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064" w:rsidRDefault="006861D9" w:rsidP="0035627E">
      <w:pPr>
        <w:pStyle w:val="Heading0mali"/>
        <w:spacing w:beforeLines="1500" w:before="3600" w:afterLines="200" w:after="480"/>
      </w:pPr>
      <w:bookmarkStart w:id="0" w:name="_GoBack"/>
      <w:bookmarkEnd w:id="0"/>
      <w:r>
        <w:t>Poročilo</w:t>
      </w:r>
      <w:r w:rsidR="009F7064">
        <w:t xml:space="preserve"> </w:t>
      </w:r>
      <w:r>
        <w:t>C</w:t>
      </w:r>
      <w:r w:rsidR="001E3CAB">
        <w:t>3</w:t>
      </w:r>
      <w:r w:rsidR="009F7064">
        <w:t>.</w:t>
      </w:r>
      <w:r w:rsidR="006054F8">
        <w:t>2</w:t>
      </w:r>
      <w:r w:rsidR="009F7064">
        <w:t>:</w:t>
      </w:r>
    </w:p>
    <w:p w:rsidR="001E3CAB" w:rsidRPr="00E60F1E" w:rsidRDefault="009F7064" w:rsidP="00CD1C41">
      <w:pPr>
        <w:pStyle w:val="Heading0"/>
        <w:spacing w:beforeLines="200" w:afterLines="200" w:after="480"/>
      </w:pPr>
      <w:r>
        <w:rPr>
          <w:noProof/>
          <w:lang w:eastAsia="sl-SI"/>
        </w:rPr>
        <mc:AlternateContent>
          <mc:Choice Requires="wps">
            <w:drawing>
              <wp:anchor distT="0" distB="0" distL="114300" distR="114300" simplePos="0" relativeHeight="251659264" behindDoc="0" locked="0" layoutInCell="1" allowOverlap="1" wp14:anchorId="7034AE3C" wp14:editId="300D1CB3">
                <wp:simplePos x="0" y="0"/>
                <wp:positionH relativeFrom="margin">
                  <wp:align>left</wp:align>
                </wp:positionH>
                <wp:positionV relativeFrom="paragraph">
                  <wp:posOffset>12065</wp:posOffset>
                </wp:positionV>
                <wp:extent cx="5295900" cy="0"/>
                <wp:effectExtent l="0" t="0" r="19050" b="19050"/>
                <wp:wrapNone/>
                <wp:docPr id="3" name="Straight Connector 3" title="črta"/>
                <wp:cNvGraphicFramePr/>
                <a:graphic xmlns:a="http://schemas.openxmlformats.org/drawingml/2006/main">
                  <a:graphicData uri="http://schemas.microsoft.com/office/word/2010/wordprocessingShape">
                    <wps:wsp>
                      <wps:cNvCnPr/>
                      <wps:spPr>
                        <a:xfrm>
                          <a:off x="0" y="0"/>
                          <a:ext cx="5295900" cy="0"/>
                        </a:xfrm>
                        <a:prstGeom prst="line">
                          <a:avLst/>
                        </a:prstGeom>
                        <a:ln>
                          <a:solidFill>
                            <a:srgbClr val="40C8F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alt="Naslov: črta"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5pt" to="41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" strokecolor="#40c8f4" strokeweight="2pt">
                <w10:wrap anchorx="margin"/>
              </v:line>
            </w:pict>
          </mc:Fallback>
        </mc:AlternateContent>
      </w:r>
      <w:r w:rsidR="006054F8">
        <w:t xml:space="preserve">Povzetek analize scenarijev za odločanje </w:t>
      </w:r>
      <w:r w:rsidR="00B901AE">
        <w:t xml:space="preserve">o </w:t>
      </w:r>
      <w:r w:rsidR="006054F8" w:rsidRPr="006054F8">
        <w:rPr>
          <w:i/>
        </w:rPr>
        <w:t>Dolgoročn</w:t>
      </w:r>
      <w:r w:rsidR="00B901AE">
        <w:rPr>
          <w:i/>
        </w:rPr>
        <w:t>i</w:t>
      </w:r>
      <w:r w:rsidR="006054F8" w:rsidRPr="006054F8">
        <w:rPr>
          <w:i/>
        </w:rPr>
        <w:t xml:space="preserve"> podnebn</w:t>
      </w:r>
      <w:r w:rsidR="00B901AE">
        <w:rPr>
          <w:i/>
        </w:rPr>
        <w:t>i</w:t>
      </w:r>
      <w:r w:rsidR="006054F8" w:rsidRPr="006054F8">
        <w:rPr>
          <w:i/>
        </w:rPr>
        <w:t xml:space="preserve"> strategij</w:t>
      </w:r>
      <w:r w:rsidR="00B901AE">
        <w:rPr>
          <w:i/>
        </w:rPr>
        <w:t>i</w:t>
      </w:r>
      <w:r w:rsidR="006054F8" w:rsidRPr="006054F8">
        <w:rPr>
          <w:i/>
        </w:rPr>
        <w:t xml:space="preserve"> </w:t>
      </w:r>
      <w:r w:rsidR="00B901AE">
        <w:rPr>
          <w:i/>
        </w:rPr>
        <w:t>Slovenije</w:t>
      </w:r>
      <w:r w:rsidR="006054F8" w:rsidRPr="006054F8">
        <w:rPr>
          <w:i/>
        </w:rPr>
        <w:t xml:space="preserve"> do leta 2050</w:t>
      </w:r>
    </w:p>
    <w:p w:rsidR="00A972F9" w:rsidRDefault="009F7064" w:rsidP="00CD1C41">
      <w:pPr>
        <w:spacing w:beforeLines="200" w:before="480" w:afterLines="200" w:after="480"/>
      </w:pPr>
      <w:r w:rsidRPr="002312DC">
        <w:rPr>
          <w:lang w:val="en-GB"/>
        </w:rPr>
        <w:t>LIFE ClimatePath2050 (LIFE16 GIC/SI/000043)</w:t>
      </w:r>
      <w:r w:rsidR="00A972F9">
        <w:br w:type="page"/>
      </w:r>
    </w:p>
    <w:p w:rsidR="00884C30" w:rsidRPr="009D7B4D" w:rsidRDefault="00884C30" w:rsidP="006418C2">
      <w:r w:rsidRPr="006054F8">
        <w:lastRenderedPageBreak/>
        <w:t xml:space="preserve">Poročilo </w:t>
      </w:r>
      <w:r w:rsidR="006054F8" w:rsidRPr="00A010A5">
        <w:rPr>
          <w:i/>
        </w:rPr>
        <w:t xml:space="preserve">Povzetek analize scenarijev za odločanje </w:t>
      </w:r>
      <w:r w:rsidR="00B901AE" w:rsidRPr="00A010A5">
        <w:rPr>
          <w:i/>
        </w:rPr>
        <w:t>o</w:t>
      </w:r>
      <w:r w:rsidR="006054F8" w:rsidRPr="00A010A5">
        <w:rPr>
          <w:i/>
        </w:rPr>
        <w:t xml:space="preserve"> Dolgoročn</w:t>
      </w:r>
      <w:r w:rsidR="00B901AE" w:rsidRPr="00A010A5">
        <w:rPr>
          <w:i/>
        </w:rPr>
        <w:t>i</w:t>
      </w:r>
      <w:r w:rsidR="006054F8" w:rsidRPr="00A010A5">
        <w:rPr>
          <w:i/>
        </w:rPr>
        <w:t xml:space="preserve"> podnebn</w:t>
      </w:r>
      <w:r w:rsidR="00B901AE" w:rsidRPr="00A010A5">
        <w:rPr>
          <w:i/>
        </w:rPr>
        <w:t>i</w:t>
      </w:r>
      <w:r w:rsidR="006054F8" w:rsidRPr="00A010A5">
        <w:rPr>
          <w:i/>
        </w:rPr>
        <w:t xml:space="preserve"> strategij</w:t>
      </w:r>
      <w:r w:rsidR="00B901AE" w:rsidRPr="00A010A5">
        <w:rPr>
          <w:i/>
        </w:rPr>
        <w:t>i</w:t>
      </w:r>
      <w:r w:rsidR="006054F8" w:rsidRPr="00A010A5">
        <w:rPr>
          <w:i/>
        </w:rPr>
        <w:t xml:space="preserve"> </w:t>
      </w:r>
      <w:r w:rsidR="00B901AE" w:rsidRPr="00A010A5">
        <w:rPr>
          <w:i/>
        </w:rPr>
        <w:t xml:space="preserve">Slovenije </w:t>
      </w:r>
      <w:r w:rsidR="006054F8" w:rsidRPr="00A010A5">
        <w:rPr>
          <w:i/>
        </w:rPr>
        <w:t>do leta 2050</w:t>
      </w:r>
      <w:r w:rsidR="006054F8">
        <w:t xml:space="preserve"> je</w:t>
      </w:r>
      <w:r w:rsidRPr="00884C30">
        <w:t xml:space="preserve"> </w:t>
      </w:r>
      <w:r w:rsidRPr="00937432">
        <w:t>pripravljen</w:t>
      </w:r>
      <w:r w:rsidR="006054F8">
        <w:t>o</w:t>
      </w:r>
      <w:r w:rsidRPr="00937432">
        <w:t xml:space="preserve"> v okviru projekta </w:t>
      </w:r>
      <w:r w:rsidRPr="00605A57">
        <w:rPr>
          <w:b/>
          <w:color w:val="40C8F4"/>
        </w:rPr>
        <w:t>LIFE Podnebna pot 2050</w:t>
      </w:r>
      <w:r w:rsidRPr="00884C30">
        <w:t xml:space="preserve">, Slovenska podnebna pot do sredine stoletja </w:t>
      </w:r>
      <w:r w:rsidRPr="00937432">
        <w:t>(LIFE </w:t>
      </w:r>
      <w:r w:rsidRPr="00071C97">
        <w:rPr>
          <w:lang w:val="en-GB"/>
        </w:rPr>
        <w:t>ClimatePath2050 »Slovenian Path Towards the Mid-Century Climate Target,«</w:t>
      </w:r>
      <w:r w:rsidRPr="00937432">
        <w:t xml:space="preserve"> LIFE16 GIC/SI/000043</w:t>
      </w:r>
      <w:r>
        <w:t xml:space="preserve">). </w:t>
      </w:r>
      <w:r w:rsidRPr="00C03F4C">
        <w:t>Projekt izvaja konzorcij, ki ga vodi Institut »Jožef Stefan« (IJS), s partnerji: ELEK, načrtovanje, projektiranje in inženiring, d. o. o., Gradbeni Inštitut ZRMK (GI ZRMK), d. o. o., Inštitut za ekonomska raziskovanja (IER), Kmetijski institut Slovenije (KIS), PNZ svetovanje projektiranje, d. o. o., Gozdarski inštitut Slovenije (GIS) in zunanjimi izvajalci.</w:t>
      </w:r>
    </w:p>
    <w:tbl>
      <w:tblPr>
        <w:tblW w:w="0" w:type="auto"/>
        <w:tblLook w:val="00A0" w:firstRow="1" w:lastRow="0" w:firstColumn="1" w:lastColumn="0" w:noHBand="0" w:noVBand="0"/>
      </w:tblPr>
      <w:tblGrid>
        <w:gridCol w:w="8046"/>
      </w:tblGrid>
      <w:tr w:rsidR="00884C30" w:rsidTr="00BE4D62">
        <w:tc>
          <w:tcPr>
            <w:tcW w:w="8046" w:type="dxa"/>
            <w:vAlign w:val="bottom"/>
          </w:tcPr>
          <w:p w:rsidR="007A422E" w:rsidRPr="007A422E" w:rsidRDefault="007A422E" w:rsidP="009B1862">
            <w:pPr>
              <w:spacing w:after="0" w:line="300" w:lineRule="exact"/>
              <w:rPr>
                <w:rStyle w:val="Neensklic"/>
              </w:rPr>
            </w:pPr>
            <w:r w:rsidRPr="007A422E">
              <w:rPr>
                <w:rStyle w:val="Neensklic"/>
              </w:rPr>
              <w:t>ŠT. POROČILA/REPORT N.:</w:t>
            </w:r>
          </w:p>
          <w:p w:rsidR="007A422E" w:rsidRDefault="007A422E" w:rsidP="009B1862">
            <w:pPr>
              <w:spacing w:after="0" w:line="300" w:lineRule="exact"/>
            </w:pPr>
            <w:r>
              <w:t>IJS-DP-</w:t>
            </w:r>
            <w:r w:rsidR="0054290B" w:rsidRPr="0054290B">
              <w:t>13286</w:t>
            </w:r>
            <w:r w:rsidR="00C23D67">
              <w:t>, ver. 2</w:t>
            </w:r>
            <w:r w:rsidR="00CE7564">
              <w:t>.1</w:t>
            </w:r>
          </w:p>
          <w:p w:rsidR="007A422E" w:rsidRDefault="007A422E" w:rsidP="009B1862">
            <w:pPr>
              <w:spacing w:after="0" w:line="300" w:lineRule="exact"/>
            </w:pPr>
          </w:p>
          <w:p w:rsidR="007A422E" w:rsidRPr="00387A5C" w:rsidRDefault="007A422E" w:rsidP="009B1862">
            <w:pPr>
              <w:spacing w:after="0" w:line="300" w:lineRule="exact"/>
              <w:rPr>
                <w:rStyle w:val="Neensklic"/>
              </w:rPr>
            </w:pPr>
            <w:r w:rsidRPr="00387A5C">
              <w:rPr>
                <w:rStyle w:val="Neensklic"/>
              </w:rPr>
              <w:t>DATUM/DATE:</w:t>
            </w:r>
          </w:p>
          <w:p w:rsidR="007A422E" w:rsidRDefault="00C23D67" w:rsidP="00246961">
            <w:pPr>
              <w:spacing w:after="0" w:line="300" w:lineRule="exact"/>
            </w:pPr>
            <w:r>
              <w:t xml:space="preserve">Ver. 1.0, </w:t>
            </w:r>
            <w:r w:rsidR="0054290B">
              <w:t>2</w:t>
            </w:r>
            <w:r w:rsidR="00BE4D62">
              <w:t>5.</w:t>
            </w:r>
            <w:r w:rsidR="007A422E">
              <w:t xml:space="preserve"> </w:t>
            </w:r>
            <w:r w:rsidR="00246961">
              <w:t>avgust</w:t>
            </w:r>
            <w:r w:rsidR="007A422E">
              <w:t xml:space="preserve"> 20</w:t>
            </w:r>
            <w:r w:rsidR="00246961">
              <w:t>20</w:t>
            </w:r>
          </w:p>
          <w:p w:rsidR="00C23D67" w:rsidRDefault="00C23D67" w:rsidP="00246961">
            <w:pPr>
              <w:spacing w:after="0" w:line="300" w:lineRule="exact"/>
              <w:rPr>
                <w:rFonts w:ascii="Palatino Linotype" w:hAnsi="Palatino Linotype"/>
                <w:smallCaps/>
              </w:rPr>
            </w:pPr>
            <w:r>
              <w:t>Ver. 2.0, 30. oktober 2020</w:t>
            </w:r>
            <w:r w:rsidR="00CF6CE1">
              <w:t xml:space="preserve"> (dodano poglavje 4.7)</w:t>
            </w:r>
          </w:p>
        </w:tc>
      </w:tr>
      <w:tr w:rsidR="00884C30" w:rsidTr="00BE4D62">
        <w:tc>
          <w:tcPr>
            <w:tcW w:w="8046" w:type="dxa"/>
            <w:vAlign w:val="bottom"/>
          </w:tcPr>
          <w:p w:rsidR="007A422E" w:rsidRDefault="00CE7564" w:rsidP="009B1862">
            <w:pPr>
              <w:spacing w:after="0" w:line="300" w:lineRule="exact"/>
            </w:pPr>
            <w:r>
              <w:t>Ver. 2.1, 12. april 2021 (popravek tabel št. 88 in 89)</w:t>
            </w:r>
          </w:p>
          <w:p w:rsidR="00CE7564" w:rsidRDefault="00CE7564" w:rsidP="009B1862">
            <w:pPr>
              <w:spacing w:after="0" w:line="300" w:lineRule="exact"/>
            </w:pPr>
          </w:p>
        </w:tc>
      </w:tr>
      <w:tr w:rsidR="00884C30" w:rsidTr="00BE4D62">
        <w:tc>
          <w:tcPr>
            <w:tcW w:w="8046" w:type="dxa"/>
            <w:vAlign w:val="bottom"/>
            <w:hideMark/>
          </w:tcPr>
          <w:p w:rsidR="007A422E" w:rsidRPr="00387A5C" w:rsidRDefault="007A422E" w:rsidP="009B1862">
            <w:pPr>
              <w:spacing w:after="0" w:line="300" w:lineRule="exact"/>
              <w:rPr>
                <w:rStyle w:val="Neensklic"/>
              </w:rPr>
            </w:pPr>
            <w:r w:rsidRPr="00387A5C">
              <w:rPr>
                <w:rStyle w:val="Neensklic"/>
              </w:rPr>
              <w:t>AVTORJI/AUTHORS:</w:t>
            </w:r>
          </w:p>
          <w:p w:rsidR="007A422E" w:rsidRDefault="006054F8" w:rsidP="009B1862">
            <w:pPr>
              <w:spacing w:after="0" w:line="300" w:lineRule="exact"/>
              <w:rPr>
                <w:rFonts w:ascii="Palatino Linotype" w:hAnsi="Palatino Linotype"/>
              </w:rPr>
            </w:pPr>
            <w:r>
              <w:t xml:space="preserve">mag. </w:t>
            </w:r>
            <w:r w:rsidR="007A422E">
              <w:t>Andreja Urbančič</w:t>
            </w:r>
            <w:r w:rsidR="00157057">
              <w:t>,</w:t>
            </w:r>
          </w:p>
        </w:tc>
      </w:tr>
      <w:tr w:rsidR="00884C30" w:rsidTr="00BE4D62">
        <w:tc>
          <w:tcPr>
            <w:tcW w:w="8046" w:type="dxa"/>
            <w:vAlign w:val="bottom"/>
            <w:hideMark/>
          </w:tcPr>
          <w:p w:rsidR="00157057" w:rsidRDefault="00BE4D62" w:rsidP="009B1862">
            <w:pPr>
              <w:spacing w:after="0" w:line="300" w:lineRule="exact"/>
              <w:rPr>
                <w:color w:val="000000"/>
              </w:rPr>
            </w:pPr>
            <w:r>
              <w:rPr>
                <w:rFonts w:cs="Helvetica"/>
              </w:rPr>
              <w:t>Matjaž Česen</w:t>
            </w:r>
            <w:r w:rsidR="006054F8" w:rsidRPr="00FD6911">
              <w:t xml:space="preserve">, </w:t>
            </w:r>
            <w:r w:rsidR="006054F8" w:rsidRPr="00FD6911">
              <w:rPr>
                <w:color w:val="000000"/>
              </w:rPr>
              <w:t>univ. dipl. meteorol.</w:t>
            </w:r>
            <w:r w:rsidR="00B901AE">
              <w:rPr>
                <w:color w:val="000000"/>
              </w:rPr>
              <w:t xml:space="preserve">, </w:t>
            </w:r>
          </w:p>
          <w:p w:rsidR="00157057" w:rsidRDefault="00157057" w:rsidP="00157057">
            <w:pPr>
              <w:spacing w:after="0" w:line="300" w:lineRule="exact"/>
              <w:rPr>
                <w:rFonts w:cs="Arial"/>
                <w:i/>
                <w:color w:val="000000"/>
              </w:rPr>
            </w:pPr>
            <w:r>
              <w:t>Gašper Stegnar</w:t>
            </w:r>
            <w:r w:rsidRPr="007B1EB7">
              <w:rPr>
                <w:rFonts w:cs="Arial"/>
              </w:rPr>
              <w:t xml:space="preserve">, </w:t>
            </w:r>
            <w:r w:rsidRPr="007B1EB7">
              <w:rPr>
                <w:rFonts w:cs="Arial"/>
                <w:i/>
                <w:color w:val="000000"/>
              </w:rPr>
              <w:t>univ. dipl. inž. grad.</w:t>
            </w:r>
            <w:r>
              <w:rPr>
                <w:rFonts w:cs="Arial"/>
                <w:i/>
                <w:color w:val="000000"/>
              </w:rPr>
              <w:t xml:space="preserve">, </w:t>
            </w:r>
          </w:p>
          <w:p w:rsidR="00157057" w:rsidRDefault="006054F8" w:rsidP="00157057">
            <w:pPr>
              <w:spacing w:after="0" w:line="300" w:lineRule="exact"/>
              <w:rPr>
                <w:rFonts w:cs="Arial"/>
                <w:i/>
              </w:rPr>
            </w:pPr>
            <w:r>
              <w:t xml:space="preserve">dr. </w:t>
            </w:r>
            <w:r w:rsidR="00BE4D62">
              <w:t>Matevž Pušnik</w:t>
            </w:r>
            <w:r w:rsidR="00B901AE">
              <w:t xml:space="preserve">, </w:t>
            </w:r>
            <w:r w:rsidR="00157057">
              <w:br/>
            </w:r>
            <w:r>
              <w:t>Tadeja Janša</w:t>
            </w:r>
            <w:r w:rsidRPr="00FD6911">
              <w:rPr>
                <w:rFonts w:cs="Arial"/>
              </w:rPr>
              <w:t xml:space="preserve">, </w:t>
            </w:r>
            <w:r w:rsidRPr="00FD6911">
              <w:rPr>
                <w:rFonts w:cs="Arial"/>
                <w:i/>
              </w:rPr>
              <w:t>mag. posl. ved</w:t>
            </w:r>
            <w:r w:rsidR="00B901AE">
              <w:rPr>
                <w:rFonts w:cs="Arial"/>
                <w:i/>
              </w:rPr>
              <w:t xml:space="preserve">, </w:t>
            </w:r>
          </w:p>
          <w:p w:rsidR="00157057" w:rsidRDefault="00157057" w:rsidP="00157057">
            <w:pPr>
              <w:spacing w:after="0" w:line="300" w:lineRule="exact"/>
            </w:pPr>
            <w:r>
              <w:t xml:space="preserve">dr. Marko Kovač, </w:t>
            </w:r>
            <w:r w:rsidR="004221C7">
              <w:t xml:space="preserve"> </w:t>
            </w:r>
          </w:p>
          <w:p w:rsidR="00636C9D" w:rsidRDefault="006054F8" w:rsidP="00157057">
            <w:pPr>
              <w:spacing w:after="0" w:line="300" w:lineRule="exact"/>
            </w:pPr>
            <w:r>
              <w:t>mag. Stane Merše</w:t>
            </w:r>
            <w:r w:rsidR="00B901AE">
              <w:t xml:space="preserve">, </w:t>
            </w:r>
          </w:p>
          <w:p w:rsidR="00157057" w:rsidRDefault="006054F8" w:rsidP="00157057">
            <w:pPr>
              <w:spacing w:after="0" w:line="300" w:lineRule="exact"/>
            </w:pPr>
            <w:r>
              <w:t xml:space="preserve">dr. Boris </w:t>
            </w:r>
            <w:proofErr w:type="spellStart"/>
            <w:r>
              <w:t>Sučić</w:t>
            </w:r>
            <w:proofErr w:type="spellEnd"/>
            <w:r w:rsidR="00B901AE">
              <w:t xml:space="preserve">, </w:t>
            </w:r>
          </w:p>
          <w:p w:rsidR="00157057" w:rsidRDefault="006054F8" w:rsidP="00157057">
            <w:pPr>
              <w:spacing w:after="0" w:line="300" w:lineRule="exact"/>
              <w:rPr>
                <w:rFonts w:cs="Arial"/>
                <w:i/>
              </w:rPr>
            </w:pPr>
            <w:r w:rsidRPr="00197AF8">
              <w:rPr>
                <w:rFonts w:cs="Arial"/>
              </w:rPr>
              <w:t xml:space="preserve">Marko </w:t>
            </w:r>
            <w:proofErr w:type="spellStart"/>
            <w:r w:rsidRPr="00197AF8">
              <w:rPr>
                <w:rFonts w:cs="Arial"/>
              </w:rPr>
              <w:t>Đorić</w:t>
            </w:r>
            <w:proofErr w:type="spellEnd"/>
            <w:r w:rsidRPr="00197AF8">
              <w:rPr>
                <w:rFonts w:cs="Arial"/>
              </w:rPr>
              <w:t xml:space="preserve">, </w:t>
            </w:r>
            <w:r w:rsidRPr="00197AF8">
              <w:rPr>
                <w:rFonts w:cs="Arial"/>
                <w:i/>
              </w:rPr>
              <w:t>univ. dipl. inž. el.</w:t>
            </w:r>
            <w:r w:rsidR="00157057">
              <w:rPr>
                <w:rFonts w:cs="Arial"/>
                <w:i/>
              </w:rPr>
              <w:t xml:space="preserve">, </w:t>
            </w:r>
          </w:p>
          <w:p w:rsidR="007A422E" w:rsidRPr="00884C30" w:rsidRDefault="00157057" w:rsidP="004221C7">
            <w:pPr>
              <w:spacing w:after="0" w:line="300" w:lineRule="exact"/>
            </w:pPr>
            <w:r>
              <w:rPr>
                <w:rFonts w:cs="Helvetica"/>
              </w:rPr>
              <w:t>Katarina Trstenjak</w:t>
            </w:r>
            <w:r w:rsidRPr="00197AF8">
              <w:t xml:space="preserve">, </w:t>
            </w:r>
            <w:r w:rsidRPr="00157057">
              <w:rPr>
                <w:i/>
              </w:rPr>
              <w:t>univ. dipl. geog., M.Sc.,</w:t>
            </w:r>
            <w:r w:rsidR="004221C7">
              <w:rPr>
                <w:i/>
              </w:rPr>
              <w:t xml:space="preserve"> </w:t>
            </w:r>
            <w:r w:rsidR="007A422E" w:rsidRPr="00884C30">
              <w:t>vsi IJS</w:t>
            </w:r>
          </w:p>
        </w:tc>
      </w:tr>
      <w:tr w:rsidR="00884C30" w:rsidTr="00BE4D62">
        <w:tc>
          <w:tcPr>
            <w:tcW w:w="8046" w:type="dxa"/>
            <w:vAlign w:val="bottom"/>
          </w:tcPr>
          <w:p w:rsidR="00BE4D62" w:rsidRDefault="00B901AE" w:rsidP="009B1862">
            <w:pPr>
              <w:spacing w:after="0" w:line="300" w:lineRule="exact"/>
            </w:pPr>
            <w:r>
              <w:t xml:space="preserve">mag. </w:t>
            </w:r>
            <w:r w:rsidR="00BE4D62">
              <w:t>Zvone Košnjek, ELEK</w:t>
            </w:r>
          </w:p>
          <w:p w:rsidR="007A422E" w:rsidRDefault="00B901AE" w:rsidP="009B1862">
            <w:pPr>
              <w:spacing w:after="0" w:line="300" w:lineRule="exact"/>
            </w:pPr>
            <w:r>
              <w:t xml:space="preserve">dr. </w:t>
            </w:r>
            <w:r w:rsidR="00BE4D62">
              <w:t>Boris Majcen, IER</w:t>
            </w:r>
          </w:p>
          <w:p w:rsidR="00BE4D62" w:rsidRDefault="00B901AE" w:rsidP="009B1862">
            <w:pPr>
              <w:spacing w:after="0" w:line="300" w:lineRule="exact"/>
            </w:pPr>
            <w:r>
              <w:t xml:space="preserve">mag. </w:t>
            </w:r>
            <w:r w:rsidR="00BE4D62">
              <w:t>Gregor Pretnar</w:t>
            </w:r>
            <w:r w:rsidR="00F04798">
              <w:t>,</w:t>
            </w:r>
            <w:r w:rsidR="00BE4D62">
              <w:t xml:space="preserve"> PNZ</w:t>
            </w:r>
          </w:p>
          <w:p w:rsidR="006054F8" w:rsidRDefault="006054F8" w:rsidP="009B1862">
            <w:pPr>
              <w:spacing w:after="0" w:line="300" w:lineRule="exact"/>
            </w:pPr>
            <w:r>
              <w:t>dr. Jože Verbič, KIS</w:t>
            </w:r>
          </w:p>
          <w:p w:rsidR="006054F8" w:rsidRDefault="006054F8" w:rsidP="009B1862">
            <w:pPr>
              <w:spacing w:after="0" w:line="300" w:lineRule="exact"/>
            </w:pPr>
            <w:r>
              <w:t>dr. Boštjan Mali, GIS</w:t>
            </w:r>
          </w:p>
          <w:p w:rsidR="00295596" w:rsidRDefault="00295596" w:rsidP="009B1862">
            <w:pPr>
              <w:spacing w:after="0" w:line="300" w:lineRule="exact"/>
            </w:pPr>
            <w:r>
              <w:t>dr. Renata Slabe Erker, IER</w:t>
            </w:r>
          </w:p>
          <w:p w:rsidR="00295596" w:rsidRDefault="00295596" w:rsidP="009B1862">
            <w:pPr>
              <w:spacing w:after="0" w:line="300" w:lineRule="exact"/>
            </w:pPr>
            <w:r>
              <w:t>dr. Miha Dominko, IER</w:t>
            </w:r>
          </w:p>
          <w:p w:rsidR="00295596" w:rsidRDefault="00295596" w:rsidP="009B1862">
            <w:pPr>
              <w:spacing w:after="0" w:line="300" w:lineRule="exact"/>
            </w:pPr>
            <w:r>
              <w:t>dr. Kaja Primc, IER</w:t>
            </w:r>
          </w:p>
          <w:p w:rsidR="00295596" w:rsidRDefault="00295596" w:rsidP="009B1862">
            <w:pPr>
              <w:spacing w:after="0" w:line="300" w:lineRule="exact"/>
            </w:pPr>
            <w:r>
              <w:t xml:space="preserve">prof. dr. Ali </w:t>
            </w:r>
            <w:proofErr w:type="spellStart"/>
            <w:r>
              <w:t>Bayar</w:t>
            </w:r>
            <w:proofErr w:type="spellEnd"/>
            <w:r>
              <w:t>, ECOMOD</w:t>
            </w:r>
          </w:p>
          <w:p w:rsidR="00884C30" w:rsidRPr="00884C30" w:rsidRDefault="00884C30" w:rsidP="009B1862">
            <w:pPr>
              <w:spacing w:after="0" w:line="300" w:lineRule="exact"/>
            </w:pPr>
          </w:p>
        </w:tc>
      </w:tr>
    </w:tbl>
    <w:p w:rsidR="007A422E" w:rsidRPr="00387A5C" w:rsidRDefault="007A422E" w:rsidP="00CE7564">
      <w:pPr>
        <w:spacing w:after="0"/>
        <w:rPr>
          <w:rStyle w:val="Neensklic"/>
        </w:rPr>
      </w:pPr>
      <w:r w:rsidRPr="00387A5C">
        <w:rPr>
          <w:rStyle w:val="Neensklic"/>
        </w:rPr>
        <w:t xml:space="preserve">REPORT TITLE/NASLOV POROČILA: </w:t>
      </w:r>
    </w:p>
    <w:p w:rsidR="007A422E" w:rsidRPr="00605A57" w:rsidRDefault="007A422E" w:rsidP="006418C2">
      <w:pPr>
        <w:rPr>
          <w:b/>
          <w:lang w:val="en-GB"/>
        </w:rPr>
      </w:pPr>
      <w:r w:rsidRPr="00605A57">
        <w:rPr>
          <w:b/>
          <w:lang w:val="en-GB"/>
        </w:rPr>
        <w:t xml:space="preserve">Deliverable </w:t>
      </w:r>
      <w:r w:rsidR="006861D9" w:rsidRPr="00605A57">
        <w:rPr>
          <w:b/>
          <w:lang w:val="en-GB"/>
        </w:rPr>
        <w:t>C</w:t>
      </w:r>
      <w:r w:rsidR="00BE4D62" w:rsidRPr="00605A57">
        <w:rPr>
          <w:b/>
          <w:lang w:val="en-GB"/>
        </w:rPr>
        <w:t>3</w:t>
      </w:r>
      <w:r w:rsidRPr="00605A57">
        <w:rPr>
          <w:b/>
          <w:lang w:val="en-GB"/>
        </w:rPr>
        <w:t>.</w:t>
      </w:r>
      <w:r w:rsidR="00B901AE" w:rsidRPr="00605A57">
        <w:rPr>
          <w:b/>
          <w:lang w:val="en-GB"/>
        </w:rPr>
        <w:t>2:</w:t>
      </w:r>
      <w:r w:rsidR="006861D9" w:rsidRPr="00605A57">
        <w:rPr>
          <w:b/>
          <w:lang w:val="en-GB"/>
        </w:rPr>
        <w:t xml:space="preserve"> </w:t>
      </w:r>
      <w:r w:rsidR="00B901AE" w:rsidRPr="00605A57">
        <w:rPr>
          <w:b/>
          <w:lang w:val="en-GB"/>
        </w:rPr>
        <w:t xml:space="preserve">Summary of Scenario Analysis for Policy Makers for </w:t>
      </w:r>
      <w:r w:rsidR="00B901AE" w:rsidRPr="00605A57">
        <w:rPr>
          <w:b/>
          <w:i/>
          <w:lang w:val="en-GB"/>
        </w:rPr>
        <w:t xml:space="preserve">Mid-Century Climate Strategy for Slovenia </w:t>
      </w:r>
    </w:p>
    <w:p w:rsidR="007A422E" w:rsidRPr="008F2EFF" w:rsidRDefault="007A422E" w:rsidP="006418C2">
      <w:pPr>
        <w:rPr>
          <w:b/>
          <w:i/>
        </w:rPr>
      </w:pPr>
      <w:r w:rsidRPr="00605A57">
        <w:rPr>
          <w:b/>
        </w:rPr>
        <w:t xml:space="preserve">Končno poročilo </w:t>
      </w:r>
      <w:r w:rsidR="006861D9" w:rsidRPr="00605A57">
        <w:rPr>
          <w:b/>
        </w:rPr>
        <w:t>C</w:t>
      </w:r>
      <w:r w:rsidR="00B901AE" w:rsidRPr="00605A57">
        <w:rPr>
          <w:b/>
        </w:rPr>
        <w:t>3</w:t>
      </w:r>
      <w:r w:rsidRPr="00605A57">
        <w:rPr>
          <w:b/>
        </w:rPr>
        <w:t>.</w:t>
      </w:r>
      <w:r w:rsidR="007C4207" w:rsidRPr="00605A57">
        <w:rPr>
          <w:b/>
        </w:rPr>
        <w:t>2</w:t>
      </w:r>
      <w:r w:rsidRPr="00605A57">
        <w:rPr>
          <w:b/>
        </w:rPr>
        <w:t xml:space="preserve">: </w:t>
      </w:r>
      <w:r w:rsidR="00B901AE" w:rsidRPr="00605A57">
        <w:rPr>
          <w:b/>
        </w:rPr>
        <w:t>Povzetek analize scenarijev za odločanje o</w:t>
      </w:r>
      <w:r w:rsidR="00B901AE" w:rsidRPr="00605A57">
        <w:rPr>
          <w:b/>
          <w:i/>
        </w:rPr>
        <w:t xml:space="preserve"> Dolgoročni podnebni strategiji Slovenije do leta 2050</w:t>
      </w:r>
      <w:r>
        <w:br w:type="page"/>
      </w:r>
    </w:p>
    <w:bookmarkStart w:id="1" w:name="_Toc68015859" w:displacedByCustomXml="next"/>
    <w:sdt>
      <w:sdtPr>
        <w:rPr>
          <w:rFonts w:ascii="Cambria" w:eastAsiaTheme="minorHAnsi" w:hAnsi="Cambria" w:cstheme="minorBidi"/>
          <w:b w:val="0"/>
          <w:bCs w:val="0"/>
          <w:color w:val="auto"/>
          <w:sz w:val="22"/>
          <w:szCs w:val="22"/>
        </w:rPr>
        <w:id w:val="1793088800"/>
        <w:docPartObj>
          <w:docPartGallery w:val="Table of Contents"/>
          <w:docPartUnique/>
        </w:docPartObj>
      </w:sdtPr>
      <w:sdtEndPr>
        <w:rPr>
          <w:rFonts w:ascii="Arial" w:eastAsiaTheme="minorEastAsia" w:hAnsi="Arial"/>
          <w:noProof/>
        </w:rPr>
      </w:sdtEndPr>
      <w:sdtContent>
        <w:p w:rsidR="009F7064" w:rsidRDefault="001663B9" w:rsidP="00BB3EF3">
          <w:pPr>
            <w:pStyle w:val="Naslov1"/>
            <w:numPr>
              <w:ilvl w:val="0"/>
              <w:numId w:val="0"/>
            </w:numPr>
            <w:ind w:left="432"/>
          </w:pPr>
          <w:r>
            <w:t>Vsebina</w:t>
          </w:r>
          <w:bookmarkEnd w:id="1"/>
        </w:p>
        <w:p w:rsidR="00AB43F2" w:rsidRDefault="00E02F33">
          <w:pPr>
            <w:pStyle w:val="Kazalovsebine1"/>
            <w:tabs>
              <w:tab w:val="right" w:leader="dot" w:pos="9345"/>
            </w:tabs>
            <w:rPr>
              <w:b w:val="0"/>
              <w:bCs w:val="0"/>
              <w:caps w:val="0"/>
              <w:noProof/>
              <w:sz w:val="22"/>
              <w:szCs w:val="22"/>
              <w:lang w:eastAsia="sl-SI"/>
            </w:rPr>
          </w:pPr>
          <w:r>
            <w:rPr>
              <w:rFonts w:cstheme="minorHAnsi"/>
              <w:b w:val="0"/>
              <w:bCs w:val="0"/>
            </w:rPr>
            <w:fldChar w:fldCharType="begin"/>
          </w:r>
          <w:r>
            <w:rPr>
              <w:rFonts w:cstheme="minorHAnsi"/>
              <w:b w:val="0"/>
              <w:bCs w:val="0"/>
            </w:rPr>
            <w:instrText xml:space="preserve"> TOC \o "1-2" \h \z \u </w:instrText>
          </w:r>
          <w:r>
            <w:rPr>
              <w:rFonts w:cstheme="minorHAnsi"/>
              <w:b w:val="0"/>
              <w:bCs w:val="0"/>
            </w:rPr>
            <w:fldChar w:fldCharType="separate"/>
          </w:r>
          <w:hyperlink w:anchor="_Toc68015859" w:history="1">
            <w:r w:rsidR="00AB43F2" w:rsidRPr="000200F7">
              <w:rPr>
                <w:rStyle w:val="Hiperpovezava"/>
                <w:noProof/>
              </w:rPr>
              <w:t>Vsebina</w:t>
            </w:r>
            <w:r w:rsidR="00AB43F2">
              <w:rPr>
                <w:noProof/>
                <w:webHidden/>
              </w:rPr>
              <w:tab/>
            </w:r>
            <w:r w:rsidR="00AB43F2">
              <w:rPr>
                <w:noProof/>
                <w:webHidden/>
              </w:rPr>
              <w:fldChar w:fldCharType="begin"/>
            </w:r>
            <w:r w:rsidR="00AB43F2">
              <w:rPr>
                <w:noProof/>
                <w:webHidden/>
              </w:rPr>
              <w:instrText xml:space="preserve"> PAGEREF _Toc68015859 \h </w:instrText>
            </w:r>
            <w:r w:rsidR="00AB43F2">
              <w:rPr>
                <w:noProof/>
                <w:webHidden/>
              </w:rPr>
            </w:r>
            <w:r w:rsidR="00AB43F2">
              <w:rPr>
                <w:noProof/>
                <w:webHidden/>
              </w:rPr>
              <w:fldChar w:fldCharType="separate"/>
            </w:r>
            <w:r w:rsidR="00FE1862">
              <w:rPr>
                <w:noProof/>
                <w:webHidden/>
              </w:rPr>
              <w:t>3</w:t>
            </w:r>
            <w:r w:rsidR="00AB43F2">
              <w:rPr>
                <w:noProof/>
                <w:webHidden/>
              </w:rPr>
              <w:fldChar w:fldCharType="end"/>
            </w:r>
          </w:hyperlink>
        </w:p>
        <w:p w:rsidR="00AB43F2" w:rsidRDefault="002E7D9A">
          <w:pPr>
            <w:pStyle w:val="Kazalovsebine1"/>
            <w:tabs>
              <w:tab w:val="right" w:leader="dot" w:pos="9345"/>
            </w:tabs>
            <w:rPr>
              <w:b w:val="0"/>
              <w:bCs w:val="0"/>
              <w:caps w:val="0"/>
              <w:noProof/>
              <w:sz w:val="22"/>
              <w:szCs w:val="22"/>
              <w:lang w:eastAsia="sl-SI"/>
            </w:rPr>
          </w:pPr>
          <w:hyperlink w:anchor="_Toc68015860" w:history="1">
            <w:r w:rsidR="00AB43F2" w:rsidRPr="000200F7">
              <w:rPr>
                <w:rStyle w:val="Hiperpovezava"/>
                <w:noProof/>
              </w:rPr>
              <w:t>Uvod</w:t>
            </w:r>
            <w:r w:rsidR="00AB43F2">
              <w:rPr>
                <w:noProof/>
                <w:webHidden/>
              </w:rPr>
              <w:tab/>
            </w:r>
            <w:r w:rsidR="00AB43F2">
              <w:rPr>
                <w:noProof/>
                <w:webHidden/>
              </w:rPr>
              <w:fldChar w:fldCharType="begin"/>
            </w:r>
            <w:r w:rsidR="00AB43F2">
              <w:rPr>
                <w:noProof/>
                <w:webHidden/>
              </w:rPr>
              <w:instrText xml:space="preserve"> PAGEREF _Toc68015860 \h </w:instrText>
            </w:r>
            <w:r w:rsidR="00AB43F2">
              <w:rPr>
                <w:noProof/>
                <w:webHidden/>
              </w:rPr>
            </w:r>
            <w:r w:rsidR="00AB43F2">
              <w:rPr>
                <w:noProof/>
                <w:webHidden/>
              </w:rPr>
              <w:fldChar w:fldCharType="separate"/>
            </w:r>
            <w:r w:rsidR="00FE1862">
              <w:rPr>
                <w:noProof/>
                <w:webHidden/>
              </w:rPr>
              <w:t>4</w:t>
            </w:r>
            <w:r w:rsidR="00AB43F2">
              <w:rPr>
                <w:noProof/>
                <w:webHidden/>
              </w:rPr>
              <w:fldChar w:fldCharType="end"/>
            </w:r>
          </w:hyperlink>
        </w:p>
        <w:p w:rsidR="00AB43F2" w:rsidRDefault="002E7D9A">
          <w:pPr>
            <w:pStyle w:val="Kazalovsebine1"/>
            <w:tabs>
              <w:tab w:val="left" w:pos="440"/>
              <w:tab w:val="right" w:leader="dot" w:pos="9345"/>
            </w:tabs>
            <w:rPr>
              <w:b w:val="0"/>
              <w:bCs w:val="0"/>
              <w:caps w:val="0"/>
              <w:noProof/>
              <w:sz w:val="22"/>
              <w:szCs w:val="22"/>
              <w:lang w:eastAsia="sl-SI"/>
            </w:rPr>
          </w:pPr>
          <w:hyperlink w:anchor="_Toc68015861" w:history="1">
            <w:r w:rsidR="00AB43F2" w:rsidRPr="000200F7">
              <w:rPr>
                <w:rStyle w:val="Hiperpovezava"/>
                <w:noProof/>
              </w:rPr>
              <w:t>1</w:t>
            </w:r>
            <w:r w:rsidR="00AB43F2">
              <w:rPr>
                <w:b w:val="0"/>
                <w:bCs w:val="0"/>
                <w:caps w:val="0"/>
                <w:noProof/>
                <w:sz w:val="22"/>
                <w:szCs w:val="22"/>
                <w:lang w:eastAsia="sl-SI"/>
              </w:rPr>
              <w:tab/>
            </w:r>
            <w:r w:rsidR="00AB43F2" w:rsidRPr="000200F7">
              <w:rPr>
                <w:rStyle w:val="Hiperpovezava"/>
                <w:noProof/>
              </w:rPr>
              <w:t>Stanje</w:t>
            </w:r>
            <w:r w:rsidR="00AB43F2">
              <w:rPr>
                <w:noProof/>
                <w:webHidden/>
              </w:rPr>
              <w:tab/>
            </w:r>
            <w:r w:rsidR="00AB43F2">
              <w:rPr>
                <w:noProof/>
                <w:webHidden/>
              </w:rPr>
              <w:fldChar w:fldCharType="begin"/>
            </w:r>
            <w:r w:rsidR="00AB43F2">
              <w:rPr>
                <w:noProof/>
                <w:webHidden/>
              </w:rPr>
              <w:instrText xml:space="preserve"> PAGEREF _Toc68015861 \h </w:instrText>
            </w:r>
            <w:r w:rsidR="00AB43F2">
              <w:rPr>
                <w:noProof/>
                <w:webHidden/>
              </w:rPr>
            </w:r>
            <w:r w:rsidR="00AB43F2">
              <w:rPr>
                <w:noProof/>
                <w:webHidden/>
              </w:rPr>
              <w:fldChar w:fldCharType="separate"/>
            </w:r>
            <w:r w:rsidR="00FE1862">
              <w:rPr>
                <w:noProof/>
                <w:webHidden/>
              </w:rPr>
              <w:t>5</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62" w:history="1">
            <w:r w:rsidR="00AB43F2" w:rsidRPr="000200F7">
              <w:rPr>
                <w:rStyle w:val="Hiperpovezava"/>
                <w:noProof/>
              </w:rPr>
              <w:t>1.1</w:t>
            </w:r>
            <w:r w:rsidR="00AB43F2">
              <w:rPr>
                <w:smallCaps w:val="0"/>
                <w:noProof/>
                <w:sz w:val="22"/>
                <w:szCs w:val="22"/>
                <w:lang w:eastAsia="sl-SI"/>
              </w:rPr>
              <w:tab/>
            </w:r>
            <w:r w:rsidR="00AB43F2" w:rsidRPr="000200F7">
              <w:rPr>
                <w:rStyle w:val="Hiperpovezava"/>
                <w:noProof/>
              </w:rPr>
              <w:t>Emisije toplogrednih plinov</w:t>
            </w:r>
            <w:r w:rsidR="00AB43F2">
              <w:rPr>
                <w:noProof/>
                <w:webHidden/>
              </w:rPr>
              <w:tab/>
            </w:r>
            <w:r w:rsidR="00AB43F2">
              <w:rPr>
                <w:noProof/>
                <w:webHidden/>
              </w:rPr>
              <w:fldChar w:fldCharType="begin"/>
            </w:r>
            <w:r w:rsidR="00AB43F2">
              <w:rPr>
                <w:noProof/>
                <w:webHidden/>
              </w:rPr>
              <w:instrText xml:space="preserve"> PAGEREF _Toc68015862 \h </w:instrText>
            </w:r>
            <w:r w:rsidR="00AB43F2">
              <w:rPr>
                <w:noProof/>
                <w:webHidden/>
              </w:rPr>
            </w:r>
            <w:r w:rsidR="00AB43F2">
              <w:rPr>
                <w:noProof/>
                <w:webHidden/>
              </w:rPr>
              <w:fldChar w:fldCharType="separate"/>
            </w:r>
            <w:r w:rsidR="00FE1862">
              <w:rPr>
                <w:noProof/>
                <w:webHidden/>
              </w:rPr>
              <w:t>5</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63" w:history="1">
            <w:r w:rsidR="00AB43F2" w:rsidRPr="000200F7">
              <w:rPr>
                <w:rStyle w:val="Hiperpovezava"/>
                <w:noProof/>
              </w:rPr>
              <w:t>1.2</w:t>
            </w:r>
            <w:r w:rsidR="00AB43F2">
              <w:rPr>
                <w:smallCaps w:val="0"/>
                <w:noProof/>
                <w:sz w:val="22"/>
                <w:szCs w:val="22"/>
                <w:lang w:eastAsia="sl-SI"/>
              </w:rPr>
              <w:tab/>
            </w:r>
            <w:r w:rsidR="00AB43F2" w:rsidRPr="000200F7">
              <w:rPr>
                <w:rStyle w:val="Hiperpovezava"/>
                <w:noProof/>
              </w:rPr>
              <w:t>Politike in ukrepi za zmanjševanje emisij TGP</w:t>
            </w:r>
            <w:r w:rsidR="00AB43F2">
              <w:rPr>
                <w:noProof/>
                <w:webHidden/>
              </w:rPr>
              <w:tab/>
            </w:r>
            <w:r w:rsidR="00AB43F2">
              <w:rPr>
                <w:noProof/>
                <w:webHidden/>
              </w:rPr>
              <w:fldChar w:fldCharType="begin"/>
            </w:r>
            <w:r w:rsidR="00AB43F2">
              <w:rPr>
                <w:noProof/>
                <w:webHidden/>
              </w:rPr>
              <w:instrText xml:space="preserve"> PAGEREF _Toc68015863 \h </w:instrText>
            </w:r>
            <w:r w:rsidR="00AB43F2">
              <w:rPr>
                <w:noProof/>
                <w:webHidden/>
              </w:rPr>
            </w:r>
            <w:r w:rsidR="00AB43F2">
              <w:rPr>
                <w:noProof/>
                <w:webHidden/>
              </w:rPr>
              <w:fldChar w:fldCharType="separate"/>
            </w:r>
            <w:r w:rsidR="00FE1862">
              <w:rPr>
                <w:noProof/>
                <w:webHidden/>
              </w:rPr>
              <w:t>6</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64" w:history="1">
            <w:r w:rsidR="00AB43F2" w:rsidRPr="000200F7">
              <w:rPr>
                <w:rStyle w:val="Hiperpovezava"/>
                <w:noProof/>
              </w:rPr>
              <w:t>1.3</w:t>
            </w:r>
            <w:r w:rsidR="00AB43F2">
              <w:rPr>
                <w:smallCaps w:val="0"/>
                <w:noProof/>
                <w:sz w:val="22"/>
                <w:szCs w:val="22"/>
                <w:lang w:eastAsia="sl-SI"/>
              </w:rPr>
              <w:tab/>
            </w:r>
            <w:r w:rsidR="00AB43F2" w:rsidRPr="000200F7">
              <w:rPr>
                <w:rStyle w:val="Hiperpovezava"/>
                <w:noProof/>
              </w:rPr>
              <w:t>Doseganje ciljev v letu 2020</w:t>
            </w:r>
            <w:r w:rsidR="00AB43F2">
              <w:rPr>
                <w:noProof/>
                <w:webHidden/>
              </w:rPr>
              <w:tab/>
            </w:r>
            <w:r w:rsidR="00AB43F2">
              <w:rPr>
                <w:noProof/>
                <w:webHidden/>
              </w:rPr>
              <w:fldChar w:fldCharType="begin"/>
            </w:r>
            <w:r w:rsidR="00AB43F2">
              <w:rPr>
                <w:noProof/>
                <w:webHidden/>
              </w:rPr>
              <w:instrText xml:space="preserve"> PAGEREF _Toc68015864 \h </w:instrText>
            </w:r>
            <w:r w:rsidR="00AB43F2">
              <w:rPr>
                <w:noProof/>
                <w:webHidden/>
              </w:rPr>
            </w:r>
            <w:r w:rsidR="00AB43F2">
              <w:rPr>
                <w:noProof/>
                <w:webHidden/>
              </w:rPr>
              <w:fldChar w:fldCharType="separate"/>
            </w:r>
            <w:r w:rsidR="00FE1862">
              <w:rPr>
                <w:noProof/>
                <w:webHidden/>
              </w:rPr>
              <w:t>9</w:t>
            </w:r>
            <w:r w:rsidR="00AB43F2">
              <w:rPr>
                <w:noProof/>
                <w:webHidden/>
              </w:rPr>
              <w:fldChar w:fldCharType="end"/>
            </w:r>
          </w:hyperlink>
        </w:p>
        <w:p w:rsidR="00AB43F2" w:rsidRDefault="002E7D9A">
          <w:pPr>
            <w:pStyle w:val="Kazalovsebine1"/>
            <w:tabs>
              <w:tab w:val="left" w:pos="440"/>
              <w:tab w:val="right" w:leader="dot" w:pos="9345"/>
            </w:tabs>
            <w:rPr>
              <w:b w:val="0"/>
              <w:bCs w:val="0"/>
              <w:caps w:val="0"/>
              <w:noProof/>
              <w:sz w:val="22"/>
              <w:szCs w:val="22"/>
              <w:lang w:eastAsia="sl-SI"/>
            </w:rPr>
          </w:pPr>
          <w:hyperlink w:anchor="_Toc68015865" w:history="1">
            <w:r w:rsidR="00AB43F2" w:rsidRPr="000200F7">
              <w:rPr>
                <w:rStyle w:val="Hiperpovezava"/>
                <w:noProof/>
              </w:rPr>
              <w:t>2</w:t>
            </w:r>
            <w:r w:rsidR="00AB43F2">
              <w:rPr>
                <w:b w:val="0"/>
                <w:bCs w:val="0"/>
                <w:caps w:val="0"/>
                <w:noProof/>
                <w:sz w:val="22"/>
                <w:szCs w:val="22"/>
                <w:lang w:eastAsia="sl-SI"/>
              </w:rPr>
              <w:tab/>
            </w:r>
            <w:r w:rsidR="00AB43F2" w:rsidRPr="000200F7">
              <w:rPr>
                <w:rStyle w:val="Hiperpovezava"/>
                <w:noProof/>
              </w:rPr>
              <w:t>Splošno o analizi</w:t>
            </w:r>
            <w:r w:rsidR="00AB43F2">
              <w:rPr>
                <w:noProof/>
                <w:webHidden/>
              </w:rPr>
              <w:tab/>
            </w:r>
            <w:r w:rsidR="00AB43F2">
              <w:rPr>
                <w:noProof/>
                <w:webHidden/>
              </w:rPr>
              <w:fldChar w:fldCharType="begin"/>
            </w:r>
            <w:r w:rsidR="00AB43F2">
              <w:rPr>
                <w:noProof/>
                <w:webHidden/>
              </w:rPr>
              <w:instrText xml:space="preserve"> PAGEREF _Toc68015865 \h </w:instrText>
            </w:r>
            <w:r w:rsidR="00AB43F2">
              <w:rPr>
                <w:noProof/>
                <w:webHidden/>
              </w:rPr>
            </w:r>
            <w:r w:rsidR="00AB43F2">
              <w:rPr>
                <w:noProof/>
                <w:webHidden/>
              </w:rPr>
              <w:fldChar w:fldCharType="separate"/>
            </w:r>
            <w:r w:rsidR="00FE1862">
              <w:rPr>
                <w:noProof/>
                <w:webHidden/>
              </w:rPr>
              <w:t>11</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66" w:history="1">
            <w:r w:rsidR="00AB43F2" w:rsidRPr="000200F7">
              <w:rPr>
                <w:rStyle w:val="Hiperpovezava"/>
                <w:noProof/>
              </w:rPr>
              <w:t>2.1</w:t>
            </w:r>
            <w:r w:rsidR="00AB43F2">
              <w:rPr>
                <w:smallCaps w:val="0"/>
                <w:noProof/>
                <w:sz w:val="22"/>
                <w:szCs w:val="22"/>
                <w:lang w:eastAsia="sl-SI"/>
              </w:rPr>
              <w:tab/>
            </w:r>
            <w:r w:rsidR="00AB43F2" w:rsidRPr="000200F7">
              <w:rPr>
                <w:rStyle w:val="Hiperpovezava"/>
                <w:noProof/>
              </w:rPr>
              <w:t>Kriteriji za primerjavo scenarijev</w:t>
            </w:r>
            <w:r w:rsidR="00AB43F2">
              <w:rPr>
                <w:noProof/>
                <w:webHidden/>
              </w:rPr>
              <w:tab/>
            </w:r>
            <w:r w:rsidR="00AB43F2">
              <w:rPr>
                <w:noProof/>
                <w:webHidden/>
              </w:rPr>
              <w:fldChar w:fldCharType="begin"/>
            </w:r>
            <w:r w:rsidR="00AB43F2">
              <w:rPr>
                <w:noProof/>
                <w:webHidden/>
              </w:rPr>
              <w:instrText xml:space="preserve"> PAGEREF _Toc68015866 \h </w:instrText>
            </w:r>
            <w:r w:rsidR="00AB43F2">
              <w:rPr>
                <w:noProof/>
                <w:webHidden/>
              </w:rPr>
            </w:r>
            <w:r w:rsidR="00AB43F2">
              <w:rPr>
                <w:noProof/>
                <w:webHidden/>
              </w:rPr>
              <w:fldChar w:fldCharType="separate"/>
            </w:r>
            <w:r w:rsidR="00FE1862">
              <w:rPr>
                <w:noProof/>
                <w:webHidden/>
              </w:rPr>
              <w:t>11</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67" w:history="1">
            <w:r w:rsidR="00AB43F2" w:rsidRPr="000200F7">
              <w:rPr>
                <w:rStyle w:val="Hiperpovezava"/>
                <w:noProof/>
              </w:rPr>
              <w:t>2.2</w:t>
            </w:r>
            <w:r w:rsidR="00AB43F2">
              <w:rPr>
                <w:smallCaps w:val="0"/>
                <w:noProof/>
                <w:sz w:val="22"/>
                <w:szCs w:val="22"/>
                <w:lang w:eastAsia="sl-SI"/>
              </w:rPr>
              <w:tab/>
            </w:r>
            <w:r w:rsidR="00AB43F2" w:rsidRPr="000200F7">
              <w:rPr>
                <w:rStyle w:val="Hiperpovezava"/>
                <w:noProof/>
              </w:rPr>
              <w:t>Okvir analize</w:t>
            </w:r>
            <w:r w:rsidR="00AB43F2">
              <w:rPr>
                <w:noProof/>
                <w:webHidden/>
              </w:rPr>
              <w:tab/>
            </w:r>
            <w:r w:rsidR="00AB43F2">
              <w:rPr>
                <w:noProof/>
                <w:webHidden/>
              </w:rPr>
              <w:fldChar w:fldCharType="begin"/>
            </w:r>
            <w:r w:rsidR="00AB43F2">
              <w:rPr>
                <w:noProof/>
                <w:webHidden/>
              </w:rPr>
              <w:instrText xml:space="preserve"> PAGEREF _Toc68015867 \h </w:instrText>
            </w:r>
            <w:r w:rsidR="00AB43F2">
              <w:rPr>
                <w:noProof/>
                <w:webHidden/>
              </w:rPr>
            </w:r>
            <w:r w:rsidR="00AB43F2">
              <w:rPr>
                <w:noProof/>
                <w:webHidden/>
              </w:rPr>
              <w:fldChar w:fldCharType="separate"/>
            </w:r>
            <w:r w:rsidR="00FE1862">
              <w:rPr>
                <w:noProof/>
                <w:webHidden/>
              </w:rPr>
              <w:t>13</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68" w:history="1">
            <w:r w:rsidR="00AB43F2" w:rsidRPr="000200F7">
              <w:rPr>
                <w:rStyle w:val="Hiperpovezava"/>
                <w:noProof/>
              </w:rPr>
              <w:t>2.3</w:t>
            </w:r>
            <w:r w:rsidR="00AB43F2">
              <w:rPr>
                <w:smallCaps w:val="0"/>
                <w:noProof/>
                <w:sz w:val="22"/>
                <w:szCs w:val="22"/>
                <w:lang w:eastAsia="sl-SI"/>
              </w:rPr>
              <w:tab/>
            </w:r>
            <w:r w:rsidR="00AB43F2" w:rsidRPr="000200F7">
              <w:rPr>
                <w:rStyle w:val="Hiperpovezava"/>
                <w:noProof/>
              </w:rPr>
              <w:t>Analizirani scenariji</w:t>
            </w:r>
            <w:r w:rsidR="00AB43F2">
              <w:rPr>
                <w:noProof/>
                <w:webHidden/>
              </w:rPr>
              <w:tab/>
            </w:r>
            <w:r w:rsidR="00AB43F2">
              <w:rPr>
                <w:noProof/>
                <w:webHidden/>
              </w:rPr>
              <w:fldChar w:fldCharType="begin"/>
            </w:r>
            <w:r w:rsidR="00AB43F2">
              <w:rPr>
                <w:noProof/>
                <w:webHidden/>
              </w:rPr>
              <w:instrText xml:space="preserve"> PAGEREF _Toc68015868 \h </w:instrText>
            </w:r>
            <w:r w:rsidR="00AB43F2">
              <w:rPr>
                <w:noProof/>
                <w:webHidden/>
              </w:rPr>
            </w:r>
            <w:r w:rsidR="00AB43F2">
              <w:rPr>
                <w:noProof/>
                <w:webHidden/>
              </w:rPr>
              <w:fldChar w:fldCharType="separate"/>
            </w:r>
            <w:r w:rsidR="00FE1862">
              <w:rPr>
                <w:noProof/>
                <w:webHidden/>
              </w:rPr>
              <w:t>13</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69" w:history="1">
            <w:r w:rsidR="00AB43F2" w:rsidRPr="000200F7">
              <w:rPr>
                <w:rStyle w:val="Hiperpovezava"/>
                <w:noProof/>
              </w:rPr>
              <w:t>2.4</w:t>
            </w:r>
            <w:r w:rsidR="00AB43F2">
              <w:rPr>
                <w:smallCaps w:val="0"/>
                <w:noProof/>
                <w:sz w:val="22"/>
                <w:szCs w:val="22"/>
                <w:lang w:eastAsia="sl-SI"/>
              </w:rPr>
              <w:tab/>
            </w:r>
            <w:r w:rsidR="00AB43F2" w:rsidRPr="000200F7">
              <w:rPr>
                <w:rStyle w:val="Hiperpovezava"/>
                <w:noProof/>
              </w:rPr>
              <w:t>Zunanji vplivni dejavniki - večsektorski</w:t>
            </w:r>
            <w:r w:rsidR="00AB43F2">
              <w:rPr>
                <w:noProof/>
                <w:webHidden/>
              </w:rPr>
              <w:tab/>
            </w:r>
            <w:r w:rsidR="00AB43F2">
              <w:rPr>
                <w:noProof/>
                <w:webHidden/>
              </w:rPr>
              <w:fldChar w:fldCharType="begin"/>
            </w:r>
            <w:r w:rsidR="00AB43F2">
              <w:rPr>
                <w:noProof/>
                <w:webHidden/>
              </w:rPr>
              <w:instrText xml:space="preserve"> PAGEREF _Toc68015869 \h </w:instrText>
            </w:r>
            <w:r w:rsidR="00AB43F2">
              <w:rPr>
                <w:noProof/>
                <w:webHidden/>
              </w:rPr>
            </w:r>
            <w:r w:rsidR="00AB43F2">
              <w:rPr>
                <w:noProof/>
                <w:webHidden/>
              </w:rPr>
              <w:fldChar w:fldCharType="separate"/>
            </w:r>
            <w:r w:rsidR="00FE1862">
              <w:rPr>
                <w:noProof/>
                <w:webHidden/>
              </w:rPr>
              <w:t>14</w:t>
            </w:r>
            <w:r w:rsidR="00AB43F2">
              <w:rPr>
                <w:noProof/>
                <w:webHidden/>
              </w:rPr>
              <w:fldChar w:fldCharType="end"/>
            </w:r>
          </w:hyperlink>
        </w:p>
        <w:p w:rsidR="00AB43F2" w:rsidRDefault="002E7D9A">
          <w:pPr>
            <w:pStyle w:val="Kazalovsebine1"/>
            <w:tabs>
              <w:tab w:val="left" w:pos="440"/>
              <w:tab w:val="right" w:leader="dot" w:pos="9345"/>
            </w:tabs>
            <w:rPr>
              <w:b w:val="0"/>
              <w:bCs w:val="0"/>
              <w:caps w:val="0"/>
              <w:noProof/>
              <w:sz w:val="22"/>
              <w:szCs w:val="22"/>
              <w:lang w:eastAsia="sl-SI"/>
            </w:rPr>
          </w:pPr>
          <w:hyperlink w:anchor="_Toc68015870" w:history="1">
            <w:r w:rsidR="00AB43F2" w:rsidRPr="000200F7">
              <w:rPr>
                <w:rStyle w:val="Hiperpovezava"/>
                <w:noProof/>
              </w:rPr>
              <w:t>3</w:t>
            </w:r>
            <w:r w:rsidR="00AB43F2">
              <w:rPr>
                <w:b w:val="0"/>
                <w:bCs w:val="0"/>
                <w:caps w:val="0"/>
                <w:noProof/>
                <w:sz w:val="22"/>
                <w:szCs w:val="22"/>
                <w:lang w:eastAsia="sl-SI"/>
              </w:rPr>
              <w:tab/>
            </w:r>
            <w:r w:rsidR="00AB43F2" w:rsidRPr="000200F7">
              <w:rPr>
                <w:rStyle w:val="Hiperpovezava"/>
                <w:noProof/>
              </w:rPr>
              <w:t>Predpostavke in rezultati po sektorjih</w:t>
            </w:r>
            <w:r w:rsidR="00AB43F2">
              <w:rPr>
                <w:noProof/>
                <w:webHidden/>
              </w:rPr>
              <w:tab/>
            </w:r>
            <w:r w:rsidR="00AB43F2">
              <w:rPr>
                <w:noProof/>
                <w:webHidden/>
              </w:rPr>
              <w:fldChar w:fldCharType="begin"/>
            </w:r>
            <w:r w:rsidR="00AB43F2">
              <w:rPr>
                <w:noProof/>
                <w:webHidden/>
              </w:rPr>
              <w:instrText xml:space="preserve"> PAGEREF _Toc68015870 \h </w:instrText>
            </w:r>
            <w:r w:rsidR="00AB43F2">
              <w:rPr>
                <w:noProof/>
                <w:webHidden/>
              </w:rPr>
            </w:r>
            <w:r w:rsidR="00AB43F2">
              <w:rPr>
                <w:noProof/>
                <w:webHidden/>
              </w:rPr>
              <w:fldChar w:fldCharType="separate"/>
            </w:r>
            <w:r w:rsidR="00FE1862">
              <w:rPr>
                <w:noProof/>
                <w:webHidden/>
              </w:rPr>
              <w:t>18</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71" w:history="1">
            <w:r w:rsidR="00AB43F2" w:rsidRPr="000200F7">
              <w:rPr>
                <w:rStyle w:val="Hiperpovezava"/>
                <w:noProof/>
              </w:rPr>
              <w:t>3.1</w:t>
            </w:r>
            <w:r w:rsidR="00AB43F2">
              <w:rPr>
                <w:smallCaps w:val="0"/>
                <w:noProof/>
                <w:sz w:val="22"/>
                <w:szCs w:val="22"/>
                <w:lang w:eastAsia="sl-SI"/>
              </w:rPr>
              <w:tab/>
            </w:r>
            <w:r w:rsidR="00AB43F2" w:rsidRPr="000200F7">
              <w:rPr>
                <w:rStyle w:val="Hiperpovezava"/>
                <w:noProof/>
              </w:rPr>
              <w:t>Promet</w:t>
            </w:r>
            <w:r w:rsidR="00AB43F2">
              <w:rPr>
                <w:noProof/>
                <w:webHidden/>
              </w:rPr>
              <w:tab/>
            </w:r>
            <w:r w:rsidR="00AB43F2">
              <w:rPr>
                <w:noProof/>
                <w:webHidden/>
              </w:rPr>
              <w:fldChar w:fldCharType="begin"/>
            </w:r>
            <w:r w:rsidR="00AB43F2">
              <w:rPr>
                <w:noProof/>
                <w:webHidden/>
              </w:rPr>
              <w:instrText xml:space="preserve"> PAGEREF _Toc68015871 \h </w:instrText>
            </w:r>
            <w:r w:rsidR="00AB43F2">
              <w:rPr>
                <w:noProof/>
                <w:webHidden/>
              </w:rPr>
            </w:r>
            <w:r w:rsidR="00AB43F2">
              <w:rPr>
                <w:noProof/>
                <w:webHidden/>
              </w:rPr>
              <w:fldChar w:fldCharType="separate"/>
            </w:r>
            <w:r w:rsidR="00FE1862">
              <w:rPr>
                <w:noProof/>
                <w:webHidden/>
              </w:rPr>
              <w:t>18</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72" w:history="1">
            <w:r w:rsidR="00AB43F2" w:rsidRPr="000200F7">
              <w:rPr>
                <w:rStyle w:val="Hiperpovezava"/>
                <w:noProof/>
              </w:rPr>
              <w:t>3.2</w:t>
            </w:r>
            <w:r w:rsidR="00AB43F2">
              <w:rPr>
                <w:smallCaps w:val="0"/>
                <w:noProof/>
                <w:sz w:val="22"/>
                <w:szCs w:val="22"/>
                <w:lang w:eastAsia="sl-SI"/>
              </w:rPr>
              <w:tab/>
            </w:r>
            <w:r w:rsidR="00AB43F2" w:rsidRPr="000200F7">
              <w:rPr>
                <w:rStyle w:val="Hiperpovezava"/>
                <w:noProof/>
              </w:rPr>
              <w:t>Industrija</w:t>
            </w:r>
            <w:r w:rsidR="00AB43F2">
              <w:rPr>
                <w:noProof/>
                <w:webHidden/>
              </w:rPr>
              <w:tab/>
            </w:r>
            <w:r w:rsidR="00AB43F2">
              <w:rPr>
                <w:noProof/>
                <w:webHidden/>
              </w:rPr>
              <w:fldChar w:fldCharType="begin"/>
            </w:r>
            <w:r w:rsidR="00AB43F2">
              <w:rPr>
                <w:noProof/>
                <w:webHidden/>
              </w:rPr>
              <w:instrText xml:space="preserve"> PAGEREF _Toc68015872 \h </w:instrText>
            </w:r>
            <w:r w:rsidR="00AB43F2">
              <w:rPr>
                <w:noProof/>
                <w:webHidden/>
              </w:rPr>
            </w:r>
            <w:r w:rsidR="00AB43F2">
              <w:rPr>
                <w:noProof/>
                <w:webHidden/>
              </w:rPr>
              <w:fldChar w:fldCharType="separate"/>
            </w:r>
            <w:r w:rsidR="00FE1862">
              <w:rPr>
                <w:noProof/>
                <w:webHidden/>
              </w:rPr>
              <w:t>42</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73" w:history="1">
            <w:r w:rsidR="00AB43F2" w:rsidRPr="000200F7">
              <w:rPr>
                <w:rStyle w:val="Hiperpovezava"/>
                <w:noProof/>
              </w:rPr>
              <w:t>3.3</w:t>
            </w:r>
            <w:r w:rsidR="00AB43F2">
              <w:rPr>
                <w:smallCaps w:val="0"/>
                <w:noProof/>
                <w:sz w:val="22"/>
                <w:szCs w:val="22"/>
                <w:lang w:eastAsia="sl-SI"/>
              </w:rPr>
              <w:tab/>
            </w:r>
            <w:r w:rsidR="00AB43F2" w:rsidRPr="000200F7">
              <w:rPr>
                <w:rStyle w:val="Hiperpovezava"/>
                <w:noProof/>
              </w:rPr>
              <w:t>Široka raba</w:t>
            </w:r>
            <w:r w:rsidR="00AB43F2">
              <w:rPr>
                <w:noProof/>
                <w:webHidden/>
              </w:rPr>
              <w:tab/>
            </w:r>
            <w:r w:rsidR="00AB43F2">
              <w:rPr>
                <w:noProof/>
                <w:webHidden/>
              </w:rPr>
              <w:fldChar w:fldCharType="begin"/>
            </w:r>
            <w:r w:rsidR="00AB43F2">
              <w:rPr>
                <w:noProof/>
                <w:webHidden/>
              </w:rPr>
              <w:instrText xml:space="preserve"> PAGEREF _Toc68015873 \h </w:instrText>
            </w:r>
            <w:r w:rsidR="00AB43F2">
              <w:rPr>
                <w:noProof/>
                <w:webHidden/>
              </w:rPr>
            </w:r>
            <w:r w:rsidR="00AB43F2">
              <w:rPr>
                <w:noProof/>
                <w:webHidden/>
              </w:rPr>
              <w:fldChar w:fldCharType="separate"/>
            </w:r>
            <w:r w:rsidR="00FE1862">
              <w:rPr>
                <w:noProof/>
                <w:webHidden/>
              </w:rPr>
              <w:t>72</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74" w:history="1">
            <w:r w:rsidR="00AB43F2" w:rsidRPr="000200F7">
              <w:rPr>
                <w:rStyle w:val="Hiperpovezava"/>
                <w:noProof/>
              </w:rPr>
              <w:t>3.4</w:t>
            </w:r>
            <w:r w:rsidR="00AB43F2">
              <w:rPr>
                <w:smallCaps w:val="0"/>
                <w:noProof/>
                <w:sz w:val="22"/>
                <w:szCs w:val="22"/>
                <w:lang w:eastAsia="sl-SI"/>
              </w:rPr>
              <w:tab/>
            </w:r>
            <w:r w:rsidR="00AB43F2" w:rsidRPr="000200F7">
              <w:rPr>
                <w:rStyle w:val="Hiperpovezava"/>
                <w:noProof/>
              </w:rPr>
              <w:t>Oskrba z energijo</w:t>
            </w:r>
            <w:r w:rsidR="00AB43F2">
              <w:rPr>
                <w:noProof/>
                <w:webHidden/>
              </w:rPr>
              <w:tab/>
            </w:r>
            <w:r w:rsidR="00AB43F2">
              <w:rPr>
                <w:noProof/>
                <w:webHidden/>
              </w:rPr>
              <w:fldChar w:fldCharType="begin"/>
            </w:r>
            <w:r w:rsidR="00AB43F2">
              <w:rPr>
                <w:noProof/>
                <w:webHidden/>
              </w:rPr>
              <w:instrText xml:space="preserve"> PAGEREF _Toc68015874 \h </w:instrText>
            </w:r>
            <w:r w:rsidR="00AB43F2">
              <w:rPr>
                <w:noProof/>
                <w:webHidden/>
              </w:rPr>
            </w:r>
            <w:r w:rsidR="00AB43F2">
              <w:rPr>
                <w:noProof/>
                <w:webHidden/>
              </w:rPr>
              <w:fldChar w:fldCharType="separate"/>
            </w:r>
            <w:r w:rsidR="00FE1862">
              <w:rPr>
                <w:noProof/>
                <w:webHidden/>
              </w:rPr>
              <w:t>102</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75" w:history="1">
            <w:r w:rsidR="00AB43F2" w:rsidRPr="000200F7">
              <w:rPr>
                <w:rStyle w:val="Hiperpovezava"/>
                <w:noProof/>
              </w:rPr>
              <w:t>3.5</w:t>
            </w:r>
            <w:r w:rsidR="00AB43F2">
              <w:rPr>
                <w:smallCaps w:val="0"/>
                <w:noProof/>
                <w:sz w:val="22"/>
                <w:szCs w:val="22"/>
                <w:lang w:eastAsia="sl-SI"/>
              </w:rPr>
              <w:tab/>
            </w:r>
            <w:r w:rsidR="00AB43F2" w:rsidRPr="000200F7">
              <w:rPr>
                <w:rStyle w:val="Hiperpovezava"/>
                <w:noProof/>
              </w:rPr>
              <w:t>Kmetijstvo</w:t>
            </w:r>
            <w:r w:rsidR="00AB43F2">
              <w:rPr>
                <w:noProof/>
                <w:webHidden/>
              </w:rPr>
              <w:tab/>
            </w:r>
            <w:r w:rsidR="00AB43F2">
              <w:rPr>
                <w:noProof/>
                <w:webHidden/>
              </w:rPr>
              <w:fldChar w:fldCharType="begin"/>
            </w:r>
            <w:r w:rsidR="00AB43F2">
              <w:rPr>
                <w:noProof/>
                <w:webHidden/>
              </w:rPr>
              <w:instrText xml:space="preserve"> PAGEREF _Toc68015875 \h </w:instrText>
            </w:r>
            <w:r w:rsidR="00AB43F2">
              <w:rPr>
                <w:noProof/>
                <w:webHidden/>
              </w:rPr>
            </w:r>
            <w:r w:rsidR="00AB43F2">
              <w:rPr>
                <w:noProof/>
                <w:webHidden/>
              </w:rPr>
              <w:fldChar w:fldCharType="separate"/>
            </w:r>
            <w:r w:rsidR="00FE1862">
              <w:rPr>
                <w:noProof/>
                <w:webHidden/>
              </w:rPr>
              <w:t>115</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76" w:history="1">
            <w:r w:rsidR="00AB43F2" w:rsidRPr="000200F7">
              <w:rPr>
                <w:rStyle w:val="Hiperpovezava"/>
                <w:noProof/>
              </w:rPr>
              <w:t>3.6</w:t>
            </w:r>
            <w:r w:rsidR="00AB43F2">
              <w:rPr>
                <w:smallCaps w:val="0"/>
                <w:noProof/>
                <w:sz w:val="22"/>
                <w:szCs w:val="22"/>
                <w:lang w:eastAsia="sl-SI"/>
              </w:rPr>
              <w:tab/>
            </w:r>
            <w:r w:rsidR="00AB43F2" w:rsidRPr="000200F7">
              <w:rPr>
                <w:rStyle w:val="Hiperpovezava"/>
                <w:noProof/>
              </w:rPr>
              <w:t>Odpadki</w:t>
            </w:r>
            <w:r w:rsidR="00AB43F2">
              <w:rPr>
                <w:noProof/>
                <w:webHidden/>
              </w:rPr>
              <w:tab/>
            </w:r>
            <w:r w:rsidR="00AB43F2">
              <w:rPr>
                <w:noProof/>
                <w:webHidden/>
              </w:rPr>
              <w:fldChar w:fldCharType="begin"/>
            </w:r>
            <w:r w:rsidR="00AB43F2">
              <w:rPr>
                <w:noProof/>
                <w:webHidden/>
              </w:rPr>
              <w:instrText xml:space="preserve"> PAGEREF _Toc68015876 \h </w:instrText>
            </w:r>
            <w:r w:rsidR="00AB43F2">
              <w:rPr>
                <w:noProof/>
                <w:webHidden/>
              </w:rPr>
            </w:r>
            <w:r w:rsidR="00AB43F2">
              <w:rPr>
                <w:noProof/>
                <w:webHidden/>
              </w:rPr>
              <w:fldChar w:fldCharType="separate"/>
            </w:r>
            <w:r w:rsidR="00FE1862">
              <w:rPr>
                <w:noProof/>
                <w:webHidden/>
              </w:rPr>
              <w:t>118</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77" w:history="1">
            <w:r w:rsidR="00AB43F2" w:rsidRPr="000200F7">
              <w:rPr>
                <w:rStyle w:val="Hiperpovezava"/>
                <w:noProof/>
              </w:rPr>
              <w:t>3.7</w:t>
            </w:r>
            <w:r w:rsidR="00AB43F2">
              <w:rPr>
                <w:smallCaps w:val="0"/>
                <w:noProof/>
                <w:sz w:val="22"/>
                <w:szCs w:val="22"/>
                <w:lang w:eastAsia="sl-SI"/>
              </w:rPr>
              <w:tab/>
            </w:r>
            <w:r w:rsidR="00AB43F2" w:rsidRPr="000200F7">
              <w:rPr>
                <w:rStyle w:val="Hiperpovezava"/>
                <w:noProof/>
              </w:rPr>
              <w:t>LULUCF</w:t>
            </w:r>
            <w:r w:rsidR="00AB43F2">
              <w:rPr>
                <w:noProof/>
                <w:webHidden/>
              </w:rPr>
              <w:tab/>
            </w:r>
            <w:r w:rsidR="00AB43F2">
              <w:rPr>
                <w:noProof/>
                <w:webHidden/>
              </w:rPr>
              <w:fldChar w:fldCharType="begin"/>
            </w:r>
            <w:r w:rsidR="00AB43F2">
              <w:rPr>
                <w:noProof/>
                <w:webHidden/>
              </w:rPr>
              <w:instrText xml:space="preserve"> PAGEREF _Toc68015877 \h </w:instrText>
            </w:r>
            <w:r w:rsidR="00AB43F2">
              <w:rPr>
                <w:noProof/>
                <w:webHidden/>
              </w:rPr>
            </w:r>
            <w:r w:rsidR="00AB43F2">
              <w:rPr>
                <w:noProof/>
                <w:webHidden/>
              </w:rPr>
              <w:fldChar w:fldCharType="separate"/>
            </w:r>
            <w:r w:rsidR="00FE1862">
              <w:rPr>
                <w:noProof/>
                <w:webHidden/>
              </w:rPr>
              <w:t>123</w:t>
            </w:r>
            <w:r w:rsidR="00AB43F2">
              <w:rPr>
                <w:noProof/>
                <w:webHidden/>
              </w:rPr>
              <w:fldChar w:fldCharType="end"/>
            </w:r>
          </w:hyperlink>
        </w:p>
        <w:p w:rsidR="00AB43F2" w:rsidRDefault="002E7D9A">
          <w:pPr>
            <w:pStyle w:val="Kazalovsebine1"/>
            <w:tabs>
              <w:tab w:val="left" w:pos="440"/>
              <w:tab w:val="right" w:leader="dot" w:pos="9345"/>
            </w:tabs>
            <w:rPr>
              <w:b w:val="0"/>
              <w:bCs w:val="0"/>
              <w:caps w:val="0"/>
              <w:noProof/>
              <w:sz w:val="22"/>
              <w:szCs w:val="22"/>
              <w:lang w:eastAsia="sl-SI"/>
            </w:rPr>
          </w:pPr>
          <w:hyperlink w:anchor="_Toc68015878" w:history="1">
            <w:r w:rsidR="00AB43F2" w:rsidRPr="000200F7">
              <w:rPr>
                <w:rStyle w:val="Hiperpovezava"/>
                <w:noProof/>
              </w:rPr>
              <w:t>4</w:t>
            </w:r>
            <w:r w:rsidR="00AB43F2">
              <w:rPr>
                <w:b w:val="0"/>
                <w:bCs w:val="0"/>
                <w:caps w:val="0"/>
                <w:noProof/>
                <w:sz w:val="22"/>
                <w:szCs w:val="22"/>
                <w:lang w:eastAsia="sl-SI"/>
              </w:rPr>
              <w:tab/>
            </w:r>
            <w:r w:rsidR="00AB43F2" w:rsidRPr="000200F7">
              <w:rPr>
                <w:rStyle w:val="Hiperpovezava"/>
                <w:noProof/>
              </w:rPr>
              <w:t>Primerjava scenarijev</w:t>
            </w:r>
            <w:r w:rsidR="00AB43F2">
              <w:rPr>
                <w:noProof/>
                <w:webHidden/>
              </w:rPr>
              <w:tab/>
            </w:r>
            <w:r w:rsidR="00AB43F2">
              <w:rPr>
                <w:noProof/>
                <w:webHidden/>
              </w:rPr>
              <w:fldChar w:fldCharType="begin"/>
            </w:r>
            <w:r w:rsidR="00AB43F2">
              <w:rPr>
                <w:noProof/>
                <w:webHidden/>
              </w:rPr>
              <w:instrText xml:space="preserve"> PAGEREF _Toc68015878 \h </w:instrText>
            </w:r>
            <w:r w:rsidR="00AB43F2">
              <w:rPr>
                <w:noProof/>
                <w:webHidden/>
              </w:rPr>
            </w:r>
            <w:r w:rsidR="00AB43F2">
              <w:rPr>
                <w:noProof/>
                <w:webHidden/>
              </w:rPr>
              <w:fldChar w:fldCharType="separate"/>
            </w:r>
            <w:r w:rsidR="00FE1862">
              <w:rPr>
                <w:noProof/>
                <w:webHidden/>
              </w:rPr>
              <w:t>128</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79" w:history="1">
            <w:r w:rsidR="00AB43F2" w:rsidRPr="000200F7">
              <w:rPr>
                <w:rStyle w:val="Hiperpovezava"/>
                <w:noProof/>
              </w:rPr>
              <w:t>4.1</w:t>
            </w:r>
            <w:r w:rsidR="00AB43F2">
              <w:rPr>
                <w:smallCaps w:val="0"/>
                <w:noProof/>
                <w:sz w:val="22"/>
                <w:szCs w:val="22"/>
                <w:lang w:eastAsia="sl-SI"/>
              </w:rPr>
              <w:tab/>
            </w:r>
            <w:r w:rsidR="00AB43F2" w:rsidRPr="000200F7">
              <w:rPr>
                <w:rStyle w:val="Hiperpovezava"/>
                <w:noProof/>
              </w:rPr>
              <w:t>Emisije TGP</w:t>
            </w:r>
            <w:r w:rsidR="00AB43F2">
              <w:rPr>
                <w:noProof/>
                <w:webHidden/>
              </w:rPr>
              <w:tab/>
            </w:r>
            <w:r w:rsidR="00AB43F2">
              <w:rPr>
                <w:noProof/>
                <w:webHidden/>
              </w:rPr>
              <w:fldChar w:fldCharType="begin"/>
            </w:r>
            <w:r w:rsidR="00AB43F2">
              <w:rPr>
                <w:noProof/>
                <w:webHidden/>
              </w:rPr>
              <w:instrText xml:space="preserve"> PAGEREF _Toc68015879 \h </w:instrText>
            </w:r>
            <w:r w:rsidR="00AB43F2">
              <w:rPr>
                <w:noProof/>
                <w:webHidden/>
              </w:rPr>
            </w:r>
            <w:r w:rsidR="00AB43F2">
              <w:rPr>
                <w:noProof/>
                <w:webHidden/>
              </w:rPr>
              <w:fldChar w:fldCharType="separate"/>
            </w:r>
            <w:r w:rsidR="00FE1862">
              <w:rPr>
                <w:noProof/>
                <w:webHidden/>
              </w:rPr>
              <w:t>128</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80" w:history="1">
            <w:r w:rsidR="00AB43F2" w:rsidRPr="000200F7">
              <w:rPr>
                <w:rStyle w:val="Hiperpovezava"/>
                <w:noProof/>
              </w:rPr>
              <w:t>4.2</w:t>
            </w:r>
            <w:r w:rsidR="00AB43F2">
              <w:rPr>
                <w:smallCaps w:val="0"/>
                <w:noProof/>
                <w:sz w:val="22"/>
                <w:szCs w:val="22"/>
                <w:lang w:eastAsia="sl-SI"/>
              </w:rPr>
              <w:tab/>
            </w:r>
            <w:r w:rsidR="00AB43F2" w:rsidRPr="000200F7">
              <w:rPr>
                <w:rStyle w:val="Hiperpovezava"/>
                <w:noProof/>
              </w:rPr>
              <w:t>Učinkovita raba energije</w:t>
            </w:r>
            <w:r w:rsidR="00AB43F2">
              <w:rPr>
                <w:noProof/>
                <w:webHidden/>
              </w:rPr>
              <w:tab/>
            </w:r>
            <w:r w:rsidR="00AB43F2">
              <w:rPr>
                <w:noProof/>
                <w:webHidden/>
              </w:rPr>
              <w:fldChar w:fldCharType="begin"/>
            </w:r>
            <w:r w:rsidR="00AB43F2">
              <w:rPr>
                <w:noProof/>
                <w:webHidden/>
              </w:rPr>
              <w:instrText xml:space="preserve"> PAGEREF _Toc68015880 \h </w:instrText>
            </w:r>
            <w:r w:rsidR="00AB43F2">
              <w:rPr>
                <w:noProof/>
                <w:webHidden/>
              </w:rPr>
            </w:r>
            <w:r w:rsidR="00AB43F2">
              <w:rPr>
                <w:noProof/>
                <w:webHidden/>
              </w:rPr>
              <w:fldChar w:fldCharType="separate"/>
            </w:r>
            <w:r w:rsidR="00FE1862">
              <w:rPr>
                <w:noProof/>
                <w:webHidden/>
              </w:rPr>
              <w:t>134</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81" w:history="1">
            <w:r w:rsidR="00AB43F2" w:rsidRPr="000200F7">
              <w:rPr>
                <w:rStyle w:val="Hiperpovezava"/>
                <w:noProof/>
              </w:rPr>
              <w:t>4.3</w:t>
            </w:r>
            <w:r w:rsidR="00AB43F2">
              <w:rPr>
                <w:smallCaps w:val="0"/>
                <w:noProof/>
                <w:sz w:val="22"/>
                <w:szCs w:val="22"/>
                <w:lang w:eastAsia="sl-SI"/>
              </w:rPr>
              <w:tab/>
            </w:r>
            <w:r w:rsidR="00AB43F2" w:rsidRPr="000200F7">
              <w:rPr>
                <w:rStyle w:val="Hiperpovezava"/>
                <w:noProof/>
              </w:rPr>
              <w:t>Delež OVE</w:t>
            </w:r>
            <w:r w:rsidR="00AB43F2">
              <w:rPr>
                <w:noProof/>
                <w:webHidden/>
              </w:rPr>
              <w:tab/>
            </w:r>
            <w:r w:rsidR="00AB43F2">
              <w:rPr>
                <w:noProof/>
                <w:webHidden/>
              </w:rPr>
              <w:fldChar w:fldCharType="begin"/>
            </w:r>
            <w:r w:rsidR="00AB43F2">
              <w:rPr>
                <w:noProof/>
                <w:webHidden/>
              </w:rPr>
              <w:instrText xml:space="preserve"> PAGEREF _Toc68015881 \h </w:instrText>
            </w:r>
            <w:r w:rsidR="00AB43F2">
              <w:rPr>
                <w:noProof/>
                <w:webHidden/>
              </w:rPr>
            </w:r>
            <w:r w:rsidR="00AB43F2">
              <w:rPr>
                <w:noProof/>
                <w:webHidden/>
              </w:rPr>
              <w:fldChar w:fldCharType="separate"/>
            </w:r>
            <w:r w:rsidR="00FE1862">
              <w:rPr>
                <w:noProof/>
                <w:webHidden/>
              </w:rPr>
              <w:t>137</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82" w:history="1">
            <w:r w:rsidR="00AB43F2" w:rsidRPr="000200F7">
              <w:rPr>
                <w:rStyle w:val="Hiperpovezava"/>
                <w:noProof/>
              </w:rPr>
              <w:t>4.4</w:t>
            </w:r>
            <w:r w:rsidR="00AB43F2">
              <w:rPr>
                <w:smallCaps w:val="0"/>
                <w:noProof/>
                <w:sz w:val="22"/>
                <w:szCs w:val="22"/>
                <w:lang w:eastAsia="sl-SI"/>
              </w:rPr>
              <w:tab/>
            </w:r>
            <w:r w:rsidR="00AB43F2" w:rsidRPr="000200F7">
              <w:rPr>
                <w:rStyle w:val="Hiperpovezava"/>
                <w:noProof/>
              </w:rPr>
              <w:t>Emisije onesnaževal zraka</w:t>
            </w:r>
            <w:r w:rsidR="00AB43F2">
              <w:rPr>
                <w:noProof/>
                <w:webHidden/>
              </w:rPr>
              <w:tab/>
            </w:r>
            <w:r w:rsidR="00AB43F2">
              <w:rPr>
                <w:noProof/>
                <w:webHidden/>
              </w:rPr>
              <w:fldChar w:fldCharType="begin"/>
            </w:r>
            <w:r w:rsidR="00AB43F2">
              <w:rPr>
                <w:noProof/>
                <w:webHidden/>
              </w:rPr>
              <w:instrText xml:space="preserve"> PAGEREF _Toc68015882 \h </w:instrText>
            </w:r>
            <w:r w:rsidR="00AB43F2">
              <w:rPr>
                <w:noProof/>
                <w:webHidden/>
              </w:rPr>
            </w:r>
            <w:r w:rsidR="00AB43F2">
              <w:rPr>
                <w:noProof/>
                <w:webHidden/>
              </w:rPr>
              <w:fldChar w:fldCharType="separate"/>
            </w:r>
            <w:r w:rsidR="00FE1862">
              <w:rPr>
                <w:noProof/>
                <w:webHidden/>
              </w:rPr>
              <w:t>141</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83" w:history="1">
            <w:r w:rsidR="00AB43F2" w:rsidRPr="000200F7">
              <w:rPr>
                <w:rStyle w:val="Hiperpovezava"/>
                <w:noProof/>
              </w:rPr>
              <w:t>4.5</w:t>
            </w:r>
            <w:r w:rsidR="00AB43F2">
              <w:rPr>
                <w:smallCaps w:val="0"/>
                <w:noProof/>
                <w:sz w:val="22"/>
                <w:szCs w:val="22"/>
                <w:lang w:eastAsia="sl-SI"/>
              </w:rPr>
              <w:tab/>
            </w:r>
            <w:r w:rsidR="00AB43F2" w:rsidRPr="000200F7">
              <w:rPr>
                <w:rStyle w:val="Hiperpovezava"/>
                <w:noProof/>
              </w:rPr>
              <w:t>Zanesljivost oskrbe z energijo</w:t>
            </w:r>
            <w:r w:rsidR="00AB43F2">
              <w:rPr>
                <w:noProof/>
                <w:webHidden/>
              </w:rPr>
              <w:tab/>
            </w:r>
            <w:r w:rsidR="00AB43F2">
              <w:rPr>
                <w:noProof/>
                <w:webHidden/>
              </w:rPr>
              <w:fldChar w:fldCharType="begin"/>
            </w:r>
            <w:r w:rsidR="00AB43F2">
              <w:rPr>
                <w:noProof/>
                <w:webHidden/>
              </w:rPr>
              <w:instrText xml:space="preserve"> PAGEREF _Toc68015883 \h </w:instrText>
            </w:r>
            <w:r w:rsidR="00AB43F2">
              <w:rPr>
                <w:noProof/>
                <w:webHidden/>
              </w:rPr>
            </w:r>
            <w:r w:rsidR="00AB43F2">
              <w:rPr>
                <w:noProof/>
                <w:webHidden/>
              </w:rPr>
              <w:fldChar w:fldCharType="separate"/>
            </w:r>
            <w:r w:rsidR="00FE1862">
              <w:rPr>
                <w:noProof/>
                <w:webHidden/>
              </w:rPr>
              <w:t>147</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84" w:history="1">
            <w:r w:rsidR="00AB43F2" w:rsidRPr="000200F7">
              <w:rPr>
                <w:rStyle w:val="Hiperpovezava"/>
                <w:noProof/>
              </w:rPr>
              <w:t>4.6</w:t>
            </w:r>
            <w:r w:rsidR="00AB43F2">
              <w:rPr>
                <w:smallCaps w:val="0"/>
                <w:noProof/>
                <w:sz w:val="22"/>
                <w:szCs w:val="22"/>
                <w:lang w:eastAsia="sl-SI"/>
              </w:rPr>
              <w:tab/>
            </w:r>
            <w:r w:rsidR="00AB43F2" w:rsidRPr="000200F7">
              <w:rPr>
                <w:rStyle w:val="Hiperpovezava"/>
                <w:noProof/>
              </w:rPr>
              <w:t>Ekonomski kazalci</w:t>
            </w:r>
            <w:r w:rsidR="00AB43F2">
              <w:rPr>
                <w:noProof/>
                <w:webHidden/>
              </w:rPr>
              <w:tab/>
            </w:r>
            <w:r w:rsidR="00AB43F2">
              <w:rPr>
                <w:noProof/>
                <w:webHidden/>
              </w:rPr>
              <w:fldChar w:fldCharType="begin"/>
            </w:r>
            <w:r w:rsidR="00AB43F2">
              <w:rPr>
                <w:noProof/>
                <w:webHidden/>
              </w:rPr>
              <w:instrText xml:space="preserve"> PAGEREF _Toc68015884 \h </w:instrText>
            </w:r>
            <w:r w:rsidR="00AB43F2">
              <w:rPr>
                <w:noProof/>
                <w:webHidden/>
              </w:rPr>
            </w:r>
            <w:r w:rsidR="00AB43F2">
              <w:rPr>
                <w:noProof/>
                <w:webHidden/>
              </w:rPr>
              <w:fldChar w:fldCharType="separate"/>
            </w:r>
            <w:r w:rsidR="00FE1862">
              <w:rPr>
                <w:noProof/>
                <w:webHidden/>
              </w:rPr>
              <w:t>153</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85" w:history="1">
            <w:r w:rsidR="00AB43F2" w:rsidRPr="000200F7">
              <w:rPr>
                <w:rStyle w:val="Hiperpovezava"/>
                <w:noProof/>
              </w:rPr>
              <w:t>4.7</w:t>
            </w:r>
            <w:r w:rsidR="00AB43F2">
              <w:rPr>
                <w:smallCaps w:val="0"/>
                <w:noProof/>
                <w:sz w:val="22"/>
                <w:szCs w:val="22"/>
                <w:lang w:eastAsia="sl-SI"/>
              </w:rPr>
              <w:tab/>
            </w:r>
            <w:r w:rsidR="00AB43F2" w:rsidRPr="000200F7">
              <w:rPr>
                <w:rStyle w:val="Hiperpovezava"/>
                <w:noProof/>
              </w:rPr>
              <w:t>Kazalci makroekonomskih in družbenih učinkov</w:t>
            </w:r>
            <w:r w:rsidR="00AB43F2">
              <w:rPr>
                <w:noProof/>
                <w:webHidden/>
              </w:rPr>
              <w:tab/>
            </w:r>
            <w:r w:rsidR="00AB43F2">
              <w:rPr>
                <w:noProof/>
                <w:webHidden/>
              </w:rPr>
              <w:fldChar w:fldCharType="begin"/>
            </w:r>
            <w:r w:rsidR="00AB43F2">
              <w:rPr>
                <w:noProof/>
                <w:webHidden/>
              </w:rPr>
              <w:instrText xml:space="preserve"> PAGEREF _Toc68015885 \h </w:instrText>
            </w:r>
            <w:r w:rsidR="00AB43F2">
              <w:rPr>
                <w:noProof/>
                <w:webHidden/>
              </w:rPr>
            </w:r>
            <w:r w:rsidR="00AB43F2">
              <w:rPr>
                <w:noProof/>
                <w:webHidden/>
              </w:rPr>
              <w:fldChar w:fldCharType="separate"/>
            </w:r>
            <w:r w:rsidR="00FE1862">
              <w:rPr>
                <w:noProof/>
                <w:webHidden/>
              </w:rPr>
              <w:t>160</w:t>
            </w:r>
            <w:r w:rsidR="00AB43F2">
              <w:rPr>
                <w:noProof/>
                <w:webHidden/>
              </w:rPr>
              <w:fldChar w:fldCharType="end"/>
            </w:r>
          </w:hyperlink>
        </w:p>
        <w:p w:rsidR="00AB43F2" w:rsidRDefault="002E7D9A">
          <w:pPr>
            <w:pStyle w:val="Kazalovsebine1"/>
            <w:tabs>
              <w:tab w:val="left" w:pos="440"/>
              <w:tab w:val="right" w:leader="dot" w:pos="9345"/>
            </w:tabs>
            <w:rPr>
              <w:b w:val="0"/>
              <w:bCs w:val="0"/>
              <w:caps w:val="0"/>
              <w:noProof/>
              <w:sz w:val="22"/>
              <w:szCs w:val="22"/>
              <w:lang w:eastAsia="sl-SI"/>
            </w:rPr>
          </w:pPr>
          <w:hyperlink w:anchor="_Toc68015886" w:history="1">
            <w:r w:rsidR="00AB43F2" w:rsidRPr="000200F7">
              <w:rPr>
                <w:rStyle w:val="Hiperpovezava"/>
                <w:noProof/>
              </w:rPr>
              <w:t>5</w:t>
            </w:r>
            <w:r w:rsidR="00AB43F2">
              <w:rPr>
                <w:b w:val="0"/>
                <w:bCs w:val="0"/>
                <w:caps w:val="0"/>
                <w:noProof/>
                <w:sz w:val="22"/>
                <w:szCs w:val="22"/>
                <w:lang w:eastAsia="sl-SI"/>
              </w:rPr>
              <w:tab/>
            </w:r>
            <w:r w:rsidR="00AB43F2" w:rsidRPr="000200F7">
              <w:rPr>
                <w:rStyle w:val="Hiperpovezava"/>
                <w:noProof/>
              </w:rPr>
              <w:t>Seznami</w:t>
            </w:r>
            <w:r w:rsidR="00AB43F2">
              <w:rPr>
                <w:noProof/>
                <w:webHidden/>
              </w:rPr>
              <w:tab/>
            </w:r>
            <w:r w:rsidR="00AB43F2">
              <w:rPr>
                <w:noProof/>
                <w:webHidden/>
              </w:rPr>
              <w:fldChar w:fldCharType="begin"/>
            </w:r>
            <w:r w:rsidR="00AB43F2">
              <w:rPr>
                <w:noProof/>
                <w:webHidden/>
              </w:rPr>
              <w:instrText xml:space="preserve"> PAGEREF _Toc68015886 \h </w:instrText>
            </w:r>
            <w:r w:rsidR="00AB43F2">
              <w:rPr>
                <w:noProof/>
                <w:webHidden/>
              </w:rPr>
            </w:r>
            <w:r w:rsidR="00AB43F2">
              <w:rPr>
                <w:noProof/>
                <w:webHidden/>
              </w:rPr>
              <w:fldChar w:fldCharType="separate"/>
            </w:r>
            <w:r w:rsidR="00FE1862">
              <w:rPr>
                <w:noProof/>
                <w:webHidden/>
              </w:rPr>
              <w:t>182</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87" w:history="1">
            <w:r w:rsidR="00AB43F2" w:rsidRPr="000200F7">
              <w:rPr>
                <w:rStyle w:val="Hiperpovezava"/>
                <w:noProof/>
              </w:rPr>
              <w:t>5.1</w:t>
            </w:r>
            <w:r w:rsidR="00AB43F2">
              <w:rPr>
                <w:smallCaps w:val="0"/>
                <w:noProof/>
                <w:sz w:val="22"/>
                <w:szCs w:val="22"/>
                <w:lang w:eastAsia="sl-SI"/>
              </w:rPr>
              <w:tab/>
            </w:r>
            <w:r w:rsidR="00AB43F2" w:rsidRPr="000200F7">
              <w:rPr>
                <w:rStyle w:val="Hiperpovezava"/>
                <w:noProof/>
              </w:rPr>
              <w:t>Kratice</w:t>
            </w:r>
            <w:r w:rsidR="00AB43F2">
              <w:rPr>
                <w:noProof/>
                <w:webHidden/>
              </w:rPr>
              <w:tab/>
            </w:r>
            <w:r w:rsidR="00AB43F2">
              <w:rPr>
                <w:noProof/>
                <w:webHidden/>
              </w:rPr>
              <w:fldChar w:fldCharType="begin"/>
            </w:r>
            <w:r w:rsidR="00AB43F2">
              <w:rPr>
                <w:noProof/>
                <w:webHidden/>
              </w:rPr>
              <w:instrText xml:space="preserve"> PAGEREF _Toc68015887 \h </w:instrText>
            </w:r>
            <w:r w:rsidR="00AB43F2">
              <w:rPr>
                <w:noProof/>
                <w:webHidden/>
              </w:rPr>
            </w:r>
            <w:r w:rsidR="00AB43F2">
              <w:rPr>
                <w:noProof/>
                <w:webHidden/>
              </w:rPr>
              <w:fldChar w:fldCharType="separate"/>
            </w:r>
            <w:r w:rsidR="00FE1862">
              <w:rPr>
                <w:noProof/>
                <w:webHidden/>
              </w:rPr>
              <w:t>182</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88" w:history="1">
            <w:r w:rsidR="00AB43F2" w:rsidRPr="000200F7">
              <w:rPr>
                <w:rStyle w:val="Hiperpovezava"/>
                <w:noProof/>
              </w:rPr>
              <w:t>5.2</w:t>
            </w:r>
            <w:r w:rsidR="00AB43F2">
              <w:rPr>
                <w:smallCaps w:val="0"/>
                <w:noProof/>
                <w:sz w:val="22"/>
                <w:szCs w:val="22"/>
                <w:lang w:eastAsia="sl-SI"/>
              </w:rPr>
              <w:tab/>
            </w:r>
            <w:r w:rsidR="00AB43F2" w:rsidRPr="000200F7">
              <w:rPr>
                <w:rStyle w:val="Hiperpovezava"/>
                <w:noProof/>
              </w:rPr>
              <w:t>Seznam slik</w:t>
            </w:r>
            <w:r w:rsidR="00AB43F2">
              <w:rPr>
                <w:noProof/>
                <w:webHidden/>
              </w:rPr>
              <w:tab/>
            </w:r>
            <w:r w:rsidR="00AB43F2">
              <w:rPr>
                <w:noProof/>
                <w:webHidden/>
              </w:rPr>
              <w:fldChar w:fldCharType="begin"/>
            </w:r>
            <w:r w:rsidR="00AB43F2">
              <w:rPr>
                <w:noProof/>
                <w:webHidden/>
              </w:rPr>
              <w:instrText xml:space="preserve"> PAGEREF _Toc68015888 \h </w:instrText>
            </w:r>
            <w:r w:rsidR="00AB43F2">
              <w:rPr>
                <w:noProof/>
                <w:webHidden/>
              </w:rPr>
            </w:r>
            <w:r w:rsidR="00AB43F2">
              <w:rPr>
                <w:noProof/>
                <w:webHidden/>
              </w:rPr>
              <w:fldChar w:fldCharType="separate"/>
            </w:r>
            <w:r w:rsidR="00FE1862">
              <w:rPr>
                <w:noProof/>
                <w:webHidden/>
              </w:rPr>
              <w:t>185</w:t>
            </w:r>
            <w:r w:rsidR="00AB43F2">
              <w:rPr>
                <w:noProof/>
                <w:webHidden/>
              </w:rPr>
              <w:fldChar w:fldCharType="end"/>
            </w:r>
          </w:hyperlink>
        </w:p>
        <w:p w:rsidR="00AB43F2" w:rsidRDefault="002E7D9A">
          <w:pPr>
            <w:pStyle w:val="Kazalovsebine2"/>
            <w:tabs>
              <w:tab w:val="left" w:pos="880"/>
              <w:tab w:val="right" w:leader="dot" w:pos="9345"/>
            </w:tabs>
            <w:rPr>
              <w:smallCaps w:val="0"/>
              <w:noProof/>
              <w:sz w:val="22"/>
              <w:szCs w:val="22"/>
              <w:lang w:eastAsia="sl-SI"/>
            </w:rPr>
          </w:pPr>
          <w:hyperlink w:anchor="_Toc68015889" w:history="1">
            <w:r w:rsidR="00AB43F2" w:rsidRPr="000200F7">
              <w:rPr>
                <w:rStyle w:val="Hiperpovezava"/>
                <w:noProof/>
              </w:rPr>
              <w:t>5.3</w:t>
            </w:r>
            <w:r w:rsidR="00AB43F2">
              <w:rPr>
                <w:smallCaps w:val="0"/>
                <w:noProof/>
                <w:sz w:val="22"/>
                <w:szCs w:val="22"/>
                <w:lang w:eastAsia="sl-SI"/>
              </w:rPr>
              <w:tab/>
            </w:r>
            <w:r w:rsidR="00AB43F2" w:rsidRPr="000200F7">
              <w:rPr>
                <w:rStyle w:val="Hiperpovezava"/>
                <w:noProof/>
              </w:rPr>
              <w:t>Seznam tabel</w:t>
            </w:r>
            <w:r w:rsidR="00AB43F2">
              <w:rPr>
                <w:noProof/>
                <w:webHidden/>
              </w:rPr>
              <w:tab/>
            </w:r>
            <w:r w:rsidR="00AB43F2">
              <w:rPr>
                <w:noProof/>
                <w:webHidden/>
              </w:rPr>
              <w:fldChar w:fldCharType="begin"/>
            </w:r>
            <w:r w:rsidR="00AB43F2">
              <w:rPr>
                <w:noProof/>
                <w:webHidden/>
              </w:rPr>
              <w:instrText xml:space="preserve"> PAGEREF _Toc68015889 \h </w:instrText>
            </w:r>
            <w:r w:rsidR="00AB43F2">
              <w:rPr>
                <w:noProof/>
                <w:webHidden/>
              </w:rPr>
            </w:r>
            <w:r w:rsidR="00AB43F2">
              <w:rPr>
                <w:noProof/>
                <w:webHidden/>
              </w:rPr>
              <w:fldChar w:fldCharType="separate"/>
            </w:r>
            <w:r w:rsidR="00FE1862">
              <w:rPr>
                <w:noProof/>
                <w:webHidden/>
              </w:rPr>
              <w:t>190</w:t>
            </w:r>
            <w:r w:rsidR="00AB43F2">
              <w:rPr>
                <w:noProof/>
                <w:webHidden/>
              </w:rPr>
              <w:fldChar w:fldCharType="end"/>
            </w:r>
          </w:hyperlink>
        </w:p>
        <w:p w:rsidR="00AB43F2" w:rsidRDefault="002E7D9A">
          <w:pPr>
            <w:pStyle w:val="Kazalovsebine1"/>
            <w:tabs>
              <w:tab w:val="left" w:pos="440"/>
              <w:tab w:val="right" w:leader="dot" w:pos="9345"/>
            </w:tabs>
            <w:rPr>
              <w:b w:val="0"/>
              <w:bCs w:val="0"/>
              <w:caps w:val="0"/>
              <w:noProof/>
              <w:sz w:val="22"/>
              <w:szCs w:val="22"/>
              <w:lang w:eastAsia="sl-SI"/>
            </w:rPr>
          </w:pPr>
          <w:hyperlink w:anchor="_Toc68015890" w:history="1">
            <w:r w:rsidR="00AB43F2" w:rsidRPr="000200F7">
              <w:rPr>
                <w:rStyle w:val="Hiperpovezava"/>
                <w:noProof/>
              </w:rPr>
              <w:t>6</w:t>
            </w:r>
            <w:r w:rsidR="00AB43F2">
              <w:rPr>
                <w:b w:val="0"/>
                <w:bCs w:val="0"/>
                <w:caps w:val="0"/>
                <w:noProof/>
                <w:sz w:val="22"/>
                <w:szCs w:val="22"/>
                <w:lang w:eastAsia="sl-SI"/>
              </w:rPr>
              <w:tab/>
            </w:r>
            <w:r w:rsidR="00AB43F2" w:rsidRPr="000200F7">
              <w:rPr>
                <w:rStyle w:val="Hiperpovezava"/>
                <w:noProof/>
              </w:rPr>
              <w:t>Priloga 1: Energetska bilanca</w:t>
            </w:r>
            <w:r w:rsidR="00AB43F2">
              <w:rPr>
                <w:noProof/>
                <w:webHidden/>
              </w:rPr>
              <w:tab/>
            </w:r>
            <w:r w:rsidR="00AB43F2">
              <w:rPr>
                <w:noProof/>
                <w:webHidden/>
              </w:rPr>
              <w:fldChar w:fldCharType="begin"/>
            </w:r>
            <w:r w:rsidR="00AB43F2">
              <w:rPr>
                <w:noProof/>
                <w:webHidden/>
              </w:rPr>
              <w:instrText xml:space="preserve"> PAGEREF _Toc68015890 \h </w:instrText>
            </w:r>
            <w:r w:rsidR="00AB43F2">
              <w:rPr>
                <w:noProof/>
                <w:webHidden/>
              </w:rPr>
            </w:r>
            <w:r w:rsidR="00AB43F2">
              <w:rPr>
                <w:noProof/>
                <w:webHidden/>
              </w:rPr>
              <w:fldChar w:fldCharType="separate"/>
            </w:r>
            <w:r w:rsidR="00FE1862">
              <w:rPr>
                <w:noProof/>
                <w:webHidden/>
              </w:rPr>
              <w:t>193</w:t>
            </w:r>
            <w:r w:rsidR="00AB43F2">
              <w:rPr>
                <w:noProof/>
                <w:webHidden/>
              </w:rPr>
              <w:fldChar w:fldCharType="end"/>
            </w:r>
          </w:hyperlink>
        </w:p>
        <w:p w:rsidR="00AB43F2" w:rsidRDefault="002E7D9A">
          <w:pPr>
            <w:pStyle w:val="Kazalovsebine1"/>
            <w:tabs>
              <w:tab w:val="left" w:pos="440"/>
              <w:tab w:val="right" w:leader="dot" w:pos="9345"/>
            </w:tabs>
            <w:rPr>
              <w:b w:val="0"/>
              <w:bCs w:val="0"/>
              <w:caps w:val="0"/>
              <w:noProof/>
              <w:sz w:val="22"/>
              <w:szCs w:val="22"/>
              <w:lang w:eastAsia="sl-SI"/>
            </w:rPr>
          </w:pPr>
          <w:hyperlink w:anchor="_Toc68015891" w:history="1">
            <w:r w:rsidR="00AB43F2" w:rsidRPr="000200F7">
              <w:rPr>
                <w:rStyle w:val="Hiperpovezava"/>
                <w:noProof/>
              </w:rPr>
              <w:t>7</w:t>
            </w:r>
            <w:r w:rsidR="00AB43F2">
              <w:rPr>
                <w:b w:val="0"/>
                <w:bCs w:val="0"/>
                <w:caps w:val="0"/>
                <w:noProof/>
                <w:sz w:val="22"/>
                <w:szCs w:val="22"/>
                <w:lang w:eastAsia="sl-SI"/>
              </w:rPr>
              <w:tab/>
            </w:r>
            <w:r w:rsidR="00AB43F2" w:rsidRPr="000200F7">
              <w:rPr>
                <w:rStyle w:val="Hiperpovezava"/>
                <w:noProof/>
              </w:rPr>
              <w:t>Priloga 2: Glavni kazalci</w:t>
            </w:r>
            <w:r w:rsidR="00AB43F2">
              <w:rPr>
                <w:noProof/>
                <w:webHidden/>
              </w:rPr>
              <w:tab/>
            </w:r>
            <w:r w:rsidR="00AB43F2">
              <w:rPr>
                <w:noProof/>
                <w:webHidden/>
              </w:rPr>
              <w:fldChar w:fldCharType="begin"/>
            </w:r>
            <w:r w:rsidR="00AB43F2">
              <w:rPr>
                <w:noProof/>
                <w:webHidden/>
              </w:rPr>
              <w:instrText xml:space="preserve"> PAGEREF _Toc68015891 \h </w:instrText>
            </w:r>
            <w:r w:rsidR="00AB43F2">
              <w:rPr>
                <w:noProof/>
                <w:webHidden/>
              </w:rPr>
            </w:r>
            <w:r w:rsidR="00AB43F2">
              <w:rPr>
                <w:noProof/>
                <w:webHidden/>
              </w:rPr>
              <w:fldChar w:fldCharType="separate"/>
            </w:r>
            <w:r w:rsidR="00FE1862">
              <w:rPr>
                <w:noProof/>
                <w:webHidden/>
              </w:rPr>
              <w:t>193</w:t>
            </w:r>
            <w:r w:rsidR="00AB43F2">
              <w:rPr>
                <w:noProof/>
                <w:webHidden/>
              </w:rPr>
              <w:fldChar w:fldCharType="end"/>
            </w:r>
          </w:hyperlink>
        </w:p>
        <w:p w:rsidR="009F7064" w:rsidRDefault="00E02F33" w:rsidP="006418C2">
          <w:r>
            <w:rPr>
              <w:rFonts w:asciiTheme="minorHAnsi" w:hAnsiTheme="minorHAnsi" w:cstheme="minorHAnsi"/>
              <w:b/>
              <w:bCs/>
              <w:sz w:val="20"/>
              <w:szCs w:val="20"/>
            </w:rPr>
            <w:fldChar w:fldCharType="end"/>
          </w:r>
        </w:p>
      </w:sdtContent>
    </w:sdt>
    <w:p w:rsidR="00384359" w:rsidRDefault="00384359" w:rsidP="00BB3EF3">
      <w:pPr>
        <w:pStyle w:val="Naslov1"/>
        <w:numPr>
          <w:ilvl w:val="0"/>
          <w:numId w:val="0"/>
        </w:numPr>
        <w:ind w:left="432"/>
      </w:pPr>
      <w:bookmarkStart w:id="2" w:name="_Toc68015860"/>
      <w:r>
        <w:lastRenderedPageBreak/>
        <w:t>Uvod</w:t>
      </w:r>
      <w:bookmarkEnd w:id="2"/>
    </w:p>
    <w:p w:rsidR="00384359" w:rsidRPr="00EB6555" w:rsidRDefault="00FF6156" w:rsidP="006418C2">
      <w:r w:rsidRPr="00A17B79">
        <w:t>Ministrstvo za okolje in prostor</w:t>
      </w:r>
      <w:r>
        <w:rPr>
          <w:rStyle w:val="Sprotnaopomba-sklic"/>
        </w:rPr>
        <w:footnoteReference w:id="1"/>
      </w:r>
      <w:r>
        <w:t xml:space="preserve"> vodi proces priprave</w:t>
      </w:r>
      <w:r w:rsidR="00384359">
        <w:t xml:space="preserve"> </w:t>
      </w:r>
      <w:r w:rsidR="00384359" w:rsidRPr="006323C3">
        <w:rPr>
          <w:b/>
          <w:i/>
        </w:rPr>
        <w:t>Dolgoročn</w:t>
      </w:r>
      <w:r w:rsidR="00246961" w:rsidRPr="006323C3">
        <w:rPr>
          <w:b/>
          <w:i/>
        </w:rPr>
        <w:t>e</w:t>
      </w:r>
      <w:r w:rsidR="00384359" w:rsidRPr="006323C3">
        <w:rPr>
          <w:b/>
          <w:i/>
        </w:rPr>
        <w:t xml:space="preserve"> </w:t>
      </w:r>
      <w:r w:rsidRPr="006323C3">
        <w:rPr>
          <w:b/>
          <w:i/>
        </w:rPr>
        <w:t>podnebn</w:t>
      </w:r>
      <w:r w:rsidR="00246961" w:rsidRPr="006323C3">
        <w:rPr>
          <w:b/>
          <w:i/>
        </w:rPr>
        <w:t>e</w:t>
      </w:r>
      <w:r w:rsidRPr="006323C3">
        <w:rPr>
          <w:b/>
          <w:i/>
        </w:rPr>
        <w:t xml:space="preserve"> </w:t>
      </w:r>
      <w:r w:rsidR="00384359" w:rsidRPr="006323C3">
        <w:rPr>
          <w:b/>
          <w:i/>
        </w:rPr>
        <w:t>strategij</w:t>
      </w:r>
      <w:r w:rsidR="00246961" w:rsidRPr="006323C3">
        <w:rPr>
          <w:b/>
          <w:i/>
        </w:rPr>
        <w:t>e</w:t>
      </w:r>
      <w:r w:rsidR="00384359" w:rsidRPr="006323C3">
        <w:rPr>
          <w:b/>
          <w:i/>
        </w:rPr>
        <w:t xml:space="preserve"> </w:t>
      </w:r>
      <w:r w:rsidRPr="006323C3">
        <w:rPr>
          <w:b/>
          <w:i/>
        </w:rPr>
        <w:t>Slovenije do leta 2050</w:t>
      </w:r>
      <w:r w:rsidR="00384359" w:rsidRPr="006323C3">
        <w:rPr>
          <w:rStyle w:val="Sprotnaopomba-sklic"/>
          <w:b/>
          <w:i/>
        </w:rPr>
        <w:footnoteReference w:id="2"/>
      </w:r>
      <w:r w:rsidR="00384359" w:rsidRPr="006323C3">
        <w:rPr>
          <w:b/>
          <w:i/>
        </w:rPr>
        <w:t xml:space="preserve"> </w:t>
      </w:r>
      <w:r w:rsidRPr="006323C3">
        <w:rPr>
          <w:b/>
          <w:i/>
        </w:rPr>
        <w:t>(DPSS)</w:t>
      </w:r>
      <w:r>
        <w:t xml:space="preserve"> </w:t>
      </w:r>
      <w:r w:rsidR="00384359">
        <w:t xml:space="preserve">skladno z zahtevami </w:t>
      </w:r>
      <w:r w:rsidR="00384359" w:rsidRPr="00246961">
        <w:rPr>
          <w:i/>
        </w:rPr>
        <w:t>Pariškega sporazuma</w:t>
      </w:r>
      <w:r w:rsidR="00384359">
        <w:rPr>
          <w:rStyle w:val="Sprotnaopomba-sklic"/>
          <w:i/>
        </w:rPr>
        <w:footnoteReference w:id="3"/>
      </w:r>
      <w:r w:rsidR="00384359">
        <w:t xml:space="preserve"> in </w:t>
      </w:r>
      <w:r w:rsidR="00384359" w:rsidRPr="00246961">
        <w:rPr>
          <w:i/>
        </w:rPr>
        <w:t xml:space="preserve">Uredbe </w:t>
      </w:r>
      <w:r w:rsidR="00A06DDB" w:rsidRPr="00246961">
        <w:rPr>
          <w:i/>
        </w:rPr>
        <w:t xml:space="preserve">EU </w:t>
      </w:r>
      <w:r w:rsidR="00A06DDB" w:rsidRPr="00246961">
        <w:rPr>
          <w:rFonts w:cs="Arial"/>
          <w:i/>
          <w:color w:val="000000"/>
          <w:szCs w:val="18"/>
        </w:rPr>
        <w:t xml:space="preserve">2018/1999 </w:t>
      </w:r>
      <w:r w:rsidR="00384359" w:rsidRPr="00246961">
        <w:rPr>
          <w:i/>
        </w:rPr>
        <w:t>o upravljanju Energetske unije in podnebnih ukrepov</w:t>
      </w:r>
      <w:r w:rsidR="00384359">
        <w:rPr>
          <w:rStyle w:val="Sprotnaopomba-sklic"/>
          <w:i/>
        </w:rPr>
        <w:footnoteReference w:id="4"/>
      </w:r>
      <w:r w:rsidR="00384359">
        <w:t>.</w:t>
      </w:r>
      <w:r w:rsidR="00623986">
        <w:t xml:space="preserve"> </w:t>
      </w:r>
      <w:r w:rsidR="00384359">
        <w:t xml:space="preserve">Izdelava strokovnih podlag v podporo </w:t>
      </w:r>
      <w:r w:rsidRPr="00246961">
        <w:rPr>
          <w:i/>
        </w:rPr>
        <w:t>DPSS</w:t>
      </w:r>
      <w:r w:rsidR="00384359">
        <w:t xml:space="preserve"> poteka v okviru projekta </w:t>
      </w:r>
      <w:r w:rsidR="00384359" w:rsidRPr="00246961">
        <w:rPr>
          <w:i/>
        </w:rPr>
        <w:t>LIFE Podnebna pot 2050</w:t>
      </w:r>
      <w:r w:rsidR="00384359">
        <w:t xml:space="preserve"> in obsega izdelavo projekcij emisij TGP za različne scenarije izvajanja ukrepov v Sloveniji in dinamike zunanjih okoliščin ter oceno učinkov scenarijev. </w:t>
      </w:r>
      <w:r w:rsidR="00384359" w:rsidRPr="00C75DEE">
        <w:rPr>
          <w:b/>
        </w:rPr>
        <w:t>Namen analize je podpora od</w:t>
      </w:r>
      <w:r w:rsidR="002A23CC" w:rsidRPr="00C75DEE">
        <w:rPr>
          <w:b/>
        </w:rPr>
        <w:t xml:space="preserve">ločanju o ciljih in usmeritvah </w:t>
      </w:r>
      <w:r w:rsidR="002A23CC" w:rsidRPr="002447C2">
        <w:rPr>
          <w:b/>
          <w:i/>
        </w:rPr>
        <w:t>D</w:t>
      </w:r>
      <w:r w:rsidR="00246961" w:rsidRPr="002447C2">
        <w:rPr>
          <w:b/>
          <w:i/>
        </w:rPr>
        <w:t>PSS</w:t>
      </w:r>
      <w:r w:rsidR="00A06DDB" w:rsidRPr="00C75DEE">
        <w:rPr>
          <w:b/>
        </w:rPr>
        <w:t xml:space="preserve"> </w:t>
      </w:r>
      <w:r w:rsidR="00A06DDB" w:rsidRPr="00A06DDB">
        <w:t xml:space="preserve">in </w:t>
      </w:r>
      <w:r w:rsidR="002A23CC">
        <w:t>naslednjih</w:t>
      </w:r>
      <w:r w:rsidR="00A06DDB" w:rsidRPr="00A06DDB">
        <w:t xml:space="preserve"> strateških dokumentov</w:t>
      </w:r>
      <w:r w:rsidR="002A23CC">
        <w:t>:</w:t>
      </w:r>
      <w:r w:rsidR="00A06DDB" w:rsidRPr="00A06DDB">
        <w:t xml:space="preserve"> </w:t>
      </w:r>
      <w:r w:rsidR="00A06DDB" w:rsidRPr="00246961">
        <w:rPr>
          <w:i/>
        </w:rPr>
        <w:t>Nacionalnega energetsko podnebnega načrta</w:t>
      </w:r>
      <w:r w:rsidR="002A23CC" w:rsidRPr="00246961">
        <w:rPr>
          <w:i/>
        </w:rPr>
        <w:t xml:space="preserve"> Republike Slovenije</w:t>
      </w:r>
      <w:r w:rsidR="00246961" w:rsidRPr="00246961">
        <w:rPr>
          <w:i/>
        </w:rPr>
        <w:t xml:space="preserve"> (NEPN)</w:t>
      </w:r>
      <w:r w:rsidR="002A23CC">
        <w:rPr>
          <w:rStyle w:val="Sprotnaopomba-sklic"/>
          <w:i/>
        </w:rPr>
        <w:footnoteReference w:id="5"/>
      </w:r>
      <w:r w:rsidR="00A06DDB" w:rsidRPr="00A06DDB">
        <w:t xml:space="preserve">, </w:t>
      </w:r>
      <w:r w:rsidR="00A06DDB" w:rsidRPr="00246961">
        <w:rPr>
          <w:i/>
        </w:rPr>
        <w:t>Dolgoročn</w:t>
      </w:r>
      <w:r w:rsidR="00193DC8" w:rsidRPr="00246961">
        <w:rPr>
          <w:i/>
        </w:rPr>
        <w:t>e</w:t>
      </w:r>
      <w:r w:rsidR="00A06DDB" w:rsidRPr="00246961">
        <w:rPr>
          <w:i/>
        </w:rPr>
        <w:t xml:space="preserve"> strategij</w:t>
      </w:r>
      <w:r w:rsidR="00193DC8" w:rsidRPr="00246961">
        <w:rPr>
          <w:i/>
        </w:rPr>
        <w:t>e</w:t>
      </w:r>
      <w:r w:rsidR="00A06DDB" w:rsidRPr="00246961">
        <w:rPr>
          <w:i/>
        </w:rPr>
        <w:t xml:space="preserve"> </w:t>
      </w:r>
      <w:r w:rsidR="002A23CC" w:rsidRPr="00246961">
        <w:rPr>
          <w:i/>
        </w:rPr>
        <w:t xml:space="preserve">energetske </w:t>
      </w:r>
      <w:r w:rsidR="00A06DDB" w:rsidRPr="00246961">
        <w:rPr>
          <w:i/>
        </w:rPr>
        <w:t>prenov</w:t>
      </w:r>
      <w:r w:rsidR="002A23CC" w:rsidRPr="00246961">
        <w:rPr>
          <w:i/>
        </w:rPr>
        <w:t>e</w:t>
      </w:r>
      <w:r w:rsidR="00A06DDB" w:rsidRPr="00246961">
        <w:rPr>
          <w:i/>
        </w:rPr>
        <w:t xml:space="preserve"> stavb </w:t>
      </w:r>
      <w:r w:rsidR="002A23CC" w:rsidRPr="00246961">
        <w:rPr>
          <w:i/>
        </w:rPr>
        <w:t>do leta 2050</w:t>
      </w:r>
      <w:r w:rsidR="00193DC8" w:rsidRPr="00246961">
        <w:rPr>
          <w:i/>
        </w:rPr>
        <w:t xml:space="preserve"> </w:t>
      </w:r>
      <w:r w:rsidR="00246961" w:rsidRPr="00246961">
        <w:t>in</w:t>
      </w:r>
      <w:r w:rsidR="002A23CC" w:rsidRPr="00246961">
        <w:rPr>
          <w:i/>
        </w:rPr>
        <w:t xml:space="preserve"> </w:t>
      </w:r>
      <w:r w:rsidR="00246961">
        <w:rPr>
          <w:i/>
        </w:rPr>
        <w:t>Operativnega</w:t>
      </w:r>
      <w:r w:rsidR="002A23CC" w:rsidRPr="00246961">
        <w:rPr>
          <w:i/>
        </w:rPr>
        <w:t xml:space="preserve"> program</w:t>
      </w:r>
      <w:r w:rsidR="00193DC8" w:rsidRPr="00246961">
        <w:rPr>
          <w:i/>
        </w:rPr>
        <w:t>a</w:t>
      </w:r>
      <w:r w:rsidR="002A23CC" w:rsidRPr="00246961">
        <w:rPr>
          <w:i/>
        </w:rPr>
        <w:t xml:space="preserve"> nadzora nad onesnaževanjem zraka</w:t>
      </w:r>
      <w:r w:rsidR="00246961">
        <w:rPr>
          <w:i/>
        </w:rPr>
        <w:t xml:space="preserve"> (OP NOZ)</w:t>
      </w:r>
      <w:r w:rsidR="00384359" w:rsidRPr="00246961">
        <w:rPr>
          <w:b/>
          <w:i/>
          <w:color w:val="40C8F4"/>
        </w:rPr>
        <w:t>.</w:t>
      </w:r>
      <w:r w:rsidR="00384359">
        <w:t xml:space="preserve"> </w:t>
      </w:r>
    </w:p>
    <w:p w:rsidR="007D2D6D" w:rsidRDefault="006323C3" w:rsidP="00246961">
      <w:pPr>
        <w:rPr>
          <w:rFonts w:eastAsiaTheme="majorEastAsia"/>
        </w:rPr>
      </w:pPr>
      <w:r w:rsidRPr="006323C3">
        <w:rPr>
          <w:b/>
        </w:rPr>
        <w:t>Poročilo podaja v prvem poglavju</w:t>
      </w:r>
      <w:r>
        <w:t xml:space="preserve"> osnovno informacijo o stanju emisij in ukrepov za zmanjševanje emisij TGP ter doseganju zastavljenih ciljev, </w:t>
      </w:r>
      <w:r w:rsidRPr="006323C3">
        <w:rPr>
          <w:b/>
        </w:rPr>
        <w:t>v drugem poglavju</w:t>
      </w:r>
      <w:r>
        <w:t xml:space="preserve"> splošne predpostavke in okvir analize, </w:t>
      </w:r>
      <w:r w:rsidRPr="006323C3">
        <w:rPr>
          <w:b/>
        </w:rPr>
        <w:t>v tretjem poglavju</w:t>
      </w:r>
      <w:r>
        <w:t xml:space="preserve"> sektorske predpostavke in rezultate za vse IPCC sektorje: promet, </w:t>
      </w:r>
      <w:r w:rsidR="003A2B47">
        <w:t xml:space="preserve">industrija, široka raba (ki vključuje gospodinjstva, storitvene dejavnosti in emisije iz rabe goriv v kmetijstvu), oskrbo z energijo, kmetijstvo, odpadke in sektor rabe tal, spremembe rabe tal in gozdarstva (LULUCF). </w:t>
      </w:r>
      <w:r w:rsidR="003A2B47" w:rsidRPr="00A010A5">
        <w:rPr>
          <w:b/>
        </w:rPr>
        <w:t>V</w:t>
      </w:r>
      <w:r w:rsidR="003A2B47">
        <w:t xml:space="preserve"> </w:t>
      </w:r>
      <w:r w:rsidR="003A2B47" w:rsidRPr="00A010A5">
        <w:rPr>
          <w:b/>
        </w:rPr>
        <w:t>četrtem poglavju</w:t>
      </w:r>
      <w:r w:rsidR="003A2B47">
        <w:t xml:space="preserve"> podajamo </w:t>
      </w:r>
      <w:proofErr w:type="spellStart"/>
      <w:r w:rsidR="003A2B47">
        <w:t>sumarne</w:t>
      </w:r>
      <w:proofErr w:type="spellEnd"/>
      <w:r w:rsidR="003A2B47">
        <w:t xml:space="preserve"> rezultate analize s primerjavo med scenariji. </w:t>
      </w:r>
      <w:r w:rsidR="007D2D6D">
        <w:br w:type="page"/>
      </w:r>
    </w:p>
    <w:p w:rsidR="00E244D5" w:rsidRDefault="00E244D5" w:rsidP="00BB3EF3">
      <w:pPr>
        <w:pStyle w:val="Naslov1"/>
      </w:pPr>
      <w:bookmarkStart w:id="3" w:name="_Toc68015861"/>
      <w:r w:rsidRPr="009921B4">
        <w:lastRenderedPageBreak/>
        <w:t>Stanje</w:t>
      </w:r>
      <w:bookmarkEnd w:id="3"/>
    </w:p>
    <w:p w:rsidR="00E244D5" w:rsidRDefault="00E244D5" w:rsidP="006716CE">
      <w:pPr>
        <w:pStyle w:val="Naslov2"/>
      </w:pPr>
      <w:bookmarkStart w:id="4" w:name="_Toc68015862"/>
      <w:r w:rsidRPr="00D734E2">
        <w:t>Emisije</w:t>
      </w:r>
      <w:r>
        <w:t xml:space="preserve"> toplogrednih plinov</w:t>
      </w:r>
      <w:bookmarkEnd w:id="4"/>
    </w:p>
    <w:p w:rsidR="007D2D6D" w:rsidRDefault="00470089" w:rsidP="006418C2">
      <w:r>
        <w:rPr>
          <w:noProof/>
          <w:lang w:eastAsia="sl-SI"/>
        </w:rPr>
        <mc:AlternateContent>
          <mc:Choice Requires="wps">
            <w:drawing>
              <wp:anchor distT="0" distB="0" distL="114300" distR="114300" simplePos="0" relativeHeight="251662336" behindDoc="0" locked="0" layoutInCell="1" allowOverlap="1" wp14:anchorId="6362FDC4" wp14:editId="67AE3D9D">
                <wp:simplePos x="0" y="0"/>
                <wp:positionH relativeFrom="column">
                  <wp:posOffset>3509645</wp:posOffset>
                </wp:positionH>
                <wp:positionV relativeFrom="paragraph">
                  <wp:posOffset>41275</wp:posOffset>
                </wp:positionV>
                <wp:extent cx="2476500" cy="3048000"/>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3048000"/>
                        </a:xfrm>
                        <a:prstGeom prst="rect">
                          <a:avLst/>
                        </a:prstGeom>
                        <a:solidFill>
                          <a:srgbClr val="FFFFFF"/>
                        </a:solidFill>
                        <a:ln w="9525">
                          <a:noFill/>
                          <a:miter lim="800000"/>
                          <a:headEnd/>
                          <a:tailEnd/>
                        </a:ln>
                      </wps:spPr>
                      <wps:txbx>
                        <w:txbxContent>
                          <w:p w:rsidR="00B41807" w:rsidRDefault="00B41807" w:rsidP="006418C2">
                            <w:r>
                              <w:rPr>
                                <w:noProof/>
                                <w:lang w:eastAsia="sl-SI"/>
                              </w:rPr>
                              <w:drawing>
                                <wp:inline distT="0" distB="0" distL="0" distR="0" wp14:anchorId="5E52B5FD" wp14:editId="261C898C">
                                  <wp:extent cx="2284730" cy="2431853"/>
                                  <wp:effectExtent l="0" t="0" r="1270" b="6985"/>
                                  <wp:docPr id="28" name="Picture 28" title="Slika 1: Delež emisij po sektorjih v letu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4730" cy="2431853"/>
                                          </a:xfrm>
                                          <a:prstGeom prst="rect">
                                            <a:avLst/>
                                          </a:prstGeom>
                                          <a:noFill/>
                                          <a:ln>
                                            <a:noFill/>
                                          </a:ln>
                                        </pic:spPr>
                                      </pic:pic>
                                    </a:graphicData>
                                  </a:graphic>
                                </wp:inline>
                              </w:drawing>
                            </w:r>
                          </w:p>
                          <w:p w:rsidR="00B41807" w:rsidRPr="004F32F7" w:rsidRDefault="00B41807" w:rsidP="00BF69F8">
                            <w:pPr>
                              <w:pStyle w:val="Napis"/>
                            </w:pPr>
                            <w:bookmarkStart w:id="5" w:name="_Toc68015892"/>
                            <w:r>
                              <w:t xml:space="preserve">Slika </w:t>
                            </w:r>
                            <w:fldSimple w:instr=" SEQ Slika \* ARABIC ">
                              <w:r w:rsidR="00FE1862">
                                <w:rPr>
                                  <w:noProof/>
                                </w:rPr>
                                <w:t>1</w:t>
                              </w:r>
                            </w:fldSimple>
                            <w:r w:rsidRPr="004F32F7">
                              <w:t>: Delež emisij po sektorjih v letu 2018</w:t>
                            </w:r>
                            <w:bookmarkEnd w:id="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6.35pt;margin-top:3.25pt;width:195pt;height:24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" stroked="f">
                <v:textbox>
                  <w:txbxContent>
                    <w:p w:rsidR="00B41807" w:rsidRDefault="00B41807" w:rsidP="006418C2">
                      <w:r>
                        <w:rPr>
                          <w:noProof/>
                          <w:lang w:eastAsia="sl-SI"/>
                        </w:rPr>
                        <w:drawing>
                          <wp:inline distT="0" distB="0" distL="0" distR="0" wp14:anchorId="5E52B5FD" wp14:editId="261C898C">
                            <wp:extent cx="2284730" cy="2431853"/>
                            <wp:effectExtent l="0" t="0" r="1270" b="6985"/>
                            <wp:docPr id="28" name="Picture 28" title="Slika 1: Delež emisij po sektorjih v letu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4730" cy="2431853"/>
                                    </a:xfrm>
                                    <a:prstGeom prst="rect">
                                      <a:avLst/>
                                    </a:prstGeom>
                                    <a:noFill/>
                                    <a:ln>
                                      <a:noFill/>
                                    </a:ln>
                                  </pic:spPr>
                                </pic:pic>
                              </a:graphicData>
                            </a:graphic>
                          </wp:inline>
                        </w:drawing>
                      </w:r>
                    </w:p>
                    <w:p w:rsidR="00B41807" w:rsidRPr="004F32F7" w:rsidRDefault="00B41807" w:rsidP="00BF69F8">
                      <w:pPr>
                        <w:pStyle w:val="Napis"/>
                      </w:pPr>
                      <w:bookmarkStart w:id="6" w:name="_Toc68015892"/>
                      <w:r>
                        <w:t xml:space="preserve">Slika </w:t>
                      </w:r>
                      <w:fldSimple w:instr=" SEQ Slika \* ARABIC ">
                        <w:r w:rsidR="00FE1862">
                          <w:rPr>
                            <w:noProof/>
                          </w:rPr>
                          <w:t>1</w:t>
                        </w:r>
                      </w:fldSimple>
                      <w:r w:rsidRPr="004F32F7">
                        <w:t>: Delež emisij po sektorjih v letu 2018</w:t>
                      </w:r>
                      <w:bookmarkEnd w:id="6"/>
                    </w:p>
                  </w:txbxContent>
                </v:textbox>
                <w10:wrap type="square"/>
              </v:shape>
            </w:pict>
          </mc:Fallback>
        </mc:AlternateContent>
      </w:r>
      <w:r w:rsidR="00535C1A">
        <w:t>Skupne em</w:t>
      </w:r>
      <w:r w:rsidR="00FC547D">
        <w:t>i</w:t>
      </w:r>
      <w:r w:rsidR="00535C1A">
        <w:t>sije TG</w:t>
      </w:r>
      <w:r w:rsidR="00246961">
        <w:t>P so leta 2018 znašale 17,</w:t>
      </w:r>
      <w:r w:rsidR="00FC547D">
        <w:t>5 mi</w:t>
      </w:r>
      <w:r w:rsidR="007D2D6D">
        <w:t>o</w:t>
      </w:r>
      <w:r w:rsidR="00FC547D">
        <w:t xml:space="preserve"> t CO</w:t>
      </w:r>
      <w:r w:rsidR="00FC547D" w:rsidRPr="00FC547D">
        <w:rPr>
          <w:vertAlign w:val="subscript"/>
        </w:rPr>
        <w:t>2</w:t>
      </w:r>
      <w:r w:rsidR="00DF4CBA">
        <w:t xml:space="preserve"> ekv in so bile za 14,4</w:t>
      </w:r>
      <w:r w:rsidR="00FC547D">
        <w:t xml:space="preserve"> </w:t>
      </w:r>
      <w:r w:rsidR="00DF4CBA">
        <w:t xml:space="preserve">% </w:t>
      </w:r>
      <w:r w:rsidR="00FC547D">
        <w:t xml:space="preserve">manjše kot v letu 2005. </w:t>
      </w:r>
      <w:r w:rsidR="007D2D6D">
        <w:t>Promet je predstavljal največji, 33,3-odstotni delež, sledi</w:t>
      </w:r>
      <w:r w:rsidR="00FC547D">
        <w:t xml:space="preserve"> proizvodnja električne energije in toplote </w:t>
      </w:r>
      <w:r w:rsidR="007D2D6D">
        <w:t xml:space="preserve">s </w:t>
      </w:r>
      <w:r w:rsidR="00FC547D">
        <w:t>29,7</w:t>
      </w:r>
      <w:r w:rsidR="007D2D6D">
        <w:t> </w:t>
      </w:r>
      <w:r w:rsidR="00FC547D">
        <w:t>%, industrija</w:t>
      </w:r>
      <w:r w:rsidR="00DF4CBA">
        <w:rPr>
          <w:rStyle w:val="Sprotnaopomba-sklic"/>
        </w:rPr>
        <w:footnoteReference w:id="6"/>
      </w:r>
      <w:r w:rsidR="00FC547D">
        <w:t xml:space="preserve"> </w:t>
      </w:r>
      <w:r w:rsidR="007D2D6D">
        <w:t xml:space="preserve">s </w:t>
      </w:r>
      <w:r w:rsidR="00FC547D">
        <w:t>17,2 %, kmetijstvo</w:t>
      </w:r>
      <w:r w:rsidR="00DF4CBA">
        <w:rPr>
          <w:rStyle w:val="Sprotnaopomba-sklic"/>
        </w:rPr>
        <w:footnoteReference w:id="7"/>
      </w:r>
      <w:r w:rsidR="00FC547D">
        <w:t xml:space="preserve"> </w:t>
      </w:r>
      <w:r w:rsidR="007D2D6D">
        <w:t xml:space="preserve">s </w:t>
      </w:r>
      <w:r w:rsidR="00FC547D">
        <w:t>9,8 %, širo</w:t>
      </w:r>
      <w:r w:rsidR="00834E29">
        <w:t>ka raba 7,5 % in odpadki 2,5 %.</w:t>
      </w:r>
      <w:r w:rsidR="007D2D6D">
        <w:t xml:space="preserve"> V obdobju od leta 2005 so se emisije zmanjšale v vseh sektorjih, razen v prom</w:t>
      </w:r>
      <w:r w:rsidR="00623986">
        <w:t>etu, kjer so se povečale za 32 </w:t>
      </w:r>
      <w:r w:rsidR="007D2D6D">
        <w:t>%.</w:t>
      </w:r>
    </w:p>
    <w:p w:rsidR="00FC547D" w:rsidRDefault="00FC547D" w:rsidP="006418C2">
      <w:r>
        <w:t xml:space="preserve">Emisije, za katere ima Slovenija določen obvezujoč nacionalni cilj po </w:t>
      </w:r>
      <w:r w:rsidRPr="00DF4CBA">
        <w:rPr>
          <w:i/>
        </w:rPr>
        <w:t>Odločbi 2009/406/ES</w:t>
      </w:r>
      <w:r>
        <w:t xml:space="preserve"> (</w:t>
      </w:r>
      <w:proofErr w:type="spellStart"/>
      <w:r>
        <w:t>neETS</w:t>
      </w:r>
      <w:proofErr w:type="spellEnd"/>
      <w:r>
        <w:t>), so imele 62,9 % delež v skupnih emisijah.</w:t>
      </w:r>
      <w:r w:rsidR="007D2D6D">
        <w:t xml:space="preserve"> Te emisije so leta 2018 znašale 11,0 mio t CO</w:t>
      </w:r>
      <w:r w:rsidR="007D2D6D" w:rsidRPr="007D2D6D">
        <w:rPr>
          <w:vertAlign w:val="subscript"/>
        </w:rPr>
        <w:t xml:space="preserve">2 </w:t>
      </w:r>
      <w:r w:rsidR="007D2D6D">
        <w:t>ekv in so bile za 5,8</w:t>
      </w:r>
      <w:r w:rsidR="00193DC8">
        <w:t> </w:t>
      </w:r>
      <w:r w:rsidR="007D2D6D">
        <w:t>% manjše kot v letu 2005. Emisije sektorja EU ETS, ki predstavljajo preostalih 37,1 %, so se v istem obdobju bolj zmanjšale, za 25,8 %.</w:t>
      </w:r>
    </w:p>
    <w:p w:rsidR="007D2D6D" w:rsidRDefault="007D2D6D" w:rsidP="00FC483D">
      <w:pPr>
        <w:pStyle w:val="SlvTekstu"/>
      </w:pPr>
      <w:r w:rsidRPr="00535C1A">
        <w:rPr>
          <w:noProof/>
          <w:lang w:eastAsia="sl-SI"/>
        </w:rPr>
        <w:drawing>
          <wp:inline distT="0" distB="0" distL="0" distR="0" wp14:anchorId="227EA214" wp14:editId="6F1C9E46">
            <wp:extent cx="5853087" cy="3067050"/>
            <wp:effectExtent l="0" t="0" r="0" b="0"/>
            <wp:docPr id="19" name="Picture 19" title="Slika 2: Gibanje emisij neETS po sektorjih v obdobju 2005−2018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49335" cy="3065084"/>
                    </a:xfrm>
                    <a:prstGeom prst="rect">
                      <a:avLst/>
                    </a:prstGeom>
                    <a:noFill/>
                    <a:ln>
                      <a:noFill/>
                    </a:ln>
                  </pic:spPr>
                </pic:pic>
              </a:graphicData>
            </a:graphic>
          </wp:inline>
        </w:drawing>
      </w:r>
    </w:p>
    <w:p w:rsidR="00470089" w:rsidRDefault="007A4767" w:rsidP="007A4767">
      <w:pPr>
        <w:pStyle w:val="Napis"/>
      </w:pPr>
      <w:bookmarkStart w:id="7" w:name="_Toc508357945"/>
      <w:bookmarkStart w:id="8" w:name="_Toc500157071"/>
      <w:bookmarkStart w:id="9" w:name="_Toc476052365"/>
      <w:bookmarkStart w:id="10" w:name="_Toc42440560"/>
      <w:bookmarkStart w:id="11" w:name="_Toc68015893"/>
      <w:r>
        <w:t xml:space="preserve">Slika </w:t>
      </w:r>
      <w:fldSimple w:instr=" SEQ Slika \* ARABIC ">
        <w:r w:rsidR="00FE1862">
          <w:rPr>
            <w:noProof/>
          </w:rPr>
          <w:t>2</w:t>
        </w:r>
      </w:fldSimple>
      <w:r w:rsidR="00F04798" w:rsidRPr="004F32F7">
        <w:t xml:space="preserve">: </w:t>
      </w:r>
      <w:r w:rsidR="00470089" w:rsidRPr="004F32F7">
        <w:t xml:space="preserve">Gibanje emisij </w:t>
      </w:r>
      <w:proofErr w:type="spellStart"/>
      <w:r w:rsidR="00470089" w:rsidRPr="004F32F7">
        <w:t>neETS</w:t>
      </w:r>
      <w:proofErr w:type="spellEnd"/>
      <w:r w:rsidR="00470089" w:rsidRPr="004F32F7">
        <w:t xml:space="preserve"> po sektorjih v obdobju 2005−2018 </w:t>
      </w:r>
      <w:bookmarkEnd w:id="7"/>
      <w:bookmarkEnd w:id="8"/>
      <w:bookmarkEnd w:id="9"/>
      <w:r w:rsidR="00470089" w:rsidRPr="004F32F7">
        <w:t>(Vir: IJS-CEU)</w:t>
      </w:r>
      <w:bookmarkEnd w:id="10"/>
      <w:bookmarkEnd w:id="11"/>
    </w:p>
    <w:p w:rsidR="00777FE4" w:rsidRPr="00777FE4" w:rsidRDefault="00777FE4" w:rsidP="00777FE4"/>
    <w:p w:rsidR="001F14C5" w:rsidRPr="004F32F7" w:rsidRDefault="00AD2528" w:rsidP="0008180A">
      <w:pPr>
        <w:pStyle w:val="Napis"/>
        <w:keepNext/>
      </w:pPr>
      <w:bookmarkStart w:id="12" w:name="_Toc68016047"/>
      <w:bookmarkStart w:id="13" w:name="_Hlk42617920"/>
      <w:r>
        <w:t xml:space="preserve">Tabela </w:t>
      </w:r>
      <w:fldSimple w:instr=" SEQ Tabela \* ARABIC ">
        <w:r w:rsidR="00FE1862">
          <w:rPr>
            <w:noProof/>
          </w:rPr>
          <w:t>1</w:t>
        </w:r>
      </w:fldSimple>
      <w:r>
        <w:t xml:space="preserve">: </w:t>
      </w:r>
      <w:r w:rsidRPr="00AD2528">
        <w:t>Pregled skupnih emisij TGP in emisij sektorjev po Odločbi 2009/406/ES, ETS ter LULUCF</w:t>
      </w:r>
      <w:bookmarkEnd w:id="12"/>
    </w:p>
    <w:bookmarkEnd w:id="13"/>
    <w:tbl>
      <w:tblPr>
        <w:tblStyle w:val="CPath"/>
        <w:tblW w:w="0" w:type="auto"/>
        <w:tblLayout w:type="fixed"/>
        <w:tblLook w:val="04A0" w:firstRow="1" w:lastRow="0" w:firstColumn="1" w:lastColumn="0" w:noHBand="0" w:noVBand="1"/>
        <w:tblCaption w:val="Tabela 1: Pregled skupnih emisij TGP in emisij sektorjev po Odločbi 2009/406/ES, ETS ter LULUCF"/>
      </w:tblPr>
      <w:tblGrid>
        <w:gridCol w:w="3794"/>
        <w:gridCol w:w="1105"/>
        <w:gridCol w:w="1106"/>
        <w:gridCol w:w="1049"/>
        <w:gridCol w:w="56"/>
        <w:gridCol w:w="1106"/>
        <w:gridCol w:w="1106"/>
      </w:tblGrid>
      <w:tr w:rsidR="001F14C5" w:rsidRPr="00A852CC" w:rsidTr="001F14C5">
        <w:trPr>
          <w:cnfStyle w:val="100000000000" w:firstRow="1" w:lastRow="0" w:firstColumn="0" w:lastColumn="0" w:oddVBand="0" w:evenVBand="0" w:oddHBand="0" w:evenHBand="0" w:firstRowFirstColumn="0" w:firstRowLastColumn="0" w:lastRowFirstColumn="0" w:lastRowLastColumn="0"/>
          <w:trHeight w:val="20"/>
          <w:tblHeader/>
        </w:trPr>
        <w:tc>
          <w:tcPr>
            <w:tcW w:w="3794" w:type="dxa"/>
            <w:tcBorders>
              <w:top w:val="single" w:sz="4" w:space="0" w:color="40C8F4"/>
              <w:left w:val="single" w:sz="4" w:space="0" w:color="40C8F4"/>
              <w:bottom w:val="single" w:sz="4" w:space="0" w:color="40C8F4"/>
              <w:right w:val="single" w:sz="4" w:space="0" w:color="40C8F4"/>
            </w:tcBorders>
            <w:noWrap/>
          </w:tcPr>
          <w:p w:rsidR="001F14C5" w:rsidRPr="00A852CC" w:rsidRDefault="001F14C5" w:rsidP="0008180A">
            <w:pPr>
              <w:keepNext/>
              <w:spacing w:before="60" w:after="60" w:line="240" w:lineRule="auto"/>
              <w:rPr>
                <w:b/>
                <w:sz w:val="16"/>
              </w:rPr>
            </w:pPr>
          </w:p>
        </w:tc>
        <w:tc>
          <w:tcPr>
            <w:tcW w:w="3260" w:type="dxa"/>
            <w:gridSpan w:val="3"/>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08180A">
            <w:pPr>
              <w:keepNext/>
              <w:spacing w:before="60" w:after="60" w:line="240" w:lineRule="auto"/>
              <w:rPr>
                <w:b/>
                <w:sz w:val="16"/>
              </w:rPr>
            </w:pPr>
            <w:r w:rsidRPr="00A852CC">
              <w:rPr>
                <w:b/>
                <w:sz w:val="16"/>
              </w:rPr>
              <w:t>Letne emisije TGP oz. ponori</w:t>
            </w:r>
          </w:p>
        </w:tc>
        <w:tc>
          <w:tcPr>
            <w:tcW w:w="2268" w:type="dxa"/>
            <w:gridSpan w:val="3"/>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08180A">
            <w:pPr>
              <w:keepNext/>
              <w:spacing w:before="60" w:after="60" w:line="240" w:lineRule="auto"/>
              <w:rPr>
                <w:b/>
                <w:sz w:val="16"/>
              </w:rPr>
            </w:pPr>
            <w:r w:rsidRPr="00A852CC">
              <w:rPr>
                <w:b/>
                <w:sz w:val="16"/>
              </w:rPr>
              <w:t>Sprememba</w:t>
            </w:r>
          </w:p>
        </w:tc>
      </w:tr>
      <w:tr w:rsidR="001F14C5" w:rsidRPr="00A852CC" w:rsidTr="001F14C5">
        <w:trPr>
          <w:cnfStyle w:val="100000000000" w:firstRow="1" w:lastRow="0" w:firstColumn="0" w:lastColumn="0" w:oddVBand="0" w:evenVBand="0" w:oddHBand="0" w:evenHBand="0" w:firstRowFirstColumn="0" w:firstRowLastColumn="0" w:lastRowFirstColumn="0" w:lastRowLastColumn="0"/>
          <w:trHeight w:val="20"/>
          <w:tblHeader/>
        </w:trPr>
        <w:tc>
          <w:tcPr>
            <w:tcW w:w="3794" w:type="dxa"/>
            <w:tcBorders>
              <w:top w:val="single" w:sz="4" w:space="0" w:color="40C8F4"/>
              <w:left w:val="single" w:sz="4" w:space="0" w:color="40C8F4"/>
              <w:bottom w:val="single" w:sz="4" w:space="0" w:color="40C8F4"/>
              <w:right w:val="single" w:sz="4" w:space="0" w:color="40C8F4"/>
            </w:tcBorders>
            <w:noWrap/>
          </w:tcPr>
          <w:p w:rsidR="001F14C5" w:rsidRPr="00A852CC" w:rsidRDefault="001F14C5" w:rsidP="009B1862">
            <w:pPr>
              <w:spacing w:before="60" w:after="60" w:line="240" w:lineRule="auto"/>
              <w:rPr>
                <w:b/>
                <w:sz w:val="16"/>
              </w:rPr>
            </w:pPr>
          </w:p>
        </w:tc>
        <w:tc>
          <w:tcPr>
            <w:tcW w:w="1105" w:type="dxa"/>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rPr>
                <w:b/>
                <w:sz w:val="16"/>
              </w:rPr>
            </w:pPr>
            <w:r w:rsidRPr="00A852CC">
              <w:rPr>
                <w:b/>
                <w:sz w:val="16"/>
              </w:rPr>
              <w:t>2005</w:t>
            </w:r>
          </w:p>
        </w:tc>
        <w:tc>
          <w:tcPr>
            <w:tcW w:w="1106" w:type="dxa"/>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rPr>
                <w:b/>
                <w:sz w:val="16"/>
              </w:rPr>
            </w:pPr>
            <w:r w:rsidRPr="00A852CC">
              <w:rPr>
                <w:b/>
                <w:sz w:val="16"/>
              </w:rPr>
              <w:t>2017</w:t>
            </w:r>
          </w:p>
        </w:tc>
        <w:tc>
          <w:tcPr>
            <w:tcW w:w="1105" w:type="dxa"/>
            <w:gridSpan w:val="2"/>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rPr>
                <w:b/>
                <w:sz w:val="16"/>
              </w:rPr>
            </w:pPr>
            <w:r w:rsidRPr="00A852CC">
              <w:rPr>
                <w:b/>
                <w:sz w:val="16"/>
              </w:rPr>
              <w:t>2018</w:t>
            </w:r>
          </w:p>
        </w:tc>
        <w:tc>
          <w:tcPr>
            <w:tcW w:w="1106" w:type="dxa"/>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rPr>
                <w:b/>
                <w:sz w:val="16"/>
              </w:rPr>
            </w:pPr>
            <w:r w:rsidRPr="00A852CC">
              <w:rPr>
                <w:b/>
                <w:sz w:val="16"/>
              </w:rPr>
              <w:t>2005</w:t>
            </w:r>
            <w:r w:rsidR="009F59C1">
              <w:rPr>
                <w:b/>
                <w:sz w:val="16"/>
              </w:rPr>
              <w:t>–</w:t>
            </w:r>
            <w:r w:rsidRPr="00A852CC">
              <w:rPr>
                <w:b/>
                <w:sz w:val="16"/>
              </w:rPr>
              <w:t>2018</w:t>
            </w:r>
          </w:p>
        </w:tc>
        <w:tc>
          <w:tcPr>
            <w:tcW w:w="1106" w:type="dxa"/>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rPr>
                <w:b/>
                <w:sz w:val="16"/>
              </w:rPr>
            </w:pPr>
            <w:r w:rsidRPr="00A852CC">
              <w:rPr>
                <w:b/>
                <w:sz w:val="16"/>
              </w:rPr>
              <w:t>2017</w:t>
            </w:r>
            <w:r w:rsidR="009F59C1">
              <w:rPr>
                <w:b/>
                <w:sz w:val="16"/>
              </w:rPr>
              <w:t>–</w:t>
            </w:r>
            <w:r w:rsidRPr="00A852CC">
              <w:rPr>
                <w:b/>
                <w:sz w:val="16"/>
              </w:rPr>
              <w:t>2018</w:t>
            </w:r>
          </w:p>
        </w:tc>
      </w:tr>
      <w:tr w:rsidR="001F14C5" w:rsidRPr="00A852CC" w:rsidTr="001F14C5">
        <w:trPr>
          <w:cnfStyle w:val="100000000000" w:firstRow="1" w:lastRow="0" w:firstColumn="0" w:lastColumn="0" w:oddVBand="0" w:evenVBand="0" w:oddHBand="0" w:evenHBand="0" w:firstRowFirstColumn="0" w:firstRowLastColumn="0" w:lastRowFirstColumn="0" w:lastRowLastColumn="0"/>
          <w:trHeight w:val="20"/>
          <w:tblHeader/>
        </w:trPr>
        <w:tc>
          <w:tcPr>
            <w:tcW w:w="3794" w:type="dxa"/>
            <w:tcBorders>
              <w:top w:val="single" w:sz="4" w:space="0" w:color="40C8F4"/>
              <w:left w:val="single" w:sz="4" w:space="0" w:color="40C8F4"/>
              <w:bottom w:val="single" w:sz="4" w:space="0" w:color="40C8F4"/>
              <w:right w:val="single" w:sz="4" w:space="0" w:color="40C8F4"/>
            </w:tcBorders>
            <w:noWrap/>
          </w:tcPr>
          <w:p w:rsidR="001F14C5" w:rsidRPr="00A852CC" w:rsidRDefault="001F14C5" w:rsidP="009B1862">
            <w:pPr>
              <w:spacing w:before="60" w:after="60" w:line="240" w:lineRule="auto"/>
              <w:rPr>
                <w:b/>
                <w:sz w:val="16"/>
              </w:rPr>
            </w:pPr>
          </w:p>
        </w:tc>
        <w:tc>
          <w:tcPr>
            <w:tcW w:w="3260" w:type="dxa"/>
            <w:gridSpan w:val="3"/>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rPr>
                <w:b/>
                <w:bCs/>
                <w:sz w:val="16"/>
              </w:rPr>
            </w:pPr>
            <w:r w:rsidRPr="00A852CC">
              <w:rPr>
                <w:b/>
                <w:sz w:val="16"/>
              </w:rPr>
              <w:t>kt CO</w:t>
            </w:r>
            <w:r w:rsidRPr="00A852CC">
              <w:rPr>
                <w:b/>
                <w:sz w:val="16"/>
                <w:vertAlign w:val="subscript"/>
              </w:rPr>
              <w:t>2</w:t>
            </w:r>
            <w:r w:rsidR="00F32E8E">
              <w:rPr>
                <w:b/>
                <w:sz w:val="16"/>
                <w:vertAlign w:val="subscript"/>
              </w:rPr>
              <w:t xml:space="preserve"> </w:t>
            </w:r>
            <w:r w:rsidRPr="00A852CC">
              <w:rPr>
                <w:b/>
                <w:sz w:val="16"/>
              </w:rPr>
              <w:t>ekv</w:t>
            </w:r>
          </w:p>
        </w:tc>
        <w:tc>
          <w:tcPr>
            <w:tcW w:w="2268" w:type="dxa"/>
            <w:gridSpan w:val="3"/>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rPr>
                <w:b/>
                <w:sz w:val="16"/>
              </w:rPr>
            </w:pPr>
            <w:r w:rsidRPr="00A852CC">
              <w:rPr>
                <w:b/>
                <w:sz w:val="16"/>
              </w:rPr>
              <w:t>%</w:t>
            </w:r>
          </w:p>
        </w:tc>
      </w:tr>
      <w:tr w:rsidR="007D2D6D" w:rsidRPr="00A852CC" w:rsidTr="00834E29">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7D2D6D" w:rsidRPr="00A852CC" w:rsidRDefault="007D2D6D" w:rsidP="009B1862">
            <w:pPr>
              <w:spacing w:before="60" w:after="60" w:line="240" w:lineRule="auto"/>
              <w:rPr>
                <w:b/>
                <w:sz w:val="16"/>
              </w:rPr>
            </w:pPr>
            <w:r w:rsidRPr="00A852CC">
              <w:rPr>
                <w:b/>
                <w:sz w:val="16"/>
              </w:rPr>
              <w:t>Emisije skupaj</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b/>
                <w:sz w:val="16"/>
              </w:rPr>
            </w:pPr>
            <w:r w:rsidRPr="00A852CC">
              <w:rPr>
                <w:b/>
                <w:sz w:val="16"/>
              </w:rPr>
              <w:t>20.454</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b/>
                <w:sz w:val="16"/>
              </w:rPr>
            </w:pPr>
            <w:r w:rsidRPr="00A852CC">
              <w:rPr>
                <w:b/>
                <w:sz w:val="16"/>
              </w:rPr>
              <w:t>17.365</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b/>
                <w:sz w:val="16"/>
              </w:rPr>
            </w:pPr>
            <w:r w:rsidRPr="00A852CC">
              <w:rPr>
                <w:b/>
                <w:sz w:val="16"/>
              </w:rPr>
              <w:t>17.500</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b/>
                <w:sz w:val="16"/>
              </w:rPr>
            </w:pPr>
            <w:r w:rsidRPr="00A852CC">
              <w:rPr>
                <w:b/>
                <w:sz w:val="16"/>
              </w:rPr>
              <w:t>-14,4 %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b/>
                <w:sz w:val="16"/>
              </w:rPr>
            </w:pPr>
            <w:r w:rsidRPr="00A852CC">
              <w:rPr>
                <w:b/>
                <w:sz w:val="16"/>
              </w:rPr>
              <w:t>0,8 %</w:t>
            </w:r>
          </w:p>
        </w:tc>
      </w:tr>
      <w:tr w:rsidR="007D2D6D" w:rsidRPr="00A852CC" w:rsidTr="00834E29">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7D2D6D" w:rsidRPr="00A852CC" w:rsidRDefault="007D2D6D" w:rsidP="009B1862">
            <w:pPr>
              <w:spacing w:before="60" w:after="60" w:line="240" w:lineRule="auto"/>
              <w:ind w:left="284"/>
              <w:rPr>
                <w:sz w:val="16"/>
              </w:rPr>
            </w:pPr>
            <w:r w:rsidRPr="00A852CC">
              <w:rPr>
                <w:sz w:val="16"/>
              </w:rPr>
              <w:t>Proizvodnja električne energije in toplote</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6.974</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5.324</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5.190</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-25,6 %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-2,5 %</w:t>
            </w:r>
          </w:p>
        </w:tc>
      </w:tr>
      <w:tr w:rsidR="007D2D6D" w:rsidRPr="00A852CC" w:rsidTr="00834E29">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7D2D6D" w:rsidRPr="00A852CC" w:rsidRDefault="007D2D6D" w:rsidP="009B1862">
            <w:pPr>
              <w:spacing w:before="60" w:after="60" w:line="240" w:lineRule="auto"/>
              <w:ind w:left="284"/>
              <w:rPr>
                <w:sz w:val="16"/>
              </w:rPr>
            </w:pPr>
            <w:r w:rsidRPr="00A852CC">
              <w:rPr>
                <w:sz w:val="16"/>
              </w:rPr>
              <w:t>Industrija</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3.913</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2.869</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3.014</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-23,0 %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5,1 %</w:t>
            </w:r>
          </w:p>
        </w:tc>
      </w:tr>
      <w:tr w:rsidR="007D2D6D" w:rsidRPr="00A852CC" w:rsidTr="00834E29">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7D2D6D" w:rsidRPr="00A852CC" w:rsidRDefault="007D2D6D" w:rsidP="009B1862">
            <w:pPr>
              <w:spacing w:before="60" w:after="60" w:line="240" w:lineRule="auto"/>
              <w:ind w:left="284"/>
              <w:rPr>
                <w:sz w:val="16"/>
              </w:rPr>
            </w:pPr>
            <w:r w:rsidRPr="00A852CC">
              <w:rPr>
                <w:sz w:val="16"/>
              </w:rPr>
              <w:t>Promet</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4.416</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5.547</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5.824</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31,9 %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5,0 %</w:t>
            </w:r>
          </w:p>
        </w:tc>
      </w:tr>
      <w:tr w:rsidR="007D2D6D" w:rsidRPr="00A852CC" w:rsidTr="00834E29">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7D2D6D" w:rsidRPr="00A852CC" w:rsidRDefault="007D2D6D" w:rsidP="009B1862">
            <w:pPr>
              <w:spacing w:before="60" w:after="60" w:line="240" w:lineRule="auto"/>
              <w:ind w:left="284"/>
              <w:rPr>
                <w:sz w:val="16"/>
              </w:rPr>
            </w:pPr>
            <w:r w:rsidRPr="00A852CC">
              <w:rPr>
                <w:sz w:val="16"/>
              </w:rPr>
              <w:t>Široka raba</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2.680</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1.429</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1.311</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-51,1 %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-8,3 %</w:t>
            </w:r>
          </w:p>
        </w:tc>
      </w:tr>
      <w:tr w:rsidR="007D2D6D" w:rsidRPr="00A852CC" w:rsidTr="00834E29">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7D2D6D" w:rsidRPr="00A852CC" w:rsidRDefault="007D2D6D" w:rsidP="009B1862">
            <w:pPr>
              <w:spacing w:before="60" w:after="60" w:line="240" w:lineRule="auto"/>
              <w:ind w:left="284"/>
              <w:rPr>
                <w:sz w:val="16"/>
              </w:rPr>
            </w:pPr>
            <w:r w:rsidRPr="00A852CC">
              <w:rPr>
                <w:sz w:val="16"/>
              </w:rPr>
              <w:t>Kmetijstvo</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1.733</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1.721</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1.722</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-0,6 %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0,0 %</w:t>
            </w:r>
          </w:p>
        </w:tc>
      </w:tr>
      <w:tr w:rsidR="007D2D6D" w:rsidRPr="00A852CC" w:rsidTr="00834E29">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7D2D6D" w:rsidRPr="00A852CC" w:rsidRDefault="007D2D6D" w:rsidP="009B1862">
            <w:pPr>
              <w:spacing w:before="60" w:after="60" w:line="240" w:lineRule="auto"/>
              <w:ind w:left="284"/>
              <w:rPr>
                <w:sz w:val="16"/>
              </w:rPr>
            </w:pPr>
            <w:r w:rsidRPr="00A852CC">
              <w:rPr>
                <w:sz w:val="16"/>
              </w:rPr>
              <w:t>Odpadki</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741</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477</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442</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-40,4 %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-7,4 %</w:t>
            </w:r>
          </w:p>
        </w:tc>
      </w:tr>
      <w:tr w:rsidR="007D2D6D" w:rsidRPr="00A852CC" w:rsidTr="00834E29">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7D2D6D" w:rsidRPr="00A852CC" w:rsidRDefault="007D2D6D" w:rsidP="009B1862">
            <w:pPr>
              <w:spacing w:before="60" w:after="60" w:line="240" w:lineRule="auto"/>
              <w:ind w:left="284"/>
              <w:rPr>
                <w:sz w:val="16"/>
              </w:rPr>
            </w:pPr>
            <w:r w:rsidRPr="00A852CC">
              <w:rPr>
                <w:sz w:val="16"/>
              </w:rPr>
              <w:t>Sektor LULUCF</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-7.121</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-175</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243</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-103,4 %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7D2D6D" w:rsidRPr="00A852CC" w:rsidRDefault="007D2D6D" w:rsidP="009B1862">
            <w:pPr>
              <w:spacing w:before="60" w:after="60" w:line="240" w:lineRule="auto"/>
              <w:jc w:val="right"/>
              <w:rPr>
                <w:sz w:val="16"/>
              </w:rPr>
            </w:pPr>
            <w:r w:rsidRPr="00A852CC">
              <w:rPr>
                <w:sz w:val="16"/>
              </w:rPr>
              <w:t>-238,9 %</w:t>
            </w:r>
          </w:p>
        </w:tc>
      </w:tr>
      <w:tr w:rsidR="001F14C5" w:rsidRPr="00A852CC" w:rsidTr="001F14C5">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rPr>
                <w:b/>
                <w:sz w:val="16"/>
              </w:rPr>
            </w:pPr>
            <w:r w:rsidRPr="00A852CC">
              <w:rPr>
                <w:b/>
                <w:sz w:val="16"/>
              </w:rPr>
              <w:t>Emisije TGP po Odločbi 2009/406/ES</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b/>
                <w:sz w:val="16"/>
              </w:rPr>
            </w:pPr>
            <w:r w:rsidRPr="00A852CC">
              <w:rPr>
                <w:b/>
                <w:sz w:val="16"/>
              </w:rPr>
              <w:t>11.702</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b/>
                <w:sz w:val="16"/>
              </w:rPr>
            </w:pPr>
            <w:r w:rsidRPr="00A852CC">
              <w:rPr>
                <w:b/>
                <w:sz w:val="16"/>
              </w:rPr>
              <w:t>10.795</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b/>
                <w:sz w:val="16"/>
              </w:rPr>
            </w:pPr>
            <w:r w:rsidRPr="00A852CC">
              <w:rPr>
                <w:b/>
                <w:sz w:val="16"/>
              </w:rPr>
              <w:t>11.008</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b/>
                <w:sz w:val="16"/>
              </w:rPr>
            </w:pPr>
            <w:r w:rsidRPr="00A852CC">
              <w:rPr>
                <w:b/>
                <w:sz w:val="16"/>
              </w:rPr>
              <w:t>-5,9 %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b/>
                <w:sz w:val="16"/>
              </w:rPr>
            </w:pPr>
            <w:r w:rsidRPr="00A852CC">
              <w:rPr>
                <w:b/>
                <w:sz w:val="16"/>
              </w:rPr>
              <w:t>2,0 %</w:t>
            </w:r>
          </w:p>
        </w:tc>
      </w:tr>
      <w:tr w:rsidR="001F14C5" w:rsidRPr="00A852CC" w:rsidTr="001F14C5">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rPr>
                <w:sz w:val="16"/>
              </w:rPr>
            </w:pPr>
            <w:r w:rsidRPr="00A852CC">
              <w:rPr>
                <w:sz w:val="16"/>
              </w:rPr>
              <w:t>Proizvodnja električne energije in toplote</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591</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509</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515</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-12,8 %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1,3 %</w:t>
            </w:r>
          </w:p>
        </w:tc>
      </w:tr>
      <w:tr w:rsidR="001F14C5" w:rsidRPr="00A852CC" w:rsidTr="001F14C5">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ind w:left="284"/>
              <w:rPr>
                <w:sz w:val="16"/>
              </w:rPr>
            </w:pPr>
            <w:r w:rsidRPr="00A852CC">
              <w:rPr>
                <w:sz w:val="16"/>
              </w:rPr>
              <w:t>Industrija</w:t>
            </w:r>
            <w:r w:rsidRPr="00A852CC">
              <w:rPr>
                <w:rStyle w:val="Sprotnaopomba-sklic"/>
                <w:rFonts w:cs="Arial"/>
                <w:color w:val="000000"/>
                <w:sz w:val="14"/>
                <w:szCs w:val="18"/>
              </w:rPr>
              <w:footnoteReference w:id="8"/>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1.544</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1.114</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1.197</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-22,5 %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7,5 %</w:t>
            </w:r>
          </w:p>
        </w:tc>
      </w:tr>
      <w:tr w:rsidR="001F14C5" w:rsidRPr="00A852CC" w:rsidTr="001F14C5">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ind w:left="284"/>
              <w:rPr>
                <w:sz w:val="16"/>
              </w:rPr>
            </w:pPr>
            <w:r w:rsidRPr="00A852CC">
              <w:rPr>
                <w:sz w:val="16"/>
              </w:rPr>
              <w:t>Promet</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4.414</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5.546</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5.822</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31,9 %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5,0 %</w:t>
            </w:r>
          </w:p>
        </w:tc>
      </w:tr>
      <w:tr w:rsidR="001F14C5" w:rsidRPr="00A852CC" w:rsidTr="001F14C5">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ind w:left="284"/>
              <w:rPr>
                <w:sz w:val="16"/>
              </w:rPr>
            </w:pPr>
            <w:r w:rsidRPr="00A852CC">
              <w:rPr>
                <w:sz w:val="16"/>
              </w:rPr>
              <w:t>Široka raba</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2.680</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1.429</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1.311</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-51,1 %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-8,3 %</w:t>
            </w:r>
          </w:p>
        </w:tc>
      </w:tr>
      <w:tr w:rsidR="001F14C5" w:rsidRPr="00A852CC" w:rsidTr="001F14C5">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ind w:left="284"/>
              <w:rPr>
                <w:sz w:val="16"/>
              </w:rPr>
            </w:pPr>
            <w:r w:rsidRPr="00A852CC">
              <w:rPr>
                <w:sz w:val="16"/>
              </w:rPr>
              <w:t>Kmetijstvo</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1.733</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1.721</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1.722</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-0,6 %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0,0 %</w:t>
            </w:r>
          </w:p>
        </w:tc>
      </w:tr>
      <w:tr w:rsidR="001F14C5" w:rsidRPr="00A852CC" w:rsidTr="001F14C5">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ind w:left="284"/>
              <w:rPr>
                <w:sz w:val="16"/>
              </w:rPr>
            </w:pPr>
            <w:r w:rsidRPr="00A852CC">
              <w:rPr>
                <w:sz w:val="16"/>
              </w:rPr>
              <w:t>Odpadki</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741</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477</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442</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-40,4 %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-7,4 %</w:t>
            </w:r>
          </w:p>
        </w:tc>
      </w:tr>
      <w:tr w:rsidR="001F14C5" w:rsidRPr="00A852CC" w:rsidTr="001F14C5">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ind w:left="284"/>
              <w:rPr>
                <w:sz w:val="16"/>
              </w:rPr>
            </w:pPr>
            <w:r w:rsidRPr="00A852CC">
              <w:rPr>
                <w:sz w:val="16"/>
              </w:rPr>
              <w:t>Cilj po Odločbi 2009/406/ES</w:t>
            </w:r>
            <w:r w:rsidRPr="0093288F">
              <w:rPr>
                <w:rStyle w:val="Sprotnaopomba-sklic"/>
                <w:rFonts w:cs="Arial"/>
                <w:bCs/>
                <w:color w:val="000000"/>
                <w:szCs w:val="18"/>
              </w:rPr>
              <w:footnoteReference w:id="9"/>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b/>
                <w:sz w:val="16"/>
              </w:rPr>
            </w:pPr>
            <w:r w:rsidRPr="00A852CC">
              <w:rPr>
                <w:sz w:val="16"/>
              </w:rPr>
              <w:t>12.203</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b/>
                <w:sz w:val="16"/>
              </w:rPr>
            </w:pPr>
            <w:r w:rsidRPr="00A852CC">
              <w:rPr>
                <w:sz w:val="16"/>
              </w:rPr>
              <w:t>12.238</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p>
        </w:tc>
      </w:tr>
      <w:tr w:rsidR="001F14C5" w:rsidRPr="00A852CC" w:rsidTr="001F14C5">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rPr>
                <w:b/>
                <w:sz w:val="16"/>
              </w:rPr>
            </w:pPr>
            <w:r w:rsidRPr="00A852CC">
              <w:rPr>
                <w:b/>
                <w:sz w:val="16"/>
              </w:rPr>
              <w:t>Emisije v shemi ETS</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b/>
                <w:sz w:val="16"/>
              </w:rPr>
            </w:pPr>
            <w:r w:rsidRPr="00A852CC">
              <w:rPr>
                <w:b/>
                <w:sz w:val="16"/>
              </w:rPr>
              <w:t>8.752</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b/>
                <w:sz w:val="16"/>
              </w:rPr>
            </w:pPr>
            <w:r w:rsidRPr="00A852CC">
              <w:rPr>
                <w:b/>
                <w:sz w:val="16"/>
              </w:rPr>
              <w:t>6.570</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b/>
                <w:sz w:val="16"/>
              </w:rPr>
            </w:pPr>
            <w:r w:rsidRPr="00A852CC">
              <w:rPr>
                <w:b/>
                <w:sz w:val="16"/>
              </w:rPr>
              <w:t>6.492</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b/>
                <w:sz w:val="16"/>
              </w:rPr>
            </w:pPr>
            <w:r w:rsidRPr="00A852CC">
              <w:rPr>
                <w:b/>
                <w:sz w:val="16"/>
              </w:rPr>
              <w:t>-25,8 %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b/>
                <w:sz w:val="16"/>
              </w:rPr>
            </w:pPr>
            <w:r w:rsidRPr="00A852CC">
              <w:rPr>
                <w:b/>
                <w:sz w:val="16"/>
              </w:rPr>
              <w:t>-1,2 %</w:t>
            </w:r>
          </w:p>
        </w:tc>
      </w:tr>
      <w:tr w:rsidR="001F14C5" w:rsidRPr="00A852CC" w:rsidTr="001F14C5">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ind w:left="284"/>
              <w:rPr>
                <w:sz w:val="16"/>
              </w:rPr>
            </w:pPr>
            <w:r w:rsidRPr="00A852CC">
              <w:rPr>
                <w:sz w:val="16"/>
              </w:rPr>
              <w:t>Proizvodnja električne energije in toplote</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6.384</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4.815</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4.674</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-26,8 %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-2,9 %</w:t>
            </w:r>
          </w:p>
        </w:tc>
      </w:tr>
      <w:tr w:rsidR="001F14C5" w:rsidRPr="00A852CC" w:rsidTr="001F14C5">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ind w:left="284"/>
              <w:rPr>
                <w:sz w:val="16"/>
              </w:rPr>
            </w:pPr>
            <w:r w:rsidRPr="00A852CC">
              <w:rPr>
                <w:sz w:val="16"/>
              </w:rPr>
              <w:t>Industrija</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i/>
                <w:iCs/>
                <w:sz w:val="16"/>
              </w:rPr>
            </w:pPr>
            <w:r w:rsidRPr="00A852CC">
              <w:rPr>
                <w:sz w:val="16"/>
              </w:rPr>
              <w:t>2.369</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i/>
                <w:iCs/>
                <w:sz w:val="16"/>
              </w:rPr>
            </w:pPr>
            <w:r w:rsidRPr="00A852CC">
              <w:rPr>
                <w:sz w:val="16"/>
              </w:rPr>
              <w:t>1.755</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i/>
                <w:iCs/>
                <w:sz w:val="16"/>
              </w:rPr>
            </w:pPr>
            <w:r w:rsidRPr="00A852CC">
              <w:rPr>
                <w:sz w:val="16"/>
              </w:rPr>
              <w:t>1.818</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-23,3 %</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sz w:val="16"/>
              </w:rPr>
            </w:pPr>
            <w:r w:rsidRPr="00A852CC">
              <w:rPr>
                <w:sz w:val="16"/>
              </w:rPr>
              <w:t>3,6 %</w:t>
            </w:r>
          </w:p>
        </w:tc>
      </w:tr>
      <w:tr w:rsidR="001F14C5" w:rsidRPr="00A852CC" w:rsidTr="001F14C5">
        <w:trPr>
          <w:trHeight w:val="20"/>
        </w:trPr>
        <w:tc>
          <w:tcPr>
            <w:tcW w:w="3794" w:type="dxa"/>
            <w:tcBorders>
              <w:top w:val="single" w:sz="4" w:space="0" w:color="40C8F4"/>
              <w:left w:val="single" w:sz="4" w:space="0" w:color="40C8F4"/>
              <w:bottom w:val="single" w:sz="4" w:space="0" w:color="40C8F4"/>
              <w:right w:val="single" w:sz="4" w:space="0" w:color="40C8F4"/>
            </w:tcBorders>
            <w:noWrap/>
            <w:hideMark/>
          </w:tcPr>
          <w:p w:rsidR="001F14C5" w:rsidRPr="00A852CC" w:rsidRDefault="001F14C5" w:rsidP="009B1862">
            <w:pPr>
              <w:spacing w:before="60" w:after="60" w:line="240" w:lineRule="auto"/>
              <w:rPr>
                <w:i/>
                <w:sz w:val="16"/>
              </w:rPr>
            </w:pPr>
            <w:r w:rsidRPr="00A852CC">
              <w:rPr>
                <w:i/>
                <w:sz w:val="16"/>
              </w:rPr>
              <w:t>Delež ETS v skupnih emisijah</w:t>
            </w:r>
          </w:p>
        </w:tc>
        <w:tc>
          <w:tcPr>
            <w:tcW w:w="1105"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i/>
                <w:sz w:val="16"/>
              </w:rPr>
            </w:pPr>
            <w:r w:rsidRPr="00A852CC">
              <w:rPr>
                <w:i/>
                <w:sz w:val="16"/>
              </w:rPr>
              <w:t>42,8%</w:t>
            </w:r>
          </w:p>
        </w:tc>
        <w:tc>
          <w:tcPr>
            <w:tcW w:w="1106" w:type="dxa"/>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i/>
                <w:sz w:val="16"/>
              </w:rPr>
            </w:pPr>
            <w:r w:rsidRPr="00A852CC">
              <w:rPr>
                <w:i/>
                <w:sz w:val="16"/>
              </w:rPr>
              <w:t>37,8%</w:t>
            </w:r>
          </w:p>
        </w:tc>
        <w:tc>
          <w:tcPr>
            <w:tcW w:w="1105" w:type="dxa"/>
            <w:gridSpan w:val="2"/>
            <w:tcBorders>
              <w:top w:val="single" w:sz="4" w:space="0" w:color="40C8F4"/>
              <w:left w:val="single" w:sz="4" w:space="0" w:color="40C8F4"/>
              <w:bottom w:val="single" w:sz="4" w:space="0" w:color="40C8F4"/>
              <w:right w:val="single" w:sz="4" w:space="0" w:color="40C8F4"/>
            </w:tcBorders>
            <w:noWrap/>
            <w:vAlign w:val="bottom"/>
            <w:hideMark/>
          </w:tcPr>
          <w:p w:rsidR="001F14C5" w:rsidRPr="00A852CC" w:rsidRDefault="001F14C5" w:rsidP="009B1862">
            <w:pPr>
              <w:spacing w:before="60" w:after="60" w:line="240" w:lineRule="auto"/>
              <w:jc w:val="right"/>
              <w:rPr>
                <w:i/>
                <w:sz w:val="16"/>
              </w:rPr>
            </w:pPr>
            <w:r w:rsidRPr="00A852CC">
              <w:rPr>
                <w:i/>
                <w:sz w:val="16"/>
              </w:rPr>
              <w:t>37,1%</w:t>
            </w:r>
          </w:p>
        </w:tc>
        <w:tc>
          <w:tcPr>
            <w:tcW w:w="1106" w:type="dxa"/>
            <w:tcBorders>
              <w:top w:val="single" w:sz="4" w:space="0" w:color="40C8F4"/>
              <w:left w:val="single" w:sz="4" w:space="0" w:color="40C8F4"/>
              <w:bottom w:val="single" w:sz="4" w:space="0" w:color="40C8F4"/>
              <w:right w:val="single" w:sz="4" w:space="0" w:color="40C8F4"/>
            </w:tcBorders>
            <w:noWrap/>
            <w:vAlign w:val="bottom"/>
          </w:tcPr>
          <w:p w:rsidR="001F14C5" w:rsidRPr="00A852CC" w:rsidRDefault="001F14C5" w:rsidP="009B1862">
            <w:pPr>
              <w:spacing w:before="60" w:after="60" w:line="240" w:lineRule="auto"/>
              <w:jc w:val="right"/>
              <w:rPr>
                <w:i/>
                <w:sz w:val="16"/>
              </w:rPr>
            </w:pPr>
          </w:p>
        </w:tc>
        <w:tc>
          <w:tcPr>
            <w:tcW w:w="1106" w:type="dxa"/>
            <w:tcBorders>
              <w:top w:val="single" w:sz="4" w:space="0" w:color="40C8F4"/>
              <w:left w:val="single" w:sz="4" w:space="0" w:color="40C8F4"/>
              <w:bottom w:val="single" w:sz="4" w:space="0" w:color="40C8F4"/>
              <w:right w:val="single" w:sz="4" w:space="0" w:color="40C8F4"/>
            </w:tcBorders>
            <w:noWrap/>
            <w:vAlign w:val="bottom"/>
          </w:tcPr>
          <w:p w:rsidR="001F14C5" w:rsidRPr="00A852CC" w:rsidRDefault="001F14C5" w:rsidP="009B1862">
            <w:pPr>
              <w:spacing w:before="60" w:after="60" w:line="240" w:lineRule="auto"/>
              <w:jc w:val="right"/>
              <w:rPr>
                <w:i/>
                <w:sz w:val="16"/>
              </w:rPr>
            </w:pPr>
          </w:p>
        </w:tc>
      </w:tr>
    </w:tbl>
    <w:p w:rsidR="00193DC8" w:rsidRPr="00193DC8" w:rsidRDefault="00193DC8" w:rsidP="00193DC8">
      <w:pPr>
        <w:spacing w:before="240"/>
      </w:pPr>
      <w:r>
        <w:t>Za več informacij o stanju na področju zmanjševanja</w:t>
      </w:r>
      <w:r w:rsidRPr="00140857">
        <w:t xml:space="preserve"> emisij TGP</w:t>
      </w:r>
      <w:r>
        <w:t xml:space="preserve">, energetske učinkovitosti in obnovljivih virov energije glej </w:t>
      </w:r>
      <w:r w:rsidRPr="00246961">
        <w:rPr>
          <w:b/>
          <w:i/>
          <w:color w:val="40C8F4"/>
        </w:rPr>
        <w:t>Podnebno ogledalo 2020, Zvezek 0: Povzetek za odločanje in Zvezek 1: Ocena doseganja ciljev, poglavje 1</w:t>
      </w:r>
      <w:r>
        <w:t>.</w:t>
      </w:r>
    </w:p>
    <w:p w:rsidR="00E244D5" w:rsidRDefault="00E244D5" w:rsidP="006716CE">
      <w:pPr>
        <w:pStyle w:val="Naslov2"/>
      </w:pPr>
      <w:bookmarkStart w:id="14" w:name="_Toc68015863"/>
      <w:r>
        <w:t>P</w:t>
      </w:r>
      <w:r w:rsidRPr="00D734E2">
        <w:t xml:space="preserve">olitike </w:t>
      </w:r>
      <w:r w:rsidR="007A2AA3">
        <w:t>in</w:t>
      </w:r>
      <w:r w:rsidRPr="00D734E2">
        <w:t xml:space="preserve"> ukrepi za zmanjševanje </w:t>
      </w:r>
      <w:r w:rsidR="007A2AA3">
        <w:t>emisij TGP</w:t>
      </w:r>
      <w:bookmarkEnd w:id="14"/>
    </w:p>
    <w:p w:rsidR="00706FF9" w:rsidRDefault="00706FF9" w:rsidP="006418C2">
      <w:r>
        <w:t xml:space="preserve">Pregled dosedanjega izvajanja ukrepov je podan v letnem </w:t>
      </w:r>
      <w:r w:rsidRPr="00246961">
        <w:rPr>
          <w:i/>
        </w:rPr>
        <w:t>Podnebnem ogledalu 2020</w:t>
      </w:r>
      <w:r>
        <w:t xml:space="preserve"> in </w:t>
      </w:r>
      <w:r w:rsidRPr="00246961">
        <w:rPr>
          <w:i/>
        </w:rPr>
        <w:t>Četrtem dvoletnem poročilu Slovenije Okvirni konvenciji združenih narodov o spremembi podnebja.</w:t>
      </w:r>
    </w:p>
    <w:p w:rsidR="009515CA" w:rsidRDefault="003A2B47" w:rsidP="0093288F">
      <w:r>
        <w:lastRenderedPageBreak/>
        <w:t xml:space="preserve">Analiza loči med obstoječimi in dodatnimi ukrepi. </w:t>
      </w:r>
      <w:r w:rsidR="00834E29">
        <w:t>Sprejete so naslednje politike in ukrepi, klj</w:t>
      </w:r>
      <w:r w:rsidR="0078384A">
        <w:t>učni za zmanjševanje emisij TGP</w:t>
      </w:r>
      <w:r w:rsidR="0093288F">
        <w:t xml:space="preserve"> (</w:t>
      </w:r>
      <w:r w:rsidR="0093288F">
        <w:fldChar w:fldCharType="begin"/>
      </w:r>
      <w:r w:rsidR="0093288F">
        <w:instrText xml:space="preserve"> REF _Ref48926345 \h </w:instrText>
      </w:r>
      <w:r w:rsidR="0093288F">
        <w:fldChar w:fldCharType="separate"/>
      </w:r>
      <w:r w:rsidR="00FE1862">
        <w:t xml:space="preserve">Tabela </w:t>
      </w:r>
      <w:r w:rsidR="00FE1862">
        <w:rPr>
          <w:noProof/>
        </w:rPr>
        <w:t>2</w:t>
      </w:r>
      <w:r w:rsidR="0093288F">
        <w:fldChar w:fldCharType="end"/>
      </w:r>
      <w:r w:rsidR="0093288F">
        <w:t>)</w:t>
      </w:r>
      <w:r>
        <w:t>.</w:t>
      </w:r>
    </w:p>
    <w:p w:rsidR="00AD2528" w:rsidRDefault="00AD2528" w:rsidP="00AD2528">
      <w:pPr>
        <w:pStyle w:val="Napis"/>
      </w:pPr>
      <w:bookmarkStart w:id="15" w:name="_Ref48926345"/>
      <w:bookmarkStart w:id="16" w:name="_Toc68016048"/>
      <w:r>
        <w:t xml:space="preserve">Tabela </w:t>
      </w:r>
      <w:fldSimple w:instr=" SEQ Tabela \* ARABIC ">
        <w:r w:rsidR="00FE1862">
          <w:rPr>
            <w:noProof/>
          </w:rPr>
          <w:t>2</w:t>
        </w:r>
      </w:fldSimple>
      <w:bookmarkEnd w:id="15"/>
      <w:r>
        <w:t xml:space="preserve">: </w:t>
      </w:r>
      <w:r w:rsidR="003A2B47">
        <w:t>Seznam</w:t>
      </w:r>
      <w:r w:rsidRPr="004F32F7">
        <w:t xml:space="preserve"> sprejetih dokumentov, relevantnih za zmanjševanje emisij TGP</w:t>
      </w:r>
      <w:r w:rsidR="00623986">
        <w:t xml:space="preserve"> </w:t>
      </w:r>
      <w:r w:rsidRPr="004F32F7">
        <w:t>v obdobju do leta 2050</w:t>
      </w:r>
      <w:r>
        <w:rPr>
          <w:rStyle w:val="Sprotnaopomba-sklic"/>
        </w:rPr>
        <w:footnoteReference w:id="10"/>
      </w:r>
      <w:bookmarkEnd w:id="16"/>
    </w:p>
    <w:tbl>
      <w:tblPr>
        <w:tblStyle w:val="CPath"/>
        <w:tblW w:w="9570" w:type="dxa"/>
        <w:tblLayout w:type="fixed"/>
        <w:tblLook w:val="00A0" w:firstRow="1" w:lastRow="0" w:firstColumn="1" w:lastColumn="0" w:noHBand="0" w:noVBand="0"/>
        <w:tblCaption w:val="Tabela 2: Seznam sprejetih dokumentov, relevantnih za zmanjševanje emisij TGP v obdobju do leta 2050"/>
      </w:tblPr>
      <w:tblGrid>
        <w:gridCol w:w="5392"/>
        <w:gridCol w:w="2089"/>
        <w:gridCol w:w="2089"/>
      </w:tblGrid>
      <w:tr w:rsidR="003F5F08" w:rsidRPr="00A852CC" w:rsidTr="002447C2">
        <w:trPr>
          <w:cnfStyle w:val="100000000000" w:firstRow="1" w:lastRow="0" w:firstColumn="0" w:lastColumn="0" w:oddVBand="0" w:evenVBand="0" w:oddHBand="0" w:evenHBand="0" w:firstRowFirstColumn="0" w:firstRowLastColumn="0" w:lastRowFirstColumn="0" w:lastRowLastColumn="0"/>
          <w:trHeight w:val="96"/>
          <w:tblHeader/>
        </w:trPr>
        <w:tc>
          <w:tcPr>
            <w:tcW w:w="5392" w:type="dxa"/>
            <w:tcBorders>
              <w:bottom w:val="single" w:sz="4" w:space="0" w:color="40C8F4"/>
            </w:tcBorders>
          </w:tcPr>
          <w:p w:rsidR="003F5F08" w:rsidRPr="00A852CC" w:rsidRDefault="003F5F08" w:rsidP="00C57E4A">
            <w:pPr>
              <w:pStyle w:val="Default"/>
              <w:spacing w:before="60" w:after="60"/>
              <w:jc w:val="left"/>
              <w:rPr>
                <w:rFonts w:ascii="Arial" w:hAnsi="Arial" w:cs="Arial"/>
                <w:color w:val="FFFFFF" w:themeColor="background1"/>
                <w:sz w:val="16"/>
                <w:szCs w:val="18"/>
              </w:rPr>
            </w:pPr>
            <w:r w:rsidRPr="00A852CC">
              <w:rPr>
                <w:rFonts w:ascii="Arial" w:hAnsi="Arial" w:cs="Arial"/>
                <w:b/>
                <w:bCs/>
                <w:color w:val="FFFFFF" w:themeColor="background1"/>
                <w:sz w:val="16"/>
                <w:szCs w:val="18"/>
              </w:rPr>
              <w:t xml:space="preserve">Dokument </w:t>
            </w:r>
          </w:p>
        </w:tc>
        <w:tc>
          <w:tcPr>
            <w:tcW w:w="2089" w:type="dxa"/>
            <w:tcBorders>
              <w:bottom w:val="single" w:sz="4" w:space="0" w:color="40C8F4"/>
            </w:tcBorders>
          </w:tcPr>
          <w:p w:rsidR="003F5F08" w:rsidRPr="002447C2" w:rsidRDefault="003F5F08" w:rsidP="00C57E4A">
            <w:pPr>
              <w:pStyle w:val="Default"/>
              <w:spacing w:before="60" w:after="60"/>
              <w:rPr>
                <w:rFonts w:ascii="Arial" w:hAnsi="Arial" w:cs="Arial"/>
                <w:color w:val="FFFFFF" w:themeColor="background1"/>
                <w:sz w:val="16"/>
                <w:szCs w:val="18"/>
              </w:rPr>
            </w:pPr>
            <w:r w:rsidRPr="002447C2">
              <w:rPr>
                <w:rFonts w:ascii="Arial" w:hAnsi="Arial" w:cs="Arial"/>
                <w:b/>
                <w:bCs/>
                <w:color w:val="FFFFFF" w:themeColor="background1"/>
                <w:sz w:val="16"/>
                <w:szCs w:val="18"/>
              </w:rPr>
              <w:t>Okrajšava</w:t>
            </w:r>
          </w:p>
        </w:tc>
        <w:tc>
          <w:tcPr>
            <w:tcW w:w="2089" w:type="dxa"/>
            <w:tcBorders>
              <w:bottom w:val="single" w:sz="4" w:space="0" w:color="40C8F4"/>
            </w:tcBorders>
          </w:tcPr>
          <w:p w:rsidR="003F5F08" w:rsidRPr="00A852CC" w:rsidRDefault="003F5F08" w:rsidP="00C57E4A">
            <w:pPr>
              <w:pStyle w:val="Default"/>
              <w:spacing w:before="60" w:after="60"/>
              <w:rPr>
                <w:rFonts w:ascii="Arial" w:hAnsi="Arial" w:cs="Arial"/>
                <w:b/>
                <w:bCs/>
                <w:color w:val="FFFFFF" w:themeColor="background1"/>
                <w:sz w:val="16"/>
                <w:szCs w:val="18"/>
              </w:rPr>
            </w:pPr>
            <w:r w:rsidRPr="00A852CC">
              <w:rPr>
                <w:rFonts w:ascii="Arial" w:hAnsi="Arial" w:cs="Arial"/>
                <w:b/>
                <w:bCs/>
                <w:color w:val="FFFFFF" w:themeColor="background1"/>
                <w:sz w:val="16"/>
                <w:szCs w:val="18"/>
              </w:rPr>
              <w:t>Obdobje</w:t>
            </w:r>
          </w:p>
        </w:tc>
      </w:tr>
      <w:tr w:rsidR="003F5F08" w:rsidRPr="00A852CC" w:rsidTr="002447C2">
        <w:trPr>
          <w:trHeight w:val="236"/>
        </w:trPr>
        <w:tc>
          <w:tcPr>
            <w:tcW w:w="5392" w:type="dxa"/>
            <w:tcBorders>
              <w:right w:val="nil"/>
            </w:tcBorders>
            <w:shd w:val="clear" w:color="auto" w:fill="F2F2F2" w:themeFill="background1" w:themeFillShade="F2"/>
          </w:tcPr>
          <w:p w:rsidR="003F5F08" w:rsidRPr="00A852CC" w:rsidRDefault="003F5F08" w:rsidP="00C57E4A">
            <w:pPr>
              <w:pStyle w:val="Default"/>
              <w:spacing w:before="60" w:after="60"/>
              <w:rPr>
                <w:rFonts w:ascii="Arial" w:hAnsi="Arial" w:cs="Arial"/>
                <w:b/>
                <w:color w:val="auto"/>
                <w:sz w:val="16"/>
                <w:szCs w:val="18"/>
              </w:rPr>
            </w:pPr>
            <w:r w:rsidRPr="00A852CC">
              <w:rPr>
                <w:rFonts w:ascii="Arial" w:hAnsi="Arial" w:cs="Arial"/>
                <w:b/>
                <w:color w:val="auto"/>
                <w:sz w:val="16"/>
                <w:szCs w:val="18"/>
              </w:rPr>
              <w:t>Splošni in več</w:t>
            </w:r>
            <w:r w:rsidR="00F32E8E">
              <w:rPr>
                <w:rFonts w:ascii="Arial" w:hAnsi="Arial" w:cs="Arial"/>
                <w:b/>
                <w:color w:val="auto"/>
                <w:sz w:val="16"/>
                <w:szCs w:val="18"/>
              </w:rPr>
              <w:t xml:space="preserve"> </w:t>
            </w:r>
            <w:r w:rsidRPr="00A852CC">
              <w:rPr>
                <w:rFonts w:ascii="Arial" w:hAnsi="Arial" w:cs="Arial"/>
                <w:b/>
                <w:color w:val="auto"/>
                <w:sz w:val="16"/>
                <w:szCs w:val="18"/>
              </w:rPr>
              <w:t>sektorski</w:t>
            </w:r>
          </w:p>
        </w:tc>
        <w:tc>
          <w:tcPr>
            <w:tcW w:w="2089" w:type="dxa"/>
            <w:tcBorders>
              <w:left w:val="nil"/>
              <w:right w:val="nil"/>
            </w:tcBorders>
            <w:shd w:val="clear" w:color="auto" w:fill="F2F2F2" w:themeFill="background1" w:themeFillShade="F2"/>
          </w:tcPr>
          <w:p w:rsidR="003F5F08" w:rsidRPr="002447C2" w:rsidRDefault="003F5F08" w:rsidP="00C57E4A">
            <w:pPr>
              <w:pStyle w:val="Default"/>
              <w:spacing w:before="60" w:after="60"/>
              <w:rPr>
                <w:rFonts w:ascii="Arial" w:hAnsi="Arial" w:cs="Arial"/>
                <w:b/>
                <w:bCs/>
                <w:i/>
                <w:color w:val="auto"/>
                <w:sz w:val="16"/>
                <w:szCs w:val="18"/>
              </w:rPr>
            </w:pPr>
          </w:p>
        </w:tc>
        <w:tc>
          <w:tcPr>
            <w:tcW w:w="2089" w:type="dxa"/>
            <w:tcBorders>
              <w:left w:val="nil"/>
            </w:tcBorders>
            <w:shd w:val="clear" w:color="auto" w:fill="F2F2F2" w:themeFill="background1" w:themeFillShade="F2"/>
          </w:tcPr>
          <w:p w:rsidR="003F5F08" w:rsidRPr="00A852CC" w:rsidRDefault="003F5F08" w:rsidP="00C57E4A">
            <w:pPr>
              <w:pStyle w:val="Default"/>
              <w:spacing w:before="60" w:after="60"/>
              <w:rPr>
                <w:rFonts w:ascii="Arial" w:hAnsi="Arial" w:cs="Arial"/>
                <w:b/>
                <w:bCs/>
                <w:color w:val="auto"/>
                <w:sz w:val="16"/>
                <w:szCs w:val="18"/>
              </w:rPr>
            </w:pPr>
          </w:p>
        </w:tc>
      </w:tr>
      <w:tr w:rsidR="003F5F08" w:rsidRPr="00A852CC" w:rsidTr="00E46FE6">
        <w:trPr>
          <w:trHeight w:val="96"/>
        </w:trPr>
        <w:tc>
          <w:tcPr>
            <w:tcW w:w="5392" w:type="dxa"/>
          </w:tcPr>
          <w:p w:rsidR="003F5F08" w:rsidRPr="00A852CC" w:rsidRDefault="003F5F08"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Celoviti nacionalni energetsk</w:t>
            </w:r>
            <w:r w:rsidR="00775F31" w:rsidRPr="00A852CC">
              <w:rPr>
                <w:rFonts w:ascii="Arial" w:hAnsi="Arial" w:cs="Arial"/>
                <w:i/>
                <w:color w:val="auto"/>
                <w:sz w:val="16"/>
                <w:szCs w:val="18"/>
              </w:rPr>
              <w:t>i</w:t>
            </w:r>
            <w:r w:rsidRPr="00A852CC">
              <w:rPr>
                <w:rFonts w:ascii="Arial" w:hAnsi="Arial" w:cs="Arial"/>
                <w:i/>
                <w:color w:val="auto"/>
                <w:sz w:val="16"/>
                <w:szCs w:val="18"/>
              </w:rPr>
              <w:t xml:space="preserve"> </w:t>
            </w:r>
            <w:r w:rsidR="00775F31" w:rsidRPr="00A852CC">
              <w:rPr>
                <w:rFonts w:ascii="Arial" w:hAnsi="Arial" w:cs="Arial"/>
                <w:i/>
                <w:color w:val="auto"/>
                <w:sz w:val="16"/>
                <w:szCs w:val="18"/>
              </w:rPr>
              <w:t xml:space="preserve">in </w:t>
            </w:r>
            <w:r w:rsidRPr="00A852CC">
              <w:rPr>
                <w:rFonts w:ascii="Arial" w:hAnsi="Arial" w:cs="Arial"/>
                <w:i/>
                <w:color w:val="auto"/>
                <w:sz w:val="16"/>
                <w:szCs w:val="18"/>
              </w:rPr>
              <w:t>podnebni načrt Republike Slovenije,</w:t>
            </w:r>
            <w:r w:rsidRPr="00A852CC">
              <w:rPr>
                <w:rFonts w:ascii="Arial" w:hAnsi="Arial" w:cs="Arial"/>
                <w:color w:val="auto"/>
                <w:sz w:val="16"/>
                <w:szCs w:val="18"/>
              </w:rPr>
              <w:t xml:space="preserve"> Vlada Republike Slovenije, 2020</w:t>
            </w:r>
          </w:p>
        </w:tc>
        <w:tc>
          <w:tcPr>
            <w:tcW w:w="2089" w:type="dxa"/>
          </w:tcPr>
          <w:p w:rsidR="003F5F08" w:rsidRPr="002447C2" w:rsidRDefault="003F5F08" w:rsidP="00C57E4A">
            <w:pPr>
              <w:pStyle w:val="Default"/>
              <w:spacing w:before="60" w:after="60"/>
              <w:jc w:val="center"/>
              <w:rPr>
                <w:rFonts w:ascii="Arial" w:hAnsi="Arial" w:cs="Arial"/>
                <w:bCs/>
                <w:i/>
                <w:color w:val="auto"/>
                <w:sz w:val="16"/>
                <w:szCs w:val="18"/>
              </w:rPr>
            </w:pPr>
            <w:r w:rsidRPr="002447C2">
              <w:rPr>
                <w:rFonts w:ascii="Arial" w:hAnsi="Arial" w:cs="Arial"/>
                <w:bCs/>
                <w:i/>
                <w:color w:val="auto"/>
                <w:sz w:val="16"/>
                <w:szCs w:val="18"/>
              </w:rPr>
              <w:t>NEPN</w:t>
            </w:r>
          </w:p>
        </w:tc>
        <w:tc>
          <w:tcPr>
            <w:tcW w:w="2089" w:type="dxa"/>
          </w:tcPr>
          <w:p w:rsidR="003F5F08" w:rsidRPr="00A852CC" w:rsidRDefault="00775F31"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w:t>
            </w:r>
            <w:r w:rsidR="003F5F08" w:rsidRPr="00A852CC">
              <w:rPr>
                <w:rFonts w:ascii="Arial" w:hAnsi="Arial" w:cs="Arial"/>
                <w:bCs/>
                <w:color w:val="auto"/>
                <w:sz w:val="16"/>
                <w:szCs w:val="18"/>
              </w:rPr>
              <w:t>o 2030</w:t>
            </w:r>
          </w:p>
        </w:tc>
      </w:tr>
      <w:tr w:rsidR="003F5F08" w:rsidRPr="00A852CC" w:rsidTr="00E46FE6">
        <w:trPr>
          <w:trHeight w:val="96"/>
        </w:trPr>
        <w:tc>
          <w:tcPr>
            <w:tcW w:w="5392" w:type="dxa"/>
          </w:tcPr>
          <w:p w:rsidR="003F5F08" w:rsidRPr="00A852CC" w:rsidRDefault="003F5F08"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Resolucija o Nacionalnem programu varstva okolja za obdobje 2020–2030</w:t>
            </w:r>
            <w:r w:rsidRPr="00A852CC">
              <w:rPr>
                <w:rFonts w:ascii="Arial" w:hAnsi="Arial" w:cs="Arial"/>
                <w:color w:val="auto"/>
                <w:sz w:val="16"/>
                <w:szCs w:val="18"/>
              </w:rPr>
              <w:t>, Državni zbor, 2020</w:t>
            </w:r>
          </w:p>
        </w:tc>
        <w:tc>
          <w:tcPr>
            <w:tcW w:w="2089" w:type="dxa"/>
          </w:tcPr>
          <w:p w:rsidR="003F5F08" w:rsidRPr="002447C2" w:rsidRDefault="003F5F08" w:rsidP="00C57E4A">
            <w:pPr>
              <w:pStyle w:val="Default"/>
              <w:spacing w:before="60" w:after="60"/>
              <w:jc w:val="center"/>
              <w:rPr>
                <w:rFonts w:ascii="Arial" w:hAnsi="Arial" w:cs="Arial"/>
                <w:i/>
                <w:color w:val="auto"/>
                <w:sz w:val="16"/>
                <w:szCs w:val="18"/>
              </w:rPr>
            </w:pPr>
            <w:r w:rsidRPr="002447C2">
              <w:rPr>
                <w:rFonts w:ascii="Arial" w:hAnsi="Arial" w:cs="Arial"/>
                <w:i/>
                <w:color w:val="auto"/>
                <w:sz w:val="16"/>
                <w:szCs w:val="18"/>
              </w:rPr>
              <w:t>ReNPVO20–30</w:t>
            </w:r>
          </w:p>
        </w:tc>
        <w:tc>
          <w:tcPr>
            <w:tcW w:w="2089" w:type="dxa"/>
          </w:tcPr>
          <w:p w:rsidR="003F5F08" w:rsidRPr="00A852CC" w:rsidRDefault="00775F31" w:rsidP="00C57E4A">
            <w:pPr>
              <w:pStyle w:val="Default"/>
              <w:spacing w:before="60" w:after="60"/>
              <w:jc w:val="center"/>
              <w:rPr>
                <w:rFonts w:ascii="Arial" w:hAnsi="Arial" w:cs="Arial"/>
                <w:color w:val="auto"/>
                <w:sz w:val="16"/>
                <w:szCs w:val="18"/>
              </w:rPr>
            </w:pPr>
            <w:r w:rsidRPr="00A852CC">
              <w:rPr>
                <w:rFonts w:ascii="Arial" w:hAnsi="Arial" w:cs="Arial"/>
                <w:bCs/>
                <w:color w:val="auto"/>
                <w:sz w:val="16"/>
                <w:szCs w:val="18"/>
              </w:rPr>
              <w:t>d</w:t>
            </w:r>
            <w:r w:rsidR="003F5F08" w:rsidRPr="00A852CC">
              <w:rPr>
                <w:rFonts w:ascii="Arial" w:hAnsi="Arial" w:cs="Arial"/>
                <w:bCs/>
                <w:color w:val="auto"/>
                <w:sz w:val="16"/>
                <w:szCs w:val="18"/>
              </w:rPr>
              <w:t>o 2030</w:t>
            </w:r>
          </w:p>
        </w:tc>
      </w:tr>
      <w:tr w:rsidR="00F754DA" w:rsidRPr="00A852CC" w:rsidTr="00E46FE6">
        <w:trPr>
          <w:trHeight w:val="96"/>
        </w:trPr>
        <w:tc>
          <w:tcPr>
            <w:tcW w:w="5392" w:type="dxa"/>
          </w:tcPr>
          <w:p w:rsidR="00F754DA" w:rsidRPr="00A852CC" w:rsidRDefault="00F754DA"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Operativni program za izvajanje evropske kohezijske politike v obdobju 2014−2020</w:t>
            </w:r>
            <w:r w:rsidRPr="00A852CC">
              <w:rPr>
                <w:rFonts w:ascii="Arial" w:hAnsi="Arial" w:cs="Arial"/>
                <w:color w:val="auto"/>
                <w:sz w:val="16"/>
                <w:szCs w:val="18"/>
              </w:rPr>
              <w:t xml:space="preserve">, Vlada </w:t>
            </w:r>
            <w:r w:rsidR="00E46FE6" w:rsidRPr="00A852CC">
              <w:rPr>
                <w:rFonts w:ascii="Arial" w:hAnsi="Arial" w:cs="Arial"/>
                <w:color w:val="auto"/>
                <w:sz w:val="16"/>
                <w:szCs w:val="18"/>
              </w:rPr>
              <w:t>Republike Slovenije</w:t>
            </w:r>
            <w:r w:rsidRPr="00A852CC">
              <w:rPr>
                <w:rFonts w:ascii="Arial" w:hAnsi="Arial" w:cs="Arial"/>
                <w:color w:val="auto"/>
                <w:sz w:val="16"/>
                <w:szCs w:val="18"/>
              </w:rPr>
              <w:t>, 2014, (verzija 5.0 potrjena 2020)</w:t>
            </w:r>
            <w:r w:rsidR="00623986">
              <w:rPr>
                <w:rFonts w:ascii="Arial" w:hAnsi="Arial" w:cs="Arial"/>
                <w:color w:val="auto"/>
                <w:sz w:val="16"/>
                <w:szCs w:val="18"/>
              </w:rPr>
              <w:t xml:space="preserve"> </w:t>
            </w:r>
          </w:p>
        </w:tc>
        <w:tc>
          <w:tcPr>
            <w:tcW w:w="2089" w:type="dxa"/>
          </w:tcPr>
          <w:p w:rsidR="00F754DA" w:rsidRPr="002447C2" w:rsidRDefault="00F754DA" w:rsidP="00C57E4A">
            <w:pPr>
              <w:pStyle w:val="Default"/>
              <w:spacing w:before="60" w:after="60"/>
              <w:jc w:val="center"/>
              <w:rPr>
                <w:rFonts w:ascii="Arial" w:hAnsi="Arial" w:cs="Arial"/>
                <w:bCs/>
                <w:i/>
                <w:color w:val="auto"/>
                <w:sz w:val="16"/>
                <w:szCs w:val="18"/>
              </w:rPr>
            </w:pPr>
            <w:r w:rsidRPr="002447C2">
              <w:rPr>
                <w:rFonts w:ascii="Arial" w:hAnsi="Arial" w:cs="Arial"/>
                <w:bCs/>
                <w:i/>
                <w:color w:val="auto"/>
                <w:sz w:val="16"/>
                <w:szCs w:val="18"/>
              </w:rPr>
              <w:t>OP EKP</w:t>
            </w:r>
          </w:p>
        </w:tc>
        <w:tc>
          <w:tcPr>
            <w:tcW w:w="2089" w:type="dxa"/>
          </w:tcPr>
          <w:p w:rsidR="00F754DA" w:rsidRPr="00A852CC" w:rsidRDefault="00F754DA"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 2020</w:t>
            </w:r>
          </w:p>
        </w:tc>
      </w:tr>
      <w:tr w:rsidR="00F754DA" w:rsidRPr="00A852CC" w:rsidTr="00E46FE6">
        <w:trPr>
          <w:trHeight w:val="96"/>
        </w:trPr>
        <w:tc>
          <w:tcPr>
            <w:tcW w:w="5392" w:type="dxa"/>
          </w:tcPr>
          <w:p w:rsidR="00F754DA" w:rsidRPr="00A852CC" w:rsidRDefault="00F754DA"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Program razvoja podeželja 2014</w:t>
            </w:r>
            <w:r w:rsidR="009F59C1">
              <w:rPr>
                <w:rFonts w:ascii="Arial" w:hAnsi="Arial" w:cs="Arial"/>
                <w:i/>
                <w:color w:val="auto"/>
                <w:sz w:val="16"/>
                <w:szCs w:val="18"/>
              </w:rPr>
              <w:t>–</w:t>
            </w:r>
            <w:r w:rsidRPr="00A852CC">
              <w:rPr>
                <w:rFonts w:ascii="Arial" w:hAnsi="Arial" w:cs="Arial"/>
                <w:i/>
                <w:color w:val="auto"/>
                <w:sz w:val="16"/>
                <w:szCs w:val="18"/>
              </w:rPr>
              <w:t>2020, Vlada Republike Slovenije</w:t>
            </w:r>
            <w:r w:rsidRPr="00A852CC">
              <w:rPr>
                <w:rFonts w:ascii="Arial" w:hAnsi="Arial" w:cs="Arial"/>
                <w:color w:val="auto"/>
                <w:sz w:val="16"/>
                <w:szCs w:val="18"/>
              </w:rPr>
              <w:t>, 2015, s spremembami (tretja sprememba potrjena novembra 2017)</w:t>
            </w:r>
          </w:p>
        </w:tc>
        <w:tc>
          <w:tcPr>
            <w:tcW w:w="2089" w:type="dxa"/>
          </w:tcPr>
          <w:p w:rsidR="00F754DA" w:rsidRPr="002447C2" w:rsidRDefault="00F754DA" w:rsidP="00C57E4A">
            <w:pPr>
              <w:pStyle w:val="Default"/>
              <w:spacing w:before="60" w:after="60"/>
              <w:jc w:val="center"/>
              <w:rPr>
                <w:rFonts w:ascii="Arial" w:hAnsi="Arial" w:cs="Arial"/>
                <w:bCs/>
                <w:i/>
                <w:color w:val="auto"/>
                <w:sz w:val="16"/>
                <w:szCs w:val="18"/>
              </w:rPr>
            </w:pPr>
            <w:r w:rsidRPr="002447C2">
              <w:rPr>
                <w:rFonts w:ascii="Arial" w:hAnsi="Arial" w:cs="Arial"/>
                <w:bCs/>
                <w:i/>
                <w:color w:val="auto"/>
                <w:sz w:val="16"/>
                <w:szCs w:val="18"/>
              </w:rPr>
              <w:t>PRP</w:t>
            </w:r>
          </w:p>
        </w:tc>
        <w:tc>
          <w:tcPr>
            <w:tcW w:w="2089" w:type="dxa"/>
          </w:tcPr>
          <w:p w:rsidR="00F754DA" w:rsidRPr="00A852CC" w:rsidRDefault="00F754DA"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 2020</w:t>
            </w:r>
          </w:p>
        </w:tc>
      </w:tr>
      <w:tr w:rsidR="00F754DA" w:rsidRPr="00A852CC" w:rsidTr="00E46FE6">
        <w:trPr>
          <w:trHeight w:val="96"/>
        </w:trPr>
        <w:tc>
          <w:tcPr>
            <w:tcW w:w="5392" w:type="dxa"/>
          </w:tcPr>
          <w:p w:rsidR="00F754DA" w:rsidRPr="00A852CC" w:rsidRDefault="00F754DA"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Strategija razvoja Slovenije 2030,</w:t>
            </w:r>
            <w:r w:rsidRPr="00A852CC">
              <w:rPr>
                <w:rFonts w:ascii="Arial" w:hAnsi="Arial" w:cs="Arial"/>
                <w:color w:val="auto"/>
                <w:sz w:val="16"/>
                <w:szCs w:val="18"/>
              </w:rPr>
              <w:t xml:space="preserve"> Vlada </w:t>
            </w:r>
            <w:r w:rsidR="00E46FE6" w:rsidRPr="00A852CC">
              <w:rPr>
                <w:rFonts w:ascii="Arial" w:hAnsi="Arial" w:cs="Arial"/>
                <w:color w:val="auto"/>
                <w:sz w:val="16"/>
                <w:szCs w:val="18"/>
              </w:rPr>
              <w:t>Republike Slovenije</w:t>
            </w:r>
            <w:r w:rsidRPr="00A852CC">
              <w:rPr>
                <w:rFonts w:ascii="Arial" w:hAnsi="Arial" w:cs="Arial"/>
                <w:color w:val="auto"/>
                <w:sz w:val="16"/>
                <w:szCs w:val="18"/>
              </w:rPr>
              <w:t>, 2017</w:t>
            </w:r>
          </w:p>
        </w:tc>
        <w:tc>
          <w:tcPr>
            <w:tcW w:w="2089" w:type="dxa"/>
          </w:tcPr>
          <w:p w:rsidR="00F754DA" w:rsidRPr="002447C2" w:rsidRDefault="00F754DA" w:rsidP="00C57E4A">
            <w:pPr>
              <w:pStyle w:val="Default"/>
              <w:spacing w:before="60" w:after="60"/>
              <w:jc w:val="center"/>
              <w:rPr>
                <w:rFonts w:ascii="Arial" w:hAnsi="Arial" w:cs="Arial"/>
                <w:i/>
                <w:color w:val="auto"/>
                <w:sz w:val="16"/>
                <w:szCs w:val="18"/>
              </w:rPr>
            </w:pPr>
            <w:r w:rsidRPr="002447C2">
              <w:rPr>
                <w:rFonts w:ascii="Arial" w:hAnsi="Arial" w:cs="Arial"/>
                <w:bCs/>
                <w:i/>
                <w:color w:val="auto"/>
                <w:sz w:val="16"/>
                <w:szCs w:val="18"/>
              </w:rPr>
              <w:t>SRS</w:t>
            </w:r>
          </w:p>
        </w:tc>
        <w:tc>
          <w:tcPr>
            <w:tcW w:w="2089" w:type="dxa"/>
          </w:tcPr>
          <w:p w:rsidR="00F754DA" w:rsidRPr="00A852CC" w:rsidRDefault="00775F31"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w:t>
            </w:r>
            <w:r w:rsidR="00F754DA" w:rsidRPr="00A852CC">
              <w:rPr>
                <w:rFonts w:ascii="Arial" w:hAnsi="Arial" w:cs="Arial"/>
                <w:bCs/>
                <w:color w:val="auto"/>
                <w:sz w:val="16"/>
                <w:szCs w:val="18"/>
              </w:rPr>
              <w:t>o 2030</w:t>
            </w:r>
          </w:p>
        </w:tc>
      </w:tr>
      <w:tr w:rsidR="00F754DA" w:rsidRPr="00A852CC" w:rsidTr="00E46FE6">
        <w:trPr>
          <w:trHeight w:val="236"/>
        </w:trPr>
        <w:tc>
          <w:tcPr>
            <w:tcW w:w="5392" w:type="dxa"/>
          </w:tcPr>
          <w:p w:rsidR="00F754DA" w:rsidRPr="00A852CC" w:rsidRDefault="00F754DA"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Operativni program ukrepov za zmanjševanje emisij toplogrednih plinov do leta 2020</w:t>
            </w:r>
            <w:r w:rsidRPr="00A852CC">
              <w:rPr>
                <w:rFonts w:ascii="Arial" w:hAnsi="Arial" w:cs="Arial"/>
                <w:color w:val="auto"/>
                <w:sz w:val="16"/>
                <w:szCs w:val="18"/>
              </w:rPr>
              <w:t xml:space="preserve">, Vlada </w:t>
            </w:r>
            <w:r w:rsidR="00E46FE6" w:rsidRPr="00A852CC">
              <w:rPr>
                <w:rFonts w:ascii="Arial" w:hAnsi="Arial" w:cs="Arial"/>
                <w:color w:val="auto"/>
                <w:sz w:val="16"/>
                <w:szCs w:val="18"/>
              </w:rPr>
              <w:t>Republike Slovenije</w:t>
            </w:r>
            <w:r w:rsidRPr="00A852CC">
              <w:rPr>
                <w:rFonts w:ascii="Arial" w:hAnsi="Arial" w:cs="Arial"/>
                <w:color w:val="auto"/>
                <w:sz w:val="16"/>
                <w:szCs w:val="18"/>
              </w:rPr>
              <w:t>, 2014</w:t>
            </w:r>
          </w:p>
        </w:tc>
        <w:tc>
          <w:tcPr>
            <w:tcW w:w="2089" w:type="dxa"/>
          </w:tcPr>
          <w:p w:rsidR="00F754DA" w:rsidRPr="002447C2" w:rsidRDefault="00F754DA" w:rsidP="00C57E4A">
            <w:pPr>
              <w:pStyle w:val="Default"/>
              <w:spacing w:before="60" w:after="60"/>
              <w:jc w:val="center"/>
              <w:rPr>
                <w:rFonts w:ascii="Arial" w:hAnsi="Arial" w:cs="Arial"/>
                <w:i/>
                <w:color w:val="auto"/>
                <w:sz w:val="16"/>
                <w:szCs w:val="18"/>
              </w:rPr>
            </w:pPr>
            <w:r w:rsidRPr="002447C2">
              <w:rPr>
                <w:rFonts w:ascii="Arial" w:hAnsi="Arial" w:cs="Arial"/>
                <w:bCs/>
                <w:i/>
                <w:color w:val="auto"/>
                <w:sz w:val="16"/>
                <w:szCs w:val="18"/>
              </w:rPr>
              <w:t>OP TGP</w:t>
            </w:r>
          </w:p>
        </w:tc>
        <w:tc>
          <w:tcPr>
            <w:tcW w:w="2089" w:type="dxa"/>
          </w:tcPr>
          <w:p w:rsidR="00F754DA" w:rsidRPr="00A852CC" w:rsidRDefault="00F754DA"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 2020</w:t>
            </w:r>
          </w:p>
        </w:tc>
      </w:tr>
      <w:tr w:rsidR="00F754DA" w:rsidRPr="00A852CC" w:rsidTr="00E46FE6">
        <w:trPr>
          <w:trHeight w:val="96"/>
        </w:trPr>
        <w:tc>
          <w:tcPr>
            <w:tcW w:w="5392" w:type="dxa"/>
          </w:tcPr>
          <w:p w:rsidR="00F754DA" w:rsidRPr="00A852CC" w:rsidRDefault="00F754DA"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Odlok o Strategiji prostorskega razvoja,</w:t>
            </w:r>
            <w:r w:rsidRPr="00A852CC">
              <w:rPr>
                <w:rFonts w:ascii="Arial" w:hAnsi="Arial" w:cs="Arial"/>
                <w:color w:val="auto"/>
                <w:sz w:val="16"/>
                <w:szCs w:val="18"/>
              </w:rPr>
              <w:t xml:space="preserve"> Državni zbor, 2004</w:t>
            </w:r>
          </w:p>
        </w:tc>
        <w:tc>
          <w:tcPr>
            <w:tcW w:w="2089" w:type="dxa"/>
          </w:tcPr>
          <w:p w:rsidR="00F754DA" w:rsidRPr="002447C2" w:rsidRDefault="00F754DA" w:rsidP="00C57E4A">
            <w:pPr>
              <w:pStyle w:val="Default"/>
              <w:spacing w:before="60" w:after="60"/>
              <w:jc w:val="center"/>
              <w:rPr>
                <w:rFonts w:ascii="Arial" w:hAnsi="Arial" w:cs="Arial"/>
                <w:bCs/>
                <w:i/>
                <w:color w:val="auto"/>
                <w:sz w:val="16"/>
                <w:szCs w:val="18"/>
              </w:rPr>
            </w:pPr>
            <w:proofErr w:type="spellStart"/>
            <w:r w:rsidRPr="002447C2">
              <w:rPr>
                <w:rFonts w:ascii="Arial" w:hAnsi="Arial" w:cs="Arial"/>
                <w:bCs/>
                <w:i/>
                <w:color w:val="auto"/>
                <w:sz w:val="16"/>
                <w:szCs w:val="18"/>
              </w:rPr>
              <w:t>OdSPRS</w:t>
            </w:r>
            <w:proofErr w:type="spellEnd"/>
          </w:p>
        </w:tc>
        <w:tc>
          <w:tcPr>
            <w:tcW w:w="2089" w:type="dxa"/>
          </w:tcPr>
          <w:p w:rsidR="00F754DA" w:rsidRPr="00A852CC" w:rsidRDefault="00F754DA"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dolgoročni</w:t>
            </w:r>
          </w:p>
        </w:tc>
      </w:tr>
      <w:tr w:rsidR="00BA579A" w:rsidRPr="00A852CC" w:rsidTr="002447C2">
        <w:trPr>
          <w:trHeight w:val="96"/>
        </w:trPr>
        <w:tc>
          <w:tcPr>
            <w:tcW w:w="5392" w:type="dxa"/>
            <w:tcBorders>
              <w:bottom w:val="single" w:sz="4" w:space="0" w:color="40C8F4"/>
            </w:tcBorders>
          </w:tcPr>
          <w:p w:rsidR="00BA579A" w:rsidRPr="00A852CC" w:rsidRDefault="00BA579A" w:rsidP="00C57E4A">
            <w:pPr>
              <w:pStyle w:val="Default"/>
              <w:spacing w:before="60" w:after="60"/>
              <w:ind w:left="142"/>
              <w:rPr>
                <w:rFonts w:ascii="Arial" w:hAnsi="Arial" w:cs="Arial"/>
                <w:i/>
                <w:color w:val="auto"/>
                <w:sz w:val="16"/>
                <w:szCs w:val="18"/>
              </w:rPr>
            </w:pPr>
            <w:r w:rsidRPr="00A852CC">
              <w:rPr>
                <w:rFonts w:ascii="Arial" w:hAnsi="Arial" w:cs="Arial"/>
                <w:i/>
                <w:color w:val="auto"/>
                <w:sz w:val="16"/>
                <w:szCs w:val="18"/>
              </w:rPr>
              <w:t xml:space="preserve">Operativni program nadzora nad onesnaževanjem zraka, </w:t>
            </w:r>
            <w:r w:rsidRPr="00A852CC">
              <w:rPr>
                <w:rFonts w:ascii="Arial" w:hAnsi="Arial" w:cs="Arial"/>
                <w:color w:val="auto"/>
                <w:sz w:val="16"/>
                <w:szCs w:val="18"/>
              </w:rPr>
              <w:t>Vlada Republike Slovenije, 2019</w:t>
            </w:r>
          </w:p>
        </w:tc>
        <w:tc>
          <w:tcPr>
            <w:tcW w:w="2089" w:type="dxa"/>
            <w:tcBorders>
              <w:bottom w:val="single" w:sz="4" w:space="0" w:color="40C8F4"/>
            </w:tcBorders>
          </w:tcPr>
          <w:p w:rsidR="00BA579A" w:rsidRPr="002447C2" w:rsidRDefault="00BA579A" w:rsidP="00C57E4A">
            <w:pPr>
              <w:pStyle w:val="Default"/>
              <w:spacing w:before="60" w:after="60"/>
              <w:jc w:val="center"/>
              <w:rPr>
                <w:rFonts w:ascii="Arial" w:hAnsi="Arial" w:cs="Arial"/>
                <w:bCs/>
                <w:i/>
                <w:color w:val="auto"/>
                <w:sz w:val="16"/>
                <w:szCs w:val="18"/>
              </w:rPr>
            </w:pPr>
            <w:r w:rsidRPr="002447C2">
              <w:rPr>
                <w:rFonts w:ascii="Arial" w:hAnsi="Arial" w:cs="Arial"/>
                <w:bCs/>
                <w:i/>
                <w:color w:val="auto"/>
                <w:sz w:val="16"/>
                <w:szCs w:val="18"/>
              </w:rPr>
              <w:t>OPNOZ</w:t>
            </w:r>
          </w:p>
        </w:tc>
        <w:tc>
          <w:tcPr>
            <w:tcW w:w="2089" w:type="dxa"/>
            <w:tcBorders>
              <w:bottom w:val="single" w:sz="4" w:space="0" w:color="40C8F4"/>
            </w:tcBorders>
          </w:tcPr>
          <w:p w:rsidR="00BA579A" w:rsidRPr="00A852CC" w:rsidRDefault="00BA579A"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 2030</w:t>
            </w:r>
          </w:p>
        </w:tc>
      </w:tr>
      <w:tr w:rsidR="003F5F08" w:rsidRPr="00A852CC" w:rsidTr="002447C2">
        <w:trPr>
          <w:trHeight w:val="96"/>
        </w:trPr>
        <w:tc>
          <w:tcPr>
            <w:tcW w:w="5392" w:type="dxa"/>
            <w:tcBorders>
              <w:right w:val="nil"/>
            </w:tcBorders>
            <w:shd w:val="clear" w:color="auto" w:fill="F2F2F2" w:themeFill="background1" w:themeFillShade="F2"/>
          </w:tcPr>
          <w:p w:rsidR="003F5F08" w:rsidRPr="00A852CC" w:rsidRDefault="003F5F08" w:rsidP="00C57E4A">
            <w:pPr>
              <w:pStyle w:val="Default"/>
              <w:spacing w:before="60" w:after="60"/>
              <w:rPr>
                <w:rFonts w:ascii="Arial" w:hAnsi="Arial" w:cs="Arial"/>
                <w:b/>
                <w:color w:val="auto"/>
                <w:sz w:val="16"/>
                <w:szCs w:val="18"/>
              </w:rPr>
            </w:pPr>
            <w:r w:rsidRPr="00A852CC">
              <w:rPr>
                <w:rFonts w:ascii="Arial" w:hAnsi="Arial" w:cs="Arial"/>
                <w:b/>
                <w:color w:val="auto"/>
                <w:sz w:val="16"/>
                <w:szCs w:val="18"/>
              </w:rPr>
              <w:t>Sektorski</w:t>
            </w:r>
          </w:p>
        </w:tc>
        <w:tc>
          <w:tcPr>
            <w:tcW w:w="2089" w:type="dxa"/>
            <w:tcBorders>
              <w:left w:val="nil"/>
              <w:right w:val="nil"/>
            </w:tcBorders>
            <w:shd w:val="clear" w:color="auto" w:fill="F2F2F2" w:themeFill="background1" w:themeFillShade="F2"/>
          </w:tcPr>
          <w:p w:rsidR="003F5F08" w:rsidRPr="002447C2" w:rsidRDefault="003F5F08" w:rsidP="00C57E4A">
            <w:pPr>
              <w:pStyle w:val="Default"/>
              <w:spacing w:before="60" w:after="60"/>
              <w:jc w:val="center"/>
              <w:rPr>
                <w:rFonts w:ascii="Arial" w:hAnsi="Arial" w:cs="Arial"/>
                <w:i/>
                <w:color w:val="auto"/>
                <w:sz w:val="16"/>
                <w:szCs w:val="18"/>
              </w:rPr>
            </w:pPr>
          </w:p>
        </w:tc>
        <w:tc>
          <w:tcPr>
            <w:tcW w:w="2089" w:type="dxa"/>
            <w:tcBorders>
              <w:left w:val="nil"/>
            </w:tcBorders>
            <w:shd w:val="clear" w:color="auto" w:fill="F2F2F2" w:themeFill="background1" w:themeFillShade="F2"/>
          </w:tcPr>
          <w:p w:rsidR="003F5F08" w:rsidRPr="00A852CC" w:rsidRDefault="003F5F08" w:rsidP="00C57E4A">
            <w:pPr>
              <w:pStyle w:val="Default"/>
              <w:spacing w:before="60" w:after="60"/>
              <w:jc w:val="center"/>
              <w:rPr>
                <w:rFonts w:ascii="Arial" w:hAnsi="Arial" w:cs="Arial"/>
                <w:bCs/>
                <w:color w:val="auto"/>
                <w:sz w:val="16"/>
                <w:szCs w:val="18"/>
              </w:rPr>
            </w:pPr>
          </w:p>
        </w:tc>
      </w:tr>
      <w:tr w:rsidR="00F754DA" w:rsidRPr="00A852CC" w:rsidTr="00E46FE6">
        <w:trPr>
          <w:trHeight w:val="96"/>
        </w:trPr>
        <w:tc>
          <w:tcPr>
            <w:tcW w:w="5392" w:type="dxa"/>
          </w:tcPr>
          <w:p w:rsidR="00F754DA" w:rsidRPr="00A852CC" w:rsidRDefault="00F754DA"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Načrt vlaganj v promet in prometno infrastrukturo za obdobje 2020</w:t>
            </w:r>
            <w:r w:rsidR="009F59C1">
              <w:rPr>
                <w:rFonts w:ascii="Arial" w:hAnsi="Arial" w:cs="Arial"/>
                <w:i/>
                <w:color w:val="auto"/>
                <w:sz w:val="16"/>
                <w:szCs w:val="18"/>
              </w:rPr>
              <w:t>–</w:t>
            </w:r>
            <w:r w:rsidRPr="00A852CC">
              <w:rPr>
                <w:rFonts w:ascii="Arial" w:hAnsi="Arial" w:cs="Arial"/>
                <w:i/>
                <w:color w:val="auto"/>
                <w:sz w:val="16"/>
                <w:szCs w:val="18"/>
              </w:rPr>
              <w:t>2025,</w:t>
            </w:r>
            <w:r w:rsidRPr="00A852CC">
              <w:rPr>
                <w:rFonts w:ascii="Arial" w:hAnsi="Arial" w:cs="Arial"/>
                <w:color w:val="auto"/>
                <w:sz w:val="16"/>
                <w:szCs w:val="18"/>
              </w:rPr>
              <w:t xml:space="preserve"> Vlada</w:t>
            </w:r>
            <w:r w:rsidR="00E46FE6" w:rsidRPr="00A852CC">
              <w:rPr>
                <w:rFonts w:ascii="Arial" w:hAnsi="Arial" w:cs="Arial"/>
                <w:color w:val="auto"/>
                <w:sz w:val="16"/>
                <w:szCs w:val="18"/>
              </w:rPr>
              <w:t xml:space="preserve"> Republike Slovenije</w:t>
            </w:r>
            <w:r w:rsidRPr="00A852CC">
              <w:rPr>
                <w:rFonts w:ascii="Arial" w:hAnsi="Arial" w:cs="Arial"/>
                <w:color w:val="auto"/>
                <w:sz w:val="16"/>
                <w:szCs w:val="18"/>
              </w:rPr>
              <w:t>, 2019</w:t>
            </w:r>
          </w:p>
        </w:tc>
        <w:tc>
          <w:tcPr>
            <w:tcW w:w="2089" w:type="dxa"/>
          </w:tcPr>
          <w:p w:rsidR="00F754DA" w:rsidRPr="002447C2" w:rsidRDefault="00F754DA" w:rsidP="00C57E4A">
            <w:pPr>
              <w:pStyle w:val="Default"/>
              <w:spacing w:before="60" w:after="60"/>
              <w:jc w:val="center"/>
              <w:rPr>
                <w:rFonts w:ascii="Arial" w:hAnsi="Arial" w:cs="Arial"/>
                <w:bCs/>
                <w:i/>
                <w:color w:val="auto"/>
                <w:sz w:val="16"/>
                <w:szCs w:val="18"/>
              </w:rPr>
            </w:pPr>
            <w:r w:rsidRPr="002447C2">
              <w:rPr>
                <w:rFonts w:ascii="Arial" w:hAnsi="Arial" w:cs="Arial"/>
                <w:bCs/>
                <w:i/>
                <w:color w:val="auto"/>
                <w:sz w:val="16"/>
                <w:szCs w:val="18"/>
              </w:rPr>
              <w:t>NVPPI</w:t>
            </w:r>
          </w:p>
        </w:tc>
        <w:tc>
          <w:tcPr>
            <w:tcW w:w="2089" w:type="dxa"/>
          </w:tcPr>
          <w:p w:rsidR="00F754DA" w:rsidRPr="00A852CC" w:rsidRDefault="00F754DA"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 2025</w:t>
            </w:r>
          </w:p>
        </w:tc>
      </w:tr>
      <w:tr w:rsidR="00F754DA" w:rsidRPr="00A852CC" w:rsidTr="00E46FE6">
        <w:trPr>
          <w:trHeight w:val="96"/>
        </w:trPr>
        <w:tc>
          <w:tcPr>
            <w:tcW w:w="5392" w:type="dxa"/>
          </w:tcPr>
          <w:p w:rsidR="00F754DA" w:rsidRPr="00A852CC" w:rsidRDefault="00F754DA"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Akcijski program za alternativna goriva v prometu,</w:t>
            </w:r>
            <w:r w:rsidRPr="00A852CC">
              <w:rPr>
                <w:rFonts w:ascii="Arial" w:hAnsi="Arial" w:cs="Arial"/>
                <w:color w:val="auto"/>
                <w:sz w:val="16"/>
                <w:szCs w:val="18"/>
              </w:rPr>
              <w:t xml:space="preserve"> Vlada </w:t>
            </w:r>
            <w:r w:rsidR="00E46FE6" w:rsidRPr="00A852CC">
              <w:rPr>
                <w:rFonts w:ascii="Arial" w:hAnsi="Arial" w:cs="Arial"/>
                <w:color w:val="auto"/>
                <w:sz w:val="16"/>
                <w:szCs w:val="18"/>
              </w:rPr>
              <w:t>Republike Slovenije</w:t>
            </w:r>
            <w:r w:rsidRPr="00A852CC">
              <w:rPr>
                <w:rFonts w:ascii="Arial" w:hAnsi="Arial" w:cs="Arial"/>
                <w:color w:val="auto"/>
                <w:sz w:val="16"/>
                <w:szCs w:val="18"/>
              </w:rPr>
              <w:t>, 2019</w:t>
            </w:r>
          </w:p>
        </w:tc>
        <w:tc>
          <w:tcPr>
            <w:tcW w:w="2089" w:type="dxa"/>
          </w:tcPr>
          <w:p w:rsidR="00F754DA" w:rsidRPr="002447C2" w:rsidRDefault="00F754DA" w:rsidP="00C57E4A">
            <w:pPr>
              <w:pStyle w:val="Default"/>
              <w:spacing w:before="60" w:after="60"/>
              <w:jc w:val="center"/>
              <w:rPr>
                <w:rFonts w:ascii="Arial" w:hAnsi="Arial" w:cs="Arial"/>
                <w:bCs/>
                <w:i/>
                <w:color w:val="auto"/>
                <w:sz w:val="16"/>
                <w:szCs w:val="18"/>
              </w:rPr>
            </w:pPr>
            <w:r w:rsidRPr="002447C2">
              <w:rPr>
                <w:rFonts w:ascii="Arial" w:hAnsi="Arial" w:cs="Arial"/>
                <w:bCs/>
                <w:i/>
                <w:color w:val="auto"/>
                <w:sz w:val="16"/>
                <w:szCs w:val="18"/>
              </w:rPr>
              <w:t xml:space="preserve">AP </w:t>
            </w:r>
            <w:proofErr w:type="spellStart"/>
            <w:r w:rsidRPr="002447C2">
              <w:rPr>
                <w:rFonts w:ascii="Arial" w:hAnsi="Arial" w:cs="Arial"/>
                <w:bCs/>
                <w:i/>
                <w:color w:val="auto"/>
                <w:sz w:val="16"/>
                <w:szCs w:val="18"/>
              </w:rPr>
              <w:t>AGvP</w:t>
            </w:r>
            <w:proofErr w:type="spellEnd"/>
          </w:p>
        </w:tc>
        <w:tc>
          <w:tcPr>
            <w:tcW w:w="2089" w:type="dxa"/>
          </w:tcPr>
          <w:p w:rsidR="00F754DA" w:rsidRPr="00A852CC" w:rsidRDefault="00F754DA"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 2020</w:t>
            </w:r>
          </w:p>
        </w:tc>
      </w:tr>
      <w:tr w:rsidR="00F754DA" w:rsidRPr="00A852CC" w:rsidTr="00E46FE6">
        <w:trPr>
          <w:trHeight w:val="96"/>
        </w:trPr>
        <w:tc>
          <w:tcPr>
            <w:tcW w:w="5392" w:type="dxa"/>
          </w:tcPr>
          <w:p w:rsidR="00F754DA" w:rsidRPr="00A852CC" w:rsidRDefault="00F754DA"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Dolgoročna strategija za spodbujanje naložb v energetsko prenovo stavb,</w:t>
            </w:r>
            <w:r w:rsidRPr="00A852CC">
              <w:rPr>
                <w:rFonts w:ascii="Arial" w:hAnsi="Arial" w:cs="Arial"/>
                <w:color w:val="auto"/>
                <w:sz w:val="16"/>
                <w:szCs w:val="18"/>
              </w:rPr>
              <w:t xml:space="preserve"> Vlada </w:t>
            </w:r>
            <w:r w:rsidR="00E46FE6" w:rsidRPr="00A852CC">
              <w:rPr>
                <w:rFonts w:ascii="Arial" w:hAnsi="Arial" w:cs="Arial"/>
                <w:color w:val="auto"/>
                <w:sz w:val="16"/>
                <w:szCs w:val="18"/>
              </w:rPr>
              <w:t>Republike Slovenije</w:t>
            </w:r>
            <w:r w:rsidRPr="00A852CC">
              <w:rPr>
                <w:rFonts w:ascii="Arial" w:hAnsi="Arial" w:cs="Arial"/>
                <w:color w:val="auto"/>
                <w:sz w:val="16"/>
                <w:szCs w:val="18"/>
              </w:rPr>
              <w:t xml:space="preserve">, 2015 in </w:t>
            </w:r>
            <w:hyperlink r:id="rId11" w:tgtFrame="_blank" w:tooltip="Opens internal link in current window" w:history="1">
              <w:r w:rsidRPr="00A852CC">
                <w:rPr>
                  <w:rFonts w:ascii="Arial" w:hAnsi="Arial" w:cs="Arial"/>
                  <w:i/>
                  <w:color w:val="auto"/>
                  <w:sz w:val="16"/>
                  <w:szCs w:val="18"/>
                </w:rPr>
                <w:t>Dopolnitev Dolgoročne strategije za spodbujanje naložb energetske prenove stavb</w:t>
              </w:r>
            </w:hyperlink>
            <w:r w:rsidRPr="00A852CC">
              <w:rPr>
                <w:rFonts w:ascii="Arial" w:hAnsi="Arial" w:cs="Arial"/>
                <w:color w:val="auto"/>
                <w:sz w:val="16"/>
                <w:szCs w:val="18"/>
              </w:rPr>
              <w:t>, Vlada</w:t>
            </w:r>
            <w:r w:rsidR="00E46FE6" w:rsidRPr="00A852CC">
              <w:rPr>
                <w:rFonts w:ascii="Arial" w:hAnsi="Arial" w:cs="Arial"/>
                <w:color w:val="auto"/>
                <w:sz w:val="16"/>
                <w:szCs w:val="18"/>
              </w:rPr>
              <w:t xml:space="preserve"> Republike Slovenije</w:t>
            </w:r>
            <w:r w:rsidRPr="00A852CC">
              <w:rPr>
                <w:rFonts w:ascii="Arial" w:hAnsi="Arial" w:cs="Arial"/>
                <w:color w:val="auto"/>
                <w:sz w:val="16"/>
                <w:szCs w:val="18"/>
              </w:rPr>
              <w:t>, 2018</w:t>
            </w:r>
          </w:p>
        </w:tc>
        <w:tc>
          <w:tcPr>
            <w:tcW w:w="2089" w:type="dxa"/>
          </w:tcPr>
          <w:p w:rsidR="00F754DA" w:rsidRPr="002447C2" w:rsidRDefault="00F754DA" w:rsidP="00C57E4A">
            <w:pPr>
              <w:pStyle w:val="Default"/>
              <w:spacing w:before="60" w:after="60"/>
              <w:jc w:val="center"/>
              <w:rPr>
                <w:rFonts w:ascii="Arial" w:hAnsi="Arial" w:cs="Arial"/>
                <w:bCs/>
                <w:i/>
                <w:color w:val="auto"/>
                <w:sz w:val="16"/>
                <w:szCs w:val="18"/>
              </w:rPr>
            </w:pPr>
            <w:r w:rsidRPr="002447C2">
              <w:rPr>
                <w:rFonts w:ascii="Arial" w:hAnsi="Arial" w:cs="Arial"/>
                <w:bCs/>
                <w:i/>
                <w:color w:val="auto"/>
                <w:sz w:val="16"/>
                <w:szCs w:val="18"/>
              </w:rPr>
              <w:t>DSEPS</w:t>
            </w:r>
          </w:p>
        </w:tc>
        <w:tc>
          <w:tcPr>
            <w:tcW w:w="2089" w:type="dxa"/>
          </w:tcPr>
          <w:p w:rsidR="00F754DA" w:rsidRPr="00A852CC" w:rsidRDefault="00F754DA"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dolgoročni</w:t>
            </w:r>
          </w:p>
        </w:tc>
      </w:tr>
      <w:tr w:rsidR="003F5F08" w:rsidRPr="00A852CC" w:rsidTr="00E46FE6">
        <w:trPr>
          <w:trHeight w:val="236"/>
        </w:trPr>
        <w:tc>
          <w:tcPr>
            <w:tcW w:w="5392" w:type="dxa"/>
          </w:tcPr>
          <w:p w:rsidR="003F5F08" w:rsidRPr="00A852CC" w:rsidRDefault="003F5F08"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Strategija na področju razvoja trga za vzpostavitev ustrezne infrastrukture v zvezi z alternativnimi gorivi v prometnem sektorju v Republiki Sloveniji</w:t>
            </w:r>
            <w:r w:rsidRPr="00A852CC">
              <w:rPr>
                <w:rFonts w:ascii="Arial" w:hAnsi="Arial" w:cs="Arial"/>
                <w:color w:val="auto"/>
                <w:sz w:val="16"/>
                <w:szCs w:val="18"/>
              </w:rPr>
              <w:t xml:space="preserve">, Vlada </w:t>
            </w:r>
            <w:r w:rsidR="00E46FE6" w:rsidRPr="00A852CC">
              <w:rPr>
                <w:rFonts w:ascii="Arial" w:hAnsi="Arial" w:cs="Arial"/>
                <w:color w:val="auto"/>
                <w:sz w:val="16"/>
                <w:szCs w:val="18"/>
              </w:rPr>
              <w:t>Republike Slovenije</w:t>
            </w:r>
            <w:r w:rsidRPr="00A852CC">
              <w:rPr>
                <w:rFonts w:ascii="Arial" w:hAnsi="Arial" w:cs="Arial"/>
                <w:color w:val="auto"/>
                <w:sz w:val="16"/>
                <w:szCs w:val="18"/>
              </w:rPr>
              <w:t xml:space="preserve">, 2017 </w:t>
            </w:r>
          </w:p>
        </w:tc>
        <w:tc>
          <w:tcPr>
            <w:tcW w:w="2089" w:type="dxa"/>
          </w:tcPr>
          <w:p w:rsidR="003F5F08" w:rsidRPr="002447C2" w:rsidRDefault="003F5F08" w:rsidP="00C57E4A">
            <w:pPr>
              <w:pStyle w:val="Default"/>
              <w:spacing w:before="60" w:after="60"/>
              <w:jc w:val="center"/>
              <w:rPr>
                <w:rFonts w:ascii="Arial" w:hAnsi="Arial" w:cs="Arial"/>
                <w:bCs/>
                <w:i/>
                <w:color w:val="auto"/>
                <w:sz w:val="16"/>
                <w:szCs w:val="18"/>
              </w:rPr>
            </w:pPr>
            <w:r w:rsidRPr="002447C2">
              <w:rPr>
                <w:rFonts w:ascii="Arial" w:hAnsi="Arial" w:cs="Arial"/>
                <w:bCs/>
                <w:i/>
                <w:color w:val="auto"/>
                <w:sz w:val="16"/>
                <w:szCs w:val="18"/>
              </w:rPr>
              <w:t xml:space="preserve">S </w:t>
            </w:r>
            <w:proofErr w:type="spellStart"/>
            <w:r w:rsidRPr="002447C2">
              <w:rPr>
                <w:rFonts w:ascii="Arial" w:hAnsi="Arial" w:cs="Arial"/>
                <w:bCs/>
                <w:i/>
                <w:color w:val="auto"/>
                <w:sz w:val="16"/>
                <w:szCs w:val="18"/>
              </w:rPr>
              <w:t>AGvP</w:t>
            </w:r>
            <w:proofErr w:type="spellEnd"/>
          </w:p>
        </w:tc>
        <w:tc>
          <w:tcPr>
            <w:tcW w:w="2089" w:type="dxa"/>
          </w:tcPr>
          <w:p w:rsidR="003F5F08" w:rsidRPr="00A852CC" w:rsidRDefault="00775F31"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w:t>
            </w:r>
            <w:r w:rsidR="003F5F08" w:rsidRPr="00A852CC">
              <w:rPr>
                <w:rFonts w:ascii="Arial" w:hAnsi="Arial" w:cs="Arial"/>
                <w:bCs/>
                <w:color w:val="auto"/>
                <w:sz w:val="16"/>
                <w:szCs w:val="18"/>
              </w:rPr>
              <w:t>o 2030</w:t>
            </w:r>
          </w:p>
        </w:tc>
      </w:tr>
      <w:tr w:rsidR="00F754DA" w:rsidRPr="00A852CC" w:rsidTr="00E46FE6">
        <w:trPr>
          <w:trHeight w:val="96"/>
        </w:trPr>
        <w:tc>
          <w:tcPr>
            <w:tcW w:w="5392" w:type="dxa"/>
          </w:tcPr>
          <w:p w:rsidR="00F754DA" w:rsidRPr="00A852CC" w:rsidRDefault="00F754DA"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Akcijski načrt za učinkovito rabo energije za obdobje 2017−2020,</w:t>
            </w:r>
            <w:r w:rsidR="00623986">
              <w:rPr>
                <w:rFonts w:ascii="Arial" w:hAnsi="Arial" w:cs="Arial"/>
                <w:i/>
                <w:color w:val="auto"/>
                <w:sz w:val="16"/>
                <w:szCs w:val="18"/>
              </w:rPr>
              <w:t xml:space="preserve"> </w:t>
            </w:r>
            <w:r w:rsidRPr="00A852CC">
              <w:rPr>
                <w:rFonts w:ascii="Arial" w:hAnsi="Arial" w:cs="Arial"/>
                <w:color w:val="auto"/>
                <w:sz w:val="16"/>
                <w:szCs w:val="18"/>
              </w:rPr>
              <w:t xml:space="preserve">Vlada </w:t>
            </w:r>
            <w:r w:rsidR="00E46FE6" w:rsidRPr="00A852CC">
              <w:rPr>
                <w:rFonts w:ascii="Arial" w:hAnsi="Arial" w:cs="Arial"/>
                <w:color w:val="auto"/>
                <w:sz w:val="16"/>
                <w:szCs w:val="18"/>
              </w:rPr>
              <w:t>Republike Slovenije</w:t>
            </w:r>
            <w:r w:rsidRPr="00A852CC">
              <w:rPr>
                <w:rFonts w:ascii="Arial" w:hAnsi="Arial" w:cs="Arial"/>
                <w:color w:val="auto"/>
                <w:sz w:val="16"/>
                <w:szCs w:val="18"/>
              </w:rPr>
              <w:t>, 2017</w:t>
            </w:r>
          </w:p>
        </w:tc>
        <w:tc>
          <w:tcPr>
            <w:tcW w:w="2089" w:type="dxa"/>
          </w:tcPr>
          <w:p w:rsidR="00F754DA" w:rsidRPr="002447C2" w:rsidRDefault="00F754DA" w:rsidP="00C57E4A">
            <w:pPr>
              <w:pStyle w:val="Default"/>
              <w:spacing w:before="60" w:after="60"/>
              <w:jc w:val="center"/>
              <w:rPr>
                <w:rFonts w:ascii="Arial" w:hAnsi="Arial" w:cs="Arial"/>
                <w:bCs/>
                <w:i/>
                <w:color w:val="auto"/>
                <w:sz w:val="16"/>
                <w:szCs w:val="18"/>
              </w:rPr>
            </w:pPr>
            <w:r w:rsidRPr="002447C2">
              <w:rPr>
                <w:rFonts w:ascii="Arial" w:hAnsi="Arial" w:cs="Arial"/>
                <w:bCs/>
                <w:i/>
                <w:color w:val="auto"/>
                <w:sz w:val="16"/>
                <w:szCs w:val="18"/>
              </w:rPr>
              <w:t>AN URE</w:t>
            </w:r>
          </w:p>
        </w:tc>
        <w:tc>
          <w:tcPr>
            <w:tcW w:w="2089" w:type="dxa"/>
          </w:tcPr>
          <w:p w:rsidR="00F754DA" w:rsidRPr="00A852CC" w:rsidRDefault="00F754DA"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 2020</w:t>
            </w:r>
          </w:p>
        </w:tc>
      </w:tr>
      <w:tr w:rsidR="00F754DA" w:rsidRPr="00A852CC" w:rsidTr="00E46FE6">
        <w:trPr>
          <w:trHeight w:val="96"/>
        </w:trPr>
        <w:tc>
          <w:tcPr>
            <w:tcW w:w="5392" w:type="dxa"/>
          </w:tcPr>
          <w:p w:rsidR="00F754DA" w:rsidRPr="00A852CC" w:rsidRDefault="00F754DA"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Operativni program za izvajanje Nacionalnega gozdnega programa 2017</w:t>
            </w:r>
            <w:r w:rsidR="009F59C1">
              <w:rPr>
                <w:rFonts w:ascii="Arial" w:hAnsi="Arial" w:cs="Arial"/>
                <w:i/>
                <w:color w:val="auto"/>
                <w:sz w:val="16"/>
                <w:szCs w:val="18"/>
              </w:rPr>
              <w:t>–</w:t>
            </w:r>
            <w:r w:rsidRPr="00A852CC">
              <w:rPr>
                <w:rFonts w:ascii="Arial" w:hAnsi="Arial" w:cs="Arial"/>
                <w:i/>
                <w:color w:val="auto"/>
                <w:sz w:val="16"/>
                <w:szCs w:val="18"/>
              </w:rPr>
              <w:t>2021</w:t>
            </w:r>
            <w:r w:rsidRPr="00A852CC">
              <w:rPr>
                <w:rFonts w:ascii="Arial" w:hAnsi="Arial" w:cs="Arial"/>
                <w:color w:val="auto"/>
                <w:sz w:val="16"/>
                <w:szCs w:val="18"/>
              </w:rPr>
              <w:t>, MKGP, 2017</w:t>
            </w:r>
            <w:r w:rsidR="00775F31" w:rsidRPr="00A852CC">
              <w:rPr>
                <w:rFonts w:ascii="Arial" w:hAnsi="Arial" w:cs="Arial"/>
                <w:color w:val="auto"/>
                <w:sz w:val="16"/>
                <w:szCs w:val="18"/>
              </w:rPr>
              <w:t>.</w:t>
            </w:r>
          </w:p>
        </w:tc>
        <w:tc>
          <w:tcPr>
            <w:tcW w:w="2089" w:type="dxa"/>
          </w:tcPr>
          <w:p w:rsidR="00F754DA" w:rsidRPr="002447C2" w:rsidRDefault="00F754DA" w:rsidP="00C57E4A">
            <w:pPr>
              <w:pStyle w:val="Default"/>
              <w:spacing w:before="60" w:after="60"/>
              <w:jc w:val="center"/>
              <w:rPr>
                <w:rFonts w:ascii="Arial" w:hAnsi="Arial" w:cs="Arial"/>
                <w:bCs/>
                <w:i/>
                <w:color w:val="auto"/>
                <w:sz w:val="16"/>
                <w:szCs w:val="18"/>
              </w:rPr>
            </w:pPr>
            <w:r w:rsidRPr="002447C2">
              <w:rPr>
                <w:rFonts w:ascii="Arial" w:hAnsi="Arial" w:cs="Arial"/>
                <w:bCs/>
                <w:i/>
                <w:color w:val="auto"/>
                <w:sz w:val="16"/>
                <w:szCs w:val="18"/>
              </w:rPr>
              <w:t>OP NGP</w:t>
            </w:r>
          </w:p>
        </w:tc>
        <w:tc>
          <w:tcPr>
            <w:tcW w:w="2089" w:type="dxa"/>
          </w:tcPr>
          <w:p w:rsidR="00F754DA" w:rsidRPr="00A852CC" w:rsidRDefault="00F754DA"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 2020</w:t>
            </w:r>
          </w:p>
        </w:tc>
      </w:tr>
      <w:tr w:rsidR="00F754DA" w:rsidRPr="00A852CC" w:rsidTr="00E46FE6">
        <w:trPr>
          <w:trHeight w:val="96"/>
        </w:trPr>
        <w:tc>
          <w:tcPr>
            <w:tcW w:w="5392" w:type="dxa"/>
          </w:tcPr>
          <w:p w:rsidR="00F754DA" w:rsidRPr="00A852CC" w:rsidRDefault="00F754DA"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Program ravnanja z odpadki in program preprečevanja odpadkov RS,</w:t>
            </w:r>
            <w:r w:rsidRPr="00A852CC">
              <w:rPr>
                <w:rFonts w:ascii="Arial" w:hAnsi="Arial" w:cs="Arial"/>
                <w:color w:val="auto"/>
                <w:sz w:val="16"/>
                <w:szCs w:val="18"/>
              </w:rPr>
              <w:t xml:space="preserve"> Vlada </w:t>
            </w:r>
            <w:r w:rsidR="00E46FE6" w:rsidRPr="00A852CC">
              <w:rPr>
                <w:rFonts w:ascii="Arial" w:hAnsi="Arial" w:cs="Arial"/>
                <w:color w:val="auto"/>
                <w:sz w:val="16"/>
                <w:szCs w:val="18"/>
              </w:rPr>
              <w:t>Republike Slovenije</w:t>
            </w:r>
            <w:r w:rsidRPr="00A852CC">
              <w:rPr>
                <w:rFonts w:ascii="Arial" w:hAnsi="Arial" w:cs="Arial"/>
                <w:color w:val="auto"/>
                <w:sz w:val="16"/>
                <w:szCs w:val="18"/>
              </w:rPr>
              <w:t>, 2016</w:t>
            </w:r>
            <w:r w:rsidR="00775F31" w:rsidRPr="00A852CC">
              <w:rPr>
                <w:rFonts w:ascii="Arial" w:hAnsi="Arial" w:cs="Arial"/>
                <w:color w:val="auto"/>
                <w:sz w:val="16"/>
                <w:szCs w:val="18"/>
              </w:rPr>
              <w:t>.</w:t>
            </w:r>
          </w:p>
        </w:tc>
        <w:tc>
          <w:tcPr>
            <w:tcW w:w="2089" w:type="dxa"/>
          </w:tcPr>
          <w:p w:rsidR="00F754DA" w:rsidRPr="002447C2" w:rsidRDefault="00F754DA" w:rsidP="00C57E4A">
            <w:pPr>
              <w:pStyle w:val="Default"/>
              <w:spacing w:before="60" w:after="60"/>
              <w:jc w:val="center"/>
              <w:rPr>
                <w:rFonts w:ascii="Arial" w:hAnsi="Arial" w:cs="Arial"/>
                <w:bCs/>
                <w:i/>
                <w:color w:val="auto"/>
                <w:sz w:val="16"/>
                <w:szCs w:val="18"/>
              </w:rPr>
            </w:pPr>
            <w:proofErr w:type="spellStart"/>
            <w:r w:rsidRPr="002447C2">
              <w:rPr>
                <w:rFonts w:ascii="Arial" w:hAnsi="Arial" w:cs="Arial"/>
                <w:bCs/>
                <w:i/>
                <w:color w:val="auto"/>
                <w:sz w:val="16"/>
                <w:szCs w:val="18"/>
              </w:rPr>
              <w:t>PRzO</w:t>
            </w:r>
            <w:proofErr w:type="spellEnd"/>
            <w:r w:rsidRPr="002447C2">
              <w:rPr>
                <w:rFonts w:ascii="Arial" w:hAnsi="Arial" w:cs="Arial"/>
                <w:bCs/>
                <w:i/>
                <w:color w:val="auto"/>
                <w:sz w:val="16"/>
                <w:szCs w:val="18"/>
              </w:rPr>
              <w:t xml:space="preserve"> in PPO</w:t>
            </w:r>
          </w:p>
        </w:tc>
        <w:tc>
          <w:tcPr>
            <w:tcW w:w="2089" w:type="dxa"/>
          </w:tcPr>
          <w:p w:rsidR="00F754DA" w:rsidRPr="00A852CC" w:rsidRDefault="00F754DA"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 2020</w:t>
            </w:r>
          </w:p>
        </w:tc>
      </w:tr>
      <w:tr w:rsidR="003F5F08" w:rsidRPr="00A852CC" w:rsidTr="00E46FE6">
        <w:trPr>
          <w:trHeight w:val="96"/>
        </w:trPr>
        <w:tc>
          <w:tcPr>
            <w:tcW w:w="5392" w:type="dxa"/>
          </w:tcPr>
          <w:p w:rsidR="003F5F08" w:rsidRPr="00A852CC" w:rsidRDefault="003F5F08"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Resolucija o nacionalnem programu razvoja prometa v Republiki Sloveniji za obdobje do leta 2030,</w:t>
            </w:r>
            <w:r w:rsidRPr="00A852CC">
              <w:rPr>
                <w:rFonts w:ascii="Arial" w:hAnsi="Arial" w:cs="Arial"/>
                <w:color w:val="auto"/>
                <w:sz w:val="16"/>
                <w:szCs w:val="18"/>
              </w:rPr>
              <w:t xml:space="preserve"> Državni zbor, 2016</w:t>
            </w:r>
            <w:r w:rsidR="00775F31" w:rsidRPr="00A852CC">
              <w:rPr>
                <w:rFonts w:ascii="Arial" w:hAnsi="Arial" w:cs="Arial"/>
                <w:color w:val="auto"/>
                <w:sz w:val="16"/>
                <w:szCs w:val="18"/>
              </w:rPr>
              <w:t>.</w:t>
            </w:r>
          </w:p>
        </w:tc>
        <w:tc>
          <w:tcPr>
            <w:tcW w:w="2089" w:type="dxa"/>
          </w:tcPr>
          <w:p w:rsidR="003F5F08" w:rsidRPr="002447C2" w:rsidRDefault="003F5F08" w:rsidP="00C57E4A">
            <w:pPr>
              <w:pStyle w:val="Default"/>
              <w:spacing w:before="60" w:after="60"/>
              <w:jc w:val="center"/>
              <w:rPr>
                <w:rFonts w:ascii="Arial" w:hAnsi="Arial" w:cs="Arial"/>
                <w:bCs/>
                <w:i/>
                <w:color w:val="auto"/>
                <w:sz w:val="16"/>
                <w:szCs w:val="18"/>
              </w:rPr>
            </w:pPr>
            <w:r w:rsidRPr="002447C2">
              <w:rPr>
                <w:rFonts w:ascii="Arial" w:hAnsi="Arial" w:cs="Arial"/>
                <w:i/>
                <w:color w:val="auto"/>
                <w:sz w:val="16"/>
                <w:szCs w:val="18"/>
              </w:rPr>
              <w:t>ReNPRP30</w:t>
            </w:r>
          </w:p>
        </w:tc>
        <w:tc>
          <w:tcPr>
            <w:tcW w:w="2089" w:type="dxa"/>
          </w:tcPr>
          <w:p w:rsidR="003F5F08" w:rsidRPr="00A852CC" w:rsidRDefault="00775F31" w:rsidP="00C57E4A">
            <w:pPr>
              <w:pStyle w:val="Default"/>
              <w:spacing w:before="60" w:after="60"/>
              <w:jc w:val="center"/>
              <w:rPr>
                <w:rFonts w:ascii="Arial" w:hAnsi="Arial" w:cs="Arial"/>
                <w:color w:val="auto"/>
                <w:sz w:val="16"/>
                <w:szCs w:val="18"/>
              </w:rPr>
            </w:pPr>
            <w:r w:rsidRPr="00A852CC">
              <w:rPr>
                <w:rFonts w:ascii="Arial" w:hAnsi="Arial" w:cs="Arial"/>
                <w:bCs/>
                <w:color w:val="auto"/>
                <w:sz w:val="16"/>
                <w:szCs w:val="18"/>
              </w:rPr>
              <w:t>d</w:t>
            </w:r>
            <w:r w:rsidR="003F5F08" w:rsidRPr="00A852CC">
              <w:rPr>
                <w:rFonts w:ascii="Arial" w:hAnsi="Arial" w:cs="Arial"/>
                <w:bCs/>
                <w:color w:val="auto"/>
                <w:sz w:val="16"/>
                <w:szCs w:val="18"/>
              </w:rPr>
              <w:t>o 2030</w:t>
            </w:r>
          </w:p>
        </w:tc>
      </w:tr>
      <w:tr w:rsidR="00F754DA" w:rsidRPr="00A852CC" w:rsidTr="00E46FE6">
        <w:trPr>
          <w:trHeight w:val="96"/>
        </w:trPr>
        <w:tc>
          <w:tcPr>
            <w:tcW w:w="5392" w:type="dxa"/>
          </w:tcPr>
          <w:p w:rsidR="00F754DA" w:rsidRPr="00A852CC" w:rsidRDefault="00F754DA" w:rsidP="00C57E4A">
            <w:pPr>
              <w:pStyle w:val="Default"/>
              <w:spacing w:before="60" w:after="60"/>
              <w:ind w:left="142"/>
              <w:rPr>
                <w:rFonts w:ascii="Arial" w:hAnsi="Arial" w:cs="Arial"/>
                <w:color w:val="auto"/>
                <w:sz w:val="16"/>
                <w:szCs w:val="18"/>
              </w:rPr>
            </w:pPr>
            <w:r w:rsidRPr="00A852CC">
              <w:rPr>
                <w:rFonts w:ascii="Arial" w:hAnsi="Arial" w:cs="Arial"/>
                <w:color w:val="auto"/>
                <w:sz w:val="16"/>
                <w:szCs w:val="18"/>
              </w:rPr>
              <w:t xml:space="preserve">Strategija razvoja prometa v Republiki Sloveniji, Vlada </w:t>
            </w:r>
            <w:r w:rsidR="00E46FE6" w:rsidRPr="00A852CC">
              <w:rPr>
                <w:rFonts w:ascii="Arial" w:hAnsi="Arial" w:cs="Arial"/>
                <w:color w:val="auto"/>
                <w:sz w:val="16"/>
                <w:szCs w:val="18"/>
              </w:rPr>
              <w:t>Republike Slovenije</w:t>
            </w:r>
            <w:r w:rsidRPr="00A852CC">
              <w:rPr>
                <w:rFonts w:ascii="Arial" w:hAnsi="Arial" w:cs="Arial"/>
                <w:color w:val="auto"/>
                <w:sz w:val="16"/>
                <w:szCs w:val="18"/>
              </w:rPr>
              <w:t>, 2015</w:t>
            </w:r>
            <w:r w:rsidR="00775F31" w:rsidRPr="00A852CC">
              <w:rPr>
                <w:rFonts w:ascii="Arial" w:hAnsi="Arial" w:cs="Arial"/>
                <w:color w:val="auto"/>
                <w:sz w:val="16"/>
                <w:szCs w:val="18"/>
              </w:rPr>
              <w:t>.</w:t>
            </w:r>
          </w:p>
        </w:tc>
        <w:tc>
          <w:tcPr>
            <w:tcW w:w="2089" w:type="dxa"/>
          </w:tcPr>
          <w:p w:rsidR="00F754DA" w:rsidRPr="002447C2" w:rsidRDefault="00F754DA" w:rsidP="00C57E4A">
            <w:pPr>
              <w:pStyle w:val="Default"/>
              <w:spacing w:before="60" w:after="60"/>
              <w:jc w:val="center"/>
              <w:rPr>
                <w:rFonts w:ascii="Arial" w:hAnsi="Arial" w:cs="Arial"/>
                <w:bCs/>
                <w:i/>
                <w:color w:val="auto"/>
                <w:sz w:val="16"/>
                <w:szCs w:val="18"/>
              </w:rPr>
            </w:pPr>
            <w:r w:rsidRPr="002447C2">
              <w:rPr>
                <w:rFonts w:ascii="Arial" w:hAnsi="Arial" w:cs="Arial"/>
                <w:i/>
                <w:color w:val="auto"/>
                <w:sz w:val="16"/>
                <w:szCs w:val="18"/>
              </w:rPr>
              <w:t>SRP</w:t>
            </w:r>
          </w:p>
        </w:tc>
        <w:tc>
          <w:tcPr>
            <w:tcW w:w="2089" w:type="dxa"/>
          </w:tcPr>
          <w:p w:rsidR="00F754DA" w:rsidRPr="00A852CC" w:rsidRDefault="00775F31" w:rsidP="00C57E4A">
            <w:pPr>
              <w:pStyle w:val="Default"/>
              <w:spacing w:before="60" w:after="60"/>
              <w:jc w:val="center"/>
              <w:rPr>
                <w:rFonts w:ascii="Arial" w:hAnsi="Arial" w:cs="Arial"/>
                <w:color w:val="auto"/>
                <w:sz w:val="16"/>
                <w:szCs w:val="18"/>
              </w:rPr>
            </w:pPr>
            <w:r w:rsidRPr="00A852CC">
              <w:rPr>
                <w:rFonts w:ascii="Arial" w:hAnsi="Arial" w:cs="Arial"/>
                <w:bCs/>
                <w:color w:val="auto"/>
                <w:sz w:val="16"/>
                <w:szCs w:val="18"/>
              </w:rPr>
              <w:t>d</w:t>
            </w:r>
            <w:r w:rsidR="00F754DA" w:rsidRPr="00A852CC">
              <w:rPr>
                <w:rFonts w:ascii="Arial" w:hAnsi="Arial" w:cs="Arial"/>
                <w:bCs/>
                <w:color w:val="auto"/>
                <w:sz w:val="16"/>
                <w:szCs w:val="18"/>
              </w:rPr>
              <w:t>o 2030</w:t>
            </w:r>
          </w:p>
        </w:tc>
      </w:tr>
      <w:tr w:rsidR="00F754DA" w:rsidRPr="00A852CC" w:rsidTr="00E46FE6">
        <w:trPr>
          <w:trHeight w:val="96"/>
        </w:trPr>
        <w:tc>
          <w:tcPr>
            <w:tcW w:w="5392" w:type="dxa"/>
          </w:tcPr>
          <w:p w:rsidR="00F754DA" w:rsidRPr="00A852CC" w:rsidRDefault="00F754DA"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Nacionalni akcijski načrt za skoraj nič-energijske stavbe za obdobje do leta 2020</w:t>
            </w:r>
            <w:r w:rsidRPr="00A852CC">
              <w:rPr>
                <w:rFonts w:ascii="Arial" w:hAnsi="Arial" w:cs="Arial"/>
                <w:color w:val="auto"/>
                <w:sz w:val="16"/>
                <w:szCs w:val="18"/>
              </w:rPr>
              <w:t xml:space="preserve">, Vlada </w:t>
            </w:r>
            <w:r w:rsidR="00E46FE6" w:rsidRPr="00A852CC">
              <w:rPr>
                <w:rFonts w:ascii="Arial" w:hAnsi="Arial" w:cs="Arial"/>
                <w:color w:val="auto"/>
                <w:sz w:val="16"/>
                <w:szCs w:val="18"/>
              </w:rPr>
              <w:t>Republike Slovenije</w:t>
            </w:r>
            <w:r w:rsidRPr="00A852CC">
              <w:rPr>
                <w:rFonts w:ascii="Arial" w:hAnsi="Arial" w:cs="Arial"/>
                <w:color w:val="auto"/>
                <w:sz w:val="16"/>
                <w:szCs w:val="18"/>
              </w:rPr>
              <w:t>, 2015</w:t>
            </w:r>
          </w:p>
        </w:tc>
        <w:tc>
          <w:tcPr>
            <w:tcW w:w="2089" w:type="dxa"/>
          </w:tcPr>
          <w:p w:rsidR="00F754DA" w:rsidRPr="002447C2" w:rsidRDefault="00F754DA" w:rsidP="00C57E4A">
            <w:pPr>
              <w:pStyle w:val="Default"/>
              <w:spacing w:before="60" w:after="60"/>
              <w:jc w:val="center"/>
              <w:rPr>
                <w:rFonts w:ascii="Arial" w:hAnsi="Arial" w:cs="Arial"/>
                <w:bCs/>
                <w:i/>
                <w:color w:val="auto"/>
                <w:sz w:val="16"/>
                <w:szCs w:val="18"/>
              </w:rPr>
            </w:pPr>
            <w:r w:rsidRPr="002447C2">
              <w:rPr>
                <w:rFonts w:ascii="Arial" w:hAnsi="Arial" w:cs="Arial"/>
                <w:bCs/>
                <w:i/>
                <w:color w:val="auto"/>
                <w:sz w:val="16"/>
                <w:szCs w:val="18"/>
              </w:rPr>
              <w:t xml:space="preserve">AN </w:t>
            </w:r>
            <w:proofErr w:type="spellStart"/>
            <w:r w:rsidRPr="002447C2">
              <w:rPr>
                <w:rFonts w:ascii="Arial" w:hAnsi="Arial" w:cs="Arial"/>
                <w:bCs/>
                <w:i/>
                <w:color w:val="auto"/>
                <w:sz w:val="16"/>
                <w:szCs w:val="18"/>
              </w:rPr>
              <w:t>sNES</w:t>
            </w:r>
            <w:proofErr w:type="spellEnd"/>
          </w:p>
        </w:tc>
        <w:tc>
          <w:tcPr>
            <w:tcW w:w="2089" w:type="dxa"/>
          </w:tcPr>
          <w:p w:rsidR="00F754DA" w:rsidRPr="00A852CC" w:rsidRDefault="00F754DA"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 2020</w:t>
            </w:r>
          </w:p>
        </w:tc>
      </w:tr>
      <w:tr w:rsidR="00F754DA" w:rsidRPr="00A852CC" w:rsidTr="00E46FE6">
        <w:trPr>
          <w:trHeight w:val="96"/>
        </w:trPr>
        <w:tc>
          <w:tcPr>
            <w:tcW w:w="5392" w:type="dxa"/>
          </w:tcPr>
          <w:p w:rsidR="00F754DA" w:rsidRPr="00A852CC" w:rsidRDefault="00F754DA"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Slovenska strategija pametne specializacije,</w:t>
            </w:r>
            <w:r w:rsidRPr="00A852CC">
              <w:rPr>
                <w:rFonts w:ascii="Arial" w:hAnsi="Arial" w:cs="Arial"/>
                <w:color w:val="auto"/>
                <w:sz w:val="16"/>
                <w:szCs w:val="18"/>
              </w:rPr>
              <w:t xml:space="preserve"> Vlada RS, 2014</w:t>
            </w:r>
          </w:p>
        </w:tc>
        <w:tc>
          <w:tcPr>
            <w:tcW w:w="2089" w:type="dxa"/>
          </w:tcPr>
          <w:p w:rsidR="00F754DA" w:rsidRPr="002447C2" w:rsidRDefault="00F754DA" w:rsidP="00C57E4A">
            <w:pPr>
              <w:pStyle w:val="Default"/>
              <w:spacing w:before="60" w:after="60"/>
              <w:jc w:val="center"/>
              <w:rPr>
                <w:rFonts w:ascii="Arial" w:hAnsi="Arial" w:cs="Arial"/>
                <w:bCs/>
                <w:i/>
                <w:color w:val="auto"/>
                <w:sz w:val="16"/>
                <w:szCs w:val="18"/>
              </w:rPr>
            </w:pPr>
            <w:r w:rsidRPr="002447C2">
              <w:rPr>
                <w:rFonts w:ascii="Arial" w:hAnsi="Arial" w:cs="Arial"/>
                <w:bCs/>
                <w:i/>
                <w:color w:val="auto"/>
                <w:sz w:val="16"/>
                <w:szCs w:val="18"/>
              </w:rPr>
              <w:t>S4</w:t>
            </w:r>
          </w:p>
        </w:tc>
        <w:tc>
          <w:tcPr>
            <w:tcW w:w="2089" w:type="dxa"/>
          </w:tcPr>
          <w:p w:rsidR="00F754DA" w:rsidRPr="00A852CC" w:rsidRDefault="00F754DA"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 2020</w:t>
            </w:r>
          </w:p>
        </w:tc>
      </w:tr>
      <w:tr w:rsidR="00F754DA" w:rsidRPr="00A852CC" w:rsidTr="00E46FE6">
        <w:trPr>
          <w:trHeight w:val="96"/>
        </w:trPr>
        <w:tc>
          <w:tcPr>
            <w:tcW w:w="5392" w:type="dxa"/>
          </w:tcPr>
          <w:p w:rsidR="00F754DA" w:rsidRPr="00A852CC" w:rsidRDefault="00F754DA"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lastRenderedPageBreak/>
              <w:t>Slovenska industrijska politika,</w:t>
            </w:r>
            <w:r w:rsidRPr="00A852CC">
              <w:rPr>
                <w:rFonts w:ascii="Arial" w:hAnsi="Arial" w:cs="Arial"/>
                <w:color w:val="auto"/>
                <w:sz w:val="16"/>
                <w:szCs w:val="18"/>
              </w:rPr>
              <w:t xml:space="preserve"> Vlada </w:t>
            </w:r>
            <w:r w:rsidR="00E46FE6" w:rsidRPr="00A852CC">
              <w:rPr>
                <w:rFonts w:ascii="Arial" w:hAnsi="Arial" w:cs="Arial"/>
                <w:color w:val="auto"/>
                <w:sz w:val="16"/>
                <w:szCs w:val="18"/>
              </w:rPr>
              <w:t>Republike Slovenije</w:t>
            </w:r>
            <w:r w:rsidRPr="00A852CC">
              <w:rPr>
                <w:rFonts w:ascii="Arial" w:hAnsi="Arial" w:cs="Arial"/>
                <w:color w:val="auto"/>
                <w:sz w:val="16"/>
                <w:szCs w:val="18"/>
              </w:rPr>
              <w:t>, 2013</w:t>
            </w:r>
          </w:p>
        </w:tc>
        <w:tc>
          <w:tcPr>
            <w:tcW w:w="2089" w:type="dxa"/>
          </w:tcPr>
          <w:p w:rsidR="00F754DA" w:rsidRPr="002447C2" w:rsidRDefault="00F754DA" w:rsidP="00C57E4A">
            <w:pPr>
              <w:pStyle w:val="Default"/>
              <w:spacing w:before="60" w:after="60"/>
              <w:jc w:val="center"/>
              <w:rPr>
                <w:rFonts w:ascii="Arial" w:hAnsi="Arial" w:cs="Arial"/>
                <w:bCs/>
                <w:i/>
                <w:color w:val="auto"/>
                <w:sz w:val="16"/>
                <w:szCs w:val="18"/>
              </w:rPr>
            </w:pPr>
            <w:r w:rsidRPr="002447C2">
              <w:rPr>
                <w:rFonts w:ascii="Arial" w:hAnsi="Arial" w:cs="Arial"/>
                <w:bCs/>
                <w:i/>
                <w:color w:val="auto"/>
                <w:sz w:val="16"/>
                <w:szCs w:val="18"/>
              </w:rPr>
              <w:t>SIP</w:t>
            </w:r>
          </w:p>
        </w:tc>
        <w:tc>
          <w:tcPr>
            <w:tcW w:w="2089" w:type="dxa"/>
          </w:tcPr>
          <w:p w:rsidR="00F754DA" w:rsidRPr="00A852CC" w:rsidRDefault="00F754DA"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 2020</w:t>
            </w:r>
          </w:p>
        </w:tc>
      </w:tr>
      <w:tr w:rsidR="00F754DA" w:rsidRPr="00A852CC" w:rsidTr="00E46FE6">
        <w:trPr>
          <w:trHeight w:val="96"/>
        </w:trPr>
        <w:tc>
          <w:tcPr>
            <w:tcW w:w="5392" w:type="dxa"/>
          </w:tcPr>
          <w:p w:rsidR="00F754DA" w:rsidRPr="00A852CC" w:rsidRDefault="00F754DA"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Resolucija o raziskovalni in inovacijski strategiji Slovenije 2011–2020,</w:t>
            </w:r>
            <w:r w:rsidRPr="00A852CC">
              <w:rPr>
                <w:rFonts w:ascii="Arial" w:hAnsi="Arial" w:cs="Arial"/>
                <w:color w:val="auto"/>
                <w:sz w:val="16"/>
                <w:szCs w:val="18"/>
              </w:rPr>
              <w:t xml:space="preserve"> Državni zbor, 2011</w:t>
            </w:r>
          </w:p>
        </w:tc>
        <w:tc>
          <w:tcPr>
            <w:tcW w:w="2089" w:type="dxa"/>
          </w:tcPr>
          <w:p w:rsidR="00F754DA" w:rsidRPr="002447C2" w:rsidRDefault="00F754DA" w:rsidP="00C57E4A">
            <w:pPr>
              <w:pStyle w:val="Default"/>
              <w:spacing w:before="60" w:after="60"/>
              <w:jc w:val="center"/>
              <w:rPr>
                <w:rFonts w:ascii="Arial" w:hAnsi="Arial" w:cs="Arial"/>
                <w:bCs/>
                <w:i/>
                <w:color w:val="auto"/>
                <w:sz w:val="16"/>
                <w:szCs w:val="18"/>
              </w:rPr>
            </w:pPr>
            <w:r w:rsidRPr="002447C2">
              <w:rPr>
                <w:rFonts w:ascii="Arial" w:hAnsi="Arial" w:cs="Arial"/>
                <w:bCs/>
                <w:i/>
                <w:color w:val="auto"/>
                <w:sz w:val="16"/>
                <w:szCs w:val="18"/>
              </w:rPr>
              <w:t>ReRIS11-20</w:t>
            </w:r>
          </w:p>
        </w:tc>
        <w:tc>
          <w:tcPr>
            <w:tcW w:w="2089" w:type="dxa"/>
          </w:tcPr>
          <w:p w:rsidR="00F754DA" w:rsidRPr="00A852CC" w:rsidRDefault="00F754DA"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 2020</w:t>
            </w:r>
          </w:p>
        </w:tc>
      </w:tr>
      <w:tr w:rsidR="003F5F08" w:rsidRPr="00A852CC" w:rsidTr="00E46FE6">
        <w:trPr>
          <w:trHeight w:val="96"/>
        </w:trPr>
        <w:tc>
          <w:tcPr>
            <w:tcW w:w="5392" w:type="dxa"/>
          </w:tcPr>
          <w:p w:rsidR="003F5F08" w:rsidRPr="00A852CC" w:rsidRDefault="003F5F08"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Akcijski načrt za obnovljive vire energije</w:t>
            </w:r>
            <w:r w:rsidR="00E46FE6" w:rsidRPr="00A852CC">
              <w:rPr>
                <w:rFonts w:ascii="Arial" w:hAnsi="Arial" w:cs="Arial"/>
                <w:i/>
                <w:color w:val="auto"/>
                <w:sz w:val="16"/>
                <w:szCs w:val="18"/>
              </w:rPr>
              <w:t xml:space="preserve"> 2010</w:t>
            </w:r>
            <w:r w:rsidR="009F59C1">
              <w:rPr>
                <w:rFonts w:ascii="Arial" w:hAnsi="Arial" w:cs="Arial"/>
                <w:i/>
                <w:color w:val="auto"/>
                <w:sz w:val="16"/>
                <w:szCs w:val="18"/>
              </w:rPr>
              <w:t>–</w:t>
            </w:r>
            <w:r w:rsidR="00E46FE6" w:rsidRPr="00A852CC">
              <w:rPr>
                <w:rFonts w:ascii="Arial" w:hAnsi="Arial" w:cs="Arial"/>
                <w:i/>
                <w:color w:val="auto"/>
                <w:sz w:val="16"/>
                <w:szCs w:val="18"/>
              </w:rPr>
              <w:t>2020</w:t>
            </w:r>
            <w:r w:rsidRPr="00A852CC">
              <w:rPr>
                <w:rFonts w:ascii="Arial" w:hAnsi="Arial" w:cs="Arial"/>
                <w:i/>
                <w:color w:val="auto"/>
                <w:sz w:val="16"/>
                <w:szCs w:val="18"/>
              </w:rPr>
              <w:t>,</w:t>
            </w:r>
            <w:r w:rsidRPr="00A852CC">
              <w:rPr>
                <w:rFonts w:ascii="Arial" w:hAnsi="Arial" w:cs="Arial"/>
                <w:color w:val="auto"/>
                <w:sz w:val="16"/>
                <w:szCs w:val="18"/>
              </w:rPr>
              <w:t xml:space="preserve"> Vlada </w:t>
            </w:r>
            <w:r w:rsidR="00E46FE6" w:rsidRPr="00A852CC">
              <w:rPr>
                <w:rFonts w:ascii="Arial" w:hAnsi="Arial" w:cs="Arial"/>
                <w:color w:val="auto"/>
                <w:sz w:val="16"/>
                <w:szCs w:val="18"/>
              </w:rPr>
              <w:t>Republike Slovenije</w:t>
            </w:r>
            <w:r w:rsidRPr="00A852CC">
              <w:rPr>
                <w:rFonts w:ascii="Arial" w:hAnsi="Arial" w:cs="Arial"/>
                <w:color w:val="auto"/>
                <w:sz w:val="16"/>
                <w:szCs w:val="18"/>
              </w:rPr>
              <w:t>, 2010</w:t>
            </w:r>
          </w:p>
        </w:tc>
        <w:tc>
          <w:tcPr>
            <w:tcW w:w="2089" w:type="dxa"/>
          </w:tcPr>
          <w:p w:rsidR="003F5F08" w:rsidRPr="002447C2" w:rsidRDefault="003F5F08" w:rsidP="00C57E4A">
            <w:pPr>
              <w:pStyle w:val="Default"/>
              <w:spacing w:before="60" w:after="60"/>
              <w:jc w:val="center"/>
              <w:rPr>
                <w:rFonts w:ascii="Arial" w:hAnsi="Arial" w:cs="Arial"/>
                <w:bCs/>
                <w:i/>
                <w:color w:val="auto"/>
                <w:sz w:val="16"/>
                <w:szCs w:val="18"/>
              </w:rPr>
            </w:pPr>
            <w:r w:rsidRPr="002447C2">
              <w:rPr>
                <w:rFonts w:ascii="Arial" w:hAnsi="Arial" w:cs="Arial"/>
                <w:bCs/>
                <w:i/>
                <w:color w:val="auto"/>
                <w:sz w:val="16"/>
                <w:szCs w:val="18"/>
              </w:rPr>
              <w:t>AN OVE</w:t>
            </w:r>
          </w:p>
        </w:tc>
        <w:tc>
          <w:tcPr>
            <w:tcW w:w="2089" w:type="dxa"/>
          </w:tcPr>
          <w:p w:rsidR="003F5F08" w:rsidRPr="00A852CC" w:rsidRDefault="003F5F08"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 2020</w:t>
            </w:r>
          </w:p>
        </w:tc>
      </w:tr>
      <w:tr w:rsidR="003F5F08" w:rsidRPr="00A852CC" w:rsidTr="00E46FE6">
        <w:trPr>
          <w:trHeight w:val="96"/>
        </w:trPr>
        <w:tc>
          <w:tcPr>
            <w:tcW w:w="5392" w:type="dxa"/>
          </w:tcPr>
          <w:p w:rsidR="003F5F08" w:rsidRPr="00A852CC" w:rsidRDefault="003F5F08" w:rsidP="00C57E4A">
            <w:pPr>
              <w:pStyle w:val="Default"/>
              <w:spacing w:before="60" w:after="60"/>
              <w:ind w:left="142"/>
              <w:rPr>
                <w:rFonts w:ascii="Arial" w:hAnsi="Arial" w:cs="Arial"/>
                <w:color w:val="auto"/>
                <w:sz w:val="16"/>
                <w:szCs w:val="18"/>
              </w:rPr>
            </w:pPr>
            <w:r w:rsidRPr="00A852CC">
              <w:rPr>
                <w:rFonts w:ascii="Arial" w:hAnsi="Arial" w:cs="Arial"/>
                <w:i/>
                <w:color w:val="auto"/>
                <w:sz w:val="16"/>
                <w:szCs w:val="18"/>
              </w:rPr>
              <w:t xml:space="preserve">Resolucija o nacionalnem gozdnem programu, </w:t>
            </w:r>
            <w:r w:rsidRPr="00A852CC">
              <w:rPr>
                <w:rFonts w:ascii="Arial" w:hAnsi="Arial" w:cs="Arial"/>
                <w:color w:val="auto"/>
                <w:sz w:val="16"/>
                <w:szCs w:val="18"/>
              </w:rPr>
              <w:t>Državni zbor, 2007</w:t>
            </w:r>
          </w:p>
        </w:tc>
        <w:tc>
          <w:tcPr>
            <w:tcW w:w="2089" w:type="dxa"/>
          </w:tcPr>
          <w:p w:rsidR="003F5F08" w:rsidRPr="002447C2" w:rsidRDefault="003F5F08" w:rsidP="00C57E4A">
            <w:pPr>
              <w:pStyle w:val="Default"/>
              <w:spacing w:before="60" w:after="60"/>
              <w:jc w:val="center"/>
              <w:rPr>
                <w:rFonts w:ascii="Arial" w:hAnsi="Arial" w:cs="Arial"/>
                <w:i/>
                <w:color w:val="auto"/>
                <w:sz w:val="16"/>
                <w:szCs w:val="18"/>
              </w:rPr>
            </w:pPr>
            <w:proofErr w:type="spellStart"/>
            <w:r w:rsidRPr="002447C2">
              <w:rPr>
                <w:rFonts w:ascii="Arial" w:hAnsi="Arial" w:cs="Arial"/>
                <w:bCs/>
                <w:i/>
                <w:color w:val="auto"/>
                <w:sz w:val="16"/>
                <w:szCs w:val="18"/>
              </w:rPr>
              <w:t>ReNGP</w:t>
            </w:r>
            <w:proofErr w:type="spellEnd"/>
          </w:p>
        </w:tc>
        <w:tc>
          <w:tcPr>
            <w:tcW w:w="2089" w:type="dxa"/>
          </w:tcPr>
          <w:p w:rsidR="003F5F08" w:rsidRPr="00A852CC" w:rsidRDefault="00F754DA" w:rsidP="00C57E4A">
            <w:pPr>
              <w:pStyle w:val="Default"/>
              <w:spacing w:before="60" w:after="60"/>
              <w:jc w:val="center"/>
              <w:rPr>
                <w:rFonts w:ascii="Arial" w:hAnsi="Arial" w:cs="Arial"/>
                <w:bCs/>
                <w:color w:val="auto"/>
                <w:sz w:val="16"/>
                <w:szCs w:val="18"/>
              </w:rPr>
            </w:pPr>
            <w:r w:rsidRPr="00A852CC">
              <w:rPr>
                <w:rFonts w:ascii="Arial" w:hAnsi="Arial" w:cs="Arial"/>
                <w:bCs/>
                <w:color w:val="auto"/>
                <w:sz w:val="16"/>
                <w:szCs w:val="18"/>
              </w:rPr>
              <w:t>dolgoročni</w:t>
            </w:r>
          </w:p>
        </w:tc>
      </w:tr>
    </w:tbl>
    <w:p w:rsidR="00834E29" w:rsidRDefault="00834E29" w:rsidP="00193DC8">
      <w:pPr>
        <w:spacing w:before="240"/>
      </w:pPr>
      <w:r>
        <w:t xml:space="preserve">V pripravi </w:t>
      </w:r>
      <w:r w:rsidR="00706FF9">
        <w:t xml:space="preserve">in načrtovani </w:t>
      </w:r>
      <w:r>
        <w:t xml:space="preserve">so naslednji dokumenti, ki bodo opredeljevali </w:t>
      </w:r>
      <w:r w:rsidR="00706FF9">
        <w:t xml:space="preserve">prihodnje ukrepe </w:t>
      </w:r>
      <w:r w:rsidR="004F32F7">
        <w:t>za zmanjševanje emisij TGP.</w:t>
      </w:r>
    </w:p>
    <w:p w:rsidR="00AD2528" w:rsidRDefault="00AD2528" w:rsidP="00AD2528">
      <w:pPr>
        <w:pStyle w:val="Napis"/>
      </w:pPr>
      <w:bookmarkStart w:id="17" w:name="_Toc68016049"/>
      <w:r>
        <w:t xml:space="preserve">Tabela </w:t>
      </w:r>
      <w:fldSimple w:instr=" SEQ Tabela \* ARABIC ">
        <w:r w:rsidR="00FE1862">
          <w:rPr>
            <w:noProof/>
          </w:rPr>
          <w:t>3</w:t>
        </w:r>
      </w:fldSimple>
      <w:r>
        <w:t xml:space="preserve">: </w:t>
      </w:r>
      <w:r w:rsidR="003A2B47">
        <w:t>Seznam</w:t>
      </w:r>
      <w:r w:rsidRPr="004F32F7">
        <w:t xml:space="preserve"> dokumentov v pripravi oz. načrtovanih, relevan</w:t>
      </w:r>
      <w:r w:rsidR="003A2B47">
        <w:t>tnih za zmanjševanje emisij TGP</w:t>
      </w:r>
      <w:r w:rsidRPr="004F32F7">
        <w:t xml:space="preserve"> v obdobju do leta 2050</w:t>
      </w:r>
      <w:bookmarkEnd w:id="17"/>
    </w:p>
    <w:tbl>
      <w:tblPr>
        <w:tblStyle w:val="CPath"/>
        <w:tblW w:w="9606" w:type="dxa"/>
        <w:tblLayout w:type="fixed"/>
        <w:tblLook w:val="00A0" w:firstRow="1" w:lastRow="0" w:firstColumn="1" w:lastColumn="0" w:noHBand="0" w:noVBand="0"/>
        <w:tblCaption w:val="Tabela 3: Seznam dokumentov v pripravi oz. načrtovanih, relevantnih za zmanjševanje emisij TGP v obdobju do leta 2050"/>
      </w:tblPr>
      <w:tblGrid>
        <w:gridCol w:w="7338"/>
        <w:gridCol w:w="2268"/>
      </w:tblGrid>
      <w:tr w:rsidR="00335A95" w:rsidRPr="00A852CC" w:rsidTr="00215992">
        <w:trPr>
          <w:cnfStyle w:val="100000000000" w:firstRow="1" w:lastRow="0" w:firstColumn="0" w:lastColumn="0" w:oddVBand="0" w:evenVBand="0" w:oddHBand="0" w:evenHBand="0" w:firstRowFirstColumn="0" w:firstRowLastColumn="0" w:lastRowFirstColumn="0" w:lastRowLastColumn="0"/>
          <w:trHeight w:val="96"/>
          <w:tblHeader/>
        </w:trPr>
        <w:tc>
          <w:tcPr>
            <w:tcW w:w="7338" w:type="dxa"/>
          </w:tcPr>
          <w:p w:rsidR="0078384A" w:rsidRPr="00A852CC" w:rsidRDefault="00E46FE6" w:rsidP="00C57E4A">
            <w:pPr>
              <w:pStyle w:val="Default"/>
              <w:spacing w:before="60" w:after="60"/>
              <w:jc w:val="left"/>
              <w:rPr>
                <w:rFonts w:ascii="Arial" w:hAnsi="Arial" w:cs="Arial"/>
                <w:color w:val="FFFFFF" w:themeColor="background1"/>
                <w:sz w:val="16"/>
                <w:szCs w:val="18"/>
              </w:rPr>
            </w:pPr>
            <w:r w:rsidRPr="00A852CC">
              <w:rPr>
                <w:rFonts w:ascii="Arial" w:hAnsi="Arial" w:cs="Arial"/>
                <w:b/>
                <w:bCs/>
                <w:color w:val="FFFFFF" w:themeColor="background1"/>
                <w:sz w:val="16"/>
                <w:szCs w:val="18"/>
              </w:rPr>
              <w:t xml:space="preserve">Dokument, </w:t>
            </w:r>
            <w:proofErr w:type="spellStart"/>
            <w:r w:rsidRPr="00A852CC">
              <w:rPr>
                <w:rFonts w:ascii="Arial" w:hAnsi="Arial" w:cs="Arial"/>
                <w:b/>
                <w:bCs/>
                <w:color w:val="FFFFFF" w:themeColor="background1"/>
                <w:sz w:val="16"/>
                <w:szCs w:val="18"/>
              </w:rPr>
              <w:t>pripravljalec</w:t>
            </w:r>
            <w:proofErr w:type="spellEnd"/>
          </w:p>
        </w:tc>
        <w:tc>
          <w:tcPr>
            <w:tcW w:w="2268" w:type="dxa"/>
          </w:tcPr>
          <w:p w:rsidR="0078384A" w:rsidRPr="00A852CC" w:rsidRDefault="00F754DA" w:rsidP="00C57E4A">
            <w:pPr>
              <w:pStyle w:val="Default"/>
              <w:spacing w:before="60" w:after="60"/>
              <w:rPr>
                <w:rFonts w:ascii="Arial" w:hAnsi="Arial" w:cs="Arial"/>
                <w:color w:val="FFFFFF" w:themeColor="background1"/>
                <w:sz w:val="16"/>
                <w:szCs w:val="18"/>
              </w:rPr>
            </w:pPr>
            <w:r w:rsidRPr="00A852CC">
              <w:rPr>
                <w:rFonts w:ascii="Arial" w:hAnsi="Arial" w:cs="Arial"/>
                <w:b/>
                <w:bCs/>
                <w:color w:val="FFFFFF" w:themeColor="background1"/>
                <w:sz w:val="16"/>
                <w:szCs w:val="18"/>
              </w:rPr>
              <w:t>N</w:t>
            </w:r>
            <w:r w:rsidR="00335A95" w:rsidRPr="00A852CC">
              <w:rPr>
                <w:rFonts w:ascii="Arial" w:hAnsi="Arial" w:cs="Arial"/>
                <w:b/>
                <w:bCs/>
                <w:color w:val="FFFFFF" w:themeColor="background1"/>
                <w:sz w:val="16"/>
                <w:szCs w:val="18"/>
              </w:rPr>
              <w:t>ačrtovan v letu</w:t>
            </w:r>
          </w:p>
        </w:tc>
      </w:tr>
      <w:tr w:rsidR="00E306B6" w:rsidRPr="00A852CC" w:rsidTr="003A2B47">
        <w:trPr>
          <w:trHeight w:val="96"/>
        </w:trPr>
        <w:tc>
          <w:tcPr>
            <w:tcW w:w="7338" w:type="dxa"/>
          </w:tcPr>
          <w:p w:rsidR="00E306B6" w:rsidRPr="00A852CC" w:rsidRDefault="00E306B6" w:rsidP="00C57E4A">
            <w:pPr>
              <w:pStyle w:val="Default"/>
              <w:spacing w:before="60" w:after="60"/>
              <w:ind w:left="142"/>
              <w:rPr>
                <w:rFonts w:ascii="Arial" w:hAnsi="Arial" w:cs="Arial"/>
                <w:color w:val="auto"/>
                <w:sz w:val="16"/>
                <w:szCs w:val="18"/>
              </w:rPr>
            </w:pPr>
            <w:r w:rsidRPr="002D0A01">
              <w:rPr>
                <w:rFonts w:ascii="Arial" w:hAnsi="Arial" w:cs="Arial"/>
                <w:i/>
                <w:color w:val="auto"/>
                <w:sz w:val="16"/>
                <w:szCs w:val="18"/>
              </w:rPr>
              <w:t xml:space="preserve">Strategija prostorskega razvoja </w:t>
            </w:r>
            <w:r w:rsidR="00FA5D7E" w:rsidRPr="002D0A01">
              <w:rPr>
                <w:rFonts w:ascii="Arial" w:hAnsi="Arial" w:cs="Arial"/>
                <w:i/>
                <w:color w:val="auto"/>
                <w:sz w:val="16"/>
                <w:szCs w:val="18"/>
              </w:rPr>
              <w:t xml:space="preserve">Slovenije </w:t>
            </w:r>
            <w:r w:rsidRPr="002D0A01">
              <w:rPr>
                <w:rFonts w:ascii="Arial" w:hAnsi="Arial" w:cs="Arial"/>
                <w:i/>
                <w:color w:val="auto"/>
                <w:sz w:val="16"/>
                <w:szCs w:val="18"/>
              </w:rPr>
              <w:t>2050</w:t>
            </w:r>
            <w:r w:rsidR="00E46FE6" w:rsidRPr="00A852CC">
              <w:rPr>
                <w:rFonts w:ascii="Arial" w:hAnsi="Arial" w:cs="Arial"/>
                <w:color w:val="auto"/>
                <w:sz w:val="16"/>
                <w:szCs w:val="18"/>
              </w:rPr>
              <w:t>, MOP</w:t>
            </w:r>
          </w:p>
        </w:tc>
        <w:tc>
          <w:tcPr>
            <w:tcW w:w="2268" w:type="dxa"/>
          </w:tcPr>
          <w:p w:rsidR="00E306B6" w:rsidRPr="00A852CC" w:rsidRDefault="002D0A01" w:rsidP="00C57E4A">
            <w:pPr>
              <w:pStyle w:val="Default"/>
              <w:spacing w:before="60" w:after="60"/>
              <w:ind w:left="142"/>
              <w:jc w:val="center"/>
              <w:rPr>
                <w:rFonts w:ascii="Arial" w:hAnsi="Arial" w:cs="Arial"/>
                <w:color w:val="auto"/>
                <w:sz w:val="16"/>
                <w:szCs w:val="18"/>
              </w:rPr>
            </w:pPr>
            <w:r>
              <w:rPr>
                <w:rFonts w:ascii="Arial" w:hAnsi="Arial" w:cs="Arial"/>
                <w:color w:val="auto"/>
                <w:sz w:val="16"/>
                <w:szCs w:val="18"/>
              </w:rPr>
              <w:t>2021</w:t>
            </w:r>
          </w:p>
        </w:tc>
      </w:tr>
      <w:tr w:rsidR="00335A95" w:rsidRPr="00A852CC" w:rsidTr="003A2B47">
        <w:trPr>
          <w:trHeight w:val="96"/>
        </w:trPr>
        <w:tc>
          <w:tcPr>
            <w:tcW w:w="7338" w:type="dxa"/>
          </w:tcPr>
          <w:p w:rsidR="00335A95" w:rsidRPr="00A852CC" w:rsidRDefault="00335A95" w:rsidP="00C57E4A">
            <w:pPr>
              <w:pStyle w:val="Default"/>
              <w:spacing w:before="60" w:after="60"/>
              <w:ind w:left="142"/>
              <w:rPr>
                <w:rFonts w:ascii="Arial" w:hAnsi="Arial" w:cs="Arial"/>
                <w:color w:val="auto"/>
                <w:sz w:val="16"/>
                <w:szCs w:val="18"/>
              </w:rPr>
            </w:pPr>
            <w:r w:rsidRPr="002D0A01">
              <w:rPr>
                <w:rFonts w:ascii="Arial" w:hAnsi="Arial" w:cs="Arial"/>
                <w:i/>
                <w:color w:val="auto"/>
                <w:sz w:val="16"/>
                <w:szCs w:val="18"/>
              </w:rPr>
              <w:t>Raziskovalna in inovacijska strategija Slovenije</w:t>
            </w:r>
            <w:r w:rsidR="00E46FE6" w:rsidRPr="00A852CC">
              <w:rPr>
                <w:rFonts w:ascii="Arial" w:hAnsi="Arial" w:cs="Arial"/>
                <w:color w:val="auto"/>
                <w:sz w:val="16"/>
                <w:szCs w:val="18"/>
              </w:rPr>
              <w:t>, MIZŠ</w:t>
            </w:r>
          </w:p>
        </w:tc>
        <w:tc>
          <w:tcPr>
            <w:tcW w:w="2268" w:type="dxa"/>
          </w:tcPr>
          <w:p w:rsidR="00335A95" w:rsidRPr="00A852CC" w:rsidRDefault="00335A95" w:rsidP="00C57E4A">
            <w:pPr>
              <w:pStyle w:val="Default"/>
              <w:spacing w:before="60" w:after="60"/>
              <w:ind w:left="142"/>
              <w:jc w:val="center"/>
              <w:rPr>
                <w:rFonts w:ascii="Arial" w:hAnsi="Arial" w:cs="Arial"/>
                <w:color w:val="auto"/>
                <w:sz w:val="16"/>
                <w:szCs w:val="18"/>
              </w:rPr>
            </w:pPr>
            <w:r w:rsidRPr="00A852CC">
              <w:rPr>
                <w:rFonts w:ascii="Arial" w:hAnsi="Arial" w:cs="Arial"/>
                <w:color w:val="auto"/>
                <w:sz w:val="16"/>
                <w:szCs w:val="18"/>
              </w:rPr>
              <w:t>n.p.</w:t>
            </w:r>
          </w:p>
        </w:tc>
      </w:tr>
      <w:tr w:rsidR="00E306B6" w:rsidRPr="00A852CC" w:rsidTr="003A2B47">
        <w:trPr>
          <w:trHeight w:val="96"/>
        </w:trPr>
        <w:tc>
          <w:tcPr>
            <w:tcW w:w="7338" w:type="dxa"/>
          </w:tcPr>
          <w:p w:rsidR="00E306B6" w:rsidRPr="00A852CC" w:rsidRDefault="00E306B6" w:rsidP="00C57E4A">
            <w:pPr>
              <w:pStyle w:val="Default"/>
              <w:spacing w:before="60" w:after="60"/>
              <w:ind w:left="142"/>
              <w:rPr>
                <w:rFonts w:ascii="Arial" w:hAnsi="Arial" w:cs="Arial"/>
                <w:color w:val="auto"/>
                <w:sz w:val="16"/>
                <w:szCs w:val="18"/>
              </w:rPr>
            </w:pPr>
            <w:r w:rsidRPr="002D0A01">
              <w:rPr>
                <w:rFonts w:ascii="Arial" w:hAnsi="Arial" w:cs="Arial"/>
                <w:i/>
                <w:color w:val="auto"/>
                <w:sz w:val="16"/>
                <w:szCs w:val="18"/>
              </w:rPr>
              <w:t>Energetski koncept Slovenije</w:t>
            </w:r>
            <w:r w:rsidR="0010705D">
              <w:rPr>
                <w:rFonts w:ascii="Arial" w:hAnsi="Arial" w:cs="Arial"/>
                <w:color w:val="auto"/>
                <w:sz w:val="16"/>
                <w:szCs w:val="18"/>
              </w:rPr>
              <w:t xml:space="preserve">, </w:t>
            </w:r>
            <w:proofErr w:type="spellStart"/>
            <w:r w:rsidR="0010705D">
              <w:rPr>
                <w:rFonts w:ascii="Arial" w:hAnsi="Arial" w:cs="Arial"/>
                <w:color w:val="auto"/>
                <w:sz w:val="16"/>
                <w:szCs w:val="18"/>
              </w:rPr>
              <w:t>Mz</w:t>
            </w:r>
            <w:r w:rsidR="00E46FE6" w:rsidRPr="00A852CC">
              <w:rPr>
                <w:rFonts w:ascii="Arial" w:hAnsi="Arial" w:cs="Arial"/>
                <w:color w:val="auto"/>
                <w:sz w:val="16"/>
                <w:szCs w:val="18"/>
              </w:rPr>
              <w:t>I</w:t>
            </w:r>
            <w:proofErr w:type="spellEnd"/>
          </w:p>
        </w:tc>
        <w:tc>
          <w:tcPr>
            <w:tcW w:w="2268" w:type="dxa"/>
          </w:tcPr>
          <w:p w:rsidR="00E306B6" w:rsidRPr="00A852CC" w:rsidRDefault="002D0A01" w:rsidP="00C57E4A">
            <w:pPr>
              <w:pStyle w:val="Default"/>
              <w:spacing w:before="60" w:after="60"/>
              <w:ind w:left="142"/>
              <w:jc w:val="center"/>
              <w:rPr>
                <w:rFonts w:ascii="Arial" w:hAnsi="Arial" w:cs="Arial"/>
                <w:color w:val="auto"/>
                <w:sz w:val="16"/>
                <w:szCs w:val="18"/>
              </w:rPr>
            </w:pPr>
            <w:r>
              <w:rPr>
                <w:rFonts w:ascii="Arial" w:hAnsi="Arial" w:cs="Arial"/>
                <w:color w:val="auto"/>
                <w:sz w:val="16"/>
                <w:szCs w:val="18"/>
              </w:rPr>
              <w:t>n.p.</w:t>
            </w:r>
          </w:p>
        </w:tc>
      </w:tr>
      <w:tr w:rsidR="00335A95" w:rsidRPr="00A852CC" w:rsidTr="003A2B47">
        <w:trPr>
          <w:trHeight w:val="96"/>
        </w:trPr>
        <w:tc>
          <w:tcPr>
            <w:tcW w:w="7338" w:type="dxa"/>
          </w:tcPr>
          <w:p w:rsidR="00335A95" w:rsidRPr="00A852CC" w:rsidRDefault="00335A95" w:rsidP="00C57E4A">
            <w:pPr>
              <w:pStyle w:val="Default"/>
              <w:spacing w:before="60" w:after="60"/>
              <w:ind w:left="142"/>
              <w:rPr>
                <w:rFonts w:ascii="Arial" w:hAnsi="Arial" w:cs="Arial"/>
                <w:color w:val="auto"/>
                <w:sz w:val="16"/>
                <w:szCs w:val="18"/>
              </w:rPr>
            </w:pPr>
            <w:r w:rsidRPr="002D0A01">
              <w:rPr>
                <w:rFonts w:ascii="Arial" w:hAnsi="Arial" w:cs="Arial"/>
                <w:i/>
                <w:color w:val="auto"/>
                <w:sz w:val="16"/>
                <w:szCs w:val="18"/>
              </w:rPr>
              <w:t>Slovenska strategija pametne specializacije (prenova)</w:t>
            </w:r>
            <w:r w:rsidR="00E46FE6" w:rsidRPr="002D0A01">
              <w:rPr>
                <w:rFonts w:ascii="Arial" w:hAnsi="Arial" w:cs="Arial"/>
                <w:i/>
                <w:color w:val="auto"/>
                <w:sz w:val="16"/>
                <w:szCs w:val="18"/>
              </w:rPr>
              <w:t>,</w:t>
            </w:r>
            <w:r w:rsidR="00E46FE6" w:rsidRPr="00A852CC">
              <w:rPr>
                <w:rFonts w:ascii="Arial" w:hAnsi="Arial" w:cs="Arial"/>
                <w:color w:val="auto"/>
                <w:sz w:val="16"/>
                <w:szCs w:val="18"/>
              </w:rPr>
              <w:t xml:space="preserve"> MGRT</w:t>
            </w:r>
          </w:p>
        </w:tc>
        <w:tc>
          <w:tcPr>
            <w:tcW w:w="2268" w:type="dxa"/>
          </w:tcPr>
          <w:p w:rsidR="00335A95" w:rsidRPr="00A852CC" w:rsidRDefault="002D0A01" w:rsidP="00C57E4A">
            <w:pPr>
              <w:pStyle w:val="Default"/>
              <w:spacing w:before="60" w:after="60"/>
              <w:ind w:left="142"/>
              <w:jc w:val="center"/>
              <w:rPr>
                <w:rFonts w:ascii="Arial" w:hAnsi="Arial" w:cs="Arial"/>
                <w:color w:val="auto"/>
                <w:sz w:val="16"/>
                <w:szCs w:val="18"/>
              </w:rPr>
            </w:pPr>
            <w:r>
              <w:rPr>
                <w:rFonts w:ascii="Arial" w:hAnsi="Arial" w:cs="Arial"/>
                <w:color w:val="auto"/>
                <w:sz w:val="16"/>
                <w:szCs w:val="18"/>
              </w:rPr>
              <w:t>2021</w:t>
            </w:r>
          </w:p>
        </w:tc>
      </w:tr>
      <w:tr w:rsidR="00C533BD" w:rsidRPr="00A852CC" w:rsidTr="003A2B47">
        <w:trPr>
          <w:trHeight w:val="96"/>
        </w:trPr>
        <w:tc>
          <w:tcPr>
            <w:tcW w:w="7338" w:type="dxa"/>
          </w:tcPr>
          <w:p w:rsidR="00C533BD" w:rsidRPr="0010705D" w:rsidRDefault="0010705D" w:rsidP="002D0A01">
            <w:pPr>
              <w:pStyle w:val="Default"/>
              <w:spacing w:before="60" w:after="60"/>
              <w:ind w:left="142"/>
              <w:rPr>
                <w:rFonts w:ascii="Arial" w:hAnsi="Arial" w:cs="Arial"/>
                <w:color w:val="auto"/>
                <w:sz w:val="16"/>
                <w:szCs w:val="18"/>
              </w:rPr>
            </w:pPr>
            <w:r>
              <w:rPr>
                <w:rFonts w:ascii="Arial" w:hAnsi="Arial" w:cs="Arial"/>
                <w:i/>
                <w:color w:val="auto"/>
                <w:sz w:val="16"/>
                <w:szCs w:val="18"/>
              </w:rPr>
              <w:t>Dolgoročna strategija</w:t>
            </w:r>
            <w:r w:rsidRPr="0010705D">
              <w:rPr>
                <w:rFonts w:ascii="Arial" w:hAnsi="Arial" w:cs="Arial"/>
                <w:i/>
                <w:color w:val="auto"/>
                <w:sz w:val="16"/>
                <w:szCs w:val="18"/>
              </w:rPr>
              <w:t xml:space="preserve"> energetske prenove stavb do leta 2050</w:t>
            </w:r>
            <w:r>
              <w:rPr>
                <w:rFonts w:ascii="Arial" w:hAnsi="Arial" w:cs="Arial"/>
                <w:i/>
                <w:color w:val="auto"/>
                <w:sz w:val="16"/>
                <w:szCs w:val="18"/>
              </w:rPr>
              <w:t xml:space="preserve">, </w:t>
            </w:r>
            <w:proofErr w:type="spellStart"/>
            <w:r>
              <w:rPr>
                <w:rFonts w:ascii="Arial" w:hAnsi="Arial" w:cs="Arial"/>
                <w:color w:val="auto"/>
                <w:sz w:val="16"/>
                <w:szCs w:val="18"/>
              </w:rPr>
              <w:t>MzI</w:t>
            </w:r>
            <w:proofErr w:type="spellEnd"/>
          </w:p>
        </w:tc>
        <w:tc>
          <w:tcPr>
            <w:tcW w:w="2268" w:type="dxa"/>
          </w:tcPr>
          <w:p w:rsidR="00C533BD" w:rsidRDefault="0010705D" w:rsidP="00C57E4A">
            <w:pPr>
              <w:pStyle w:val="Default"/>
              <w:spacing w:before="60" w:after="60"/>
              <w:ind w:left="142"/>
              <w:jc w:val="center"/>
              <w:rPr>
                <w:rFonts w:ascii="Arial" w:hAnsi="Arial" w:cs="Arial"/>
                <w:color w:val="auto"/>
                <w:sz w:val="16"/>
                <w:szCs w:val="18"/>
              </w:rPr>
            </w:pPr>
            <w:r>
              <w:rPr>
                <w:rFonts w:ascii="Arial" w:hAnsi="Arial" w:cs="Arial"/>
                <w:color w:val="auto"/>
                <w:sz w:val="16"/>
                <w:szCs w:val="18"/>
              </w:rPr>
              <w:t>2020</w:t>
            </w:r>
          </w:p>
        </w:tc>
      </w:tr>
      <w:tr w:rsidR="00335A95" w:rsidRPr="00A852CC" w:rsidTr="003A2B47">
        <w:trPr>
          <w:trHeight w:val="96"/>
        </w:trPr>
        <w:tc>
          <w:tcPr>
            <w:tcW w:w="7338" w:type="dxa"/>
          </w:tcPr>
          <w:p w:rsidR="00335A95" w:rsidRPr="00A852CC" w:rsidRDefault="00335A95" w:rsidP="002D0A01">
            <w:pPr>
              <w:pStyle w:val="Default"/>
              <w:spacing w:before="60" w:after="60"/>
              <w:ind w:left="142"/>
              <w:rPr>
                <w:rFonts w:ascii="Arial" w:hAnsi="Arial" w:cs="Arial"/>
                <w:color w:val="auto"/>
                <w:sz w:val="16"/>
                <w:szCs w:val="18"/>
              </w:rPr>
            </w:pPr>
            <w:r w:rsidRPr="002D0A01">
              <w:rPr>
                <w:rFonts w:ascii="Arial" w:hAnsi="Arial" w:cs="Arial"/>
                <w:i/>
                <w:color w:val="auto"/>
                <w:sz w:val="16"/>
                <w:szCs w:val="18"/>
              </w:rPr>
              <w:t xml:space="preserve">Slovenska industrijska </w:t>
            </w:r>
            <w:r w:rsidR="002D0A01">
              <w:rPr>
                <w:rFonts w:ascii="Arial" w:hAnsi="Arial" w:cs="Arial"/>
                <w:i/>
                <w:color w:val="auto"/>
                <w:sz w:val="16"/>
                <w:szCs w:val="18"/>
              </w:rPr>
              <w:t>strategija 2021‒2030</w:t>
            </w:r>
            <w:r w:rsidR="00E46FE6" w:rsidRPr="00A852CC">
              <w:rPr>
                <w:rFonts w:ascii="Arial" w:hAnsi="Arial" w:cs="Arial"/>
                <w:color w:val="auto"/>
                <w:sz w:val="16"/>
                <w:szCs w:val="18"/>
              </w:rPr>
              <w:t>, MGRT</w:t>
            </w:r>
          </w:p>
        </w:tc>
        <w:tc>
          <w:tcPr>
            <w:tcW w:w="2268" w:type="dxa"/>
          </w:tcPr>
          <w:p w:rsidR="00335A95" w:rsidRPr="00A852CC" w:rsidRDefault="002D0A01" w:rsidP="00C57E4A">
            <w:pPr>
              <w:pStyle w:val="Default"/>
              <w:spacing w:before="60" w:after="60"/>
              <w:ind w:left="142"/>
              <w:jc w:val="center"/>
              <w:rPr>
                <w:rFonts w:ascii="Arial" w:hAnsi="Arial" w:cs="Arial"/>
                <w:color w:val="auto"/>
                <w:sz w:val="16"/>
                <w:szCs w:val="18"/>
              </w:rPr>
            </w:pPr>
            <w:r>
              <w:rPr>
                <w:rFonts w:ascii="Arial" w:hAnsi="Arial" w:cs="Arial"/>
                <w:color w:val="auto"/>
                <w:sz w:val="16"/>
                <w:szCs w:val="18"/>
              </w:rPr>
              <w:t>2021</w:t>
            </w:r>
          </w:p>
        </w:tc>
      </w:tr>
      <w:tr w:rsidR="0078384A" w:rsidRPr="00A852CC" w:rsidTr="003A2B47">
        <w:trPr>
          <w:trHeight w:val="96"/>
        </w:trPr>
        <w:tc>
          <w:tcPr>
            <w:tcW w:w="7338" w:type="dxa"/>
          </w:tcPr>
          <w:p w:rsidR="0078384A" w:rsidRPr="002D0A01" w:rsidRDefault="002D0A01" w:rsidP="00C57E4A">
            <w:pPr>
              <w:pStyle w:val="Default"/>
              <w:spacing w:before="60" w:after="60"/>
              <w:ind w:left="142"/>
              <w:rPr>
                <w:rFonts w:ascii="Arial" w:hAnsi="Arial" w:cs="Arial"/>
                <w:color w:val="auto"/>
                <w:sz w:val="16"/>
                <w:szCs w:val="18"/>
              </w:rPr>
            </w:pPr>
            <w:r w:rsidRPr="002D0A01">
              <w:rPr>
                <w:rFonts w:ascii="Arial" w:hAnsi="Arial" w:cs="Arial"/>
                <w:color w:val="auto"/>
                <w:sz w:val="16"/>
                <w:szCs w:val="18"/>
              </w:rPr>
              <w:t>o</w:t>
            </w:r>
            <w:r w:rsidR="0078384A" w:rsidRPr="002D0A01">
              <w:rPr>
                <w:rFonts w:ascii="Arial" w:hAnsi="Arial" w:cs="Arial"/>
                <w:color w:val="auto"/>
                <w:sz w:val="16"/>
                <w:szCs w:val="18"/>
              </w:rPr>
              <w:t>perativni program</w:t>
            </w:r>
            <w:r w:rsidRPr="002D0A01">
              <w:rPr>
                <w:rFonts w:ascii="Arial" w:hAnsi="Arial" w:cs="Arial"/>
                <w:color w:val="auto"/>
                <w:sz w:val="16"/>
                <w:szCs w:val="18"/>
              </w:rPr>
              <w:t>i</w:t>
            </w:r>
            <w:r w:rsidR="0078384A" w:rsidRPr="002D0A01">
              <w:rPr>
                <w:rFonts w:ascii="Arial" w:hAnsi="Arial" w:cs="Arial"/>
                <w:color w:val="auto"/>
                <w:sz w:val="16"/>
                <w:szCs w:val="18"/>
              </w:rPr>
              <w:t xml:space="preserve"> za izvajanje evropske kohezijske politike v obdobju 20</w:t>
            </w:r>
            <w:r w:rsidR="00335A95" w:rsidRPr="002D0A01">
              <w:rPr>
                <w:rFonts w:ascii="Arial" w:hAnsi="Arial" w:cs="Arial"/>
                <w:color w:val="auto"/>
                <w:sz w:val="16"/>
                <w:szCs w:val="18"/>
              </w:rPr>
              <w:t>2</w:t>
            </w:r>
            <w:r w:rsidR="0078384A" w:rsidRPr="002D0A01">
              <w:rPr>
                <w:rFonts w:ascii="Arial" w:hAnsi="Arial" w:cs="Arial"/>
                <w:color w:val="auto"/>
                <w:sz w:val="16"/>
                <w:szCs w:val="18"/>
              </w:rPr>
              <w:t>1−202</w:t>
            </w:r>
            <w:r w:rsidR="00335A95" w:rsidRPr="002D0A01">
              <w:rPr>
                <w:rFonts w:ascii="Arial" w:hAnsi="Arial" w:cs="Arial"/>
                <w:color w:val="auto"/>
                <w:sz w:val="16"/>
                <w:szCs w:val="18"/>
              </w:rPr>
              <w:t>7</w:t>
            </w:r>
            <w:r w:rsidR="00E46FE6" w:rsidRPr="002D0A01">
              <w:rPr>
                <w:rFonts w:ascii="Arial" w:hAnsi="Arial" w:cs="Arial"/>
                <w:color w:val="auto"/>
                <w:sz w:val="16"/>
                <w:szCs w:val="18"/>
              </w:rPr>
              <w:t>, SVRK</w:t>
            </w:r>
          </w:p>
        </w:tc>
        <w:tc>
          <w:tcPr>
            <w:tcW w:w="2268" w:type="dxa"/>
          </w:tcPr>
          <w:p w:rsidR="0078384A" w:rsidRPr="00A852CC" w:rsidRDefault="002D0A01" w:rsidP="00C57E4A">
            <w:pPr>
              <w:pStyle w:val="Default"/>
              <w:spacing w:before="60" w:after="60"/>
              <w:ind w:left="142"/>
              <w:jc w:val="center"/>
              <w:rPr>
                <w:rFonts w:ascii="Arial" w:hAnsi="Arial" w:cs="Arial"/>
                <w:color w:val="auto"/>
                <w:sz w:val="16"/>
                <w:szCs w:val="18"/>
              </w:rPr>
            </w:pPr>
            <w:r>
              <w:rPr>
                <w:rFonts w:ascii="Arial" w:hAnsi="Arial" w:cs="Arial"/>
                <w:color w:val="auto"/>
                <w:sz w:val="16"/>
                <w:szCs w:val="18"/>
              </w:rPr>
              <w:t>2021</w:t>
            </w:r>
          </w:p>
        </w:tc>
      </w:tr>
      <w:tr w:rsidR="00E306B6" w:rsidRPr="00A852CC" w:rsidTr="003A2B47">
        <w:trPr>
          <w:trHeight w:val="236"/>
        </w:trPr>
        <w:tc>
          <w:tcPr>
            <w:tcW w:w="7338" w:type="dxa"/>
          </w:tcPr>
          <w:p w:rsidR="00E306B6" w:rsidRPr="00A852CC" w:rsidRDefault="00E46FE6" w:rsidP="00C57E4A">
            <w:pPr>
              <w:pStyle w:val="Default"/>
              <w:spacing w:before="60" w:after="60"/>
              <w:ind w:left="142"/>
              <w:rPr>
                <w:rFonts w:ascii="Arial" w:hAnsi="Arial" w:cs="Arial"/>
                <w:color w:val="auto"/>
                <w:sz w:val="16"/>
                <w:szCs w:val="18"/>
              </w:rPr>
            </w:pPr>
            <w:r w:rsidRPr="00A852CC">
              <w:rPr>
                <w:rFonts w:ascii="Arial" w:hAnsi="Arial" w:cs="Arial"/>
                <w:color w:val="auto"/>
                <w:sz w:val="16"/>
                <w:szCs w:val="18"/>
              </w:rPr>
              <w:t>p</w:t>
            </w:r>
            <w:r w:rsidR="00E306B6" w:rsidRPr="00A852CC">
              <w:rPr>
                <w:rFonts w:ascii="Arial" w:hAnsi="Arial" w:cs="Arial"/>
                <w:color w:val="auto"/>
                <w:sz w:val="16"/>
                <w:szCs w:val="18"/>
              </w:rPr>
              <w:t>rogram razvoja podeželja</w:t>
            </w:r>
            <w:r w:rsidR="00623986">
              <w:rPr>
                <w:rFonts w:ascii="Arial" w:hAnsi="Arial" w:cs="Arial"/>
                <w:color w:val="auto"/>
                <w:sz w:val="16"/>
                <w:szCs w:val="18"/>
              </w:rPr>
              <w:t xml:space="preserve"> </w:t>
            </w:r>
            <w:r w:rsidR="00335A95" w:rsidRPr="00A852CC">
              <w:rPr>
                <w:rFonts w:ascii="Arial" w:hAnsi="Arial" w:cs="Arial"/>
                <w:color w:val="auto"/>
                <w:sz w:val="16"/>
                <w:szCs w:val="18"/>
              </w:rPr>
              <w:t>za obdobje 2021</w:t>
            </w:r>
            <w:r w:rsidR="009F59C1">
              <w:rPr>
                <w:rFonts w:ascii="Arial" w:hAnsi="Arial" w:cs="Arial"/>
                <w:color w:val="auto"/>
                <w:sz w:val="16"/>
                <w:szCs w:val="18"/>
              </w:rPr>
              <w:t>–</w:t>
            </w:r>
            <w:r w:rsidR="00335A95" w:rsidRPr="00A852CC">
              <w:rPr>
                <w:rFonts w:ascii="Arial" w:hAnsi="Arial" w:cs="Arial"/>
                <w:color w:val="auto"/>
                <w:sz w:val="16"/>
                <w:szCs w:val="18"/>
              </w:rPr>
              <w:t>2020</w:t>
            </w:r>
            <w:r w:rsidRPr="00A852CC">
              <w:rPr>
                <w:rFonts w:ascii="Arial" w:hAnsi="Arial" w:cs="Arial"/>
                <w:color w:val="auto"/>
                <w:sz w:val="16"/>
                <w:szCs w:val="18"/>
              </w:rPr>
              <w:t>, MKGP</w:t>
            </w:r>
          </w:p>
        </w:tc>
        <w:tc>
          <w:tcPr>
            <w:tcW w:w="2268" w:type="dxa"/>
          </w:tcPr>
          <w:p w:rsidR="00E306B6" w:rsidRPr="00A852CC" w:rsidRDefault="002D0A01" w:rsidP="00C57E4A">
            <w:pPr>
              <w:pStyle w:val="Default"/>
              <w:spacing w:before="60" w:after="60"/>
              <w:ind w:left="142"/>
              <w:jc w:val="center"/>
              <w:rPr>
                <w:rFonts w:ascii="Arial" w:hAnsi="Arial" w:cs="Arial"/>
                <w:color w:val="auto"/>
                <w:sz w:val="16"/>
                <w:szCs w:val="18"/>
              </w:rPr>
            </w:pPr>
            <w:r>
              <w:rPr>
                <w:rFonts w:ascii="Arial" w:hAnsi="Arial" w:cs="Arial"/>
                <w:color w:val="auto"/>
                <w:sz w:val="16"/>
                <w:szCs w:val="18"/>
              </w:rPr>
              <w:t>2021</w:t>
            </w:r>
          </w:p>
        </w:tc>
      </w:tr>
      <w:tr w:rsidR="002D0A01" w:rsidRPr="00A852CC" w:rsidTr="003A2B47">
        <w:trPr>
          <w:trHeight w:val="96"/>
        </w:trPr>
        <w:tc>
          <w:tcPr>
            <w:tcW w:w="7338" w:type="dxa"/>
          </w:tcPr>
          <w:p w:rsidR="002D0A01" w:rsidRPr="002D0A01" w:rsidRDefault="002D0A01" w:rsidP="00C57E4A">
            <w:pPr>
              <w:pStyle w:val="Default"/>
              <w:spacing w:before="60" w:after="60"/>
              <w:ind w:left="142"/>
              <w:rPr>
                <w:rFonts w:ascii="Arial" w:hAnsi="Arial" w:cs="Arial"/>
                <w:i/>
                <w:color w:val="auto"/>
                <w:sz w:val="16"/>
                <w:szCs w:val="18"/>
              </w:rPr>
            </w:pPr>
            <w:r>
              <w:rPr>
                <w:rFonts w:ascii="Arial" w:hAnsi="Arial" w:cs="Arial"/>
                <w:i/>
                <w:color w:val="auto"/>
                <w:sz w:val="16"/>
                <w:szCs w:val="18"/>
              </w:rPr>
              <w:t>Načrt za okrevanje in odpornost,</w:t>
            </w:r>
            <w:r w:rsidRPr="002D0A01">
              <w:rPr>
                <w:rFonts w:ascii="Arial" w:hAnsi="Arial" w:cs="Arial"/>
                <w:color w:val="auto"/>
                <w:sz w:val="16"/>
                <w:szCs w:val="18"/>
              </w:rPr>
              <w:t xml:space="preserve"> SVRK</w:t>
            </w:r>
          </w:p>
        </w:tc>
        <w:tc>
          <w:tcPr>
            <w:tcW w:w="2268" w:type="dxa"/>
          </w:tcPr>
          <w:p w:rsidR="002D0A01" w:rsidRPr="00A852CC" w:rsidRDefault="002D0A01" w:rsidP="00C57E4A">
            <w:pPr>
              <w:pStyle w:val="Default"/>
              <w:spacing w:before="60" w:after="60"/>
              <w:ind w:left="142"/>
              <w:jc w:val="center"/>
              <w:rPr>
                <w:rFonts w:ascii="Arial" w:hAnsi="Arial" w:cs="Arial"/>
                <w:color w:val="auto"/>
                <w:sz w:val="16"/>
                <w:szCs w:val="18"/>
              </w:rPr>
            </w:pPr>
            <w:r>
              <w:rPr>
                <w:rFonts w:ascii="Arial" w:hAnsi="Arial" w:cs="Arial"/>
                <w:color w:val="auto"/>
                <w:sz w:val="16"/>
                <w:szCs w:val="18"/>
              </w:rPr>
              <w:t>2021</w:t>
            </w:r>
          </w:p>
        </w:tc>
      </w:tr>
      <w:tr w:rsidR="002D0A01" w:rsidRPr="00A852CC" w:rsidTr="003A2B47">
        <w:trPr>
          <w:trHeight w:val="96"/>
        </w:trPr>
        <w:tc>
          <w:tcPr>
            <w:tcW w:w="7338" w:type="dxa"/>
          </w:tcPr>
          <w:p w:rsidR="002D0A01" w:rsidRPr="002D0A01" w:rsidRDefault="00C533BD" w:rsidP="00C533BD">
            <w:pPr>
              <w:pStyle w:val="Default"/>
              <w:spacing w:before="60" w:after="60"/>
              <w:ind w:left="142"/>
              <w:rPr>
                <w:rFonts w:ascii="Arial" w:hAnsi="Arial" w:cs="Arial"/>
                <w:i/>
                <w:color w:val="auto"/>
                <w:sz w:val="16"/>
                <w:szCs w:val="18"/>
              </w:rPr>
            </w:pPr>
            <w:r w:rsidRPr="00C533BD">
              <w:rPr>
                <w:rFonts w:ascii="Arial" w:hAnsi="Arial" w:cs="Arial"/>
                <w:i/>
                <w:color w:val="auto"/>
                <w:sz w:val="16"/>
                <w:szCs w:val="18"/>
              </w:rPr>
              <w:t>Nacionalna strategija za izstop iz premoga in prestrukturiranje premogovnih regij v skl</w:t>
            </w:r>
            <w:r>
              <w:rPr>
                <w:rFonts w:ascii="Arial" w:hAnsi="Arial" w:cs="Arial"/>
                <w:i/>
                <w:color w:val="auto"/>
                <w:sz w:val="16"/>
                <w:szCs w:val="18"/>
              </w:rPr>
              <w:t xml:space="preserve">adu z načeli pravičnega prehoda, </w:t>
            </w:r>
            <w:proofErr w:type="spellStart"/>
            <w:r>
              <w:rPr>
                <w:rFonts w:ascii="Arial" w:hAnsi="Arial" w:cs="Arial"/>
                <w:color w:val="auto"/>
                <w:sz w:val="16"/>
                <w:szCs w:val="18"/>
              </w:rPr>
              <w:t>MzI</w:t>
            </w:r>
            <w:proofErr w:type="spellEnd"/>
            <w:r>
              <w:rPr>
                <w:rFonts w:ascii="Arial" w:hAnsi="Arial" w:cs="Arial"/>
                <w:i/>
                <w:color w:val="auto"/>
                <w:sz w:val="16"/>
                <w:szCs w:val="18"/>
              </w:rPr>
              <w:t xml:space="preserve"> </w:t>
            </w:r>
          </w:p>
        </w:tc>
        <w:tc>
          <w:tcPr>
            <w:tcW w:w="2268" w:type="dxa"/>
          </w:tcPr>
          <w:p w:rsidR="002D0A01" w:rsidRPr="00A852CC" w:rsidRDefault="00C533BD" w:rsidP="00C57E4A">
            <w:pPr>
              <w:pStyle w:val="Default"/>
              <w:spacing w:before="60" w:after="60"/>
              <w:ind w:left="142"/>
              <w:jc w:val="center"/>
              <w:rPr>
                <w:rFonts w:ascii="Arial" w:hAnsi="Arial" w:cs="Arial"/>
                <w:color w:val="auto"/>
                <w:sz w:val="16"/>
                <w:szCs w:val="18"/>
              </w:rPr>
            </w:pPr>
            <w:r>
              <w:rPr>
                <w:rFonts w:ascii="Arial" w:hAnsi="Arial" w:cs="Arial"/>
                <w:color w:val="auto"/>
                <w:sz w:val="16"/>
                <w:szCs w:val="18"/>
              </w:rPr>
              <w:t>2021</w:t>
            </w:r>
          </w:p>
        </w:tc>
      </w:tr>
      <w:tr w:rsidR="002D0A01" w:rsidRPr="00A852CC" w:rsidTr="003A2B47">
        <w:trPr>
          <w:trHeight w:val="96"/>
        </w:trPr>
        <w:tc>
          <w:tcPr>
            <w:tcW w:w="7338" w:type="dxa"/>
          </w:tcPr>
          <w:p w:rsidR="002D0A01" w:rsidRPr="002D0A01" w:rsidRDefault="00C533BD" w:rsidP="00C57E4A">
            <w:pPr>
              <w:pStyle w:val="Default"/>
              <w:spacing w:before="60" w:after="60"/>
              <w:ind w:left="142"/>
              <w:rPr>
                <w:rFonts w:ascii="Arial" w:hAnsi="Arial" w:cs="Arial"/>
                <w:i/>
                <w:color w:val="auto"/>
                <w:sz w:val="16"/>
                <w:szCs w:val="18"/>
              </w:rPr>
            </w:pPr>
            <w:r>
              <w:rPr>
                <w:rFonts w:ascii="Arial" w:hAnsi="Arial" w:cs="Arial"/>
                <w:i/>
                <w:color w:val="auto"/>
                <w:sz w:val="16"/>
                <w:szCs w:val="18"/>
              </w:rPr>
              <w:t xml:space="preserve">Območni načrti za: Savinjsko-Šaleško regijo, Zasavje, Mežiško dolino, Posočje in Zgornjo Gorenjsko, </w:t>
            </w:r>
            <w:proofErr w:type="spellStart"/>
            <w:r>
              <w:rPr>
                <w:rFonts w:ascii="Arial" w:hAnsi="Arial" w:cs="Arial"/>
                <w:i/>
                <w:color w:val="auto"/>
                <w:sz w:val="16"/>
                <w:szCs w:val="18"/>
              </w:rPr>
              <w:t>MzI</w:t>
            </w:r>
            <w:proofErr w:type="spellEnd"/>
            <w:r>
              <w:rPr>
                <w:rFonts w:ascii="Arial" w:hAnsi="Arial" w:cs="Arial"/>
                <w:i/>
                <w:color w:val="auto"/>
                <w:sz w:val="16"/>
                <w:szCs w:val="18"/>
              </w:rPr>
              <w:t>, MGRT</w:t>
            </w:r>
          </w:p>
        </w:tc>
        <w:tc>
          <w:tcPr>
            <w:tcW w:w="2268" w:type="dxa"/>
          </w:tcPr>
          <w:p w:rsidR="002D0A01" w:rsidRPr="00A852CC" w:rsidRDefault="00C533BD" w:rsidP="00C57E4A">
            <w:pPr>
              <w:pStyle w:val="Default"/>
              <w:spacing w:before="60" w:after="60"/>
              <w:ind w:left="142"/>
              <w:jc w:val="center"/>
              <w:rPr>
                <w:rFonts w:ascii="Arial" w:hAnsi="Arial" w:cs="Arial"/>
                <w:color w:val="auto"/>
                <w:sz w:val="16"/>
                <w:szCs w:val="18"/>
              </w:rPr>
            </w:pPr>
            <w:r>
              <w:rPr>
                <w:rFonts w:ascii="Arial" w:hAnsi="Arial" w:cs="Arial"/>
                <w:color w:val="auto"/>
                <w:sz w:val="16"/>
                <w:szCs w:val="18"/>
              </w:rPr>
              <w:t>2021</w:t>
            </w:r>
          </w:p>
        </w:tc>
      </w:tr>
      <w:tr w:rsidR="00E306B6" w:rsidRPr="00A852CC" w:rsidTr="003A2B47">
        <w:trPr>
          <w:trHeight w:val="96"/>
        </w:trPr>
        <w:tc>
          <w:tcPr>
            <w:tcW w:w="7338" w:type="dxa"/>
          </w:tcPr>
          <w:p w:rsidR="00E306B6" w:rsidRPr="00A852CC" w:rsidRDefault="002D0A01" w:rsidP="00C57E4A">
            <w:pPr>
              <w:pStyle w:val="Default"/>
              <w:spacing w:before="60" w:after="60"/>
              <w:ind w:left="142"/>
              <w:rPr>
                <w:rFonts w:ascii="Arial" w:hAnsi="Arial" w:cs="Arial"/>
                <w:color w:val="auto"/>
                <w:sz w:val="16"/>
                <w:szCs w:val="18"/>
              </w:rPr>
            </w:pPr>
            <w:r w:rsidRPr="002D0A01">
              <w:rPr>
                <w:rFonts w:ascii="Arial" w:hAnsi="Arial" w:cs="Arial"/>
                <w:i/>
                <w:color w:val="auto"/>
                <w:sz w:val="16"/>
                <w:szCs w:val="18"/>
              </w:rPr>
              <w:t>Nacionalni gozdni program</w:t>
            </w:r>
            <w:r w:rsidR="00E46FE6" w:rsidRPr="00A852CC">
              <w:rPr>
                <w:rFonts w:ascii="Arial" w:hAnsi="Arial" w:cs="Arial"/>
                <w:color w:val="auto"/>
                <w:sz w:val="16"/>
                <w:szCs w:val="18"/>
              </w:rPr>
              <w:t>, MKGP</w:t>
            </w:r>
          </w:p>
        </w:tc>
        <w:tc>
          <w:tcPr>
            <w:tcW w:w="2268" w:type="dxa"/>
          </w:tcPr>
          <w:p w:rsidR="00E306B6" w:rsidRPr="00A852CC" w:rsidRDefault="00335A95" w:rsidP="00C57E4A">
            <w:pPr>
              <w:pStyle w:val="Default"/>
              <w:spacing w:before="60" w:after="60"/>
              <w:ind w:left="142"/>
              <w:jc w:val="center"/>
              <w:rPr>
                <w:rFonts w:ascii="Arial" w:hAnsi="Arial" w:cs="Arial"/>
                <w:color w:val="auto"/>
                <w:sz w:val="16"/>
                <w:szCs w:val="18"/>
              </w:rPr>
            </w:pPr>
            <w:r w:rsidRPr="00A852CC">
              <w:rPr>
                <w:rFonts w:ascii="Arial" w:hAnsi="Arial" w:cs="Arial"/>
                <w:color w:val="auto"/>
                <w:sz w:val="16"/>
                <w:szCs w:val="18"/>
              </w:rPr>
              <w:t>n.p.</w:t>
            </w:r>
          </w:p>
        </w:tc>
      </w:tr>
      <w:tr w:rsidR="0078384A" w:rsidRPr="00A852CC" w:rsidTr="003A2B47">
        <w:trPr>
          <w:trHeight w:val="96"/>
        </w:trPr>
        <w:tc>
          <w:tcPr>
            <w:tcW w:w="7338" w:type="dxa"/>
          </w:tcPr>
          <w:p w:rsidR="0078384A" w:rsidRPr="00A852CC" w:rsidRDefault="00335A95" w:rsidP="00C57E4A">
            <w:pPr>
              <w:pStyle w:val="Default"/>
              <w:spacing w:before="60" w:after="60"/>
              <w:ind w:left="142"/>
              <w:rPr>
                <w:rFonts w:ascii="Arial" w:hAnsi="Arial" w:cs="Arial"/>
                <w:color w:val="auto"/>
                <w:sz w:val="16"/>
                <w:szCs w:val="18"/>
              </w:rPr>
            </w:pPr>
            <w:r w:rsidRPr="002D0A01">
              <w:rPr>
                <w:rFonts w:ascii="Arial" w:hAnsi="Arial" w:cs="Arial"/>
                <w:i/>
                <w:color w:val="auto"/>
                <w:sz w:val="16"/>
                <w:szCs w:val="18"/>
              </w:rPr>
              <w:t>Operativni program odvajanja in čiščenja komunalne odpadne vode</w:t>
            </w:r>
            <w:r w:rsidR="00E46FE6" w:rsidRPr="00A852CC">
              <w:rPr>
                <w:rFonts w:ascii="Arial" w:hAnsi="Arial" w:cs="Arial"/>
                <w:color w:val="auto"/>
                <w:sz w:val="16"/>
                <w:szCs w:val="18"/>
              </w:rPr>
              <w:t>, MOP</w:t>
            </w:r>
          </w:p>
        </w:tc>
        <w:tc>
          <w:tcPr>
            <w:tcW w:w="2268" w:type="dxa"/>
          </w:tcPr>
          <w:p w:rsidR="0078384A" w:rsidRPr="00A852CC" w:rsidRDefault="002D0A01" w:rsidP="00C57E4A">
            <w:pPr>
              <w:pStyle w:val="Default"/>
              <w:spacing w:before="60" w:after="60"/>
              <w:ind w:left="142"/>
              <w:jc w:val="center"/>
              <w:rPr>
                <w:rFonts w:ascii="Arial" w:hAnsi="Arial" w:cs="Arial"/>
                <w:color w:val="auto"/>
                <w:sz w:val="16"/>
                <w:szCs w:val="18"/>
              </w:rPr>
            </w:pPr>
            <w:r>
              <w:rPr>
                <w:rFonts w:ascii="Arial" w:hAnsi="Arial" w:cs="Arial"/>
                <w:color w:val="auto"/>
                <w:sz w:val="16"/>
                <w:szCs w:val="18"/>
              </w:rPr>
              <w:t>2020</w:t>
            </w:r>
          </w:p>
        </w:tc>
      </w:tr>
      <w:tr w:rsidR="0078384A" w:rsidRPr="00A852CC" w:rsidTr="003A2B47">
        <w:trPr>
          <w:trHeight w:val="96"/>
        </w:trPr>
        <w:tc>
          <w:tcPr>
            <w:tcW w:w="7338" w:type="dxa"/>
          </w:tcPr>
          <w:p w:rsidR="0078384A" w:rsidRPr="00A852CC" w:rsidRDefault="00335A95" w:rsidP="00C57E4A">
            <w:pPr>
              <w:pStyle w:val="Default"/>
              <w:spacing w:before="60" w:after="60"/>
              <w:ind w:left="142"/>
              <w:rPr>
                <w:rFonts w:ascii="Arial" w:hAnsi="Arial" w:cs="Arial"/>
                <w:color w:val="auto"/>
                <w:sz w:val="16"/>
                <w:szCs w:val="18"/>
              </w:rPr>
            </w:pPr>
            <w:r w:rsidRPr="002D0A01">
              <w:rPr>
                <w:rFonts w:ascii="Arial" w:hAnsi="Arial" w:cs="Arial"/>
                <w:i/>
                <w:color w:val="auto"/>
                <w:sz w:val="16"/>
                <w:szCs w:val="18"/>
              </w:rPr>
              <w:t>Programa ravnanja z odpadki in program</w:t>
            </w:r>
            <w:r w:rsidR="00E46FE6" w:rsidRPr="002D0A01">
              <w:rPr>
                <w:rFonts w:ascii="Arial" w:hAnsi="Arial" w:cs="Arial"/>
                <w:i/>
                <w:color w:val="auto"/>
                <w:sz w:val="16"/>
                <w:szCs w:val="18"/>
              </w:rPr>
              <w:t xml:space="preserve"> </w:t>
            </w:r>
            <w:r w:rsidRPr="002D0A01">
              <w:rPr>
                <w:rFonts w:ascii="Arial" w:hAnsi="Arial" w:cs="Arial"/>
                <w:i/>
                <w:color w:val="auto"/>
                <w:sz w:val="16"/>
                <w:szCs w:val="18"/>
              </w:rPr>
              <w:t>preprečevanja odpadkov v RS</w:t>
            </w:r>
            <w:r w:rsidR="00E46FE6" w:rsidRPr="00A852CC">
              <w:rPr>
                <w:rFonts w:ascii="Arial" w:hAnsi="Arial" w:cs="Arial"/>
                <w:color w:val="auto"/>
                <w:sz w:val="16"/>
                <w:szCs w:val="18"/>
              </w:rPr>
              <w:t>, MOP</w:t>
            </w:r>
          </w:p>
        </w:tc>
        <w:tc>
          <w:tcPr>
            <w:tcW w:w="2268" w:type="dxa"/>
          </w:tcPr>
          <w:p w:rsidR="0078384A" w:rsidRPr="00A852CC" w:rsidRDefault="002D0A01" w:rsidP="00C57E4A">
            <w:pPr>
              <w:pStyle w:val="Default"/>
              <w:spacing w:before="60" w:after="60"/>
              <w:ind w:left="142"/>
              <w:jc w:val="center"/>
              <w:rPr>
                <w:rFonts w:ascii="Arial" w:hAnsi="Arial" w:cs="Arial"/>
                <w:color w:val="auto"/>
                <w:sz w:val="16"/>
                <w:szCs w:val="18"/>
              </w:rPr>
            </w:pPr>
            <w:r>
              <w:rPr>
                <w:rFonts w:ascii="Arial" w:hAnsi="Arial" w:cs="Arial"/>
                <w:color w:val="auto"/>
                <w:sz w:val="16"/>
                <w:szCs w:val="18"/>
              </w:rPr>
              <w:t>2020</w:t>
            </w:r>
          </w:p>
        </w:tc>
      </w:tr>
    </w:tbl>
    <w:p w:rsidR="00834E29" w:rsidRPr="00943787" w:rsidRDefault="0010705D" w:rsidP="0010705D">
      <w:pPr>
        <w:pStyle w:val="Naslov3"/>
      </w:pPr>
      <w:r>
        <w:t xml:space="preserve">Sprejeti cilji </w:t>
      </w:r>
    </w:p>
    <w:p w:rsidR="0010705D" w:rsidRDefault="0010705D" w:rsidP="00C533BD">
      <w:r>
        <w:t xml:space="preserve">Že sprejete odločitve o ciljih obravnava poročilo o določitvi analize. V tem poglavju povzemamo </w:t>
      </w:r>
      <w:r w:rsidR="00F754DA">
        <w:t xml:space="preserve">obvezujoče cilje za leto 2020 </w:t>
      </w:r>
      <w:r w:rsidR="00272107">
        <w:t xml:space="preserve">in 2030 </w:t>
      </w:r>
      <w:r w:rsidR="00F754DA">
        <w:t>na področjih emisij toplogrednih plinov (TGP)</w:t>
      </w:r>
      <w:r>
        <w:t>, energetske učinkovitosti in obnovljivih virov energije.</w:t>
      </w:r>
      <w:r w:rsidR="00C533BD">
        <w:t xml:space="preserve"> </w:t>
      </w:r>
    </w:p>
    <w:p w:rsidR="0010705D" w:rsidRDefault="0010705D" w:rsidP="0010705D">
      <w:pPr>
        <w:rPr>
          <w:rFonts w:cs="Helvetica"/>
        </w:rPr>
      </w:pPr>
      <w:r w:rsidRPr="00140857">
        <w:rPr>
          <w:rFonts w:cs="Helvetica"/>
        </w:rPr>
        <w:t>Cilj</w:t>
      </w:r>
      <w:r>
        <w:rPr>
          <w:rFonts w:cs="Helvetica"/>
        </w:rPr>
        <w:t>i</w:t>
      </w:r>
      <w:r w:rsidRPr="00140857">
        <w:rPr>
          <w:rFonts w:cs="Helvetica"/>
        </w:rPr>
        <w:t xml:space="preserve"> Slovenije do leta 2020 </w:t>
      </w:r>
      <w:r>
        <w:rPr>
          <w:rFonts w:cs="Helvetica"/>
        </w:rPr>
        <w:t xml:space="preserve">so: </w:t>
      </w:r>
    </w:p>
    <w:p w:rsidR="0010705D" w:rsidRPr="008E7B8F" w:rsidRDefault="0010705D" w:rsidP="0010705D">
      <w:pPr>
        <w:pStyle w:val="Odstavekseznama"/>
        <w:numPr>
          <w:ilvl w:val="0"/>
          <w:numId w:val="21"/>
        </w:numPr>
        <w:spacing w:before="120" w:after="0"/>
      </w:pPr>
      <w:r w:rsidRPr="00605A57">
        <w:rPr>
          <w:rFonts w:cs="Helvetica"/>
        </w:rPr>
        <w:t xml:space="preserve">da se </w:t>
      </w:r>
      <w:r w:rsidRPr="00605A57">
        <w:rPr>
          <w:rFonts w:cs="Helvetica"/>
          <w:b/>
          <w:color w:val="40C8F4"/>
        </w:rPr>
        <w:t>emisije toplogrednih plinov</w:t>
      </w:r>
      <w:r w:rsidRPr="00605A57">
        <w:rPr>
          <w:rFonts w:cs="Helvetica"/>
          <w:color w:val="40C8F4"/>
        </w:rPr>
        <w:t xml:space="preserve"> </w:t>
      </w:r>
      <w:r w:rsidRPr="00605A57">
        <w:rPr>
          <w:rFonts w:cs="Helvetica"/>
        </w:rPr>
        <w:t>ne bodo povečale za več kakor 4</w:t>
      </w:r>
      <w:r w:rsidRPr="00140857">
        <w:t> </w:t>
      </w:r>
      <w:r w:rsidRPr="00605A57">
        <w:rPr>
          <w:rFonts w:cs="Helvetica"/>
        </w:rPr>
        <w:t>% glede na leto 2005, in se nanaša na izpuste virov, ki niso vključeni v shemo EU-ETS</w:t>
      </w:r>
      <w:r w:rsidRPr="00140857">
        <w:rPr>
          <w:rStyle w:val="Sprotnaopomba-sklic"/>
        </w:rPr>
        <w:footnoteReference w:id="11"/>
      </w:r>
      <w:r w:rsidRPr="00605A57">
        <w:rPr>
          <w:rFonts w:cs="Helvetica"/>
        </w:rPr>
        <w:t>.</w:t>
      </w:r>
      <w:bookmarkStart w:id="18" w:name="_Hlk42621629"/>
      <w:r w:rsidRPr="00605A57">
        <w:rPr>
          <w:rFonts w:cs="Helvetica"/>
          <w:i/>
        </w:rPr>
        <w:t xml:space="preserve"> </w:t>
      </w:r>
      <w:bookmarkEnd w:id="18"/>
    </w:p>
    <w:p w:rsidR="0010705D" w:rsidRDefault="0010705D" w:rsidP="0010705D">
      <w:pPr>
        <w:pStyle w:val="Odstavekseznama"/>
        <w:numPr>
          <w:ilvl w:val="0"/>
          <w:numId w:val="21"/>
        </w:numPr>
        <w:spacing w:before="120" w:after="0"/>
      </w:pPr>
      <w:r w:rsidRPr="00A41BC0">
        <w:lastRenderedPageBreak/>
        <w:t xml:space="preserve">da </w:t>
      </w:r>
      <w:r>
        <w:t xml:space="preserve">se bo </w:t>
      </w:r>
      <w:r w:rsidRPr="00605A57">
        <w:rPr>
          <w:b/>
          <w:color w:val="40C8F4"/>
        </w:rPr>
        <w:t>energetska učinkovitost izboljšala</w:t>
      </w:r>
      <w:r w:rsidRPr="00605A57">
        <w:rPr>
          <w:color w:val="40C8F4"/>
        </w:rPr>
        <w:t xml:space="preserve"> </w:t>
      </w:r>
      <w:r>
        <w:t xml:space="preserve">tako, da </w:t>
      </w:r>
      <w:r w:rsidRPr="00605A57">
        <w:rPr>
          <w:b/>
        </w:rPr>
        <w:t xml:space="preserve">raba primarne energije leta 2020 ne bo presegla 82,86 TWh (7,125 mio </w:t>
      </w:r>
      <w:proofErr w:type="spellStart"/>
      <w:r w:rsidRPr="00605A57">
        <w:rPr>
          <w:b/>
        </w:rPr>
        <w:t>toe</w:t>
      </w:r>
      <w:proofErr w:type="spellEnd"/>
      <w:r w:rsidRPr="00605A57">
        <w:rPr>
          <w:b/>
        </w:rPr>
        <w:t>)</w:t>
      </w:r>
      <w:r>
        <w:rPr>
          <w:rStyle w:val="Sprotnaopomba-sklic"/>
          <w:b/>
        </w:rPr>
        <w:footnoteReference w:id="12"/>
      </w:r>
      <w:r w:rsidRPr="00A41BC0">
        <w:t>.</w:t>
      </w:r>
      <w:r>
        <w:t xml:space="preserve"> Cilj ne vključuje </w:t>
      </w:r>
      <w:proofErr w:type="spellStart"/>
      <w:r>
        <w:t>neenergetske</w:t>
      </w:r>
      <w:proofErr w:type="spellEnd"/>
      <w:r>
        <w:t xml:space="preserve"> rabe goriv. </w:t>
      </w:r>
    </w:p>
    <w:p w:rsidR="0010705D" w:rsidRPr="008E7B8F" w:rsidRDefault="0010705D" w:rsidP="0010705D">
      <w:pPr>
        <w:pStyle w:val="Odstavekseznama"/>
        <w:numPr>
          <w:ilvl w:val="0"/>
          <w:numId w:val="21"/>
        </w:numPr>
        <w:spacing w:before="120"/>
      </w:pPr>
      <w:r>
        <w:t xml:space="preserve">da bo </w:t>
      </w:r>
      <w:r w:rsidRPr="00140857">
        <w:t xml:space="preserve">25-odstotni </w:t>
      </w:r>
      <w:r w:rsidRPr="008E7B8F">
        <w:rPr>
          <w:b/>
          <w:color w:val="40C8F4"/>
        </w:rPr>
        <w:t>delež OVE v bruto rabi končne energije</w:t>
      </w:r>
      <w:r w:rsidRPr="00140857">
        <w:t xml:space="preserve"> in 10-odstotni delež OVE v prometu</w:t>
      </w:r>
      <w:r>
        <w:t>.</w:t>
      </w:r>
      <w:r w:rsidRPr="008E7B8F">
        <w:rPr>
          <w:b/>
        </w:rPr>
        <w:t xml:space="preserve"> </w:t>
      </w:r>
    </w:p>
    <w:p w:rsidR="00181687" w:rsidRDefault="0010705D" w:rsidP="0010705D">
      <w:r>
        <w:t>Doseganje ciljev 2020 je predstavljeno v poglavju 1.3.</w:t>
      </w:r>
      <w:r w:rsidR="00181687">
        <w:t xml:space="preserve"> </w:t>
      </w:r>
    </w:p>
    <w:p w:rsidR="0010705D" w:rsidRDefault="0010705D" w:rsidP="0010705D">
      <w:pPr>
        <w:rPr>
          <w:rFonts w:cs="Helvetica"/>
        </w:rPr>
      </w:pPr>
      <w:r w:rsidRPr="00140857">
        <w:rPr>
          <w:rFonts w:cs="Helvetica"/>
        </w:rPr>
        <w:t>Cilj</w:t>
      </w:r>
      <w:r>
        <w:rPr>
          <w:rFonts w:cs="Helvetica"/>
        </w:rPr>
        <w:t>i zmanjšanja emisij TGP do leta 203</w:t>
      </w:r>
      <w:r w:rsidRPr="00140857">
        <w:rPr>
          <w:rFonts w:cs="Helvetica"/>
        </w:rPr>
        <w:t xml:space="preserve">0 </w:t>
      </w:r>
      <w:r>
        <w:rPr>
          <w:rFonts w:cs="Helvetica"/>
        </w:rPr>
        <w:t>so</w:t>
      </w:r>
      <w:r w:rsidR="00022144">
        <w:rPr>
          <w:rFonts w:cs="Helvetica"/>
        </w:rPr>
        <w:t xml:space="preserve"> določeni v NEPN in so</w:t>
      </w:r>
      <w:r>
        <w:rPr>
          <w:rFonts w:cs="Helvetica"/>
        </w:rPr>
        <w:t xml:space="preserve">: </w:t>
      </w:r>
    </w:p>
    <w:p w:rsidR="008F2EFF" w:rsidRPr="008E7B8F" w:rsidRDefault="008F2EFF" w:rsidP="008F2EFF">
      <w:pPr>
        <w:pStyle w:val="Odstavekseznama"/>
        <w:numPr>
          <w:ilvl w:val="0"/>
          <w:numId w:val="21"/>
        </w:numPr>
        <w:spacing w:before="120" w:after="0"/>
      </w:pPr>
      <w:r w:rsidRPr="00605A57">
        <w:rPr>
          <w:rFonts w:cs="Helvetica"/>
        </w:rPr>
        <w:t xml:space="preserve">da se </w:t>
      </w:r>
      <w:r>
        <w:rPr>
          <w:rFonts w:cs="Helvetica"/>
        </w:rPr>
        <w:t xml:space="preserve">bodo </w:t>
      </w:r>
      <w:r w:rsidRPr="00605A57">
        <w:rPr>
          <w:rFonts w:cs="Helvetica"/>
          <w:b/>
          <w:color w:val="40C8F4"/>
        </w:rPr>
        <w:t>emisije toplogrednih plinov</w:t>
      </w:r>
      <w:r w:rsidRPr="00605A57">
        <w:rPr>
          <w:rFonts w:cs="Helvetica"/>
          <w:color w:val="40C8F4"/>
        </w:rPr>
        <w:t xml:space="preserve"> </w:t>
      </w:r>
      <w:r>
        <w:rPr>
          <w:rFonts w:cs="Helvetica"/>
        </w:rPr>
        <w:t>zmanjšale</w:t>
      </w:r>
      <w:r w:rsidRPr="00605A57">
        <w:rPr>
          <w:rFonts w:cs="Helvetica"/>
        </w:rPr>
        <w:t xml:space="preserve"> za več kakor </w:t>
      </w:r>
      <w:r>
        <w:rPr>
          <w:rFonts w:cs="Helvetica"/>
        </w:rPr>
        <w:t>20</w:t>
      </w:r>
      <w:r w:rsidRPr="00140857">
        <w:t> </w:t>
      </w:r>
      <w:r w:rsidRPr="00605A57">
        <w:rPr>
          <w:rFonts w:cs="Helvetica"/>
        </w:rPr>
        <w:t>% glede na leto 2005, in se nanaša na izpuste virov, ki niso vključeni v shemo EU-ETS</w:t>
      </w:r>
      <w:r w:rsidRPr="00181687">
        <w:rPr>
          <w:rStyle w:val="Sprotnaopomba-sklic"/>
          <w:b/>
        </w:rPr>
        <w:footnoteReference w:id="13"/>
      </w:r>
      <w:r w:rsidR="00181687" w:rsidRPr="00181687">
        <w:rPr>
          <w:rStyle w:val="Sprotnaopomba-sklic"/>
          <w:b/>
        </w:rPr>
        <w:t>,</w:t>
      </w:r>
      <w:r w:rsidR="00181687" w:rsidRPr="00181687">
        <w:rPr>
          <w:rStyle w:val="Sprotnaopomba-sklic"/>
          <w:b/>
        </w:rPr>
        <w:footnoteReference w:id="14"/>
      </w:r>
      <w:r w:rsidRPr="00181687">
        <w:rPr>
          <w:rStyle w:val="Sprotnaopomba-sklic"/>
          <w:b/>
        </w:rPr>
        <w:t>.</w:t>
      </w:r>
      <w:r w:rsidRPr="00605A57">
        <w:rPr>
          <w:rFonts w:cs="Helvetica"/>
          <w:i/>
        </w:rPr>
        <w:t xml:space="preserve"> </w:t>
      </w:r>
    </w:p>
    <w:p w:rsidR="008F2EFF" w:rsidRDefault="008F2EFF" w:rsidP="008F2EFF">
      <w:pPr>
        <w:pStyle w:val="Odstavekseznama"/>
        <w:numPr>
          <w:ilvl w:val="0"/>
          <w:numId w:val="21"/>
        </w:numPr>
        <w:spacing w:before="120" w:after="0"/>
      </w:pPr>
      <w:r w:rsidRPr="00A41BC0">
        <w:t xml:space="preserve">da </w:t>
      </w:r>
      <w:r>
        <w:t xml:space="preserve">se bo </w:t>
      </w:r>
      <w:r w:rsidRPr="00605A57">
        <w:rPr>
          <w:b/>
          <w:color w:val="40C8F4"/>
        </w:rPr>
        <w:t>energetska učinkovitost izboljšala</w:t>
      </w:r>
      <w:r w:rsidRPr="00605A57">
        <w:rPr>
          <w:color w:val="40C8F4"/>
        </w:rPr>
        <w:t xml:space="preserve"> </w:t>
      </w:r>
      <w:r>
        <w:t xml:space="preserve">tako, da </w:t>
      </w:r>
      <w:r w:rsidRPr="00605A57">
        <w:rPr>
          <w:b/>
        </w:rPr>
        <w:t xml:space="preserve">raba </w:t>
      </w:r>
      <w:r w:rsidR="00181687">
        <w:rPr>
          <w:b/>
        </w:rPr>
        <w:t>končne</w:t>
      </w:r>
      <w:r w:rsidRPr="00605A57">
        <w:rPr>
          <w:b/>
        </w:rPr>
        <w:t xml:space="preserve"> energije leta 2020 ne bo presegla </w:t>
      </w:r>
      <w:r w:rsidR="00181687">
        <w:rPr>
          <w:b/>
        </w:rPr>
        <w:t>54</w:t>
      </w:r>
      <w:r w:rsidRPr="00605A57">
        <w:rPr>
          <w:b/>
        </w:rPr>
        <w:t>,</w:t>
      </w:r>
      <w:r w:rsidR="00181687">
        <w:rPr>
          <w:b/>
        </w:rPr>
        <w:t>9</w:t>
      </w:r>
      <w:r w:rsidRPr="00605A57">
        <w:rPr>
          <w:b/>
        </w:rPr>
        <w:t xml:space="preserve"> TWh (</w:t>
      </w:r>
      <w:r w:rsidR="00181687">
        <w:rPr>
          <w:b/>
        </w:rPr>
        <w:t>4,717</w:t>
      </w:r>
      <w:r w:rsidRPr="00605A57">
        <w:rPr>
          <w:b/>
        </w:rPr>
        <w:t xml:space="preserve"> mio </w:t>
      </w:r>
      <w:proofErr w:type="spellStart"/>
      <w:r w:rsidRPr="00605A57">
        <w:rPr>
          <w:b/>
        </w:rPr>
        <w:t>toe</w:t>
      </w:r>
      <w:proofErr w:type="spellEnd"/>
      <w:r w:rsidRPr="00605A57">
        <w:rPr>
          <w:b/>
        </w:rPr>
        <w:t>)</w:t>
      </w:r>
      <w:r>
        <w:rPr>
          <w:rStyle w:val="Sprotnaopomba-sklic"/>
          <w:b/>
        </w:rPr>
        <w:footnoteReference w:id="15"/>
      </w:r>
      <w:r w:rsidRPr="00A41BC0">
        <w:t>.</w:t>
      </w:r>
      <w:r>
        <w:t xml:space="preserve"> Cilj ne vključuje </w:t>
      </w:r>
      <w:proofErr w:type="spellStart"/>
      <w:r>
        <w:t>neenergetske</w:t>
      </w:r>
      <w:proofErr w:type="spellEnd"/>
      <w:r>
        <w:t xml:space="preserve"> rabe goriv. </w:t>
      </w:r>
    </w:p>
    <w:p w:rsidR="008F2EFF" w:rsidRPr="008E7B8F" w:rsidRDefault="00181687" w:rsidP="008F2EFF">
      <w:pPr>
        <w:pStyle w:val="Odstavekseznama"/>
        <w:numPr>
          <w:ilvl w:val="0"/>
          <w:numId w:val="21"/>
        </w:numPr>
        <w:spacing w:before="120"/>
      </w:pPr>
      <w:r>
        <w:t>doseči vsaj 27</w:t>
      </w:r>
      <w:r w:rsidR="008F2EFF" w:rsidRPr="00140857">
        <w:t xml:space="preserve">-odstotni </w:t>
      </w:r>
      <w:r w:rsidR="008F2EFF" w:rsidRPr="008E7B8F">
        <w:rPr>
          <w:b/>
          <w:color w:val="40C8F4"/>
        </w:rPr>
        <w:t>delež OVE v bruto rabi končne energije</w:t>
      </w:r>
      <w:r w:rsidR="008F2EFF">
        <w:t>.</w:t>
      </w:r>
      <w:r w:rsidR="008F2EFF" w:rsidRPr="008E7B8F">
        <w:rPr>
          <w:b/>
        </w:rPr>
        <w:t xml:space="preserve"> </w:t>
      </w:r>
    </w:p>
    <w:p w:rsidR="0010705D" w:rsidRDefault="0010705D" w:rsidP="006716CE">
      <w:pPr>
        <w:pStyle w:val="Naslov2"/>
      </w:pPr>
      <w:bookmarkStart w:id="19" w:name="_Toc68015864"/>
      <w:r>
        <w:t>Doseganje ciljev v letu 2020</w:t>
      </w:r>
      <w:bookmarkEnd w:id="19"/>
    </w:p>
    <w:p w:rsidR="008E7B8F" w:rsidRDefault="008E7B8F" w:rsidP="008E7B8F">
      <w:r>
        <w:t>Cilje zmanjšanja e</w:t>
      </w:r>
      <w:r w:rsidRPr="00173F90">
        <w:t xml:space="preserve">misij </w:t>
      </w:r>
      <w:r>
        <w:t xml:space="preserve">TGP Slovenija dosega in celo presega. </w:t>
      </w:r>
      <w:r w:rsidRPr="00173F90">
        <w:t xml:space="preserve">Leta 2018 so bile emisije iz virov po Odločbi 406/2009/ES (emisije </w:t>
      </w:r>
      <w:proofErr w:type="spellStart"/>
      <w:r w:rsidRPr="00173F90">
        <w:t>neETS</w:t>
      </w:r>
      <w:proofErr w:type="spellEnd"/>
      <w:r w:rsidRPr="00173F90">
        <w:t xml:space="preserve">) nižje od letnega cilja za </w:t>
      </w:r>
      <w:r w:rsidRPr="00173F90">
        <w:rPr>
          <w:shd w:val="clear" w:color="auto" w:fill="FFFFFF"/>
        </w:rPr>
        <w:t>10 %</w:t>
      </w:r>
      <w:r w:rsidRPr="00173F90">
        <w:t>.</w:t>
      </w:r>
      <w:r>
        <w:t xml:space="preserve"> T</w:t>
      </w:r>
      <w:r w:rsidRPr="0057076D">
        <w:t xml:space="preserve">udi na področju povečanja energetske učinkovitosti </w:t>
      </w:r>
      <w:r w:rsidRPr="00335238">
        <w:t>svoje cilje</w:t>
      </w:r>
      <w:r>
        <w:t>.</w:t>
      </w:r>
      <w:r w:rsidRPr="00335238">
        <w:t xml:space="preserve"> </w:t>
      </w:r>
      <w:r w:rsidRPr="00173F90">
        <w:t xml:space="preserve">Leta 2018 </w:t>
      </w:r>
      <w:r>
        <w:t>je bila raba primarne energije od ciljne vednosti za leto 2020 je nižja za 4,4 %. A se je pri tem r</w:t>
      </w:r>
      <w:r w:rsidRPr="00140857">
        <w:t xml:space="preserve">aba končne energije </w:t>
      </w:r>
      <w:r>
        <w:t>leta 2018 povečala še četrto leto zapored</w:t>
      </w:r>
      <w:r w:rsidRPr="00140857">
        <w:t>.</w:t>
      </w:r>
      <w:r w:rsidRPr="008E7B8F">
        <w:rPr>
          <w:rFonts w:cs="Helvetica"/>
          <w:bCs/>
          <w:iCs/>
        </w:rPr>
        <w:t xml:space="preserve"> </w:t>
      </w:r>
      <w:r>
        <w:rPr>
          <w:rFonts w:cs="Helvetica"/>
          <w:bCs/>
          <w:iCs/>
        </w:rPr>
        <w:t xml:space="preserve">Slovenija svojih cilje na področju obnovljivih virov ne bo dosegla. </w:t>
      </w:r>
      <w:r w:rsidRPr="00140857">
        <w:rPr>
          <w:rFonts w:cs="Helvetica"/>
          <w:bCs/>
          <w:iCs/>
        </w:rPr>
        <w:t>Leta 2018 je bil delež OVE v bruto rabi končn</w:t>
      </w:r>
      <w:r>
        <w:rPr>
          <w:rFonts w:cs="Helvetica"/>
          <w:bCs/>
          <w:iCs/>
        </w:rPr>
        <w:t>e</w:t>
      </w:r>
      <w:r w:rsidRPr="00140857">
        <w:rPr>
          <w:rFonts w:cs="Helvetica"/>
          <w:bCs/>
          <w:iCs/>
        </w:rPr>
        <w:t xml:space="preserve"> energije 21,1</w:t>
      </w:r>
      <w:r w:rsidRPr="00140857">
        <w:rPr>
          <w:rFonts w:cs="Helvetica"/>
          <w:bCs/>
          <w:iCs/>
        </w:rPr>
        <w:noBreakHyphen/>
        <w:t>odstoten</w:t>
      </w:r>
      <w:r>
        <w:rPr>
          <w:rFonts w:cs="Helvetica"/>
          <w:bCs/>
          <w:iCs/>
        </w:rPr>
        <w:t xml:space="preserve">. S tem je bil </w:t>
      </w:r>
      <w:r w:rsidRPr="006F43A7">
        <w:rPr>
          <w:shd w:val="clear" w:color="auto" w:fill="FFFFFF"/>
        </w:rPr>
        <w:t>3,9 odstotne točke nižji od zastavljenega cilja</w:t>
      </w:r>
      <w:r>
        <w:rPr>
          <w:shd w:val="clear" w:color="auto" w:fill="FFFFFF"/>
        </w:rPr>
        <w:t xml:space="preserve"> za leto 2020</w:t>
      </w:r>
      <w:r w:rsidRPr="00140857">
        <w:rPr>
          <w:rFonts w:cs="Helvetica"/>
        </w:rPr>
        <w:t xml:space="preserve">. </w:t>
      </w:r>
      <w:r>
        <w:rPr>
          <w:rFonts w:cs="Helvetica"/>
        </w:rPr>
        <w:t xml:space="preserve">V prometu </w:t>
      </w:r>
      <w:r w:rsidRPr="00140857">
        <w:t>se je delež OVE</w:t>
      </w:r>
      <w:r>
        <w:t xml:space="preserve"> leta 2018 znašal 5,5 %, s čimer je opazno,</w:t>
      </w:r>
      <w:r w:rsidRPr="00140857">
        <w:t xml:space="preserve"> za </w:t>
      </w:r>
      <w:r>
        <w:t>4,5</w:t>
      </w:r>
      <w:r w:rsidRPr="00140857">
        <w:t> odstotne točke, zaostaja</w:t>
      </w:r>
      <w:r>
        <w:t>l</w:t>
      </w:r>
      <w:r w:rsidRPr="00140857">
        <w:t xml:space="preserve"> za cilj</w:t>
      </w:r>
      <w:r>
        <w:t>em</w:t>
      </w:r>
      <w:r w:rsidRPr="00140857">
        <w:t xml:space="preserve"> v letu 2020.</w:t>
      </w:r>
    </w:p>
    <w:p w:rsidR="00022144" w:rsidRDefault="00022144" w:rsidP="00022144">
      <w:pPr>
        <w:spacing w:before="120"/>
      </w:pPr>
      <w:bookmarkStart w:id="20" w:name="_Ref47018081"/>
      <w:r w:rsidRPr="008E7B8F">
        <w:rPr>
          <w:b/>
        </w:rPr>
        <w:t xml:space="preserve">To, da bodo cilji na področjih zmanjševanja emisij TGP ter rabe primarne in končne energije v letu 2020 predvidoma doseženi </w:t>
      </w:r>
      <w:r w:rsidRPr="00246961">
        <w:t>(</w:t>
      </w:r>
      <w:r w:rsidRPr="008E7B8F">
        <w:rPr>
          <w:b/>
        </w:rPr>
        <w:fldChar w:fldCharType="begin"/>
      </w:r>
      <w:r w:rsidRPr="008E7B8F">
        <w:rPr>
          <w:b/>
        </w:rPr>
        <w:instrText xml:space="preserve"> REF _Ref47018081 \h </w:instrText>
      </w:r>
      <w:r w:rsidRPr="008E7B8F">
        <w:rPr>
          <w:b/>
        </w:rPr>
        <w:fldChar w:fldCharType="separate"/>
      </w:r>
      <w:r w:rsidR="00FE1862">
        <w:rPr>
          <w:bCs/>
        </w:rPr>
        <w:t xml:space="preserve">Napaka! Neveljavno </w:t>
      </w:r>
      <w:proofErr w:type="spellStart"/>
      <w:r w:rsidR="00FE1862">
        <w:rPr>
          <w:bCs/>
        </w:rPr>
        <w:t>samosklicevanje</w:t>
      </w:r>
      <w:proofErr w:type="spellEnd"/>
      <w:r w:rsidR="00FE1862">
        <w:rPr>
          <w:bCs/>
        </w:rPr>
        <w:t xml:space="preserve"> zaznamka.</w:t>
      </w:r>
      <w:r w:rsidRPr="008E7B8F">
        <w:rPr>
          <w:b/>
        </w:rPr>
        <w:fldChar w:fldCharType="end"/>
      </w:r>
      <w:r>
        <w:t>)</w:t>
      </w:r>
      <w:r w:rsidRPr="00964D79">
        <w:t xml:space="preserve">, </w:t>
      </w:r>
      <w:r>
        <w:t>tako</w:t>
      </w:r>
      <w:r w:rsidRPr="00964D79">
        <w:t xml:space="preserve"> še ne pomeni dolgoročnega obvladovanja emisij! </w:t>
      </w:r>
      <w:r>
        <w:t>P</w:t>
      </w:r>
      <w:r w:rsidRPr="002220F2">
        <w:t xml:space="preserve">rizadevanja za zmanjšanje rabe energije in emisij </w:t>
      </w:r>
      <w:r>
        <w:t xml:space="preserve">je treba </w:t>
      </w:r>
      <w:r w:rsidRPr="002220F2">
        <w:t>zato v prihodnje okrepiti v vseh sektorjih</w:t>
      </w:r>
      <w:r>
        <w:t xml:space="preserve"> in jih na nacionalni ravni prepoznati kot prednostne</w:t>
      </w:r>
      <w:r w:rsidRPr="002220F2">
        <w:t xml:space="preserve">. </w:t>
      </w:r>
      <w:r>
        <w:t>Enako velja tudi za področje izrabe OVE, kjer d</w:t>
      </w:r>
      <w:r w:rsidRPr="008E7B8F">
        <w:rPr>
          <w:bCs/>
        </w:rPr>
        <w:t>oseganje c</w:t>
      </w:r>
      <w:r w:rsidRPr="002220F2">
        <w:t xml:space="preserve">ilja </w:t>
      </w:r>
      <w:r>
        <w:t>za leto 2020</w:t>
      </w:r>
      <w:r w:rsidRPr="002220F2">
        <w:t xml:space="preserve"> še naprej</w:t>
      </w:r>
      <w:r>
        <w:t xml:space="preserve"> ostaja</w:t>
      </w:r>
      <w:r w:rsidRPr="002220F2">
        <w:t xml:space="preserve"> na zelo kritični poti</w:t>
      </w:r>
      <w:r>
        <w:t xml:space="preserve">. Cilji za leto 2020 so bili tudi zastavljeni v času, ko še </w:t>
      </w:r>
      <w:r>
        <w:lastRenderedPageBreak/>
        <w:t xml:space="preserve">ni bilo širšega političnega soglasja za odločnejše ukrepanje proti globalni podnebni krizi. Cilja za emisije in rabo primarne energije sta zato z današnjega stališča premalo ambiciozna, še posebej, če ju razumemo kot pomemben vmesni korak na poti k doseganju ciljev v letu 2030 in pri prehodu v podnebno nevtralno družbo. </w:t>
      </w:r>
    </w:p>
    <w:p w:rsidR="00F754DA" w:rsidRPr="004F32F7" w:rsidRDefault="00AD2528" w:rsidP="00AD2528">
      <w:pPr>
        <w:pStyle w:val="Napis"/>
      </w:pPr>
      <w:bookmarkStart w:id="21" w:name="_Toc68016050"/>
      <w:r>
        <w:t xml:space="preserve">Tabela </w:t>
      </w:r>
      <w:fldSimple w:instr=" SEQ Tabela \* ARABIC ">
        <w:r w:rsidR="00FE1862">
          <w:rPr>
            <w:noProof/>
          </w:rPr>
          <w:t>4</w:t>
        </w:r>
      </w:fldSimple>
      <w:bookmarkEnd w:id="20"/>
      <w:r>
        <w:t xml:space="preserve">: </w:t>
      </w:r>
      <w:r w:rsidRPr="004F32F7">
        <w:t>Povzetek doseganja ciljev na področjih emisij TGP, energetske učinkovitosti in izrabe OVE leta 2018</w:t>
      </w:r>
      <w:r w:rsidRPr="00AD2528">
        <w:rPr>
          <w:vertAlign w:val="superscript"/>
        </w:rPr>
        <w:footnoteReference w:id="16"/>
      </w:r>
      <w:bookmarkEnd w:id="21"/>
    </w:p>
    <w:tbl>
      <w:tblPr>
        <w:tblStyle w:val="Tabelamrea"/>
        <w:tblW w:w="9349" w:type="dxa"/>
        <w:tblBorders>
          <w:top w:val="single" w:sz="4" w:space="0" w:color="40C8F4"/>
          <w:left w:val="none" w:sz="0" w:space="0" w:color="auto"/>
          <w:bottom w:val="single" w:sz="4" w:space="0" w:color="40C8F4"/>
          <w:right w:val="single" w:sz="4" w:space="0" w:color="40C8F4"/>
          <w:insideH w:val="single" w:sz="4" w:space="0" w:color="40C8F4"/>
          <w:insideV w:val="none" w:sz="0" w:space="0" w:color="auto"/>
        </w:tblBorders>
        <w:tblLook w:val="04A0" w:firstRow="1" w:lastRow="0" w:firstColumn="1" w:lastColumn="0" w:noHBand="0" w:noVBand="1"/>
        <w:tblCaption w:val="Tabela 4: Povzetek doseganja ciljev na področjih emisij TGP, energetske učinkovitosti in izrabe OVE leta 2018"/>
      </w:tblPr>
      <w:tblGrid>
        <w:gridCol w:w="1271"/>
        <w:gridCol w:w="3090"/>
        <w:gridCol w:w="1247"/>
        <w:gridCol w:w="1247"/>
        <w:gridCol w:w="1247"/>
        <w:gridCol w:w="1247"/>
      </w:tblGrid>
      <w:tr w:rsidR="00F754DA" w:rsidRPr="00A852CC" w:rsidTr="00215992">
        <w:trPr>
          <w:tblHeader/>
        </w:trPr>
        <w:tc>
          <w:tcPr>
            <w:tcW w:w="1271" w:type="dxa"/>
            <w:shd w:val="clear" w:color="auto" w:fill="40C8F4"/>
            <w:vAlign w:val="center"/>
          </w:tcPr>
          <w:p w:rsidR="00F754DA" w:rsidRPr="00A852CC" w:rsidRDefault="00F754DA" w:rsidP="009B1862">
            <w:pPr>
              <w:spacing w:before="60" w:after="60" w:line="240" w:lineRule="auto"/>
              <w:rPr>
                <w:rFonts w:cs="Arial"/>
                <w:b/>
                <w:color w:val="FFFFFF" w:themeColor="background1"/>
                <w:sz w:val="16"/>
              </w:rPr>
            </w:pPr>
            <w:r w:rsidRPr="00A852CC">
              <w:rPr>
                <w:rFonts w:cs="Arial"/>
                <w:b/>
                <w:color w:val="FFFFFF" w:themeColor="background1"/>
                <w:sz w:val="16"/>
              </w:rPr>
              <w:t>Ocena doseganja cilja 2018</w:t>
            </w:r>
          </w:p>
        </w:tc>
        <w:tc>
          <w:tcPr>
            <w:tcW w:w="3090" w:type="dxa"/>
            <w:shd w:val="clear" w:color="auto" w:fill="40C8F4"/>
            <w:vAlign w:val="center"/>
          </w:tcPr>
          <w:p w:rsidR="00F754DA" w:rsidRPr="00A852CC" w:rsidRDefault="00F754DA" w:rsidP="009B1862">
            <w:pPr>
              <w:spacing w:before="60" w:after="60" w:line="240" w:lineRule="auto"/>
              <w:rPr>
                <w:rFonts w:cs="Arial"/>
                <w:b/>
                <w:color w:val="FFFFFF" w:themeColor="background1"/>
                <w:sz w:val="16"/>
              </w:rPr>
            </w:pPr>
            <w:r w:rsidRPr="00A852CC">
              <w:rPr>
                <w:rFonts w:cs="Arial"/>
                <w:b/>
                <w:color w:val="FFFFFF" w:themeColor="background1"/>
                <w:sz w:val="16"/>
              </w:rPr>
              <w:t>Cilj</w:t>
            </w:r>
          </w:p>
        </w:tc>
        <w:tc>
          <w:tcPr>
            <w:tcW w:w="1247" w:type="dxa"/>
            <w:shd w:val="clear" w:color="auto" w:fill="40C8F4"/>
            <w:vAlign w:val="center"/>
          </w:tcPr>
          <w:p w:rsidR="00F754DA" w:rsidRPr="00A852CC" w:rsidRDefault="00F754DA" w:rsidP="009B1862">
            <w:pPr>
              <w:spacing w:before="60" w:after="60" w:line="240" w:lineRule="auto"/>
              <w:rPr>
                <w:rFonts w:cs="Arial"/>
                <w:b/>
                <w:color w:val="FFFFFF" w:themeColor="background1"/>
                <w:sz w:val="16"/>
              </w:rPr>
            </w:pPr>
            <w:r w:rsidRPr="00A852CC">
              <w:rPr>
                <w:rFonts w:cs="Arial"/>
                <w:b/>
                <w:color w:val="FFFFFF" w:themeColor="background1"/>
                <w:sz w:val="16"/>
              </w:rPr>
              <w:t>Enota</w:t>
            </w:r>
          </w:p>
        </w:tc>
        <w:tc>
          <w:tcPr>
            <w:tcW w:w="1247" w:type="dxa"/>
            <w:shd w:val="clear" w:color="auto" w:fill="40C8F4"/>
            <w:vAlign w:val="center"/>
          </w:tcPr>
          <w:p w:rsidR="00F754DA" w:rsidRPr="00A852CC" w:rsidRDefault="00F754DA" w:rsidP="009B1862">
            <w:pPr>
              <w:spacing w:before="60" w:after="60" w:line="240" w:lineRule="auto"/>
              <w:rPr>
                <w:rFonts w:cs="Arial"/>
                <w:b/>
                <w:color w:val="FFFFFF" w:themeColor="background1"/>
                <w:sz w:val="16"/>
              </w:rPr>
            </w:pPr>
            <w:r w:rsidRPr="00A852CC">
              <w:rPr>
                <w:rFonts w:cs="Arial"/>
                <w:b/>
                <w:color w:val="FFFFFF" w:themeColor="background1"/>
                <w:sz w:val="16"/>
              </w:rPr>
              <w:t>Stanje leta 2018</w:t>
            </w:r>
          </w:p>
        </w:tc>
        <w:tc>
          <w:tcPr>
            <w:tcW w:w="1247" w:type="dxa"/>
            <w:shd w:val="clear" w:color="auto" w:fill="40C8F4"/>
            <w:vAlign w:val="center"/>
          </w:tcPr>
          <w:p w:rsidR="00F754DA" w:rsidRPr="00A852CC" w:rsidRDefault="00F754DA" w:rsidP="009B1862">
            <w:pPr>
              <w:spacing w:before="60" w:after="60" w:line="240" w:lineRule="auto"/>
              <w:rPr>
                <w:rFonts w:cs="Arial"/>
                <w:b/>
                <w:color w:val="FFFFFF" w:themeColor="background1"/>
                <w:sz w:val="16"/>
              </w:rPr>
            </w:pPr>
            <w:r w:rsidRPr="00A852CC">
              <w:rPr>
                <w:rFonts w:cs="Arial"/>
                <w:b/>
                <w:color w:val="FFFFFF" w:themeColor="background1"/>
                <w:sz w:val="16"/>
              </w:rPr>
              <w:t>Cilj za leto 2018</w:t>
            </w:r>
            <w:r w:rsidRPr="00A852CC">
              <w:rPr>
                <w:rStyle w:val="Sprotnaopomba-sklic"/>
                <w:rFonts w:cs="Arial"/>
                <w:b/>
                <w:color w:val="FFFFFF" w:themeColor="background1"/>
                <w:szCs w:val="18"/>
              </w:rPr>
              <w:footnoteReference w:id="17"/>
            </w:r>
          </w:p>
        </w:tc>
        <w:tc>
          <w:tcPr>
            <w:tcW w:w="1247" w:type="dxa"/>
            <w:tcBorders>
              <w:right w:val="nil"/>
            </w:tcBorders>
            <w:shd w:val="clear" w:color="auto" w:fill="40C8F4"/>
            <w:vAlign w:val="center"/>
          </w:tcPr>
          <w:p w:rsidR="00F754DA" w:rsidRPr="00A852CC" w:rsidRDefault="00F754DA" w:rsidP="009B1862">
            <w:pPr>
              <w:spacing w:before="60" w:after="60" w:line="240" w:lineRule="auto"/>
              <w:rPr>
                <w:rFonts w:cs="Arial"/>
                <w:b/>
                <w:color w:val="FFFFFF" w:themeColor="background1"/>
                <w:sz w:val="16"/>
              </w:rPr>
            </w:pPr>
            <w:r w:rsidRPr="00A852CC">
              <w:rPr>
                <w:rFonts w:cs="Arial"/>
                <w:b/>
                <w:color w:val="FFFFFF" w:themeColor="background1"/>
                <w:sz w:val="16"/>
              </w:rPr>
              <w:t>Cilj za leto 2020</w:t>
            </w:r>
            <w:r w:rsidRPr="00A852CC">
              <w:rPr>
                <w:rStyle w:val="Sprotnaopomba-sklic"/>
                <w:rFonts w:cs="Arial"/>
                <w:b/>
                <w:color w:val="FFFFFF" w:themeColor="background1"/>
                <w:szCs w:val="18"/>
              </w:rPr>
              <w:footnoteReference w:id="18"/>
            </w:r>
          </w:p>
        </w:tc>
      </w:tr>
      <w:tr w:rsidR="00F754DA" w:rsidRPr="00A852CC" w:rsidTr="008A03AC">
        <w:tc>
          <w:tcPr>
            <w:tcW w:w="9349" w:type="dxa"/>
            <w:gridSpan w:val="6"/>
            <w:shd w:val="clear" w:color="auto" w:fill="C1EDFB"/>
          </w:tcPr>
          <w:p w:rsidR="00F754DA" w:rsidRPr="00A852CC" w:rsidRDefault="00F754DA" w:rsidP="009B1862">
            <w:pPr>
              <w:spacing w:before="60" w:after="60" w:line="240" w:lineRule="auto"/>
              <w:rPr>
                <w:rFonts w:cs="Arial"/>
                <w:b/>
                <w:sz w:val="16"/>
              </w:rPr>
            </w:pPr>
            <w:r w:rsidRPr="00A852CC">
              <w:rPr>
                <w:rFonts w:cs="Arial"/>
                <w:b/>
                <w:sz w:val="16"/>
              </w:rPr>
              <w:t>Emisije toplogrednih plinov</w:t>
            </w:r>
          </w:p>
        </w:tc>
      </w:tr>
      <w:tr w:rsidR="00F754DA" w:rsidRPr="00A852CC" w:rsidTr="008A03AC">
        <w:tc>
          <w:tcPr>
            <w:tcW w:w="1271" w:type="dxa"/>
            <w:shd w:val="clear" w:color="auto" w:fill="92D050"/>
            <w:vAlign w:val="center"/>
          </w:tcPr>
          <w:p w:rsidR="00F754DA" w:rsidRPr="00A852CC" w:rsidRDefault="00F754DA" w:rsidP="009B1862">
            <w:pPr>
              <w:spacing w:before="60" w:after="60" w:line="240" w:lineRule="auto"/>
              <w:jc w:val="center"/>
              <w:rPr>
                <w:rFonts w:cs="Arial"/>
                <w:sz w:val="16"/>
                <w:szCs w:val="18"/>
              </w:rPr>
            </w:pPr>
            <w:r w:rsidRPr="00A852CC">
              <w:rPr>
                <w:rFonts w:cs="Arial"/>
                <w:sz w:val="16"/>
              </w:rPr>
              <w:sym w:font="Wingdings" w:char="F04A"/>
            </w:r>
          </w:p>
        </w:tc>
        <w:tc>
          <w:tcPr>
            <w:tcW w:w="3090" w:type="dxa"/>
            <w:vAlign w:val="center"/>
          </w:tcPr>
          <w:p w:rsidR="00F754DA" w:rsidRPr="00A852CC" w:rsidRDefault="00F754DA" w:rsidP="009B1862">
            <w:pPr>
              <w:spacing w:before="60" w:after="60" w:line="240" w:lineRule="auto"/>
              <w:rPr>
                <w:rFonts w:cs="Arial"/>
                <w:sz w:val="16"/>
              </w:rPr>
            </w:pPr>
            <w:r w:rsidRPr="00A852CC">
              <w:rPr>
                <w:rFonts w:cs="Arial"/>
                <w:sz w:val="16"/>
              </w:rPr>
              <w:t>Letne emisije TGP po odločbi 406/2009/ES</w:t>
            </w:r>
          </w:p>
        </w:tc>
        <w:tc>
          <w:tcPr>
            <w:tcW w:w="1247" w:type="dxa"/>
            <w:vAlign w:val="center"/>
          </w:tcPr>
          <w:p w:rsidR="00F754DA" w:rsidRPr="00A852CC" w:rsidRDefault="00F754DA" w:rsidP="00706DC7">
            <w:pPr>
              <w:spacing w:before="60" w:after="60" w:line="240" w:lineRule="auto"/>
              <w:jc w:val="center"/>
              <w:rPr>
                <w:rFonts w:cs="Arial"/>
                <w:sz w:val="16"/>
              </w:rPr>
            </w:pPr>
            <w:r w:rsidRPr="00A852CC">
              <w:rPr>
                <w:rFonts w:cs="Arial"/>
                <w:sz w:val="16"/>
              </w:rPr>
              <w:t>kt CO</w:t>
            </w:r>
            <w:r w:rsidRPr="00A852CC">
              <w:rPr>
                <w:rFonts w:cs="Arial"/>
                <w:sz w:val="16"/>
                <w:vertAlign w:val="subscript"/>
              </w:rPr>
              <w:t>2</w:t>
            </w:r>
            <w:r w:rsidRPr="00A852CC">
              <w:rPr>
                <w:rFonts w:cs="Arial"/>
                <w:sz w:val="16"/>
              </w:rPr>
              <w:t xml:space="preserve"> ekv</w:t>
            </w:r>
          </w:p>
        </w:tc>
        <w:tc>
          <w:tcPr>
            <w:tcW w:w="1247" w:type="dxa"/>
            <w:vAlign w:val="center"/>
          </w:tcPr>
          <w:p w:rsidR="00F754DA" w:rsidRPr="00A852CC" w:rsidRDefault="00F754DA" w:rsidP="009B1862">
            <w:pPr>
              <w:spacing w:before="60" w:after="60" w:line="240" w:lineRule="auto"/>
              <w:rPr>
                <w:rFonts w:cs="Arial"/>
                <w:sz w:val="16"/>
              </w:rPr>
            </w:pPr>
            <w:r w:rsidRPr="00A852CC">
              <w:rPr>
                <w:rFonts w:cs="Arial"/>
                <w:sz w:val="16"/>
              </w:rPr>
              <w:t>11.008</w:t>
            </w:r>
          </w:p>
        </w:tc>
        <w:tc>
          <w:tcPr>
            <w:tcW w:w="1247" w:type="dxa"/>
            <w:vAlign w:val="center"/>
          </w:tcPr>
          <w:p w:rsidR="00F754DA" w:rsidRPr="00A852CC" w:rsidRDefault="00F754DA" w:rsidP="009B1862">
            <w:pPr>
              <w:spacing w:before="60" w:after="60" w:line="240" w:lineRule="auto"/>
              <w:rPr>
                <w:rFonts w:cs="Arial"/>
                <w:sz w:val="16"/>
              </w:rPr>
            </w:pPr>
            <w:r w:rsidRPr="00A852CC">
              <w:rPr>
                <w:rFonts w:cs="Arial"/>
                <w:sz w:val="16"/>
              </w:rPr>
              <w:t>12.238</w:t>
            </w:r>
          </w:p>
        </w:tc>
        <w:tc>
          <w:tcPr>
            <w:tcW w:w="1247" w:type="dxa"/>
            <w:tcBorders>
              <w:right w:val="nil"/>
            </w:tcBorders>
            <w:vAlign w:val="center"/>
          </w:tcPr>
          <w:p w:rsidR="00F754DA" w:rsidRPr="00A852CC" w:rsidRDefault="00F754DA" w:rsidP="009B1862">
            <w:pPr>
              <w:spacing w:before="60" w:after="60" w:line="240" w:lineRule="auto"/>
              <w:rPr>
                <w:rFonts w:cs="Arial"/>
                <w:sz w:val="16"/>
              </w:rPr>
            </w:pPr>
            <w:r w:rsidRPr="00A852CC">
              <w:rPr>
                <w:rFonts w:cs="Arial"/>
                <w:sz w:val="16"/>
              </w:rPr>
              <w:t>12.307</w:t>
            </w:r>
          </w:p>
        </w:tc>
      </w:tr>
      <w:tr w:rsidR="00F754DA" w:rsidRPr="00A852CC" w:rsidTr="008A03AC">
        <w:tc>
          <w:tcPr>
            <w:tcW w:w="9349" w:type="dxa"/>
            <w:gridSpan w:val="6"/>
            <w:shd w:val="clear" w:color="auto" w:fill="C1EDFB"/>
          </w:tcPr>
          <w:p w:rsidR="00F754DA" w:rsidRPr="00A852CC" w:rsidRDefault="00F754DA" w:rsidP="009B1862">
            <w:pPr>
              <w:spacing w:before="60" w:after="60" w:line="240" w:lineRule="auto"/>
              <w:rPr>
                <w:rFonts w:cs="Arial"/>
                <w:b/>
                <w:sz w:val="16"/>
              </w:rPr>
            </w:pPr>
            <w:r w:rsidRPr="00A852CC">
              <w:rPr>
                <w:rFonts w:cs="Arial"/>
                <w:b/>
                <w:sz w:val="16"/>
              </w:rPr>
              <w:t>Energetska učinkovitost</w:t>
            </w:r>
          </w:p>
        </w:tc>
      </w:tr>
      <w:tr w:rsidR="00F754DA" w:rsidRPr="00A852CC" w:rsidTr="008A03AC">
        <w:tc>
          <w:tcPr>
            <w:tcW w:w="1271" w:type="dxa"/>
            <w:shd w:val="clear" w:color="auto" w:fill="92D050"/>
          </w:tcPr>
          <w:p w:rsidR="00F754DA" w:rsidRPr="00A852CC" w:rsidRDefault="00F754DA" w:rsidP="009B1862">
            <w:pPr>
              <w:spacing w:before="60" w:after="60" w:line="240" w:lineRule="auto"/>
              <w:jc w:val="center"/>
              <w:rPr>
                <w:rFonts w:cs="Arial"/>
                <w:sz w:val="16"/>
              </w:rPr>
            </w:pPr>
            <w:r w:rsidRPr="00A852CC">
              <w:rPr>
                <w:rFonts w:cs="Arial"/>
                <w:sz w:val="16"/>
              </w:rPr>
              <w:sym w:font="Wingdings" w:char="F04A"/>
            </w:r>
          </w:p>
        </w:tc>
        <w:tc>
          <w:tcPr>
            <w:tcW w:w="3090" w:type="dxa"/>
            <w:vAlign w:val="center"/>
          </w:tcPr>
          <w:p w:rsidR="00F754DA" w:rsidRPr="00A852CC" w:rsidRDefault="00F754DA" w:rsidP="009B1862">
            <w:pPr>
              <w:spacing w:before="60" w:after="60" w:line="240" w:lineRule="auto"/>
              <w:rPr>
                <w:rFonts w:cs="Arial"/>
                <w:sz w:val="16"/>
              </w:rPr>
            </w:pPr>
            <w:r w:rsidRPr="00A852CC">
              <w:rPr>
                <w:rFonts w:cs="Arial"/>
                <w:sz w:val="16"/>
              </w:rPr>
              <w:t>Raba primarne energije</w:t>
            </w:r>
          </w:p>
        </w:tc>
        <w:tc>
          <w:tcPr>
            <w:tcW w:w="1247" w:type="dxa"/>
            <w:vAlign w:val="center"/>
          </w:tcPr>
          <w:p w:rsidR="00F754DA" w:rsidRPr="00A852CC" w:rsidRDefault="00F754DA" w:rsidP="00706DC7">
            <w:pPr>
              <w:spacing w:before="60" w:after="60" w:line="240" w:lineRule="auto"/>
              <w:jc w:val="center"/>
              <w:rPr>
                <w:rFonts w:cs="Arial"/>
                <w:sz w:val="16"/>
              </w:rPr>
            </w:pPr>
            <w:r w:rsidRPr="00A852CC">
              <w:rPr>
                <w:rFonts w:cs="Arial"/>
                <w:sz w:val="16"/>
              </w:rPr>
              <w:t>TWh</w:t>
            </w:r>
          </w:p>
        </w:tc>
        <w:tc>
          <w:tcPr>
            <w:tcW w:w="1247" w:type="dxa"/>
            <w:vAlign w:val="center"/>
          </w:tcPr>
          <w:p w:rsidR="00F754DA" w:rsidRPr="00A852CC" w:rsidRDefault="00F754DA" w:rsidP="009B1862">
            <w:pPr>
              <w:spacing w:before="60" w:after="60" w:line="240" w:lineRule="auto"/>
              <w:rPr>
                <w:rFonts w:cs="Arial"/>
                <w:sz w:val="16"/>
              </w:rPr>
            </w:pPr>
            <w:r w:rsidRPr="00A852CC">
              <w:rPr>
                <w:rFonts w:cs="Arial"/>
                <w:sz w:val="16"/>
              </w:rPr>
              <w:t>79,2</w:t>
            </w:r>
          </w:p>
        </w:tc>
        <w:tc>
          <w:tcPr>
            <w:tcW w:w="1247" w:type="dxa"/>
            <w:vAlign w:val="center"/>
          </w:tcPr>
          <w:p w:rsidR="00F754DA" w:rsidRPr="00A852CC" w:rsidRDefault="00F754DA" w:rsidP="009B1862">
            <w:pPr>
              <w:spacing w:before="60" w:after="60" w:line="240" w:lineRule="auto"/>
              <w:rPr>
                <w:rFonts w:cs="Arial"/>
                <w:sz w:val="16"/>
              </w:rPr>
            </w:pPr>
            <w:r w:rsidRPr="00A852CC">
              <w:rPr>
                <w:rFonts w:cs="Arial"/>
                <w:sz w:val="16"/>
              </w:rPr>
              <w:t>81,7</w:t>
            </w:r>
          </w:p>
        </w:tc>
        <w:tc>
          <w:tcPr>
            <w:tcW w:w="1247" w:type="dxa"/>
            <w:tcBorders>
              <w:right w:val="nil"/>
            </w:tcBorders>
            <w:vAlign w:val="center"/>
          </w:tcPr>
          <w:p w:rsidR="00F754DA" w:rsidRPr="00A852CC" w:rsidRDefault="00F754DA" w:rsidP="009B1862">
            <w:pPr>
              <w:spacing w:before="60" w:after="60" w:line="240" w:lineRule="auto"/>
              <w:rPr>
                <w:rFonts w:cs="Arial"/>
                <w:sz w:val="16"/>
              </w:rPr>
            </w:pPr>
            <w:r w:rsidRPr="00A852CC">
              <w:rPr>
                <w:rFonts w:cs="Arial"/>
                <w:sz w:val="16"/>
              </w:rPr>
              <w:t>82,9</w:t>
            </w:r>
          </w:p>
        </w:tc>
      </w:tr>
      <w:tr w:rsidR="00F754DA" w:rsidRPr="00A852CC" w:rsidTr="008A03AC">
        <w:tc>
          <w:tcPr>
            <w:tcW w:w="1271" w:type="dxa"/>
            <w:shd w:val="clear" w:color="auto" w:fill="92D050"/>
          </w:tcPr>
          <w:p w:rsidR="00F754DA" w:rsidRPr="00A852CC" w:rsidRDefault="00F754DA" w:rsidP="009B1862">
            <w:pPr>
              <w:spacing w:before="60" w:after="60" w:line="240" w:lineRule="auto"/>
              <w:jc w:val="center"/>
              <w:rPr>
                <w:rFonts w:cs="Arial"/>
                <w:sz w:val="16"/>
              </w:rPr>
            </w:pPr>
            <w:r w:rsidRPr="00A852CC">
              <w:rPr>
                <w:rFonts w:cs="Arial"/>
                <w:sz w:val="16"/>
              </w:rPr>
              <w:sym w:font="Wingdings" w:char="F04A"/>
            </w:r>
          </w:p>
        </w:tc>
        <w:tc>
          <w:tcPr>
            <w:tcW w:w="3090" w:type="dxa"/>
            <w:vAlign w:val="center"/>
          </w:tcPr>
          <w:p w:rsidR="00F754DA" w:rsidRPr="00A852CC" w:rsidRDefault="00F754DA" w:rsidP="009B1862">
            <w:pPr>
              <w:spacing w:before="60" w:after="60" w:line="240" w:lineRule="auto"/>
              <w:rPr>
                <w:rFonts w:cs="Arial"/>
                <w:sz w:val="16"/>
              </w:rPr>
            </w:pPr>
            <w:r w:rsidRPr="00A852CC">
              <w:rPr>
                <w:rFonts w:cs="Arial"/>
                <w:sz w:val="16"/>
              </w:rPr>
              <w:t>Raba končne energije</w:t>
            </w:r>
          </w:p>
        </w:tc>
        <w:tc>
          <w:tcPr>
            <w:tcW w:w="1247" w:type="dxa"/>
            <w:vAlign w:val="center"/>
          </w:tcPr>
          <w:p w:rsidR="00F754DA" w:rsidRPr="00A852CC" w:rsidRDefault="00F754DA" w:rsidP="00706DC7">
            <w:pPr>
              <w:spacing w:before="60" w:after="60" w:line="240" w:lineRule="auto"/>
              <w:jc w:val="center"/>
              <w:rPr>
                <w:rFonts w:cs="Arial"/>
                <w:sz w:val="16"/>
              </w:rPr>
            </w:pPr>
            <w:r w:rsidRPr="00A852CC">
              <w:rPr>
                <w:rFonts w:cs="Arial"/>
                <w:sz w:val="16"/>
              </w:rPr>
              <w:t>TWh</w:t>
            </w:r>
          </w:p>
        </w:tc>
        <w:tc>
          <w:tcPr>
            <w:tcW w:w="1247" w:type="dxa"/>
            <w:vAlign w:val="center"/>
          </w:tcPr>
          <w:p w:rsidR="00F754DA" w:rsidRPr="00A852CC" w:rsidRDefault="00F754DA" w:rsidP="009B1862">
            <w:pPr>
              <w:spacing w:before="60" w:after="60" w:line="240" w:lineRule="auto"/>
              <w:rPr>
                <w:rFonts w:cs="Arial"/>
                <w:sz w:val="16"/>
              </w:rPr>
            </w:pPr>
            <w:r w:rsidRPr="00A852CC">
              <w:rPr>
                <w:rFonts w:cs="Arial"/>
                <w:sz w:val="16"/>
              </w:rPr>
              <w:t>57,9</w:t>
            </w:r>
          </w:p>
        </w:tc>
        <w:tc>
          <w:tcPr>
            <w:tcW w:w="1247" w:type="dxa"/>
            <w:vAlign w:val="center"/>
          </w:tcPr>
          <w:p w:rsidR="00F754DA" w:rsidRPr="00A852CC" w:rsidRDefault="00F754DA" w:rsidP="009B1862">
            <w:pPr>
              <w:spacing w:before="60" w:after="60" w:line="240" w:lineRule="auto"/>
              <w:rPr>
                <w:rFonts w:cs="Arial"/>
                <w:sz w:val="16"/>
              </w:rPr>
            </w:pPr>
            <w:r w:rsidRPr="00A852CC">
              <w:rPr>
                <w:rFonts w:cs="Arial"/>
                <w:sz w:val="16"/>
              </w:rPr>
              <w:t>58,4</w:t>
            </w:r>
          </w:p>
        </w:tc>
        <w:tc>
          <w:tcPr>
            <w:tcW w:w="1247" w:type="dxa"/>
            <w:tcBorders>
              <w:right w:val="nil"/>
            </w:tcBorders>
            <w:vAlign w:val="center"/>
          </w:tcPr>
          <w:p w:rsidR="00F754DA" w:rsidRPr="00A852CC" w:rsidRDefault="00F754DA" w:rsidP="009B1862">
            <w:pPr>
              <w:spacing w:before="60" w:after="60" w:line="240" w:lineRule="auto"/>
              <w:rPr>
                <w:rFonts w:cs="Arial"/>
                <w:sz w:val="16"/>
              </w:rPr>
            </w:pPr>
            <w:r w:rsidRPr="00A852CC">
              <w:rPr>
                <w:rFonts w:cs="Arial"/>
                <w:sz w:val="16"/>
              </w:rPr>
              <w:t>59,5</w:t>
            </w:r>
          </w:p>
        </w:tc>
      </w:tr>
      <w:tr w:rsidR="00F754DA" w:rsidRPr="00A852CC" w:rsidTr="008A03AC">
        <w:tc>
          <w:tcPr>
            <w:tcW w:w="1271" w:type="dxa"/>
            <w:shd w:val="clear" w:color="auto" w:fill="FF0000"/>
          </w:tcPr>
          <w:p w:rsidR="00F754DA" w:rsidRPr="00A852CC" w:rsidRDefault="00F754DA" w:rsidP="009B1862">
            <w:pPr>
              <w:spacing w:before="60" w:after="60" w:line="240" w:lineRule="auto"/>
              <w:jc w:val="center"/>
              <w:rPr>
                <w:rFonts w:ascii="Wingdings" w:hAnsi="Wingdings" w:cs="Arial"/>
                <w:sz w:val="16"/>
              </w:rPr>
            </w:pPr>
            <w:r w:rsidRPr="00A852CC">
              <w:rPr>
                <w:rFonts w:ascii="Wingdings" w:hAnsi="Wingdings" w:cs="Arial"/>
                <w:sz w:val="16"/>
              </w:rPr>
              <w:t></w:t>
            </w:r>
          </w:p>
        </w:tc>
        <w:tc>
          <w:tcPr>
            <w:tcW w:w="3090" w:type="dxa"/>
            <w:vAlign w:val="center"/>
          </w:tcPr>
          <w:p w:rsidR="00F754DA" w:rsidRPr="00A852CC" w:rsidRDefault="00F754DA" w:rsidP="009B1862">
            <w:pPr>
              <w:spacing w:before="60" w:after="60" w:line="240" w:lineRule="auto"/>
              <w:rPr>
                <w:rFonts w:cs="Arial"/>
                <w:sz w:val="16"/>
              </w:rPr>
            </w:pPr>
            <w:r w:rsidRPr="00A852CC">
              <w:rPr>
                <w:rFonts w:cs="Arial"/>
                <w:sz w:val="16"/>
              </w:rPr>
              <w:t>Prenova 3 % površine stavb osrednje vlade letno – kumulativno</w:t>
            </w:r>
          </w:p>
        </w:tc>
        <w:tc>
          <w:tcPr>
            <w:tcW w:w="1247" w:type="dxa"/>
            <w:vAlign w:val="center"/>
          </w:tcPr>
          <w:p w:rsidR="00F754DA" w:rsidRPr="00A852CC" w:rsidRDefault="00F754DA" w:rsidP="00706DC7">
            <w:pPr>
              <w:spacing w:before="60" w:after="60" w:line="240" w:lineRule="auto"/>
              <w:jc w:val="center"/>
              <w:rPr>
                <w:rFonts w:cs="Arial"/>
                <w:sz w:val="16"/>
              </w:rPr>
            </w:pPr>
            <w:r w:rsidRPr="00A852CC">
              <w:rPr>
                <w:rFonts w:cs="Arial"/>
                <w:sz w:val="16"/>
              </w:rPr>
              <w:t>m</w:t>
            </w:r>
            <w:r w:rsidRPr="00A852CC">
              <w:rPr>
                <w:rFonts w:cs="Arial"/>
                <w:sz w:val="16"/>
                <w:vertAlign w:val="superscript"/>
              </w:rPr>
              <w:t>2</w:t>
            </w:r>
          </w:p>
        </w:tc>
        <w:tc>
          <w:tcPr>
            <w:tcW w:w="1247" w:type="dxa"/>
            <w:vAlign w:val="center"/>
          </w:tcPr>
          <w:p w:rsidR="00F754DA" w:rsidRPr="00A852CC" w:rsidRDefault="00F754DA" w:rsidP="009B1862">
            <w:pPr>
              <w:spacing w:before="60" w:after="60" w:line="240" w:lineRule="auto"/>
              <w:rPr>
                <w:rFonts w:cs="Arial"/>
                <w:sz w:val="16"/>
              </w:rPr>
            </w:pPr>
            <w:r w:rsidRPr="00A852CC">
              <w:rPr>
                <w:rFonts w:cs="Arial"/>
                <w:sz w:val="16"/>
              </w:rPr>
              <w:t>51.508</w:t>
            </w:r>
          </w:p>
        </w:tc>
        <w:tc>
          <w:tcPr>
            <w:tcW w:w="1247" w:type="dxa"/>
            <w:vAlign w:val="center"/>
          </w:tcPr>
          <w:p w:rsidR="00F754DA" w:rsidRPr="00A852CC" w:rsidRDefault="00F754DA" w:rsidP="009B1862">
            <w:pPr>
              <w:spacing w:before="60" w:after="60" w:line="240" w:lineRule="auto"/>
              <w:rPr>
                <w:rFonts w:cs="Arial"/>
                <w:sz w:val="16"/>
              </w:rPr>
            </w:pPr>
            <w:r w:rsidRPr="00A852CC">
              <w:rPr>
                <w:rFonts w:cs="Arial"/>
                <w:sz w:val="16"/>
              </w:rPr>
              <w:t>133.635</w:t>
            </w:r>
          </w:p>
        </w:tc>
        <w:tc>
          <w:tcPr>
            <w:tcW w:w="1247" w:type="dxa"/>
            <w:tcBorders>
              <w:right w:val="nil"/>
            </w:tcBorders>
            <w:vAlign w:val="center"/>
          </w:tcPr>
          <w:p w:rsidR="00F754DA" w:rsidRPr="00A852CC" w:rsidRDefault="00F754DA" w:rsidP="009B1862">
            <w:pPr>
              <w:spacing w:before="60" w:after="60" w:line="240" w:lineRule="auto"/>
              <w:rPr>
                <w:rFonts w:cs="Arial"/>
                <w:sz w:val="16"/>
              </w:rPr>
            </w:pPr>
            <w:r w:rsidRPr="00A852CC">
              <w:rPr>
                <w:rFonts w:cs="Arial"/>
                <w:sz w:val="16"/>
              </w:rPr>
              <w:t>187.089</w:t>
            </w:r>
          </w:p>
        </w:tc>
      </w:tr>
      <w:tr w:rsidR="00F754DA" w:rsidRPr="00A852CC" w:rsidTr="008A03AC">
        <w:tc>
          <w:tcPr>
            <w:tcW w:w="1271" w:type="dxa"/>
            <w:shd w:val="clear" w:color="auto" w:fill="FF0000"/>
          </w:tcPr>
          <w:p w:rsidR="00F754DA" w:rsidRPr="00A852CC" w:rsidRDefault="00F754DA" w:rsidP="009B1862">
            <w:pPr>
              <w:spacing w:before="60" w:after="60" w:line="240" w:lineRule="auto"/>
              <w:jc w:val="center"/>
              <w:rPr>
                <w:rFonts w:ascii="Wingdings" w:hAnsi="Wingdings" w:cs="Arial"/>
                <w:sz w:val="16"/>
              </w:rPr>
            </w:pPr>
            <w:r w:rsidRPr="00A852CC">
              <w:rPr>
                <w:rFonts w:ascii="Wingdings" w:hAnsi="Wingdings" w:cs="Arial"/>
                <w:sz w:val="16"/>
              </w:rPr>
              <w:t></w:t>
            </w:r>
          </w:p>
        </w:tc>
        <w:tc>
          <w:tcPr>
            <w:tcW w:w="3090" w:type="dxa"/>
            <w:vAlign w:val="center"/>
          </w:tcPr>
          <w:p w:rsidR="00F754DA" w:rsidRPr="00A852CC" w:rsidRDefault="00F754DA" w:rsidP="009B1862">
            <w:pPr>
              <w:spacing w:before="60" w:after="60" w:line="240" w:lineRule="auto"/>
              <w:rPr>
                <w:rFonts w:cs="Arial"/>
                <w:sz w:val="16"/>
              </w:rPr>
            </w:pPr>
            <w:r w:rsidRPr="00A852CC">
              <w:rPr>
                <w:rFonts w:cs="Arial"/>
                <w:sz w:val="16"/>
              </w:rPr>
              <w:t>Sistem obveznosti energetske učinkovitosti – kumulativno</w:t>
            </w:r>
          </w:p>
        </w:tc>
        <w:tc>
          <w:tcPr>
            <w:tcW w:w="1247" w:type="dxa"/>
            <w:vAlign w:val="center"/>
          </w:tcPr>
          <w:p w:rsidR="00F754DA" w:rsidRPr="00A852CC" w:rsidRDefault="00F754DA" w:rsidP="00706DC7">
            <w:pPr>
              <w:spacing w:before="60" w:after="60" w:line="240" w:lineRule="auto"/>
              <w:jc w:val="center"/>
              <w:rPr>
                <w:rFonts w:cs="Arial"/>
                <w:sz w:val="16"/>
              </w:rPr>
            </w:pPr>
            <w:proofErr w:type="spellStart"/>
            <w:r w:rsidRPr="00A852CC">
              <w:rPr>
                <w:rFonts w:cs="Arial"/>
                <w:sz w:val="16"/>
              </w:rPr>
              <w:t>GWh</w:t>
            </w:r>
            <w:proofErr w:type="spellEnd"/>
          </w:p>
        </w:tc>
        <w:tc>
          <w:tcPr>
            <w:tcW w:w="1247" w:type="dxa"/>
            <w:vAlign w:val="center"/>
          </w:tcPr>
          <w:p w:rsidR="00F754DA" w:rsidRPr="00A852CC" w:rsidRDefault="00F754DA" w:rsidP="009B1862">
            <w:pPr>
              <w:spacing w:before="60" w:after="60" w:line="240" w:lineRule="auto"/>
              <w:rPr>
                <w:rFonts w:cs="Arial"/>
                <w:sz w:val="16"/>
              </w:rPr>
            </w:pPr>
            <w:r w:rsidRPr="00A852CC">
              <w:rPr>
                <w:rFonts w:cs="Arial"/>
                <w:sz w:val="16"/>
              </w:rPr>
              <w:t>9.612</w:t>
            </w:r>
          </w:p>
        </w:tc>
        <w:tc>
          <w:tcPr>
            <w:tcW w:w="1247" w:type="dxa"/>
            <w:vAlign w:val="center"/>
          </w:tcPr>
          <w:p w:rsidR="00F754DA" w:rsidRPr="00A852CC" w:rsidRDefault="00F754DA" w:rsidP="009B1862">
            <w:pPr>
              <w:spacing w:before="60" w:after="60" w:line="240" w:lineRule="auto"/>
              <w:rPr>
                <w:rFonts w:cs="Arial"/>
                <w:sz w:val="16"/>
              </w:rPr>
            </w:pPr>
            <w:r w:rsidRPr="00A852CC">
              <w:rPr>
                <w:rFonts w:cs="Arial"/>
                <w:sz w:val="16"/>
              </w:rPr>
              <w:t>10.030</w:t>
            </w:r>
          </w:p>
        </w:tc>
        <w:tc>
          <w:tcPr>
            <w:tcW w:w="1247" w:type="dxa"/>
            <w:tcBorders>
              <w:right w:val="nil"/>
            </w:tcBorders>
            <w:vAlign w:val="center"/>
          </w:tcPr>
          <w:p w:rsidR="00F754DA" w:rsidRPr="00A852CC" w:rsidRDefault="00F754DA" w:rsidP="009B1862">
            <w:pPr>
              <w:spacing w:before="60" w:after="60" w:line="240" w:lineRule="auto"/>
              <w:rPr>
                <w:rFonts w:cs="Arial"/>
                <w:sz w:val="16"/>
              </w:rPr>
            </w:pPr>
            <w:r w:rsidRPr="00A852CC">
              <w:rPr>
                <w:rFonts w:cs="Arial"/>
                <w:sz w:val="16"/>
              </w:rPr>
              <w:t>11.596</w:t>
            </w:r>
          </w:p>
        </w:tc>
      </w:tr>
      <w:tr w:rsidR="00F754DA" w:rsidRPr="00A852CC" w:rsidTr="008A03AC">
        <w:tc>
          <w:tcPr>
            <w:tcW w:w="9349" w:type="dxa"/>
            <w:gridSpan w:val="6"/>
            <w:shd w:val="clear" w:color="auto" w:fill="C1EDFB"/>
          </w:tcPr>
          <w:p w:rsidR="00F754DA" w:rsidRPr="00A852CC" w:rsidRDefault="00F754DA" w:rsidP="009B1862">
            <w:pPr>
              <w:spacing w:before="60" w:after="60" w:line="240" w:lineRule="auto"/>
              <w:rPr>
                <w:rFonts w:cs="Arial"/>
                <w:b/>
                <w:sz w:val="16"/>
              </w:rPr>
            </w:pPr>
            <w:r w:rsidRPr="00A852CC">
              <w:rPr>
                <w:rFonts w:cs="Arial"/>
                <w:b/>
                <w:sz w:val="16"/>
              </w:rPr>
              <w:t>Izraba obnovljivih virov energije</w:t>
            </w:r>
          </w:p>
        </w:tc>
      </w:tr>
      <w:tr w:rsidR="00F754DA" w:rsidRPr="00A852CC" w:rsidTr="008A03AC">
        <w:tc>
          <w:tcPr>
            <w:tcW w:w="1271" w:type="dxa"/>
            <w:shd w:val="clear" w:color="auto" w:fill="FF0000"/>
          </w:tcPr>
          <w:p w:rsidR="00F754DA" w:rsidRPr="00A852CC" w:rsidRDefault="00F754DA" w:rsidP="009B1862">
            <w:pPr>
              <w:spacing w:before="60" w:after="60" w:line="240" w:lineRule="auto"/>
              <w:jc w:val="center"/>
              <w:rPr>
                <w:rFonts w:ascii="Wingdings" w:hAnsi="Wingdings" w:cs="Arial"/>
                <w:sz w:val="16"/>
              </w:rPr>
            </w:pPr>
            <w:r w:rsidRPr="00A852CC">
              <w:rPr>
                <w:rFonts w:ascii="Wingdings" w:hAnsi="Wingdings" w:cs="Arial"/>
                <w:sz w:val="16"/>
              </w:rPr>
              <w:t></w:t>
            </w:r>
          </w:p>
        </w:tc>
        <w:tc>
          <w:tcPr>
            <w:tcW w:w="3090" w:type="dxa"/>
            <w:vAlign w:val="center"/>
          </w:tcPr>
          <w:p w:rsidR="00F754DA" w:rsidRPr="00A852CC" w:rsidRDefault="00F754DA" w:rsidP="009B1862">
            <w:pPr>
              <w:spacing w:before="60" w:after="60" w:line="240" w:lineRule="auto"/>
              <w:rPr>
                <w:rFonts w:cs="Arial"/>
                <w:sz w:val="16"/>
              </w:rPr>
            </w:pPr>
            <w:r w:rsidRPr="00A852CC">
              <w:rPr>
                <w:rFonts w:cs="Arial"/>
                <w:sz w:val="16"/>
              </w:rPr>
              <w:t>Delež obnovljivih virov energije v bruto rabi končne energije</w:t>
            </w:r>
          </w:p>
        </w:tc>
        <w:tc>
          <w:tcPr>
            <w:tcW w:w="1247" w:type="dxa"/>
            <w:vAlign w:val="center"/>
          </w:tcPr>
          <w:p w:rsidR="00F754DA" w:rsidRPr="00A852CC" w:rsidRDefault="00F754DA" w:rsidP="00706DC7">
            <w:pPr>
              <w:spacing w:before="60" w:after="60" w:line="240" w:lineRule="auto"/>
              <w:jc w:val="center"/>
              <w:rPr>
                <w:rFonts w:cs="Arial"/>
                <w:sz w:val="16"/>
              </w:rPr>
            </w:pPr>
            <w:r w:rsidRPr="00A852CC">
              <w:rPr>
                <w:rFonts w:cs="Arial"/>
                <w:sz w:val="16"/>
              </w:rPr>
              <w:t>%</w:t>
            </w:r>
          </w:p>
        </w:tc>
        <w:tc>
          <w:tcPr>
            <w:tcW w:w="1247" w:type="dxa"/>
            <w:vAlign w:val="center"/>
          </w:tcPr>
          <w:p w:rsidR="00F754DA" w:rsidRPr="00A852CC" w:rsidRDefault="00F754DA" w:rsidP="009B1862">
            <w:pPr>
              <w:spacing w:before="60" w:after="60" w:line="240" w:lineRule="auto"/>
              <w:rPr>
                <w:rFonts w:cs="Arial"/>
                <w:sz w:val="16"/>
              </w:rPr>
            </w:pPr>
            <w:r w:rsidRPr="00A852CC">
              <w:rPr>
                <w:rFonts w:cs="Arial"/>
                <w:sz w:val="16"/>
              </w:rPr>
              <w:t>21,1</w:t>
            </w:r>
          </w:p>
        </w:tc>
        <w:tc>
          <w:tcPr>
            <w:tcW w:w="1247" w:type="dxa"/>
            <w:vAlign w:val="center"/>
          </w:tcPr>
          <w:p w:rsidR="00F754DA" w:rsidRPr="00A852CC" w:rsidRDefault="00F754DA" w:rsidP="009B1862">
            <w:pPr>
              <w:spacing w:before="60" w:after="60" w:line="240" w:lineRule="auto"/>
              <w:rPr>
                <w:rFonts w:cs="Arial"/>
                <w:sz w:val="16"/>
              </w:rPr>
            </w:pPr>
            <w:r w:rsidRPr="00A852CC">
              <w:rPr>
                <w:rFonts w:cs="Arial"/>
                <w:sz w:val="16"/>
              </w:rPr>
              <w:t>23,6</w:t>
            </w:r>
          </w:p>
        </w:tc>
        <w:tc>
          <w:tcPr>
            <w:tcW w:w="1247" w:type="dxa"/>
            <w:tcBorders>
              <w:right w:val="nil"/>
            </w:tcBorders>
            <w:vAlign w:val="center"/>
          </w:tcPr>
          <w:p w:rsidR="00F754DA" w:rsidRPr="00A852CC" w:rsidRDefault="00F754DA" w:rsidP="009B1862">
            <w:pPr>
              <w:spacing w:before="60" w:after="60" w:line="240" w:lineRule="auto"/>
              <w:rPr>
                <w:rFonts w:cs="Arial"/>
                <w:sz w:val="16"/>
              </w:rPr>
            </w:pPr>
            <w:r w:rsidRPr="00A852CC">
              <w:rPr>
                <w:rFonts w:cs="Arial"/>
                <w:sz w:val="16"/>
              </w:rPr>
              <w:t>25</w:t>
            </w:r>
          </w:p>
        </w:tc>
      </w:tr>
      <w:tr w:rsidR="00F754DA" w:rsidRPr="00A852CC" w:rsidTr="008A03AC">
        <w:tc>
          <w:tcPr>
            <w:tcW w:w="1271" w:type="dxa"/>
            <w:shd w:val="clear" w:color="auto" w:fill="FF0000"/>
          </w:tcPr>
          <w:p w:rsidR="00F754DA" w:rsidRPr="00A852CC" w:rsidRDefault="00F754DA" w:rsidP="009B1862">
            <w:pPr>
              <w:spacing w:before="60" w:after="60" w:line="240" w:lineRule="auto"/>
              <w:jc w:val="center"/>
              <w:rPr>
                <w:rFonts w:ascii="Wingdings" w:hAnsi="Wingdings" w:cs="Arial"/>
                <w:sz w:val="16"/>
              </w:rPr>
            </w:pPr>
            <w:r w:rsidRPr="00A852CC">
              <w:rPr>
                <w:rFonts w:ascii="Wingdings" w:hAnsi="Wingdings" w:cs="Arial"/>
                <w:sz w:val="16"/>
              </w:rPr>
              <w:t></w:t>
            </w:r>
          </w:p>
        </w:tc>
        <w:tc>
          <w:tcPr>
            <w:tcW w:w="3090" w:type="dxa"/>
            <w:vAlign w:val="center"/>
          </w:tcPr>
          <w:p w:rsidR="00F754DA" w:rsidRPr="00A852CC" w:rsidRDefault="00F754DA" w:rsidP="009B1862">
            <w:pPr>
              <w:spacing w:before="60" w:after="60" w:line="240" w:lineRule="auto"/>
              <w:rPr>
                <w:rFonts w:cs="Arial"/>
                <w:sz w:val="16"/>
              </w:rPr>
            </w:pPr>
            <w:r w:rsidRPr="00A852CC">
              <w:rPr>
                <w:rFonts w:cs="Arial"/>
                <w:sz w:val="16"/>
              </w:rPr>
              <w:t>Delež obnovljivih virov energije v energiji goriv za pogon vozil</w:t>
            </w:r>
          </w:p>
        </w:tc>
        <w:tc>
          <w:tcPr>
            <w:tcW w:w="1247" w:type="dxa"/>
            <w:vAlign w:val="center"/>
          </w:tcPr>
          <w:p w:rsidR="00F754DA" w:rsidRPr="00A852CC" w:rsidRDefault="00F754DA" w:rsidP="00706DC7">
            <w:pPr>
              <w:spacing w:before="60" w:after="60" w:line="240" w:lineRule="auto"/>
              <w:jc w:val="center"/>
              <w:rPr>
                <w:rFonts w:cs="Arial"/>
                <w:sz w:val="16"/>
              </w:rPr>
            </w:pPr>
            <w:r w:rsidRPr="00A852CC">
              <w:rPr>
                <w:rFonts w:cs="Arial"/>
                <w:sz w:val="16"/>
              </w:rPr>
              <w:t>%</w:t>
            </w:r>
          </w:p>
        </w:tc>
        <w:tc>
          <w:tcPr>
            <w:tcW w:w="1247" w:type="dxa"/>
            <w:vAlign w:val="center"/>
          </w:tcPr>
          <w:p w:rsidR="00F754DA" w:rsidRPr="00A852CC" w:rsidRDefault="00F754DA" w:rsidP="009B1862">
            <w:pPr>
              <w:spacing w:before="60" w:after="60" w:line="240" w:lineRule="auto"/>
              <w:rPr>
                <w:rFonts w:cs="Arial"/>
                <w:sz w:val="16"/>
              </w:rPr>
            </w:pPr>
            <w:r w:rsidRPr="00A852CC">
              <w:rPr>
                <w:rFonts w:cs="Arial"/>
                <w:sz w:val="16"/>
              </w:rPr>
              <w:t>5,5</w:t>
            </w:r>
          </w:p>
        </w:tc>
        <w:tc>
          <w:tcPr>
            <w:tcW w:w="1247" w:type="dxa"/>
            <w:vAlign w:val="center"/>
          </w:tcPr>
          <w:p w:rsidR="00F754DA" w:rsidRPr="00A852CC" w:rsidRDefault="00F754DA" w:rsidP="009B1862">
            <w:pPr>
              <w:spacing w:before="60" w:after="60" w:line="240" w:lineRule="auto"/>
              <w:rPr>
                <w:rFonts w:cs="Arial"/>
                <w:sz w:val="16"/>
              </w:rPr>
            </w:pPr>
            <w:r w:rsidRPr="00A852CC">
              <w:rPr>
                <w:rFonts w:cs="Arial"/>
                <w:sz w:val="16"/>
              </w:rPr>
              <w:t>8,3</w:t>
            </w:r>
          </w:p>
        </w:tc>
        <w:tc>
          <w:tcPr>
            <w:tcW w:w="1247" w:type="dxa"/>
            <w:tcBorders>
              <w:right w:val="nil"/>
            </w:tcBorders>
            <w:vAlign w:val="center"/>
          </w:tcPr>
          <w:p w:rsidR="00F754DA" w:rsidRPr="00A852CC" w:rsidRDefault="00F754DA" w:rsidP="009B1862">
            <w:pPr>
              <w:spacing w:before="60" w:after="60" w:line="240" w:lineRule="auto"/>
              <w:rPr>
                <w:rFonts w:cs="Arial"/>
                <w:sz w:val="16"/>
              </w:rPr>
            </w:pPr>
            <w:r w:rsidRPr="00A852CC">
              <w:rPr>
                <w:rFonts w:cs="Arial"/>
                <w:sz w:val="16"/>
              </w:rPr>
              <w:t>10,0</w:t>
            </w:r>
          </w:p>
        </w:tc>
      </w:tr>
    </w:tbl>
    <w:p w:rsidR="008E7B8F" w:rsidRDefault="008E7B8F" w:rsidP="00022144">
      <w:pPr>
        <w:spacing w:before="240"/>
        <w:rPr>
          <w:b/>
          <w:i/>
          <w:color w:val="40C8F4"/>
        </w:rPr>
      </w:pPr>
      <w:r>
        <w:t>Za več informacij o d</w:t>
      </w:r>
      <w:r w:rsidRPr="00140857">
        <w:t>oseganj</w:t>
      </w:r>
      <w:r>
        <w:t>u</w:t>
      </w:r>
      <w:r w:rsidRPr="00140857">
        <w:t xml:space="preserve"> ciljev na področju </w:t>
      </w:r>
      <w:r>
        <w:t>zmanjševanja</w:t>
      </w:r>
      <w:r w:rsidRPr="00140857">
        <w:t xml:space="preserve"> emisij TGP</w:t>
      </w:r>
      <w:r>
        <w:t xml:space="preserve">, energetske učinkovitosti in obnovljivih virov energije glej </w:t>
      </w:r>
      <w:r w:rsidRPr="00246961">
        <w:rPr>
          <w:b/>
          <w:i/>
          <w:color w:val="40C8F4"/>
        </w:rPr>
        <w:t>Podnebno ogledalo 2020, Zvezek 1: Ocena doseganja ciljev, poglavje 1</w:t>
      </w:r>
      <w:r w:rsidRPr="003A2B47">
        <w:rPr>
          <w:b/>
          <w:i/>
          <w:color w:val="40C8F4"/>
        </w:rPr>
        <w:t>.</w:t>
      </w:r>
    </w:p>
    <w:p w:rsidR="006716CE" w:rsidRDefault="006716CE">
      <w:pPr>
        <w:spacing w:after="200" w:line="276" w:lineRule="auto"/>
        <w:rPr>
          <w:rFonts w:eastAsiaTheme="majorEastAsia" w:cstheme="majorBidi"/>
          <w:b/>
          <w:bCs/>
          <w:color w:val="40C8F4"/>
          <w:sz w:val="50"/>
          <w:szCs w:val="28"/>
        </w:rPr>
      </w:pPr>
      <w:r>
        <w:br w:type="page"/>
      </w:r>
    </w:p>
    <w:p w:rsidR="00C1007F" w:rsidRDefault="00C1007F" w:rsidP="00BB3EF3">
      <w:pPr>
        <w:pStyle w:val="Naslov1"/>
      </w:pPr>
      <w:bookmarkStart w:id="22" w:name="_Toc68015865"/>
      <w:r>
        <w:lastRenderedPageBreak/>
        <w:t>Splošn</w:t>
      </w:r>
      <w:r w:rsidR="005C6E2E">
        <w:t>o</w:t>
      </w:r>
      <w:r>
        <w:t xml:space="preserve"> </w:t>
      </w:r>
      <w:r w:rsidR="005C6E2E">
        <w:t>o analizi</w:t>
      </w:r>
      <w:bookmarkEnd w:id="22"/>
      <w:r w:rsidR="005C6E2E">
        <w:t xml:space="preserve"> </w:t>
      </w:r>
    </w:p>
    <w:p w:rsidR="00384359" w:rsidRDefault="00384359" w:rsidP="006716CE">
      <w:pPr>
        <w:pStyle w:val="Naslov2"/>
      </w:pPr>
      <w:bookmarkStart w:id="23" w:name="_Toc5033378"/>
      <w:bookmarkStart w:id="24" w:name="_Toc68015866"/>
      <w:r>
        <w:t>Kriteriji za primerjavo scenarijev</w:t>
      </w:r>
      <w:bookmarkEnd w:id="23"/>
      <w:bookmarkEnd w:id="24"/>
    </w:p>
    <w:p w:rsidR="00384359" w:rsidRDefault="00384359" w:rsidP="006418C2">
      <w:r w:rsidRPr="00384359">
        <w:t>V</w:t>
      </w:r>
      <w:r>
        <w:t xml:space="preserve"> analizi</w:t>
      </w:r>
      <w:r w:rsidR="005006FC">
        <w:t xml:space="preserve"> v podporo odločanju</w:t>
      </w:r>
      <w:r>
        <w:t xml:space="preserve"> vrednotimo </w:t>
      </w:r>
      <w:r w:rsidR="005006FC">
        <w:t xml:space="preserve">učinke scenarijev </w:t>
      </w:r>
      <w:r>
        <w:t xml:space="preserve">po več </w:t>
      </w:r>
      <w:r w:rsidR="005006FC">
        <w:t xml:space="preserve">vnaprej izbranih </w:t>
      </w:r>
      <w:r>
        <w:t>kvantitativnih kriterijih</w:t>
      </w:r>
      <w:r w:rsidR="005006FC">
        <w:t xml:space="preserve"> oz. merilih, kar predstava osnovo za </w:t>
      </w:r>
      <w:r w:rsidR="00216DA0">
        <w:t>odločanje</w:t>
      </w:r>
      <w:r w:rsidR="005006FC">
        <w:t xml:space="preserve"> o ciljih, usmeritvah, scenarijih ali ukrepanju</w:t>
      </w:r>
      <w:r w:rsidR="00216DA0">
        <w:t xml:space="preserve">. </w:t>
      </w:r>
      <w:r w:rsidR="005006FC">
        <w:t>V poročil</w:t>
      </w:r>
      <w:r w:rsidR="00470089">
        <w:t>u</w:t>
      </w:r>
      <w:r w:rsidR="005006FC">
        <w:t xml:space="preserve"> </w:t>
      </w:r>
      <w:r w:rsidR="00470089" w:rsidRPr="00470089">
        <w:rPr>
          <w:i/>
        </w:rPr>
        <w:t>D</w:t>
      </w:r>
      <w:r w:rsidR="005006FC" w:rsidRPr="00470089">
        <w:rPr>
          <w:i/>
        </w:rPr>
        <w:t>oločit</w:t>
      </w:r>
      <w:r w:rsidR="00470089" w:rsidRPr="00470089">
        <w:rPr>
          <w:i/>
        </w:rPr>
        <w:t>e</w:t>
      </w:r>
      <w:r w:rsidR="005006FC" w:rsidRPr="00470089">
        <w:rPr>
          <w:i/>
        </w:rPr>
        <w:t>v analize</w:t>
      </w:r>
      <w:r w:rsidR="00F26C04">
        <w:rPr>
          <w:rStyle w:val="Sprotnaopomba-sklic"/>
          <w:i/>
        </w:rPr>
        <w:footnoteReference w:id="19"/>
      </w:r>
      <w:r w:rsidR="005006FC">
        <w:t xml:space="preserve"> so bile na podlagi strokovnih izhodišč in strateških </w:t>
      </w:r>
      <w:r w:rsidR="00E46FE6">
        <w:t>izhodišč</w:t>
      </w:r>
      <w:r w:rsidR="00E46FE6">
        <w:rPr>
          <w:rStyle w:val="Sprotnaopomba-sklic"/>
        </w:rPr>
        <w:footnoteReference w:id="20"/>
      </w:r>
      <w:r w:rsidR="00E46FE6">
        <w:t xml:space="preserve"> določene</w:t>
      </w:r>
      <w:r w:rsidR="005006FC">
        <w:t xml:space="preserve"> </w:t>
      </w:r>
      <w:r>
        <w:t xml:space="preserve">naslednje skupine kriterijev po katerih primerjamo </w:t>
      </w:r>
      <w:r w:rsidR="005006FC">
        <w:t xml:space="preserve">učinke </w:t>
      </w:r>
      <w:r>
        <w:t>scenarije</w:t>
      </w:r>
      <w:r w:rsidR="005006FC">
        <w:t>v</w:t>
      </w:r>
      <w:r>
        <w:t xml:space="preserve">: </w:t>
      </w:r>
    </w:p>
    <w:p w:rsidR="00216DA0" w:rsidRDefault="00216DA0" w:rsidP="006418C2">
      <w:pPr>
        <w:pStyle w:val="Odstavekseznama"/>
        <w:numPr>
          <w:ilvl w:val="0"/>
          <w:numId w:val="8"/>
        </w:numPr>
      </w:pPr>
      <w:r w:rsidRPr="00216DA0">
        <w:rPr>
          <w:b/>
          <w:color w:val="40C8F4"/>
        </w:rPr>
        <w:t>E</w:t>
      </w:r>
      <w:r w:rsidR="00384359" w:rsidRPr="00216DA0">
        <w:rPr>
          <w:b/>
          <w:color w:val="40C8F4"/>
        </w:rPr>
        <w:t>misije</w:t>
      </w:r>
      <w:r>
        <w:rPr>
          <w:b/>
          <w:color w:val="40C8F4"/>
        </w:rPr>
        <w:t xml:space="preserve"> toplogrednih plinov</w:t>
      </w:r>
      <w:r w:rsidR="005006FC">
        <w:rPr>
          <w:b/>
          <w:color w:val="40C8F4"/>
        </w:rPr>
        <w:t xml:space="preserve"> </w:t>
      </w:r>
      <w:r w:rsidR="00C3510A">
        <w:rPr>
          <w:b/>
          <w:color w:val="40C8F4"/>
        </w:rPr>
        <w:t xml:space="preserve">(TGP) </w:t>
      </w:r>
      <w:r w:rsidR="005006FC">
        <w:rPr>
          <w:b/>
          <w:color w:val="40C8F4"/>
        </w:rPr>
        <w:t xml:space="preserve">so </w:t>
      </w:r>
      <w:r w:rsidR="005006FC" w:rsidRPr="005006FC">
        <w:t>v</w:t>
      </w:r>
      <w:r>
        <w:t>odilni kriterij analize</w:t>
      </w:r>
      <w:r w:rsidR="00C3510A">
        <w:t xml:space="preserve">, osnovni cilj pa doseganje neto ničelnih emisij v letu 2050. Neto emisije </w:t>
      </w:r>
      <w:r w:rsidR="00470089">
        <w:t xml:space="preserve">so definirane kot razlika med </w:t>
      </w:r>
      <w:r w:rsidR="00C3510A">
        <w:t>skupn</w:t>
      </w:r>
      <w:r w:rsidR="00470089">
        <w:t>imi</w:t>
      </w:r>
      <w:r w:rsidR="00C3510A">
        <w:t xml:space="preserve"> emisij</w:t>
      </w:r>
      <w:r w:rsidR="00470089">
        <w:t>ami</w:t>
      </w:r>
      <w:r w:rsidR="00C3510A">
        <w:t xml:space="preserve"> TGP </w:t>
      </w:r>
      <w:r w:rsidR="00470089">
        <w:t>in</w:t>
      </w:r>
      <w:r w:rsidR="00C3510A">
        <w:t xml:space="preserve"> ponor</w:t>
      </w:r>
      <w:r w:rsidR="00470089">
        <w:t>i</w:t>
      </w:r>
      <w:r w:rsidR="00C3510A">
        <w:t xml:space="preserve"> ogljika. </w:t>
      </w:r>
      <w:r w:rsidR="00470089">
        <w:t>Ker je z</w:t>
      </w:r>
      <w:r w:rsidR="00C3510A">
        <w:t xml:space="preserve">a obvladovanje podnebnih sprememb pomembno, da so tudi kumulativne </w:t>
      </w:r>
      <w:r>
        <w:t>emisij</w:t>
      </w:r>
      <w:r w:rsidR="00C3510A">
        <w:t>e</w:t>
      </w:r>
      <w:r>
        <w:t xml:space="preserve"> </w:t>
      </w:r>
      <w:r w:rsidR="00C3510A">
        <w:t xml:space="preserve">celotnem </w:t>
      </w:r>
      <w:r>
        <w:t>v obdobju</w:t>
      </w:r>
      <w:r w:rsidR="00C3510A">
        <w:t xml:space="preserve"> čim nižje, </w:t>
      </w:r>
      <w:r w:rsidR="00470089">
        <w:t>so med kriteriji v primerjavi scenarijev tudi emisije</w:t>
      </w:r>
      <w:r w:rsidR="00C3510A">
        <w:t xml:space="preserve"> v letih </w:t>
      </w:r>
      <w:r>
        <w:t>2030</w:t>
      </w:r>
      <w:r w:rsidR="005006FC">
        <w:t>, 2040</w:t>
      </w:r>
      <w:r w:rsidR="00F26C04">
        <w:t>. N</w:t>
      </w:r>
      <w:r w:rsidR="00470089">
        <w:t xml:space="preserve">a tej podlagi lahko zastavimo čim nižje cilje tudi v vmesnih letih. </w:t>
      </w:r>
    </w:p>
    <w:p w:rsidR="00216DA0" w:rsidRDefault="00216DA0" w:rsidP="006418C2">
      <w:pPr>
        <w:pStyle w:val="Odstavekseznama"/>
        <w:numPr>
          <w:ilvl w:val="0"/>
          <w:numId w:val="8"/>
        </w:numPr>
      </w:pPr>
      <w:r w:rsidRPr="00216DA0">
        <w:rPr>
          <w:b/>
          <w:color w:val="40C8F4"/>
        </w:rPr>
        <w:t xml:space="preserve">Emisije onesnaževal </w:t>
      </w:r>
      <w:r w:rsidRPr="00C57E4A">
        <w:rPr>
          <w:b/>
          <w:color w:val="40C8F4"/>
        </w:rPr>
        <w:t>zraka.</w:t>
      </w:r>
      <w:r>
        <w:t xml:space="preserve"> V okviru analize vrednotimo tudi emisije vseh onesnaževal zraka, za katere ima država mednarodne obveznosti.</w:t>
      </w:r>
      <w:r w:rsidR="00623986">
        <w:t xml:space="preserve"> </w:t>
      </w:r>
    </w:p>
    <w:p w:rsidR="00216DA0" w:rsidRDefault="00216DA0" w:rsidP="006418C2">
      <w:pPr>
        <w:pStyle w:val="Odstavekseznama"/>
        <w:numPr>
          <w:ilvl w:val="0"/>
          <w:numId w:val="8"/>
        </w:numPr>
      </w:pPr>
      <w:r>
        <w:rPr>
          <w:b/>
          <w:color w:val="40C8F4"/>
        </w:rPr>
        <w:t>M</w:t>
      </w:r>
      <w:r w:rsidR="00384359" w:rsidRPr="00216DA0">
        <w:rPr>
          <w:b/>
          <w:color w:val="40C8F4"/>
        </w:rPr>
        <w:t>akro-</w:t>
      </w:r>
      <w:r w:rsidR="00C3510A">
        <w:rPr>
          <w:b/>
          <w:color w:val="40C8F4"/>
        </w:rPr>
        <w:t>eko</w:t>
      </w:r>
      <w:r w:rsidR="00C3510A" w:rsidRPr="00C57E4A">
        <w:rPr>
          <w:b/>
          <w:color w:val="40C8F4"/>
        </w:rPr>
        <w:t>no</w:t>
      </w:r>
      <w:r w:rsidR="00C3510A">
        <w:rPr>
          <w:b/>
          <w:color w:val="40C8F4"/>
        </w:rPr>
        <w:t>mski in družbeni kriteriji.</w:t>
      </w:r>
      <w:r w:rsidRPr="00216DA0">
        <w:t xml:space="preserve"> </w:t>
      </w:r>
      <w:r>
        <w:t xml:space="preserve">V analizi izračunavamo tudi makroekonomske in družbene učinke, med najpomembnejše kriterije za primerjavo scenarijev smo uvrstili: bruto domači proizvod, zaposlenost in blaginjo, ocenjeni pa bodo tudi drugi kriteriji (glej naslednja poglavja). </w:t>
      </w:r>
    </w:p>
    <w:p w:rsidR="00216DA0" w:rsidRPr="00216DA0" w:rsidRDefault="00216DA0" w:rsidP="006418C2">
      <w:pPr>
        <w:pStyle w:val="Odstavekseznama"/>
        <w:numPr>
          <w:ilvl w:val="0"/>
          <w:numId w:val="8"/>
        </w:numPr>
      </w:pPr>
      <w:r w:rsidRPr="00216DA0">
        <w:rPr>
          <w:b/>
          <w:color w:val="40C8F4"/>
        </w:rPr>
        <w:t xml:space="preserve">Več sektorski kriteriji: </w:t>
      </w:r>
      <w:r w:rsidR="00F26C04">
        <w:t>Ocenjeni so kazalci učinkovite</w:t>
      </w:r>
      <w:r w:rsidRPr="00216DA0">
        <w:t xml:space="preserve"> raba energije in </w:t>
      </w:r>
      <w:r w:rsidR="00071C97">
        <w:t>i</w:t>
      </w:r>
      <w:r w:rsidRPr="00216DA0">
        <w:t>zkoriščanja obnovljivih virov energije</w:t>
      </w:r>
    </w:p>
    <w:p w:rsidR="00216DA0" w:rsidRDefault="00216DA0" w:rsidP="006418C2">
      <w:pPr>
        <w:pStyle w:val="Odstavekseznama"/>
        <w:numPr>
          <w:ilvl w:val="0"/>
          <w:numId w:val="8"/>
        </w:numPr>
      </w:pPr>
      <w:r>
        <w:rPr>
          <w:b/>
          <w:color w:val="40C8F4"/>
        </w:rPr>
        <w:t>S</w:t>
      </w:r>
      <w:r w:rsidR="00384359" w:rsidRPr="005B40C7">
        <w:rPr>
          <w:b/>
          <w:color w:val="40C8F4"/>
        </w:rPr>
        <w:t>ektorski</w:t>
      </w:r>
      <w:r w:rsidR="00384359">
        <w:rPr>
          <w:b/>
          <w:color w:val="40C8F4"/>
        </w:rPr>
        <w:t xml:space="preserve"> kriterij</w:t>
      </w:r>
      <w:r>
        <w:rPr>
          <w:b/>
          <w:color w:val="40C8F4"/>
        </w:rPr>
        <w:t>i</w:t>
      </w:r>
      <w:r w:rsidR="00384359" w:rsidRPr="005B40C7">
        <w:rPr>
          <w:b/>
          <w:color w:val="40C8F4"/>
        </w:rPr>
        <w:t>: energija, promet, kmetijstvo, gozdarstvo, vključno z rabo tal in spremembami rabe tal.</w:t>
      </w:r>
      <w:r w:rsidRPr="00216DA0">
        <w:t xml:space="preserve"> </w:t>
      </w:r>
      <w:r>
        <w:t xml:space="preserve">Ocenjujemo vpliv scenarijev na sektorske cilje oz. kriterije, kar je zelo pomembno za pripravo usklajene nacionalne podnebne strategije, kot tudi za vključevanje podnebnih ciljev v sektorske politike. </w:t>
      </w:r>
      <w:r w:rsidR="00F26C04">
        <w:t xml:space="preserve">Izračunavamo jih </w:t>
      </w:r>
      <w:r>
        <w:t xml:space="preserve">za naslednje sektorje: raba </w:t>
      </w:r>
      <w:r w:rsidR="00F26C04">
        <w:t xml:space="preserve">in oskrba z energijo, promet, kmetijstvo </w:t>
      </w:r>
      <w:r>
        <w:t>in gozdarstvo</w:t>
      </w:r>
      <w:r w:rsidR="00F26C04">
        <w:rPr>
          <w:rStyle w:val="Sprotnaopomba-sklic"/>
        </w:rPr>
        <w:footnoteReference w:id="21"/>
      </w:r>
      <w:r>
        <w:t xml:space="preserve">. </w:t>
      </w:r>
    </w:p>
    <w:p w:rsidR="00384359" w:rsidRDefault="00384359" w:rsidP="006418C2">
      <w:r>
        <w:t xml:space="preserve">V </w:t>
      </w:r>
      <w:r w:rsidR="00F04798">
        <w:t>tabel</w:t>
      </w:r>
      <w:r w:rsidR="00112DE8">
        <w:t>i</w:t>
      </w:r>
      <w:r w:rsidR="00F04798">
        <w:t xml:space="preserve"> (</w:t>
      </w:r>
      <w:r w:rsidR="00A7700C">
        <w:fldChar w:fldCharType="begin"/>
      </w:r>
      <w:r w:rsidR="00A7700C">
        <w:instrText xml:space="preserve"> REF _Ref47018131 \h </w:instrText>
      </w:r>
      <w:r w:rsidR="00A7700C">
        <w:fldChar w:fldCharType="separate"/>
      </w:r>
      <w:r w:rsidR="00FE1862">
        <w:t xml:space="preserve">Tabela </w:t>
      </w:r>
      <w:r w:rsidR="00FE1862">
        <w:rPr>
          <w:noProof/>
        </w:rPr>
        <w:t>5</w:t>
      </w:r>
      <w:r w:rsidR="00A7700C">
        <w:fldChar w:fldCharType="end"/>
      </w:r>
      <w:r w:rsidR="00A7700C">
        <w:t xml:space="preserve">) </w:t>
      </w:r>
      <w:r>
        <w:t xml:space="preserve">je podan pregled kriterijev za primerjavo scenarijev. Celoten opis kriterijev je v </w:t>
      </w:r>
      <w:r w:rsidRPr="00A010A5">
        <w:rPr>
          <w:i/>
        </w:rPr>
        <w:t>1. zvezku poročila o določitvi analize</w:t>
      </w:r>
      <w:r>
        <w:t>.</w:t>
      </w:r>
    </w:p>
    <w:p w:rsidR="00384359" w:rsidRDefault="00AD2528" w:rsidP="00AD2528">
      <w:pPr>
        <w:pStyle w:val="Napis"/>
        <w:keepNext/>
      </w:pPr>
      <w:bookmarkStart w:id="25" w:name="_Ref47018131"/>
      <w:bookmarkStart w:id="26" w:name="_Toc68016051"/>
      <w:r>
        <w:lastRenderedPageBreak/>
        <w:t xml:space="preserve">Tabela </w:t>
      </w:r>
      <w:fldSimple w:instr=" SEQ Tabela \* ARABIC ">
        <w:r w:rsidR="00FE1862">
          <w:rPr>
            <w:noProof/>
          </w:rPr>
          <w:t>5</w:t>
        </w:r>
      </w:fldSimple>
      <w:bookmarkEnd w:id="25"/>
      <w:r>
        <w:t>: Povzetek kriterijev za primerjavo scenarijev</w:t>
      </w:r>
      <w:bookmarkEnd w:id="26"/>
    </w:p>
    <w:tbl>
      <w:tblPr>
        <w:tblStyle w:val="CPath"/>
        <w:tblW w:w="9606" w:type="dxa"/>
        <w:tblLook w:val="01E0" w:firstRow="1" w:lastRow="1" w:firstColumn="1" w:lastColumn="1" w:noHBand="0" w:noVBand="0"/>
        <w:tblCaption w:val="Tabela 5: Povzetek kriterijev za primerjavo scenarijev"/>
      </w:tblPr>
      <w:tblGrid>
        <w:gridCol w:w="3085"/>
        <w:gridCol w:w="4394"/>
        <w:gridCol w:w="2127"/>
      </w:tblGrid>
      <w:tr w:rsidR="00384359" w:rsidRPr="00A852CC" w:rsidTr="00F43F59">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rsidR="00384359" w:rsidRPr="00A852CC" w:rsidRDefault="00384359" w:rsidP="00880A03">
            <w:pPr>
              <w:keepNext/>
              <w:spacing w:before="60" w:after="60" w:line="240" w:lineRule="auto"/>
              <w:rPr>
                <w:b/>
                <w:sz w:val="16"/>
              </w:rPr>
            </w:pPr>
            <w:r w:rsidRPr="00A852CC">
              <w:rPr>
                <w:b/>
                <w:sz w:val="16"/>
              </w:rPr>
              <w:t>Kriteriji oz. indikatorji</w:t>
            </w:r>
          </w:p>
        </w:tc>
        <w:tc>
          <w:tcPr>
            <w:tcW w:w="4394" w:type="dxa"/>
          </w:tcPr>
          <w:p w:rsidR="00384359" w:rsidRPr="00A852CC" w:rsidRDefault="00384359" w:rsidP="00880A03">
            <w:pPr>
              <w:keepNext/>
              <w:spacing w:before="60" w:after="60" w:line="240" w:lineRule="auto"/>
              <w:rPr>
                <w:b/>
                <w:sz w:val="16"/>
              </w:rPr>
            </w:pPr>
            <w:r w:rsidRPr="00A852CC">
              <w:rPr>
                <w:b/>
                <w:sz w:val="16"/>
              </w:rPr>
              <w:t>Cilji ali merila</w:t>
            </w:r>
          </w:p>
        </w:tc>
        <w:tc>
          <w:tcPr>
            <w:tcW w:w="2127" w:type="dxa"/>
          </w:tcPr>
          <w:p w:rsidR="00384359" w:rsidRPr="00A852CC" w:rsidRDefault="00384359" w:rsidP="00880A03">
            <w:pPr>
              <w:keepNext/>
              <w:spacing w:before="60" w:after="60" w:line="240" w:lineRule="auto"/>
              <w:rPr>
                <w:b/>
                <w:sz w:val="16"/>
              </w:rPr>
            </w:pPr>
          </w:p>
        </w:tc>
      </w:tr>
      <w:tr w:rsidR="00384359" w:rsidRPr="00A852CC" w:rsidTr="00F43F59">
        <w:trPr>
          <w:cantSplit/>
        </w:trPr>
        <w:tc>
          <w:tcPr>
            <w:tcW w:w="9606" w:type="dxa"/>
            <w:gridSpan w:val="3"/>
            <w:shd w:val="clear" w:color="auto" w:fill="F2F2F2" w:themeFill="background1" w:themeFillShade="F2"/>
          </w:tcPr>
          <w:p w:rsidR="00384359" w:rsidRPr="00A852CC" w:rsidRDefault="00384359" w:rsidP="00880A03">
            <w:pPr>
              <w:keepNext/>
              <w:spacing w:before="60" w:after="60" w:line="240" w:lineRule="auto"/>
              <w:rPr>
                <w:b/>
                <w:sz w:val="16"/>
              </w:rPr>
            </w:pPr>
            <w:r w:rsidRPr="00A852CC">
              <w:rPr>
                <w:b/>
                <w:sz w:val="16"/>
              </w:rPr>
              <w:t>V</w:t>
            </w:r>
            <w:r w:rsidR="00880A03" w:rsidRPr="00A852CC">
              <w:rPr>
                <w:b/>
                <w:sz w:val="16"/>
              </w:rPr>
              <w:t>odilni kriterij analize</w:t>
            </w:r>
          </w:p>
        </w:tc>
      </w:tr>
      <w:tr w:rsidR="00384359" w:rsidRPr="00A852CC" w:rsidTr="00F43F59">
        <w:trPr>
          <w:cantSplit/>
          <w:trHeight w:val="1100"/>
        </w:trPr>
        <w:tc>
          <w:tcPr>
            <w:tcW w:w="3085" w:type="dxa"/>
            <w:shd w:val="clear" w:color="auto" w:fill="FFFFFF" w:themeFill="background1"/>
          </w:tcPr>
          <w:p w:rsidR="00384359" w:rsidRPr="00A852CC" w:rsidRDefault="00384359" w:rsidP="00880A03">
            <w:pPr>
              <w:spacing w:before="60" w:after="60" w:line="240" w:lineRule="auto"/>
              <w:rPr>
                <w:sz w:val="16"/>
              </w:rPr>
            </w:pPr>
            <w:r w:rsidRPr="00A852CC">
              <w:rPr>
                <w:sz w:val="16"/>
              </w:rPr>
              <w:t xml:space="preserve">Podnebne spremembe </w:t>
            </w:r>
          </w:p>
          <w:p w:rsidR="00384359" w:rsidRPr="00A852CC" w:rsidRDefault="00384359" w:rsidP="00880A03">
            <w:pPr>
              <w:spacing w:before="60" w:after="60" w:line="240" w:lineRule="auto"/>
              <w:rPr>
                <w:sz w:val="16"/>
              </w:rPr>
            </w:pPr>
            <w:r w:rsidRPr="00A852CC">
              <w:rPr>
                <w:sz w:val="16"/>
              </w:rPr>
              <w:t>Emisije toplogrednih plinov</w:t>
            </w:r>
            <w:r w:rsidR="00623986">
              <w:rPr>
                <w:sz w:val="16"/>
              </w:rPr>
              <w:t xml:space="preserve"> </w:t>
            </w:r>
          </w:p>
          <w:p w:rsidR="00384359" w:rsidRPr="00A852CC" w:rsidRDefault="00834E29" w:rsidP="00880A03">
            <w:pPr>
              <w:spacing w:before="60" w:after="60" w:line="240" w:lineRule="auto"/>
              <w:rPr>
                <w:sz w:val="16"/>
              </w:rPr>
            </w:pPr>
            <w:r w:rsidRPr="00A852CC">
              <w:rPr>
                <w:sz w:val="16"/>
              </w:rPr>
              <w:t>Ponori</w:t>
            </w:r>
            <w:r w:rsidR="00384359" w:rsidRPr="00A852CC">
              <w:rPr>
                <w:sz w:val="16"/>
              </w:rPr>
              <w:t xml:space="preserve"> emisij toplogrednih plinov</w:t>
            </w:r>
            <w:r w:rsidR="00623986">
              <w:rPr>
                <w:sz w:val="16"/>
              </w:rPr>
              <w:t xml:space="preserve"> </w:t>
            </w:r>
          </w:p>
        </w:tc>
        <w:tc>
          <w:tcPr>
            <w:tcW w:w="4394" w:type="dxa"/>
            <w:shd w:val="clear" w:color="auto" w:fill="FFFFFF" w:themeFill="background1"/>
          </w:tcPr>
          <w:p w:rsidR="00384359" w:rsidRPr="00A852CC" w:rsidRDefault="00384359" w:rsidP="00880A03">
            <w:pPr>
              <w:spacing w:before="60" w:after="60" w:line="240" w:lineRule="auto"/>
              <w:rPr>
                <w:sz w:val="16"/>
              </w:rPr>
            </w:pPr>
            <w:r w:rsidRPr="00A852CC">
              <w:rPr>
                <w:sz w:val="16"/>
              </w:rPr>
              <w:t xml:space="preserve">V vseh scenarijih morajo biti izpolnjene mednarodne obveznosti Slovenije </w:t>
            </w:r>
            <w:r w:rsidRPr="00A46E2A">
              <w:rPr>
                <w:i/>
                <w:sz w:val="16"/>
              </w:rPr>
              <w:t>(Uredba EU 2018/842)</w:t>
            </w:r>
            <w:r w:rsidRPr="00A852CC">
              <w:rPr>
                <w:sz w:val="16"/>
              </w:rPr>
              <w:t xml:space="preserve"> za leto 2030</w:t>
            </w:r>
          </w:p>
          <w:p w:rsidR="00384359" w:rsidRPr="00A852CC" w:rsidRDefault="00384359" w:rsidP="00880A03">
            <w:pPr>
              <w:spacing w:before="60" w:after="60" w:line="240" w:lineRule="auto"/>
              <w:rPr>
                <w:sz w:val="16"/>
              </w:rPr>
            </w:pPr>
            <w:r w:rsidRPr="00A852CC">
              <w:rPr>
                <w:sz w:val="16"/>
              </w:rPr>
              <w:t>Čim nižje ciljne emisije v ciljnem letu do leta 2050</w:t>
            </w:r>
          </w:p>
          <w:p w:rsidR="00384359" w:rsidRPr="00A852CC" w:rsidRDefault="00384359" w:rsidP="00880A03">
            <w:pPr>
              <w:spacing w:before="60" w:after="60" w:line="240" w:lineRule="auto"/>
              <w:rPr>
                <w:sz w:val="16"/>
              </w:rPr>
            </w:pPr>
            <w:r w:rsidRPr="00A852CC">
              <w:rPr>
                <w:sz w:val="16"/>
              </w:rPr>
              <w:t xml:space="preserve">Čim nižje emisije v celotnem obdobju do leta 2050, torej v tudi čim nižje emisij v letih </w:t>
            </w:r>
            <w:r w:rsidR="00272107" w:rsidRPr="00A852CC">
              <w:rPr>
                <w:sz w:val="16"/>
              </w:rPr>
              <w:t xml:space="preserve">2030, </w:t>
            </w:r>
            <w:r w:rsidR="00A46E2A">
              <w:rPr>
                <w:sz w:val="16"/>
              </w:rPr>
              <w:t>2040 in v vmesnih letih</w:t>
            </w:r>
            <w:r w:rsidRPr="00A852CC">
              <w:rPr>
                <w:sz w:val="16"/>
              </w:rPr>
              <w:t xml:space="preserve"> </w:t>
            </w:r>
          </w:p>
        </w:tc>
        <w:tc>
          <w:tcPr>
            <w:tcW w:w="2127" w:type="dxa"/>
            <w:shd w:val="clear" w:color="auto" w:fill="FFFFFF" w:themeFill="background1"/>
          </w:tcPr>
          <w:p w:rsidR="00384359" w:rsidRPr="00A852CC" w:rsidRDefault="00A46E2A" w:rsidP="00A46E2A">
            <w:pPr>
              <w:spacing w:before="60" w:after="60" w:line="240" w:lineRule="auto"/>
              <w:rPr>
                <w:sz w:val="16"/>
              </w:rPr>
            </w:pPr>
            <w:r>
              <w:rPr>
                <w:sz w:val="16"/>
              </w:rPr>
              <w:t xml:space="preserve">Rezultati so podani v </w:t>
            </w:r>
            <w:r w:rsidRPr="00A46E2A">
              <w:rPr>
                <w:i/>
                <w:sz w:val="16"/>
              </w:rPr>
              <w:t>poglavju 4.1</w:t>
            </w:r>
          </w:p>
        </w:tc>
      </w:tr>
      <w:tr w:rsidR="00384359" w:rsidRPr="00A852CC" w:rsidTr="00F43F59">
        <w:trPr>
          <w:cantSplit/>
        </w:trPr>
        <w:tc>
          <w:tcPr>
            <w:tcW w:w="9606" w:type="dxa"/>
            <w:gridSpan w:val="3"/>
            <w:shd w:val="clear" w:color="auto" w:fill="F2F2F2" w:themeFill="background1" w:themeFillShade="F2"/>
          </w:tcPr>
          <w:p w:rsidR="00384359" w:rsidRPr="00A852CC" w:rsidRDefault="00384359" w:rsidP="00880A03">
            <w:pPr>
              <w:keepNext/>
              <w:spacing w:before="60" w:after="60" w:line="240" w:lineRule="auto"/>
              <w:rPr>
                <w:b/>
                <w:sz w:val="16"/>
              </w:rPr>
            </w:pPr>
            <w:r w:rsidRPr="00A852CC">
              <w:rPr>
                <w:b/>
                <w:sz w:val="16"/>
              </w:rPr>
              <w:t>O</w:t>
            </w:r>
            <w:r w:rsidR="00880A03" w:rsidRPr="00A852CC">
              <w:rPr>
                <w:b/>
                <w:sz w:val="16"/>
              </w:rPr>
              <w:t>koljski</w:t>
            </w:r>
          </w:p>
        </w:tc>
      </w:tr>
      <w:tr w:rsidR="00384359" w:rsidRPr="00A852CC" w:rsidTr="00F43F59">
        <w:trPr>
          <w:cantSplit/>
        </w:trPr>
        <w:tc>
          <w:tcPr>
            <w:tcW w:w="3085" w:type="dxa"/>
            <w:shd w:val="clear" w:color="auto" w:fill="FFFFFF" w:themeFill="background1"/>
          </w:tcPr>
          <w:p w:rsidR="00384359" w:rsidRPr="00A852CC" w:rsidRDefault="00384359" w:rsidP="00880A03">
            <w:pPr>
              <w:spacing w:before="60" w:after="60" w:line="240" w:lineRule="auto"/>
              <w:rPr>
                <w:sz w:val="16"/>
              </w:rPr>
            </w:pPr>
            <w:r w:rsidRPr="00A852CC">
              <w:rPr>
                <w:sz w:val="16"/>
              </w:rPr>
              <w:t>Emisije onesnaževal zraka</w:t>
            </w:r>
          </w:p>
        </w:tc>
        <w:tc>
          <w:tcPr>
            <w:tcW w:w="4394" w:type="dxa"/>
            <w:shd w:val="clear" w:color="auto" w:fill="FFFFFF" w:themeFill="background1"/>
          </w:tcPr>
          <w:p w:rsidR="00384359" w:rsidRPr="00A852CC" w:rsidRDefault="00384359" w:rsidP="00880A03">
            <w:pPr>
              <w:spacing w:before="60" w:after="60" w:line="240" w:lineRule="auto"/>
              <w:rPr>
                <w:sz w:val="16"/>
              </w:rPr>
            </w:pPr>
            <w:r w:rsidRPr="00A852CC">
              <w:rPr>
                <w:sz w:val="16"/>
              </w:rPr>
              <w:t>V vseh scenarijih morajo biti izpolnjene mednarodne obveznosti Slovenije (</w:t>
            </w:r>
            <w:r w:rsidRPr="00A46E2A">
              <w:rPr>
                <w:i/>
                <w:sz w:val="16"/>
              </w:rPr>
              <w:t>Göteborški protokol</w:t>
            </w:r>
            <w:r w:rsidRPr="00A852CC">
              <w:rPr>
                <w:sz w:val="16"/>
              </w:rPr>
              <w:t xml:space="preserve"> in </w:t>
            </w:r>
            <w:r w:rsidRPr="00A46E2A">
              <w:rPr>
                <w:i/>
                <w:sz w:val="16"/>
              </w:rPr>
              <w:t>Direktiva NEC</w:t>
            </w:r>
            <w:r w:rsidR="00F26C04">
              <w:rPr>
                <w:rStyle w:val="Sprotnaopomba-sklic"/>
              </w:rPr>
              <w:footnoteReference w:id="22"/>
            </w:r>
            <w:r w:rsidR="00911D35">
              <w:rPr>
                <w:sz w:val="16"/>
              </w:rPr>
              <w:t>)</w:t>
            </w:r>
          </w:p>
          <w:p w:rsidR="00384359" w:rsidRPr="00A852CC" w:rsidRDefault="00384359" w:rsidP="00880A03">
            <w:pPr>
              <w:spacing w:before="60" w:after="60" w:line="240" w:lineRule="auto"/>
              <w:rPr>
                <w:sz w:val="16"/>
              </w:rPr>
            </w:pPr>
            <w:r w:rsidRPr="00A852CC">
              <w:rPr>
                <w:sz w:val="16"/>
              </w:rPr>
              <w:t>Čim nižje ciljne emisije do leta 2050</w:t>
            </w:r>
          </w:p>
          <w:p w:rsidR="00384359" w:rsidRPr="00A852CC" w:rsidRDefault="00384359" w:rsidP="00880A03">
            <w:pPr>
              <w:spacing w:before="60" w:after="60" w:line="240" w:lineRule="auto"/>
              <w:rPr>
                <w:sz w:val="16"/>
              </w:rPr>
            </w:pPr>
            <w:r w:rsidRPr="00A852CC">
              <w:rPr>
                <w:sz w:val="16"/>
              </w:rPr>
              <w:t xml:space="preserve">Čim nižje emisije v celotnem obdobju do leta 2050, torej v tudi čim nižje emisij v letih 2030, 2040 in v vmesnih letih) </w:t>
            </w:r>
          </w:p>
        </w:tc>
        <w:tc>
          <w:tcPr>
            <w:tcW w:w="2127" w:type="dxa"/>
            <w:shd w:val="clear" w:color="auto" w:fill="FFFFFF" w:themeFill="background1"/>
          </w:tcPr>
          <w:p w:rsidR="00384359" w:rsidRPr="00A852CC" w:rsidRDefault="00A46E2A" w:rsidP="00A46E2A">
            <w:pPr>
              <w:spacing w:before="60" w:after="60" w:line="240" w:lineRule="auto"/>
              <w:rPr>
                <w:sz w:val="16"/>
              </w:rPr>
            </w:pPr>
            <w:r>
              <w:rPr>
                <w:sz w:val="16"/>
              </w:rPr>
              <w:t xml:space="preserve">Rezultati so podani v </w:t>
            </w:r>
            <w:r w:rsidRPr="00A46E2A">
              <w:rPr>
                <w:i/>
                <w:sz w:val="16"/>
              </w:rPr>
              <w:t xml:space="preserve">poglavju </w:t>
            </w:r>
            <w:r>
              <w:rPr>
                <w:i/>
                <w:sz w:val="16"/>
              </w:rPr>
              <w:t>4.4</w:t>
            </w:r>
          </w:p>
        </w:tc>
      </w:tr>
      <w:tr w:rsidR="00384359" w:rsidRPr="00A852CC" w:rsidTr="00F43F59">
        <w:trPr>
          <w:cantSplit/>
        </w:trPr>
        <w:tc>
          <w:tcPr>
            <w:tcW w:w="9606" w:type="dxa"/>
            <w:gridSpan w:val="3"/>
            <w:shd w:val="clear" w:color="auto" w:fill="F2F2F2" w:themeFill="background1" w:themeFillShade="F2"/>
          </w:tcPr>
          <w:p w:rsidR="00384359" w:rsidRPr="00A852CC" w:rsidRDefault="00384359" w:rsidP="009B1862">
            <w:pPr>
              <w:keepNext/>
              <w:spacing w:before="60" w:after="60" w:line="240" w:lineRule="auto"/>
              <w:rPr>
                <w:b/>
                <w:sz w:val="16"/>
              </w:rPr>
            </w:pPr>
            <w:r w:rsidRPr="00A852CC">
              <w:rPr>
                <w:b/>
                <w:sz w:val="16"/>
              </w:rPr>
              <w:t>M</w:t>
            </w:r>
            <w:r w:rsidR="009B1862" w:rsidRPr="00A852CC">
              <w:rPr>
                <w:b/>
                <w:sz w:val="16"/>
              </w:rPr>
              <w:t>akroekonomski</w:t>
            </w:r>
          </w:p>
        </w:tc>
      </w:tr>
      <w:tr w:rsidR="00A46E2A" w:rsidRPr="00A852CC" w:rsidTr="00F43F59">
        <w:trPr>
          <w:cantSplit/>
        </w:trPr>
        <w:tc>
          <w:tcPr>
            <w:tcW w:w="3085" w:type="dxa"/>
            <w:shd w:val="clear" w:color="auto" w:fill="FFFFFF" w:themeFill="background1"/>
          </w:tcPr>
          <w:p w:rsidR="00A46E2A" w:rsidRPr="00A852CC" w:rsidRDefault="00A46E2A" w:rsidP="00880A03">
            <w:pPr>
              <w:spacing w:before="60" w:after="60" w:line="240" w:lineRule="auto"/>
              <w:rPr>
                <w:sz w:val="16"/>
              </w:rPr>
            </w:pPr>
            <w:r w:rsidRPr="00A852CC">
              <w:rPr>
                <w:sz w:val="16"/>
              </w:rPr>
              <w:t>Gospodarska aktivnost - bruto domači proizvod</w:t>
            </w:r>
            <w:r w:rsidRPr="00A852CC">
              <w:rPr>
                <w:sz w:val="16"/>
              </w:rPr>
              <w:br/>
            </w:r>
          </w:p>
        </w:tc>
        <w:tc>
          <w:tcPr>
            <w:tcW w:w="4394" w:type="dxa"/>
            <w:shd w:val="clear" w:color="auto" w:fill="FFFFFF" w:themeFill="background1"/>
          </w:tcPr>
          <w:p w:rsidR="00A46E2A" w:rsidRPr="00A852CC" w:rsidRDefault="00A46E2A" w:rsidP="00880A03">
            <w:pPr>
              <w:spacing w:before="60" w:after="60" w:line="240" w:lineRule="auto"/>
              <w:rPr>
                <w:sz w:val="16"/>
              </w:rPr>
            </w:pPr>
            <w:r w:rsidRPr="00A852CC">
              <w:rPr>
                <w:sz w:val="16"/>
              </w:rPr>
              <w:t>Čim večji napredek glede na referenčni scenarij</w:t>
            </w:r>
          </w:p>
        </w:tc>
        <w:tc>
          <w:tcPr>
            <w:tcW w:w="2127" w:type="dxa"/>
            <w:vMerge w:val="restart"/>
            <w:shd w:val="clear" w:color="auto" w:fill="FFFFFF" w:themeFill="background1"/>
          </w:tcPr>
          <w:p w:rsidR="00A46E2A" w:rsidRPr="00A852CC" w:rsidRDefault="00A46E2A" w:rsidP="00A46E2A">
            <w:pPr>
              <w:spacing w:before="60" w:after="60" w:line="240" w:lineRule="auto"/>
              <w:rPr>
                <w:sz w:val="16"/>
              </w:rPr>
            </w:pPr>
            <w:r w:rsidRPr="00A852CC">
              <w:rPr>
                <w:sz w:val="16"/>
              </w:rPr>
              <w:t xml:space="preserve">Za podrobnosti in razlago glej </w:t>
            </w:r>
            <w:r>
              <w:rPr>
                <w:sz w:val="16"/>
              </w:rPr>
              <w:t xml:space="preserve">poročilo </w:t>
            </w:r>
            <w:r w:rsidRPr="00A010A5">
              <w:rPr>
                <w:i/>
                <w:sz w:val="16"/>
              </w:rPr>
              <w:t>Določitev analize</w:t>
            </w:r>
          </w:p>
        </w:tc>
      </w:tr>
      <w:tr w:rsidR="00A46E2A" w:rsidRPr="00A852CC" w:rsidTr="00F43F59">
        <w:trPr>
          <w:cantSplit/>
        </w:trPr>
        <w:tc>
          <w:tcPr>
            <w:tcW w:w="3085" w:type="dxa"/>
            <w:shd w:val="clear" w:color="auto" w:fill="FFFFFF" w:themeFill="background1"/>
          </w:tcPr>
          <w:p w:rsidR="00A46E2A" w:rsidRPr="00A852CC" w:rsidRDefault="00A46E2A" w:rsidP="00880A03">
            <w:pPr>
              <w:spacing w:before="60" w:after="60" w:line="240" w:lineRule="auto"/>
              <w:rPr>
                <w:sz w:val="16"/>
              </w:rPr>
            </w:pPr>
            <w:r w:rsidRPr="00A852CC">
              <w:rPr>
                <w:sz w:val="16"/>
              </w:rPr>
              <w:t>Zaposlenost</w:t>
            </w:r>
            <w:r w:rsidRPr="00A852CC">
              <w:rPr>
                <w:sz w:val="16"/>
              </w:rPr>
              <w:br/>
            </w:r>
          </w:p>
        </w:tc>
        <w:tc>
          <w:tcPr>
            <w:tcW w:w="4394" w:type="dxa"/>
            <w:shd w:val="clear" w:color="auto" w:fill="FFFFFF" w:themeFill="background1"/>
          </w:tcPr>
          <w:p w:rsidR="00A46E2A" w:rsidRPr="00A852CC" w:rsidRDefault="00A46E2A" w:rsidP="00880A03">
            <w:pPr>
              <w:spacing w:before="60" w:after="60" w:line="240" w:lineRule="auto"/>
              <w:rPr>
                <w:sz w:val="16"/>
              </w:rPr>
            </w:pPr>
            <w:r w:rsidRPr="00A852CC">
              <w:rPr>
                <w:sz w:val="16"/>
              </w:rPr>
              <w:t>Čim večji napredek glede na referenčni scenarij</w:t>
            </w:r>
          </w:p>
        </w:tc>
        <w:tc>
          <w:tcPr>
            <w:tcW w:w="2127" w:type="dxa"/>
            <w:vMerge/>
            <w:shd w:val="clear" w:color="auto" w:fill="FFFFFF" w:themeFill="background1"/>
          </w:tcPr>
          <w:p w:rsidR="00A46E2A" w:rsidRPr="00A852CC" w:rsidRDefault="00A46E2A" w:rsidP="00A46E2A">
            <w:pPr>
              <w:spacing w:before="60" w:after="60" w:line="240" w:lineRule="auto"/>
              <w:rPr>
                <w:sz w:val="16"/>
              </w:rPr>
            </w:pPr>
          </w:p>
        </w:tc>
      </w:tr>
      <w:tr w:rsidR="00A46E2A" w:rsidRPr="00A852CC" w:rsidTr="00F43F59">
        <w:trPr>
          <w:cantSplit/>
        </w:trPr>
        <w:tc>
          <w:tcPr>
            <w:tcW w:w="3085" w:type="dxa"/>
            <w:shd w:val="clear" w:color="auto" w:fill="FFFFFF" w:themeFill="background1"/>
          </w:tcPr>
          <w:p w:rsidR="00A46E2A" w:rsidRPr="00A852CC" w:rsidRDefault="00A46E2A" w:rsidP="00880A03">
            <w:pPr>
              <w:spacing w:before="60" w:after="60" w:line="240" w:lineRule="auto"/>
              <w:rPr>
                <w:sz w:val="16"/>
              </w:rPr>
            </w:pPr>
            <w:r w:rsidRPr="00A852CC">
              <w:rPr>
                <w:sz w:val="16"/>
              </w:rPr>
              <w:t>Zasebna potrošnja</w:t>
            </w:r>
            <w:r w:rsidRPr="00A852CC">
              <w:rPr>
                <w:sz w:val="16"/>
              </w:rPr>
              <w:br/>
            </w:r>
          </w:p>
        </w:tc>
        <w:tc>
          <w:tcPr>
            <w:tcW w:w="4394" w:type="dxa"/>
            <w:shd w:val="clear" w:color="auto" w:fill="FFFFFF" w:themeFill="background1"/>
          </w:tcPr>
          <w:p w:rsidR="00A46E2A" w:rsidRPr="00A852CC" w:rsidRDefault="00A46E2A" w:rsidP="00880A03">
            <w:pPr>
              <w:spacing w:before="60" w:after="60" w:line="240" w:lineRule="auto"/>
              <w:rPr>
                <w:sz w:val="16"/>
              </w:rPr>
            </w:pPr>
            <w:r w:rsidRPr="00A852CC">
              <w:rPr>
                <w:sz w:val="16"/>
              </w:rPr>
              <w:t>Čim večji napredek glede na referenčni scenarij</w:t>
            </w:r>
          </w:p>
        </w:tc>
        <w:tc>
          <w:tcPr>
            <w:tcW w:w="2127" w:type="dxa"/>
            <w:vMerge/>
            <w:shd w:val="clear" w:color="auto" w:fill="FFFFFF" w:themeFill="background1"/>
          </w:tcPr>
          <w:p w:rsidR="00A46E2A" w:rsidRPr="00A852CC" w:rsidRDefault="00A46E2A" w:rsidP="00A46E2A">
            <w:pPr>
              <w:spacing w:before="60" w:after="60" w:line="240" w:lineRule="auto"/>
              <w:rPr>
                <w:sz w:val="16"/>
              </w:rPr>
            </w:pPr>
          </w:p>
        </w:tc>
      </w:tr>
      <w:tr w:rsidR="00A46E2A" w:rsidRPr="00A852CC" w:rsidTr="00F43F59">
        <w:trPr>
          <w:cantSplit/>
        </w:trPr>
        <w:tc>
          <w:tcPr>
            <w:tcW w:w="3085" w:type="dxa"/>
            <w:shd w:val="clear" w:color="auto" w:fill="FFFFFF" w:themeFill="background1"/>
          </w:tcPr>
          <w:p w:rsidR="00A46E2A" w:rsidRPr="00A852CC" w:rsidRDefault="00A46E2A" w:rsidP="00880A03">
            <w:pPr>
              <w:spacing w:before="60" w:after="60" w:line="240" w:lineRule="auto"/>
              <w:rPr>
                <w:sz w:val="16"/>
              </w:rPr>
            </w:pPr>
            <w:r w:rsidRPr="00A852CC">
              <w:rPr>
                <w:sz w:val="16"/>
              </w:rPr>
              <w:t xml:space="preserve">Drugi makroekonomski kriteriji </w:t>
            </w:r>
          </w:p>
        </w:tc>
        <w:tc>
          <w:tcPr>
            <w:tcW w:w="4394" w:type="dxa"/>
            <w:shd w:val="clear" w:color="auto" w:fill="FFFFFF" w:themeFill="background1"/>
          </w:tcPr>
          <w:p w:rsidR="00A46E2A" w:rsidRPr="00A852CC" w:rsidRDefault="00A46E2A" w:rsidP="00880A03">
            <w:pPr>
              <w:spacing w:before="60" w:after="60" w:line="240" w:lineRule="auto"/>
              <w:rPr>
                <w:sz w:val="16"/>
              </w:rPr>
            </w:pPr>
            <w:r>
              <w:rPr>
                <w:sz w:val="16"/>
              </w:rPr>
              <w:t>različno po kriterijih</w:t>
            </w:r>
          </w:p>
        </w:tc>
        <w:tc>
          <w:tcPr>
            <w:tcW w:w="2127" w:type="dxa"/>
            <w:vMerge/>
            <w:shd w:val="clear" w:color="auto" w:fill="FFFFFF" w:themeFill="background1"/>
          </w:tcPr>
          <w:p w:rsidR="00A46E2A" w:rsidRPr="00A852CC" w:rsidRDefault="00A46E2A" w:rsidP="00880A03">
            <w:pPr>
              <w:spacing w:before="60" w:after="60" w:line="240" w:lineRule="auto"/>
              <w:rPr>
                <w:sz w:val="16"/>
              </w:rPr>
            </w:pPr>
          </w:p>
        </w:tc>
      </w:tr>
      <w:tr w:rsidR="00384359" w:rsidRPr="00A852CC" w:rsidTr="00F43F59">
        <w:trPr>
          <w:cantSplit/>
        </w:trPr>
        <w:tc>
          <w:tcPr>
            <w:tcW w:w="9606" w:type="dxa"/>
            <w:gridSpan w:val="3"/>
            <w:shd w:val="clear" w:color="auto" w:fill="F2F2F2" w:themeFill="background1" w:themeFillShade="F2"/>
          </w:tcPr>
          <w:p w:rsidR="00384359" w:rsidRPr="00A852CC" w:rsidRDefault="00384359" w:rsidP="009B1862">
            <w:pPr>
              <w:keepNext/>
              <w:spacing w:before="60" w:after="60" w:line="240" w:lineRule="auto"/>
              <w:rPr>
                <w:b/>
                <w:sz w:val="16"/>
              </w:rPr>
            </w:pPr>
            <w:r w:rsidRPr="00A852CC">
              <w:rPr>
                <w:b/>
                <w:sz w:val="16"/>
              </w:rPr>
              <w:t xml:space="preserve">VEČ SEKTORSKI </w:t>
            </w:r>
          </w:p>
        </w:tc>
      </w:tr>
      <w:tr w:rsidR="00384359" w:rsidRPr="00A852CC" w:rsidTr="00F43F59">
        <w:trPr>
          <w:cantSplit/>
        </w:trPr>
        <w:tc>
          <w:tcPr>
            <w:tcW w:w="3085" w:type="dxa"/>
            <w:shd w:val="clear" w:color="auto" w:fill="FFFFFF" w:themeFill="background1"/>
          </w:tcPr>
          <w:p w:rsidR="00384359" w:rsidRPr="00A852CC" w:rsidRDefault="00384359" w:rsidP="00880A03">
            <w:pPr>
              <w:spacing w:before="60" w:after="60" w:line="240" w:lineRule="auto"/>
              <w:rPr>
                <w:sz w:val="16"/>
              </w:rPr>
            </w:pPr>
            <w:r w:rsidRPr="00A852CC">
              <w:rPr>
                <w:sz w:val="16"/>
              </w:rPr>
              <w:t>Učinkovita raba energije</w:t>
            </w:r>
          </w:p>
        </w:tc>
        <w:tc>
          <w:tcPr>
            <w:tcW w:w="4394" w:type="dxa"/>
            <w:shd w:val="clear" w:color="auto" w:fill="FFFFFF" w:themeFill="background1"/>
          </w:tcPr>
          <w:p w:rsidR="00384359" w:rsidRPr="00A852CC" w:rsidRDefault="00384359" w:rsidP="00880A03">
            <w:pPr>
              <w:spacing w:before="60" w:after="60" w:line="240" w:lineRule="auto"/>
              <w:rPr>
                <w:sz w:val="16"/>
              </w:rPr>
            </w:pPr>
            <w:r w:rsidRPr="00A852CC">
              <w:rPr>
                <w:sz w:val="16"/>
              </w:rPr>
              <w:t>Č</w:t>
            </w:r>
            <w:r w:rsidR="00A46E2A">
              <w:rPr>
                <w:sz w:val="16"/>
              </w:rPr>
              <w:t>im nižja raba primarne energije</w:t>
            </w:r>
            <w:r w:rsidRPr="00A852CC">
              <w:rPr>
                <w:sz w:val="16"/>
              </w:rPr>
              <w:t xml:space="preserve"> v letu 2050 in vmesnih letih</w:t>
            </w:r>
          </w:p>
        </w:tc>
        <w:tc>
          <w:tcPr>
            <w:tcW w:w="2127" w:type="dxa"/>
            <w:shd w:val="clear" w:color="auto" w:fill="FFFFFF" w:themeFill="background1"/>
          </w:tcPr>
          <w:p w:rsidR="00384359" w:rsidRPr="00A852CC" w:rsidRDefault="00A46E2A" w:rsidP="00880A03">
            <w:pPr>
              <w:spacing w:before="60" w:after="60" w:line="240" w:lineRule="auto"/>
              <w:rPr>
                <w:sz w:val="16"/>
              </w:rPr>
            </w:pPr>
            <w:r>
              <w:rPr>
                <w:sz w:val="16"/>
              </w:rPr>
              <w:t xml:space="preserve">Rezultati so podani v </w:t>
            </w:r>
            <w:r w:rsidRPr="00A46E2A">
              <w:rPr>
                <w:i/>
                <w:sz w:val="16"/>
              </w:rPr>
              <w:t xml:space="preserve">poglavju </w:t>
            </w:r>
            <w:r>
              <w:rPr>
                <w:i/>
                <w:sz w:val="16"/>
              </w:rPr>
              <w:t>4.2</w:t>
            </w:r>
          </w:p>
        </w:tc>
      </w:tr>
      <w:tr w:rsidR="00384359" w:rsidRPr="00A852CC" w:rsidTr="00F43F59">
        <w:trPr>
          <w:cantSplit/>
        </w:trPr>
        <w:tc>
          <w:tcPr>
            <w:tcW w:w="3085" w:type="dxa"/>
            <w:shd w:val="clear" w:color="auto" w:fill="FFFFFF" w:themeFill="background1"/>
          </w:tcPr>
          <w:p w:rsidR="00384359" w:rsidRPr="00A852CC" w:rsidRDefault="00384359" w:rsidP="00880A03">
            <w:pPr>
              <w:spacing w:before="60" w:after="60" w:line="240" w:lineRule="auto"/>
              <w:rPr>
                <w:sz w:val="16"/>
              </w:rPr>
            </w:pPr>
            <w:r w:rsidRPr="00A852CC">
              <w:rPr>
                <w:sz w:val="16"/>
              </w:rPr>
              <w:t xml:space="preserve">Povečanje izkoriščanja obnovljivih virov energije </w:t>
            </w:r>
          </w:p>
        </w:tc>
        <w:tc>
          <w:tcPr>
            <w:tcW w:w="4394" w:type="dxa"/>
            <w:shd w:val="clear" w:color="auto" w:fill="FFFFFF" w:themeFill="background1"/>
          </w:tcPr>
          <w:p w:rsidR="00384359" w:rsidRPr="00A852CC" w:rsidRDefault="00384359" w:rsidP="00880A03">
            <w:pPr>
              <w:spacing w:before="60" w:after="60" w:line="240" w:lineRule="auto"/>
              <w:rPr>
                <w:sz w:val="16"/>
              </w:rPr>
            </w:pPr>
            <w:r w:rsidRPr="00A852CC">
              <w:rPr>
                <w:sz w:val="16"/>
              </w:rPr>
              <w:t>Čim višji delež OVE v bruto rabi končne energije in vmesnih letih</w:t>
            </w:r>
          </w:p>
          <w:p w:rsidR="00384359" w:rsidRPr="00A852CC" w:rsidRDefault="00384359" w:rsidP="00880A03">
            <w:pPr>
              <w:spacing w:before="60" w:after="60" w:line="240" w:lineRule="auto"/>
              <w:rPr>
                <w:sz w:val="16"/>
              </w:rPr>
            </w:pPr>
            <w:r w:rsidRPr="00A852CC">
              <w:rPr>
                <w:sz w:val="16"/>
              </w:rPr>
              <w:t>Čim višji delež OVE v prometu, pri oskrbi z električno energijo in pri oskrbi s toploto in hladom</w:t>
            </w:r>
          </w:p>
        </w:tc>
        <w:tc>
          <w:tcPr>
            <w:tcW w:w="2127" w:type="dxa"/>
            <w:shd w:val="clear" w:color="auto" w:fill="FFFFFF" w:themeFill="background1"/>
          </w:tcPr>
          <w:p w:rsidR="00384359" w:rsidRPr="00A852CC" w:rsidRDefault="00A46E2A" w:rsidP="00880A03">
            <w:pPr>
              <w:spacing w:before="60" w:after="60" w:line="240" w:lineRule="auto"/>
              <w:rPr>
                <w:sz w:val="16"/>
              </w:rPr>
            </w:pPr>
            <w:r>
              <w:rPr>
                <w:sz w:val="16"/>
              </w:rPr>
              <w:t xml:space="preserve">Rezultati so podani v </w:t>
            </w:r>
            <w:r w:rsidRPr="00A46E2A">
              <w:rPr>
                <w:i/>
                <w:sz w:val="16"/>
              </w:rPr>
              <w:t xml:space="preserve">poglavju </w:t>
            </w:r>
            <w:r>
              <w:rPr>
                <w:i/>
                <w:sz w:val="16"/>
              </w:rPr>
              <w:t>4.3</w:t>
            </w:r>
          </w:p>
        </w:tc>
      </w:tr>
      <w:tr w:rsidR="00384359" w:rsidRPr="00A852CC" w:rsidTr="00F43F59">
        <w:trPr>
          <w:cantSplit/>
        </w:trPr>
        <w:tc>
          <w:tcPr>
            <w:tcW w:w="9606" w:type="dxa"/>
            <w:gridSpan w:val="3"/>
            <w:shd w:val="clear" w:color="auto" w:fill="F2F2F2" w:themeFill="background1" w:themeFillShade="F2"/>
          </w:tcPr>
          <w:p w:rsidR="00384359" w:rsidRPr="00A852CC" w:rsidRDefault="00A46E2A" w:rsidP="009B1862">
            <w:pPr>
              <w:keepNext/>
              <w:spacing w:before="60" w:after="60" w:line="240" w:lineRule="auto"/>
              <w:rPr>
                <w:b/>
                <w:sz w:val="16"/>
              </w:rPr>
            </w:pPr>
            <w:r w:rsidRPr="00A852CC">
              <w:rPr>
                <w:b/>
                <w:sz w:val="16"/>
              </w:rPr>
              <w:t>SEKTORSKI</w:t>
            </w:r>
            <w:r>
              <w:rPr>
                <w:b/>
                <w:sz w:val="16"/>
              </w:rPr>
              <w:t xml:space="preserve"> KRITERIJI</w:t>
            </w:r>
          </w:p>
        </w:tc>
      </w:tr>
      <w:tr w:rsidR="00384359" w:rsidRPr="00A852CC" w:rsidTr="00F43F59">
        <w:trPr>
          <w:cantSplit/>
        </w:trPr>
        <w:tc>
          <w:tcPr>
            <w:tcW w:w="9606" w:type="dxa"/>
            <w:gridSpan w:val="3"/>
            <w:shd w:val="clear" w:color="auto" w:fill="F2F2F2" w:themeFill="background1" w:themeFillShade="F2"/>
          </w:tcPr>
          <w:p w:rsidR="00384359" w:rsidRPr="00A852CC" w:rsidRDefault="009B1862" w:rsidP="009B1862">
            <w:pPr>
              <w:keepNext/>
              <w:spacing w:before="60" w:after="60" w:line="240" w:lineRule="auto"/>
              <w:rPr>
                <w:b/>
                <w:sz w:val="16"/>
              </w:rPr>
            </w:pPr>
            <w:r w:rsidRPr="00A852CC">
              <w:rPr>
                <w:b/>
                <w:sz w:val="16"/>
              </w:rPr>
              <w:t>Energija</w:t>
            </w:r>
          </w:p>
        </w:tc>
      </w:tr>
      <w:tr w:rsidR="00384359" w:rsidRPr="00A852CC" w:rsidTr="00F43F59">
        <w:trPr>
          <w:cantSplit/>
        </w:trPr>
        <w:tc>
          <w:tcPr>
            <w:tcW w:w="3085" w:type="dxa"/>
            <w:shd w:val="clear" w:color="auto" w:fill="FFFFFF" w:themeFill="background1"/>
          </w:tcPr>
          <w:p w:rsidR="00384359" w:rsidRPr="00A852CC" w:rsidRDefault="00384359" w:rsidP="00880A03">
            <w:pPr>
              <w:spacing w:before="60" w:after="60" w:line="240" w:lineRule="auto"/>
              <w:rPr>
                <w:sz w:val="16"/>
              </w:rPr>
            </w:pPr>
            <w:r w:rsidRPr="00A852CC">
              <w:rPr>
                <w:sz w:val="16"/>
              </w:rPr>
              <w:t>Obratovalna zanesljivost</w:t>
            </w:r>
          </w:p>
          <w:p w:rsidR="00384359" w:rsidRPr="00A852CC" w:rsidRDefault="00384359" w:rsidP="00880A03">
            <w:pPr>
              <w:spacing w:before="60" w:after="60" w:line="240" w:lineRule="auto"/>
              <w:rPr>
                <w:sz w:val="16"/>
              </w:rPr>
            </w:pPr>
          </w:p>
        </w:tc>
        <w:tc>
          <w:tcPr>
            <w:tcW w:w="4394" w:type="dxa"/>
            <w:shd w:val="clear" w:color="auto" w:fill="FFFFFF" w:themeFill="background1"/>
          </w:tcPr>
          <w:p w:rsidR="00384359" w:rsidRPr="00A852CC" w:rsidRDefault="00384359" w:rsidP="00880A03">
            <w:pPr>
              <w:spacing w:before="60" w:after="60" w:line="240" w:lineRule="auto"/>
              <w:rPr>
                <w:sz w:val="16"/>
              </w:rPr>
            </w:pPr>
            <w:r w:rsidRPr="00A852CC">
              <w:rPr>
                <w:sz w:val="16"/>
              </w:rPr>
              <w:t>Pričakovano trajanje izpada napajanja manjše ali enako kot 10 ur/leto</w:t>
            </w:r>
          </w:p>
          <w:p w:rsidR="00384359" w:rsidRPr="00A852CC" w:rsidRDefault="00384359" w:rsidP="00880A03">
            <w:pPr>
              <w:spacing w:before="60" w:after="60" w:line="240" w:lineRule="auto"/>
              <w:rPr>
                <w:sz w:val="16"/>
              </w:rPr>
            </w:pPr>
            <w:r w:rsidRPr="00A852CC">
              <w:rPr>
                <w:sz w:val="16"/>
              </w:rPr>
              <w:t>Skladnost z ENTSO-E pravili glede rezerve in zadostnosti zmogljivosti</w:t>
            </w:r>
          </w:p>
          <w:p w:rsidR="00384359" w:rsidRPr="00A852CC" w:rsidRDefault="00384359" w:rsidP="00C57E4A">
            <w:pPr>
              <w:spacing w:before="60" w:after="60" w:line="240" w:lineRule="auto"/>
              <w:rPr>
                <w:sz w:val="16"/>
              </w:rPr>
            </w:pPr>
            <w:r w:rsidRPr="00A852CC">
              <w:rPr>
                <w:sz w:val="16"/>
              </w:rPr>
              <w:t xml:space="preserve">Skladnost z EU direktivami glede kriterijev </w:t>
            </w:r>
            <w:r w:rsidR="00C57E4A">
              <w:rPr>
                <w:sz w:val="16"/>
              </w:rPr>
              <w:t xml:space="preserve">zanesljivosti </w:t>
            </w:r>
            <w:r w:rsidRPr="00A852CC">
              <w:rPr>
                <w:sz w:val="16"/>
              </w:rPr>
              <w:t>n-1</w:t>
            </w:r>
          </w:p>
        </w:tc>
        <w:tc>
          <w:tcPr>
            <w:tcW w:w="2127" w:type="dxa"/>
            <w:shd w:val="clear" w:color="auto" w:fill="FFFFFF" w:themeFill="background1"/>
          </w:tcPr>
          <w:p w:rsidR="00384359" w:rsidRPr="00A852CC" w:rsidRDefault="00A46E2A" w:rsidP="00880A03">
            <w:pPr>
              <w:spacing w:before="60" w:after="60" w:line="240" w:lineRule="auto"/>
              <w:rPr>
                <w:sz w:val="16"/>
              </w:rPr>
            </w:pPr>
            <w:r>
              <w:rPr>
                <w:sz w:val="16"/>
              </w:rPr>
              <w:t xml:space="preserve">Rezultati so podani v </w:t>
            </w:r>
            <w:r w:rsidRPr="00A46E2A">
              <w:rPr>
                <w:i/>
                <w:sz w:val="16"/>
              </w:rPr>
              <w:t xml:space="preserve">poglavju </w:t>
            </w:r>
            <w:r>
              <w:rPr>
                <w:i/>
                <w:sz w:val="16"/>
              </w:rPr>
              <w:t>4.5.2</w:t>
            </w:r>
          </w:p>
        </w:tc>
      </w:tr>
      <w:tr w:rsidR="00384359" w:rsidRPr="00A852CC" w:rsidTr="00F43F59">
        <w:trPr>
          <w:cantSplit/>
        </w:trPr>
        <w:tc>
          <w:tcPr>
            <w:tcW w:w="3085" w:type="dxa"/>
            <w:shd w:val="clear" w:color="auto" w:fill="FFFFFF" w:themeFill="background1"/>
          </w:tcPr>
          <w:p w:rsidR="00384359" w:rsidRPr="00A852CC" w:rsidRDefault="00384359" w:rsidP="00880A03">
            <w:pPr>
              <w:spacing w:before="60" w:after="60" w:line="240" w:lineRule="auto"/>
              <w:rPr>
                <w:sz w:val="16"/>
              </w:rPr>
            </w:pPr>
            <w:r w:rsidRPr="00A852CC">
              <w:rPr>
                <w:sz w:val="16"/>
              </w:rPr>
              <w:t>Strateška zanesljivost</w:t>
            </w:r>
          </w:p>
        </w:tc>
        <w:tc>
          <w:tcPr>
            <w:tcW w:w="4394" w:type="dxa"/>
            <w:shd w:val="clear" w:color="auto" w:fill="FFFFFF" w:themeFill="background1"/>
          </w:tcPr>
          <w:p w:rsidR="00384359" w:rsidRPr="00A852CC" w:rsidRDefault="00384359" w:rsidP="00880A03">
            <w:pPr>
              <w:spacing w:before="60" w:after="60" w:line="240" w:lineRule="auto"/>
              <w:rPr>
                <w:sz w:val="16"/>
              </w:rPr>
            </w:pPr>
            <w:r w:rsidRPr="00A852CC">
              <w:rPr>
                <w:sz w:val="16"/>
              </w:rPr>
              <w:t>Uvozna odvisnost za električno energijo</w:t>
            </w:r>
            <w:r w:rsidR="00A46E2A">
              <w:rPr>
                <w:sz w:val="16"/>
              </w:rPr>
              <w:t xml:space="preserve"> čim</w:t>
            </w:r>
            <w:r w:rsidRPr="00A852CC">
              <w:rPr>
                <w:sz w:val="16"/>
              </w:rPr>
              <w:t xml:space="preserve"> manjša</w:t>
            </w:r>
          </w:p>
          <w:p w:rsidR="00384359" w:rsidRPr="00A852CC" w:rsidRDefault="00384359" w:rsidP="00880A03">
            <w:pPr>
              <w:spacing w:before="60" w:after="60" w:line="240" w:lineRule="auto"/>
              <w:rPr>
                <w:sz w:val="16"/>
              </w:rPr>
            </w:pPr>
            <w:r w:rsidRPr="00A852CC">
              <w:rPr>
                <w:sz w:val="16"/>
              </w:rPr>
              <w:t>Čim nižja uvozna odvisnost po energentih, po segmentih rabe energije, po</w:t>
            </w:r>
            <w:r w:rsidR="00623986">
              <w:rPr>
                <w:sz w:val="16"/>
              </w:rPr>
              <w:t xml:space="preserve"> </w:t>
            </w:r>
            <w:r w:rsidRPr="00A852CC">
              <w:rPr>
                <w:sz w:val="16"/>
              </w:rPr>
              <w:t>sezonah</w:t>
            </w:r>
          </w:p>
          <w:p w:rsidR="00384359" w:rsidRPr="00A852CC" w:rsidRDefault="00384359" w:rsidP="00880A03">
            <w:pPr>
              <w:spacing w:before="60" w:after="60" w:line="240" w:lineRule="auto"/>
              <w:rPr>
                <w:sz w:val="16"/>
              </w:rPr>
            </w:pPr>
            <w:r w:rsidRPr="00A852CC">
              <w:rPr>
                <w:sz w:val="16"/>
              </w:rPr>
              <w:t>Obvezne rezerve goriv skladno z direktivami EU</w:t>
            </w:r>
          </w:p>
        </w:tc>
        <w:tc>
          <w:tcPr>
            <w:tcW w:w="2127" w:type="dxa"/>
            <w:shd w:val="clear" w:color="auto" w:fill="FFFFFF" w:themeFill="background1"/>
          </w:tcPr>
          <w:p w:rsidR="00384359" w:rsidRPr="00A852CC" w:rsidRDefault="00A46E2A" w:rsidP="00880A03">
            <w:pPr>
              <w:spacing w:before="60" w:after="60" w:line="240" w:lineRule="auto"/>
              <w:rPr>
                <w:sz w:val="16"/>
              </w:rPr>
            </w:pPr>
            <w:r>
              <w:rPr>
                <w:sz w:val="16"/>
              </w:rPr>
              <w:t xml:space="preserve">Rezultati so podani v </w:t>
            </w:r>
            <w:r w:rsidRPr="00A46E2A">
              <w:rPr>
                <w:i/>
                <w:sz w:val="16"/>
              </w:rPr>
              <w:t xml:space="preserve">poglavju </w:t>
            </w:r>
            <w:r>
              <w:rPr>
                <w:i/>
                <w:sz w:val="16"/>
              </w:rPr>
              <w:t>4.5.1</w:t>
            </w:r>
          </w:p>
        </w:tc>
      </w:tr>
      <w:tr w:rsidR="00A46E2A" w:rsidRPr="00A852CC" w:rsidTr="00244E93">
        <w:trPr>
          <w:cantSplit/>
          <w:trHeight w:val="932"/>
        </w:trPr>
        <w:tc>
          <w:tcPr>
            <w:tcW w:w="3085" w:type="dxa"/>
            <w:vMerge w:val="restart"/>
            <w:shd w:val="clear" w:color="auto" w:fill="FFFFFF" w:themeFill="background1"/>
          </w:tcPr>
          <w:p w:rsidR="00A46E2A" w:rsidRPr="00A852CC" w:rsidRDefault="00A46E2A" w:rsidP="00880A03">
            <w:pPr>
              <w:spacing w:before="60" w:after="60" w:line="240" w:lineRule="auto"/>
              <w:rPr>
                <w:sz w:val="16"/>
              </w:rPr>
            </w:pPr>
            <w:r w:rsidRPr="00A852CC">
              <w:rPr>
                <w:sz w:val="16"/>
              </w:rPr>
              <w:t>Konkurenčnost in dostopnost energije</w:t>
            </w:r>
          </w:p>
        </w:tc>
        <w:tc>
          <w:tcPr>
            <w:tcW w:w="4394" w:type="dxa"/>
            <w:vMerge w:val="restart"/>
            <w:shd w:val="clear" w:color="auto" w:fill="FFFFFF" w:themeFill="background1"/>
          </w:tcPr>
          <w:p w:rsidR="00A46E2A" w:rsidRPr="00A852CC" w:rsidRDefault="00A46E2A" w:rsidP="00880A03">
            <w:pPr>
              <w:spacing w:before="60" w:after="60" w:line="240" w:lineRule="auto"/>
              <w:rPr>
                <w:sz w:val="16"/>
              </w:rPr>
            </w:pPr>
            <w:r w:rsidRPr="00A852CC">
              <w:rPr>
                <w:sz w:val="16"/>
              </w:rPr>
              <w:t>Čim nižji</w:t>
            </w:r>
            <w:r>
              <w:rPr>
                <w:sz w:val="16"/>
              </w:rPr>
              <w:t xml:space="preserve"> </w:t>
            </w:r>
            <w:r w:rsidRPr="00A852CC">
              <w:rPr>
                <w:sz w:val="16"/>
              </w:rPr>
              <w:t>kupni</w:t>
            </w:r>
            <w:r>
              <w:rPr>
                <w:sz w:val="16"/>
              </w:rPr>
              <w:t xml:space="preserve"> stroški za oskrbo z energijo (</w:t>
            </w:r>
            <w:r w:rsidRPr="00A852CC">
              <w:rPr>
                <w:sz w:val="16"/>
              </w:rPr>
              <w:t>SV)</w:t>
            </w:r>
          </w:p>
          <w:p w:rsidR="00A46E2A" w:rsidRPr="00A852CC" w:rsidRDefault="00A46E2A" w:rsidP="00880A03">
            <w:pPr>
              <w:spacing w:before="60" w:after="60" w:line="240" w:lineRule="auto"/>
              <w:rPr>
                <w:sz w:val="16"/>
              </w:rPr>
            </w:pPr>
            <w:r w:rsidRPr="00A852CC">
              <w:rPr>
                <w:sz w:val="16"/>
              </w:rPr>
              <w:t>Čim nižji strošek za uvoženo energijo kot delež BDP</w:t>
            </w:r>
          </w:p>
          <w:p w:rsidR="00A46E2A" w:rsidRPr="00A852CC" w:rsidRDefault="00A46E2A" w:rsidP="00880A03">
            <w:pPr>
              <w:spacing w:before="60" w:after="60" w:line="240" w:lineRule="auto"/>
              <w:rPr>
                <w:sz w:val="16"/>
              </w:rPr>
            </w:pPr>
            <w:r w:rsidRPr="00A852CC">
              <w:rPr>
                <w:sz w:val="16"/>
              </w:rPr>
              <w:t>Čim nižji javnofinančni izdatki – stroški za subvencije</w:t>
            </w:r>
          </w:p>
          <w:p w:rsidR="00A46E2A" w:rsidRPr="00A852CC" w:rsidRDefault="00A46E2A" w:rsidP="00880A03">
            <w:pPr>
              <w:spacing w:before="60" w:after="60" w:line="240" w:lineRule="auto"/>
              <w:rPr>
                <w:sz w:val="16"/>
              </w:rPr>
            </w:pPr>
            <w:r w:rsidRPr="00A852CC">
              <w:rPr>
                <w:sz w:val="16"/>
              </w:rPr>
              <w:t>Čim nižji delež energetsko revnih gospodinjstev</w:t>
            </w:r>
          </w:p>
        </w:tc>
        <w:tc>
          <w:tcPr>
            <w:tcW w:w="2127" w:type="dxa"/>
            <w:shd w:val="clear" w:color="auto" w:fill="FFFFFF" w:themeFill="background1"/>
          </w:tcPr>
          <w:p w:rsidR="00A46E2A" w:rsidRPr="00A852CC" w:rsidRDefault="00A46E2A" w:rsidP="00880A03">
            <w:pPr>
              <w:spacing w:before="60" w:after="60" w:line="240" w:lineRule="auto"/>
              <w:rPr>
                <w:sz w:val="16"/>
              </w:rPr>
            </w:pPr>
            <w:r>
              <w:rPr>
                <w:sz w:val="16"/>
              </w:rPr>
              <w:t xml:space="preserve">Rezultati so podani v </w:t>
            </w:r>
            <w:r w:rsidRPr="00A46E2A">
              <w:rPr>
                <w:i/>
                <w:sz w:val="16"/>
              </w:rPr>
              <w:t xml:space="preserve">poglavju </w:t>
            </w:r>
            <w:r>
              <w:rPr>
                <w:i/>
                <w:sz w:val="16"/>
              </w:rPr>
              <w:t>4.6.1</w:t>
            </w:r>
          </w:p>
        </w:tc>
      </w:tr>
      <w:tr w:rsidR="00A46E2A" w:rsidRPr="00A852CC" w:rsidTr="00F43F59">
        <w:trPr>
          <w:cantSplit/>
          <w:trHeight w:val="167"/>
        </w:trPr>
        <w:tc>
          <w:tcPr>
            <w:tcW w:w="3085" w:type="dxa"/>
            <w:vMerge/>
            <w:shd w:val="clear" w:color="auto" w:fill="FFFFFF" w:themeFill="background1"/>
          </w:tcPr>
          <w:p w:rsidR="00A46E2A" w:rsidRPr="00A852CC" w:rsidRDefault="00A46E2A" w:rsidP="00880A03">
            <w:pPr>
              <w:spacing w:before="60" w:after="60" w:line="240" w:lineRule="auto"/>
              <w:rPr>
                <w:sz w:val="16"/>
              </w:rPr>
            </w:pPr>
          </w:p>
        </w:tc>
        <w:tc>
          <w:tcPr>
            <w:tcW w:w="4394" w:type="dxa"/>
            <w:vMerge/>
            <w:shd w:val="clear" w:color="auto" w:fill="FFFFFF" w:themeFill="background1"/>
          </w:tcPr>
          <w:p w:rsidR="00A46E2A" w:rsidRPr="00A852CC" w:rsidRDefault="00A46E2A" w:rsidP="00880A03">
            <w:pPr>
              <w:spacing w:before="60" w:after="60" w:line="240" w:lineRule="auto"/>
              <w:rPr>
                <w:sz w:val="16"/>
              </w:rPr>
            </w:pPr>
          </w:p>
        </w:tc>
        <w:tc>
          <w:tcPr>
            <w:tcW w:w="2127" w:type="dxa"/>
            <w:shd w:val="clear" w:color="auto" w:fill="FFFFFF" w:themeFill="background1"/>
          </w:tcPr>
          <w:p w:rsidR="00A46E2A" w:rsidRPr="00A852CC" w:rsidRDefault="00A010A5" w:rsidP="00880A03">
            <w:pPr>
              <w:spacing w:before="60" w:after="60" w:line="240" w:lineRule="auto"/>
              <w:rPr>
                <w:sz w:val="16"/>
              </w:rPr>
            </w:pPr>
            <w:r>
              <w:rPr>
                <w:sz w:val="16"/>
              </w:rPr>
              <w:t xml:space="preserve">Za podrobnosti glej poročilo </w:t>
            </w:r>
            <w:r w:rsidRPr="00A010A5">
              <w:rPr>
                <w:i/>
                <w:sz w:val="16"/>
              </w:rPr>
              <w:t>D</w:t>
            </w:r>
            <w:r w:rsidR="00A46E2A" w:rsidRPr="00A010A5">
              <w:rPr>
                <w:i/>
                <w:sz w:val="16"/>
              </w:rPr>
              <w:t>oločitev analize</w:t>
            </w:r>
          </w:p>
        </w:tc>
      </w:tr>
      <w:tr w:rsidR="00384359" w:rsidRPr="00A852CC" w:rsidTr="00F43F59">
        <w:trPr>
          <w:cantSplit/>
        </w:trPr>
        <w:tc>
          <w:tcPr>
            <w:tcW w:w="9606" w:type="dxa"/>
            <w:gridSpan w:val="3"/>
            <w:shd w:val="clear" w:color="auto" w:fill="F2F2F2" w:themeFill="background1" w:themeFillShade="F2"/>
          </w:tcPr>
          <w:p w:rsidR="00384359" w:rsidRPr="00A852CC" w:rsidRDefault="009B1862" w:rsidP="009B1862">
            <w:pPr>
              <w:keepNext/>
              <w:spacing w:before="60" w:after="60" w:line="240" w:lineRule="auto"/>
              <w:rPr>
                <w:b/>
                <w:sz w:val="16"/>
              </w:rPr>
            </w:pPr>
            <w:r w:rsidRPr="00A852CC">
              <w:rPr>
                <w:b/>
                <w:sz w:val="16"/>
              </w:rPr>
              <w:lastRenderedPageBreak/>
              <w:t>Promet</w:t>
            </w:r>
          </w:p>
        </w:tc>
      </w:tr>
      <w:tr w:rsidR="00384359" w:rsidRPr="00A852CC" w:rsidTr="00F43F59">
        <w:trPr>
          <w:cantSplit/>
        </w:trPr>
        <w:tc>
          <w:tcPr>
            <w:tcW w:w="3085" w:type="dxa"/>
            <w:shd w:val="clear" w:color="auto" w:fill="FFFFFF" w:themeFill="background1"/>
          </w:tcPr>
          <w:p w:rsidR="00384359" w:rsidRPr="00A852CC" w:rsidRDefault="00384359" w:rsidP="00880A03">
            <w:pPr>
              <w:spacing w:before="60" w:after="60" w:line="240" w:lineRule="auto"/>
              <w:rPr>
                <w:sz w:val="16"/>
              </w:rPr>
            </w:pPr>
            <w:r w:rsidRPr="00A852CC">
              <w:rPr>
                <w:sz w:val="16"/>
              </w:rPr>
              <w:t>Porabljen čas za prometno delo</w:t>
            </w:r>
          </w:p>
          <w:p w:rsidR="00384359" w:rsidRPr="00A852CC" w:rsidRDefault="00384359" w:rsidP="00880A03">
            <w:pPr>
              <w:spacing w:before="60" w:after="60" w:line="240" w:lineRule="auto"/>
              <w:rPr>
                <w:sz w:val="16"/>
              </w:rPr>
            </w:pPr>
          </w:p>
        </w:tc>
        <w:tc>
          <w:tcPr>
            <w:tcW w:w="4394" w:type="dxa"/>
            <w:vMerge w:val="restart"/>
            <w:shd w:val="clear" w:color="auto" w:fill="FFFFFF" w:themeFill="background1"/>
          </w:tcPr>
          <w:p w:rsidR="00384359" w:rsidRPr="00A852CC" w:rsidRDefault="00384359" w:rsidP="00880A03">
            <w:pPr>
              <w:spacing w:before="60" w:after="60" w:line="240" w:lineRule="auto"/>
              <w:rPr>
                <w:sz w:val="16"/>
              </w:rPr>
            </w:pPr>
            <w:r w:rsidRPr="00A852CC">
              <w:rPr>
                <w:sz w:val="16"/>
              </w:rPr>
              <w:t>Zmanjšanje glede na referenčni scenarij</w:t>
            </w:r>
          </w:p>
        </w:tc>
        <w:tc>
          <w:tcPr>
            <w:tcW w:w="2127" w:type="dxa"/>
            <w:vMerge w:val="restart"/>
            <w:shd w:val="clear" w:color="auto" w:fill="FFFFFF" w:themeFill="background1"/>
          </w:tcPr>
          <w:p w:rsidR="00384359" w:rsidRPr="00A852CC" w:rsidRDefault="00A46E2A" w:rsidP="00880A03">
            <w:pPr>
              <w:spacing w:before="60" w:after="60" w:line="240" w:lineRule="auto"/>
              <w:rPr>
                <w:sz w:val="16"/>
              </w:rPr>
            </w:pPr>
            <w:r>
              <w:rPr>
                <w:sz w:val="16"/>
              </w:rPr>
              <w:t xml:space="preserve">Rezultati so podani v </w:t>
            </w:r>
            <w:r w:rsidRPr="00A46E2A">
              <w:rPr>
                <w:i/>
                <w:sz w:val="16"/>
              </w:rPr>
              <w:t xml:space="preserve">poglavju </w:t>
            </w:r>
            <w:r>
              <w:rPr>
                <w:i/>
                <w:sz w:val="16"/>
              </w:rPr>
              <w:t>3.1.3</w:t>
            </w:r>
          </w:p>
        </w:tc>
      </w:tr>
      <w:tr w:rsidR="00384359" w:rsidRPr="00A852CC" w:rsidTr="00F43F59">
        <w:trPr>
          <w:cantSplit/>
        </w:trPr>
        <w:tc>
          <w:tcPr>
            <w:tcW w:w="3085" w:type="dxa"/>
            <w:shd w:val="clear" w:color="auto" w:fill="FFFFFF" w:themeFill="background1"/>
          </w:tcPr>
          <w:p w:rsidR="00384359" w:rsidRPr="00A852CC" w:rsidRDefault="00384359" w:rsidP="00880A03">
            <w:pPr>
              <w:spacing w:before="60" w:after="60" w:line="240" w:lineRule="auto"/>
              <w:rPr>
                <w:sz w:val="16"/>
              </w:rPr>
            </w:pPr>
            <w:r w:rsidRPr="00A852CC">
              <w:rPr>
                <w:sz w:val="16"/>
              </w:rPr>
              <w:t>Prometna varnost – eksterni stroški prometnih nesreč</w:t>
            </w:r>
          </w:p>
        </w:tc>
        <w:tc>
          <w:tcPr>
            <w:tcW w:w="4394" w:type="dxa"/>
            <w:vMerge/>
            <w:shd w:val="clear" w:color="auto" w:fill="FFFFFF" w:themeFill="background1"/>
          </w:tcPr>
          <w:p w:rsidR="00384359" w:rsidRPr="00A852CC" w:rsidRDefault="00384359" w:rsidP="00880A03">
            <w:pPr>
              <w:spacing w:before="60" w:after="60" w:line="240" w:lineRule="auto"/>
              <w:rPr>
                <w:sz w:val="16"/>
              </w:rPr>
            </w:pPr>
          </w:p>
        </w:tc>
        <w:tc>
          <w:tcPr>
            <w:tcW w:w="2127" w:type="dxa"/>
            <w:vMerge/>
            <w:shd w:val="clear" w:color="auto" w:fill="FFFFFF" w:themeFill="background1"/>
          </w:tcPr>
          <w:p w:rsidR="00384359" w:rsidRPr="00A852CC" w:rsidRDefault="00384359" w:rsidP="00880A03">
            <w:pPr>
              <w:spacing w:before="60" w:after="60" w:line="240" w:lineRule="auto"/>
              <w:rPr>
                <w:sz w:val="16"/>
              </w:rPr>
            </w:pPr>
          </w:p>
        </w:tc>
      </w:tr>
      <w:tr w:rsidR="00384359" w:rsidRPr="00A852CC" w:rsidTr="00F43F59">
        <w:trPr>
          <w:cantSplit/>
        </w:trPr>
        <w:tc>
          <w:tcPr>
            <w:tcW w:w="9606" w:type="dxa"/>
            <w:gridSpan w:val="3"/>
            <w:shd w:val="clear" w:color="auto" w:fill="F2F2F2" w:themeFill="background1" w:themeFillShade="F2"/>
          </w:tcPr>
          <w:p w:rsidR="00384359" w:rsidRPr="00A852CC" w:rsidRDefault="009B1862" w:rsidP="009B1862">
            <w:pPr>
              <w:keepNext/>
              <w:spacing w:before="60" w:after="60" w:line="240" w:lineRule="auto"/>
              <w:rPr>
                <w:b/>
                <w:sz w:val="16"/>
              </w:rPr>
            </w:pPr>
            <w:r w:rsidRPr="00A852CC">
              <w:rPr>
                <w:b/>
                <w:sz w:val="16"/>
              </w:rPr>
              <w:t xml:space="preserve">Kmetijstvo </w:t>
            </w:r>
          </w:p>
        </w:tc>
      </w:tr>
      <w:tr w:rsidR="00384359" w:rsidRPr="00A852CC" w:rsidTr="00F43F59">
        <w:trPr>
          <w:cantSplit/>
        </w:trPr>
        <w:tc>
          <w:tcPr>
            <w:tcW w:w="3085" w:type="dxa"/>
            <w:shd w:val="clear" w:color="auto" w:fill="FFFFFF" w:themeFill="background1"/>
          </w:tcPr>
          <w:p w:rsidR="00384359" w:rsidRPr="00A852CC" w:rsidRDefault="00384359" w:rsidP="00880A03">
            <w:pPr>
              <w:spacing w:before="60" w:after="60" w:line="240" w:lineRule="auto"/>
              <w:rPr>
                <w:sz w:val="16"/>
              </w:rPr>
            </w:pPr>
            <w:r w:rsidRPr="00A852CC">
              <w:rPr>
                <w:sz w:val="16"/>
              </w:rPr>
              <w:t>Ohranjanje proizvodnega potenciala kmetijskih zemljišč</w:t>
            </w:r>
          </w:p>
          <w:p w:rsidR="00384359" w:rsidRPr="00A852CC" w:rsidRDefault="00384359" w:rsidP="00880A03">
            <w:pPr>
              <w:spacing w:before="60" w:after="60" w:line="240" w:lineRule="auto"/>
              <w:rPr>
                <w:sz w:val="16"/>
              </w:rPr>
            </w:pPr>
          </w:p>
        </w:tc>
        <w:tc>
          <w:tcPr>
            <w:tcW w:w="4394" w:type="dxa"/>
            <w:vMerge w:val="restart"/>
            <w:shd w:val="clear" w:color="auto" w:fill="FFFFFF" w:themeFill="background1"/>
          </w:tcPr>
          <w:p w:rsidR="00384359" w:rsidRPr="00A852CC" w:rsidRDefault="00384359" w:rsidP="00880A03">
            <w:pPr>
              <w:spacing w:before="60" w:after="60" w:line="240" w:lineRule="auto"/>
              <w:rPr>
                <w:sz w:val="16"/>
              </w:rPr>
            </w:pPr>
            <w:r w:rsidRPr="00A852CC">
              <w:rPr>
                <w:sz w:val="16"/>
              </w:rPr>
              <w:t>Zastavljeni pogoji, ki jih morajo izpolniti vsi scenarij, so opredeljeni na podlagi strateških ciljev kmetijske politike in strokovnih ocen. Pogoji se nanašajo:</w:t>
            </w:r>
            <w:r w:rsidRPr="00A852CC">
              <w:rPr>
                <w:sz w:val="16"/>
              </w:rPr>
              <w:br/>
              <w:t>- na kmetijsko zemljo skupaj in</w:t>
            </w:r>
            <w:r w:rsidRPr="00A852CC">
              <w:rPr>
                <w:sz w:val="16"/>
              </w:rPr>
              <w:br/>
              <w:t xml:space="preserve">- po posameznih razredih ter </w:t>
            </w:r>
            <w:r w:rsidRPr="00A852CC">
              <w:rPr>
                <w:sz w:val="16"/>
              </w:rPr>
              <w:br/>
              <w:t>- obseg kmetijske pridelave po proizvodih.</w:t>
            </w:r>
          </w:p>
        </w:tc>
        <w:tc>
          <w:tcPr>
            <w:tcW w:w="2127" w:type="dxa"/>
            <w:vMerge w:val="restart"/>
            <w:shd w:val="clear" w:color="auto" w:fill="FFFFFF" w:themeFill="background1"/>
          </w:tcPr>
          <w:p w:rsidR="00936E05" w:rsidRPr="00A852CC" w:rsidRDefault="00A46E2A" w:rsidP="00880A03">
            <w:pPr>
              <w:spacing w:before="60" w:after="60" w:line="240" w:lineRule="auto"/>
              <w:rPr>
                <w:sz w:val="16"/>
              </w:rPr>
            </w:pPr>
            <w:r>
              <w:rPr>
                <w:sz w:val="16"/>
              </w:rPr>
              <w:t xml:space="preserve">Rezultati so podani v </w:t>
            </w:r>
            <w:r w:rsidRPr="00A46E2A">
              <w:rPr>
                <w:i/>
                <w:sz w:val="16"/>
              </w:rPr>
              <w:t xml:space="preserve">poglavju </w:t>
            </w:r>
            <w:r>
              <w:rPr>
                <w:i/>
                <w:sz w:val="16"/>
              </w:rPr>
              <w:t>3.1.5</w:t>
            </w:r>
          </w:p>
          <w:p w:rsidR="00384359" w:rsidRPr="00A852CC" w:rsidRDefault="00384359" w:rsidP="00880A03">
            <w:pPr>
              <w:spacing w:before="60" w:after="60" w:line="240" w:lineRule="auto"/>
              <w:rPr>
                <w:sz w:val="16"/>
              </w:rPr>
            </w:pPr>
          </w:p>
        </w:tc>
      </w:tr>
      <w:tr w:rsidR="00384359" w:rsidRPr="00A852CC" w:rsidTr="00F43F59">
        <w:trPr>
          <w:cantSplit/>
        </w:trPr>
        <w:tc>
          <w:tcPr>
            <w:tcW w:w="3085" w:type="dxa"/>
            <w:shd w:val="clear" w:color="auto" w:fill="FFFFFF" w:themeFill="background1"/>
          </w:tcPr>
          <w:p w:rsidR="00384359" w:rsidRPr="00A852CC" w:rsidRDefault="00384359" w:rsidP="00880A03">
            <w:pPr>
              <w:spacing w:before="60" w:after="60" w:line="240" w:lineRule="auto"/>
              <w:rPr>
                <w:sz w:val="16"/>
              </w:rPr>
            </w:pPr>
            <w:r w:rsidRPr="00A852CC">
              <w:rPr>
                <w:sz w:val="16"/>
              </w:rPr>
              <w:t>Obseg kmetijske pridelave/prireje</w:t>
            </w:r>
          </w:p>
          <w:p w:rsidR="00384359" w:rsidRPr="00A852CC" w:rsidRDefault="00384359" w:rsidP="00880A03">
            <w:pPr>
              <w:spacing w:before="60" w:after="60" w:line="240" w:lineRule="auto"/>
              <w:rPr>
                <w:sz w:val="16"/>
              </w:rPr>
            </w:pPr>
          </w:p>
        </w:tc>
        <w:tc>
          <w:tcPr>
            <w:tcW w:w="4394" w:type="dxa"/>
            <w:vMerge/>
            <w:shd w:val="clear" w:color="auto" w:fill="FFFFFF" w:themeFill="background1"/>
          </w:tcPr>
          <w:p w:rsidR="00384359" w:rsidRPr="00A852CC" w:rsidRDefault="00384359" w:rsidP="00880A03">
            <w:pPr>
              <w:spacing w:before="60" w:after="60" w:line="240" w:lineRule="auto"/>
              <w:rPr>
                <w:sz w:val="16"/>
              </w:rPr>
            </w:pPr>
          </w:p>
        </w:tc>
        <w:tc>
          <w:tcPr>
            <w:tcW w:w="2127" w:type="dxa"/>
            <w:vMerge/>
            <w:shd w:val="clear" w:color="auto" w:fill="FFFFFF" w:themeFill="background1"/>
          </w:tcPr>
          <w:p w:rsidR="00384359" w:rsidRPr="00A852CC" w:rsidRDefault="00384359" w:rsidP="00880A03">
            <w:pPr>
              <w:spacing w:before="60" w:after="60" w:line="240" w:lineRule="auto"/>
              <w:rPr>
                <w:sz w:val="16"/>
              </w:rPr>
            </w:pPr>
          </w:p>
        </w:tc>
      </w:tr>
      <w:tr w:rsidR="00384359" w:rsidRPr="00A852CC" w:rsidTr="00F43F59">
        <w:trPr>
          <w:cantSplit/>
        </w:trPr>
        <w:tc>
          <w:tcPr>
            <w:tcW w:w="9606" w:type="dxa"/>
            <w:gridSpan w:val="3"/>
            <w:shd w:val="clear" w:color="auto" w:fill="F2F2F2" w:themeFill="background1" w:themeFillShade="F2"/>
          </w:tcPr>
          <w:p w:rsidR="00384359" w:rsidRPr="00A852CC" w:rsidRDefault="009B1862" w:rsidP="009B1862">
            <w:pPr>
              <w:keepNext/>
              <w:spacing w:before="60" w:after="60" w:line="240" w:lineRule="auto"/>
              <w:rPr>
                <w:b/>
                <w:sz w:val="16"/>
              </w:rPr>
            </w:pPr>
            <w:r w:rsidRPr="00A852CC">
              <w:rPr>
                <w:b/>
                <w:sz w:val="16"/>
              </w:rPr>
              <w:t>Gozdarstvo</w:t>
            </w:r>
          </w:p>
        </w:tc>
      </w:tr>
      <w:tr w:rsidR="00384359" w:rsidRPr="00A852CC" w:rsidTr="00C04154">
        <w:trPr>
          <w:cantSplit/>
          <w:trHeight w:val="834"/>
        </w:trPr>
        <w:tc>
          <w:tcPr>
            <w:tcW w:w="3085" w:type="dxa"/>
            <w:shd w:val="clear" w:color="auto" w:fill="FFFFFF" w:themeFill="background1"/>
          </w:tcPr>
          <w:p w:rsidR="00384359" w:rsidRPr="00A852CC" w:rsidRDefault="00384359" w:rsidP="00880A03">
            <w:pPr>
              <w:spacing w:before="60" w:after="60" w:line="240" w:lineRule="auto"/>
              <w:rPr>
                <w:sz w:val="16"/>
              </w:rPr>
            </w:pPr>
            <w:r w:rsidRPr="00A852CC">
              <w:rPr>
                <w:sz w:val="16"/>
              </w:rPr>
              <w:t>Akumulacija C v gozdovih</w:t>
            </w:r>
          </w:p>
          <w:p w:rsidR="00384359" w:rsidRPr="00A852CC" w:rsidRDefault="00384359" w:rsidP="00880A03">
            <w:pPr>
              <w:spacing w:before="60" w:after="60" w:line="240" w:lineRule="auto"/>
              <w:rPr>
                <w:sz w:val="16"/>
              </w:rPr>
            </w:pPr>
          </w:p>
        </w:tc>
        <w:tc>
          <w:tcPr>
            <w:tcW w:w="4394" w:type="dxa"/>
            <w:shd w:val="clear" w:color="auto" w:fill="FFFFFF" w:themeFill="background1"/>
          </w:tcPr>
          <w:p w:rsidR="00384359" w:rsidRPr="00A852CC" w:rsidRDefault="00384359" w:rsidP="00880A03">
            <w:pPr>
              <w:spacing w:before="60" w:after="60" w:line="240" w:lineRule="auto"/>
              <w:rPr>
                <w:sz w:val="16"/>
              </w:rPr>
            </w:pPr>
            <w:r w:rsidRPr="00A852CC">
              <w:rPr>
                <w:sz w:val="16"/>
              </w:rPr>
              <w:t>Čim večja skupna akumulacija in tudi po posameznih kategorijah (v živi lesni biomasi, organski snovi in gozdnih tleh).</w:t>
            </w:r>
          </w:p>
        </w:tc>
        <w:tc>
          <w:tcPr>
            <w:tcW w:w="2127" w:type="dxa"/>
            <w:vMerge w:val="restart"/>
            <w:shd w:val="clear" w:color="auto" w:fill="FFFFFF" w:themeFill="background1"/>
          </w:tcPr>
          <w:p w:rsidR="00384359" w:rsidRPr="00A852CC" w:rsidRDefault="00A46E2A" w:rsidP="00880A03">
            <w:pPr>
              <w:spacing w:before="60" w:after="60" w:line="240" w:lineRule="auto"/>
              <w:rPr>
                <w:sz w:val="16"/>
              </w:rPr>
            </w:pPr>
            <w:r>
              <w:rPr>
                <w:sz w:val="16"/>
              </w:rPr>
              <w:t xml:space="preserve">Rezultati so podani v </w:t>
            </w:r>
            <w:r w:rsidRPr="00A46E2A">
              <w:rPr>
                <w:i/>
                <w:sz w:val="16"/>
              </w:rPr>
              <w:t xml:space="preserve">poglavju </w:t>
            </w:r>
            <w:r>
              <w:rPr>
                <w:i/>
                <w:sz w:val="16"/>
              </w:rPr>
              <w:t>3.1.7</w:t>
            </w:r>
          </w:p>
        </w:tc>
      </w:tr>
      <w:tr w:rsidR="00384359" w:rsidRPr="00A852CC" w:rsidTr="00F43F59">
        <w:trPr>
          <w:cantSplit/>
        </w:trPr>
        <w:tc>
          <w:tcPr>
            <w:tcW w:w="3085" w:type="dxa"/>
            <w:shd w:val="clear" w:color="auto" w:fill="FFFFFF" w:themeFill="background1"/>
          </w:tcPr>
          <w:p w:rsidR="00384359" w:rsidRPr="00A852CC" w:rsidRDefault="00384359" w:rsidP="00880A03">
            <w:pPr>
              <w:spacing w:before="60" w:after="60" w:line="240" w:lineRule="auto"/>
              <w:rPr>
                <w:sz w:val="16"/>
              </w:rPr>
            </w:pPr>
            <w:r w:rsidRPr="00A852CC">
              <w:rPr>
                <w:sz w:val="16"/>
              </w:rPr>
              <w:t>Shranjevanje C v pridobljenih lesnih proizvodih (HWP)</w:t>
            </w:r>
          </w:p>
        </w:tc>
        <w:tc>
          <w:tcPr>
            <w:tcW w:w="4394" w:type="dxa"/>
            <w:shd w:val="clear" w:color="auto" w:fill="FFFFFF" w:themeFill="background1"/>
          </w:tcPr>
          <w:p w:rsidR="00384359" w:rsidRPr="00A852CC" w:rsidRDefault="00384359" w:rsidP="00880A03">
            <w:pPr>
              <w:spacing w:before="60" w:after="60" w:line="240" w:lineRule="auto"/>
              <w:rPr>
                <w:sz w:val="16"/>
              </w:rPr>
            </w:pPr>
            <w:r w:rsidRPr="00A852CC">
              <w:rPr>
                <w:sz w:val="16"/>
              </w:rPr>
              <w:t>Čim večje</w:t>
            </w:r>
          </w:p>
        </w:tc>
        <w:tc>
          <w:tcPr>
            <w:tcW w:w="2127" w:type="dxa"/>
            <w:vMerge/>
            <w:shd w:val="clear" w:color="auto" w:fill="FFFFFF" w:themeFill="background1"/>
          </w:tcPr>
          <w:p w:rsidR="00384359" w:rsidRPr="00A852CC" w:rsidRDefault="00384359" w:rsidP="00880A03">
            <w:pPr>
              <w:spacing w:before="60" w:after="60" w:line="240" w:lineRule="auto"/>
              <w:rPr>
                <w:sz w:val="16"/>
              </w:rPr>
            </w:pPr>
          </w:p>
        </w:tc>
      </w:tr>
    </w:tbl>
    <w:p w:rsidR="00216DA0" w:rsidRPr="006716CE" w:rsidRDefault="00216DA0" w:rsidP="006716CE">
      <w:pPr>
        <w:pStyle w:val="Naslov2"/>
      </w:pPr>
      <w:bookmarkStart w:id="27" w:name="_Toc68015867"/>
      <w:r w:rsidRPr="006716CE">
        <w:t>Okvir analize</w:t>
      </w:r>
      <w:bookmarkEnd w:id="27"/>
    </w:p>
    <w:p w:rsidR="00216DA0" w:rsidRDefault="00216DA0" w:rsidP="006418C2">
      <w:r w:rsidRPr="00B257D4">
        <w:rPr>
          <w:b/>
          <w:color w:val="40C8F4"/>
        </w:rPr>
        <w:t>V projekcijah izračunavamo emisije TGP v Sloveniji, skl</w:t>
      </w:r>
      <w:r w:rsidR="00B257D4" w:rsidRPr="00B257D4">
        <w:rPr>
          <w:b/>
          <w:color w:val="40C8F4"/>
        </w:rPr>
        <w:t>adno z metodologijo IPCC,</w:t>
      </w:r>
      <w:r w:rsidR="00B257D4">
        <w:t xml:space="preserve"> ki je</w:t>
      </w:r>
      <w:r>
        <w:t xml:space="preserve"> </w:t>
      </w:r>
      <w:r w:rsidR="00B257D4">
        <w:t>osnova</w:t>
      </w:r>
      <w:r>
        <w:t xml:space="preserve"> evidenc emisij toplogrednih plinov</w:t>
      </w:r>
      <w:r w:rsidR="00B257D4">
        <w:t>, ki jih pripravlja ARSO za mednarodno poročanje Slovenije in na podlagi katerih UNFCC ugotavlja, ali</w:t>
      </w:r>
      <w:r>
        <w:t xml:space="preserve"> </w:t>
      </w:r>
      <w:r w:rsidR="00B257D4">
        <w:t xml:space="preserve">Slovenija </w:t>
      </w:r>
      <w:r>
        <w:t>izpolnjuje nacionalne cilje</w:t>
      </w:r>
      <w:r w:rsidR="00B257D4">
        <w:t>.</w:t>
      </w:r>
      <w:r>
        <w:t xml:space="preserve"> </w:t>
      </w:r>
    </w:p>
    <w:p w:rsidR="00B257D4" w:rsidRDefault="00B257D4" w:rsidP="006418C2">
      <w:r w:rsidRPr="00B257D4">
        <w:rPr>
          <w:b/>
          <w:color w:val="40C8F4"/>
        </w:rPr>
        <w:t>Obdobje</w:t>
      </w:r>
      <w:r>
        <w:rPr>
          <w:b/>
          <w:color w:val="40C8F4"/>
        </w:rPr>
        <w:t xml:space="preserve"> načrtovanja</w:t>
      </w:r>
      <w:r w:rsidRPr="00B257D4">
        <w:rPr>
          <w:b/>
          <w:color w:val="40C8F4"/>
        </w:rPr>
        <w:t>.</w:t>
      </w:r>
      <w:r>
        <w:t xml:space="preserve"> Projekcije so pripravljene za </w:t>
      </w:r>
      <w:r w:rsidR="00216DA0">
        <w:t>do leta 2050. Izračunavamo vrednosti za modelska leta od leta 2020 za vsako peto leto</w:t>
      </w:r>
      <w:r>
        <w:t xml:space="preserve">. Skladno z definicijami, izračunavamo za nekaj indikatorjev tudi letne vrednosti za vsako leto do 2050. </w:t>
      </w:r>
    </w:p>
    <w:p w:rsidR="00216DA0" w:rsidRDefault="00216DA0" w:rsidP="006418C2">
      <w:r w:rsidRPr="00B257D4">
        <w:rPr>
          <w:b/>
          <w:color w:val="40C8F4"/>
        </w:rPr>
        <w:t>Bazno leto</w:t>
      </w:r>
      <w:r w:rsidR="00B257D4">
        <w:t xml:space="preserve"> izračuna je 2017</w:t>
      </w:r>
      <w:r>
        <w:t>, z izjemo makroekonomskih izračunov</w:t>
      </w:r>
      <w:r w:rsidR="00125A8E">
        <w:t>, kjer je bazno leto 2015</w:t>
      </w:r>
      <w:r>
        <w:t>. Večina modelov je kalibrirana tudi za kasnejša leta, za katera so na voljo najnovejši statistični podatki.</w:t>
      </w:r>
    </w:p>
    <w:p w:rsidR="00216DA0" w:rsidRDefault="00216DA0" w:rsidP="006418C2">
      <w:r>
        <w:t>V scenarijih se upošteva tehnologije, ki so danes vsaj v razvojni fazi in za katere obstaja velika verjetnost, da bodo do leta 2050 zrele.</w:t>
      </w:r>
    </w:p>
    <w:p w:rsidR="00B257D4" w:rsidRDefault="00B257D4" w:rsidP="006716CE">
      <w:pPr>
        <w:pStyle w:val="Naslov2"/>
      </w:pPr>
      <w:bookmarkStart w:id="28" w:name="_Toc68015868"/>
      <w:r>
        <w:t>Analizirani scenariji</w:t>
      </w:r>
      <w:bookmarkEnd w:id="28"/>
    </w:p>
    <w:p w:rsidR="00B257D4" w:rsidRDefault="00B257D4" w:rsidP="00B257D4">
      <w:pPr>
        <w:pStyle w:val="Telobesedila3"/>
      </w:pPr>
      <w:r>
        <w:t>Projekcije so bile narejene za šest scenarijev:</w:t>
      </w:r>
    </w:p>
    <w:p w:rsidR="00B257D4" w:rsidRDefault="00B257D4" w:rsidP="00B257D4">
      <w:pPr>
        <w:pStyle w:val="Odstavekseznama"/>
        <w:numPr>
          <w:ilvl w:val="0"/>
          <w:numId w:val="8"/>
        </w:numPr>
      </w:pPr>
      <w:r w:rsidRPr="00C75DEE">
        <w:rPr>
          <w:b/>
        </w:rPr>
        <w:t>BU</w:t>
      </w:r>
      <w:r>
        <w:t xml:space="preserve"> – brez ukrepov (fiktiven scenarij, ki predpostavlja, da se ukrepi za zmanjšanje emisije TGP ne bi izvajali). Tudi ukrepi, ki so že bili izvedeni se v tem scenariju ne upoštevajo. Namen tega scenarija je ocena učinka vseh izvedenih ukrepov, ki so zajeti v scenariji z obstoječimi ukrepi);</w:t>
      </w:r>
    </w:p>
    <w:p w:rsidR="00B257D4" w:rsidRDefault="00B257D4" w:rsidP="00B257D4">
      <w:pPr>
        <w:pStyle w:val="Odstavekseznama"/>
        <w:numPr>
          <w:ilvl w:val="0"/>
          <w:numId w:val="8"/>
        </w:numPr>
      </w:pPr>
      <w:r w:rsidRPr="00C75DEE">
        <w:rPr>
          <w:b/>
        </w:rPr>
        <w:lastRenderedPageBreak/>
        <w:t>OU</w:t>
      </w:r>
      <w:r>
        <w:t xml:space="preserve"> – z obstoječimi ukrepi (v tem scenariju so upoštevani vsi ukrepi, ki so bili izvedeni do konca leta 2018. Izvedeni pomeni, da so bila rezervirana finančna sredstva, razporejeni so bili ljudje, sprejeta je bila zakonodaja, sprejeti so bili prostovoljni dogovori. Glede finančnih ukrepov, ki so odvisni od finančnih sredstev, ki so razporejena za določeno obdobje, je predpostavljeno, da če so ukrepi v veljavi leta 2018, bodo v podobnem obsegu v veljavi tudi po tem letu);</w:t>
      </w:r>
    </w:p>
    <w:p w:rsidR="00B257D4" w:rsidRDefault="00B257D4" w:rsidP="00B257D4">
      <w:pPr>
        <w:pStyle w:val="Odstavekseznama"/>
        <w:numPr>
          <w:ilvl w:val="0"/>
          <w:numId w:val="8"/>
        </w:numPr>
      </w:pPr>
      <w:r>
        <w:rPr>
          <w:b/>
        </w:rPr>
        <w:t xml:space="preserve">dva scenarija </w:t>
      </w:r>
      <w:r w:rsidRPr="00706DC7">
        <w:rPr>
          <w:b/>
        </w:rPr>
        <w:t>DU</w:t>
      </w:r>
      <w:r>
        <w:t xml:space="preserve"> – z dodatnimi ukrepi (poleg obstoječih ukrepov je predpostavljeno izvajanje dodatnih ukrepov na vseh področjih, od bolj intenzivnega spodbujanja obnove stavb, nakupa vozil na alternativni pogon, do namestitve zajema ogljika v TEŠ6 in proizvodnji cementa):</w:t>
      </w:r>
    </w:p>
    <w:p w:rsidR="00B257D4" w:rsidRDefault="00B257D4" w:rsidP="00B257D4">
      <w:pPr>
        <w:pStyle w:val="Odstavekseznama"/>
        <w:numPr>
          <w:ilvl w:val="1"/>
          <w:numId w:val="8"/>
        </w:numPr>
      </w:pPr>
      <w:r w:rsidRPr="00B257D4">
        <w:rPr>
          <w:b/>
        </w:rPr>
        <w:t>DU JE</w:t>
      </w:r>
      <w:r>
        <w:t xml:space="preserve"> – scenarij z izgradnjo nove enote jedrske elektrarn;</w:t>
      </w:r>
    </w:p>
    <w:p w:rsidR="00B257D4" w:rsidRDefault="00B257D4" w:rsidP="00B257D4">
      <w:pPr>
        <w:pStyle w:val="Odstavekseznama"/>
        <w:numPr>
          <w:ilvl w:val="1"/>
          <w:numId w:val="8"/>
        </w:numPr>
      </w:pPr>
      <w:r w:rsidRPr="00B257D4">
        <w:rPr>
          <w:b/>
        </w:rPr>
        <w:t>DU SNP</w:t>
      </w:r>
      <w:r>
        <w:t xml:space="preserve"> – scenarij z večjim deležem proizvodnje električne energije iz CO2 nevtralnega sintetičnega plina.</w:t>
      </w:r>
    </w:p>
    <w:p w:rsidR="00B257D4" w:rsidRDefault="00B257D4" w:rsidP="00B257D4">
      <w:pPr>
        <w:pStyle w:val="Odstavekseznama"/>
        <w:numPr>
          <w:ilvl w:val="0"/>
          <w:numId w:val="8"/>
        </w:numPr>
      </w:pPr>
      <w:r>
        <w:rPr>
          <w:b/>
        </w:rPr>
        <w:t xml:space="preserve">dva scenarija </w:t>
      </w:r>
      <w:r w:rsidRPr="00706DC7">
        <w:rPr>
          <w:b/>
        </w:rPr>
        <w:t>DUA</w:t>
      </w:r>
      <w:r>
        <w:t xml:space="preserve"> – ambiciozni z dodatnimi ukrepi (glede na scenarij z dodatnimi ukrepi je v okviru tega scenariju predpostavljeno še bolj intenzivno izvajanje dodatnih ukrepov in scenarija </w:t>
      </w:r>
      <w:r w:rsidRPr="00706DC7">
        <w:rPr>
          <w:b/>
        </w:rPr>
        <w:t>DU</w:t>
      </w:r>
      <w:r>
        <w:t>, poleg tega pa so predvideni še dodatni ukrepi, ki pripeljejo k temu, da Slovenija doseže neto ničelne emisije leta 2050).</w:t>
      </w:r>
    </w:p>
    <w:p w:rsidR="00B257D4" w:rsidRDefault="00B257D4" w:rsidP="00B257D4">
      <w:pPr>
        <w:pStyle w:val="Odstavekseznama"/>
        <w:numPr>
          <w:ilvl w:val="1"/>
          <w:numId w:val="8"/>
        </w:numPr>
      </w:pPr>
      <w:r w:rsidRPr="00B257D4">
        <w:rPr>
          <w:b/>
        </w:rPr>
        <w:t>DUA JE</w:t>
      </w:r>
      <w:r>
        <w:t xml:space="preserve"> – scenarij z izgradnjo nove enote jedrske elektrarn;</w:t>
      </w:r>
    </w:p>
    <w:p w:rsidR="00B257D4" w:rsidRDefault="00B257D4" w:rsidP="00B257D4">
      <w:pPr>
        <w:pStyle w:val="Odstavekseznama"/>
        <w:numPr>
          <w:ilvl w:val="1"/>
          <w:numId w:val="8"/>
        </w:numPr>
      </w:pPr>
      <w:r w:rsidRPr="00B257D4">
        <w:rPr>
          <w:b/>
        </w:rPr>
        <w:t>DUA SNP</w:t>
      </w:r>
      <w:r>
        <w:t xml:space="preserve"> – scenarij z večjim deležem proizvodnje električne energije iz CO2 nevtralnega sintetičnega plina.</w:t>
      </w:r>
    </w:p>
    <w:p w:rsidR="00A4775F" w:rsidRDefault="00A4775F" w:rsidP="006716CE">
      <w:pPr>
        <w:pStyle w:val="Naslov2"/>
      </w:pPr>
      <w:bookmarkStart w:id="29" w:name="_Toc68015869"/>
      <w:r>
        <w:t>Zunanji vplivni dejavniki</w:t>
      </w:r>
      <w:r w:rsidR="00936E05">
        <w:t xml:space="preserve"> - </w:t>
      </w:r>
      <w:proofErr w:type="spellStart"/>
      <w:r w:rsidR="00936E05">
        <w:t>večsektorski</w:t>
      </w:r>
      <w:bookmarkEnd w:id="29"/>
      <w:proofErr w:type="spellEnd"/>
    </w:p>
    <w:p w:rsidR="00B257D4" w:rsidRDefault="00B257D4" w:rsidP="00B257D4">
      <w:r>
        <w:t xml:space="preserve">Poleg strateških odločitev, na potek prihodnja gibanja vplivajo zunanji dejavniki, na katere podnebna in sektorske politike nimajo vpliva. V analizi tako ločimo predpostavke na tiste, ki se nanašajo na odločitve o ukrepih in na predpostavke o zunanjih dejavnikih. V tem poglavju podajamo tiste zunanje vplivne dejavnik, ki so relevantni za več sektorjev, </w:t>
      </w:r>
      <w:r w:rsidR="00125A8E">
        <w:t xml:space="preserve">zunanje dejavnike, ki vplivajo na posamezen sektor pa podajamo </w:t>
      </w:r>
      <w:r w:rsidR="00125A8E" w:rsidRPr="00A010A5">
        <w:rPr>
          <w:i/>
        </w:rPr>
        <w:t>poglavju 3</w:t>
      </w:r>
      <w:r w:rsidR="00125A8E">
        <w:t xml:space="preserve"> skupaj s sektorskimi opisi rezultatov in drugih predpostavk. </w:t>
      </w:r>
    </w:p>
    <w:p w:rsidR="00C1007F" w:rsidRDefault="00C1007F" w:rsidP="006418C2">
      <w:pPr>
        <w:pStyle w:val="Naslov3"/>
      </w:pPr>
      <w:r w:rsidRPr="00B257D4">
        <w:t>Cene energije</w:t>
      </w:r>
      <w:r w:rsidR="00C04154" w:rsidRPr="00B257D4">
        <w:t xml:space="preserve"> v</w:t>
      </w:r>
      <w:r w:rsidR="00C04154">
        <w:t xml:space="preserve"> mednarodnem prostoru</w:t>
      </w:r>
    </w:p>
    <w:p w:rsidR="00963BA6" w:rsidRDefault="00F43F59" w:rsidP="006418C2">
      <w:r w:rsidRPr="00B86E10">
        <w:t xml:space="preserve">Za oskrbo z energijo v Sloveniji je odločilno dogajanje na zunanjih energetskih trgih, </w:t>
      </w:r>
      <w:r w:rsidR="003157C2">
        <w:t xml:space="preserve">saj </w:t>
      </w:r>
      <w:r w:rsidRPr="00B86E10">
        <w:t xml:space="preserve">je Slovenija za </w:t>
      </w:r>
      <w:r w:rsidR="003157C2">
        <w:t xml:space="preserve">skoraj </w:t>
      </w:r>
      <w:r w:rsidRPr="00B86E10">
        <w:t xml:space="preserve">polovico </w:t>
      </w:r>
      <w:r w:rsidR="003157C2">
        <w:t xml:space="preserve">(48 %) </w:t>
      </w:r>
      <w:r w:rsidRPr="00B86E10">
        <w:t>primarne energije odvisna od uvoza</w:t>
      </w:r>
      <w:r w:rsidR="00963BA6">
        <w:t>. V</w:t>
      </w:r>
      <w:r w:rsidR="003157C2">
        <w:t>petost v notranji trg EU pa vpliva na</w:t>
      </w:r>
      <w:r w:rsidR="00963BA6">
        <w:t xml:space="preserve"> to, da cene oblikujejo glede na ponudbo in povpraševanje v širši regiji in niso neposredno odvisne od razmerij v Sloveniji.</w:t>
      </w:r>
    </w:p>
    <w:p w:rsidR="00C40DDA" w:rsidRDefault="00C40DDA" w:rsidP="006418C2">
      <w:r>
        <w:t xml:space="preserve">Predvidevanja cene naftnih derivatov </w:t>
      </w:r>
      <w:r w:rsidR="00141D34">
        <w:t xml:space="preserve">in zemeljskega plina </w:t>
      </w:r>
      <w:r>
        <w:t xml:space="preserve">slonijo na mednarodnih napovedih, upoštevane so projekcije Mednarodne energetske agencije, na tej podlagi so pripravljena tudi </w:t>
      </w:r>
      <w:r w:rsidR="00673ACA">
        <w:t>priporoči</w:t>
      </w:r>
      <w:r>
        <w:t>la</w:t>
      </w:r>
      <w:r w:rsidR="00673ACA">
        <w:t xml:space="preserve"> </w:t>
      </w:r>
      <w:r w:rsidR="003844AD">
        <w:t>E</w:t>
      </w:r>
      <w:r>
        <w:t xml:space="preserve">vropske komisije. </w:t>
      </w:r>
      <w:r w:rsidRPr="00B86E10">
        <w:t xml:space="preserve">Predvideva </w:t>
      </w:r>
      <w:r>
        <w:t xml:space="preserve">se </w:t>
      </w:r>
      <w:r w:rsidRPr="00B86E10">
        <w:t>nestabilne in spremenlji</w:t>
      </w:r>
      <w:r>
        <w:t>ve cene nafte na svetovnem trgu</w:t>
      </w:r>
      <w:r w:rsidRPr="00B86E10">
        <w:t xml:space="preserve"> </w:t>
      </w:r>
      <w:r w:rsidR="00141D34">
        <w:t>ter</w:t>
      </w:r>
      <w:r>
        <w:t xml:space="preserve"> postopno rast cen</w:t>
      </w:r>
      <w:r w:rsidR="00141D34">
        <w:rPr>
          <w:rStyle w:val="Sprotnaopomba-sklic"/>
        </w:rPr>
        <w:footnoteReference w:id="23"/>
      </w:r>
      <w:r w:rsidRPr="00F620F5">
        <w:t>.</w:t>
      </w:r>
      <w:r w:rsidRPr="00B86E10">
        <w:t xml:space="preserve"> </w:t>
      </w:r>
      <w:r>
        <w:t xml:space="preserve">Pričakuje se konkurenčnost zemeljskega plina tudi </w:t>
      </w:r>
      <w:r>
        <w:lastRenderedPageBreak/>
        <w:t>nadalje</w:t>
      </w:r>
      <w:r w:rsidR="003844AD">
        <w:t>.</w:t>
      </w:r>
      <w:r>
        <w:t xml:space="preserve"> </w:t>
      </w:r>
      <w:r w:rsidR="00141D34" w:rsidRPr="00D712A0">
        <w:t>Do leta 2025 pričakujemo</w:t>
      </w:r>
      <w:r w:rsidR="00141D34">
        <w:t xml:space="preserve"> (WEO2017)</w:t>
      </w:r>
      <w:r w:rsidR="00141D34" w:rsidRPr="00D712A0">
        <w:t xml:space="preserve">, da se bodo uvozne cene zemeljskega plina v EU znatno povečale, </w:t>
      </w:r>
      <w:r w:rsidR="00141D34">
        <w:t>p</w:t>
      </w:r>
      <w:r w:rsidR="00141D34" w:rsidRPr="00D712A0">
        <w:t xml:space="preserve">o tem se bo rast </w:t>
      </w:r>
      <w:r w:rsidR="00141D34">
        <w:t xml:space="preserve">nadaljevala in </w:t>
      </w:r>
      <w:r w:rsidR="00141D34" w:rsidRPr="00D712A0">
        <w:t>nekoliko umirila.</w:t>
      </w:r>
    </w:p>
    <w:p w:rsidR="00880A03" w:rsidRDefault="00141D34" w:rsidP="00880A03">
      <w:r>
        <w:t>Na prihodnje cene fosilnih goriv bodo pomembno vplivale cene emisijskih kuponov in zmanjševale konkurenčnost le-teh. Projekcija je povzeta po priporočilih EK in korigirana za obdobje do leta 2030</w:t>
      </w:r>
      <w:r>
        <w:rPr>
          <w:rStyle w:val="Sprotnaopomba-sklic"/>
        </w:rPr>
        <w:footnoteReference w:id="24"/>
      </w:r>
      <w:r>
        <w:t xml:space="preserve">. Pričakuje se znatno rast, več kot podvojitev cene emisijskih kuponov do leta 2040 in potrojitev do leta 2050. </w:t>
      </w:r>
    </w:p>
    <w:p w:rsidR="00D4484B" w:rsidRDefault="00D4484B" w:rsidP="00D4484B">
      <w:r>
        <w:t>Na cene emisijskih kuponov vpliva razmerje ponudbe in povpraševanja. Ponudba bo zlasti odvisna od ciljev zmanjšanja v EU, velikosti trga emisijskih kuponov (povezovanja evropskega trga z drugimi trgi v mednarodnem prostoru) in prodora nizkoogljičnih tehnologij. Cena se bo predvidoma oblikovala na podlagi dolgoročnih mejnih stroškov tehnologij za zmanjševanje emisij TGP, zato bodo cene v obdobju po 2040 zelo visoke. Pomemben dejavnik pri tem je tudi tehnološki razvoj.</w:t>
      </w:r>
    </w:p>
    <w:p w:rsidR="00673ACA" w:rsidRDefault="00673ACA" w:rsidP="00FC483D">
      <w:pPr>
        <w:pStyle w:val="SlvTekstu"/>
        <w:rPr>
          <w:noProof/>
        </w:rPr>
      </w:pPr>
      <w:r w:rsidRPr="00673ACA">
        <w:rPr>
          <w:noProof/>
          <w:lang w:eastAsia="sl-SI"/>
        </w:rPr>
        <w:drawing>
          <wp:inline distT="0" distB="0" distL="0" distR="0" wp14:anchorId="1DE5E5C8" wp14:editId="17ACEA19">
            <wp:extent cx="4307799" cy="2559298"/>
            <wp:effectExtent l="0" t="0" r="0" b="0"/>
            <wp:docPr id="6" name="Picture 6" title="Slika 3: Predpostavljene cene emisijskih kuponov, v realnih cenah v EUR2016/t CO2 ek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6326" r="1924" b="5353"/>
                    <a:stretch/>
                  </pic:blipFill>
                  <pic:spPr bwMode="auto">
                    <a:xfrm>
                      <a:off x="0" y="0"/>
                      <a:ext cx="4313647" cy="2562772"/>
                    </a:xfrm>
                    <a:prstGeom prst="rect">
                      <a:avLst/>
                    </a:prstGeom>
                    <a:noFill/>
                    <a:ln>
                      <a:noFill/>
                    </a:ln>
                    <a:extLst>
                      <a:ext uri="{53640926-AAD7-44D8-BBD7-CCE9431645EC}">
                        <a14:shadowObscured xmlns:a14="http://schemas.microsoft.com/office/drawing/2010/main"/>
                      </a:ext>
                    </a:extLst>
                  </pic:spPr>
                </pic:pic>
              </a:graphicData>
            </a:graphic>
          </wp:inline>
        </w:drawing>
      </w:r>
    </w:p>
    <w:p w:rsidR="00917FF9" w:rsidRDefault="000A347B" w:rsidP="000A347B">
      <w:pPr>
        <w:pStyle w:val="Napis"/>
      </w:pPr>
      <w:bookmarkStart w:id="30" w:name="_Toc68015894"/>
      <w:r>
        <w:t xml:space="preserve">Slika </w:t>
      </w:r>
      <w:fldSimple w:instr=" SEQ Slika \* ARABIC ">
        <w:r w:rsidR="00FE1862">
          <w:rPr>
            <w:noProof/>
          </w:rPr>
          <w:t>3</w:t>
        </w:r>
      </w:fldSimple>
      <w:r w:rsidR="00917FF9">
        <w:t xml:space="preserve">: </w:t>
      </w:r>
      <w:r w:rsidR="00673ACA">
        <w:t>Predpostavljene c</w:t>
      </w:r>
      <w:r w:rsidR="00917FF9">
        <w:t>ene emisijskih kuponov, v realnih cenah v EUR</w:t>
      </w:r>
      <w:r w:rsidR="00917FF9" w:rsidRPr="00673ACA">
        <w:rPr>
          <w:vertAlign w:val="subscript"/>
        </w:rPr>
        <w:t>2016</w:t>
      </w:r>
      <w:r w:rsidR="00ED0A14">
        <w:t>/</w:t>
      </w:r>
      <w:r w:rsidR="00917FF9">
        <w:t>t</w:t>
      </w:r>
      <w:r w:rsidR="00ED0A14">
        <w:t> </w:t>
      </w:r>
      <w:r w:rsidR="00917FF9">
        <w:t>CO</w:t>
      </w:r>
      <w:r w:rsidR="00917FF9" w:rsidRPr="00385F4C">
        <w:rPr>
          <w:vertAlign w:val="subscript"/>
        </w:rPr>
        <w:t>2</w:t>
      </w:r>
      <w:r w:rsidR="00ED0A14">
        <w:rPr>
          <w:vertAlign w:val="subscript"/>
        </w:rPr>
        <w:t> </w:t>
      </w:r>
      <w:r w:rsidR="00917FF9">
        <w:t>ekv</w:t>
      </w:r>
      <w:bookmarkEnd w:id="30"/>
      <w:r w:rsidR="00917FF9" w:rsidRPr="00385F4C">
        <w:t xml:space="preserve"> </w:t>
      </w:r>
    </w:p>
    <w:p w:rsidR="001B64CF" w:rsidRDefault="00912F07" w:rsidP="006418C2">
      <w:pPr>
        <w:rPr>
          <w:noProof/>
        </w:rPr>
      </w:pPr>
      <w:r>
        <w:t xml:space="preserve">Razumevanje cene električne energije je bistvenega pomena za prehod v nizkoogljično družbo. Slovenija je vpeta v enotni evropski trg z električno energijo. Tako so tudi </w:t>
      </w:r>
      <w:r w:rsidRPr="004257DD">
        <w:rPr>
          <w:noProof/>
        </w:rPr>
        <w:t xml:space="preserve">cene </w:t>
      </w:r>
      <w:r>
        <w:rPr>
          <w:noProof/>
        </w:rPr>
        <w:t>električne energije za energetsko politiko</w:t>
      </w:r>
      <w:r w:rsidRPr="00912F07">
        <w:rPr>
          <w:noProof/>
        </w:rPr>
        <w:t xml:space="preserve"> </w:t>
      </w:r>
      <w:r>
        <w:rPr>
          <w:noProof/>
        </w:rPr>
        <w:t xml:space="preserve">zunanji </w:t>
      </w:r>
      <w:r w:rsidRPr="004257DD">
        <w:rPr>
          <w:noProof/>
        </w:rPr>
        <w:t>parameter</w:t>
      </w:r>
      <w:r>
        <w:rPr>
          <w:noProof/>
        </w:rPr>
        <w:t xml:space="preserve">, podobno </w:t>
      </w:r>
      <w:r>
        <w:t xml:space="preserve">kot mednarodne cene goriv. S to razliko, da te cene vplivajo na </w:t>
      </w:r>
      <w:r w:rsidR="00EC50E9">
        <w:t xml:space="preserve">tudi </w:t>
      </w:r>
      <w:r>
        <w:t>konkurenčni položaj proizvajalcev</w:t>
      </w:r>
      <w:r w:rsidR="00EC50E9">
        <w:rPr>
          <w:rStyle w:val="Sprotnaopomba-sklic"/>
        </w:rPr>
        <w:footnoteReference w:id="25"/>
      </w:r>
      <w:r>
        <w:t xml:space="preserve">, ki jih pri tekočih in plinastih gorivih praktično nimamo. </w:t>
      </w:r>
      <w:r>
        <w:rPr>
          <w:noProof/>
        </w:rPr>
        <w:t>Kljub vpetosti v širši trg EU, s</w:t>
      </w:r>
      <w:r w:rsidRPr="004257DD">
        <w:rPr>
          <w:noProof/>
        </w:rPr>
        <w:t>t</w:t>
      </w:r>
      <w:r>
        <w:rPr>
          <w:noProof/>
        </w:rPr>
        <w:t>ablini st</w:t>
      </w:r>
      <w:r w:rsidRPr="004257DD">
        <w:rPr>
          <w:noProof/>
        </w:rPr>
        <w:t xml:space="preserve">roški proizvodnje </w:t>
      </w:r>
      <w:r>
        <w:rPr>
          <w:noProof/>
        </w:rPr>
        <w:t xml:space="preserve">doma </w:t>
      </w:r>
      <w:r w:rsidRPr="004257DD">
        <w:rPr>
          <w:noProof/>
        </w:rPr>
        <w:t>zagotavljajo odpornost proti cenovnim pritiskom ob pomanjkanju</w:t>
      </w:r>
      <w:r>
        <w:rPr>
          <w:noProof/>
        </w:rPr>
        <w:t xml:space="preserve"> energije</w:t>
      </w:r>
      <w:r w:rsidRPr="004257DD">
        <w:rPr>
          <w:noProof/>
        </w:rPr>
        <w:t>.</w:t>
      </w:r>
    </w:p>
    <w:p w:rsidR="00904C69" w:rsidRDefault="00904C69" w:rsidP="00904C69">
      <w:r w:rsidRPr="00EC50E9">
        <w:rPr>
          <w:noProof/>
        </w:rPr>
        <w:t>Električna energija kot blago ni homogena</w:t>
      </w:r>
      <w:r>
        <w:rPr>
          <w:noProof/>
        </w:rPr>
        <w:t>,</w:t>
      </w:r>
      <w:r w:rsidRPr="00EC50E9">
        <w:rPr>
          <w:noProof/>
        </w:rPr>
        <w:t xml:space="preserve"> zato ne govorimo o enotni ceni, temveč o cenah različnih produktov</w:t>
      </w:r>
      <w:r>
        <w:rPr>
          <w:noProof/>
        </w:rPr>
        <w:t xml:space="preserve">. </w:t>
      </w:r>
      <w:r>
        <w:t>Cene električne energije se razlikujejo krajevno in časovno, v</w:t>
      </w:r>
      <w:r w:rsidRPr="00E24DFC">
        <w:t xml:space="preserve"> prihodnje se bodo </w:t>
      </w:r>
      <w:r>
        <w:t xml:space="preserve">zelo spreminjale. </w:t>
      </w:r>
    </w:p>
    <w:p w:rsidR="00904C69" w:rsidRDefault="00904C69" w:rsidP="00904C69">
      <w:pPr>
        <w:rPr>
          <w:noProof/>
        </w:rPr>
      </w:pPr>
      <w:r>
        <w:lastRenderedPageBreak/>
        <w:t>N</w:t>
      </w:r>
      <w:r w:rsidRPr="00E24DFC">
        <w:t>a gibanje cen v regij</w:t>
      </w:r>
      <w:r>
        <w:t>ah</w:t>
      </w:r>
      <w:r w:rsidRPr="00E24DFC">
        <w:t xml:space="preserve"> bo vplivala izgradnja novih povezav in novih proizvodnih zmogljivosti</w:t>
      </w:r>
      <w:r>
        <w:t>, kot tudi spremembe v povpraševanju</w:t>
      </w:r>
      <w:r w:rsidRPr="00E24DFC">
        <w:t xml:space="preserve">. </w:t>
      </w:r>
      <w:r>
        <w:t xml:space="preserve">V prihodnje bodo časovno še bolj variabilne, kot posledica razlik med ponudbo in povpraševanjem po sezonah in urah dneva, tako bo poleg razpoložljivosti proizvodnje tudi shranjevanje energije pomembno vplivalo na cene energije v prihodnje. </w:t>
      </w:r>
      <w:r>
        <w:rPr>
          <w:noProof/>
        </w:rPr>
        <w:t>Pričakuje se torej povečanje razlik v cenah električne energije v različnih obdobjih dneva in sezonah (povečanje povpraševanja, spremenljiva proizvodnja idr.).</w:t>
      </w:r>
      <w:r w:rsidRPr="00904C69">
        <w:rPr>
          <w:noProof/>
        </w:rPr>
        <w:t xml:space="preserve"> </w:t>
      </w:r>
      <w:r>
        <w:rPr>
          <w:noProof/>
        </w:rPr>
        <w:t xml:space="preserve">Tak razvoj bo zlasti pogojen s povečano proizvodnjo iz sončnih elektrarn na jugu Evrope in vetrnih elektran na severu Evrope. </w:t>
      </w:r>
    </w:p>
    <w:p w:rsidR="00904C69" w:rsidRDefault="00904C69" w:rsidP="00904C69">
      <w:r>
        <w:rPr>
          <w:noProof/>
        </w:rPr>
        <w:t>Evropska energetska politika ne te premembe</w:t>
      </w:r>
      <w:r w:rsidRPr="00B46CCA">
        <w:rPr>
          <w:noProof/>
        </w:rPr>
        <w:t xml:space="preserve"> </w:t>
      </w:r>
      <w:r>
        <w:rPr>
          <w:noProof/>
        </w:rPr>
        <w:t>odgovarja in vzporedno z razvojem trga z električno energijo razvija trg fleksibilnosti, da bi zagotovili širok nabor storitev fleksibilnosti pri proizvajalcih in porabnikih ter s tem stroškovno optimizacijo in zanesljivost delovanja elektroenergetskega sistema v novih razmerah (ob prisotnosti širokega obsega nestanovitnih virov energije, sprememb v rabi energije v kombinaciji s hranilniki energije idr.) ter s strategijo povezovanja sistemov.</w:t>
      </w:r>
      <w:r w:rsidRPr="00904C69">
        <w:t xml:space="preserve"> </w:t>
      </w:r>
      <w:r>
        <w:t xml:space="preserve">Zato moramo govoriti o cenah oskrbe z energijo – torej o skupni ceni proizvodnje, omrežij, zagotavljanja delovanja sistema, sistemskih storitev, idr., saj je kakovosti dobavljene energije neposredno odvisna od vseh navedenih dejavnikov. </w:t>
      </w:r>
    </w:p>
    <w:p w:rsidR="00D36FCF" w:rsidRDefault="00904C69" w:rsidP="006418C2">
      <w:r>
        <w:t xml:space="preserve">Danes cene električne energije ne pokrivajo celotnih stroškov proizvodnje, kar otežuje investiranje v nove zmogljivosti. </w:t>
      </w:r>
      <w:r w:rsidR="00B46CCA">
        <w:rPr>
          <w:noProof/>
        </w:rPr>
        <w:t xml:space="preserve">V povprečju se pričakuje rast cene </w:t>
      </w:r>
      <w:r w:rsidR="00D36FCF">
        <w:rPr>
          <w:noProof/>
        </w:rPr>
        <w:t>električne energije do najmanj do stroškovne cene</w:t>
      </w:r>
      <w:r w:rsidR="009E0C38">
        <w:rPr>
          <w:noProof/>
        </w:rPr>
        <w:t xml:space="preserve">, kar bo nujno za ohranjanje storitev na sedanji ravni in nadaljnjih razvoj sektorja, saj so </w:t>
      </w:r>
      <w:r w:rsidR="00F32E8E">
        <w:rPr>
          <w:noProof/>
        </w:rPr>
        <w:t>sedanje</w:t>
      </w:r>
      <w:r w:rsidR="00D36FCF">
        <w:t xml:space="preserve"> cene električne energije nižje od stroškovne cene in </w:t>
      </w:r>
      <w:r w:rsidR="009E0C38">
        <w:t>omogočajo</w:t>
      </w:r>
      <w:r w:rsidR="00D36FCF">
        <w:t xml:space="preserve"> naložb v obnove in nove proizvodne zmogljivosti</w:t>
      </w:r>
      <w:r w:rsidR="009E0C38">
        <w:t>. K</w:t>
      </w:r>
      <w:r w:rsidR="00D36FCF">
        <w:t>ot rečeno</w:t>
      </w:r>
      <w:r w:rsidR="009E0C38">
        <w:t xml:space="preserve">, so </w:t>
      </w:r>
      <w:r w:rsidR="00D36FCF">
        <w:t xml:space="preserve">velike razlike </w:t>
      </w:r>
      <w:r w:rsidR="009E0C38">
        <w:t xml:space="preserve">v stroških proizvodnje in doseženih cenah na trgu </w:t>
      </w:r>
      <w:r w:rsidR="00D36FCF">
        <w:t>med posameznimi urami dneva in dnevi v letu</w:t>
      </w:r>
      <w:r w:rsidR="009E0C38">
        <w:t>, ki se bodo po pričakovanjih še poglabljale</w:t>
      </w:r>
      <w:r w:rsidR="00D36FCF">
        <w:t xml:space="preserve">. </w:t>
      </w:r>
      <w:r w:rsidR="009E0C38">
        <w:t>R</w:t>
      </w:r>
      <w:r w:rsidR="00D36FCF">
        <w:t>az</w:t>
      </w:r>
      <w:r w:rsidR="009E0C38">
        <w:t xml:space="preserve">log za povečevanje razlik bo </w:t>
      </w:r>
      <w:r w:rsidR="00D36FCF">
        <w:t xml:space="preserve">tudi prihodnja </w:t>
      </w:r>
      <w:proofErr w:type="spellStart"/>
      <w:r w:rsidR="00D36FCF">
        <w:t>segmentacija</w:t>
      </w:r>
      <w:proofErr w:type="spellEnd"/>
      <w:r w:rsidR="00D36FCF">
        <w:t xml:space="preserve"> trg</w:t>
      </w:r>
      <w:r w:rsidR="009E0C38">
        <w:t>a za električno energijo</w:t>
      </w:r>
      <w:r w:rsidR="00D36FCF">
        <w:t xml:space="preserve">, saj bodo za nekatere nove </w:t>
      </w:r>
      <w:r w:rsidR="009E0C38">
        <w:t xml:space="preserve">oz. razvijajoče se </w:t>
      </w:r>
      <w:r w:rsidR="00D36FCF">
        <w:t>segmente povpraševanja</w:t>
      </w:r>
      <w:r w:rsidR="009E0C38">
        <w:t xml:space="preserve"> (npr. </w:t>
      </w:r>
      <w:proofErr w:type="spellStart"/>
      <w:r w:rsidR="009E0C38">
        <w:t>elektromobilnost</w:t>
      </w:r>
      <w:proofErr w:type="spellEnd"/>
      <w:r w:rsidR="009E0C38">
        <w:t>)</w:t>
      </w:r>
      <w:r w:rsidR="00D36FCF">
        <w:t xml:space="preserve"> sprejemljive tudi višje cene električne energije.</w:t>
      </w:r>
      <w:r w:rsidR="009E0C38">
        <w:t xml:space="preserve"> Predpostavljena cena energije sloni na stroškovni ceni. </w:t>
      </w:r>
    </w:p>
    <w:p w:rsidR="00D36FCF" w:rsidRDefault="00D36FCF" w:rsidP="006418C2">
      <w:r>
        <w:t xml:space="preserve">Sintezni plin predstavlja nov, ogljično nevtralen vir in </w:t>
      </w:r>
      <w:r w:rsidR="00AD585E">
        <w:t xml:space="preserve">je ena izmed </w:t>
      </w:r>
      <w:r>
        <w:t xml:space="preserve">od opcij za </w:t>
      </w:r>
      <w:proofErr w:type="spellStart"/>
      <w:r>
        <w:t>razogličenje</w:t>
      </w:r>
      <w:proofErr w:type="spellEnd"/>
      <w:r>
        <w:t xml:space="preserve">, zlasti v sektorjih tovornega prometa in visokotemperaturnih procesov v industriji, kjer so druge možnosti </w:t>
      </w:r>
      <w:proofErr w:type="spellStart"/>
      <w:r>
        <w:t>razogličenja</w:t>
      </w:r>
      <w:proofErr w:type="spellEnd"/>
      <w:r>
        <w:t xml:space="preserve"> zelo omejene. Prodor bo zelo odvisen od konkurenčnosti goriva v primerjavi s fosilnimi viri in električno energijo. </w:t>
      </w:r>
      <w:r w:rsidR="00AD585E">
        <w:t>Proizvodna cena bo odvisna sintetičnega metana bo odvisna zlasti od cene električne energije, obratovalnih ur proizvodnje</w:t>
      </w:r>
      <w:r w:rsidR="00FB1B31">
        <w:t>, optimizacije postrojenj</w:t>
      </w:r>
      <w:r w:rsidR="00AD585E">
        <w:t xml:space="preserve"> in nadaljnjega</w:t>
      </w:r>
      <w:r w:rsidR="00FB1B31">
        <w:t xml:space="preserve"> </w:t>
      </w:r>
      <w:r w:rsidR="00AD585E">
        <w:t>pričakovanega znižanja stroškov za investicije.</w:t>
      </w:r>
      <w:r w:rsidR="00623986">
        <w:t xml:space="preserve"> </w:t>
      </w:r>
    </w:p>
    <w:p w:rsidR="00C1007F" w:rsidRDefault="00C1007F" w:rsidP="006418C2">
      <w:pPr>
        <w:pStyle w:val="Naslov3"/>
      </w:pPr>
      <w:r>
        <w:t xml:space="preserve">Gospodarska aktivnost </w:t>
      </w:r>
    </w:p>
    <w:p w:rsidR="00C04154" w:rsidRDefault="00430472" w:rsidP="00FC483D">
      <w:r>
        <w:t xml:space="preserve">Za pripravo projekcije rabe energije in emisij v predelovalni industriji </w:t>
      </w:r>
      <w:r w:rsidR="00FC67A0">
        <w:t xml:space="preserve">je eden od </w:t>
      </w:r>
      <w:r>
        <w:t>bistven</w:t>
      </w:r>
      <w:r w:rsidR="00FC67A0">
        <w:t>ih vplivnih dejavnikov</w:t>
      </w:r>
      <w:r>
        <w:t xml:space="preserve"> </w:t>
      </w:r>
      <w:r w:rsidR="00FC67A0">
        <w:t>tudi prihodnja gospodarska aktivnosti, zlasti fizična proizvodnja. Za energetsko intenzivne dejavnosti: proizvodnjo papirja in izdelkov iz papirja (C17), proizvodnjo nekovinskih mineralnih izdelkov (C23) in proizvodnjo kovin (C24) s pripravljene projekcije rasti obsega fizične proizvodnje, za p</w:t>
      </w:r>
      <w:r w:rsidR="00FC67A0" w:rsidRPr="00FC67A0">
        <w:t>roizvodnj</w:t>
      </w:r>
      <w:r w:rsidR="00FC67A0">
        <w:t>o</w:t>
      </w:r>
      <w:r w:rsidR="00FC67A0" w:rsidRPr="00FC67A0">
        <w:t xml:space="preserve"> kemikalij, kemičnih izdelkov</w:t>
      </w:r>
      <w:r w:rsidR="00FC67A0">
        <w:t xml:space="preserve"> (C24) in ostale predelovalne dejavnosti pa </w:t>
      </w:r>
      <w:r w:rsidR="003A04C2">
        <w:t xml:space="preserve">so upoštevane projekcije dodane vrednosti. Upoštevana je projekcija </w:t>
      </w:r>
    </w:p>
    <w:p w:rsidR="00FC67A0" w:rsidRDefault="00AD2528" w:rsidP="00AD2528">
      <w:pPr>
        <w:pStyle w:val="Napis"/>
      </w:pPr>
      <w:bookmarkStart w:id="31" w:name="_Toc68016052"/>
      <w:r>
        <w:lastRenderedPageBreak/>
        <w:t xml:space="preserve">Tabela </w:t>
      </w:r>
      <w:fldSimple w:instr=" SEQ Tabela \* ARABIC ">
        <w:r w:rsidR="00FE1862">
          <w:rPr>
            <w:noProof/>
          </w:rPr>
          <w:t>6</w:t>
        </w:r>
      </w:fldSimple>
      <w:r>
        <w:t>: Predpostavke o rasti gospodarske aktivnosti v izbranih dejavnostih oz. oddelkih dejavnosti</w:t>
      </w:r>
      <w:bookmarkEnd w:id="31"/>
    </w:p>
    <w:tbl>
      <w:tblPr>
        <w:tblStyle w:val="CPath"/>
        <w:tblW w:w="0" w:type="auto"/>
        <w:tblLook w:val="04A0" w:firstRow="1" w:lastRow="0" w:firstColumn="1" w:lastColumn="0" w:noHBand="0" w:noVBand="1"/>
        <w:tblCaption w:val="Tabela 6: Predpostavke o rasti gospodarske aktivnosti v izbranih dejavnostih oz. oddelkih dejavnosti"/>
      </w:tblPr>
      <w:tblGrid>
        <w:gridCol w:w="3720"/>
        <w:gridCol w:w="626"/>
        <w:gridCol w:w="626"/>
        <w:gridCol w:w="626"/>
        <w:gridCol w:w="626"/>
        <w:gridCol w:w="626"/>
        <w:gridCol w:w="626"/>
        <w:gridCol w:w="626"/>
        <w:gridCol w:w="626"/>
      </w:tblGrid>
      <w:tr w:rsidR="00430472" w:rsidRPr="00A852CC" w:rsidTr="00022144">
        <w:trPr>
          <w:cnfStyle w:val="100000000000" w:firstRow="1" w:lastRow="0" w:firstColumn="0" w:lastColumn="0" w:oddVBand="0" w:evenVBand="0" w:oddHBand="0" w:evenHBand="0" w:firstRowFirstColumn="0" w:firstRowLastColumn="0" w:lastRowFirstColumn="0" w:lastRowLastColumn="0"/>
          <w:trHeight w:val="300"/>
          <w:tblHeader/>
        </w:trPr>
        <w:tc>
          <w:tcPr>
            <w:tcW w:w="0" w:type="auto"/>
            <w:vAlign w:val="bottom"/>
          </w:tcPr>
          <w:p w:rsidR="00430472" w:rsidRPr="00A852CC" w:rsidRDefault="00430472" w:rsidP="00880A03">
            <w:pPr>
              <w:spacing w:before="60" w:after="60" w:line="240" w:lineRule="auto"/>
              <w:rPr>
                <w:rFonts w:cs="Arial"/>
                <w:b/>
                <w:sz w:val="16"/>
                <w:szCs w:val="18"/>
              </w:rPr>
            </w:pPr>
          </w:p>
        </w:tc>
        <w:tc>
          <w:tcPr>
            <w:tcW w:w="0" w:type="auto"/>
            <w:noWrap/>
            <w:vAlign w:val="bottom"/>
            <w:hideMark/>
          </w:tcPr>
          <w:p w:rsidR="00430472" w:rsidRPr="00A852CC" w:rsidRDefault="00430472" w:rsidP="00880A03">
            <w:pPr>
              <w:spacing w:before="60" w:after="60" w:line="240" w:lineRule="auto"/>
              <w:rPr>
                <w:rFonts w:cs="Arial"/>
                <w:b/>
                <w:sz w:val="16"/>
                <w:szCs w:val="18"/>
              </w:rPr>
            </w:pPr>
            <w:r w:rsidRPr="00A852CC">
              <w:rPr>
                <w:rFonts w:cs="Arial"/>
                <w:b/>
                <w:sz w:val="16"/>
                <w:szCs w:val="18"/>
              </w:rPr>
              <w:t>2017</w:t>
            </w:r>
          </w:p>
        </w:tc>
        <w:tc>
          <w:tcPr>
            <w:tcW w:w="0" w:type="auto"/>
            <w:noWrap/>
            <w:vAlign w:val="bottom"/>
            <w:hideMark/>
          </w:tcPr>
          <w:p w:rsidR="00430472" w:rsidRPr="00A852CC" w:rsidRDefault="00430472" w:rsidP="00880A03">
            <w:pPr>
              <w:spacing w:before="60" w:after="60" w:line="240" w:lineRule="auto"/>
              <w:rPr>
                <w:rFonts w:cs="Arial"/>
                <w:b/>
                <w:sz w:val="16"/>
                <w:szCs w:val="18"/>
              </w:rPr>
            </w:pPr>
            <w:r w:rsidRPr="00A852CC">
              <w:rPr>
                <w:rFonts w:cs="Arial"/>
                <w:b/>
                <w:sz w:val="16"/>
                <w:szCs w:val="18"/>
              </w:rPr>
              <w:t>2020</w:t>
            </w:r>
          </w:p>
        </w:tc>
        <w:tc>
          <w:tcPr>
            <w:tcW w:w="0" w:type="auto"/>
            <w:noWrap/>
            <w:vAlign w:val="bottom"/>
            <w:hideMark/>
          </w:tcPr>
          <w:p w:rsidR="00430472" w:rsidRPr="00A852CC" w:rsidRDefault="00430472" w:rsidP="00880A03">
            <w:pPr>
              <w:spacing w:before="60" w:after="60" w:line="240" w:lineRule="auto"/>
              <w:rPr>
                <w:rFonts w:cs="Arial"/>
                <w:b/>
                <w:sz w:val="16"/>
                <w:szCs w:val="18"/>
              </w:rPr>
            </w:pPr>
            <w:r w:rsidRPr="00A852CC">
              <w:rPr>
                <w:rFonts w:cs="Arial"/>
                <w:b/>
                <w:sz w:val="16"/>
                <w:szCs w:val="18"/>
              </w:rPr>
              <w:t>2025</w:t>
            </w:r>
          </w:p>
        </w:tc>
        <w:tc>
          <w:tcPr>
            <w:tcW w:w="0" w:type="auto"/>
            <w:noWrap/>
            <w:vAlign w:val="bottom"/>
            <w:hideMark/>
          </w:tcPr>
          <w:p w:rsidR="00430472" w:rsidRPr="00A852CC" w:rsidRDefault="00430472" w:rsidP="00880A03">
            <w:pPr>
              <w:spacing w:before="60" w:after="60" w:line="240" w:lineRule="auto"/>
              <w:rPr>
                <w:rFonts w:cs="Arial"/>
                <w:b/>
                <w:sz w:val="16"/>
                <w:szCs w:val="18"/>
              </w:rPr>
            </w:pPr>
            <w:r w:rsidRPr="00A852CC">
              <w:rPr>
                <w:rFonts w:cs="Arial"/>
                <w:b/>
                <w:sz w:val="16"/>
                <w:szCs w:val="18"/>
              </w:rPr>
              <w:t>2030</w:t>
            </w:r>
          </w:p>
        </w:tc>
        <w:tc>
          <w:tcPr>
            <w:tcW w:w="0" w:type="auto"/>
            <w:noWrap/>
            <w:vAlign w:val="bottom"/>
            <w:hideMark/>
          </w:tcPr>
          <w:p w:rsidR="00430472" w:rsidRPr="00A852CC" w:rsidRDefault="00430472" w:rsidP="00880A03">
            <w:pPr>
              <w:spacing w:before="60" w:after="60" w:line="240" w:lineRule="auto"/>
              <w:rPr>
                <w:rFonts w:cs="Arial"/>
                <w:b/>
                <w:sz w:val="16"/>
                <w:szCs w:val="18"/>
              </w:rPr>
            </w:pPr>
            <w:r w:rsidRPr="00A852CC">
              <w:rPr>
                <w:rFonts w:cs="Arial"/>
                <w:b/>
                <w:sz w:val="16"/>
                <w:szCs w:val="18"/>
              </w:rPr>
              <w:t>2035</w:t>
            </w:r>
          </w:p>
        </w:tc>
        <w:tc>
          <w:tcPr>
            <w:tcW w:w="0" w:type="auto"/>
            <w:noWrap/>
            <w:vAlign w:val="bottom"/>
            <w:hideMark/>
          </w:tcPr>
          <w:p w:rsidR="00430472" w:rsidRPr="00A852CC" w:rsidRDefault="00430472" w:rsidP="00880A03">
            <w:pPr>
              <w:spacing w:before="60" w:after="60" w:line="240" w:lineRule="auto"/>
              <w:rPr>
                <w:rFonts w:cs="Arial"/>
                <w:b/>
                <w:sz w:val="16"/>
                <w:szCs w:val="18"/>
              </w:rPr>
            </w:pPr>
            <w:r w:rsidRPr="00A852CC">
              <w:rPr>
                <w:rFonts w:cs="Arial"/>
                <w:b/>
                <w:sz w:val="16"/>
                <w:szCs w:val="18"/>
              </w:rPr>
              <w:t>2040</w:t>
            </w:r>
          </w:p>
        </w:tc>
        <w:tc>
          <w:tcPr>
            <w:tcW w:w="0" w:type="auto"/>
            <w:noWrap/>
            <w:vAlign w:val="bottom"/>
            <w:hideMark/>
          </w:tcPr>
          <w:p w:rsidR="00430472" w:rsidRPr="00A852CC" w:rsidRDefault="00430472" w:rsidP="00880A03">
            <w:pPr>
              <w:spacing w:before="60" w:after="60" w:line="240" w:lineRule="auto"/>
              <w:rPr>
                <w:rFonts w:cs="Arial"/>
                <w:b/>
                <w:sz w:val="16"/>
                <w:szCs w:val="18"/>
              </w:rPr>
            </w:pPr>
            <w:r w:rsidRPr="00A852CC">
              <w:rPr>
                <w:rFonts w:cs="Arial"/>
                <w:b/>
                <w:sz w:val="16"/>
                <w:szCs w:val="18"/>
              </w:rPr>
              <w:t>2045</w:t>
            </w:r>
          </w:p>
        </w:tc>
        <w:tc>
          <w:tcPr>
            <w:tcW w:w="0" w:type="auto"/>
            <w:noWrap/>
            <w:vAlign w:val="bottom"/>
            <w:hideMark/>
          </w:tcPr>
          <w:p w:rsidR="00430472" w:rsidRPr="00A852CC" w:rsidRDefault="00430472" w:rsidP="00880A03">
            <w:pPr>
              <w:spacing w:before="60" w:after="60" w:line="240" w:lineRule="auto"/>
              <w:rPr>
                <w:rFonts w:cs="Arial"/>
                <w:b/>
                <w:sz w:val="16"/>
                <w:szCs w:val="18"/>
              </w:rPr>
            </w:pPr>
            <w:r w:rsidRPr="00A852CC">
              <w:rPr>
                <w:rFonts w:cs="Arial"/>
                <w:b/>
                <w:sz w:val="16"/>
                <w:szCs w:val="18"/>
              </w:rPr>
              <w:t>2050</w:t>
            </w:r>
          </w:p>
        </w:tc>
      </w:tr>
      <w:tr w:rsidR="00FC67A0" w:rsidRPr="00A852CC" w:rsidTr="00FC67A0">
        <w:trPr>
          <w:trHeight w:val="300"/>
        </w:trPr>
        <w:tc>
          <w:tcPr>
            <w:tcW w:w="0" w:type="auto"/>
            <w:gridSpan w:val="9"/>
          </w:tcPr>
          <w:p w:rsidR="00FC67A0" w:rsidRPr="00A852CC" w:rsidRDefault="00FC67A0" w:rsidP="00880A03">
            <w:pPr>
              <w:spacing w:before="60" w:after="60" w:line="240" w:lineRule="auto"/>
              <w:rPr>
                <w:rFonts w:cs="Arial"/>
                <w:b/>
                <w:sz w:val="16"/>
                <w:szCs w:val="18"/>
              </w:rPr>
            </w:pPr>
            <w:r w:rsidRPr="00A852CC">
              <w:rPr>
                <w:rFonts w:cs="Arial"/>
                <w:b/>
                <w:sz w:val="16"/>
                <w:szCs w:val="18"/>
              </w:rPr>
              <w:t>R</w:t>
            </w:r>
            <w:r w:rsidR="00880A03" w:rsidRPr="00A852CC">
              <w:rPr>
                <w:rFonts w:cs="Arial"/>
                <w:b/>
                <w:sz w:val="16"/>
                <w:szCs w:val="18"/>
              </w:rPr>
              <w:t>ast obsega fizične proizvodnje</w:t>
            </w:r>
          </w:p>
        </w:tc>
      </w:tr>
      <w:tr w:rsidR="00430472" w:rsidRPr="00A852CC" w:rsidTr="00430472">
        <w:trPr>
          <w:trHeight w:val="300"/>
        </w:trPr>
        <w:tc>
          <w:tcPr>
            <w:tcW w:w="0" w:type="auto"/>
            <w:vAlign w:val="bottom"/>
          </w:tcPr>
          <w:p w:rsidR="00430472" w:rsidRPr="00A852CC" w:rsidRDefault="00430472" w:rsidP="00880A03">
            <w:pPr>
              <w:spacing w:before="60" w:after="60" w:line="240" w:lineRule="auto"/>
              <w:rPr>
                <w:rFonts w:cs="Arial"/>
                <w:sz w:val="16"/>
                <w:szCs w:val="18"/>
              </w:rPr>
            </w:pPr>
            <w:r w:rsidRPr="00A852CC">
              <w:rPr>
                <w:rFonts w:cs="Arial"/>
                <w:sz w:val="16"/>
                <w:szCs w:val="18"/>
              </w:rPr>
              <w:t>C17, Proizvodnja papirja in izdelkov iz papirja</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100%</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101%</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102%</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103%</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104%</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105%</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107%</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108%</w:t>
            </w:r>
          </w:p>
        </w:tc>
      </w:tr>
      <w:tr w:rsidR="00430472" w:rsidRPr="00A852CC" w:rsidTr="00430472">
        <w:trPr>
          <w:trHeight w:val="300"/>
        </w:trPr>
        <w:tc>
          <w:tcPr>
            <w:tcW w:w="0" w:type="auto"/>
            <w:vAlign w:val="bottom"/>
          </w:tcPr>
          <w:p w:rsidR="00430472" w:rsidRPr="00A852CC" w:rsidRDefault="00430472" w:rsidP="00880A03">
            <w:pPr>
              <w:spacing w:before="60" w:after="60" w:line="240" w:lineRule="auto"/>
              <w:rPr>
                <w:rFonts w:cs="Arial"/>
                <w:sz w:val="16"/>
                <w:szCs w:val="18"/>
              </w:rPr>
            </w:pPr>
            <w:r w:rsidRPr="00A852CC">
              <w:rPr>
                <w:rFonts w:cs="Arial"/>
                <w:sz w:val="16"/>
                <w:szCs w:val="18"/>
              </w:rPr>
              <w:t>C23, Proizvodnja nekovinskih mineralnih izdelkov</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100%</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101%</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105%</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109%</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112%</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116%</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119%</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121%</w:t>
            </w:r>
          </w:p>
        </w:tc>
      </w:tr>
      <w:tr w:rsidR="00430472" w:rsidRPr="00A852CC" w:rsidTr="00430472">
        <w:trPr>
          <w:trHeight w:val="300"/>
        </w:trPr>
        <w:tc>
          <w:tcPr>
            <w:tcW w:w="0" w:type="auto"/>
            <w:vAlign w:val="bottom"/>
          </w:tcPr>
          <w:p w:rsidR="00430472" w:rsidRPr="00A852CC" w:rsidRDefault="00430472" w:rsidP="00880A03">
            <w:pPr>
              <w:spacing w:before="60" w:after="60" w:line="240" w:lineRule="auto"/>
              <w:rPr>
                <w:rFonts w:cs="Arial"/>
                <w:sz w:val="16"/>
                <w:szCs w:val="18"/>
              </w:rPr>
            </w:pPr>
            <w:r w:rsidRPr="00A852CC">
              <w:rPr>
                <w:rFonts w:cs="Arial"/>
                <w:sz w:val="16"/>
                <w:szCs w:val="18"/>
              </w:rPr>
              <w:t>C24, Proizvodnja kovin</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100%</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102%</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106%</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107%</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108%</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97%</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97%</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98%</w:t>
            </w:r>
          </w:p>
        </w:tc>
      </w:tr>
      <w:tr w:rsidR="00FC67A0" w:rsidRPr="00A852CC" w:rsidTr="00FC67A0">
        <w:trPr>
          <w:trHeight w:val="300"/>
        </w:trPr>
        <w:tc>
          <w:tcPr>
            <w:tcW w:w="0" w:type="auto"/>
            <w:gridSpan w:val="9"/>
          </w:tcPr>
          <w:p w:rsidR="00FC67A0" w:rsidRPr="00A852CC" w:rsidRDefault="00FC67A0" w:rsidP="00880A03">
            <w:pPr>
              <w:spacing w:before="60" w:after="60" w:line="240" w:lineRule="auto"/>
              <w:rPr>
                <w:rFonts w:cs="Arial"/>
                <w:sz w:val="16"/>
                <w:szCs w:val="18"/>
              </w:rPr>
            </w:pPr>
            <w:r w:rsidRPr="00A852CC">
              <w:rPr>
                <w:rFonts w:cs="Arial"/>
                <w:sz w:val="16"/>
                <w:szCs w:val="18"/>
              </w:rPr>
              <w:t>RAST DODANE VREDNOSTI</w:t>
            </w:r>
          </w:p>
        </w:tc>
      </w:tr>
      <w:tr w:rsidR="00FC67A0" w:rsidRPr="00A852CC" w:rsidTr="002F4A29">
        <w:trPr>
          <w:trHeight w:val="300"/>
        </w:trPr>
        <w:tc>
          <w:tcPr>
            <w:tcW w:w="0" w:type="auto"/>
            <w:vAlign w:val="bottom"/>
          </w:tcPr>
          <w:p w:rsidR="00FC67A0" w:rsidRPr="00A852CC" w:rsidRDefault="00FC67A0" w:rsidP="00880A03">
            <w:pPr>
              <w:spacing w:before="60" w:after="60" w:line="240" w:lineRule="auto"/>
              <w:rPr>
                <w:rFonts w:cs="Arial"/>
                <w:sz w:val="16"/>
                <w:szCs w:val="18"/>
              </w:rPr>
            </w:pPr>
            <w:r w:rsidRPr="00A852CC">
              <w:rPr>
                <w:rFonts w:cs="Arial"/>
                <w:sz w:val="16"/>
                <w:szCs w:val="18"/>
              </w:rPr>
              <w:t>C20, Proizvodnja kemikalij, kemičnih izdelkov</w:t>
            </w:r>
          </w:p>
        </w:tc>
        <w:tc>
          <w:tcPr>
            <w:tcW w:w="0" w:type="auto"/>
            <w:noWrap/>
            <w:vAlign w:val="bottom"/>
            <w:hideMark/>
          </w:tcPr>
          <w:p w:rsidR="00FC67A0" w:rsidRPr="00A852CC" w:rsidRDefault="00FC67A0" w:rsidP="00880A03">
            <w:pPr>
              <w:spacing w:before="60" w:after="60" w:line="240" w:lineRule="auto"/>
              <w:rPr>
                <w:rFonts w:cs="Arial"/>
                <w:sz w:val="16"/>
                <w:szCs w:val="18"/>
              </w:rPr>
            </w:pPr>
            <w:r w:rsidRPr="00A852CC">
              <w:rPr>
                <w:rFonts w:cs="Arial"/>
                <w:sz w:val="16"/>
                <w:szCs w:val="18"/>
              </w:rPr>
              <w:t>100%</w:t>
            </w:r>
          </w:p>
        </w:tc>
        <w:tc>
          <w:tcPr>
            <w:tcW w:w="0" w:type="auto"/>
            <w:noWrap/>
            <w:vAlign w:val="bottom"/>
            <w:hideMark/>
          </w:tcPr>
          <w:p w:rsidR="00FC67A0" w:rsidRPr="00A852CC" w:rsidRDefault="00FC67A0" w:rsidP="00880A03">
            <w:pPr>
              <w:spacing w:before="60" w:after="60" w:line="240" w:lineRule="auto"/>
              <w:rPr>
                <w:rFonts w:cs="Arial"/>
                <w:sz w:val="16"/>
                <w:szCs w:val="18"/>
              </w:rPr>
            </w:pPr>
            <w:r w:rsidRPr="00A852CC">
              <w:rPr>
                <w:rFonts w:cs="Arial"/>
                <w:sz w:val="16"/>
                <w:szCs w:val="18"/>
              </w:rPr>
              <w:t>103%</w:t>
            </w:r>
          </w:p>
        </w:tc>
        <w:tc>
          <w:tcPr>
            <w:tcW w:w="0" w:type="auto"/>
            <w:noWrap/>
            <w:vAlign w:val="bottom"/>
            <w:hideMark/>
          </w:tcPr>
          <w:p w:rsidR="00FC67A0" w:rsidRPr="00A852CC" w:rsidRDefault="00FC67A0" w:rsidP="00880A03">
            <w:pPr>
              <w:spacing w:before="60" w:after="60" w:line="240" w:lineRule="auto"/>
              <w:rPr>
                <w:rFonts w:cs="Arial"/>
                <w:sz w:val="16"/>
                <w:szCs w:val="18"/>
              </w:rPr>
            </w:pPr>
            <w:r w:rsidRPr="00A852CC">
              <w:rPr>
                <w:rFonts w:cs="Arial"/>
                <w:sz w:val="16"/>
                <w:szCs w:val="18"/>
              </w:rPr>
              <w:t>108%</w:t>
            </w:r>
          </w:p>
        </w:tc>
        <w:tc>
          <w:tcPr>
            <w:tcW w:w="0" w:type="auto"/>
            <w:noWrap/>
            <w:vAlign w:val="bottom"/>
            <w:hideMark/>
          </w:tcPr>
          <w:p w:rsidR="00FC67A0" w:rsidRPr="00A852CC" w:rsidRDefault="00FC67A0" w:rsidP="00880A03">
            <w:pPr>
              <w:spacing w:before="60" w:after="60" w:line="240" w:lineRule="auto"/>
              <w:rPr>
                <w:rFonts w:cs="Arial"/>
                <w:sz w:val="16"/>
                <w:szCs w:val="18"/>
              </w:rPr>
            </w:pPr>
            <w:r w:rsidRPr="00A852CC">
              <w:rPr>
                <w:rFonts w:cs="Arial"/>
                <w:sz w:val="16"/>
                <w:szCs w:val="18"/>
              </w:rPr>
              <w:t>115%</w:t>
            </w:r>
          </w:p>
        </w:tc>
        <w:tc>
          <w:tcPr>
            <w:tcW w:w="0" w:type="auto"/>
            <w:noWrap/>
            <w:vAlign w:val="bottom"/>
            <w:hideMark/>
          </w:tcPr>
          <w:p w:rsidR="00FC67A0" w:rsidRPr="00A852CC" w:rsidRDefault="00FC67A0" w:rsidP="00880A03">
            <w:pPr>
              <w:spacing w:before="60" w:after="60" w:line="240" w:lineRule="auto"/>
              <w:rPr>
                <w:rFonts w:cs="Arial"/>
                <w:sz w:val="16"/>
                <w:szCs w:val="18"/>
              </w:rPr>
            </w:pPr>
            <w:r w:rsidRPr="00A852CC">
              <w:rPr>
                <w:rFonts w:cs="Arial"/>
                <w:sz w:val="16"/>
                <w:szCs w:val="18"/>
              </w:rPr>
              <w:t>122%</w:t>
            </w:r>
          </w:p>
        </w:tc>
        <w:tc>
          <w:tcPr>
            <w:tcW w:w="0" w:type="auto"/>
            <w:noWrap/>
            <w:vAlign w:val="bottom"/>
            <w:hideMark/>
          </w:tcPr>
          <w:p w:rsidR="00FC67A0" w:rsidRPr="00A852CC" w:rsidRDefault="00FC67A0" w:rsidP="00880A03">
            <w:pPr>
              <w:spacing w:before="60" w:after="60" w:line="240" w:lineRule="auto"/>
              <w:rPr>
                <w:rFonts w:cs="Arial"/>
                <w:sz w:val="16"/>
                <w:szCs w:val="18"/>
              </w:rPr>
            </w:pPr>
            <w:r w:rsidRPr="00A852CC">
              <w:rPr>
                <w:rFonts w:cs="Arial"/>
                <w:sz w:val="16"/>
                <w:szCs w:val="18"/>
              </w:rPr>
              <w:t>126%</w:t>
            </w:r>
          </w:p>
        </w:tc>
        <w:tc>
          <w:tcPr>
            <w:tcW w:w="0" w:type="auto"/>
            <w:noWrap/>
            <w:vAlign w:val="bottom"/>
            <w:hideMark/>
          </w:tcPr>
          <w:p w:rsidR="00FC67A0" w:rsidRPr="00A852CC" w:rsidRDefault="00FC67A0" w:rsidP="00880A03">
            <w:pPr>
              <w:spacing w:before="60" w:after="60" w:line="240" w:lineRule="auto"/>
              <w:rPr>
                <w:rFonts w:cs="Arial"/>
                <w:sz w:val="16"/>
                <w:szCs w:val="18"/>
              </w:rPr>
            </w:pPr>
            <w:r w:rsidRPr="00A852CC">
              <w:rPr>
                <w:rFonts w:cs="Arial"/>
                <w:sz w:val="16"/>
                <w:szCs w:val="18"/>
              </w:rPr>
              <w:t>131%</w:t>
            </w:r>
          </w:p>
        </w:tc>
        <w:tc>
          <w:tcPr>
            <w:tcW w:w="0" w:type="auto"/>
            <w:noWrap/>
            <w:vAlign w:val="bottom"/>
            <w:hideMark/>
          </w:tcPr>
          <w:p w:rsidR="00FC67A0" w:rsidRPr="00A852CC" w:rsidRDefault="00FC67A0" w:rsidP="00880A03">
            <w:pPr>
              <w:spacing w:before="60" w:after="60" w:line="240" w:lineRule="auto"/>
              <w:rPr>
                <w:rFonts w:cs="Arial"/>
                <w:sz w:val="16"/>
                <w:szCs w:val="18"/>
              </w:rPr>
            </w:pPr>
            <w:r w:rsidRPr="00A852CC">
              <w:rPr>
                <w:rFonts w:cs="Arial"/>
                <w:sz w:val="16"/>
                <w:szCs w:val="18"/>
              </w:rPr>
              <w:t>137%</w:t>
            </w:r>
          </w:p>
        </w:tc>
      </w:tr>
      <w:tr w:rsidR="00430472" w:rsidRPr="00A852CC" w:rsidTr="00430472">
        <w:trPr>
          <w:trHeight w:val="300"/>
        </w:trPr>
        <w:tc>
          <w:tcPr>
            <w:tcW w:w="0" w:type="auto"/>
            <w:vAlign w:val="bottom"/>
          </w:tcPr>
          <w:p w:rsidR="00430472" w:rsidRPr="00A852CC" w:rsidRDefault="00430472" w:rsidP="00880A03">
            <w:pPr>
              <w:spacing w:before="60" w:after="60" w:line="240" w:lineRule="auto"/>
              <w:rPr>
                <w:rFonts w:cs="Arial"/>
                <w:sz w:val="16"/>
                <w:szCs w:val="18"/>
              </w:rPr>
            </w:pPr>
            <w:r w:rsidRPr="00A852CC">
              <w:rPr>
                <w:rFonts w:cs="Arial"/>
                <w:sz w:val="16"/>
                <w:szCs w:val="18"/>
              </w:rPr>
              <w:t>C, Ostali oddelki predelovalne industrije</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100%</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103%</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108%</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117%</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126%</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134%</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143%</w:t>
            </w:r>
          </w:p>
        </w:tc>
        <w:tc>
          <w:tcPr>
            <w:tcW w:w="0" w:type="auto"/>
            <w:noWrap/>
            <w:vAlign w:val="bottom"/>
            <w:hideMark/>
          </w:tcPr>
          <w:p w:rsidR="00430472" w:rsidRPr="00A852CC" w:rsidRDefault="00430472" w:rsidP="00880A03">
            <w:pPr>
              <w:spacing w:before="60" w:after="60" w:line="240" w:lineRule="auto"/>
              <w:rPr>
                <w:rFonts w:cs="Arial"/>
                <w:sz w:val="16"/>
                <w:szCs w:val="18"/>
              </w:rPr>
            </w:pPr>
            <w:r w:rsidRPr="00A852CC">
              <w:rPr>
                <w:rFonts w:cs="Arial"/>
                <w:sz w:val="16"/>
                <w:szCs w:val="18"/>
              </w:rPr>
              <w:t>152%</w:t>
            </w:r>
          </w:p>
        </w:tc>
      </w:tr>
    </w:tbl>
    <w:p w:rsidR="00A33F94" w:rsidRDefault="00BD5036" w:rsidP="00BD5036">
      <w:pPr>
        <w:pStyle w:val="Naslov1"/>
      </w:pPr>
      <w:r>
        <w:br w:type="page"/>
      </w:r>
      <w:bookmarkStart w:id="32" w:name="_Toc68015870"/>
      <w:r w:rsidR="00A33F94">
        <w:lastRenderedPageBreak/>
        <w:t>Predpostavke in rezultati po sektorjih</w:t>
      </w:r>
      <w:bookmarkEnd w:id="32"/>
    </w:p>
    <w:p w:rsidR="00F614E3" w:rsidRPr="001B68B6" w:rsidRDefault="00F614E3" w:rsidP="006716CE">
      <w:pPr>
        <w:pStyle w:val="Naslov2"/>
      </w:pPr>
      <w:bookmarkStart w:id="33" w:name="_Toc44563799"/>
      <w:bookmarkStart w:id="34" w:name="_Toc68015871"/>
      <w:r w:rsidRPr="001B68B6">
        <w:t>Promet</w:t>
      </w:r>
      <w:bookmarkEnd w:id="33"/>
      <w:bookmarkEnd w:id="34"/>
    </w:p>
    <w:p w:rsidR="00F614E3" w:rsidRDefault="00F614E3" w:rsidP="006418C2">
      <w:pPr>
        <w:pStyle w:val="Telobesedila3"/>
      </w:pPr>
      <w:bookmarkStart w:id="35" w:name="_Toc44563800"/>
      <w:r w:rsidRPr="005E50A1">
        <w:t xml:space="preserve">Projekcija prometa je odvisna od dejavnikov, ki </w:t>
      </w:r>
      <w:r>
        <w:t xml:space="preserve">vplivajo </w:t>
      </w:r>
      <w:r w:rsidRPr="005E50A1">
        <w:t xml:space="preserve">promet. </w:t>
      </w:r>
      <w:r>
        <w:t xml:space="preserve">V analizi delimo dejavnike v dve kategoriji, to so zunanji, na katere ukrepi podnebne politike nimajo vpliva in notranji, na katere vpliva podnebna politika. </w:t>
      </w:r>
    </w:p>
    <w:p w:rsidR="00F614E3" w:rsidRDefault="00F614E3" w:rsidP="006418C2">
      <w:pPr>
        <w:pStyle w:val="Naslov3"/>
      </w:pPr>
      <w:bookmarkStart w:id="36" w:name="_Toc44563804"/>
      <w:bookmarkEnd w:id="35"/>
      <w:r w:rsidRPr="00116BBE">
        <w:t>Sektorski ukrepi in politike – ključne predpostavke</w:t>
      </w:r>
      <w:bookmarkEnd w:id="36"/>
      <w:r w:rsidRPr="00116BBE">
        <w:t xml:space="preserve"> </w:t>
      </w:r>
    </w:p>
    <w:p w:rsidR="00F614E3" w:rsidRDefault="00F614E3" w:rsidP="006418C2">
      <w:pPr>
        <w:pStyle w:val="Telobesedila3"/>
      </w:pPr>
      <w:r>
        <w:t>Ključne predpostavke za promet so v nadaljevanju predstavljene po področjih vplivanja, npr. upravljanje potreb po mobilnosti, povečanje deleža javnega potniškega prometa, itd. Za vsako področje so našteti ukrepi, ki vplivajo na gibanje te predpostavke po scenarijih. Najprej so predstavljene predpostavke prometne politike v nadaljevanju pa predpostavke energetske in okoljske politike. Prometna politika vpliva na obseg prometne aktivnosti ob številnih zunanjih dejavnikih ter na strukturo prometne aktivnosti (delež javnega potniškega prometa, delež kolesarjenja) in tudi na zasedenost vozil. Energetska in okolja politika vplivata na strukturo energentov in specifično rabo energije.</w:t>
      </w:r>
    </w:p>
    <w:p w:rsidR="00F614E3" w:rsidRDefault="00F614E3" w:rsidP="006418C2">
      <w:pPr>
        <w:pStyle w:val="Naslov4"/>
      </w:pPr>
      <w:bookmarkStart w:id="37" w:name="_Toc44563805"/>
      <w:r>
        <w:t>Upravljanje potreb po potniški mobilnosti</w:t>
      </w:r>
      <w:bookmarkEnd w:id="37"/>
    </w:p>
    <w:p w:rsidR="00F614E3" w:rsidRDefault="00F614E3" w:rsidP="006418C2">
      <w:pPr>
        <w:pStyle w:val="Telobesedila3"/>
      </w:pPr>
      <w:r>
        <w:t xml:space="preserve">Upravljanje potreb po mobilnosti je pomemben segment s katerim je možno doseči manjšo rast obsega prometne aktivnosti. V preteklosti je bila rast prometa sorazmerna z rastjo BDP, pri čemer sta bila faktorja elastičnosti za potniški in tovorni promet različna (potniški promet 1, tovorni promet 4,5). </w:t>
      </w:r>
      <w:r w:rsidRPr="007F7E83">
        <w:t xml:space="preserve">V prihodnje </w:t>
      </w:r>
      <w:r>
        <w:t xml:space="preserve">bo potrebno doseči manjše rasti prometne aktivnosti, kljub gospodarski rasti. Pri potniškem prometu je zmanjšanje potreb po mobilnosti možno doseči z različnimi ukrepi, npr. uravnoteženim prostorskim načrtovanjem, spodbujanjem dela od doma, z destimulacijo </w:t>
      </w:r>
      <w:r w:rsidRPr="00EC4C7D">
        <w:t>pr</w:t>
      </w:r>
      <w:r w:rsidR="009E0C38" w:rsidRPr="00EC4C7D">
        <w:t>i</w:t>
      </w:r>
      <w:r w:rsidRPr="00EC4C7D">
        <w:t>ho</w:t>
      </w:r>
      <w:r w:rsidR="009E0C38" w:rsidRPr="00EC4C7D">
        <w:t>da na delo</w:t>
      </w:r>
      <w:r w:rsidR="009E0C38">
        <w:t xml:space="preserve"> z avtomobilom</w:t>
      </w:r>
      <w:r>
        <w:t xml:space="preserve"> id</w:t>
      </w:r>
      <w:r w:rsidR="00EC4C7D">
        <w:t>r</w:t>
      </w:r>
      <w:r>
        <w:t xml:space="preserve">. Z BDP-jem se poveča prometna aktivnost zaradi prevoza na delo, saj je več zaposlenih, vendar bistveno več k </w:t>
      </w:r>
      <w:r w:rsidR="009E0C38">
        <w:t>rasti prometne</w:t>
      </w:r>
      <w:r>
        <w:t xml:space="preserve"> aktivnosti prispeva povečanje prevozov za prosti čas in nakup. V nadaljevanju so predstavljeni scenariji gibanja prometne aktivnosti, kjer je zajeta samo motorna prometna aktivnost (brez pešačenja in hoje), torej so v teh trendih zajeti tudi vplivi ukrepov, ki prispevajo k večjemu kolesarjenju in hoji. Ti ukrepi so zajeti tudi v tabeli, kjer so prikazani ukrepi, ki vplivajo na motorno prometno aktivnost.</w:t>
      </w:r>
    </w:p>
    <w:p w:rsidR="00F614E3" w:rsidRDefault="00F614E3" w:rsidP="006418C2">
      <w:pPr>
        <w:pStyle w:val="Telobesedila3"/>
      </w:pPr>
      <w:r>
        <w:t xml:space="preserve">Potniška prometna aktivnost se med scenariji ne razlikuje bistveno, izjema je scenarij </w:t>
      </w:r>
      <w:r w:rsidR="00706DC7" w:rsidRPr="00706DC7">
        <w:rPr>
          <w:b/>
        </w:rPr>
        <w:t>DUA</w:t>
      </w:r>
      <w:r>
        <w:t xml:space="preserve">. Po scenariju </w:t>
      </w:r>
      <w:r w:rsidRPr="00C75DEE">
        <w:rPr>
          <w:b/>
        </w:rPr>
        <w:t>OU</w:t>
      </w:r>
      <w:r>
        <w:t xml:space="preserve"> se prometna aktivnost domačih vozil povečuje s skoraj enako stopnjo kot v preteklosti, tako da leta 2050 znaša 44,5 </w:t>
      </w:r>
      <w:proofErr w:type="spellStart"/>
      <w:r>
        <w:t>mlrd</w:t>
      </w:r>
      <w:proofErr w:type="spellEnd"/>
      <w:r>
        <w:t xml:space="preserve"> </w:t>
      </w:r>
      <w:proofErr w:type="spellStart"/>
      <w:r>
        <w:t>pkm</w:t>
      </w:r>
      <w:proofErr w:type="spellEnd"/>
      <w:r>
        <w:t>. V preteklosti je bila povprečna letna rast 1,3 %, v projekciji pa je za obdobje 2017</w:t>
      </w:r>
      <w:r w:rsidR="009F59C1">
        <w:t>–</w:t>
      </w:r>
      <w:r>
        <w:t>2050 1,2 %. V scenariju</w:t>
      </w:r>
      <w:r w:rsidR="00623986">
        <w:rPr>
          <w:b/>
        </w:rPr>
        <w:t xml:space="preserve"> DU </w:t>
      </w:r>
      <w:r w:rsidR="00623986" w:rsidRPr="00623986">
        <w:t>je</w:t>
      </w:r>
      <w:r w:rsidR="00E47A83">
        <w:rPr>
          <w:b/>
        </w:rPr>
        <w:t xml:space="preserve"> </w:t>
      </w:r>
      <w:r>
        <w:t xml:space="preserve">stopnja rasti le za malenkost nižja, kot posledica večjega deleža </w:t>
      </w:r>
      <w:proofErr w:type="spellStart"/>
      <w:r>
        <w:t>nemotorne</w:t>
      </w:r>
      <w:proofErr w:type="spellEnd"/>
      <w:r>
        <w:t xml:space="preserve"> aktivnosti (kolesarjenje in pešačenje) ter večjega obsega dela od doma. V scenariju </w:t>
      </w:r>
      <w:r w:rsidR="00706DC7" w:rsidRPr="00706DC7">
        <w:rPr>
          <w:b/>
        </w:rPr>
        <w:t>DUA</w:t>
      </w:r>
      <w:r>
        <w:t xml:space="preserve"> se zaradi bolj intenzivnega spodbujanja </w:t>
      </w:r>
      <w:proofErr w:type="spellStart"/>
      <w:r>
        <w:t>nemotornih</w:t>
      </w:r>
      <w:proofErr w:type="spellEnd"/>
      <w:r>
        <w:t xml:space="preserve"> oblik mobilnosti ter predvsem zaradi povečanja stroška prevoza z avtomobili, po letu </w:t>
      </w:r>
      <w:r>
        <w:lastRenderedPageBreak/>
        <w:t xml:space="preserve">2030 rast potniškega motornega prometa močno upočasni. Povprečna letna rast za celotno obdobje je 0,8 %. </w:t>
      </w:r>
    </w:p>
    <w:p w:rsidR="00F614E3" w:rsidRDefault="00F614E3" w:rsidP="006418C2">
      <w:r w:rsidRPr="00DB78E0">
        <w:rPr>
          <w:noProof/>
          <w:lang w:eastAsia="sl-SI"/>
        </w:rPr>
        <w:drawing>
          <wp:inline distT="0" distB="0" distL="0" distR="0" wp14:anchorId="10B21D5F" wp14:editId="1C1D9025">
            <wp:extent cx="5920740" cy="2198782"/>
            <wp:effectExtent l="0" t="0" r="3810" b="0"/>
            <wp:docPr id="16" name="Picture 16" title="Slika 4: Gibanje potniške prometne aktivnosti za domača vozila (levo) po različnih scenarijih in za tuja vozila skozi Slovenijo (desno) (vir: PNZ in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11808" r="-28"/>
                    <a:stretch/>
                  </pic:blipFill>
                  <pic:spPr bwMode="auto">
                    <a:xfrm>
                      <a:off x="0" y="0"/>
                      <a:ext cx="5913675" cy="2196158"/>
                    </a:xfrm>
                    <a:prstGeom prst="rect">
                      <a:avLst/>
                    </a:prstGeom>
                    <a:noFill/>
                    <a:ln>
                      <a:noFill/>
                    </a:ln>
                    <a:extLst>
                      <a:ext uri="{53640926-AAD7-44D8-BBD7-CCE9431645EC}">
                        <a14:shadowObscured xmlns:a14="http://schemas.microsoft.com/office/drawing/2010/main"/>
                      </a:ext>
                    </a:extLst>
                  </pic:spPr>
                </pic:pic>
              </a:graphicData>
            </a:graphic>
          </wp:inline>
        </w:drawing>
      </w:r>
    </w:p>
    <w:p w:rsidR="00F614E3" w:rsidRDefault="007B0D6D" w:rsidP="007B0D6D">
      <w:pPr>
        <w:pStyle w:val="Napis"/>
      </w:pPr>
      <w:bookmarkStart w:id="38" w:name="_Toc68015895"/>
      <w:r w:rsidRPr="007B0D6D">
        <w:t xml:space="preserve">Slika </w:t>
      </w:r>
      <w:fldSimple w:instr=" SEQ Slika \* ARABIC ">
        <w:r w:rsidR="00FE1862">
          <w:rPr>
            <w:noProof/>
          </w:rPr>
          <w:t>4</w:t>
        </w:r>
      </w:fldSimple>
      <w:r w:rsidRPr="007B0D6D">
        <w:t>:</w:t>
      </w:r>
      <w:r w:rsidR="00F614E3">
        <w:t xml:space="preserve"> Gibanje potniške prometne aktivnosti za domača vozila (levo) po različnih scenarijih in za tuja vozila skozi Slovenijo (desno) </w:t>
      </w:r>
      <w:r w:rsidR="00F614E3" w:rsidRPr="005E50A1">
        <w:t>(vir: PNZ in IJS-CEU)</w:t>
      </w:r>
      <w:bookmarkEnd w:id="38"/>
    </w:p>
    <w:p w:rsidR="00F614E3" w:rsidRDefault="00F614E3" w:rsidP="006418C2">
      <w:pPr>
        <w:pStyle w:val="Telobesedila3"/>
      </w:pPr>
      <w:r>
        <w:t xml:space="preserve">Tuja vozila, kjer so zajeta samo osebna vozila, imajo rasti zelo podobne kot domača osebna vozila. Predpostavka je, da bo na rasti prometne aktivnost pomembno vplivala zlasti EU politika, pri čemer bo ta vpliv velik zlasti v scenariju </w:t>
      </w:r>
      <w:r w:rsidR="00706DC7" w:rsidRPr="00706DC7">
        <w:rPr>
          <w:b/>
        </w:rPr>
        <w:t>DUA</w:t>
      </w:r>
      <w:r>
        <w:t>.</w:t>
      </w:r>
    </w:p>
    <w:p w:rsidR="00AD2528" w:rsidRDefault="00AD2528" w:rsidP="00BA579A">
      <w:pPr>
        <w:pStyle w:val="Napis"/>
        <w:keepNext/>
      </w:pPr>
      <w:bookmarkStart w:id="39" w:name="_Toc68016053"/>
      <w:r>
        <w:t xml:space="preserve">Tabela </w:t>
      </w:r>
      <w:fldSimple w:instr=" SEQ Tabela \* ARABIC ">
        <w:r w:rsidR="00FE1862">
          <w:rPr>
            <w:noProof/>
          </w:rPr>
          <w:t>7</w:t>
        </w:r>
      </w:fldSimple>
      <w:r>
        <w:t>: Stopnje rasti potniške motorne prometne aktivnosti po scenarijih</w:t>
      </w:r>
      <w:bookmarkEnd w:id="39"/>
    </w:p>
    <w:tbl>
      <w:tblPr>
        <w:tblStyle w:val="CPath"/>
        <w:tblW w:w="0" w:type="auto"/>
        <w:tblLook w:val="04A0" w:firstRow="1" w:lastRow="0" w:firstColumn="1" w:lastColumn="0" w:noHBand="0" w:noVBand="1"/>
        <w:tblCaption w:val="Tabela 7: Stopnje rasti potniške motorne prometne aktivnosti po scenarijih"/>
      </w:tblPr>
      <w:tblGrid>
        <w:gridCol w:w="884"/>
        <w:gridCol w:w="1017"/>
        <w:gridCol w:w="1017"/>
        <w:gridCol w:w="1017"/>
        <w:gridCol w:w="1017"/>
      </w:tblGrid>
      <w:tr w:rsidR="00C1508E" w:rsidRPr="00A852CC" w:rsidTr="00FC483D">
        <w:trPr>
          <w:cnfStyle w:val="100000000000" w:firstRow="1" w:lastRow="0" w:firstColumn="0" w:lastColumn="0" w:oddVBand="0" w:evenVBand="0" w:oddHBand="0" w:evenHBand="0" w:firstRowFirstColumn="0" w:firstRowLastColumn="0" w:lastRowFirstColumn="0" w:lastRowLastColumn="0"/>
          <w:tblHeader/>
        </w:trPr>
        <w:tc>
          <w:tcPr>
            <w:tcW w:w="0" w:type="auto"/>
          </w:tcPr>
          <w:p w:rsidR="00F614E3" w:rsidRPr="00A852CC" w:rsidRDefault="00F614E3" w:rsidP="00AA2D6D">
            <w:pPr>
              <w:keepNext/>
              <w:spacing w:before="60" w:after="60" w:line="240" w:lineRule="auto"/>
              <w:rPr>
                <w:rFonts w:cs="Arial"/>
                <w:b/>
                <w:sz w:val="16"/>
                <w:szCs w:val="18"/>
              </w:rPr>
            </w:pPr>
            <w:r w:rsidRPr="00A852CC">
              <w:rPr>
                <w:rFonts w:cs="Arial"/>
                <w:b/>
                <w:sz w:val="16"/>
                <w:szCs w:val="18"/>
              </w:rPr>
              <w:t>Scenariji</w:t>
            </w:r>
          </w:p>
        </w:tc>
        <w:tc>
          <w:tcPr>
            <w:tcW w:w="0" w:type="auto"/>
            <w:noWrap/>
            <w:hideMark/>
          </w:tcPr>
          <w:p w:rsidR="00F614E3" w:rsidRPr="00A852CC" w:rsidRDefault="00F614E3" w:rsidP="00EC4C7D">
            <w:pPr>
              <w:keepNext/>
              <w:spacing w:before="60" w:after="60" w:line="240" w:lineRule="auto"/>
              <w:rPr>
                <w:rFonts w:cs="Arial"/>
                <w:b/>
                <w:sz w:val="16"/>
                <w:szCs w:val="18"/>
              </w:rPr>
            </w:pPr>
            <w:r w:rsidRPr="00A852CC">
              <w:rPr>
                <w:rFonts w:cs="Arial"/>
                <w:b/>
                <w:sz w:val="16"/>
                <w:szCs w:val="18"/>
              </w:rPr>
              <w:t>2005</w:t>
            </w:r>
            <w:r w:rsidR="00EC4C7D" w:rsidRPr="00A852CC">
              <w:rPr>
                <w:rFonts w:cs="Arial"/>
                <w:b/>
                <w:sz w:val="16"/>
                <w:szCs w:val="18"/>
              </w:rPr>
              <w:t>–</w:t>
            </w:r>
            <w:r w:rsidRPr="00A852CC">
              <w:rPr>
                <w:rFonts w:cs="Arial"/>
                <w:b/>
                <w:sz w:val="16"/>
                <w:szCs w:val="18"/>
              </w:rPr>
              <w:t>2017</w:t>
            </w:r>
          </w:p>
        </w:tc>
        <w:tc>
          <w:tcPr>
            <w:tcW w:w="0" w:type="auto"/>
            <w:noWrap/>
            <w:hideMark/>
          </w:tcPr>
          <w:p w:rsidR="00F614E3" w:rsidRPr="00A852CC" w:rsidRDefault="00F614E3" w:rsidP="00EC4C7D">
            <w:pPr>
              <w:keepNext/>
              <w:spacing w:before="60" w:after="60" w:line="240" w:lineRule="auto"/>
              <w:rPr>
                <w:rFonts w:cs="Arial"/>
                <w:b/>
                <w:sz w:val="16"/>
                <w:szCs w:val="18"/>
              </w:rPr>
            </w:pPr>
            <w:r w:rsidRPr="00A852CC">
              <w:rPr>
                <w:rFonts w:cs="Arial"/>
                <w:b/>
                <w:sz w:val="16"/>
                <w:szCs w:val="18"/>
              </w:rPr>
              <w:t>2020</w:t>
            </w:r>
            <w:r w:rsidR="00EC4C7D" w:rsidRPr="00A852CC">
              <w:rPr>
                <w:rFonts w:cs="Arial"/>
                <w:b/>
                <w:sz w:val="16"/>
                <w:szCs w:val="18"/>
              </w:rPr>
              <w:t>–</w:t>
            </w:r>
            <w:r w:rsidRPr="00A852CC">
              <w:rPr>
                <w:rFonts w:cs="Arial"/>
                <w:b/>
                <w:sz w:val="16"/>
                <w:szCs w:val="18"/>
              </w:rPr>
              <w:t>2030</w:t>
            </w:r>
          </w:p>
        </w:tc>
        <w:tc>
          <w:tcPr>
            <w:tcW w:w="0" w:type="auto"/>
            <w:noWrap/>
            <w:hideMark/>
          </w:tcPr>
          <w:p w:rsidR="00F614E3" w:rsidRPr="00A852CC" w:rsidRDefault="00F614E3" w:rsidP="00EC4C7D">
            <w:pPr>
              <w:keepNext/>
              <w:spacing w:before="60" w:after="60" w:line="240" w:lineRule="auto"/>
              <w:rPr>
                <w:rFonts w:cs="Arial"/>
                <w:b/>
                <w:sz w:val="16"/>
                <w:szCs w:val="18"/>
              </w:rPr>
            </w:pPr>
            <w:r w:rsidRPr="00A852CC">
              <w:rPr>
                <w:rFonts w:cs="Arial"/>
                <w:b/>
                <w:sz w:val="16"/>
                <w:szCs w:val="18"/>
              </w:rPr>
              <w:t>2030</w:t>
            </w:r>
            <w:r w:rsidR="00EC4C7D" w:rsidRPr="00A852CC">
              <w:rPr>
                <w:rFonts w:cs="Arial"/>
                <w:b/>
                <w:sz w:val="16"/>
                <w:szCs w:val="18"/>
              </w:rPr>
              <w:t>–</w:t>
            </w:r>
            <w:r w:rsidRPr="00A852CC">
              <w:rPr>
                <w:rFonts w:cs="Arial"/>
                <w:b/>
                <w:sz w:val="16"/>
                <w:szCs w:val="18"/>
              </w:rPr>
              <w:t>2040</w:t>
            </w:r>
          </w:p>
        </w:tc>
        <w:tc>
          <w:tcPr>
            <w:tcW w:w="0" w:type="auto"/>
            <w:noWrap/>
            <w:hideMark/>
          </w:tcPr>
          <w:p w:rsidR="00F614E3" w:rsidRPr="00A852CC" w:rsidRDefault="00F614E3" w:rsidP="00EC4C7D">
            <w:pPr>
              <w:keepNext/>
              <w:spacing w:before="60" w:after="60" w:line="240" w:lineRule="auto"/>
              <w:rPr>
                <w:rFonts w:cs="Arial"/>
                <w:b/>
                <w:sz w:val="16"/>
                <w:szCs w:val="18"/>
              </w:rPr>
            </w:pPr>
            <w:r w:rsidRPr="00A852CC">
              <w:rPr>
                <w:rFonts w:cs="Arial"/>
                <w:b/>
                <w:sz w:val="16"/>
                <w:szCs w:val="18"/>
              </w:rPr>
              <w:t>2040</w:t>
            </w:r>
            <w:r w:rsidR="00EC4C7D" w:rsidRPr="00A852CC">
              <w:rPr>
                <w:rFonts w:cs="Arial"/>
                <w:b/>
                <w:sz w:val="16"/>
                <w:szCs w:val="18"/>
              </w:rPr>
              <w:t>–</w:t>
            </w:r>
            <w:r w:rsidRPr="00A852CC">
              <w:rPr>
                <w:rFonts w:cs="Arial"/>
                <w:b/>
                <w:sz w:val="16"/>
                <w:szCs w:val="18"/>
              </w:rPr>
              <w:t>2050</w:t>
            </w:r>
          </w:p>
        </w:tc>
      </w:tr>
      <w:tr w:rsidR="00F614E3" w:rsidRPr="00A852CC" w:rsidTr="00880A03">
        <w:tc>
          <w:tcPr>
            <w:tcW w:w="0" w:type="auto"/>
            <w:gridSpan w:val="5"/>
          </w:tcPr>
          <w:p w:rsidR="00F614E3" w:rsidRPr="00A852CC" w:rsidRDefault="00F614E3" w:rsidP="00BA579A">
            <w:pPr>
              <w:keepNext/>
              <w:spacing w:before="60" w:after="60" w:line="240" w:lineRule="auto"/>
              <w:rPr>
                <w:rFonts w:cs="Arial"/>
                <w:b/>
                <w:sz w:val="16"/>
                <w:szCs w:val="18"/>
              </w:rPr>
            </w:pPr>
            <w:r w:rsidRPr="00A852CC">
              <w:rPr>
                <w:rFonts w:cs="Arial"/>
                <w:b/>
                <w:sz w:val="16"/>
                <w:szCs w:val="18"/>
              </w:rPr>
              <w:t>Potniški promet domačih vozil</w:t>
            </w:r>
          </w:p>
        </w:tc>
      </w:tr>
      <w:tr w:rsidR="00F614E3" w:rsidRPr="00A852CC" w:rsidTr="00880A03">
        <w:tc>
          <w:tcPr>
            <w:tcW w:w="0" w:type="auto"/>
          </w:tcPr>
          <w:p w:rsidR="00F614E3" w:rsidRPr="00A852CC" w:rsidRDefault="00F614E3" w:rsidP="00880A03">
            <w:pPr>
              <w:spacing w:before="60" w:after="60" w:line="240" w:lineRule="auto"/>
              <w:rPr>
                <w:rFonts w:cs="Arial"/>
                <w:b/>
                <w:sz w:val="16"/>
                <w:szCs w:val="18"/>
              </w:rPr>
            </w:pPr>
            <w:r w:rsidRPr="00A852CC">
              <w:rPr>
                <w:rFonts w:cs="Arial"/>
                <w:b/>
                <w:sz w:val="16"/>
                <w:szCs w:val="18"/>
              </w:rPr>
              <w:t>BU</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1,3%</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1,1%</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1,0%</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1,0%</w:t>
            </w:r>
          </w:p>
        </w:tc>
      </w:tr>
      <w:tr w:rsidR="00F614E3" w:rsidRPr="00A852CC" w:rsidTr="00880A03">
        <w:tc>
          <w:tcPr>
            <w:tcW w:w="0" w:type="auto"/>
          </w:tcPr>
          <w:p w:rsidR="00F614E3" w:rsidRPr="00A852CC" w:rsidRDefault="00F614E3" w:rsidP="00880A03">
            <w:pPr>
              <w:spacing w:before="60" w:after="60" w:line="240" w:lineRule="auto"/>
              <w:rPr>
                <w:rFonts w:cs="Arial"/>
                <w:b/>
                <w:sz w:val="16"/>
                <w:szCs w:val="18"/>
              </w:rPr>
            </w:pPr>
            <w:r w:rsidRPr="00A852CC">
              <w:rPr>
                <w:rFonts w:cs="Arial"/>
                <w:b/>
                <w:sz w:val="16"/>
                <w:szCs w:val="18"/>
              </w:rPr>
              <w:t>OU</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1,3%</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1,3%</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1,0%</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1,0%</w:t>
            </w:r>
          </w:p>
        </w:tc>
      </w:tr>
      <w:tr w:rsidR="00F614E3" w:rsidRPr="00A852CC" w:rsidTr="00880A03">
        <w:tc>
          <w:tcPr>
            <w:tcW w:w="0" w:type="auto"/>
          </w:tcPr>
          <w:p w:rsidR="00F614E3" w:rsidRPr="00A852CC" w:rsidRDefault="00706DC7" w:rsidP="00880A03">
            <w:pPr>
              <w:spacing w:before="60" w:after="60" w:line="240" w:lineRule="auto"/>
              <w:rPr>
                <w:rFonts w:cs="Arial"/>
                <w:b/>
                <w:sz w:val="16"/>
                <w:szCs w:val="18"/>
              </w:rPr>
            </w:pPr>
            <w:r w:rsidRPr="00A852CC">
              <w:rPr>
                <w:rFonts w:cs="Arial"/>
                <w:b/>
                <w:sz w:val="16"/>
                <w:szCs w:val="18"/>
              </w:rPr>
              <w:t>DU</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1,3%</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1,3%</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1,1%</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1,1%</w:t>
            </w:r>
          </w:p>
        </w:tc>
      </w:tr>
      <w:tr w:rsidR="00F614E3" w:rsidRPr="00A852CC" w:rsidTr="00880A03">
        <w:tc>
          <w:tcPr>
            <w:tcW w:w="0" w:type="auto"/>
          </w:tcPr>
          <w:p w:rsidR="00F614E3" w:rsidRPr="00A852CC" w:rsidRDefault="00706DC7" w:rsidP="00880A03">
            <w:pPr>
              <w:spacing w:before="60" w:after="60" w:line="240" w:lineRule="auto"/>
              <w:rPr>
                <w:rFonts w:cs="Arial"/>
                <w:b/>
                <w:sz w:val="16"/>
                <w:szCs w:val="18"/>
              </w:rPr>
            </w:pPr>
            <w:r w:rsidRPr="00A852CC">
              <w:rPr>
                <w:rFonts w:cs="Arial"/>
                <w:b/>
                <w:sz w:val="16"/>
                <w:szCs w:val="18"/>
              </w:rPr>
              <w:t>DUA</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1,3%</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1,2%</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0,3%</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0,5%</w:t>
            </w:r>
          </w:p>
        </w:tc>
      </w:tr>
      <w:tr w:rsidR="00F614E3" w:rsidRPr="00A852CC" w:rsidTr="00880A03">
        <w:tc>
          <w:tcPr>
            <w:tcW w:w="0" w:type="auto"/>
            <w:gridSpan w:val="5"/>
          </w:tcPr>
          <w:p w:rsidR="00F614E3" w:rsidRPr="00A852CC" w:rsidRDefault="00F614E3" w:rsidP="00880A03">
            <w:pPr>
              <w:spacing w:before="60" w:after="60" w:line="240" w:lineRule="auto"/>
              <w:rPr>
                <w:rFonts w:cs="Arial"/>
                <w:b/>
                <w:sz w:val="16"/>
                <w:szCs w:val="18"/>
              </w:rPr>
            </w:pPr>
            <w:r w:rsidRPr="00A852CC">
              <w:rPr>
                <w:rFonts w:cs="Arial"/>
                <w:b/>
                <w:sz w:val="16"/>
                <w:szCs w:val="18"/>
              </w:rPr>
              <w:t>Potniški promet tujih vozil</w:t>
            </w:r>
          </w:p>
        </w:tc>
      </w:tr>
      <w:tr w:rsidR="00F614E3" w:rsidRPr="00A852CC" w:rsidTr="00880A03">
        <w:tc>
          <w:tcPr>
            <w:tcW w:w="0" w:type="auto"/>
          </w:tcPr>
          <w:p w:rsidR="00F614E3" w:rsidRPr="00A852CC" w:rsidRDefault="00F614E3" w:rsidP="00880A03">
            <w:pPr>
              <w:spacing w:before="60" w:after="60" w:line="240" w:lineRule="auto"/>
              <w:rPr>
                <w:rFonts w:cs="Arial"/>
                <w:b/>
                <w:sz w:val="16"/>
                <w:szCs w:val="18"/>
              </w:rPr>
            </w:pPr>
            <w:r w:rsidRPr="00A852CC">
              <w:rPr>
                <w:rFonts w:cs="Arial"/>
                <w:b/>
                <w:sz w:val="16"/>
                <w:szCs w:val="18"/>
              </w:rPr>
              <w:t>BU</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3,4%</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1,0%</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1,0%</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1,0%</w:t>
            </w:r>
          </w:p>
        </w:tc>
      </w:tr>
      <w:tr w:rsidR="00F614E3" w:rsidRPr="00A852CC" w:rsidTr="00880A03">
        <w:tc>
          <w:tcPr>
            <w:tcW w:w="0" w:type="auto"/>
          </w:tcPr>
          <w:p w:rsidR="00F614E3" w:rsidRPr="00A852CC" w:rsidRDefault="00F614E3" w:rsidP="00880A03">
            <w:pPr>
              <w:spacing w:before="60" w:after="60" w:line="240" w:lineRule="auto"/>
              <w:rPr>
                <w:rFonts w:cs="Arial"/>
                <w:b/>
                <w:sz w:val="16"/>
                <w:szCs w:val="18"/>
              </w:rPr>
            </w:pPr>
            <w:r w:rsidRPr="00A852CC">
              <w:rPr>
                <w:rFonts w:cs="Arial"/>
                <w:b/>
                <w:sz w:val="16"/>
                <w:szCs w:val="18"/>
              </w:rPr>
              <w:t>OU</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3,4%</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1,2%</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1,0%</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1,0%</w:t>
            </w:r>
          </w:p>
        </w:tc>
      </w:tr>
      <w:tr w:rsidR="00F614E3" w:rsidRPr="00A852CC" w:rsidTr="00880A03">
        <w:tc>
          <w:tcPr>
            <w:tcW w:w="0" w:type="auto"/>
          </w:tcPr>
          <w:p w:rsidR="00F614E3" w:rsidRPr="00A852CC" w:rsidRDefault="00706DC7" w:rsidP="00880A03">
            <w:pPr>
              <w:spacing w:before="60" w:after="60" w:line="240" w:lineRule="auto"/>
              <w:rPr>
                <w:rFonts w:cs="Arial"/>
                <w:b/>
                <w:sz w:val="16"/>
                <w:szCs w:val="18"/>
              </w:rPr>
            </w:pPr>
            <w:r w:rsidRPr="00A852CC">
              <w:rPr>
                <w:rFonts w:cs="Arial"/>
                <w:b/>
                <w:sz w:val="16"/>
                <w:szCs w:val="18"/>
              </w:rPr>
              <w:t>DU</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3,4%</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1,1%</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1,0%</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1,0%</w:t>
            </w:r>
          </w:p>
        </w:tc>
      </w:tr>
      <w:tr w:rsidR="00F614E3" w:rsidRPr="00A852CC" w:rsidTr="00880A03">
        <w:tc>
          <w:tcPr>
            <w:tcW w:w="0" w:type="auto"/>
          </w:tcPr>
          <w:p w:rsidR="00F614E3" w:rsidRPr="00A852CC" w:rsidRDefault="00706DC7" w:rsidP="00880A03">
            <w:pPr>
              <w:spacing w:before="60" w:after="60" w:line="240" w:lineRule="auto"/>
              <w:rPr>
                <w:rFonts w:cs="Arial"/>
                <w:b/>
                <w:sz w:val="16"/>
                <w:szCs w:val="18"/>
              </w:rPr>
            </w:pPr>
            <w:r w:rsidRPr="00A852CC">
              <w:rPr>
                <w:rFonts w:cs="Arial"/>
                <w:b/>
                <w:sz w:val="16"/>
                <w:szCs w:val="18"/>
              </w:rPr>
              <w:t>DUA</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3,4%</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1,0%</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0,0%</w:t>
            </w:r>
          </w:p>
        </w:tc>
        <w:tc>
          <w:tcPr>
            <w:tcW w:w="0" w:type="auto"/>
            <w:noWrap/>
            <w:hideMark/>
          </w:tcPr>
          <w:p w:rsidR="00F614E3" w:rsidRPr="00A852CC" w:rsidRDefault="00F614E3" w:rsidP="00880A03">
            <w:pPr>
              <w:spacing w:before="60" w:after="60" w:line="240" w:lineRule="auto"/>
              <w:jc w:val="right"/>
              <w:rPr>
                <w:rFonts w:cs="Arial"/>
                <w:sz w:val="16"/>
                <w:szCs w:val="18"/>
              </w:rPr>
            </w:pPr>
            <w:r w:rsidRPr="00A852CC">
              <w:rPr>
                <w:rFonts w:cs="Arial"/>
                <w:sz w:val="16"/>
                <w:szCs w:val="18"/>
              </w:rPr>
              <w:t>0,0%</w:t>
            </w:r>
          </w:p>
        </w:tc>
      </w:tr>
    </w:tbl>
    <w:p w:rsidR="00F614E3" w:rsidRDefault="00812E52" w:rsidP="008B265F">
      <w:pPr>
        <w:pStyle w:val="Napis"/>
        <w:keepNext/>
        <w:spacing w:before="240"/>
      </w:pPr>
      <w:bookmarkStart w:id="40" w:name="_Toc68016054"/>
      <w:r>
        <w:t xml:space="preserve">Tabela </w:t>
      </w:r>
      <w:fldSimple w:instr=" SEQ Tabela \* ARABIC ">
        <w:r w:rsidR="00FE1862">
          <w:rPr>
            <w:noProof/>
          </w:rPr>
          <w:t>8</w:t>
        </w:r>
      </w:fldSimple>
      <w:r>
        <w:t>: Ukrepi, ki vplivajo na obseg potniške motorne prometne aktivnosti po različnih scenarijih</w:t>
      </w:r>
      <w:bookmarkEnd w:id="40"/>
    </w:p>
    <w:tbl>
      <w:tblPr>
        <w:tblW w:w="9313" w:type="dxa"/>
        <w:tblInd w:w="11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1375"/>
        <w:gridCol w:w="953"/>
        <w:gridCol w:w="2328"/>
        <w:gridCol w:w="2328"/>
        <w:gridCol w:w="2329"/>
      </w:tblGrid>
      <w:tr w:rsidR="00C1508E" w:rsidRPr="00A852CC" w:rsidTr="00FC483D">
        <w:trPr>
          <w:trHeight w:val="324"/>
          <w:tblHeader/>
        </w:trPr>
        <w:tc>
          <w:tcPr>
            <w:tcW w:w="1375" w:type="dxa"/>
            <w:shd w:val="clear" w:color="auto" w:fill="40C8F4"/>
            <w:noWrap/>
            <w:vAlign w:val="center"/>
            <w:hideMark/>
          </w:tcPr>
          <w:p w:rsidR="00F614E3" w:rsidRPr="00A852CC" w:rsidRDefault="00F614E3" w:rsidP="008B265F">
            <w:pPr>
              <w:keepNext/>
              <w:spacing w:before="60" w:after="60" w:line="240" w:lineRule="auto"/>
              <w:jc w:val="center"/>
              <w:rPr>
                <w:b/>
                <w:color w:val="FFFFFF" w:themeColor="background1"/>
                <w:sz w:val="16"/>
              </w:rPr>
            </w:pPr>
            <w:r w:rsidRPr="00A852CC">
              <w:rPr>
                <w:b/>
                <w:color w:val="FFFFFF" w:themeColor="background1"/>
                <w:sz w:val="16"/>
              </w:rPr>
              <w:t>Področje</w:t>
            </w:r>
          </w:p>
        </w:tc>
        <w:tc>
          <w:tcPr>
            <w:tcW w:w="7938" w:type="dxa"/>
            <w:gridSpan w:val="4"/>
            <w:shd w:val="clear" w:color="auto" w:fill="40C8F4"/>
            <w:noWrap/>
            <w:vAlign w:val="center"/>
          </w:tcPr>
          <w:p w:rsidR="00F614E3" w:rsidRPr="00A852CC" w:rsidRDefault="00F614E3" w:rsidP="008B265F">
            <w:pPr>
              <w:keepNext/>
              <w:spacing w:before="60" w:after="60" w:line="240" w:lineRule="auto"/>
              <w:jc w:val="center"/>
              <w:rPr>
                <w:b/>
                <w:color w:val="FFFFFF" w:themeColor="background1"/>
                <w:sz w:val="16"/>
              </w:rPr>
            </w:pPr>
            <w:r w:rsidRPr="00A852CC">
              <w:rPr>
                <w:b/>
                <w:color w:val="FFFFFF" w:themeColor="background1"/>
                <w:sz w:val="16"/>
              </w:rPr>
              <w:t>Ukrepi po scenarijih</w:t>
            </w:r>
          </w:p>
        </w:tc>
      </w:tr>
      <w:tr w:rsidR="00C1508E" w:rsidRPr="00A852CC" w:rsidTr="002D7E47">
        <w:trPr>
          <w:trHeight w:val="324"/>
          <w:tblHeader/>
        </w:trPr>
        <w:tc>
          <w:tcPr>
            <w:tcW w:w="2328" w:type="dxa"/>
            <w:gridSpan w:val="2"/>
            <w:shd w:val="clear" w:color="auto" w:fill="40C8F4"/>
            <w:noWrap/>
            <w:vAlign w:val="center"/>
          </w:tcPr>
          <w:p w:rsidR="00F614E3" w:rsidRPr="00A852CC" w:rsidRDefault="00F614E3" w:rsidP="008B265F">
            <w:pPr>
              <w:keepNext/>
              <w:spacing w:before="60" w:after="60" w:line="240" w:lineRule="auto"/>
              <w:jc w:val="center"/>
              <w:rPr>
                <w:b/>
                <w:color w:val="FFFFFF" w:themeColor="background1"/>
                <w:sz w:val="16"/>
              </w:rPr>
            </w:pPr>
          </w:p>
        </w:tc>
        <w:tc>
          <w:tcPr>
            <w:tcW w:w="2328" w:type="dxa"/>
            <w:shd w:val="clear" w:color="auto" w:fill="40C8F4"/>
            <w:noWrap/>
            <w:vAlign w:val="center"/>
          </w:tcPr>
          <w:p w:rsidR="00F614E3" w:rsidRPr="00A852CC" w:rsidRDefault="00F614E3" w:rsidP="008B265F">
            <w:pPr>
              <w:keepNext/>
              <w:spacing w:before="60" w:after="60" w:line="240" w:lineRule="auto"/>
              <w:jc w:val="center"/>
              <w:rPr>
                <w:b/>
                <w:color w:val="FFFFFF" w:themeColor="background1"/>
                <w:sz w:val="16"/>
              </w:rPr>
            </w:pPr>
            <w:r w:rsidRPr="00A852CC">
              <w:rPr>
                <w:b/>
                <w:color w:val="FFFFFF" w:themeColor="background1"/>
                <w:sz w:val="16"/>
              </w:rPr>
              <w:t>OU – scenarij z obstoječimi ukrepi</w:t>
            </w:r>
          </w:p>
        </w:tc>
        <w:tc>
          <w:tcPr>
            <w:tcW w:w="2328" w:type="dxa"/>
            <w:shd w:val="clear" w:color="auto" w:fill="40C8F4"/>
            <w:noWrap/>
            <w:vAlign w:val="center"/>
          </w:tcPr>
          <w:p w:rsidR="00F614E3" w:rsidRPr="00A852CC" w:rsidRDefault="00706DC7" w:rsidP="008B265F">
            <w:pPr>
              <w:keepNext/>
              <w:spacing w:before="60" w:after="60" w:line="240" w:lineRule="auto"/>
              <w:jc w:val="center"/>
              <w:rPr>
                <w:b/>
                <w:color w:val="FFFFFF" w:themeColor="background1"/>
                <w:sz w:val="16"/>
              </w:rPr>
            </w:pPr>
            <w:r w:rsidRPr="00A852CC">
              <w:rPr>
                <w:b/>
                <w:color w:val="FFFFFF" w:themeColor="background1"/>
                <w:sz w:val="16"/>
              </w:rPr>
              <w:t>DU</w:t>
            </w:r>
            <w:r w:rsidR="00F614E3" w:rsidRPr="00A852CC">
              <w:rPr>
                <w:b/>
                <w:color w:val="FFFFFF" w:themeColor="background1"/>
                <w:sz w:val="16"/>
              </w:rPr>
              <w:t xml:space="preserve"> – scenarij z dodatnimi ukrepi</w:t>
            </w:r>
          </w:p>
        </w:tc>
        <w:tc>
          <w:tcPr>
            <w:tcW w:w="2329" w:type="dxa"/>
            <w:shd w:val="clear" w:color="auto" w:fill="40C8F4"/>
            <w:noWrap/>
            <w:vAlign w:val="center"/>
          </w:tcPr>
          <w:p w:rsidR="00F614E3" w:rsidRPr="00A852CC" w:rsidRDefault="00706DC7" w:rsidP="008B265F">
            <w:pPr>
              <w:keepNext/>
              <w:spacing w:before="60" w:after="60" w:line="240" w:lineRule="auto"/>
              <w:jc w:val="center"/>
              <w:rPr>
                <w:b/>
                <w:color w:val="FFFFFF" w:themeColor="background1"/>
                <w:sz w:val="16"/>
              </w:rPr>
            </w:pPr>
            <w:r w:rsidRPr="00A852CC">
              <w:rPr>
                <w:b/>
                <w:color w:val="FFFFFF" w:themeColor="background1"/>
                <w:sz w:val="16"/>
              </w:rPr>
              <w:t>DUA</w:t>
            </w:r>
            <w:r w:rsidR="00F614E3" w:rsidRPr="00A852CC">
              <w:rPr>
                <w:b/>
                <w:color w:val="FFFFFF" w:themeColor="background1"/>
                <w:sz w:val="16"/>
              </w:rPr>
              <w:t xml:space="preserve"> –</w:t>
            </w:r>
            <w:r w:rsidR="00F32E8E">
              <w:rPr>
                <w:b/>
                <w:color w:val="FFFFFF" w:themeColor="background1"/>
                <w:sz w:val="16"/>
              </w:rPr>
              <w:t xml:space="preserve"> </w:t>
            </w:r>
            <w:r w:rsidR="00F614E3" w:rsidRPr="00A852CC">
              <w:rPr>
                <w:b/>
                <w:color w:val="FFFFFF" w:themeColor="background1"/>
                <w:sz w:val="16"/>
              </w:rPr>
              <w:t>ambiciozni scenarij z dod</w:t>
            </w:r>
            <w:r w:rsidR="00F32E8E">
              <w:rPr>
                <w:b/>
                <w:color w:val="FFFFFF" w:themeColor="background1"/>
                <w:sz w:val="16"/>
              </w:rPr>
              <w:t>atnimi</w:t>
            </w:r>
            <w:r w:rsidR="00F614E3" w:rsidRPr="00A852CC">
              <w:rPr>
                <w:b/>
                <w:color w:val="FFFFFF" w:themeColor="background1"/>
                <w:sz w:val="16"/>
              </w:rPr>
              <w:t xml:space="preserve"> ukrepi</w:t>
            </w:r>
          </w:p>
        </w:tc>
      </w:tr>
      <w:tr w:rsidR="00F614E3" w:rsidRPr="00A852CC" w:rsidTr="0093288F">
        <w:trPr>
          <w:cantSplit/>
        </w:trPr>
        <w:tc>
          <w:tcPr>
            <w:tcW w:w="2328" w:type="dxa"/>
            <w:gridSpan w:val="2"/>
            <w:shd w:val="clear" w:color="auto" w:fill="auto"/>
            <w:noWrap/>
            <w:hideMark/>
          </w:tcPr>
          <w:p w:rsidR="00F614E3" w:rsidRPr="00A852CC" w:rsidRDefault="00F614E3" w:rsidP="0008180A">
            <w:pPr>
              <w:spacing w:before="60" w:after="60" w:line="240" w:lineRule="auto"/>
              <w:rPr>
                <w:b/>
                <w:sz w:val="16"/>
              </w:rPr>
            </w:pPr>
            <w:r w:rsidRPr="00A852CC">
              <w:rPr>
                <w:b/>
                <w:sz w:val="16"/>
              </w:rPr>
              <w:t>Cestna infrastruktura</w:t>
            </w:r>
          </w:p>
        </w:tc>
        <w:tc>
          <w:tcPr>
            <w:tcW w:w="2328" w:type="dxa"/>
            <w:shd w:val="clear" w:color="auto" w:fill="auto"/>
            <w:hideMark/>
          </w:tcPr>
          <w:p w:rsidR="00F614E3" w:rsidRPr="00A852CC" w:rsidRDefault="00F614E3" w:rsidP="0008180A">
            <w:pPr>
              <w:spacing w:before="60" w:after="60" w:line="240" w:lineRule="auto"/>
              <w:rPr>
                <w:sz w:val="16"/>
              </w:rPr>
            </w:pPr>
            <w:r w:rsidRPr="00A852CC">
              <w:rPr>
                <w:sz w:val="16"/>
              </w:rPr>
              <w:t xml:space="preserve">Izgradnja manjkajočih odsekov, </w:t>
            </w:r>
            <w:r w:rsidR="00EC4C7D" w:rsidRPr="00A852CC">
              <w:rPr>
                <w:sz w:val="16"/>
              </w:rPr>
              <w:t>izgradnja delov 3. razvojne osi</w:t>
            </w:r>
            <w:r w:rsidRPr="00A852CC">
              <w:rPr>
                <w:sz w:val="16"/>
              </w:rPr>
              <w:t xml:space="preserve"> </w:t>
            </w:r>
          </w:p>
        </w:tc>
        <w:tc>
          <w:tcPr>
            <w:tcW w:w="2328" w:type="dxa"/>
            <w:shd w:val="clear" w:color="auto" w:fill="auto"/>
            <w:hideMark/>
          </w:tcPr>
          <w:p w:rsidR="00F614E3" w:rsidRPr="00A852CC" w:rsidRDefault="00F614E3" w:rsidP="0008180A">
            <w:pPr>
              <w:spacing w:before="60" w:after="60" w:line="240" w:lineRule="auto"/>
              <w:rPr>
                <w:sz w:val="16"/>
              </w:rPr>
            </w:pPr>
          </w:p>
        </w:tc>
        <w:tc>
          <w:tcPr>
            <w:tcW w:w="2329" w:type="dxa"/>
            <w:shd w:val="clear" w:color="auto" w:fill="auto"/>
            <w:hideMark/>
          </w:tcPr>
          <w:p w:rsidR="00F614E3" w:rsidRPr="00A852CC" w:rsidRDefault="00F614E3" w:rsidP="0008180A">
            <w:pPr>
              <w:spacing w:before="60" w:after="60" w:line="240" w:lineRule="auto"/>
              <w:rPr>
                <w:sz w:val="16"/>
              </w:rPr>
            </w:pPr>
          </w:p>
        </w:tc>
      </w:tr>
      <w:tr w:rsidR="00F614E3" w:rsidRPr="00A852CC" w:rsidTr="0093288F">
        <w:trPr>
          <w:cantSplit/>
        </w:trPr>
        <w:tc>
          <w:tcPr>
            <w:tcW w:w="2328" w:type="dxa"/>
            <w:gridSpan w:val="2"/>
            <w:shd w:val="clear" w:color="auto" w:fill="F2F2F2" w:themeFill="background1" w:themeFillShade="F2"/>
            <w:noWrap/>
          </w:tcPr>
          <w:p w:rsidR="00F614E3" w:rsidRPr="00A852CC" w:rsidRDefault="00F614E3" w:rsidP="0008180A">
            <w:pPr>
              <w:spacing w:before="60" w:after="60" w:line="240" w:lineRule="auto"/>
              <w:rPr>
                <w:b/>
                <w:sz w:val="16"/>
              </w:rPr>
            </w:pPr>
            <w:r w:rsidRPr="00A852CC">
              <w:rPr>
                <w:b/>
                <w:sz w:val="16"/>
              </w:rPr>
              <w:lastRenderedPageBreak/>
              <w:t>Kolesarsko omrežje</w:t>
            </w:r>
          </w:p>
        </w:tc>
        <w:tc>
          <w:tcPr>
            <w:tcW w:w="2328" w:type="dxa"/>
            <w:shd w:val="clear" w:color="auto" w:fill="F2F2F2" w:themeFill="background1" w:themeFillShade="F2"/>
          </w:tcPr>
          <w:p w:rsidR="00F614E3" w:rsidRPr="00A852CC" w:rsidRDefault="00F614E3" w:rsidP="0008180A">
            <w:pPr>
              <w:spacing w:before="60" w:after="60" w:line="240" w:lineRule="auto"/>
              <w:rPr>
                <w:sz w:val="16"/>
              </w:rPr>
            </w:pPr>
            <w:r w:rsidRPr="00A852CC">
              <w:rPr>
                <w:sz w:val="16"/>
              </w:rPr>
              <w:t>Nadaljevanje dosedanjega tempa izgradnje kolesarskega omrežja</w:t>
            </w:r>
          </w:p>
        </w:tc>
        <w:tc>
          <w:tcPr>
            <w:tcW w:w="2328" w:type="dxa"/>
            <w:shd w:val="clear" w:color="auto" w:fill="F2F2F2" w:themeFill="background1" w:themeFillShade="F2"/>
          </w:tcPr>
          <w:p w:rsidR="00F614E3" w:rsidRPr="00A852CC" w:rsidRDefault="00F614E3" w:rsidP="0008180A">
            <w:pPr>
              <w:spacing w:before="60" w:after="60" w:line="240" w:lineRule="auto"/>
              <w:rPr>
                <w:sz w:val="16"/>
              </w:rPr>
            </w:pPr>
            <w:r w:rsidRPr="00A852CC">
              <w:rPr>
                <w:sz w:val="16"/>
              </w:rPr>
              <w:t>Izgradnja vse potrebne infrastrukture daljinskih, regionalnih in lokalnih poti</w:t>
            </w:r>
          </w:p>
        </w:tc>
        <w:tc>
          <w:tcPr>
            <w:tcW w:w="2329" w:type="dxa"/>
            <w:shd w:val="clear" w:color="auto" w:fill="F2F2F2" w:themeFill="background1" w:themeFillShade="F2"/>
          </w:tcPr>
          <w:p w:rsidR="00F614E3" w:rsidRPr="00A852CC" w:rsidRDefault="00F614E3" w:rsidP="0008180A">
            <w:pPr>
              <w:spacing w:before="60" w:after="60" w:line="240" w:lineRule="auto"/>
              <w:rPr>
                <w:sz w:val="16"/>
              </w:rPr>
            </w:pPr>
          </w:p>
        </w:tc>
      </w:tr>
      <w:tr w:rsidR="00F614E3" w:rsidRPr="00A852CC" w:rsidTr="0093288F">
        <w:trPr>
          <w:cantSplit/>
        </w:trPr>
        <w:tc>
          <w:tcPr>
            <w:tcW w:w="2328" w:type="dxa"/>
            <w:gridSpan w:val="2"/>
            <w:shd w:val="clear" w:color="auto" w:fill="auto"/>
            <w:noWrap/>
          </w:tcPr>
          <w:p w:rsidR="00F614E3" w:rsidRPr="00A852CC" w:rsidRDefault="00F614E3" w:rsidP="0008180A">
            <w:pPr>
              <w:spacing w:before="60" w:after="60" w:line="240" w:lineRule="auto"/>
              <w:rPr>
                <w:b/>
                <w:sz w:val="16"/>
              </w:rPr>
            </w:pPr>
            <w:r w:rsidRPr="00A852CC">
              <w:rPr>
                <w:b/>
                <w:sz w:val="16"/>
              </w:rPr>
              <w:t>Upravljanje mobilnosti</w:t>
            </w:r>
          </w:p>
        </w:tc>
        <w:tc>
          <w:tcPr>
            <w:tcW w:w="2328" w:type="dxa"/>
            <w:shd w:val="clear" w:color="auto" w:fill="auto"/>
          </w:tcPr>
          <w:p w:rsidR="00F614E3" w:rsidRPr="00A852CC" w:rsidRDefault="00F614E3" w:rsidP="0008180A">
            <w:pPr>
              <w:spacing w:before="60" w:after="60" w:line="240" w:lineRule="auto"/>
              <w:rPr>
                <w:sz w:val="16"/>
              </w:rPr>
            </w:pPr>
            <w:r w:rsidRPr="00A852CC">
              <w:rPr>
                <w:sz w:val="16"/>
              </w:rPr>
              <w:t>Uvedba cestninjenja glede na prevožene km</w:t>
            </w:r>
          </w:p>
        </w:tc>
        <w:tc>
          <w:tcPr>
            <w:tcW w:w="2328" w:type="dxa"/>
            <w:shd w:val="clear" w:color="auto" w:fill="auto"/>
          </w:tcPr>
          <w:p w:rsidR="00F614E3" w:rsidRPr="00A852CC" w:rsidRDefault="00EC4C7D" w:rsidP="0008180A">
            <w:pPr>
              <w:spacing w:before="60" w:after="60" w:line="240" w:lineRule="auto"/>
              <w:rPr>
                <w:sz w:val="16"/>
              </w:rPr>
            </w:pPr>
            <w:r w:rsidRPr="00A852CC">
              <w:rPr>
                <w:sz w:val="16"/>
              </w:rPr>
              <w:t>Spodbujanje dela od doma;</w:t>
            </w:r>
            <w:r w:rsidR="00F614E3" w:rsidRPr="00A852CC">
              <w:rPr>
                <w:sz w:val="16"/>
              </w:rPr>
              <w:t xml:space="preserve"> </w:t>
            </w:r>
            <w:r w:rsidRPr="00A852CC">
              <w:rPr>
                <w:sz w:val="16"/>
              </w:rPr>
              <w:br/>
              <w:t>S</w:t>
            </w:r>
            <w:r w:rsidR="00F614E3" w:rsidRPr="00A852CC">
              <w:rPr>
                <w:sz w:val="16"/>
              </w:rPr>
              <w:t>podbujanje večje zasedenosti vozil</w:t>
            </w:r>
          </w:p>
        </w:tc>
        <w:tc>
          <w:tcPr>
            <w:tcW w:w="2329" w:type="dxa"/>
            <w:shd w:val="clear" w:color="auto" w:fill="auto"/>
          </w:tcPr>
          <w:p w:rsidR="00F614E3" w:rsidRPr="00A852CC" w:rsidRDefault="00F614E3" w:rsidP="0008180A">
            <w:pPr>
              <w:spacing w:before="60" w:after="60" w:line="240" w:lineRule="auto"/>
              <w:rPr>
                <w:sz w:val="16"/>
              </w:rPr>
            </w:pPr>
            <w:r w:rsidRPr="00A852CC">
              <w:rPr>
                <w:sz w:val="16"/>
              </w:rPr>
              <w:t xml:space="preserve">Povečanje stroškov prevoza z osebnim vozilom (taksa za vstop v mesto, stroški parkiranja); sprememba plačil potnih stroškov; </w:t>
            </w:r>
            <w:r w:rsidR="00EC4C7D" w:rsidRPr="00A852CC">
              <w:rPr>
                <w:sz w:val="16"/>
              </w:rPr>
              <w:br/>
              <w:t>P</w:t>
            </w:r>
            <w:r w:rsidRPr="00A852CC">
              <w:rPr>
                <w:sz w:val="16"/>
              </w:rPr>
              <w:t>rostorska politika;</w:t>
            </w:r>
            <w:r w:rsidR="00EC4C7D" w:rsidRPr="00A852CC">
              <w:rPr>
                <w:sz w:val="16"/>
              </w:rPr>
              <w:br/>
            </w:r>
            <w:r w:rsidRPr="00A852CC">
              <w:rPr>
                <w:sz w:val="16"/>
              </w:rPr>
              <w:t>Izrazitejše spodbujanje večje zasedenosti vozil</w:t>
            </w:r>
          </w:p>
        </w:tc>
      </w:tr>
    </w:tbl>
    <w:p w:rsidR="00F614E3" w:rsidRDefault="00F614E3" w:rsidP="006418C2">
      <w:pPr>
        <w:pStyle w:val="Naslov4"/>
      </w:pPr>
      <w:bookmarkStart w:id="41" w:name="_Toc44563806"/>
      <w:r>
        <w:t>Upravljanje potreb po tovornem prometu</w:t>
      </w:r>
      <w:bookmarkEnd w:id="41"/>
      <w:r>
        <w:t xml:space="preserve"> </w:t>
      </w:r>
    </w:p>
    <w:p w:rsidR="00F614E3" w:rsidRDefault="00F614E3" w:rsidP="006418C2">
      <w:pPr>
        <w:pStyle w:val="Telobesedila3"/>
      </w:pPr>
      <w:r>
        <w:t xml:space="preserve">Tovorni promet je močno povezan z gospodarsko rastjo, saj je potrebno za vsak izdelek v fazi njegove izdelave in tudi dostave končnemu kupcu ali trgovini, opraviti veliko prevozov. </w:t>
      </w:r>
      <w:r w:rsidR="00EC4C7D">
        <w:t>Sedanja paradigma rasti</w:t>
      </w:r>
      <w:r>
        <w:t xml:space="preserve"> je neločljivo povezana s tem, da se proizvaja vedno nove izdelke, globalizacija ter nizka cena transporta, ki ne vključuje eksternih stroškov, pa je pripomogla k temu, da se število in dolžina opravljenih poti za posamezen izdelek povečuje. V scenarijih, ki so bili pripravljeni za projekcije, so bili upoštevani različni ukrepi, ki bodo znižali odvisnost rasti tovornega prometa od rasti bruto družbenega proizvoda. V preteklosti (2010</w:t>
      </w:r>
      <w:r w:rsidR="00EC4C7D">
        <w:rPr>
          <w:rFonts w:cs="Arial"/>
        </w:rPr>
        <w:t>–</w:t>
      </w:r>
      <w:r>
        <w:t xml:space="preserve">2017) je bila ena enota rasti BDP povezana s skoraj štirimi enotami rasti tovornega prometa (3,8). Do leta 2030 se ta trend nadaljuje, pri čemer med scenariji obstajajo manjše variacije, po letu 2030 pa se rast upočasni in se približa faktorju 3,0. Upočasnitev rasti tovornega prometa je predvidena v domačem in tujem tovornem prometu. </w:t>
      </w:r>
    </w:p>
    <w:p w:rsidR="00F614E3" w:rsidRDefault="00F614E3" w:rsidP="0008180A">
      <w:pPr>
        <w:spacing w:before="240" w:line="240" w:lineRule="auto"/>
      </w:pPr>
      <w:r w:rsidRPr="00DB78E0">
        <w:rPr>
          <w:noProof/>
          <w:lang w:eastAsia="sl-SI"/>
        </w:rPr>
        <w:drawing>
          <wp:inline distT="0" distB="0" distL="0" distR="0" wp14:anchorId="352F8B9F" wp14:editId="7C0C24BB">
            <wp:extent cx="5328040" cy="2143718"/>
            <wp:effectExtent l="0" t="0" r="6350" b="9525"/>
            <wp:docPr id="17" name="Picture 17" title="Slika 5: Gibanje tovorne prometne aktivnosti za domača vozila (levo) po različnih scenarijih in za tuja vozila skozi Slovenijo (desno) (vir: PNZ in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4479" b="-1"/>
                    <a:stretch/>
                  </pic:blipFill>
                  <pic:spPr bwMode="auto">
                    <a:xfrm>
                      <a:off x="0" y="0"/>
                      <a:ext cx="5332610" cy="2145557"/>
                    </a:xfrm>
                    <a:prstGeom prst="rect">
                      <a:avLst/>
                    </a:prstGeom>
                    <a:noFill/>
                    <a:ln>
                      <a:noFill/>
                    </a:ln>
                    <a:extLst>
                      <a:ext uri="{53640926-AAD7-44D8-BBD7-CCE9431645EC}">
                        <a14:shadowObscured xmlns:a14="http://schemas.microsoft.com/office/drawing/2010/main"/>
                      </a:ext>
                    </a:extLst>
                  </pic:spPr>
                </pic:pic>
              </a:graphicData>
            </a:graphic>
          </wp:inline>
        </w:drawing>
      </w:r>
    </w:p>
    <w:p w:rsidR="00F614E3" w:rsidRDefault="007B0D6D" w:rsidP="00BF69F8">
      <w:pPr>
        <w:pStyle w:val="Napis"/>
      </w:pPr>
      <w:bookmarkStart w:id="42" w:name="_Toc68015896"/>
      <w:r>
        <w:t>Slika</w:t>
      </w:r>
      <w:r w:rsidR="00F614E3">
        <w:t xml:space="preserve"> </w:t>
      </w:r>
      <w:fldSimple w:instr=" SEQ Slika \* ARABIC ">
        <w:r w:rsidR="00FE1862">
          <w:rPr>
            <w:noProof/>
          </w:rPr>
          <w:t>5</w:t>
        </w:r>
      </w:fldSimple>
      <w:r w:rsidR="00F614E3">
        <w:t xml:space="preserve">: Gibanje tovorne prometne aktivnosti za domača vozila (levo) po različnih scenarijih in za tuja vozila skozi Slovenijo (desno) </w:t>
      </w:r>
      <w:r w:rsidR="00F614E3" w:rsidRPr="005E50A1">
        <w:t>(vir: PNZ in IJS-CEU)</w:t>
      </w:r>
      <w:bookmarkEnd w:id="42"/>
    </w:p>
    <w:p w:rsidR="002E567D" w:rsidRDefault="002E567D">
      <w:pPr>
        <w:spacing w:after="200" w:line="276" w:lineRule="auto"/>
        <w:rPr>
          <w:b/>
          <w:bCs/>
          <w:szCs w:val="18"/>
        </w:rPr>
      </w:pPr>
      <w:r>
        <w:br w:type="page"/>
      </w:r>
    </w:p>
    <w:p w:rsidR="00812E52" w:rsidRPr="00812E52" w:rsidRDefault="00812E52" w:rsidP="00812E52">
      <w:pPr>
        <w:pStyle w:val="Napis"/>
      </w:pPr>
      <w:bookmarkStart w:id="43" w:name="_Toc68016055"/>
      <w:r>
        <w:lastRenderedPageBreak/>
        <w:t xml:space="preserve">Tabela </w:t>
      </w:r>
      <w:fldSimple w:instr=" SEQ Tabela \* ARABIC ">
        <w:r w:rsidR="00FE1862">
          <w:rPr>
            <w:noProof/>
          </w:rPr>
          <w:t>9</w:t>
        </w:r>
      </w:fldSimple>
      <w:r>
        <w:t>: Ukrepi, ki vplivajo na obseg tovorne prometne aktivnosti po različnih scenarijih</w:t>
      </w:r>
      <w:bookmarkEnd w:id="43"/>
    </w:p>
    <w:tbl>
      <w:tblPr>
        <w:tblW w:w="9313" w:type="dxa"/>
        <w:tblInd w:w="11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1375"/>
        <w:gridCol w:w="953"/>
        <w:gridCol w:w="2328"/>
        <w:gridCol w:w="2328"/>
        <w:gridCol w:w="2329"/>
      </w:tblGrid>
      <w:tr w:rsidR="00C1508E" w:rsidRPr="00A852CC" w:rsidTr="00FC483D">
        <w:trPr>
          <w:tblHeader/>
        </w:trPr>
        <w:tc>
          <w:tcPr>
            <w:tcW w:w="1375" w:type="dxa"/>
            <w:shd w:val="clear" w:color="auto" w:fill="40C8F4"/>
            <w:noWrap/>
            <w:vAlign w:val="center"/>
            <w:hideMark/>
          </w:tcPr>
          <w:p w:rsidR="00F614E3" w:rsidRPr="00A852CC" w:rsidRDefault="00F614E3" w:rsidP="00880A03">
            <w:pPr>
              <w:spacing w:before="60" w:after="60" w:line="240" w:lineRule="auto"/>
              <w:jc w:val="center"/>
              <w:rPr>
                <w:b/>
                <w:color w:val="FFFFFF" w:themeColor="background1"/>
                <w:sz w:val="16"/>
              </w:rPr>
            </w:pPr>
            <w:r w:rsidRPr="00A852CC">
              <w:rPr>
                <w:b/>
                <w:color w:val="FFFFFF" w:themeColor="background1"/>
                <w:sz w:val="16"/>
              </w:rPr>
              <w:t>Področje</w:t>
            </w:r>
          </w:p>
        </w:tc>
        <w:tc>
          <w:tcPr>
            <w:tcW w:w="7938" w:type="dxa"/>
            <w:gridSpan w:val="4"/>
            <w:shd w:val="clear" w:color="auto" w:fill="40C8F4"/>
            <w:noWrap/>
            <w:vAlign w:val="center"/>
          </w:tcPr>
          <w:p w:rsidR="00F614E3" w:rsidRPr="00A852CC" w:rsidRDefault="00F614E3" w:rsidP="00880A03">
            <w:pPr>
              <w:spacing w:before="60" w:after="60" w:line="240" w:lineRule="auto"/>
              <w:jc w:val="center"/>
              <w:rPr>
                <w:b/>
                <w:color w:val="FFFFFF" w:themeColor="background1"/>
                <w:sz w:val="16"/>
              </w:rPr>
            </w:pPr>
            <w:r w:rsidRPr="00A852CC">
              <w:rPr>
                <w:b/>
                <w:color w:val="FFFFFF" w:themeColor="background1"/>
                <w:sz w:val="16"/>
              </w:rPr>
              <w:t>Ukrepi po scenarijih</w:t>
            </w:r>
          </w:p>
        </w:tc>
      </w:tr>
      <w:tr w:rsidR="00C1508E" w:rsidRPr="00A852CC" w:rsidTr="002D7E47">
        <w:trPr>
          <w:tblHeader/>
        </w:trPr>
        <w:tc>
          <w:tcPr>
            <w:tcW w:w="2328" w:type="dxa"/>
            <w:gridSpan w:val="2"/>
            <w:shd w:val="clear" w:color="auto" w:fill="40C8F4"/>
            <w:noWrap/>
            <w:vAlign w:val="center"/>
          </w:tcPr>
          <w:p w:rsidR="00F614E3" w:rsidRPr="00A852CC" w:rsidRDefault="00F614E3" w:rsidP="00880A03">
            <w:pPr>
              <w:spacing w:before="60" w:after="60" w:line="240" w:lineRule="auto"/>
              <w:jc w:val="center"/>
              <w:rPr>
                <w:b/>
                <w:color w:val="FFFFFF" w:themeColor="background1"/>
                <w:sz w:val="16"/>
              </w:rPr>
            </w:pPr>
          </w:p>
        </w:tc>
        <w:tc>
          <w:tcPr>
            <w:tcW w:w="2328" w:type="dxa"/>
            <w:shd w:val="clear" w:color="auto" w:fill="40C8F4"/>
            <w:noWrap/>
            <w:vAlign w:val="center"/>
          </w:tcPr>
          <w:p w:rsidR="00F614E3" w:rsidRPr="00A852CC" w:rsidRDefault="00F614E3" w:rsidP="00880A03">
            <w:pPr>
              <w:spacing w:before="60" w:after="60" w:line="240" w:lineRule="auto"/>
              <w:jc w:val="center"/>
              <w:rPr>
                <w:b/>
                <w:color w:val="FFFFFF" w:themeColor="background1"/>
                <w:sz w:val="16"/>
              </w:rPr>
            </w:pPr>
            <w:r w:rsidRPr="00A852CC">
              <w:rPr>
                <w:b/>
                <w:color w:val="FFFFFF" w:themeColor="background1"/>
                <w:sz w:val="16"/>
              </w:rPr>
              <w:t>OU – scenarij z obstoječimi ukrepi</w:t>
            </w:r>
          </w:p>
        </w:tc>
        <w:tc>
          <w:tcPr>
            <w:tcW w:w="2328" w:type="dxa"/>
            <w:shd w:val="clear" w:color="auto" w:fill="40C8F4"/>
            <w:noWrap/>
            <w:vAlign w:val="center"/>
          </w:tcPr>
          <w:p w:rsidR="00F614E3" w:rsidRPr="00A852CC" w:rsidRDefault="00706DC7" w:rsidP="00880A03">
            <w:pPr>
              <w:spacing w:before="60" w:after="60" w:line="240" w:lineRule="auto"/>
              <w:jc w:val="center"/>
              <w:rPr>
                <w:b/>
                <w:color w:val="FFFFFF" w:themeColor="background1"/>
                <w:sz w:val="16"/>
              </w:rPr>
            </w:pPr>
            <w:r w:rsidRPr="00A852CC">
              <w:rPr>
                <w:b/>
                <w:color w:val="FFFFFF" w:themeColor="background1"/>
                <w:sz w:val="16"/>
              </w:rPr>
              <w:t>DU</w:t>
            </w:r>
            <w:r w:rsidR="00F614E3" w:rsidRPr="00A852CC">
              <w:rPr>
                <w:b/>
                <w:color w:val="FFFFFF" w:themeColor="background1"/>
                <w:sz w:val="16"/>
              </w:rPr>
              <w:t xml:space="preserve"> – scenarij z dodatnimi ukrepi</w:t>
            </w:r>
          </w:p>
        </w:tc>
        <w:tc>
          <w:tcPr>
            <w:tcW w:w="2329" w:type="dxa"/>
            <w:shd w:val="clear" w:color="auto" w:fill="40C8F4"/>
            <w:noWrap/>
            <w:vAlign w:val="center"/>
          </w:tcPr>
          <w:p w:rsidR="00F614E3" w:rsidRPr="00A852CC" w:rsidRDefault="00706DC7" w:rsidP="00F32E8E">
            <w:pPr>
              <w:spacing w:before="60" w:after="60" w:line="240" w:lineRule="auto"/>
              <w:jc w:val="center"/>
              <w:rPr>
                <w:b/>
                <w:color w:val="FFFFFF" w:themeColor="background1"/>
                <w:sz w:val="16"/>
              </w:rPr>
            </w:pPr>
            <w:r w:rsidRPr="00A852CC">
              <w:rPr>
                <w:b/>
                <w:color w:val="FFFFFF" w:themeColor="background1"/>
                <w:sz w:val="16"/>
              </w:rPr>
              <w:t>DUA</w:t>
            </w:r>
            <w:r w:rsidR="00F614E3" w:rsidRPr="00A852CC">
              <w:rPr>
                <w:b/>
                <w:color w:val="FFFFFF" w:themeColor="background1"/>
                <w:sz w:val="16"/>
              </w:rPr>
              <w:t xml:space="preserve"> –</w:t>
            </w:r>
            <w:r w:rsidR="00C75DEE" w:rsidRPr="00A852CC">
              <w:rPr>
                <w:b/>
                <w:color w:val="FFFFFF" w:themeColor="background1"/>
                <w:sz w:val="16"/>
              </w:rPr>
              <w:t xml:space="preserve"> </w:t>
            </w:r>
            <w:r w:rsidR="00F614E3" w:rsidRPr="00A852CC">
              <w:rPr>
                <w:b/>
                <w:color w:val="FFFFFF" w:themeColor="background1"/>
                <w:sz w:val="16"/>
              </w:rPr>
              <w:t>ambiciozni scenarij z dod</w:t>
            </w:r>
            <w:r w:rsidR="00F32E8E">
              <w:rPr>
                <w:b/>
                <w:color w:val="FFFFFF" w:themeColor="background1"/>
                <w:sz w:val="16"/>
              </w:rPr>
              <w:t>atnimi</w:t>
            </w:r>
            <w:r w:rsidR="00F614E3" w:rsidRPr="00A852CC">
              <w:rPr>
                <w:b/>
                <w:color w:val="FFFFFF" w:themeColor="background1"/>
                <w:sz w:val="16"/>
              </w:rPr>
              <w:t xml:space="preserve"> ukrepi</w:t>
            </w:r>
          </w:p>
        </w:tc>
      </w:tr>
      <w:tr w:rsidR="00F614E3" w:rsidRPr="00A852CC" w:rsidTr="0008180A">
        <w:tc>
          <w:tcPr>
            <w:tcW w:w="2328" w:type="dxa"/>
            <w:gridSpan w:val="2"/>
            <w:shd w:val="clear" w:color="auto" w:fill="auto"/>
            <w:noWrap/>
            <w:hideMark/>
          </w:tcPr>
          <w:p w:rsidR="00F614E3" w:rsidRPr="00A852CC" w:rsidRDefault="00F614E3" w:rsidP="0008180A">
            <w:pPr>
              <w:spacing w:before="60" w:after="60" w:line="240" w:lineRule="auto"/>
              <w:rPr>
                <w:b/>
                <w:sz w:val="16"/>
              </w:rPr>
            </w:pPr>
            <w:r w:rsidRPr="00A852CC">
              <w:rPr>
                <w:b/>
                <w:sz w:val="16"/>
              </w:rPr>
              <w:t>Upravljanje potreb po tovornem prometu</w:t>
            </w:r>
          </w:p>
        </w:tc>
        <w:tc>
          <w:tcPr>
            <w:tcW w:w="2328" w:type="dxa"/>
            <w:shd w:val="clear" w:color="auto" w:fill="auto"/>
            <w:hideMark/>
          </w:tcPr>
          <w:p w:rsidR="00F614E3" w:rsidRPr="00A852CC" w:rsidRDefault="00F614E3" w:rsidP="0008180A">
            <w:pPr>
              <w:spacing w:before="60" w:after="60" w:line="240" w:lineRule="auto"/>
              <w:rPr>
                <w:sz w:val="16"/>
              </w:rPr>
            </w:pPr>
            <w:r w:rsidRPr="00A852CC">
              <w:rPr>
                <w:sz w:val="16"/>
              </w:rPr>
              <w:t>Brez posebnih ukrepov za upravljanje potreb po tovornem prometu</w:t>
            </w:r>
          </w:p>
        </w:tc>
        <w:tc>
          <w:tcPr>
            <w:tcW w:w="2328" w:type="dxa"/>
            <w:shd w:val="clear" w:color="auto" w:fill="auto"/>
            <w:hideMark/>
          </w:tcPr>
          <w:p w:rsidR="00F614E3" w:rsidRPr="00A852CC" w:rsidRDefault="00F614E3" w:rsidP="0008180A">
            <w:pPr>
              <w:spacing w:before="60" w:after="60" w:line="240" w:lineRule="auto"/>
              <w:rPr>
                <w:sz w:val="16"/>
              </w:rPr>
            </w:pPr>
            <w:r w:rsidRPr="00A852CC">
              <w:rPr>
                <w:sz w:val="16"/>
              </w:rPr>
              <w:t>Uveljavljanje krožnega gospodarstva, kar vpliva na nižje potrebne po novih surovinah in izdelkih, povečanje stroškov prevoza z vključevanjem eksternih stroškov, geopolitična situacija</w:t>
            </w:r>
          </w:p>
        </w:tc>
        <w:tc>
          <w:tcPr>
            <w:tcW w:w="2329" w:type="dxa"/>
            <w:shd w:val="clear" w:color="auto" w:fill="auto"/>
            <w:hideMark/>
          </w:tcPr>
          <w:p w:rsidR="00F614E3" w:rsidRPr="00A852CC" w:rsidRDefault="00F614E3" w:rsidP="0008180A">
            <w:pPr>
              <w:spacing w:before="60" w:after="60" w:line="240" w:lineRule="auto"/>
              <w:rPr>
                <w:sz w:val="16"/>
              </w:rPr>
            </w:pPr>
            <w:r w:rsidRPr="00A852CC">
              <w:rPr>
                <w:sz w:val="16"/>
              </w:rPr>
              <w:t>Pospešeno uvajanje krožnega gospodarstva, kar vpliva na nižje potrebe po novih surovinah, manjšo potrebo po novih izdelkih,</w:t>
            </w:r>
          </w:p>
          <w:p w:rsidR="00F614E3" w:rsidRPr="00A852CC" w:rsidRDefault="00F614E3" w:rsidP="0008180A">
            <w:pPr>
              <w:spacing w:before="60" w:after="60" w:line="240" w:lineRule="auto"/>
              <w:rPr>
                <w:sz w:val="16"/>
              </w:rPr>
            </w:pPr>
            <w:r w:rsidRPr="00A852CC">
              <w:rPr>
                <w:sz w:val="16"/>
              </w:rPr>
              <w:t>dodatno povečanje stroškov prevoza</w:t>
            </w:r>
          </w:p>
        </w:tc>
      </w:tr>
    </w:tbl>
    <w:p w:rsidR="00F614E3" w:rsidRDefault="00F614E3" w:rsidP="006418C2">
      <w:pPr>
        <w:pStyle w:val="Naslov4"/>
      </w:pPr>
      <w:bookmarkStart w:id="44" w:name="_Toc44563807"/>
      <w:r>
        <w:t>Povečanje prometa po železnicah</w:t>
      </w:r>
      <w:bookmarkEnd w:id="44"/>
    </w:p>
    <w:p w:rsidR="00F614E3" w:rsidRDefault="00F614E3" w:rsidP="006418C2">
      <w:pPr>
        <w:pStyle w:val="Telobesedila3"/>
      </w:pPr>
      <w:r>
        <w:t>Prevoz po železnicah ima znatno nižje emisije TGP na enoto potniškega ali tonskega kilometra. To še zlasti velja, če so prevozi opravljeni z električnimi vlaki</w:t>
      </w:r>
      <w:r>
        <w:rPr>
          <w:rStyle w:val="Sprotnaopomba-sklic"/>
        </w:rPr>
        <w:footnoteReference w:id="26"/>
      </w:r>
      <w:r>
        <w:t>. Glavni ukrepi za povečanje prometa po železnicah so: izboljšanje obstoječe in izgradnja dodatne železniške infrastrukture, nakup novih voznih sredstev, ki bodo omogočili bistveno boljšo raven storitve za uporabnike.</w:t>
      </w:r>
    </w:p>
    <w:p w:rsidR="0093288F" w:rsidRDefault="0093288F" w:rsidP="0093288F">
      <w:pPr>
        <w:pStyle w:val="Telobesedila3"/>
      </w:pPr>
      <w:r>
        <w:t xml:space="preserve">Promet po železnicah se po vseh scenarijih poveča, saj že scenarij z obstoječimi ukrepi predvideva investicije v železniško infrastrukturo. Kot posledica izvajanja številnih ukrepov tudi na področju spodbujanja javnega potniškega prometa, kjer je hrbtenica železniški promet, se v scenariju </w:t>
      </w:r>
      <w:r w:rsidRPr="00706DC7">
        <w:rPr>
          <w:b/>
        </w:rPr>
        <w:t>DUA</w:t>
      </w:r>
      <w:r>
        <w:t xml:space="preserve"> potniški promet po železnici, do leta 2030, glede na izhodišče 2017, poveča za 86 %, do leta 2050 pa za skoraj 4-krat, medtem ko se v </w:t>
      </w:r>
      <w:r w:rsidRPr="00706DC7">
        <w:rPr>
          <w:b/>
        </w:rPr>
        <w:t>DU</w:t>
      </w:r>
      <w:r>
        <w:t xml:space="preserve"> scenariju poveča do leta 2050 za 2 krat, v </w:t>
      </w:r>
      <w:r w:rsidRPr="00C75DEE">
        <w:rPr>
          <w:b/>
        </w:rPr>
        <w:t>OU</w:t>
      </w:r>
      <w:r>
        <w:t xml:space="preserve"> scenariju pa za 1,5 krat. Delež železnic v skupnem potnišk</w:t>
      </w:r>
      <w:r w:rsidR="00623986">
        <w:t>em prometu domačih vozil se s 3</w:t>
      </w:r>
      <w:r>
        <w:t xml:space="preserve"> % leta 2017 poveča na slabe 4 % do leta 2050 v </w:t>
      </w:r>
      <w:r w:rsidRPr="00C75DEE">
        <w:rPr>
          <w:b/>
        </w:rPr>
        <w:t>OU</w:t>
      </w:r>
      <w:r>
        <w:t xml:space="preserve"> scenariji,</w:t>
      </w:r>
      <w:r w:rsidR="00623986">
        <w:t xml:space="preserve"> </w:t>
      </w:r>
      <w:r>
        <w:t xml:space="preserve">dobre 4 % v </w:t>
      </w:r>
      <w:r w:rsidRPr="00706DC7">
        <w:rPr>
          <w:b/>
        </w:rPr>
        <w:t>DU</w:t>
      </w:r>
      <w:r>
        <w:t xml:space="preserve"> scenariju ter na dobrih 8 % v </w:t>
      </w:r>
      <w:r w:rsidRPr="00706DC7">
        <w:rPr>
          <w:b/>
        </w:rPr>
        <w:t>DUA</w:t>
      </w:r>
      <w:r>
        <w:t xml:space="preserve"> scenariju. </w:t>
      </w:r>
    </w:p>
    <w:p w:rsidR="00812E52" w:rsidRDefault="00812E52" w:rsidP="00E23F60">
      <w:pPr>
        <w:pStyle w:val="Napis"/>
      </w:pPr>
      <w:bookmarkStart w:id="45" w:name="_Toc68016056"/>
      <w:r>
        <w:t xml:space="preserve">Tabela </w:t>
      </w:r>
      <w:fldSimple w:instr=" SEQ Tabela \* ARABIC ">
        <w:r w:rsidR="00FE1862">
          <w:rPr>
            <w:noProof/>
          </w:rPr>
          <w:t>10</w:t>
        </w:r>
      </w:fldSimple>
      <w:r>
        <w:t>: Ukrepi, ki vplivajo na povečanje prometa po železnicah</w:t>
      </w:r>
      <w:bookmarkEnd w:id="45"/>
    </w:p>
    <w:tbl>
      <w:tblPr>
        <w:tblW w:w="9313" w:type="dxa"/>
        <w:tblInd w:w="11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1375"/>
        <w:gridCol w:w="953"/>
        <w:gridCol w:w="2328"/>
        <w:gridCol w:w="2328"/>
        <w:gridCol w:w="2329"/>
      </w:tblGrid>
      <w:tr w:rsidR="00880A03" w:rsidRPr="00A852CC" w:rsidTr="00354519">
        <w:trPr>
          <w:trHeight w:val="324"/>
          <w:tblHeader/>
        </w:trPr>
        <w:tc>
          <w:tcPr>
            <w:tcW w:w="1375" w:type="dxa"/>
            <w:shd w:val="clear" w:color="auto" w:fill="40C8F4"/>
            <w:noWrap/>
            <w:vAlign w:val="center"/>
            <w:hideMark/>
          </w:tcPr>
          <w:p w:rsidR="00F614E3" w:rsidRPr="00A852CC" w:rsidRDefault="00F614E3" w:rsidP="00540378">
            <w:pPr>
              <w:keepNext/>
              <w:spacing w:before="60" w:after="60" w:line="240" w:lineRule="auto"/>
              <w:jc w:val="center"/>
              <w:rPr>
                <w:b/>
                <w:color w:val="FFFFFF" w:themeColor="background1"/>
                <w:sz w:val="16"/>
              </w:rPr>
            </w:pPr>
            <w:r w:rsidRPr="00A852CC">
              <w:rPr>
                <w:b/>
                <w:color w:val="FFFFFF" w:themeColor="background1"/>
                <w:sz w:val="16"/>
              </w:rPr>
              <w:t>Področje</w:t>
            </w:r>
          </w:p>
        </w:tc>
        <w:tc>
          <w:tcPr>
            <w:tcW w:w="7938" w:type="dxa"/>
            <w:gridSpan w:val="4"/>
            <w:shd w:val="clear" w:color="auto" w:fill="40C8F4"/>
            <w:noWrap/>
            <w:vAlign w:val="center"/>
          </w:tcPr>
          <w:p w:rsidR="00F614E3" w:rsidRPr="00A852CC" w:rsidRDefault="00F614E3" w:rsidP="00540378">
            <w:pPr>
              <w:keepNext/>
              <w:spacing w:before="60" w:after="60" w:line="240" w:lineRule="auto"/>
              <w:jc w:val="center"/>
              <w:rPr>
                <w:b/>
                <w:color w:val="FFFFFF" w:themeColor="background1"/>
                <w:sz w:val="16"/>
              </w:rPr>
            </w:pPr>
            <w:r w:rsidRPr="00A852CC">
              <w:rPr>
                <w:b/>
                <w:color w:val="FFFFFF" w:themeColor="background1"/>
                <w:sz w:val="16"/>
              </w:rPr>
              <w:t>Ukrepi po scenarijih</w:t>
            </w:r>
          </w:p>
        </w:tc>
      </w:tr>
      <w:tr w:rsidR="00880A03" w:rsidRPr="00A852CC" w:rsidTr="002D7E47">
        <w:trPr>
          <w:trHeight w:val="324"/>
          <w:tblHeader/>
        </w:trPr>
        <w:tc>
          <w:tcPr>
            <w:tcW w:w="2328" w:type="dxa"/>
            <w:gridSpan w:val="2"/>
            <w:shd w:val="clear" w:color="auto" w:fill="40C8F4"/>
            <w:noWrap/>
            <w:vAlign w:val="center"/>
          </w:tcPr>
          <w:p w:rsidR="00F614E3" w:rsidRPr="00A852CC" w:rsidRDefault="00F614E3" w:rsidP="00540378">
            <w:pPr>
              <w:keepNext/>
              <w:spacing w:before="60" w:after="60" w:line="240" w:lineRule="auto"/>
              <w:jc w:val="center"/>
              <w:rPr>
                <w:b/>
                <w:color w:val="FFFFFF" w:themeColor="background1"/>
                <w:sz w:val="16"/>
              </w:rPr>
            </w:pPr>
          </w:p>
        </w:tc>
        <w:tc>
          <w:tcPr>
            <w:tcW w:w="2328" w:type="dxa"/>
            <w:shd w:val="clear" w:color="auto" w:fill="40C8F4"/>
            <w:noWrap/>
            <w:vAlign w:val="center"/>
          </w:tcPr>
          <w:p w:rsidR="00F614E3" w:rsidRPr="00A852CC" w:rsidRDefault="00F614E3" w:rsidP="00540378">
            <w:pPr>
              <w:keepNext/>
              <w:spacing w:before="60" w:after="60" w:line="240" w:lineRule="auto"/>
              <w:jc w:val="center"/>
              <w:rPr>
                <w:b/>
                <w:color w:val="FFFFFF" w:themeColor="background1"/>
                <w:sz w:val="16"/>
              </w:rPr>
            </w:pPr>
            <w:r w:rsidRPr="00A852CC">
              <w:rPr>
                <w:b/>
                <w:color w:val="FFFFFF" w:themeColor="background1"/>
                <w:sz w:val="16"/>
              </w:rPr>
              <w:t>OU –</w:t>
            </w:r>
            <w:r w:rsidR="00C75DEE" w:rsidRPr="00A852CC">
              <w:rPr>
                <w:b/>
                <w:color w:val="FFFFFF" w:themeColor="background1"/>
                <w:sz w:val="16"/>
              </w:rPr>
              <w:t xml:space="preserve"> </w:t>
            </w:r>
            <w:r w:rsidRPr="00A852CC">
              <w:rPr>
                <w:b/>
                <w:color w:val="FFFFFF" w:themeColor="background1"/>
                <w:sz w:val="16"/>
              </w:rPr>
              <w:t>scenarij z obstoječimi ukrepi</w:t>
            </w:r>
          </w:p>
        </w:tc>
        <w:tc>
          <w:tcPr>
            <w:tcW w:w="2328" w:type="dxa"/>
            <w:shd w:val="clear" w:color="auto" w:fill="40C8F4"/>
            <w:noWrap/>
            <w:vAlign w:val="center"/>
          </w:tcPr>
          <w:p w:rsidR="00F614E3" w:rsidRPr="00A852CC" w:rsidRDefault="00706DC7" w:rsidP="00540378">
            <w:pPr>
              <w:keepNext/>
              <w:spacing w:before="60" w:after="60" w:line="240" w:lineRule="auto"/>
              <w:jc w:val="center"/>
              <w:rPr>
                <w:b/>
                <w:color w:val="FFFFFF" w:themeColor="background1"/>
                <w:sz w:val="16"/>
              </w:rPr>
            </w:pPr>
            <w:r w:rsidRPr="00A852CC">
              <w:rPr>
                <w:b/>
                <w:color w:val="FFFFFF" w:themeColor="background1"/>
                <w:sz w:val="16"/>
              </w:rPr>
              <w:t>DU</w:t>
            </w:r>
            <w:r w:rsidR="00F614E3" w:rsidRPr="00A852CC">
              <w:rPr>
                <w:b/>
                <w:color w:val="FFFFFF" w:themeColor="background1"/>
                <w:sz w:val="16"/>
              </w:rPr>
              <w:t xml:space="preserve"> –</w:t>
            </w:r>
            <w:r w:rsidR="00C75DEE" w:rsidRPr="00A852CC">
              <w:rPr>
                <w:b/>
                <w:color w:val="FFFFFF" w:themeColor="background1"/>
                <w:sz w:val="16"/>
              </w:rPr>
              <w:t xml:space="preserve"> </w:t>
            </w:r>
            <w:r w:rsidR="00F614E3" w:rsidRPr="00A852CC">
              <w:rPr>
                <w:b/>
                <w:color w:val="FFFFFF" w:themeColor="background1"/>
                <w:sz w:val="16"/>
              </w:rPr>
              <w:t>scenarij z dodatnimi ukrepi</w:t>
            </w:r>
          </w:p>
        </w:tc>
        <w:tc>
          <w:tcPr>
            <w:tcW w:w="2329" w:type="dxa"/>
            <w:shd w:val="clear" w:color="auto" w:fill="40C8F4"/>
            <w:noWrap/>
            <w:vAlign w:val="center"/>
          </w:tcPr>
          <w:p w:rsidR="00F614E3" w:rsidRPr="00A852CC" w:rsidRDefault="00706DC7" w:rsidP="00F32E8E">
            <w:pPr>
              <w:keepNext/>
              <w:spacing w:before="60" w:after="60" w:line="240" w:lineRule="auto"/>
              <w:jc w:val="center"/>
              <w:rPr>
                <w:b/>
                <w:color w:val="FFFFFF" w:themeColor="background1"/>
                <w:sz w:val="16"/>
              </w:rPr>
            </w:pPr>
            <w:r w:rsidRPr="00A852CC">
              <w:rPr>
                <w:b/>
                <w:color w:val="FFFFFF" w:themeColor="background1"/>
                <w:sz w:val="16"/>
              </w:rPr>
              <w:t>DUA</w:t>
            </w:r>
            <w:r w:rsidR="00F614E3" w:rsidRPr="00A852CC">
              <w:rPr>
                <w:b/>
                <w:color w:val="FFFFFF" w:themeColor="background1"/>
                <w:sz w:val="16"/>
              </w:rPr>
              <w:t xml:space="preserve"> –</w:t>
            </w:r>
            <w:r w:rsidR="00C75DEE" w:rsidRPr="00A852CC">
              <w:rPr>
                <w:b/>
                <w:color w:val="FFFFFF" w:themeColor="background1"/>
                <w:sz w:val="16"/>
              </w:rPr>
              <w:t xml:space="preserve"> </w:t>
            </w:r>
            <w:r w:rsidR="00F614E3" w:rsidRPr="00A852CC">
              <w:rPr>
                <w:b/>
                <w:color w:val="FFFFFF" w:themeColor="background1"/>
                <w:sz w:val="16"/>
              </w:rPr>
              <w:t>ambiciozni scenarij z dod</w:t>
            </w:r>
            <w:r w:rsidR="00F32E8E">
              <w:rPr>
                <w:b/>
                <w:color w:val="FFFFFF" w:themeColor="background1"/>
                <w:sz w:val="16"/>
              </w:rPr>
              <w:t>atnimi</w:t>
            </w:r>
            <w:r w:rsidR="00F614E3" w:rsidRPr="00A852CC">
              <w:rPr>
                <w:b/>
                <w:color w:val="FFFFFF" w:themeColor="background1"/>
                <w:sz w:val="16"/>
              </w:rPr>
              <w:t xml:space="preserve"> ukrepi</w:t>
            </w:r>
          </w:p>
        </w:tc>
      </w:tr>
      <w:tr w:rsidR="00F614E3" w:rsidRPr="00A852CC" w:rsidTr="0008180A">
        <w:trPr>
          <w:trHeight w:val="1105"/>
        </w:trPr>
        <w:tc>
          <w:tcPr>
            <w:tcW w:w="2328" w:type="dxa"/>
            <w:gridSpan w:val="2"/>
            <w:shd w:val="clear" w:color="auto" w:fill="auto"/>
            <w:noWrap/>
            <w:hideMark/>
          </w:tcPr>
          <w:p w:rsidR="00F614E3" w:rsidRPr="00A852CC" w:rsidRDefault="00F614E3" w:rsidP="0008180A">
            <w:pPr>
              <w:spacing w:before="60" w:after="60" w:line="240" w:lineRule="auto"/>
              <w:rPr>
                <w:b/>
                <w:sz w:val="16"/>
              </w:rPr>
            </w:pPr>
            <w:r w:rsidRPr="00A852CC">
              <w:rPr>
                <w:b/>
                <w:sz w:val="16"/>
              </w:rPr>
              <w:t>Železniška infrastruktura in garniture</w:t>
            </w:r>
          </w:p>
        </w:tc>
        <w:tc>
          <w:tcPr>
            <w:tcW w:w="2328" w:type="dxa"/>
            <w:shd w:val="clear" w:color="auto" w:fill="auto"/>
            <w:hideMark/>
          </w:tcPr>
          <w:p w:rsidR="00F614E3" w:rsidRPr="00A852CC" w:rsidRDefault="00F614E3" w:rsidP="0008180A">
            <w:pPr>
              <w:spacing w:before="60" w:after="60" w:line="240" w:lineRule="auto"/>
              <w:rPr>
                <w:sz w:val="16"/>
              </w:rPr>
            </w:pPr>
            <w:r w:rsidRPr="00A852CC">
              <w:rPr>
                <w:sz w:val="16"/>
              </w:rPr>
              <w:t>Posodobitev TEN-T omrežja in nekaterih regionalnih povezav; kolesarsko omrežje – izboljšanje obstoječe infrastrukture</w:t>
            </w:r>
          </w:p>
        </w:tc>
        <w:tc>
          <w:tcPr>
            <w:tcW w:w="2328" w:type="dxa"/>
            <w:shd w:val="clear" w:color="auto" w:fill="auto"/>
            <w:hideMark/>
          </w:tcPr>
          <w:p w:rsidR="00F614E3" w:rsidRPr="00A852CC" w:rsidRDefault="00F614E3" w:rsidP="0008180A">
            <w:pPr>
              <w:spacing w:before="60" w:after="60" w:line="240" w:lineRule="auto"/>
              <w:rPr>
                <w:sz w:val="16"/>
              </w:rPr>
            </w:pPr>
            <w:r w:rsidRPr="00A852CC">
              <w:rPr>
                <w:sz w:val="16"/>
              </w:rPr>
              <w:t xml:space="preserve">Dograditev vseh načrtovanih povezav (tudi regionalnih) in izboljšav; dodaten nakup novih garnitur; </w:t>
            </w:r>
          </w:p>
        </w:tc>
        <w:tc>
          <w:tcPr>
            <w:tcW w:w="2329" w:type="dxa"/>
            <w:shd w:val="clear" w:color="auto" w:fill="auto"/>
            <w:hideMark/>
          </w:tcPr>
          <w:p w:rsidR="00F614E3" w:rsidRPr="00A852CC" w:rsidRDefault="00F614E3" w:rsidP="0008180A">
            <w:pPr>
              <w:spacing w:before="60" w:after="60" w:line="240" w:lineRule="auto"/>
              <w:rPr>
                <w:sz w:val="16"/>
              </w:rPr>
            </w:pPr>
            <w:r w:rsidRPr="00A852CC">
              <w:rPr>
                <w:sz w:val="16"/>
              </w:rPr>
              <w:t>Nadgradnja obstoječih in izgradnja dodatnih železniških prog</w:t>
            </w:r>
          </w:p>
        </w:tc>
      </w:tr>
      <w:tr w:rsidR="00F614E3" w:rsidRPr="00A852CC" w:rsidTr="0008180A">
        <w:trPr>
          <w:trHeight w:val="1105"/>
        </w:trPr>
        <w:tc>
          <w:tcPr>
            <w:tcW w:w="2328" w:type="dxa"/>
            <w:gridSpan w:val="2"/>
            <w:shd w:val="clear" w:color="auto" w:fill="F2F2F2" w:themeFill="background1" w:themeFillShade="F2"/>
            <w:noWrap/>
          </w:tcPr>
          <w:p w:rsidR="00F614E3" w:rsidRPr="00A852CC" w:rsidRDefault="00F614E3" w:rsidP="0008180A">
            <w:pPr>
              <w:spacing w:before="60" w:after="60" w:line="240" w:lineRule="auto"/>
              <w:rPr>
                <w:b/>
                <w:sz w:val="16"/>
              </w:rPr>
            </w:pPr>
            <w:proofErr w:type="spellStart"/>
            <w:r w:rsidRPr="00A852CC">
              <w:rPr>
                <w:b/>
                <w:sz w:val="16"/>
              </w:rPr>
              <w:t>Intermodalna</w:t>
            </w:r>
            <w:proofErr w:type="spellEnd"/>
            <w:r w:rsidRPr="00A852CC">
              <w:rPr>
                <w:b/>
                <w:sz w:val="16"/>
              </w:rPr>
              <w:t xml:space="preserve"> vozlišča</w:t>
            </w:r>
          </w:p>
        </w:tc>
        <w:tc>
          <w:tcPr>
            <w:tcW w:w="2328" w:type="dxa"/>
            <w:shd w:val="clear" w:color="auto" w:fill="F2F2F2" w:themeFill="background1" w:themeFillShade="F2"/>
          </w:tcPr>
          <w:p w:rsidR="00F614E3" w:rsidRPr="00A852CC" w:rsidRDefault="00F614E3" w:rsidP="0008180A">
            <w:pPr>
              <w:spacing w:before="60" w:after="60" w:line="240" w:lineRule="auto"/>
              <w:rPr>
                <w:sz w:val="16"/>
              </w:rPr>
            </w:pPr>
            <w:r w:rsidRPr="00A852CC">
              <w:rPr>
                <w:sz w:val="16"/>
              </w:rPr>
              <w:t xml:space="preserve">Izgradnja prometnih </w:t>
            </w:r>
            <w:proofErr w:type="spellStart"/>
            <w:r w:rsidRPr="00A852CC">
              <w:rPr>
                <w:sz w:val="16"/>
              </w:rPr>
              <w:t>intermodalnih</w:t>
            </w:r>
            <w:proofErr w:type="spellEnd"/>
            <w:r w:rsidRPr="00A852CC">
              <w:rPr>
                <w:sz w:val="16"/>
              </w:rPr>
              <w:t xml:space="preserve"> vozlišč za kombiniranje različnih oblik prevoza</w:t>
            </w:r>
          </w:p>
        </w:tc>
        <w:tc>
          <w:tcPr>
            <w:tcW w:w="2328" w:type="dxa"/>
            <w:shd w:val="clear" w:color="auto" w:fill="F2F2F2" w:themeFill="background1" w:themeFillShade="F2"/>
          </w:tcPr>
          <w:p w:rsidR="00F614E3" w:rsidRPr="00A852CC" w:rsidRDefault="00F614E3" w:rsidP="0008180A">
            <w:pPr>
              <w:spacing w:before="60" w:after="60" w:line="240" w:lineRule="auto"/>
              <w:rPr>
                <w:sz w:val="16"/>
              </w:rPr>
            </w:pPr>
            <w:r w:rsidRPr="00A852CC">
              <w:rPr>
                <w:sz w:val="16"/>
              </w:rPr>
              <w:t xml:space="preserve">Izgradnja dodatnih prometnih </w:t>
            </w:r>
            <w:proofErr w:type="spellStart"/>
            <w:r w:rsidRPr="00A852CC">
              <w:rPr>
                <w:sz w:val="16"/>
              </w:rPr>
              <w:t>intermodalnih</w:t>
            </w:r>
            <w:proofErr w:type="spellEnd"/>
            <w:r w:rsidRPr="00A852CC">
              <w:rPr>
                <w:sz w:val="16"/>
              </w:rPr>
              <w:t xml:space="preserve"> vozlišč za kombiniranje različnih oblik prevoza</w:t>
            </w:r>
          </w:p>
        </w:tc>
        <w:tc>
          <w:tcPr>
            <w:tcW w:w="2329" w:type="dxa"/>
            <w:shd w:val="clear" w:color="auto" w:fill="F2F2F2" w:themeFill="background1" w:themeFillShade="F2"/>
          </w:tcPr>
          <w:p w:rsidR="00F614E3" w:rsidRPr="00A852CC" w:rsidRDefault="00F614E3" w:rsidP="0008180A">
            <w:pPr>
              <w:spacing w:before="60" w:after="60" w:line="240" w:lineRule="auto"/>
              <w:rPr>
                <w:sz w:val="16"/>
              </w:rPr>
            </w:pPr>
          </w:p>
        </w:tc>
      </w:tr>
      <w:tr w:rsidR="00F614E3" w:rsidRPr="00A852CC" w:rsidTr="0008180A">
        <w:trPr>
          <w:trHeight w:val="1105"/>
        </w:trPr>
        <w:tc>
          <w:tcPr>
            <w:tcW w:w="2328" w:type="dxa"/>
            <w:gridSpan w:val="2"/>
            <w:shd w:val="clear" w:color="auto" w:fill="auto"/>
            <w:noWrap/>
          </w:tcPr>
          <w:p w:rsidR="00F614E3" w:rsidRPr="00A852CC" w:rsidRDefault="00F614E3" w:rsidP="0008180A">
            <w:pPr>
              <w:spacing w:before="60" w:after="60" w:line="240" w:lineRule="auto"/>
              <w:rPr>
                <w:b/>
                <w:sz w:val="16"/>
              </w:rPr>
            </w:pPr>
            <w:r w:rsidRPr="00A852CC">
              <w:rPr>
                <w:b/>
                <w:sz w:val="16"/>
              </w:rPr>
              <w:t>Spodbujanje javnega potniškega prometa</w:t>
            </w:r>
          </w:p>
        </w:tc>
        <w:tc>
          <w:tcPr>
            <w:tcW w:w="2328" w:type="dxa"/>
            <w:shd w:val="clear" w:color="auto" w:fill="auto"/>
          </w:tcPr>
          <w:p w:rsidR="00F614E3" w:rsidRPr="00A852CC" w:rsidRDefault="00F614E3" w:rsidP="0008180A">
            <w:pPr>
              <w:spacing w:before="60" w:after="60" w:line="240" w:lineRule="auto"/>
              <w:rPr>
                <w:sz w:val="16"/>
              </w:rPr>
            </w:pPr>
            <w:r w:rsidRPr="00A852CC">
              <w:rPr>
                <w:sz w:val="16"/>
              </w:rPr>
              <w:t>Razširitev enotne vozovnice na vse potnike in uskladitev voznih redov</w:t>
            </w:r>
          </w:p>
        </w:tc>
        <w:tc>
          <w:tcPr>
            <w:tcW w:w="2328" w:type="dxa"/>
            <w:shd w:val="clear" w:color="auto" w:fill="auto"/>
          </w:tcPr>
          <w:p w:rsidR="00F614E3" w:rsidRPr="00A852CC" w:rsidRDefault="00F614E3" w:rsidP="0008180A">
            <w:pPr>
              <w:spacing w:before="60" w:after="60" w:line="240" w:lineRule="auto"/>
              <w:rPr>
                <w:color w:val="000000"/>
                <w:sz w:val="16"/>
              </w:rPr>
            </w:pPr>
            <w:r w:rsidRPr="00A852CC">
              <w:rPr>
                <w:sz w:val="16"/>
              </w:rPr>
              <w:t>Taktni vozni red</w:t>
            </w:r>
          </w:p>
        </w:tc>
        <w:tc>
          <w:tcPr>
            <w:tcW w:w="2329" w:type="dxa"/>
            <w:shd w:val="clear" w:color="auto" w:fill="auto"/>
          </w:tcPr>
          <w:p w:rsidR="00F614E3" w:rsidRPr="00A852CC" w:rsidRDefault="00F614E3" w:rsidP="0008180A">
            <w:pPr>
              <w:spacing w:before="60" w:after="60" w:line="240" w:lineRule="auto"/>
              <w:rPr>
                <w:sz w:val="16"/>
              </w:rPr>
            </w:pPr>
            <w:r w:rsidRPr="00A852CC">
              <w:rPr>
                <w:sz w:val="16"/>
              </w:rPr>
              <w:t>Taktni vozni red</w:t>
            </w:r>
          </w:p>
        </w:tc>
      </w:tr>
    </w:tbl>
    <w:p w:rsidR="00F614E3" w:rsidRDefault="00F614E3" w:rsidP="0008180A">
      <w:pPr>
        <w:spacing w:before="240"/>
      </w:pPr>
      <w:r w:rsidRPr="00B50DA7">
        <w:rPr>
          <w:noProof/>
          <w:lang w:eastAsia="sl-SI"/>
        </w:rPr>
        <w:lastRenderedPageBreak/>
        <w:drawing>
          <wp:inline distT="0" distB="0" distL="0" distR="0" wp14:anchorId="78EA0F31" wp14:editId="4655D558">
            <wp:extent cx="6022226" cy="2544415"/>
            <wp:effectExtent l="0" t="0" r="0" b="8890"/>
            <wp:docPr id="20" name="Picture 20" title="Slika 6: Gibanje potniškega železniškega prometa (levo) in tovornega železniškega prometa (desno) po različnih scenarijih (vir: PNZ in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t="480" r="784"/>
                    <a:stretch/>
                  </pic:blipFill>
                  <pic:spPr bwMode="auto">
                    <a:xfrm>
                      <a:off x="0" y="0"/>
                      <a:ext cx="6027139" cy="2546491"/>
                    </a:xfrm>
                    <a:prstGeom prst="rect">
                      <a:avLst/>
                    </a:prstGeom>
                    <a:noFill/>
                    <a:ln>
                      <a:noFill/>
                    </a:ln>
                    <a:extLst>
                      <a:ext uri="{53640926-AAD7-44D8-BBD7-CCE9431645EC}">
                        <a14:shadowObscured xmlns:a14="http://schemas.microsoft.com/office/drawing/2010/main"/>
                      </a:ext>
                    </a:extLst>
                  </pic:spPr>
                </pic:pic>
              </a:graphicData>
            </a:graphic>
          </wp:inline>
        </w:drawing>
      </w:r>
    </w:p>
    <w:p w:rsidR="00F614E3" w:rsidRDefault="007B0D6D" w:rsidP="00BF69F8">
      <w:pPr>
        <w:pStyle w:val="Napis"/>
      </w:pPr>
      <w:bookmarkStart w:id="46" w:name="_Toc68015897"/>
      <w:r>
        <w:t>Slika</w:t>
      </w:r>
      <w:r w:rsidR="00F614E3">
        <w:t xml:space="preserve"> </w:t>
      </w:r>
      <w:fldSimple w:instr=" SEQ Slika \* ARABIC ">
        <w:r w:rsidR="00FE1862">
          <w:rPr>
            <w:noProof/>
          </w:rPr>
          <w:t>6</w:t>
        </w:r>
      </w:fldSimple>
      <w:r w:rsidR="00F614E3">
        <w:t xml:space="preserve">: Gibanje potniškega železniškega prometa (levo) in tovornega železniškega prometa (desno) po različnih scenarijih </w:t>
      </w:r>
      <w:r w:rsidR="00F614E3" w:rsidRPr="005E50A1">
        <w:t>(vir: PNZ in IJS-CEU)</w:t>
      </w:r>
      <w:bookmarkEnd w:id="46"/>
    </w:p>
    <w:p w:rsidR="00F614E3" w:rsidRDefault="00F614E3" w:rsidP="006418C2">
      <w:r>
        <w:t xml:space="preserve">V tovornem prometu so rasti prometa po železnicah prav tako visoke. V </w:t>
      </w:r>
      <w:r w:rsidRPr="00C75DEE">
        <w:rPr>
          <w:b/>
        </w:rPr>
        <w:t>OU</w:t>
      </w:r>
      <w:r>
        <w:t xml:space="preserve"> scenariju se promet do leta 2050 poveča za 1,5 krat, v scenarijih </w:t>
      </w:r>
      <w:r w:rsidR="00706DC7" w:rsidRPr="00706DC7">
        <w:rPr>
          <w:b/>
        </w:rPr>
        <w:t>DU</w:t>
      </w:r>
      <w:r>
        <w:t xml:space="preserve"> in </w:t>
      </w:r>
      <w:r w:rsidR="00706DC7" w:rsidRPr="00706DC7">
        <w:rPr>
          <w:b/>
        </w:rPr>
        <w:t>DUA</w:t>
      </w:r>
      <w:r>
        <w:t xml:space="preserve"> pa za 1,3 oz. 1,2-krat. Višja rast v scenariju </w:t>
      </w:r>
      <w:r w:rsidRPr="00C75DEE">
        <w:rPr>
          <w:b/>
        </w:rPr>
        <w:t>OU</w:t>
      </w:r>
      <w:r>
        <w:t xml:space="preserve"> kot v scenarijih </w:t>
      </w:r>
      <w:r w:rsidR="00706DC7" w:rsidRPr="00706DC7">
        <w:rPr>
          <w:b/>
        </w:rPr>
        <w:t>DU</w:t>
      </w:r>
      <w:r>
        <w:t xml:space="preserve"> in</w:t>
      </w:r>
      <w:r w:rsidR="00E47A83">
        <w:rPr>
          <w:b/>
        </w:rPr>
        <w:t xml:space="preserve"> DUA </w:t>
      </w:r>
      <w:r w:rsidR="00E47A83" w:rsidRPr="00E47A83">
        <w:t>je</w:t>
      </w:r>
      <w:r w:rsidR="00E47A83">
        <w:rPr>
          <w:b/>
        </w:rPr>
        <w:t xml:space="preserve"> </w:t>
      </w:r>
      <w:r>
        <w:t xml:space="preserve">posledica manjše rasti skupnega tovornega prometa v </w:t>
      </w:r>
      <w:r w:rsidR="00706DC7" w:rsidRPr="00706DC7">
        <w:rPr>
          <w:b/>
        </w:rPr>
        <w:t>DU</w:t>
      </w:r>
      <w:r>
        <w:t xml:space="preserve"> in </w:t>
      </w:r>
      <w:r w:rsidR="00706DC7" w:rsidRPr="00706DC7">
        <w:rPr>
          <w:b/>
        </w:rPr>
        <w:t>DUA</w:t>
      </w:r>
      <w:r>
        <w:t xml:space="preserve"> scenariju.</w:t>
      </w:r>
    </w:p>
    <w:p w:rsidR="00F614E3" w:rsidRDefault="00812E52" w:rsidP="00812E52">
      <w:pPr>
        <w:pStyle w:val="Napis"/>
      </w:pPr>
      <w:bookmarkStart w:id="47" w:name="_Toc68016057"/>
      <w:r>
        <w:t xml:space="preserve">Tabela </w:t>
      </w:r>
      <w:fldSimple w:instr=" SEQ Tabela \* ARABIC ">
        <w:r w:rsidR="00FE1862">
          <w:rPr>
            <w:noProof/>
          </w:rPr>
          <w:t>11</w:t>
        </w:r>
      </w:fldSimple>
      <w:r>
        <w:t>: Struktura tovornega prometa domačih vozil po scenarijih</w:t>
      </w:r>
      <w:bookmarkEnd w:id="47"/>
    </w:p>
    <w:tbl>
      <w:tblPr>
        <w:tblW w:w="9204" w:type="dxa"/>
        <w:tblInd w:w="70"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2776"/>
        <w:gridCol w:w="907"/>
        <w:gridCol w:w="10"/>
        <w:gridCol w:w="918"/>
        <w:gridCol w:w="918"/>
        <w:gridCol w:w="918"/>
        <w:gridCol w:w="918"/>
        <w:gridCol w:w="6"/>
        <w:gridCol w:w="912"/>
        <w:gridCol w:w="921"/>
      </w:tblGrid>
      <w:tr w:rsidR="00880A03" w:rsidRPr="00A852CC" w:rsidTr="00FC483D">
        <w:trPr>
          <w:trHeight w:val="300"/>
          <w:tblHeader/>
        </w:trPr>
        <w:tc>
          <w:tcPr>
            <w:tcW w:w="2776" w:type="dxa"/>
            <w:shd w:val="clear" w:color="auto" w:fill="40C8F4"/>
            <w:noWrap/>
            <w:vAlign w:val="bottom"/>
            <w:hideMark/>
          </w:tcPr>
          <w:p w:rsidR="00880A03" w:rsidRPr="00A852CC" w:rsidRDefault="00880A03" w:rsidP="00540378">
            <w:pPr>
              <w:keepNext/>
              <w:spacing w:before="60" w:after="60" w:line="240" w:lineRule="auto"/>
              <w:jc w:val="center"/>
              <w:rPr>
                <w:b/>
                <w:color w:val="FFFFFF" w:themeColor="background1"/>
                <w:sz w:val="16"/>
              </w:rPr>
            </w:pPr>
          </w:p>
        </w:tc>
        <w:tc>
          <w:tcPr>
            <w:tcW w:w="907" w:type="dxa"/>
            <w:shd w:val="clear" w:color="auto" w:fill="40C8F4"/>
            <w:noWrap/>
            <w:vAlign w:val="bottom"/>
            <w:hideMark/>
          </w:tcPr>
          <w:p w:rsidR="00880A03" w:rsidRPr="00A852CC" w:rsidRDefault="00880A03" w:rsidP="00540378">
            <w:pPr>
              <w:keepNext/>
              <w:spacing w:before="60" w:after="60" w:line="240" w:lineRule="auto"/>
              <w:jc w:val="center"/>
              <w:rPr>
                <w:b/>
                <w:color w:val="FFFFFF" w:themeColor="background1"/>
                <w:sz w:val="16"/>
              </w:rPr>
            </w:pPr>
          </w:p>
        </w:tc>
        <w:tc>
          <w:tcPr>
            <w:tcW w:w="1846" w:type="dxa"/>
            <w:gridSpan w:val="3"/>
            <w:shd w:val="clear" w:color="auto" w:fill="40C8F4"/>
            <w:noWrap/>
            <w:vAlign w:val="bottom"/>
            <w:hideMark/>
          </w:tcPr>
          <w:p w:rsidR="00880A03" w:rsidRPr="00A852CC" w:rsidRDefault="00880A03" w:rsidP="00540378">
            <w:pPr>
              <w:keepNext/>
              <w:spacing w:before="60" w:after="60" w:line="240" w:lineRule="auto"/>
              <w:jc w:val="center"/>
              <w:rPr>
                <w:b/>
                <w:color w:val="FFFFFF" w:themeColor="background1"/>
                <w:sz w:val="16"/>
              </w:rPr>
            </w:pPr>
            <w:r w:rsidRPr="00A852CC">
              <w:rPr>
                <w:b/>
                <w:color w:val="FFFFFF" w:themeColor="background1"/>
                <w:sz w:val="16"/>
              </w:rPr>
              <w:t>OU</w:t>
            </w:r>
          </w:p>
        </w:tc>
        <w:tc>
          <w:tcPr>
            <w:tcW w:w="1842" w:type="dxa"/>
            <w:gridSpan w:val="3"/>
            <w:shd w:val="clear" w:color="auto" w:fill="40C8F4"/>
            <w:noWrap/>
            <w:vAlign w:val="bottom"/>
            <w:hideMark/>
          </w:tcPr>
          <w:p w:rsidR="00880A03" w:rsidRPr="00A852CC" w:rsidRDefault="00706DC7" w:rsidP="00540378">
            <w:pPr>
              <w:keepNext/>
              <w:spacing w:before="60" w:after="60" w:line="240" w:lineRule="auto"/>
              <w:jc w:val="center"/>
              <w:rPr>
                <w:b/>
                <w:color w:val="FFFFFF" w:themeColor="background1"/>
                <w:sz w:val="16"/>
              </w:rPr>
            </w:pPr>
            <w:r w:rsidRPr="00A852CC">
              <w:rPr>
                <w:b/>
                <w:color w:val="FFFFFF" w:themeColor="background1"/>
                <w:sz w:val="16"/>
              </w:rPr>
              <w:t>DU</w:t>
            </w:r>
          </w:p>
        </w:tc>
        <w:tc>
          <w:tcPr>
            <w:tcW w:w="1833" w:type="dxa"/>
            <w:gridSpan w:val="2"/>
            <w:shd w:val="clear" w:color="auto" w:fill="40C8F4"/>
            <w:noWrap/>
            <w:vAlign w:val="bottom"/>
            <w:hideMark/>
          </w:tcPr>
          <w:p w:rsidR="00880A03" w:rsidRPr="00A852CC" w:rsidRDefault="00706DC7" w:rsidP="00540378">
            <w:pPr>
              <w:keepNext/>
              <w:spacing w:before="60" w:after="60" w:line="240" w:lineRule="auto"/>
              <w:jc w:val="center"/>
              <w:rPr>
                <w:b/>
                <w:color w:val="FFFFFF" w:themeColor="background1"/>
                <w:sz w:val="16"/>
              </w:rPr>
            </w:pPr>
            <w:r w:rsidRPr="00A852CC">
              <w:rPr>
                <w:b/>
                <w:color w:val="FFFFFF" w:themeColor="background1"/>
                <w:sz w:val="16"/>
              </w:rPr>
              <w:t>DUA</w:t>
            </w:r>
          </w:p>
        </w:tc>
      </w:tr>
      <w:tr w:rsidR="00880A03" w:rsidRPr="00A852CC" w:rsidTr="00FC483D">
        <w:trPr>
          <w:trHeight w:val="300"/>
          <w:tblHeader/>
        </w:trPr>
        <w:tc>
          <w:tcPr>
            <w:tcW w:w="2776" w:type="dxa"/>
            <w:shd w:val="clear" w:color="auto" w:fill="40C8F4"/>
            <w:noWrap/>
            <w:vAlign w:val="bottom"/>
            <w:hideMark/>
          </w:tcPr>
          <w:p w:rsidR="00F614E3" w:rsidRPr="00A852CC" w:rsidRDefault="00F614E3" w:rsidP="00540378">
            <w:pPr>
              <w:keepNext/>
              <w:spacing w:before="60" w:after="60" w:line="240" w:lineRule="auto"/>
              <w:jc w:val="center"/>
              <w:rPr>
                <w:b/>
                <w:color w:val="FFFFFF" w:themeColor="background1"/>
                <w:sz w:val="16"/>
              </w:rPr>
            </w:pPr>
          </w:p>
        </w:tc>
        <w:tc>
          <w:tcPr>
            <w:tcW w:w="917" w:type="dxa"/>
            <w:gridSpan w:val="2"/>
            <w:shd w:val="clear" w:color="auto" w:fill="40C8F4"/>
            <w:noWrap/>
            <w:vAlign w:val="bottom"/>
            <w:hideMark/>
          </w:tcPr>
          <w:p w:rsidR="00F614E3" w:rsidRPr="00A852CC" w:rsidRDefault="00F614E3" w:rsidP="00540378">
            <w:pPr>
              <w:keepNext/>
              <w:spacing w:before="60" w:after="60" w:line="240" w:lineRule="auto"/>
              <w:jc w:val="center"/>
              <w:rPr>
                <w:b/>
                <w:color w:val="FFFFFF" w:themeColor="background1"/>
                <w:sz w:val="16"/>
              </w:rPr>
            </w:pPr>
            <w:r w:rsidRPr="00A852CC">
              <w:rPr>
                <w:b/>
                <w:color w:val="FFFFFF" w:themeColor="background1"/>
                <w:sz w:val="16"/>
              </w:rPr>
              <w:t>2017</w:t>
            </w:r>
          </w:p>
        </w:tc>
        <w:tc>
          <w:tcPr>
            <w:tcW w:w="918" w:type="dxa"/>
            <w:shd w:val="clear" w:color="auto" w:fill="40C8F4"/>
            <w:noWrap/>
            <w:vAlign w:val="bottom"/>
            <w:hideMark/>
          </w:tcPr>
          <w:p w:rsidR="00F614E3" w:rsidRPr="00A852CC" w:rsidRDefault="00F614E3" w:rsidP="00540378">
            <w:pPr>
              <w:keepNext/>
              <w:spacing w:before="60" w:after="60" w:line="240" w:lineRule="auto"/>
              <w:jc w:val="center"/>
              <w:rPr>
                <w:b/>
                <w:color w:val="FFFFFF" w:themeColor="background1"/>
                <w:sz w:val="16"/>
              </w:rPr>
            </w:pPr>
            <w:r w:rsidRPr="00A852CC">
              <w:rPr>
                <w:b/>
                <w:color w:val="FFFFFF" w:themeColor="background1"/>
                <w:sz w:val="16"/>
              </w:rPr>
              <w:t>2030</w:t>
            </w:r>
          </w:p>
        </w:tc>
        <w:tc>
          <w:tcPr>
            <w:tcW w:w="918" w:type="dxa"/>
            <w:shd w:val="clear" w:color="auto" w:fill="40C8F4"/>
            <w:noWrap/>
            <w:vAlign w:val="bottom"/>
            <w:hideMark/>
          </w:tcPr>
          <w:p w:rsidR="00F614E3" w:rsidRPr="00A852CC" w:rsidRDefault="00F614E3" w:rsidP="00540378">
            <w:pPr>
              <w:keepNext/>
              <w:spacing w:before="60" w:after="60" w:line="240" w:lineRule="auto"/>
              <w:jc w:val="center"/>
              <w:rPr>
                <w:b/>
                <w:color w:val="FFFFFF" w:themeColor="background1"/>
                <w:sz w:val="16"/>
              </w:rPr>
            </w:pPr>
            <w:r w:rsidRPr="00A852CC">
              <w:rPr>
                <w:b/>
                <w:color w:val="FFFFFF" w:themeColor="background1"/>
                <w:sz w:val="16"/>
              </w:rPr>
              <w:t>2050</w:t>
            </w:r>
          </w:p>
        </w:tc>
        <w:tc>
          <w:tcPr>
            <w:tcW w:w="918" w:type="dxa"/>
            <w:shd w:val="clear" w:color="auto" w:fill="40C8F4"/>
            <w:noWrap/>
            <w:vAlign w:val="bottom"/>
            <w:hideMark/>
          </w:tcPr>
          <w:p w:rsidR="00F614E3" w:rsidRPr="00A852CC" w:rsidRDefault="00F614E3" w:rsidP="00540378">
            <w:pPr>
              <w:keepNext/>
              <w:spacing w:before="60" w:after="60" w:line="240" w:lineRule="auto"/>
              <w:jc w:val="center"/>
              <w:rPr>
                <w:b/>
                <w:color w:val="FFFFFF" w:themeColor="background1"/>
                <w:sz w:val="16"/>
              </w:rPr>
            </w:pPr>
            <w:r w:rsidRPr="00A852CC">
              <w:rPr>
                <w:b/>
                <w:color w:val="FFFFFF" w:themeColor="background1"/>
                <w:sz w:val="16"/>
              </w:rPr>
              <w:t>2030</w:t>
            </w:r>
          </w:p>
        </w:tc>
        <w:tc>
          <w:tcPr>
            <w:tcW w:w="918" w:type="dxa"/>
            <w:shd w:val="clear" w:color="auto" w:fill="40C8F4"/>
            <w:noWrap/>
            <w:vAlign w:val="bottom"/>
            <w:hideMark/>
          </w:tcPr>
          <w:p w:rsidR="00F614E3" w:rsidRPr="00A852CC" w:rsidRDefault="00F614E3" w:rsidP="00540378">
            <w:pPr>
              <w:keepNext/>
              <w:spacing w:before="60" w:after="60" w:line="240" w:lineRule="auto"/>
              <w:jc w:val="center"/>
              <w:rPr>
                <w:b/>
                <w:color w:val="FFFFFF" w:themeColor="background1"/>
                <w:sz w:val="16"/>
              </w:rPr>
            </w:pPr>
            <w:r w:rsidRPr="00A852CC">
              <w:rPr>
                <w:b/>
                <w:color w:val="FFFFFF" w:themeColor="background1"/>
                <w:sz w:val="16"/>
              </w:rPr>
              <w:t>2050</w:t>
            </w:r>
          </w:p>
        </w:tc>
        <w:tc>
          <w:tcPr>
            <w:tcW w:w="918" w:type="dxa"/>
            <w:gridSpan w:val="2"/>
            <w:shd w:val="clear" w:color="auto" w:fill="40C8F4"/>
            <w:noWrap/>
            <w:vAlign w:val="bottom"/>
            <w:hideMark/>
          </w:tcPr>
          <w:p w:rsidR="00F614E3" w:rsidRPr="00A852CC" w:rsidRDefault="00F614E3" w:rsidP="00540378">
            <w:pPr>
              <w:keepNext/>
              <w:spacing w:before="60" w:after="60" w:line="240" w:lineRule="auto"/>
              <w:jc w:val="center"/>
              <w:rPr>
                <w:b/>
                <w:color w:val="FFFFFF" w:themeColor="background1"/>
                <w:sz w:val="16"/>
              </w:rPr>
            </w:pPr>
            <w:r w:rsidRPr="00A852CC">
              <w:rPr>
                <w:b/>
                <w:color w:val="FFFFFF" w:themeColor="background1"/>
                <w:sz w:val="16"/>
              </w:rPr>
              <w:t>2030</w:t>
            </w:r>
          </w:p>
        </w:tc>
        <w:tc>
          <w:tcPr>
            <w:tcW w:w="921" w:type="dxa"/>
            <w:shd w:val="clear" w:color="auto" w:fill="40C8F4"/>
            <w:noWrap/>
            <w:vAlign w:val="bottom"/>
            <w:hideMark/>
          </w:tcPr>
          <w:p w:rsidR="00F614E3" w:rsidRPr="00A852CC" w:rsidRDefault="00F614E3" w:rsidP="00540378">
            <w:pPr>
              <w:keepNext/>
              <w:spacing w:before="60" w:after="60" w:line="240" w:lineRule="auto"/>
              <w:jc w:val="center"/>
              <w:rPr>
                <w:b/>
                <w:color w:val="FFFFFF" w:themeColor="background1"/>
                <w:sz w:val="16"/>
              </w:rPr>
            </w:pPr>
            <w:r w:rsidRPr="00A852CC">
              <w:rPr>
                <w:b/>
                <w:color w:val="FFFFFF" w:themeColor="background1"/>
                <w:sz w:val="16"/>
              </w:rPr>
              <w:t>2050</w:t>
            </w:r>
          </w:p>
        </w:tc>
      </w:tr>
      <w:tr w:rsidR="00F614E3" w:rsidRPr="00A852CC" w:rsidTr="00880A03">
        <w:trPr>
          <w:trHeight w:val="300"/>
        </w:trPr>
        <w:tc>
          <w:tcPr>
            <w:tcW w:w="2776" w:type="dxa"/>
            <w:shd w:val="clear" w:color="auto" w:fill="auto"/>
            <w:noWrap/>
            <w:vAlign w:val="bottom"/>
            <w:hideMark/>
          </w:tcPr>
          <w:p w:rsidR="00F614E3" w:rsidRPr="00A852CC" w:rsidRDefault="00F614E3" w:rsidP="00880A03">
            <w:pPr>
              <w:spacing w:before="60" w:after="60" w:line="240" w:lineRule="auto"/>
              <w:rPr>
                <w:b/>
                <w:sz w:val="16"/>
              </w:rPr>
            </w:pPr>
            <w:r w:rsidRPr="00A852CC">
              <w:rPr>
                <w:b/>
                <w:sz w:val="16"/>
              </w:rPr>
              <w:t>Lahka tovorna vozila</w:t>
            </w:r>
          </w:p>
        </w:tc>
        <w:tc>
          <w:tcPr>
            <w:tcW w:w="917" w:type="dxa"/>
            <w:gridSpan w:val="2"/>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4%</w:t>
            </w:r>
          </w:p>
        </w:tc>
        <w:tc>
          <w:tcPr>
            <w:tcW w:w="918" w:type="dxa"/>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4%</w:t>
            </w:r>
          </w:p>
        </w:tc>
        <w:tc>
          <w:tcPr>
            <w:tcW w:w="918" w:type="dxa"/>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4%</w:t>
            </w:r>
          </w:p>
        </w:tc>
        <w:tc>
          <w:tcPr>
            <w:tcW w:w="918" w:type="dxa"/>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4%</w:t>
            </w:r>
          </w:p>
        </w:tc>
        <w:tc>
          <w:tcPr>
            <w:tcW w:w="918" w:type="dxa"/>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4%</w:t>
            </w:r>
          </w:p>
        </w:tc>
        <w:tc>
          <w:tcPr>
            <w:tcW w:w="918" w:type="dxa"/>
            <w:gridSpan w:val="2"/>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4%</w:t>
            </w:r>
          </w:p>
        </w:tc>
        <w:tc>
          <w:tcPr>
            <w:tcW w:w="921" w:type="dxa"/>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4%</w:t>
            </w:r>
          </w:p>
        </w:tc>
      </w:tr>
      <w:tr w:rsidR="00F614E3" w:rsidRPr="00A852CC" w:rsidTr="00880A03">
        <w:trPr>
          <w:trHeight w:val="300"/>
        </w:trPr>
        <w:tc>
          <w:tcPr>
            <w:tcW w:w="2776" w:type="dxa"/>
            <w:shd w:val="clear" w:color="auto" w:fill="auto"/>
            <w:noWrap/>
            <w:vAlign w:val="bottom"/>
            <w:hideMark/>
          </w:tcPr>
          <w:p w:rsidR="00F614E3" w:rsidRPr="00A852CC" w:rsidRDefault="00F614E3" w:rsidP="00880A03">
            <w:pPr>
              <w:spacing w:before="60" w:after="60" w:line="240" w:lineRule="auto"/>
              <w:rPr>
                <w:b/>
                <w:sz w:val="16"/>
              </w:rPr>
            </w:pPr>
            <w:r w:rsidRPr="00A852CC">
              <w:rPr>
                <w:b/>
                <w:sz w:val="16"/>
              </w:rPr>
              <w:t>Težka tovorna vozila - domača</w:t>
            </w:r>
          </w:p>
        </w:tc>
        <w:tc>
          <w:tcPr>
            <w:tcW w:w="917" w:type="dxa"/>
            <w:gridSpan w:val="2"/>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83%</w:t>
            </w:r>
          </w:p>
        </w:tc>
        <w:tc>
          <w:tcPr>
            <w:tcW w:w="918" w:type="dxa"/>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80%</w:t>
            </w:r>
          </w:p>
        </w:tc>
        <w:tc>
          <w:tcPr>
            <w:tcW w:w="918" w:type="dxa"/>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80%</w:t>
            </w:r>
          </w:p>
        </w:tc>
        <w:tc>
          <w:tcPr>
            <w:tcW w:w="918" w:type="dxa"/>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79%</w:t>
            </w:r>
          </w:p>
        </w:tc>
        <w:tc>
          <w:tcPr>
            <w:tcW w:w="918" w:type="dxa"/>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79%</w:t>
            </w:r>
          </w:p>
        </w:tc>
        <w:tc>
          <w:tcPr>
            <w:tcW w:w="918" w:type="dxa"/>
            <w:gridSpan w:val="2"/>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79%</w:t>
            </w:r>
          </w:p>
        </w:tc>
        <w:tc>
          <w:tcPr>
            <w:tcW w:w="921" w:type="dxa"/>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79%</w:t>
            </w:r>
          </w:p>
        </w:tc>
      </w:tr>
      <w:tr w:rsidR="00F614E3" w:rsidRPr="00A852CC" w:rsidTr="00880A03">
        <w:trPr>
          <w:trHeight w:val="300"/>
        </w:trPr>
        <w:tc>
          <w:tcPr>
            <w:tcW w:w="2776" w:type="dxa"/>
            <w:shd w:val="clear" w:color="auto" w:fill="auto"/>
            <w:noWrap/>
            <w:vAlign w:val="bottom"/>
            <w:hideMark/>
          </w:tcPr>
          <w:p w:rsidR="00F614E3" w:rsidRPr="00A852CC" w:rsidRDefault="00F614E3" w:rsidP="00880A03">
            <w:pPr>
              <w:spacing w:before="60" w:after="60" w:line="240" w:lineRule="auto"/>
              <w:rPr>
                <w:b/>
                <w:sz w:val="16"/>
              </w:rPr>
            </w:pPr>
            <w:r w:rsidRPr="00A852CC">
              <w:rPr>
                <w:b/>
                <w:sz w:val="16"/>
              </w:rPr>
              <w:t>Vlak</w:t>
            </w:r>
          </w:p>
        </w:tc>
        <w:tc>
          <w:tcPr>
            <w:tcW w:w="917" w:type="dxa"/>
            <w:gridSpan w:val="2"/>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14%</w:t>
            </w:r>
          </w:p>
        </w:tc>
        <w:tc>
          <w:tcPr>
            <w:tcW w:w="918" w:type="dxa"/>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16%</w:t>
            </w:r>
          </w:p>
        </w:tc>
        <w:tc>
          <w:tcPr>
            <w:tcW w:w="918" w:type="dxa"/>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16%</w:t>
            </w:r>
          </w:p>
        </w:tc>
        <w:tc>
          <w:tcPr>
            <w:tcW w:w="918" w:type="dxa"/>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17%</w:t>
            </w:r>
          </w:p>
        </w:tc>
        <w:tc>
          <w:tcPr>
            <w:tcW w:w="918" w:type="dxa"/>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17%</w:t>
            </w:r>
          </w:p>
        </w:tc>
        <w:tc>
          <w:tcPr>
            <w:tcW w:w="918" w:type="dxa"/>
            <w:gridSpan w:val="2"/>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17%</w:t>
            </w:r>
          </w:p>
        </w:tc>
        <w:tc>
          <w:tcPr>
            <w:tcW w:w="921" w:type="dxa"/>
            <w:shd w:val="clear" w:color="auto" w:fill="auto"/>
            <w:noWrap/>
            <w:vAlign w:val="center"/>
            <w:hideMark/>
          </w:tcPr>
          <w:p w:rsidR="00F614E3" w:rsidRPr="00A852CC" w:rsidRDefault="00F614E3" w:rsidP="00880A03">
            <w:pPr>
              <w:spacing w:before="60" w:after="60" w:line="240" w:lineRule="auto"/>
              <w:jc w:val="right"/>
              <w:rPr>
                <w:sz w:val="16"/>
              </w:rPr>
            </w:pPr>
            <w:r w:rsidRPr="00A852CC">
              <w:rPr>
                <w:sz w:val="16"/>
              </w:rPr>
              <w:t>17%</w:t>
            </w:r>
          </w:p>
        </w:tc>
      </w:tr>
    </w:tbl>
    <w:p w:rsidR="00F614E3" w:rsidRDefault="00F614E3" w:rsidP="006418C2">
      <w:pPr>
        <w:pStyle w:val="Naslov4"/>
      </w:pPr>
      <w:bookmarkStart w:id="48" w:name="_Toc44563808"/>
      <w:r>
        <w:t>Javni cestni potniški promet</w:t>
      </w:r>
      <w:bookmarkEnd w:id="48"/>
    </w:p>
    <w:p w:rsidR="00F614E3" w:rsidRDefault="00F614E3" w:rsidP="006418C2">
      <w:pPr>
        <w:pStyle w:val="Telobesedila3"/>
      </w:pPr>
      <w:r>
        <w:t>V projekcijah je javni cestni potniški promet upoštevan v kategoriji promet z avtobusi. Poleg javnega cestnega potniškega prometa je v tej kategoriji še turistični prevoz z avtobusi. V skupnih prevoženih kilometrih avtobusov JPP, ki zajema mestni in primestni javni promet, predstavlja 45 %. Javni avtobusni promet je v projekcijah predviden kot podporni element javnemu prometu po železnici, zato v tem segmentu niso predvidene tako velike rasti kot pri potniškem prometu po železnici. Do leta 2030 se pričakuje povečanje potniškega prometa z avtobusi med 27 in 30 %, do leta 2050 pa med 55 in 60 % glede na leto 2017. Delež avtobusnega prevoza v potniških kilometrih domačih vozil v</w:t>
      </w:r>
      <w:r w:rsidRPr="002447C2">
        <w:rPr>
          <w:b/>
        </w:rPr>
        <w:t xml:space="preserve"> OU </w:t>
      </w:r>
      <w:r>
        <w:t xml:space="preserve">in </w:t>
      </w:r>
      <w:r w:rsidR="00706DC7" w:rsidRPr="00706DC7">
        <w:rPr>
          <w:b/>
        </w:rPr>
        <w:t>DU</w:t>
      </w:r>
      <w:r>
        <w:t xml:space="preserve"> scenariju ostane na </w:t>
      </w:r>
      <w:r w:rsidRPr="00B4769B">
        <w:t>11</w:t>
      </w:r>
      <w:r>
        <w:t xml:space="preserve"> %, v </w:t>
      </w:r>
      <w:r w:rsidR="00706DC7" w:rsidRPr="00706DC7">
        <w:rPr>
          <w:b/>
        </w:rPr>
        <w:t>DUA</w:t>
      </w:r>
      <w:r>
        <w:t xml:space="preserve"> scenariju pa se poveča na 13 %. Podporni ukrepi so predstavljeni v tabeli spodaj. </w:t>
      </w:r>
    </w:p>
    <w:p w:rsidR="00F614E3" w:rsidRDefault="00F614E3" w:rsidP="006418C2">
      <w:r w:rsidRPr="00EF7119">
        <w:rPr>
          <w:noProof/>
          <w:lang w:eastAsia="sl-SI"/>
        </w:rPr>
        <w:lastRenderedPageBreak/>
        <w:drawing>
          <wp:inline distT="0" distB="0" distL="0" distR="0" wp14:anchorId="65E66543" wp14:editId="52C7A271">
            <wp:extent cx="2758440" cy="2057268"/>
            <wp:effectExtent l="0" t="0" r="3810" b="635"/>
            <wp:docPr id="26" name="Picture 26" title="Slika 7: Gibanje potniškega prometa z avtobusi po različnih scenarijih do leta 2050 (vir: PNZ in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1" t="11573" r="1452"/>
                    <a:stretch/>
                  </pic:blipFill>
                  <pic:spPr bwMode="auto">
                    <a:xfrm>
                      <a:off x="0" y="0"/>
                      <a:ext cx="2759692" cy="2058201"/>
                    </a:xfrm>
                    <a:prstGeom prst="rect">
                      <a:avLst/>
                    </a:prstGeom>
                    <a:noFill/>
                    <a:ln>
                      <a:noFill/>
                    </a:ln>
                    <a:extLst>
                      <a:ext uri="{53640926-AAD7-44D8-BBD7-CCE9431645EC}">
                        <a14:shadowObscured xmlns:a14="http://schemas.microsoft.com/office/drawing/2010/main"/>
                      </a:ext>
                    </a:extLst>
                  </pic:spPr>
                </pic:pic>
              </a:graphicData>
            </a:graphic>
          </wp:inline>
        </w:drawing>
      </w:r>
    </w:p>
    <w:p w:rsidR="00F614E3" w:rsidRDefault="007B0D6D" w:rsidP="00BF69F8">
      <w:pPr>
        <w:pStyle w:val="Napis"/>
      </w:pPr>
      <w:bookmarkStart w:id="49" w:name="_Toc68015898"/>
      <w:r>
        <w:t>Slika</w:t>
      </w:r>
      <w:r w:rsidR="00F614E3">
        <w:t xml:space="preserve"> </w:t>
      </w:r>
      <w:fldSimple w:instr=" SEQ Slika \* ARABIC ">
        <w:r w:rsidR="00FE1862">
          <w:rPr>
            <w:noProof/>
          </w:rPr>
          <w:t>7</w:t>
        </w:r>
      </w:fldSimple>
      <w:r w:rsidR="00F614E3">
        <w:t xml:space="preserve">: Gibanje potniškega prometa z avtobusi po različnih scenarijih do leta 2050 </w:t>
      </w:r>
      <w:r w:rsidR="00F614E3" w:rsidRPr="005E50A1">
        <w:t>(vir: PNZ in IJS-CEU)</w:t>
      </w:r>
      <w:bookmarkEnd w:id="49"/>
    </w:p>
    <w:p w:rsidR="00F614E3" w:rsidRDefault="00812E52" w:rsidP="00C57E4A">
      <w:pPr>
        <w:pStyle w:val="Napis"/>
      </w:pPr>
      <w:bookmarkStart w:id="50" w:name="_Toc68016058"/>
      <w:r>
        <w:t xml:space="preserve">Tabela </w:t>
      </w:r>
      <w:fldSimple w:instr=" SEQ Tabela \* ARABIC ">
        <w:r w:rsidR="00FE1862">
          <w:rPr>
            <w:noProof/>
          </w:rPr>
          <w:t>12</w:t>
        </w:r>
      </w:fldSimple>
      <w:r>
        <w:t>: Ukrepi, ki vplivajo na povečanje JPP</w:t>
      </w:r>
      <w:bookmarkEnd w:id="50"/>
    </w:p>
    <w:tbl>
      <w:tblPr>
        <w:tblW w:w="9171" w:type="dxa"/>
        <w:tblInd w:w="11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2225"/>
        <w:gridCol w:w="67"/>
        <w:gridCol w:w="2293"/>
        <w:gridCol w:w="2293"/>
        <w:gridCol w:w="2293"/>
      </w:tblGrid>
      <w:tr w:rsidR="00880A03" w:rsidRPr="00A852CC" w:rsidTr="002D7E47">
        <w:trPr>
          <w:trHeight w:val="324"/>
          <w:tblHeader/>
        </w:trPr>
        <w:tc>
          <w:tcPr>
            <w:tcW w:w="2225" w:type="dxa"/>
            <w:shd w:val="clear" w:color="auto" w:fill="40C8F4"/>
            <w:noWrap/>
            <w:vAlign w:val="center"/>
            <w:hideMark/>
          </w:tcPr>
          <w:p w:rsidR="00F614E3" w:rsidRPr="00A852CC" w:rsidRDefault="00F614E3" w:rsidP="00AA2D6D">
            <w:pPr>
              <w:keepNext/>
              <w:spacing w:before="60" w:after="60" w:line="240" w:lineRule="auto"/>
              <w:jc w:val="center"/>
              <w:rPr>
                <w:b/>
                <w:color w:val="FFFFFF" w:themeColor="background1"/>
                <w:sz w:val="16"/>
              </w:rPr>
            </w:pPr>
            <w:r w:rsidRPr="00A852CC">
              <w:rPr>
                <w:b/>
                <w:color w:val="FFFFFF" w:themeColor="background1"/>
                <w:sz w:val="16"/>
              </w:rPr>
              <w:t>Področje</w:t>
            </w:r>
          </w:p>
        </w:tc>
        <w:tc>
          <w:tcPr>
            <w:tcW w:w="6946" w:type="dxa"/>
            <w:gridSpan w:val="4"/>
            <w:shd w:val="clear" w:color="auto" w:fill="40C8F4"/>
            <w:noWrap/>
            <w:vAlign w:val="center"/>
          </w:tcPr>
          <w:p w:rsidR="00F614E3" w:rsidRPr="00A852CC" w:rsidRDefault="00F614E3" w:rsidP="00AA2D6D">
            <w:pPr>
              <w:keepNext/>
              <w:spacing w:before="60" w:after="60" w:line="240" w:lineRule="auto"/>
              <w:jc w:val="center"/>
              <w:rPr>
                <w:b/>
                <w:color w:val="FFFFFF" w:themeColor="background1"/>
                <w:sz w:val="16"/>
              </w:rPr>
            </w:pPr>
            <w:r w:rsidRPr="00A852CC">
              <w:rPr>
                <w:b/>
                <w:color w:val="FFFFFF" w:themeColor="background1"/>
                <w:sz w:val="16"/>
              </w:rPr>
              <w:t>Ukrepi po scenarijih</w:t>
            </w:r>
          </w:p>
        </w:tc>
      </w:tr>
      <w:tr w:rsidR="00880A03" w:rsidRPr="00A852CC" w:rsidTr="002D7E47">
        <w:trPr>
          <w:trHeight w:val="324"/>
          <w:tblHeader/>
        </w:trPr>
        <w:tc>
          <w:tcPr>
            <w:tcW w:w="2292" w:type="dxa"/>
            <w:gridSpan w:val="2"/>
            <w:shd w:val="clear" w:color="auto" w:fill="40C8F4"/>
            <w:noWrap/>
            <w:vAlign w:val="center"/>
          </w:tcPr>
          <w:p w:rsidR="00F614E3" w:rsidRPr="00A852CC" w:rsidRDefault="00F614E3" w:rsidP="00AA2D6D">
            <w:pPr>
              <w:keepNext/>
              <w:spacing w:before="60" w:after="60" w:line="240" w:lineRule="auto"/>
              <w:jc w:val="center"/>
              <w:rPr>
                <w:b/>
                <w:color w:val="FFFFFF" w:themeColor="background1"/>
                <w:sz w:val="16"/>
              </w:rPr>
            </w:pPr>
          </w:p>
        </w:tc>
        <w:tc>
          <w:tcPr>
            <w:tcW w:w="2293" w:type="dxa"/>
            <w:shd w:val="clear" w:color="auto" w:fill="40C8F4"/>
            <w:noWrap/>
            <w:vAlign w:val="center"/>
          </w:tcPr>
          <w:p w:rsidR="00F614E3" w:rsidRPr="00A852CC" w:rsidRDefault="00F614E3" w:rsidP="00AA2D6D">
            <w:pPr>
              <w:keepNext/>
              <w:spacing w:before="60" w:after="60" w:line="240" w:lineRule="auto"/>
              <w:jc w:val="center"/>
              <w:rPr>
                <w:b/>
                <w:color w:val="FFFFFF" w:themeColor="background1"/>
                <w:sz w:val="16"/>
              </w:rPr>
            </w:pPr>
            <w:r w:rsidRPr="00A852CC">
              <w:rPr>
                <w:b/>
                <w:color w:val="FFFFFF" w:themeColor="background1"/>
                <w:sz w:val="16"/>
              </w:rPr>
              <w:t>OU –</w:t>
            </w:r>
            <w:r w:rsidR="00C75DEE" w:rsidRPr="00A852CC">
              <w:rPr>
                <w:b/>
                <w:color w:val="FFFFFF" w:themeColor="background1"/>
                <w:sz w:val="16"/>
              </w:rPr>
              <w:t xml:space="preserve"> </w:t>
            </w:r>
            <w:r w:rsidRPr="00A852CC">
              <w:rPr>
                <w:b/>
                <w:color w:val="FFFFFF" w:themeColor="background1"/>
                <w:sz w:val="16"/>
              </w:rPr>
              <w:t>scenarij z obstoječimi ukrepi</w:t>
            </w:r>
          </w:p>
        </w:tc>
        <w:tc>
          <w:tcPr>
            <w:tcW w:w="2293" w:type="dxa"/>
            <w:shd w:val="clear" w:color="auto" w:fill="40C8F4"/>
            <w:noWrap/>
            <w:vAlign w:val="center"/>
          </w:tcPr>
          <w:p w:rsidR="00F614E3" w:rsidRPr="00A852CC" w:rsidRDefault="00706DC7" w:rsidP="00AA2D6D">
            <w:pPr>
              <w:keepNext/>
              <w:spacing w:before="60" w:after="60" w:line="240" w:lineRule="auto"/>
              <w:jc w:val="center"/>
              <w:rPr>
                <w:b/>
                <w:color w:val="FFFFFF" w:themeColor="background1"/>
                <w:sz w:val="16"/>
              </w:rPr>
            </w:pPr>
            <w:r w:rsidRPr="00A852CC">
              <w:rPr>
                <w:b/>
                <w:color w:val="FFFFFF" w:themeColor="background1"/>
                <w:sz w:val="16"/>
              </w:rPr>
              <w:t>DU</w:t>
            </w:r>
            <w:r w:rsidR="00F614E3" w:rsidRPr="00A852CC">
              <w:rPr>
                <w:b/>
                <w:color w:val="FFFFFF" w:themeColor="background1"/>
                <w:sz w:val="16"/>
              </w:rPr>
              <w:t xml:space="preserve"> –</w:t>
            </w:r>
            <w:r w:rsidR="00C75DEE" w:rsidRPr="00A852CC">
              <w:rPr>
                <w:b/>
                <w:color w:val="FFFFFF" w:themeColor="background1"/>
                <w:sz w:val="16"/>
              </w:rPr>
              <w:t xml:space="preserve"> </w:t>
            </w:r>
            <w:r w:rsidR="00F614E3" w:rsidRPr="00A852CC">
              <w:rPr>
                <w:b/>
                <w:color w:val="FFFFFF" w:themeColor="background1"/>
                <w:sz w:val="16"/>
              </w:rPr>
              <w:t>scenarij z dodatnimi ukrepi</w:t>
            </w:r>
          </w:p>
        </w:tc>
        <w:tc>
          <w:tcPr>
            <w:tcW w:w="2293" w:type="dxa"/>
            <w:shd w:val="clear" w:color="auto" w:fill="40C8F4"/>
            <w:noWrap/>
            <w:vAlign w:val="center"/>
          </w:tcPr>
          <w:p w:rsidR="00F614E3" w:rsidRPr="00A852CC" w:rsidRDefault="00706DC7" w:rsidP="00F32E8E">
            <w:pPr>
              <w:keepNext/>
              <w:spacing w:before="60" w:after="60" w:line="240" w:lineRule="auto"/>
              <w:jc w:val="center"/>
              <w:rPr>
                <w:b/>
                <w:color w:val="FFFFFF" w:themeColor="background1"/>
                <w:sz w:val="16"/>
              </w:rPr>
            </w:pPr>
            <w:r w:rsidRPr="00A852CC">
              <w:rPr>
                <w:b/>
                <w:color w:val="FFFFFF" w:themeColor="background1"/>
                <w:sz w:val="16"/>
              </w:rPr>
              <w:t>DUA</w:t>
            </w:r>
            <w:r w:rsidR="00F614E3" w:rsidRPr="00A852CC">
              <w:rPr>
                <w:b/>
                <w:color w:val="FFFFFF" w:themeColor="background1"/>
                <w:sz w:val="16"/>
              </w:rPr>
              <w:t xml:space="preserve"> –</w:t>
            </w:r>
            <w:r w:rsidR="00C75DEE" w:rsidRPr="00A852CC">
              <w:rPr>
                <w:b/>
                <w:color w:val="FFFFFF" w:themeColor="background1"/>
                <w:sz w:val="16"/>
              </w:rPr>
              <w:t xml:space="preserve"> </w:t>
            </w:r>
            <w:r w:rsidR="00F614E3" w:rsidRPr="00A852CC">
              <w:rPr>
                <w:b/>
                <w:color w:val="FFFFFF" w:themeColor="background1"/>
                <w:sz w:val="16"/>
              </w:rPr>
              <w:t>ambiciozni scenarij z dod</w:t>
            </w:r>
            <w:r w:rsidR="00F32E8E">
              <w:rPr>
                <w:b/>
                <w:color w:val="FFFFFF" w:themeColor="background1"/>
                <w:sz w:val="16"/>
              </w:rPr>
              <w:t>atnimi</w:t>
            </w:r>
            <w:r w:rsidR="00F614E3" w:rsidRPr="00A852CC">
              <w:rPr>
                <w:b/>
                <w:color w:val="FFFFFF" w:themeColor="background1"/>
                <w:sz w:val="16"/>
              </w:rPr>
              <w:t xml:space="preserve"> ukrepi</w:t>
            </w:r>
          </w:p>
        </w:tc>
      </w:tr>
      <w:tr w:rsidR="00F614E3" w:rsidRPr="00A852CC" w:rsidTr="0008180A">
        <w:tc>
          <w:tcPr>
            <w:tcW w:w="2292" w:type="dxa"/>
            <w:gridSpan w:val="2"/>
            <w:shd w:val="clear" w:color="auto" w:fill="auto"/>
            <w:noWrap/>
          </w:tcPr>
          <w:p w:rsidR="00F614E3" w:rsidRPr="00A852CC" w:rsidRDefault="00F614E3" w:rsidP="00C57E4A">
            <w:pPr>
              <w:spacing w:before="60" w:after="60" w:line="240" w:lineRule="auto"/>
              <w:rPr>
                <w:b/>
                <w:sz w:val="16"/>
              </w:rPr>
            </w:pPr>
            <w:r w:rsidRPr="00A852CC">
              <w:rPr>
                <w:b/>
                <w:sz w:val="16"/>
              </w:rPr>
              <w:t>Spodbujanje javnega potniškega prometa</w:t>
            </w:r>
          </w:p>
        </w:tc>
        <w:tc>
          <w:tcPr>
            <w:tcW w:w="2293" w:type="dxa"/>
            <w:shd w:val="clear" w:color="auto" w:fill="auto"/>
          </w:tcPr>
          <w:p w:rsidR="00F614E3" w:rsidRPr="00A852CC" w:rsidRDefault="00F614E3" w:rsidP="00C57E4A">
            <w:pPr>
              <w:spacing w:before="60" w:after="60" w:line="240" w:lineRule="auto"/>
              <w:rPr>
                <w:sz w:val="16"/>
              </w:rPr>
            </w:pPr>
            <w:r w:rsidRPr="00A852CC">
              <w:rPr>
                <w:sz w:val="16"/>
              </w:rPr>
              <w:t>Izgradnja infrastrukture za izboljšanje javnega potniškega prometa (postaje, P+R, rumeni pasovi, nakup novih prometnih sredstev)</w:t>
            </w:r>
            <w:r w:rsidRPr="00A852CC">
              <w:rPr>
                <w:sz w:val="16"/>
              </w:rPr>
              <w:br/>
              <w:t>Razširitev enotne vozovnice na vse potnike in uskladitev voznih redov</w:t>
            </w:r>
          </w:p>
        </w:tc>
        <w:tc>
          <w:tcPr>
            <w:tcW w:w="2293" w:type="dxa"/>
            <w:shd w:val="clear" w:color="auto" w:fill="auto"/>
          </w:tcPr>
          <w:p w:rsidR="00F614E3" w:rsidRPr="00A852CC" w:rsidRDefault="00F614E3" w:rsidP="00C57E4A">
            <w:pPr>
              <w:spacing w:before="60" w:after="60" w:line="240" w:lineRule="auto"/>
              <w:rPr>
                <w:sz w:val="16"/>
              </w:rPr>
            </w:pPr>
          </w:p>
        </w:tc>
        <w:tc>
          <w:tcPr>
            <w:tcW w:w="2293" w:type="dxa"/>
            <w:shd w:val="clear" w:color="auto" w:fill="auto"/>
          </w:tcPr>
          <w:p w:rsidR="00F614E3" w:rsidRPr="00A852CC" w:rsidRDefault="00F614E3" w:rsidP="00C57E4A">
            <w:pPr>
              <w:spacing w:before="60" w:after="60" w:line="240" w:lineRule="auto"/>
              <w:rPr>
                <w:sz w:val="16"/>
              </w:rPr>
            </w:pPr>
            <w:r w:rsidRPr="00A852CC">
              <w:rPr>
                <w:sz w:val="16"/>
              </w:rPr>
              <w:t>Preureditev koncepta javnega avtobusnega prometa (sistem vozovnic, ki bo spodbujal pogostejšo uporabo, potek linij, ki bo komplementaren železniškemu prometu in podprt s kolesarsko in P+R infrastrukturo)</w:t>
            </w:r>
          </w:p>
        </w:tc>
      </w:tr>
    </w:tbl>
    <w:p w:rsidR="00F614E3" w:rsidRDefault="00F614E3" w:rsidP="006418C2">
      <w:pPr>
        <w:pStyle w:val="Naslov4"/>
      </w:pPr>
      <w:bookmarkStart w:id="51" w:name="_Toc44563809"/>
      <w:r>
        <w:t>Zasedenost vozil</w:t>
      </w:r>
      <w:bookmarkEnd w:id="51"/>
    </w:p>
    <w:p w:rsidR="00F614E3" w:rsidRDefault="00F614E3" w:rsidP="006418C2">
      <w:pPr>
        <w:pStyle w:val="Telobesedila3"/>
      </w:pPr>
      <w:r w:rsidRPr="00FE6674">
        <w:t>Povečanje zasedenosti vozil je pomemben ukrep, ki vpliva na manjše število prevoženih</w:t>
      </w:r>
      <w:r>
        <w:t xml:space="preserve"> kilometrov ob enaki količini prometne aktivnosti (</w:t>
      </w:r>
      <w:proofErr w:type="spellStart"/>
      <w:r>
        <w:t>pkm</w:t>
      </w:r>
      <w:proofErr w:type="spellEnd"/>
      <w:r>
        <w:t xml:space="preserve"> oz. </w:t>
      </w:r>
      <w:proofErr w:type="spellStart"/>
      <w:r>
        <w:t>tkm</w:t>
      </w:r>
      <w:proofErr w:type="spellEnd"/>
      <w:r>
        <w:t xml:space="preserve">). V scenarijih je bilo predvideno, da se bo povečala zasedenost domačih osebnih vozil in težkih tovornih vozil (domačih in tujih). Trenutno je povprečna zasedenost domačih osebnih vozil manj kot 1,6, pri čemer je najnižja zasedenost vozil pri namenu prevoza na delo (1,26). Z izvajanjem spodbujevalnih ukrepov za povečanje zasedenosti vozil, kot so npr. možnost vožnje po rumenih pasovih, možnost vožnje po tretjem pasu na avtocesti, ter tudi z dvigom stroškov prevoza se v projekciji </w:t>
      </w:r>
      <w:r w:rsidR="00706DC7" w:rsidRPr="00706DC7">
        <w:rPr>
          <w:b/>
        </w:rPr>
        <w:t>DU</w:t>
      </w:r>
      <w:r>
        <w:t xml:space="preserve"> povprečna vrednost za vse poti do leta 2050 postopno dvigne na 1,7, v scenariju </w:t>
      </w:r>
      <w:r w:rsidR="00706DC7" w:rsidRPr="00706DC7">
        <w:rPr>
          <w:b/>
        </w:rPr>
        <w:t>DUA</w:t>
      </w:r>
      <w:r>
        <w:t xml:space="preserve"> pa na 2,0.</w:t>
      </w:r>
    </w:p>
    <w:p w:rsidR="0093288F" w:rsidRDefault="0093288F" w:rsidP="0093288F">
      <w:pPr>
        <w:pStyle w:val="Telobesedila3"/>
      </w:pPr>
      <w:r>
        <w:t xml:space="preserve">Pri tovornih vozilih je predvideno, da se bo nosilnost v prihodnje povečala. Trenutno na to temo potekajo raziskave. Večja nosilnost bo pripomogla k večji zasedenosti vozil. Dodatno k temu pripomore tudi boljša logistika. V scenariju </w:t>
      </w:r>
      <w:r w:rsidRPr="00C75DEE">
        <w:rPr>
          <w:b/>
        </w:rPr>
        <w:t>OU</w:t>
      </w:r>
      <w:r>
        <w:t xml:space="preserve"> se zasedenost vlačilcev ohranja na istem nivoju, v scenariju </w:t>
      </w:r>
      <w:r w:rsidRPr="00706DC7">
        <w:rPr>
          <w:b/>
        </w:rPr>
        <w:t>DU</w:t>
      </w:r>
      <w:r>
        <w:t xml:space="preserve"> se do leta 2040 poveča za 10 %, potem se ohranja, v </w:t>
      </w:r>
      <w:r w:rsidRPr="00706DC7">
        <w:rPr>
          <w:b/>
        </w:rPr>
        <w:t>DUA</w:t>
      </w:r>
      <w:r>
        <w:t xml:space="preserve"> scenariju pa se do leta 2050 poveča za 25 %. Zasedenost domačih in tujih vlačilcev je v projekcijah enaka</w:t>
      </w:r>
      <w:r w:rsidR="00D4484B">
        <w:t>.</w:t>
      </w:r>
    </w:p>
    <w:p w:rsidR="002E567D" w:rsidRDefault="002E567D">
      <w:pPr>
        <w:spacing w:after="200" w:line="276" w:lineRule="auto"/>
        <w:rPr>
          <w:b/>
          <w:bCs/>
          <w:szCs w:val="18"/>
        </w:rPr>
      </w:pPr>
      <w:r>
        <w:br w:type="page"/>
      </w:r>
    </w:p>
    <w:p w:rsidR="00F614E3" w:rsidRDefault="00812E52" w:rsidP="00812E52">
      <w:pPr>
        <w:pStyle w:val="Napis"/>
      </w:pPr>
      <w:bookmarkStart w:id="52" w:name="_Toc68016059"/>
      <w:r>
        <w:lastRenderedPageBreak/>
        <w:t xml:space="preserve">Tabela </w:t>
      </w:r>
      <w:fldSimple w:instr=" SEQ Tabela \* ARABIC ">
        <w:r w:rsidR="00FE1862">
          <w:rPr>
            <w:noProof/>
          </w:rPr>
          <w:t>13</w:t>
        </w:r>
      </w:fldSimple>
      <w:r>
        <w:t>: Predpostavke glede zasedenosti vozil za osebna vozila in vlačilce po scenarijih</w:t>
      </w:r>
      <w:bookmarkEnd w:id="52"/>
    </w:p>
    <w:tbl>
      <w:tblPr>
        <w:tblW w:w="3904" w:type="dxa"/>
        <w:tblInd w:w="70"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CellMar>
          <w:left w:w="70" w:type="dxa"/>
          <w:right w:w="70" w:type="dxa"/>
        </w:tblCellMar>
        <w:tblLook w:val="04A0" w:firstRow="1" w:lastRow="0" w:firstColumn="1" w:lastColumn="0" w:noHBand="0" w:noVBand="1"/>
      </w:tblPr>
      <w:tblGrid>
        <w:gridCol w:w="976"/>
        <w:gridCol w:w="976"/>
        <w:gridCol w:w="976"/>
        <w:gridCol w:w="976"/>
      </w:tblGrid>
      <w:tr w:rsidR="00880A03" w:rsidRPr="00A852CC" w:rsidTr="00880A03">
        <w:trPr>
          <w:trHeight w:val="300"/>
          <w:tblHeader/>
        </w:trPr>
        <w:tc>
          <w:tcPr>
            <w:tcW w:w="976" w:type="dxa"/>
            <w:shd w:val="clear" w:color="auto" w:fill="40C8F4"/>
            <w:noWrap/>
            <w:vAlign w:val="bottom"/>
            <w:hideMark/>
          </w:tcPr>
          <w:p w:rsidR="00F614E3" w:rsidRPr="00A852CC" w:rsidRDefault="00F614E3" w:rsidP="00880A03">
            <w:pPr>
              <w:spacing w:before="60" w:after="60" w:line="240" w:lineRule="auto"/>
              <w:jc w:val="center"/>
              <w:rPr>
                <w:b/>
                <w:color w:val="FFFFFF" w:themeColor="background1"/>
                <w:sz w:val="16"/>
              </w:rPr>
            </w:pPr>
          </w:p>
        </w:tc>
        <w:tc>
          <w:tcPr>
            <w:tcW w:w="976" w:type="dxa"/>
            <w:shd w:val="clear" w:color="auto" w:fill="40C8F4"/>
            <w:noWrap/>
            <w:vAlign w:val="bottom"/>
            <w:hideMark/>
          </w:tcPr>
          <w:p w:rsidR="00F614E3" w:rsidRPr="00A852CC" w:rsidRDefault="00F614E3" w:rsidP="00880A03">
            <w:pPr>
              <w:spacing w:before="60" w:after="60" w:line="240" w:lineRule="auto"/>
              <w:jc w:val="center"/>
              <w:rPr>
                <w:b/>
                <w:color w:val="FFFFFF" w:themeColor="background1"/>
                <w:sz w:val="16"/>
              </w:rPr>
            </w:pPr>
            <w:r w:rsidRPr="00A852CC">
              <w:rPr>
                <w:b/>
                <w:color w:val="FFFFFF" w:themeColor="background1"/>
                <w:sz w:val="16"/>
              </w:rPr>
              <w:t>2017</w:t>
            </w:r>
          </w:p>
        </w:tc>
        <w:tc>
          <w:tcPr>
            <w:tcW w:w="976" w:type="dxa"/>
            <w:shd w:val="clear" w:color="auto" w:fill="40C8F4"/>
            <w:noWrap/>
            <w:vAlign w:val="bottom"/>
            <w:hideMark/>
          </w:tcPr>
          <w:p w:rsidR="00F614E3" w:rsidRPr="00A852CC" w:rsidRDefault="00F614E3" w:rsidP="00880A03">
            <w:pPr>
              <w:spacing w:before="60" w:after="60" w:line="240" w:lineRule="auto"/>
              <w:jc w:val="center"/>
              <w:rPr>
                <w:b/>
                <w:color w:val="FFFFFF" w:themeColor="background1"/>
                <w:sz w:val="16"/>
              </w:rPr>
            </w:pPr>
            <w:r w:rsidRPr="00A852CC">
              <w:rPr>
                <w:b/>
                <w:color w:val="FFFFFF" w:themeColor="background1"/>
                <w:sz w:val="16"/>
              </w:rPr>
              <w:t>2030</w:t>
            </w:r>
          </w:p>
        </w:tc>
        <w:tc>
          <w:tcPr>
            <w:tcW w:w="976" w:type="dxa"/>
            <w:shd w:val="clear" w:color="auto" w:fill="40C8F4"/>
            <w:noWrap/>
            <w:vAlign w:val="bottom"/>
            <w:hideMark/>
          </w:tcPr>
          <w:p w:rsidR="00F614E3" w:rsidRPr="00A852CC" w:rsidRDefault="00F614E3" w:rsidP="00880A03">
            <w:pPr>
              <w:spacing w:before="60" w:after="60" w:line="240" w:lineRule="auto"/>
              <w:jc w:val="center"/>
              <w:rPr>
                <w:b/>
                <w:color w:val="FFFFFF" w:themeColor="background1"/>
                <w:sz w:val="16"/>
              </w:rPr>
            </w:pPr>
            <w:r w:rsidRPr="00A852CC">
              <w:rPr>
                <w:b/>
                <w:color w:val="FFFFFF" w:themeColor="background1"/>
                <w:sz w:val="16"/>
              </w:rPr>
              <w:t>2050</w:t>
            </w:r>
          </w:p>
        </w:tc>
      </w:tr>
      <w:tr w:rsidR="00C1508E" w:rsidRPr="00A852CC" w:rsidTr="00880A03">
        <w:trPr>
          <w:trHeight w:val="300"/>
        </w:trPr>
        <w:tc>
          <w:tcPr>
            <w:tcW w:w="3904" w:type="dxa"/>
            <w:gridSpan w:val="4"/>
            <w:shd w:val="clear" w:color="auto" w:fill="FFFFFF" w:themeFill="background1"/>
            <w:noWrap/>
            <w:vAlign w:val="bottom"/>
            <w:hideMark/>
          </w:tcPr>
          <w:p w:rsidR="00F614E3" w:rsidRPr="00A852CC" w:rsidRDefault="00F614E3" w:rsidP="00880A03">
            <w:pPr>
              <w:spacing w:before="60" w:after="60" w:line="240" w:lineRule="auto"/>
              <w:rPr>
                <w:b/>
                <w:sz w:val="16"/>
                <w:szCs w:val="20"/>
              </w:rPr>
            </w:pPr>
            <w:r w:rsidRPr="00A852CC">
              <w:rPr>
                <w:b/>
                <w:sz w:val="16"/>
              </w:rPr>
              <w:t>Osebna vozila (</w:t>
            </w:r>
            <w:proofErr w:type="spellStart"/>
            <w:r w:rsidRPr="00A852CC">
              <w:rPr>
                <w:b/>
                <w:sz w:val="16"/>
              </w:rPr>
              <w:t>pkm</w:t>
            </w:r>
            <w:proofErr w:type="spellEnd"/>
            <w:r w:rsidRPr="00A852CC">
              <w:rPr>
                <w:b/>
                <w:sz w:val="16"/>
              </w:rPr>
              <w:t>/</w:t>
            </w:r>
            <w:proofErr w:type="spellStart"/>
            <w:r w:rsidRPr="00A852CC">
              <w:rPr>
                <w:b/>
                <w:sz w:val="16"/>
              </w:rPr>
              <w:t>vkm</w:t>
            </w:r>
            <w:proofErr w:type="spellEnd"/>
            <w:r w:rsidRPr="00A852CC">
              <w:rPr>
                <w:b/>
                <w:sz w:val="16"/>
              </w:rPr>
              <w:t>)</w:t>
            </w:r>
          </w:p>
        </w:tc>
      </w:tr>
      <w:tr w:rsidR="00F614E3" w:rsidRPr="00A852CC" w:rsidTr="00C1508E">
        <w:trPr>
          <w:trHeight w:val="300"/>
        </w:trPr>
        <w:tc>
          <w:tcPr>
            <w:tcW w:w="976" w:type="dxa"/>
            <w:shd w:val="clear" w:color="auto" w:fill="auto"/>
            <w:noWrap/>
            <w:vAlign w:val="bottom"/>
            <w:hideMark/>
          </w:tcPr>
          <w:p w:rsidR="00F614E3" w:rsidRPr="00A852CC" w:rsidRDefault="00F614E3" w:rsidP="00880A03">
            <w:pPr>
              <w:spacing w:before="60" w:after="60" w:line="240" w:lineRule="auto"/>
              <w:rPr>
                <w:b/>
                <w:sz w:val="16"/>
              </w:rPr>
            </w:pPr>
            <w:r w:rsidRPr="00A852CC">
              <w:rPr>
                <w:b/>
                <w:sz w:val="16"/>
              </w:rPr>
              <w:t>OU</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1,6</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1,56</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1,56</w:t>
            </w:r>
          </w:p>
        </w:tc>
      </w:tr>
      <w:tr w:rsidR="00F614E3" w:rsidRPr="00A852CC" w:rsidTr="00C1508E">
        <w:trPr>
          <w:trHeight w:val="300"/>
        </w:trPr>
        <w:tc>
          <w:tcPr>
            <w:tcW w:w="976" w:type="dxa"/>
            <w:shd w:val="clear" w:color="auto" w:fill="auto"/>
            <w:noWrap/>
            <w:vAlign w:val="bottom"/>
            <w:hideMark/>
          </w:tcPr>
          <w:p w:rsidR="00F614E3" w:rsidRPr="00A852CC" w:rsidRDefault="00706DC7" w:rsidP="00880A03">
            <w:pPr>
              <w:spacing w:before="60" w:after="60" w:line="240" w:lineRule="auto"/>
              <w:rPr>
                <w:sz w:val="16"/>
              </w:rPr>
            </w:pPr>
            <w:r w:rsidRPr="00A852CC">
              <w:rPr>
                <w:b/>
                <w:sz w:val="16"/>
              </w:rPr>
              <w:t>DU</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1,6</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1,63</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1,73</w:t>
            </w:r>
          </w:p>
        </w:tc>
      </w:tr>
      <w:tr w:rsidR="00F614E3" w:rsidRPr="00A852CC" w:rsidTr="00C1508E">
        <w:trPr>
          <w:trHeight w:val="300"/>
        </w:trPr>
        <w:tc>
          <w:tcPr>
            <w:tcW w:w="976" w:type="dxa"/>
            <w:shd w:val="clear" w:color="auto" w:fill="auto"/>
            <w:noWrap/>
            <w:vAlign w:val="bottom"/>
            <w:hideMark/>
          </w:tcPr>
          <w:p w:rsidR="00F614E3" w:rsidRPr="00A852CC" w:rsidRDefault="00706DC7" w:rsidP="00880A03">
            <w:pPr>
              <w:spacing w:before="60" w:after="60" w:line="240" w:lineRule="auto"/>
              <w:rPr>
                <w:sz w:val="16"/>
              </w:rPr>
            </w:pPr>
            <w:r w:rsidRPr="00A852CC">
              <w:rPr>
                <w:b/>
                <w:sz w:val="16"/>
              </w:rPr>
              <w:t>DUA</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1,6</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1,72</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1,95</w:t>
            </w:r>
          </w:p>
        </w:tc>
      </w:tr>
      <w:tr w:rsidR="00F614E3" w:rsidRPr="00A852CC" w:rsidTr="00C1508E">
        <w:trPr>
          <w:trHeight w:val="300"/>
        </w:trPr>
        <w:tc>
          <w:tcPr>
            <w:tcW w:w="3904" w:type="dxa"/>
            <w:gridSpan w:val="4"/>
            <w:shd w:val="clear" w:color="auto" w:fill="auto"/>
            <w:noWrap/>
            <w:vAlign w:val="bottom"/>
            <w:hideMark/>
          </w:tcPr>
          <w:p w:rsidR="00F614E3" w:rsidRPr="00A852CC" w:rsidRDefault="00F614E3" w:rsidP="00880A03">
            <w:pPr>
              <w:spacing w:before="60" w:after="60" w:line="240" w:lineRule="auto"/>
              <w:rPr>
                <w:b/>
                <w:sz w:val="16"/>
                <w:szCs w:val="20"/>
              </w:rPr>
            </w:pPr>
            <w:r w:rsidRPr="00A852CC">
              <w:rPr>
                <w:b/>
                <w:sz w:val="16"/>
              </w:rPr>
              <w:t>Vlačilci (</w:t>
            </w:r>
            <w:proofErr w:type="spellStart"/>
            <w:r w:rsidRPr="00A852CC">
              <w:rPr>
                <w:b/>
                <w:sz w:val="16"/>
              </w:rPr>
              <w:t>tkm</w:t>
            </w:r>
            <w:proofErr w:type="spellEnd"/>
            <w:r w:rsidRPr="00A852CC">
              <w:rPr>
                <w:b/>
                <w:sz w:val="16"/>
              </w:rPr>
              <w:t>/</w:t>
            </w:r>
            <w:proofErr w:type="spellStart"/>
            <w:r w:rsidRPr="00A852CC">
              <w:rPr>
                <w:b/>
                <w:sz w:val="16"/>
              </w:rPr>
              <w:t>vkm</w:t>
            </w:r>
            <w:proofErr w:type="spellEnd"/>
            <w:r w:rsidRPr="00A852CC">
              <w:rPr>
                <w:b/>
                <w:sz w:val="16"/>
              </w:rPr>
              <w:t>)</w:t>
            </w:r>
          </w:p>
        </w:tc>
      </w:tr>
      <w:tr w:rsidR="00F614E3" w:rsidRPr="00A852CC" w:rsidTr="00C1508E">
        <w:trPr>
          <w:trHeight w:val="300"/>
        </w:trPr>
        <w:tc>
          <w:tcPr>
            <w:tcW w:w="976" w:type="dxa"/>
            <w:shd w:val="clear" w:color="auto" w:fill="auto"/>
            <w:noWrap/>
            <w:vAlign w:val="bottom"/>
            <w:hideMark/>
          </w:tcPr>
          <w:p w:rsidR="00F614E3" w:rsidRPr="00A852CC" w:rsidRDefault="00F614E3" w:rsidP="00880A03">
            <w:pPr>
              <w:spacing w:before="60" w:after="60" w:line="240" w:lineRule="auto"/>
              <w:rPr>
                <w:b/>
                <w:sz w:val="16"/>
              </w:rPr>
            </w:pPr>
            <w:r w:rsidRPr="00A852CC">
              <w:rPr>
                <w:b/>
                <w:sz w:val="16"/>
              </w:rPr>
              <w:t>OU</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15,3</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15,3</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15,3</w:t>
            </w:r>
          </w:p>
        </w:tc>
      </w:tr>
      <w:tr w:rsidR="00F614E3" w:rsidRPr="00A852CC" w:rsidTr="00C1508E">
        <w:trPr>
          <w:trHeight w:val="300"/>
        </w:trPr>
        <w:tc>
          <w:tcPr>
            <w:tcW w:w="976" w:type="dxa"/>
            <w:shd w:val="clear" w:color="auto" w:fill="auto"/>
            <w:noWrap/>
            <w:vAlign w:val="bottom"/>
            <w:hideMark/>
          </w:tcPr>
          <w:p w:rsidR="00F614E3" w:rsidRPr="00A852CC" w:rsidRDefault="00706DC7" w:rsidP="00880A03">
            <w:pPr>
              <w:spacing w:before="60" w:after="60" w:line="240" w:lineRule="auto"/>
              <w:rPr>
                <w:sz w:val="16"/>
              </w:rPr>
            </w:pPr>
            <w:r w:rsidRPr="00A852CC">
              <w:rPr>
                <w:b/>
                <w:sz w:val="16"/>
              </w:rPr>
              <w:t>DU</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15,3</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15,8</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16,9</w:t>
            </w:r>
          </w:p>
        </w:tc>
      </w:tr>
      <w:tr w:rsidR="00F614E3" w:rsidRPr="00A852CC" w:rsidTr="00C1508E">
        <w:trPr>
          <w:trHeight w:val="300"/>
        </w:trPr>
        <w:tc>
          <w:tcPr>
            <w:tcW w:w="976" w:type="dxa"/>
            <w:shd w:val="clear" w:color="auto" w:fill="auto"/>
            <w:noWrap/>
            <w:vAlign w:val="bottom"/>
            <w:hideMark/>
          </w:tcPr>
          <w:p w:rsidR="00F614E3" w:rsidRPr="00A852CC" w:rsidRDefault="00706DC7" w:rsidP="00880A03">
            <w:pPr>
              <w:spacing w:before="60" w:after="60" w:line="240" w:lineRule="auto"/>
              <w:rPr>
                <w:sz w:val="16"/>
              </w:rPr>
            </w:pPr>
            <w:r w:rsidRPr="00A852CC">
              <w:rPr>
                <w:b/>
                <w:sz w:val="16"/>
              </w:rPr>
              <w:t>DUA</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15,3</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17,2</w:t>
            </w:r>
          </w:p>
        </w:tc>
        <w:tc>
          <w:tcPr>
            <w:tcW w:w="976" w:type="dxa"/>
            <w:shd w:val="clear" w:color="auto" w:fill="auto"/>
            <w:noWrap/>
            <w:vAlign w:val="bottom"/>
            <w:hideMark/>
          </w:tcPr>
          <w:p w:rsidR="00F614E3" w:rsidRPr="00A852CC" w:rsidRDefault="00F614E3" w:rsidP="00880A03">
            <w:pPr>
              <w:spacing w:before="60" w:after="60" w:line="240" w:lineRule="auto"/>
              <w:jc w:val="right"/>
              <w:rPr>
                <w:sz w:val="16"/>
              </w:rPr>
            </w:pPr>
            <w:r w:rsidRPr="00A852CC">
              <w:rPr>
                <w:sz w:val="16"/>
              </w:rPr>
              <w:t>19,2</w:t>
            </w:r>
          </w:p>
        </w:tc>
      </w:tr>
    </w:tbl>
    <w:p w:rsidR="00F614E3" w:rsidRDefault="00F614E3" w:rsidP="006418C2">
      <w:pPr>
        <w:pStyle w:val="Naslov4"/>
      </w:pPr>
      <w:bookmarkStart w:id="53" w:name="_Toc44563810"/>
      <w:r>
        <w:t>Povečanje učinkovitosti vozil in deleža vozil na alternativne pogone</w:t>
      </w:r>
      <w:bookmarkEnd w:id="53"/>
    </w:p>
    <w:p w:rsidR="00F614E3" w:rsidRPr="00B4769B" w:rsidRDefault="00F614E3" w:rsidP="00880A03">
      <w:r>
        <w:t>Za zmanjšanje emisij do leta 2030 je zelo pomemben ukrep izboljšanje učinkovitosti obstoječih tehnologij npr. motor z notranjim zgorevanjem na bencin ali dizel ter tudi izboljšanje učinkovitosti ostalih elementov pogona, dolgoročno pa k zmanjšanju emisij pripomore povečanje deleža električnih vozil ter v tovornem prometu tudi uporaba sintetičnega plina v vozilih na plin in sintetičnih tekočih goriv. To pomeni, da je v scenarijih predvideno, da bodo obstoječe tehnologije v veliki meri oz. popolnoma nadomeščene z alternativnimi pogoni, ki imajo ničelne oz. minimalne neposredne emisije. Ukrepi, ki bodo k temu pripomogli so zbrani v spodnji tabeli.</w:t>
      </w:r>
    </w:p>
    <w:p w:rsidR="00F614E3" w:rsidRDefault="00812E52" w:rsidP="00C57E4A">
      <w:pPr>
        <w:pStyle w:val="Napis"/>
        <w:keepNext/>
      </w:pPr>
      <w:bookmarkStart w:id="54" w:name="_Toc68016060"/>
      <w:r>
        <w:t xml:space="preserve">Tabela </w:t>
      </w:r>
      <w:fldSimple w:instr=" SEQ Tabela \* ARABIC ">
        <w:r w:rsidR="00FE1862">
          <w:rPr>
            <w:noProof/>
          </w:rPr>
          <w:t>14</w:t>
        </w:r>
      </w:fldSimple>
      <w:r>
        <w:t>: Ukrepi, ki vplivajo na povečanje učinkovitosti vozil in deleža vozil na alternativne pogone</w:t>
      </w:r>
      <w:bookmarkEnd w:id="54"/>
    </w:p>
    <w:tbl>
      <w:tblPr>
        <w:tblW w:w="9382" w:type="dxa"/>
        <w:tblInd w:w="11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2328"/>
        <w:gridCol w:w="39"/>
        <w:gridCol w:w="2289"/>
        <w:gridCol w:w="69"/>
        <w:gridCol w:w="2259"/>
        <w:gridCol w:w="69"/>
        <w:gridCol w:w="2260"/>
        <w:gridCol w:w="69"/>
      </w:tblGrid>
      <w:tr w:rsidR="0001693C" w:rsidRPr="00A852CC" w:rsidTr="00ED0A14">
        <w:trPr>
          <w:gridAfter w:val="1"/>
          <w:wAfter w:w="69" w:type="dxa"/>
          <w:trHeight w:val="324"/>
          <w:tblHeader/>
        </w:trPr>
        <w:tc>
          <w:tcPr>
            <w:tcW w:w="2367" w:type="dxa"/>
            <w:gridSpan w:val="2"/>
            <w:shd w:val="clear" w:color="auto" w:fill="40C8F4"/>
            <w:noWrap/>
            <w:vAlign w:val="center"/>
            <w:hideMark/>
          </w:tcPr>
          <w:p w:rsidR="00F614E3" w:rsidRPr="00A852CC" w:rsidRDefault="00F614E3" w:rsidP="00FC483D">
            <w:pPr>
              <w:keepNext/>
              <w:spacing w:before="60" w:after="60" w:line="240" w:lineRule="auto"/>
              <w:jc w:val="center"/>
              <w:rPr>
                <w:b/>
                <w:color w:val="FFFFFF" w:themeColor="background1"/>
                <w:sz w:val="16"/>
              </w:rPr>
            </w:pPr>
            <w:r w:rsidRPr="00A852CC">
              <w:rPr>
                <w:b/>
                <w:color w:val="FFFFFF" w:themeColor="background1"/>
                <w:sz w:val="16"/>
              </w:rPr>
              <w:t>Področje</w:t>
            </w:r>
          </w:p>
        </w:tc>
        <w:tc>
          <w:tcPr>
            <w:tcW w:w="6946" w:type="dxa"/>
            <w:gridSpan w:val="5"/>
            <w:shd w:val="clear" w:color="auto" w:fill="40C8F4"/>
            <w:noWrap/>
            <w:vAlign w:val="center"/>
          </w:tcPr>
          <w:p w:rsidR="00F614E3" w:rsidRPr="00A852CC" w:rsidRDefault="00F614E3" w:rsidP="00FC483D">
            <w:pPr>
              <w:keepNext/>
              <w:spacing w:before="60" w:after="60" w:line="240" w:lineRule="auto"/>
              <w:jc w:val="center"/>
              <w:rPr>
                <w:b/>
                <w:color w:val="FFFFFF" w:themeColor="background1"/>
                <w:sz w:val="16"/>
              </w:rPr>
            </w:pPr>
            <w:r w:rsidRPr="00A852CC">
              <w:rPr>
                <w:b/>
                <w:color w:val="FFFFFF" w:themeColor="background1"/>
                <w:sz w:val="16"/>
              </w:rPr>
              <w:t>Ukrepi po scenarijih</w:t>
            </w:r>
          </w:p>
        </w:tc>
      </w:tr>
      <w:tr w:rsidR="0001693C" w:rsidRPr="00A852CC" w:rsidTr="00ED0A14">
        <w:trPr>
          <w:gridAfter w:val="1"/>
          <w:wAfter w:w="69" w:type="dxa"/>
          <w:trHeight w:val="324"/>
          <w:tblHeader/>
        </w:trPr>
        <w:tc>
          <w:tcPr>
            <w:tcW w:w="2328" w:type="dxa"/>
            <w:shd w:val="clear" w:color="auto" w:fill="40C8F4"/>
            <w:noWrap/>
            <w:vAlign w:val="center"/>
          </w:tcPr>
          <w:p w:rsidR="00F614E3" w:rsidRPr="00A852CC" w:rsidRDefault="00F614E3" w:rsidP="00FC483D">
            <w:pPr>
              <w:keepNext/>
              <w:spacing w:before="60" w:after="60" w:line="240" w:lineRule="auto"/>
              <w:jc w:val="center"/>
              <w:rPr>
                <w:b/>
                <w:color w:val="FFFFFF" w:themeColor="background1"/>
                <w:sz w:val="16"/>
              </w:rPr>
            </w:pPr>
          </w:p>
        </w:tc>
        <w:tc>
          <w:tcPr>
            <w:tcW w:w="2328" w:type="dxa"/>
            <w:gridSpan w:val="2"/>
            <w:shd w:val="clear" w:color="auto" w:fill="40C8F4"/>
            <w:noWrap/>
            <w:vAlign w:val="center"/>
          </w:tcPr>
          <w:p w:rsidR="00F614E3" w:rsidRPr="00A852CC" w:rsidRDefault="00F614E3" w:rsidP="00FC483D">
            <w:pPr>
              <w:keepNext/>
              <w:spacing w:before="60" w:after="60" w:line="240" w:lineRule="auto"/>
              <w:jc w:val="center"/>
              <w:rPr>
                <w:b/>
                <w:color w:val="FFFFFF" w:themeColor="background1"/>
                <w:sz w:val="16"/>
              </w:rPr>
            </w:pPr>
            <w:r w:rsidRPr="00A852CC">
              <w:rPr>
                <w:b/>
                <w:color w:val="FFFFFF" w:themeColor="background1"/>
                <w:sz w:val="16"/>
              </w:rPr>
              <w:t>OU –</w:t>
            </w:r>
            <w:r w:rsidR="00C75DEE" w:rsidRPr="00A852CC">
              <w:rPr>
                <w:b/>
                <w:color w:val="FFFFFF" w:themeColor="background1"/>
                <w:sz w:val="16"/>
              </w:rPr>
              <w:t xml:space="preserve"> </w:t>
            </w:r>
            <w:r w:rsidRPr="00A852CC">
              <w:rPr>
                <w:b/>
                <w:color w:val="FFFFFF" w:themeColor="background1"/>
                <w:sz w:val="16"/>
              </w:rPr>
              <w:t>scenarij z obstoječimi ukrepi</w:t>
            </w:r>
          </w:p>
        </w:tc>
        <w:tc>
          <w:tcPr>
            <w:tcW w:w="2328" w:type="dxa"/>
            <w:gridSpan w:val="2"/>
            <w:shd w:val="clear" w:color="auto" w:fill="40C8F4"/>
            <w:noWrap/>
            <w:vAlign w:val="center"/>
          </w:tcPr>
          <w:p w:rsidR="00F614E3" w:rsidRPr="00A852CC" w:rsidRDefault="00706DC7" w:rsidP="00FC483D">
            <w:pPr>
              <w:keepNext/>
              <w:spacing w:before="60" w:after="60" w:line="240" w:lineRule="auto"/>
              <w:jc w:val="center"/>
              <w:rPr>
                <w:b/>
                <w:color w:val="FFFFFF" w:themeColor="background1"/>
                <w:sz w:val="16"/>
              </w:rPr>
            </w:pPr>
            <w:r w:rsidRPr="00A852CC">
              <w:rPr>
                <w:b/>
                <w:color w:val="FFFFFF" w:themeColor="background1"/>
                <w:sz w:val="16"/>
              </w:rPr>
              <w:t>DU</w:t>
            </w:r>
            <w:r w:rsidR="00F614E3" w:rsidRPr="00A852CC">
              <w:rPr>
                <w:b/>
                <w:color w:val="FFFFFF" w:themeColor="background1"/>
                <w:sz w:val="16"/>
              </w:rPr>
              <w:t xml:space="preserve"> –</w:t>
            </w:r>
            <w:r w:rsidR="00C75DEE" w:rsidRPr="00A852CC">
              <w:rPr>
                <w:b/>
                <w:color w:val="FFFFFF" w:themeColor="background1"/>
                <w:sz w:val="16"/>
              </w:rPr>
              <w:t xml:space="preserve"> </w:t>
            </w:r>
            <w:r w:rsidR="00F614E3" w:rsidRPr="00A852CC">
              <w:rPr>
                <w:b/>
                <w:color w:val="FFFFFF" w:themeColor="background1"/>
                <w:sz w:val="16"/>
              </w:rPr>
              <w:t>scenarij z dodatnimi ukrepi</w:t>
            </w:r>
          </w:p>
        </w:tc>
        <w:tc>
          <w:tcPr>
            <w:tcW w:w="2329" w:type="dxa"/>
            <w:gridSpan w:val="2"/>
            <w:shd w:val="clear" w:color="auto" w:fill="40C8F4"/>
            <w:noWrap/>
            <w:vAlign w:val="center"/>
          </w:tcPr>
          <w:p w:rsidR="00F614E3" w:rsidRPr="00A852CC" w:rsidRDefault="00706DC7" w:rsidP="00F32E8E">
            <w:pPr>
              <w:keepNext/>
              <w:spacing w:before="60" w:after="60" w:line="240" w:lineRule="auto"/>
              <w:jc w:val="center"/>
              <w:rPr>
                <w:b/>
                <w:color w:val="FFFFFF" w:themeColor="background1"/>
                <w:sz w:val="16"/>
              </w:rPr>
            </w:pPr>
            <w:r w:rsidRPr="00A852CC">
              <w:rPr>
                <w:b/>
                <w:color w:val="FFFFFF" w:themeColor="background1"/>
                <w:sz w:val="16"/>
              </w:rPr>
              <w:t>DUA</w:t>
            </w:r>
            <w:r w:rsidR="00F614E3" w:rsidRPr="00A852CC">
              <w:rPr>
                <w:b/>
                <w:color w:val="FFFFFF" w:themeColor="background1"/>
                <w:sz w:val="16"/>
              </w:rPr>
              <w:t xml:space="preserve"> –</w:t>
            </w:r>
            <w:r w:rsidR="00C75DEE" w:rsidRPr="00A852CC">
              <w:rPr>
                <w:b/>
                <w:color w:val="FFFFFF" w:themeColor="background1"/>
                <w:sz w:val="16"/>
              </w:rPr>
              <w:t xml:space="preserve"> </w:t>
            </w:r>
            <w:r w:rsidR="00F614E3" w:rsidRPr="00A852CC">
              <w:rPr>
                <w:b/>
                <w:color w:val="FFFFFF" w:themeColor="background1"/>
                <w:sz w:val="16"/>
              </w:rPr>
              <w:t>ambiciozni scenarij z dod</w:t>
            </w:r>
            <w:r w:rsidR="00F32E8E">
              <w:rPr>
                <w:b/>
                <w:color w:val="FFFFFF" w:themeColor="background1"/>
                <w:sz w:val="16"/>
              </w:rPr>
              <w:t>atnimi</w:t>
            </w:r>
            <w:r w:rsidR="00F614E3" w:rsidRPr="00A852CC">
              <w:rPr>
                <w:b/>
                <w:color w:val="FFFFFF" w:themeColor="background1"/>
                <w:sz w:val="16"/>
              </w:rPr>
              <w:t xml:space="preserve"> ukrepi</w:t>
            </w:r>
          </w:p>
        </w:tc>
      </w:tr>
      <w:tr w:rsidR="00F614E3" w:rsidRPr="00A852CC" w:rsidTr="00ED0A14">
        <w:trPr>
          <w:trHeight w:val="1105"/>
        </w:trPr>
        <w:tc>
          <w:tcPr>
            <w:tcW w:w="2367" w:type="dxa"/>
            <w:gridSpan w:val="2"/>
            <w:shd w:val="clear" w:color="auto" w:fill="auto"/>
            <w:noWrap/>
            <w:hideMark/>
          </w:tcPr>
          <w:p w:rsidR="00F614E3" w:rsidRPr="00A852CC" w:rsidRDefault="00F614E3" w:rsidP="00C57E4A">
            <w:pPr>
              <w:spacing w:before="60" w:after="60" w:line="240" w:lineRule="auto"/>
              <w:rPr>
                <w:b/>
                <w:sz w:val="16"/>
              </w:rPr>
            </w:pPr>
            <w:r w:rsidRPr="00A852CC">
              <w:rPr>
                <w:b/>
                <w:sz w:val="16"/>
              </w:rPr>
              <w:t>Predpisi glede CO</w:t>
            </w:r>
            <w:r w:rsidRPr="00A852CC">
              <w:rPr>
                <w:b/>
                <w:sz w:val="16"/>
                <w:vertAlign w:val="subscript"/>
              </w:rPr>
              <w:t>2</w:t>
            </w:r>
            <w:r w:rsidRPr="00A852CC">
              <w:rPr>
                <w:b/>
                <w:sz w:val="16"/>
              </w:rPr>
              <w:t xml:space="preserve"> emisij novih vozil in prepovedi prodaje</w:t>
            </w:r>
          </w:p>
        </w:tc>
        <w:tc>
          <w:tcPr>
            <w:tcW w:w="2358" w:type="dxa"/>
            <w:gridSpan w:val="2"/>
            <w:shd w:val="clear" w:color="auto" w:fill="auto"/>
            <w:hideMark/>
          </w:tcPr>
          <w:p w:rsidR="00F614E3" w:rsidRPr="00A852CC" w:rsidRDefault="00F614E3" w:rsidP="00C57E4A">
            <w:pPr>
              <w:spacing w:before="60" w:after="60" w:line="240" w:lineRule="auto"/>
              <w:rPr>
                <w:sz w:val="16"/>
              </w:rPr>
            </w:pPr>
            <w:r w:rsidRPr="00A852CC">
              <w:rPr>
                <w:sz w:val="16"/>
              </w:rPr>
              <w:t>Skladno s trenutnim trendom se pričakuje zaostajanje doseganja predpisanih emisij CO</w:t>
            </w:r>
            <w:r w:rsidRPr="00A852CC">
              <w:rPr>
                <w:sz w:val="16"/>
                <w:vertAlign w:val="subscript"/>
              </w:rPr>
              <w:t>2</w:t>
            </w:r>
            <w:r w:rsidRPr="00A852CC">
              <w:rPr>
                <w:sz w:val="16"/>
              </w:rPr>
              <w:t xml:space="preserve"> novih vozil</w:t>
            </w:r>
          </w:p>
        </w:tc>
        <w:tc>
          <w:tcPr>
            <w:tcW w:w="2328" w:type="dxa"/>
            <w:gridSpan w:val="2"/>
            <w:shd w:val="clear" w:color="auto" w:fill="auto"/>
            <w:hideMark/>
          </w:tcPr>
          <w:p w:rsidR="00F614E3" w:rsidRPr="00A852CC" w:rsidRDefault="00F614E3" w:rsidP="00C57E4A">
            <w:pPr>
              <w:spacing w:before="60" w:after="60" w:line="240" w:lineRule="auto"/>
              <w:rPr>
                <w:sz w:val="16"/>
              </w:rPr>
            </w:pPr>
            <w:r w:rsidRPr="00A852CC">
              <w:rPr>
                <w:sz w:val="16"/>
              </w:rPr>
              <w:t>Dosledno doseganje predpisanih mejnih CO</w:t>
            </w:r>
            <w:r w:rsidRPr="00A852CC">
              <w:rPr>
                <w:sz w:val="16"/>
                <w:vertAlign w:val="subscript"/>
              </w:rPr>
              <w:t>2</w:t>
            </w:r>
            <w:r w:rsidRPr="00A852CC">
              <w:rPr>
                <w:sz w:val="16"/>
              </w:rPr>
              <w:t xml:space="preserve"> emisij za nova vozila – v letih 2040 in 2050 se predvideva zaostritev zahtev tudi v smeri prepovedi nakupa vozil z motorji z notranjim zgorevanjem </w:t>
            </w:r>
          </w:p>
        </w:tc>
        <w:tc>
          <w:tcPr>
            <w:tcW w:w="2329" w:type="dxa"/>
            <w:gridSpan w:val="2"/>
            <w:shd w:val="clear" w:color="auto" w:fill="auto"/>
            <w:hideMark/>
          </w:tcPr>
          <w:p w:rsidR="00F614E3" w:rsidRPr="00A852CC" w:rsidRDefault="00F614E3" w:rsidP="00C57E4A">
            <w:pPr>
              <w:spacing w:before="60" w:after="60" w:line="240" w:lineRule="auto"/>
              <w:rPr>
                <w:sz w:val="16"/>
              </w:rPr>
            </w:pPr>
          </w:p>
        </w:tc>
      </w:tr>
      <w:tr w:rsidR="00ED0A14" w:rsidRPr="00A852CC" w:rsidTr="006563AF">
        <w:trPr>
          <w:trHeight w:val="1105"/>
        </w:trPr>
        <w:tc>
          <w:tcPr>
            <w:tcW w:w="2367" w:type="dxa"/>
            <w:gridSpan w:val="2"/>
            <w:shd w:val="clear" w:color="auto" w:fill="F2F2F2" w:themeFill="background1" w:themeFillShade="F2"/>
            <w:noWrap/>
          </w:tcPr>
          <w:p w:rsidR="00ED0A14" w:rsidRPr="00A852CC" w:rsidRDefault="00ED0A14" w:rsidP="0008180A">
            <w:pPr>
              <w:spacing w:before="60" w:after="60" w:line="240" w:lineRule="auto"/>
              <w:rPr>
                <w:b/>
                <w:sz w:val="16"/>
              </w:rPr>
            </w:pPr>
            <w:r w:rsidRPr="00A852CC">
              <w:rPr>
                <w:b/>
                <w:sz w:val="16"/>
              </w:rPr>
              <w:t>Polnilna infrastruktura</w:t>
            </w:r>
          </w:p>
        </w:tc>
        <w:tc>
          <w:tcPr>
            <w:tcW w:w="7015" w:type="dxa"/>
            <w:gridSpan w:val="6"/>
            <w:shd w:val="clear" w:color="auto" w:fill="F2F2F2" w:themeFill="background1" w:themeFillShade="F2"/>
          </w:tcPr>
          <w:p w:rsidR="00ED0A14" w:rsidRPr="00A852CC" w:rsidRDefault="00ED0A14" w:rsidP="0008180A">
            <w:pPr>
              <w:spacing w:before="60" w:after="60" w:line="240" w:lineRule="auto"/>
              <w:rPr>
                <w:sz w:val="16"/>
              </w:rPr>
            </w:pPr>
            <w:r w:rsidRPr="00A852CC">
              <w:rPr>
                <w:sz w:val="16"/>
              </w:rPr>
              <w:t>V vseh scenarijih je predvideno, da polnilna infrastruktura zagotavlja normalno uporabo vozil na alternativne pogone</w:t>
            </w:r>
          </w:p>
        </w:tc>
      </w:tr>
      <w:tr w:rsidR="00F614E3" w:rsidRPr="00A852CC" w:rsidTr="00ED0A14">
        <w:trPr>
          <w:gridAfter w:val="1"/>
          <w:wAfter w:w="69" w:type="dxa"/>
          <w:trHeight w:val="1105"/>
        </w:trPr>
        <w:tc>
          <w:tcPr>
            <w:tcW w:w="2367" w:type="dxa"/>
            <w:gridSpan w:val="2"/>
            <w:shd w:val="clear" w:color="auto" w:fill="auto"/>
            <w:noWrap/>
          </w:tcPr>
          <w:p w:rsidR="00F614E3" w:rsidRPr="00A852CC" w:rsidRDefault="00F614E3" w:rsidP="0008180A">
            <w:pPr>
              <w:spacing w:before="60" w:after="60" w:line="240" w:lineRule="auto"/>
              <w:rPr>
                <w:sz w:val="16"/>
              </w:rPr>
            </w:pPr>
            <w:r w:rsidRPr="00A852CC">
              <w:rPr>
                <w:sz w:val="16"/>
              </w:rPr>
              <w:t>Spodbude za vozila na alternativni pogon in tehnološki razvoj – osebna vozila</w:t>
            </w:r>
          </w:p>
        </w:tc>
        <w:tc>
          <w:tcPr>
            <w:tcW w:w="2289" w:type="dxa"/>
            <w:shd w:val="clear" w:color="auto" w:fill="auto"/>
          </w:tcPr>
          <w:p w:rsidR="00F614E3" w:rsidRPr="00A852CC" w:rsidRDefault="00F614E3" w:rsidP="0008180A">
            <w:pPr>
              <w:spacing w:before="60" w:after="60" w:line="240" w:lineRule="auto"/>
              <w:rPr>
                <w:sz w:val="16"/>
              </w:rPr>
            </w:pPr>
            <w:r w:rsidRPr="00A852CC">
              <w:rPr>
                <w:sz w:val="16"/>
              </w:rPr>
              <w:t>Spodbude za električna vozila se postopoma zmanjšujejo in ukinejo najkasneje do leta 2030. Tehnološki napredek vpliva na postopno zniževanje cen električnih vozil, tako da leta 2030 dosežejo podobne nakupne cene kot klasična vozila</w:t>
            </w:r>
          </w:p>
        </w:tc>
        <w:tc>
          <w:tcPr>
            <w:tcW w:w="2328" w:type="dxa"/>
            <w:gridSpan w:val="2"/>
            <w:shd w:val="clear" w:color="auto" w:fill="auto"/>
          </w:tcPr>
          <w:p w:rsidR="00F614E3" w:rsidRPr="00A852CC" w:rsidRDefault="00F614E3" w:rsidP="0008180A">
            <w:pPr>
              <w:spacing w:before="60" w:after="60" w:line="240" w:lineRule="auto"/>
              <w:rPr>
                <w:sz w:val="16"/>
              </w:rPr>
            </w:pPr>
            <w:r w:rsidRPr="00A852CC">
              <w:rPr>
                <w:sz w:val="16"/>
              </w:rPr>
              <w:t>Tehnološki napredek je hitrejši kot v</w:t>
            </w:r>
            <w:r w:rsidRPr="002447C2">
              <w:rPr>
                <w:b/>
                <w:sz w:val="16"/>
              </w:rPr>
              <w:t xml:space="preserve"> OU </w:t>
            </w:r>
            <w:r w:rsidRPr="00A852CC">
              <w:rPr>
                <w:sz w:val="16"/>
              </w:rPr>
              <w:t>scenariju. Pariteta cen je dosežena pred 2030</w:t>
            </w:r>
          </w:p>
        </w:tc>
        <w:tc>
          <w:tcPr>
            <w:tcW w:w="2329" w:type="dxa"/>
            <w:gridSpan w:val="2"/>
            <w:shd w:val="clear" w:color="auto" w:fill="auto"/>
          </w:tcPr>
          <w:p w:rsidR="00F614E3" w:rsidRPr="00A852CC" w:rsidRDefault="00F614E3" w:rsidP="0008180A">
            <w:pPr>
              <w:spacing w:before="60" w:after="60" w:line="240" w:lineRule="auto"/>
              <w:rPr>
                <w:sz w:val="16"/>
              </w:rPr>
            </w:pPr>
            <w:r w:rsidRPr="00A852CC">
              <w:rPr>
                <w:sz w:val="16"/>
              </w:rPr>
              <w:t>Tehnološki napredek je še hitrejši kot v</w:t>
            </w:r>
            <w:r w:rsidRPr="002447C2">
              <w:rPr>
                <w:b/>
                <w:sz w:val="16"/>
              </w:rPr>
              <w:t xml:space="preserve"> OU </w:t>
            </w:r>
            <w:r w:rsidRPr="00A852CC">
              <w:rPr>
                <w:sz w:val="16"/>
              </w:rPr>
              <w:t>scenariju. Pariteta cen je dosežena leta 2027</w:t>
            </w:r>
          </w:p>
        </w:tc>
      </w:tr>
      <w:tr w:rsidR="00F614E3" w:rsidRPr="00A852CC" w:rsidTr="00ED0A14">
        <w:trPr>
          <w:gridAfter w:val="1"/>
          <w:wAfter w:w="69" w:type="dxa"/>
          <w:trHeight w:val="1105"/>
        </w:trPr>
        <w:tc>
          <w:tcPr>
            <w:tcW w:w="2367" w:type="dxa"/>
            <w:gridSpan w:val="2"/>
            <w:shd w:val="clear" w:color="auto" w:fill="F2F2F2" w:themeFill="background1" w:themeFillShade="F2"/>
            <w:noWrap/>
          </w:tcPr>
          <w:p w:rsidR="00F614E3" w:rsidRPr="00A852CC" w:rsidRDefault="00F614E3" w:rsidP="0008180A">
            <w:pPr>
              <w:spacing w:before="60" w:after="60" w:line="240" w:lineRule="auto"/>
              <w:rPr>
                <w:sz w:val="16"/>
              </w:rPr>
            </w:pPr>
            <w:r w:rsidRPr="00A852CC">
              <w:rPr>
                <w:sz w:val="16"/>
              </w:rPr>
              <w:lastRenderedPageBreak/>
              <w:t>Življenjska doba vozil</w:t>
            </w:r>
          </w:p>
        </w:tc>
        <w:tc>
          <w:tcPr>
            <w:tcW w:w="2289" w:type="dxa"/>
            <w:shd w:val="clear" w:color="auto" w:fill="F2F2F2" w:themeFill="background1" w:themeFillShade="F2"/>
          </w:tcPr>
          <w:p w:rsidR="00F614E3" w:rsidRPr="00A852CC" w:rsidRDefault="00F614E3" w:rsidP="0008180A">
            <w:pPr>
              <w:spacing w:before="60" w:after="60" w:line="240" w:lineRule="auto"/>
              <w:rPr>
                <w:sz w:val="16"/>
              </w:rPr>
            </w:pPr>
            <w:r w:rsidRPr="00A852CC">
              <w:rPr>
                <w:sz w:val="16"/>
              </w:rPr>
              <w:t>Življenjska doba vozil je skladna s povprečjem preteklih let</w:t>
            </w:r>
          </w:p>
        </w:tc>
        <w:tc>
          <w:tcPr>
            <w:tcW w:w="2328" w:type="dxa"/>
            <w:gridSpan w:val="2"/>
            <w:shd w:val="clear" w:color="auto" w:fill="F2F2F2" w:themeFill="background1" w:themeFillShade="F2"/>
          </w:tcPr>
          <w:p w:rsidR="00F614E3" w:rsidRPr="00A852CC" w:rsidRDefault="00F614E3" w:rsidP="0008180A">
            <w:pPr>
              <w:spacing w:before="60" w:after="60" w:line="240" w:lineRule="auto"/>
              <w:rPr>
                <w:sz w:val="16"/>
              </w:rPr>
            </w:pPr>
          </w:p>
        </w:tc>
        <w:tc>
          <w:tcPr>
            <w:tcW w:w="2329" w:type="dxa"/>
            <w:gridSpan w:val="2"/>
            <w:shd w:val="clear" w:color="auto" w:fill="F2F2F2" w:themeFill="background1" w:themeFillShade="F2"/>
          </w:tcPr>
          <w:p w:rsidR="00F614E3" w:rsidRPr="00A852CC" w:rsidRDefault="00F614E3" w:rsidP="0008180A">
            <w:pPr>
              <w:spacing w:before="60" w:after="60" w:line="240" w:lineRule="auto"/>
              <w:rPr>
                <w:sz w:val="16"/>
              </w:rPr>
            </w:pPr>
            <w:r w:rsidRPr="00A852CC">
              <w:rPr>
                <w:sz w:val="16"/>
              </w:rPr>
              <w:t>Predvideni so ukrepi za predčasno zamenjavo vozil</w:t>
            </w:r>
          </w:p>
        </w:tc>
      </w:tr>
    </w:tbl>
    <w:p w:rsidR="00F614E3" w:rsidRDefault="00F614E3" w:rsidP="00880A03">
      <w:pPr>
        <w:spacing w:before="240"/>
      </w:pPr>
      <w:r>
        <w:t>Učinkovitost vozil se bo povečala kot posledica omejitev emisij CO</w:t>
      </w:r>
      <w:r w:rsidRPr="00DA3534">
        <w:rPr>
          <w:vertAlign w:val="subscript"/>
        </w:rPr>
        <w:t>2</w:t>
      </w:r>
      <w:r>
        <w:t xml:space="preserve"> za nova vozila in tudi zaradi davčnih spodbud nakupu bolj učinkovitih vozil. Ključno vprašanje je kako hiter bo tehnološki razvoj in kakšen bo odziv kupcev avtomobilov. Trenutni trend je s popularnostjo športnih uporabnih vozil (SUV) ravno obraten. Kljub temu na podlagi (</w:t>
      </w:r>
      <w:proofErr w:type="spellStart"/>
      <w:r>
        <w:t>Mock</w:t>
      </w:r>
      <w:proofErr w:type="spellEnd"/>
      <w:r>
        <w:t>, 2016)</w:t>
      </w:r>
      <w:r>
        <w:rPr>
          <w:rStyle w:val="Sprotnaopomba-sklic"/>
        </w:rPr>
        <w:footnoteReference w:id="27"/>
      </w:r>
      <w:r>
        <w:t xml:space="preserve"> obstaja še velik potencial za izboljšanje učinkovitosti vozil tudi brez velikega deleža elektrifikacije. Za projekcije znižanja specifične rabe so bile za reference uporabljene tudi predpostavke nemških projekcij (</w:t>
      </w:r>
      <w:proofErr w:type="spellStart"/>
      <w:r>
        <w:t>Blanck</w:t>
      </w:r>
      <w:proofErr w:type="spellEnd"/>
      <w:r>
        <w:t>, 2016)</w:t>
      </w:r>
      <w:r>
        <w:rPr>
          <w:rStyle w:val="Sprotnaopomba-sklic"/>
        </w:rPr>
        <w:footnoteReference w:id="28"/>
      </w:r>
      <w:r>
        <w:t xml:space="preserve"> in študija Fakultete za strojništvo (Žvar Baškovič, 2020). Primer izboljšanja učinkovitosti za osebna vozila in težka tovorna vozila je prikazan v spodnjih tabelah.</w:t>
      </w:r>
      <w:r w:rsidR="0093288F">
        <w:t>¸</w:t>
      </w:r>
    </w:p>
    <w:p w:rsidR="0093288F" w:rsidRDefault="0093288F" w:rsidP="0093288F">
      <w:pPr>
        <w:spacing w:before="240"/>
      </w:pPr>
      <w:r>
        <w:t xml:space="preserve">Delež vozil z alternativnimi pogoni se pomembno razlikuje med scenariji. Osnovna logika scenarijev je da v </w:t>
      </w:r>
      <w:r w:rsidRPr="00C75DEE">
        <w:rPr>
          <w:b/>
        </w:rPr>
        <w:t>OU</w:t>
      </w:r>
      <w:r>
        <w:t xml:space="preserve"> nadaljujemo s počasno penetracijo teh vozil, v </w:t>
      </w:r>
      <w:r w:rsidRPr="00706DC7">
        <w:rPr>
          <w:b/>
        </w:rPr>
        <w:t>DU</w:t>
      </w:r>
      <w:r>
        <w:t xml:space="preserve"> scenariju s pospešeno penetracijo, v </w:t>
      </w:r>
      <w:r w:rsidRPr="00706DC7">
        <w:rPr>
          <w:b/>
        </w:rPr>
        <w:t>DUA</w:t>
      </w:r>
      <w:r>
        <w:t xml:space="preserve"> pa z zelo hitro penetracijo. V </w:t>
      </w:r>
      <w:r w:rsidRPr="00C75DEE">
        <w:rPr>
          <w:b/>
        </w:rPr>
        <w:t>OU</w:t>
      </w:r>
      <w:r>
        <w:t xml:space="preserve"> scenariju je leta 2030 v prvič registriranih vozilih delež električnih vozil (PHEV, BEV ali H2) 17 %, v </w:t>
      </w:r>
      <w:r w:rsidRPr="00706DC7">
        <w:rPr>
          <w:b/>
        </w:rPr>
        <w:t>DU</w:t>
      </w:r>
      <w:r>
        <w:t xml:space="preserve"> scenariju 48 %, v </w:t>
      </w:r>
      <w:r w:rsidRPr="00706DC7">
        <w:rPr>
          <w:b/>
        </w:rPr>
        <w:t>DUA</w:t>
      </w:r>
      <w:r>
        <w:t xml:space="preserve"> pa močno prevladujoč s 85 %. Leta 2050 je v </w:t>
      </w:r>
      <w:r w:rsidRPr="00C75DEE">
        <w:rPr>
          <w:b/>
        </w:rPr>
        <w:t>OU</w:t>
      </w:r>
      <w:r>
        <w:t xml:space="preserve"> scenariju deleže električnih vozil 78 %, v </w:t>
      </w:r>
      <w:r w:rsidRPr="00706DC7">
        <w:rPr>
          <w:b/>
        </w:rPr>
        <w:t>DU</w:t>
      </w:r>
      <w:r>
        <w:t xml:space="preserve"> in </w:t>
      </w:r>
      <w:r w:rsidRPr="00706DC7">
        <w:rPr>
          <w:b/>
        </w:rPr>
        <w:t>DUA</w:t>
      </w:r>
      <w:r>
        <w:t xml:space="preserve"> pa 100 %. Deleži električnih vozil v vseh registriranih vozilih se povečuje počasneje kot pri prvih registracijah, saj nova vozila predstavljajo med 5 in 8 % vseh vozil. Leta 2030 so deleži električnih vozil v vseh vozilih še zelo nizki (</w:t>
      </w:r>
      <w:r w:rsidRPr="00C75DEE">
        <w:rPr>
          <w:b/>
        </w:rPr>
        <w:t>OU</w:t>
      </w:r>
      <w:r>
        <w:t xml:space="preserve">: 5 %, </w:t>
      </w:r>
      <w:r w:rsidRPr="00706DC7">
        <w:rPr>
          <w:b/>
        </w:rPr>
        <w:t>DU</w:t>
      </w:r>
      <w:r>
        <w:t xml:space="preserve">: 11 % in </w:t>
      </w:r>
      <w:r w:rsidRPr="00706DC7">
        <w:rPr>
          <w:b/>
        </w:rPr>
        <w:t>DUA</w:t>
      </w:r>
      <w:r>
        <w:t>: 17 %), leta 2050 pa znatno višji (</w:t>
      </w:r>
      <w:r w:rsidRPr="00C75DEE">
        <w:rPr>
          <w:b/>
        </w:rPr>
        <w:t>OU</w:t>
      </w:r>
      <w:r>
        <w:t xml:space="preserve">: 48 %, </w:t>
      </w:r>
      <w:r w:rsidRPr="00706DC7">
        <w:rPr>
          <w:b/>
        </w:rPr>
        <w:t>DU</w:t>
      </w:r>
      <w:r>
        <w:t xml:space="preserve">, 83 %) in v </w:t>
      </w:r>
      <w:r w:rsidRPr="00706DC7">
        <w:rPr>
          <w:b/>
        </w:rPr>
        <w:t>DUA</w:t>
      </w:r>
      <w:r>
        <w:t xml:space="preserve"> scenariju dosežejo 95 % (</w:t>
      </w:r>
      <w:r>
        <w:fldChar w:fldCharType="begin"/>
      </w:r>
      <w:r>
        <w:instrText xml:space="preserve"> REF _Ref41917972 \h  \* MERGEFORMAT </w:instrText>
      </w:r>
      <w:r>
        <w:fldChar w:fldCharType="separate"/>
      </w:r>
      <w:r w:rsidR="00FE1862">
        <w:t xml:space="preserve">Slika </w:t>
      </w:r>
      <w:r w:rsidR="00FE1862">
        <w:rPr>
          <w:noProof/>
        </w:rPr>
        <w:t>8</w:t>
      </w:r>
      <w:r>
        <w:fldChar w:fldCharType="end"/>
      </w:r>
      <w:r>
        <w:t>).</w:t>
      </w:r>
    </w:p>
    <w:p w:rsidR="0093288F" w:rsidRPr="00B4769B" w:rsidRDefault="0093288F" w:rsidP="0093288F">
      <w:r>
        <w:t xml:space="preserve">Pri težkih tovornih vozilih in vlačilcih se električna vozila uveljavljajo precej počasneje, saj je trenutno razvoj električnih vozil počasnejši, poleg tega so zlasti za vlačilce potrebni veliko večji dosegi. Zato je bilo v projekcijah predpostavljeno, da se bo pri težkih tovornih vozilih, kjer gre večinoma za krajše razdalje in v veliki meri tudi za delovanje v mestih počasi uveljavila električna mobilnost, pri vlačilcih pa plin in tudi vodik. Delež električnih vozil v vseh registracijah v težkih tovornih vozilih in vlačilcih po scenarijih </w:t>
      </w:r>
      <w:r w:rsidRPr="00C75DEE">
        <w:rPr>
          <w:b/>
        </w:rPr>
        <w:t>OU</w:t>
      </w:r>
      <w:r>
        <w:t xml:space="preserve"> in </w:t>
      </w:r>
      <w:r w:rsidRPr="00706DC7">
        <w:rPr>
          <w:b/>
        </w:rPr>
        <w:t>DU</w:t>
      </w:r>
      <w:r>
        <w:t xml:space="preserve"> leta 2030 znaša 2 %, </w:t>
      </w:r>
      <w:r w:rsidRPr="00706DC7">
        <w:rPr>
          <w:b/>
        </w:rPr>
        <w:t>DUA</w:t>
      </w:r>
      <w:r>
        <w:t xml:space="preserve"> 4 %, leta 2050 pa po </w:t>
      </w:r>
      <w:r w:rsidRPr="00C75DEE">
        <w:rPr>
          <w:b/>
        </w:rPr>
        <w:t>OU</w:t>
      </w:r>
      <w:r>
        <w:t xml:space="preserve"> scenariju 10 %, </w:t>
      </w:r>
      <w:r w:rsidRPr="00706DC7">
        <w:rPr>
          <w:b/>
        </w:rPr>
        <w:t>DU</w:t>
      </w:r>
      <w:r>
        <w:t xml:space="preserve"> scenariju 26 % in </w:t>
      </w:r>
      <w:r w:rsidRPr="00706DC7">
        <w:rPr>
          <w:b/>
        </w:rPr>
        <w:t>DUA</w:t>
      </w:r>
      <w:r>
        <w:t xml:space="preserve"> 44 %.</w:t>
      </w:r>
    </w:p>
    <w:p w:rsidR="00F614E3" w:rsidRDefault="00812E52" w:rsidP="00A852CC">
      <w:pPr>
        <w:pStyle w:val="Napis"/>
        <w:keepNext/>
      </w:pPr>
      <w:bookmarkStart w:id="55" w:name="_Toc68016061"/>
      <w:r>
        <w:lastRenderedPageBreak/>
        <w:t xml:space="preserve">Tabela </w:t>
      </w:r>
      <w:fldSimple w:instr=" SEQ Tabela \* ARABIC ">
        <w:r w:rsidR="00FE1862">
          <w:rPr>
            <w:noProof/>
          </w:rPr>
          <w:t>15</w:t>
        </w:r>
      </w:fldSimple>
      <w:r>
        <w:t>: Izboljšanje učinkovitosti vozil po scenarijih glede na leto 2017</w:t>
      </w:r>
      <w:r w:rsidR="00623986">
        <w:t xml:space="preserve"> </w:t>
      </w:r>
      <w:r>
        <w:t>(vir: IJS-CEU)</w:t>
      </w:r>
      <w:bookmarkEnd w:id="55"/>
    </w:p>
    <w:tbl>
      <w:tblPr>
        <w:tblW w:w="9356" w:type="dxa"/>
        <w:tblInd w:w="70"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831"/>
        <w:gridCol w:w="1437"/>
        <w:gridCol w:w="1560"/>
        <w:gridCol w:w="921"/>
        <w:gridCol w:w="921"/>
        <w:gridCol w:w="922"/>
        <w:gridCol w:w="921"/>
        <w:gridCol w:w="921"/>
        <w:gridCol w:w="922"/>
      </w:tblGrid>
      <w:tr w:rsidR="0001693C" w:rsidRPr="00A852CC" w:rsidTr="00FC483D">
        <w:trPr>
          <w:trHeight w:val="300"/>
          <w:tblHeader/>
        </w:trPr>
        <w:tc>
          <w:tcPr>
            <w:tcW w:w="831" w:type="dxa"/>
            <w:shd w:val="clear" w:color="auto" w:fill="40C8F4"/>
            <w:noWrap/>
            <w:vAlign w:val="center"/>
            <w:hideMark/>
          </w:tcPr>
          <w:p w:rsidR="0001693C" w:rsidRPr="00A852CC" w:rsidRDefault="0001693C" w:rsidP="00AA2D6D">
            <w:pPr>
              <w:pStyle w:val="TEKSTTABELA"/>
              <w:spacing w:before="60" w:after="60"/>
              <w:jc w:val="center"/>
              <w:rPr>
                <w:rFonts w:ascii="Arial" w:hAnsi="Arial" w:cs="Arial"/>
                <w:b/>
                <w:color w:val="FFFFFF" w:themeColor="background1"/>
                <w:sz w:val="16"/>
                <w:szCs w:val="18"/>
              </w:rPr>
            </w:pPr>
          </w:p>
        </w:tc>
        <w:tc>
          <w:tcPr>
            <w:tcW w:w="1437" w:type="dxa"/>
            <w:shd w:val="clear" w:color="auto" w:fill="40C8F4"/>
            <w:vAlign w:val="center"/>
          </w:tcPr>
          <w:p w:rsidR="0001693C" w:rsidRPr="00A852CC" w:rsidRDefault="0001693C" w:rsidP="00AA2D6D">
            <w:pPr>
              <w:pStyle w:val="TEKSTTABELA"/>
              <w:spacing w:before="60" w:after="60"/>
              <w:jc w:val="center"/>
              <w:rPr>
                <w:rFonts w:ascii="Arial" w:hAnsi="Arial" w:cs="Arial"/>
                <w:b/>
                <w:color w:val="FFFFFF" w:themeColor="background1"/>
                <w:sz w:val="16"/>
                <w:szCs w:val="18"/>
              </w:rPr>
            </w:pPr>
          </w:p>
        </w:tc>
        <w:tc>
          <w:tcPr>
            <w:tcW w:w="1560" w:type="dxa"/>
            <w:shd w:val="clear" w:color="auto" w:fill="40C8F4"/>
            <w:vAlign w:val="center"/>
          </w:tcPr>
          <w:p w:rsidR="0001693C" w:rsidRPr="00A852CC" w:rsidRDefault="0001693C" w:rsidP="00AA2D6D">
            <w:pPr>
              <w:pStyle w:val="TEKSTTABELA"/>
              <w:spacing w:before="60" w:after="60"/>
              <w:jc w:val="center"/>
              <w:rPr>
                <w:rFonts w:ascii="Arial" w:hAnsi="Arial" w:cs="Arial"/>
                <w:b/>
                <w:color w:val="FFFFFF" w:themeColor="background1"/>
                <w:sz w:val="16"/>
                <w:szCs w:val="18"/>
              </w:rPr>
            </w:pPr>
          </w:p>
        </w:tc>
        <w:tc>
          <w:tcPr>
            <w:tcW w:w="1842" w:type="dxa"/>
            <w:gridSpan w:val="2"/>
            <w:shd w:val="clear" w:color="auto" w:fill="40C8F4"/>
            <w:noWrap/>
            <w:vAlign w:val="center"/>
            <w:hideMark/>
          </w:tcPr>
          <w:p w:rsidR="0001693C" w:rsidRPr="00A852CC" w:rsidRDefault="0001693C" w:rsidP="00AA2D6D">
            <w:pPr>
              <w:pStyle w:val="TEKSTTABELA"/>
              <w:spacing w:before="60" w:after="60"/>
              <w:jc w:val="center"/>
              <w:rPr>
                <w:rFonts w:ascii="Arial" w:hAnsi="Arial" w:cs="Arial"/>
                <w:b/>
                <w:color w:val="FFFFFF" w:themeColor="background1"/>
                <w:sz w:val="16"/>
                <w:szCs w:val="18"/>
              </w:rPr>
            </w:pPr>
            <w:r w:rsidRPr="00A852CC">
              <w:rPr>
                <w:rFonts w:ascii="Arial" w:hAnsi="Arial" w:cs="Arial"/>
                <w:b/>
                <w:color w:val="FFFFFF" w:themeColor="background1"/>
                <w:sz w:val="16"/>
                <w:szCs w:val="18"/>
              </w:rPr>
              <w:t>OU</w:t>
            </w:r>
          </w:p>
        </w:tc>
        <w:tc>
          <w:tcPr>
            <w:tcW w:w="1843" w:type="dxa"/>
            <w:gridSpan w:val="2"/>
            <w:shd w:val="clear" w:color="auto" w:fill="40C8F4"/>
            <w:noWrap/>
            <w:vAlign w:val="center"/>
            <w:hideMark/>
          </w:tcPr>
          <w:p w:rsidR="0001693C" w:rsidRPr="00A852CC" w:rsidRDefault="00706DC7" w:rsidP="00AA2D6D">
            <w:pPr>
              <w:pStyle w:val="TEKSTTABELA"/>
              <w:spacing w:before="60" w:after="60"/>
              <w:jc w:val="center"/>
              <w:rPr>
                <w:rFonts w:ascii="Arial" w:hAnsi="Arial" w:cs="Arial"/>
                <w:b/>
                <w:color w:val="FFFFFF" w:themeColor="background1"/>
                <w:sz w:val="16"/>
                <w:szCs w:val="18"/>
              </w:rPr>
            </w:pPr>
            <w:r w:rsidRPr="00A852CC">
              <w:rPr>
                <w:rFonts w:ascii="Arial" w:hAnsi="Arial" w:cs="Arial"/>
                <w:b/>
                <w:color w:val="FFFFFF" w:themeColor="background1"/>
                <w:sz w:val="16"/>
                <w:szCs w:val="18"/>
              </w:rPr>
              <w:t>DU</w:t>
            </w:r>
          </w:p>
        </w:tc>
        <w:tc>
          <w:tcPr>
            <w:tcW w:w="1843" w:type="dxa"/>
            <w:gridSpan w:val="2"/>
            <w:shd w:val="clear" w:color="auto" w:fill="40C8F4"/>
            <w:noWrap/>
            <w:vAlign w:val="center"/>
            <w:hideMark/>
          </w:tcPr>
          <w:p w:rsidR="0001693C" w:rsidRPr="00A852CC" w:rsidRDefault="00706DC7" w:rsidP="00AA2D6D">
            <w:pPr>
              <w:pStyle w:val="TEKSTTABELA"/>
              <w:spacing w:before="60" w:after="60"/>
              <w:jc w:val="center"/>
              <w:rPr>
                <w:rFonts w:ascii="Arial" w:hAnsi="Arial" w:cs="Arial"/>
                <w:b/>
                <w:color w:val="FFFFFF" w:themeColor="background1"/>
                <w:sz w:val="16"/>
                <w:szCs w:val="18"/>
              </w:rPr>
            </w:pPr>
            <w:r w:rsidRPr="00A852CC">
              <w:rPr>
                <w:rFonts w:ascii="Arial" w:hAnsi="Arial" w:cs="Arial"/>
                <w:b/>
                <w:color w:val="FFFFFF" w:themeColor="background1"/>
                <w:sz w:val="16"/>
                <w:szCs w:val="18"/>
              </w:rPr>
              <w:t>DUA</w:t>
            </w:r>
          </w:p>
        </w:tc>
      </w:tr>
      <w:tr w:rsidR="0001693C" w:rsidRPr="00A852CC" w:rsidTr="00FC483D">
        <w:trPr>
          <w:trHeight w:val="300"/>
          <w:tblHeader/>
        </w:trPr>
        <w:tc>
          <w:tcPr>
            <w:tcW w:w="831" w:type="dxa"/>
            <w:shd w:val="clear" w:color="auto" w:fill="40C8F4"/>
            <w:noWrap/>
            <w:vAlign w:val="center"/>
            <w:hideMark/>
          </w:tcPr>
          <w:p w:rsidR="00F614E3" w:rsidRPr="00A852CC" w:rsidRDefault="00F614E3" w:rsidP="00AA2D6D">
            <w:pPr>
              <w:pStyle w:val="TEKSTTABELA"/>
              <w:spacing w:before="60" w:after="60"/>
              <w:jc w:val="center"/>
              <w:rPr>
                <w:rFonts w:ascii="Arial" w:hAnsi="Arial" w:cs="Arial"/>
                <w:b/>
                <w:color w:val="FFFFFF" w:themeColor="background1"/>
                <w:sz w:val="16"/>
                <w:szCs w:val="18"/>
              </w:rPr>
            </w:pPr>
            <w:r w:rsidRPr="00A852CC">
              <w:rPr>
                <w:rFonts w:ascii="Arial" w:hAnsi="Arial" w:cs="Arial"/>
                <w:b/>
                <w:color w:val="FFFFFF" w:themeColor="background1"/>
                <w:sz w:val="16"/>
                <w:szCs w:val="18"/>
              </w:rPr>
              <w:t>Gorivo</w:t>
            </w:r>
          </w:p>
        </w:tc>
        <w:tc>
          <w:tcPr>
            <w:tcW w:w="1437" w:type="dxa"/>
            <w:shd w:val="clear" w:color="auto" w:fill="40C8F4"/>
            <w:vAlign w:val="center"/>
          </w:tcPr>
          <w:p w:rsidR="00F614E3" w:rsidRPr="00A852CC" w:rsidRDefault="00F614E3" w:rsidP="00AA2D6D">
            <w:pPr>
              <w:pStyle w:val="TEKSTTABELA"/>
              <w:spacing w:before="60" w:after="60"/>
              <w:jc w:val="center"/>
              <w:rPr>
                <w:rFonts w:ascii="Arial" w:hAnsi="Arial" w:cs="Arial"/>
                <w:b/>
                <w:color w:val="FFFFFF" w:themeColor="background1"/>
                <w:sz w:val="16"/>
                <w:szCs w:val="18"/>
              </w:rPr>
            </w:pPr>
            <w:r w:rsidRPr="00A852CC">
              <w:rPr>
                <w:rFonts w:ascii="Arial" w:hAnsi="Arial" w:cs="Arial"/>
                <w:b/>
                <w:color w:val="FFFFFF" w:themeColor="background1"/>
                <w:sz w:val="16"/>
                <w:szCs w:val="18"/>
              </w:rPr>
              <w:t>Tehnologija</w:t>
            </w:r>
          </w:p>
        </w:tc>
        <w:tc>
          <w:tcPr>
            <w:tcW w:w="1560" w:type="dxa"/>
            <w:shd w:val="clear" w:color="auto" w:fill="40C8F4"/>
            <w:vAlign w:val="center"/>
          </w:tcPr>
          <w:p w:rsidR="00F614E3" w:rsidRPr="00A852CC" w:rsidRDefault="00F614E3" w:rsidP="00AA2D6D">
            <w:pPr>
              <w:pStyle w:val="TEKSTTABELA"/>
              <w:spacing w:before="60" w:after="60"/>
              <w:jc w:val="center"/>
              <w:rPr>
                <w:rFonts w:ascii="Arial" w:hAnsi="Arial" w:cs="Arial"/>
                <w:b/>
                <w:color w:val="FFFFFF" w:themeColor="background1"/>
                <w:sz w:val="16"/>
                <w:szCs w:val="18"/>
              </w:rPr>
            </w:pPr>
            <w:r w:rsidRPr="00A852CC">
              <w:rPr>
                <w:rFonts w:ascii="Arial" w:hAnsi="Arial" w:cs="Arial"/>
                <w:b/>
                <w:color w:val="FFFFFF" w:themeColor="background1"/>
                <w:sz w:val="16"/>
                <w:szCs w:val="18"/>
              </w:rPr>
              <w:t>Oznaka</w:t>
            </w:r>
          </w:p>
        </w:tc>
        <w:tc>
          <w:tcPr>
            <w:tcW w:w="921" w:type="dxa"/>
            <w:shd w:val="clear" w:color="auto" w:fill="40C8F4"/>
            <w:noWrap/>
            <w:vAlign w:val="center"/>
            <w:hideMark/>
          </w:tcPr>
          <w:p w:rsidR="00F614E3" w:rsidRPr="00A852CC" w:rsidRDefault="00F614E3" w:rsidP="00AA2D6D">
            <w:pPr>
              <w:pStyle w:val="TEKSTTABELA"/>
              <w:spacing w:before="60" w:after="60"/>
              <w:jc w:val="center"/>
              <w:rPr>
                <w:rFonts w:ascii="Arial" w:hAnsi="Arial" w:cs="Arial"/>
                <w:b/>
                <w:color w:val="FFFFFF" w:themeColor="background1"/>
                <w:sz w:val="16"/>
                <w:szCs w:val="18"/>
              </w:rPr>
            </w:pPr>
            <w:r w:rsidRPr="00A852CC">
              <w:rPr>
                <w:rFonts w:ascii="Arial" w:hAnsi="Arial" w:cs="Arial"/>
                <w:b/>
                <w:color w:val="FFFFFF" w:themeColor="background1"/>
                <w:sz w:val="16"/>
                <w:szCs w:val="18"/>
              </w:rPr>
              <w:t>2030</w:t>
            </w:r>
          </w:p>
        </w:tc>
        <w:tc>
          <w:tcPr>
            <w:tcW w:w="921" w:type="dxa"/>
            <w:shd w:val="clear" w:color="auto" w:fill="40C8F4"/>
            <w:noWrap/>
            <w:vAlign w:val="center"/>
            <w:hideMark/>
          </w:tcPr>
          <w:p w:rsidR="00F614E3" w:rsidRPr="00A852CC" w:rsidRDefault="00F614E3" w:rsidP="00AA2D6D">
            <w:pPr>
              <w:pStyle w:val="TEKSTTABELA"/>
              <w:spacing w:before="60" w:after="60"/>
              <w:jc w:val="center"/>
              <w:rPr>
                <w:rFonts w:ascii="Arial" w:hAnsi="Arial" w:cs="Arial"/>
                <w:b/>
                <w:color w:val="FFFFFF" w:themeColor="background1"/>
                <w:sz w:val="16"/>
                <w:szCs w:val="18"/>
              </w:rPr>
            </w:pPr>
            <w:r w:rsidRPr="00A852CC">
              <w:rPr>
                <w:rFonts w:ascii="Arial" w:hAnsi="Arial" w:cs="Arial"/>
                <w:b/>
                <w:color w:val="FFFFFF" w:themeColor="background1"/>
                <w:sz w:val="16"/>
                <w:szCs w:val="18"/>
              </w:rPr>
              <w:t>2050</w:t>
            </w:r>
          </w:p>
        </w:tc>
        <w:tc>
          <w:tcPr>
            <w:tcW w:w="922" w:type="dxa"/>
            <w:shd w:val="clear" w:color="auto" w:fill="40C8F4"/>
            <w:noWrap/>
            <w:vAlign w:val="center"/>
            <w:hideMark/>
          </w:tcPr>
          <w:p w:rsidR="00F614E3" w:rsidRPr="00A852CC" w:rsidRDefault="00F614E3" w:rsidP="00AA2D6D">
            <w:pPr>
              <w:pStyle w:val="TEKSTTABELA"/>
              <w:spacing w:before="60" w:after="60"/>
              <w:jc w:val="center"/>
              <w:rPr>
                <w:rFonts w:ascii="Arial" w:hAnsi="Arial" w:cs="Arial"/>
                <w:b/>
                <w:color w:val="FFFFFF" w:themeColor="background1"/>
                <w:sz w:val="16"/>
                <w:szCs w:val="18"/>
              </w:rPr>
            </w:pPr>
            <w:r w:rsidRPr="00A852CC">
              <w:rPr>
                <w:rFonts w:ascii="Arial" w:hAnsi="Arial" w:cs="Arial"/>
                <w:b/>
                <w:color w:val="FFFFFF" w:themeColor="background1"/>
                <w:sz w:val="16"/>
                <w:szCs w:val="18"/>
              </w:rPr>
              <w:t>2030</w:t>
            </w:r>
          </w:p>
        </w:tc>
        <w:tc>
          <w:tcPr>
            <w:tcW w:w="921" w:type="dxa"/>
            <w:shd w:val="clear" w:color="auto" w:fill="40C8F4"/>
            <w:noWrap/>
            <w:vAlign w:val="center"/>
            <w:hideMark/>
          </w:tcPr>
          <w:p w:rsidR="00F614E3" w:rsidRPr="00A852CC" w:rsidRDefault="00F614E3" w:rsidP="00AA2D6D">
            <w:pPr>
              <w:pStyle w:val="TEKSTTABELA"/>
              <w:spacing w:before="60" w:after="60"/>
              <w:jc w:val="center"/>
              <w:rPr>
                <w:rFonts w:ascii="Arial" w:hAnsi="Arial" w:cs="Arial"/>
                <w:b/>
                <w:color w:val="FFFFFF" w:themeColor="background1"/>
                <w:sz w:val="16"/>
                <w:szCs w:val="18"/>
              </w:rPr>
            </w:pPr>
            <w:r w:rsidRPr="00A852CC">
              <w:rPr>
                <w:rFonts w:ascii="Arial" w:hAnsi="Arial" w:cs="Arial"/>
                <w:b/>
                <w:color w:val="FFFFFF" w:themeColor="background1"/>
                <w:sz w:val="16"/>
                <w:szCs w:val="18"/>
              </w:rPr>
              <w:t>2050</w:t>
            </w:r>
          </w:p>
        </w:tc>
        <w:tc>
          <w:tcPr>
            <w:tcW w:w="921" w:type="dxa"/>
            <w:shd w:val="clear" w:color="auto" w:fill="40C8F4"/>
            <w:noWrap/>
            <w:vAlign w:val="center"/>
            <w:hideMark/>
          </w:tcPr>
          <w:p w:rsidR="00F614E3" w:rsidRPr="00A852CC" w:rsidRDefault="00F614E3" w:rsidP="00AA2D6D">
            <w:pPr>
              <w:pStyle w:val="TEKSTTABELA"/>
              <w:spacing w:before="60" w:after="60"/>
              <w:jc w:val="center"/>
              <w:rPr>
                <w:rFonts w:ascii="Arial" w:hAnsi="Arial" w:cs="Arial"/>
                <w:b/>
                <w:color w:val="FFFFFF" w:themeColor="background1"/>
                <w:sz w:val="16"/>
                <w:szCs w:val="18"/>
              </w:rPr>
            </w:pPr>
            <w:r w:rsidRPr="00A852CC">
              <w:rPr>
                <w:rFonts w:ascii="Arial" w:hAnsi="Arial" w:cs="Arial"/>
                <w:b/>
                <w:color w:val="FFFFFF" w:themeColor="background1"/>
                <w:sz w:val="16"/>
                <w:szCs w:val="18"/>
              </w:rPr>
              <w:t>2030</w:t>
            </w:r>
          </w:p>
        </w:tc>
        <w:tc>
          <w:tcPr>
            <w:tcW w:w="922" w:type="dxa"/>
            <w:shd w:val="clear" w:color="auto" w:fill="40C8F4"/>
            <w:noWrap/>
            <w:vAlign w:val="center"/>
            <w:hideMark/>
          </w:tcPr>
          <w:p w:rsidR="00F614E3" w:rsidRPr="00A852CC" w:rsidRDefault="00F614E3" w:rsidP="00AA2D6D">
            <w:pPr>
              <w:pStyle w:val="TEKSTTABELA"/>
              <w:spacing w:before="60" w:after="60"/>
              <w:jc w:val="center"/>
              <w:rPr>
                <w:rFonts w:ascii="Arial" w:hAnsi="Arial" w:cs="Arial"/>
                <w:b/>
                <w:color w:val="FFFFFF" w:themeColor="background1"/>
                <w:sz w:val="16"/>
                <w:szCs w:val="18"/>
              </w:rPr>
            </w:pPr>
            <w:r w:rsidRPr="00A852CC">
              <w:rPr>
                <w:rFonts w:ascii="Arial" w:hAnsi="Arial" w:cs="Arial"/>
                <w:b/>
                <w:color w:val="FFFFFF" w:themeColor="background1"/>
                <w:sz w:val="16"/>
                <w:szCs w:val="18"/>
              </w:rPr>
              <w:t>2050</w:t>
            </w:r>
          </w:p>
        </w:tc>
      </w:tr>
      <w:tr w:rsidR="009274DA" w:rsidRPr="00A852CC" w:rsidTr="00BF69F8">
        <w:trPr>
          <w:trHeight w:val="300"/>
        </w:trPr>
        <w:tc>
          <w:tcPr>
            <w:tcW w:w="9356" w:type="dxa"/>
            <w:gridSpan w:val="9"/>
            <w:shd w:val="clear" w:color="auto" w:fill="auto"/>
            <w:noWrap/>
            <w:vAlign w:val="center"/>
          </w:tcPr>
          <w:p w:rsidR="009274DA" w:rsidRPr="00A852CC" w:rsidRDefault="009274DA" w:rsidP="00BF69F8">
            <w:pPr>
              <w:pStyle w:val="TEKSTTABELA"/>
              <w:spacing w:before="60" w:after="60"/>
              <w:rPr>
                <w:rFonts w:ascii="Arial" w:hAnsi="Arial" w:cs="Arial"/>
                <w:b/>
                <w:sz w:val="16"/>
                <w:szCs w:val="18"/>
              </w:rPr>
            </w:pPr>
            <w:r w:rsidRPr="00A852CC">
              <w:rPr>
                <w:rFonts w:ascii="Arial" w:hAnsi="Arial" w:cs="Arial"/>
                <w:b/>
                <w:sz w:val="16"/>
                <w:szCs w:val="18"/>
              </w:rPr>
              <w:t>Osebna vozila [2017=100]</w:t>
            </w:r>
          </w:p>
        </w:tc>
      </w:tr>
      <w:tr w:rsidR="00F614E3" w:rsidRPr="00A852CC" w:rsidTr="009274DA">
        <w:trPr>
          <w:trHeight w:val="300"/>
        </w:trPr>
        <w:tc>
          <w:tcPr>
            <w:tcW w:w="831" w:type="dxa"/>
            <w:shd w:val="clear" w:color="auto" w:fill="auto"/>
            <w:noWrap/>
            <w:vAlign w:val="center"/>
            <w:hideMark/>
          </w:tcPr>
          <w:p w:rsidR="00F614E3" w:rsidRPr="00A852CC" w:rsidRDefault="00F614E3" w:rsidP="00880A03">
            <w:pPr>
              <w:pStyle w:val="TEKSTTABELA"/>
              <w:keepNext w:val="0"/>
              <w:spacing w:before="60" w:after="60"/>
              <w:rPr>
                <w:rFonts w:ascii="Arial" w:hAnsi="Arial" w:cs="Arial"/>
                <w:b/>
                <w:sz w:val="16"/>
                <w:szCs w:val="18"/>
              </w:rPr>
            </w:pPr>
            <w:r w:rsidRPr="00A852CC">
              <w:rPr>
                <w:rFonts w:ascii="Arial" w:hAnsi="Arial" w:cs="Arial"/>
                <w:b/>
                <w:sz w:val="16"/>
                <w:szCs w:val="18"/>
              </w:rPr>
              <w:t>Bencin</w:t>
            </w:r>
          </w:p>
        </w:tc>
        <w:tc>
          <w:tcPr>
            <w:tcW w:w="1437" w:type="dxa"/>
            <w:vAlign w:val="center"/>
          </w:tcPr>
          <w:p w:rsidR="00F614E3" w:rsidRPr="00A852CC" w:rsidRDefault="00F614E3" w:rsidP="00880A03">
            <w:pPr>
              <w:pStyle w:val="TEKSTTABELA"/>
              <w:keepNext w:val="0"/>
              <w:spacing w:before="60" w:after="60"/>
              <w:rPr>
                <w:rFonts w:ascii="Arial" w:hAnsi="Arial" w:cs="Arial"/>
                <w:b/>
                <w:sz w:val="16"/>
                <w:szCs w:val="18"/>
              </w:rPr>
            </w:pPr>
            <w:r w:rsidRPr="00A852CC">
              <w:rPr>
                <w:rFonts w:ascii="Arial" w:hAnsi="Arial" w:cs="Arial"/>
                <w:b/>
                <w:sz w:val="16"/>
                <w:szCs w:val="18"/>
              </w:rPr>
              <w:t>ICT</w:t>
            </w:r>
            <w:r w:rsidRPr="00A852CC">
              <w:rPr>
                <w:rStyle w:val="Sprotnaopomba-sklic"/>
                <w:rFonts w:ascii="Arial" w:hAnsi="Arial" w:cs="Arial"/>
                <w:b/>
                <w:szCs w:val="18"/>
              </w:rPr>
              <w:footnoteReference w:id="29"/>
            </w:r>
          </w:p>
        </w:tc>
        <w:tc>
          <w:tcPr>
            <w:tcW w:w="1560" w:type="dxa"/>
          </w:tcPr>
          <w:p w:rsidR="00F614E3" w:rsidRPr="00A852CC" w:rsidRDefault="00F614E3" w:rsidP="00880A03">
            <w:pPr>
              <w:pStyle w:val="TEKSTTABELA"/>
              <w:keepNext w:val="0"/>
              <w:spacing w:before="60" w:after="60"/>
              <w:rPr>
                <w:rFonts w:ascii="Arial" w:hAnsi="Arial" w:cs="Arial"/>
                <w:sz w:val="16"/>
                <w:szCs w:val="18"/>
              </w:rPr>
            </w:pPr>
            <w:r w:rsidRPr="00A852CC">
              <w:rPr>
                <w:rFonts w:ascii="Arial" w:hAnsi="Arial" w:cs="Arial"/>
                <w:sz w:val="16"/>
                <w:szCs w:val="18"/>
              </w:rPr>
              <w:t>OA-B</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89</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80</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77</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60</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60</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60</w:t>
            </w:r>
          </w:p>
        </w:tc>
      </w:tr>
      <w:tr w:rsidR="00F614E3" w:rsidRPr="00A852CC" w:rsidTr="009274DA">
        <w:trPr>
          <w:trHeight w:val="300"/>
        </w:trPr>
        <w:tc>
          <w:tcPr>
            <w:tcW w:w="831" w:type="dxa"/>
            <w:shd w:val="clear" w:color="auto" w:fill="auto"/>
            <w:noWrap/>
            <w:vAlign w:val="center"/>
            <w:hideMark/>
          </w:tcPr>
          <w:p w:rsidR="00F614E3" w:rsidRPr="00A852CC" w:rsidRDefault="00F614E3" w:rsidP="00880A03">
            <w:pPr>
              <w:pStyle w:val="TEKSTTABELA"/>
              <w:keepNext w:val="0"/>
              <w:spacing w:before="60" w:after="60"/>
              <w:rPr>
                <w:rFonts w:ascii="Arial" w:hAnsi="Arial" w:cs="Arial"/>
                <w:b/>
                <w:sz w:val="16"/>
                <w:szCs w:val="18"/>
              </w:rPr>
            </w:pPr>
          </w:p>
        </w:tc>
        <w:tc>
          <w:tcPr>
            <w:tcW w:w="1437" w:type="dxa"/>
            <w:vAlign w:val="center"/>
          </w:tcPr>
          <w:p w:rsidR="00F614E3" w:rsidRPr="00A852CC" w:rsidRDefault="00F614E3" w:rsidP="00880A03">
            <w:pPr>
              <w:pStyle w:val="TEKSTTABELA"/>
              <w:keepNext w:val="0"/>
              <w:spacing w:before="60" w:after="60"/>
              <w:rPr>
                <w:rFonts w:ascii="Arial" w:hAnsi="Arial" w:cs="Arial"/>
                <w:b/>
                <w:sz w:val="16"/>
                <w:szCs w:val="18"/>
              </w:rPr>
            </w:pPr>
            <w:r w:rsidRPr="00A852CC">
              <w:rPr>
                <w:rFonts w:ascii="Arial" w:hAnsi="Arial" w:cs="Arial"/>
                <w:b/>
                <w:sz w:val="16"/>
                <w:szCs w:val="18"/>
              </w:rPr>
              <w:t>Hibrid</w:t>
            </w:r>
          </w:p>
        </w:tc>
        <w:tc>
          <w:tcPr>
            <w:tcW w:w="1560" w:type="dxa"/>
          </w:tcPr>
          <w:p w:rsidR="00F614E3" w:rsidRPr="00A852CC" w:rsidRDefault="00F614E3" w:rsidP="00880A03">
            <w:pPr>
              <w:pStyle w:val="TEKSTTABELA"/>
              <w:keepNext w:val="0"/>
              <w:spacing w:before="60" w:after="60"/>
              <w:rPr>
                <w:rFonts w:ascii="Arial" w:hAnsi="Arial" w:cs="Arial"/>
                <w:sz w:val="16"/>
                <w:szCs w:val="18"/>
              </w:rPr>
            </w:pPr>
            <w:r w:rsidRPr="00A852CC">
              <w:rPr>
                <w:rFonts w:ascii="Arial" w:hAnsi="Arial" w:cs="Arial"/>
                <w:sz w:val="16"/>
                <w:szCs w:val="18"/>
              </w:rPr>
              <w:t>OA-B Hi</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89</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80</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77</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60</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60</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60</w:t>
            </w:r>
          </w:p>
        </w:tc>
      </w:tr>
      <w:tr w:rsidR="00F614E3" w:rsidRPr="00A852CC" w:rsidTr="009274DA">
        <w:trPr>
          <w:trHeight w:val="300"/>
        </w:trPr>
        <w:tc>
          <w:tcPr>
            <w:tcW w:w="831" w:type="dxa"/>
            <w:shd w:val="clear" w:color="auto" w:fill="auto"/>
            <w:noWrap/>
            <w:vAlign w:val="center"/>
            <w:hideMark/>
          </w:tcPr>
          <w:p w:rsidR="00F614E3" w:rsidRPr="00A852CC" w:rsidRDefault="00F614E3" w:rsidP="00880A03">
            <w:pPr>
              <w:pStyle w:val="TEKSTTABELA"/>
              <w:keepNext w:val="0"/>
              <w:spacing w:before="60" w:after="60"/>
              <w:rPr>
                <w:rFonts w:ascii="Arial" w:hAnsi="Arial" w:cs="Arial"/>
                <w:b/>
                <w:sz w:val="16"/>
                <w:szCs w:val="18"/>
              </w:rPr>
            </w:pPr>
          </w:p>
        </w:tc>
        <w:tc>
          <w:tcPr>
            <w:tcW w:w="1437" w:type="dxa"/>
            <w:vAlign w:val="center"/>
          </w:tcPr>
          <w:p w:rsidR="00F614E3" w:rsidRPr="00A852CC" w:rsidRDefault="00F614E3" w:rsidP="00880A03">
            <w:pPr>
              <w:pStyle w:val="TEKSTTABELA"/>
              <w:keepNext w:val="0"/>
              <w:spacing w:before="60" w:after="60"/>
              <w:rPr>
                <w:rFonts w:ascii="Arial" w:hAnsi="Arial" w:cs="Arial"/>
                <w:b/>
                <w:sz w:val="16"/>
                <w:szCs w:val="18"/>
              </w:rPr>
            </w:pPr>
            <w:r w:rsidRPr="00A852CC">
              <w:rPr>
                <w:rFonts w:ascii="Arial" w:hAnsi="Arial" w:cs="Arial"/>
                <w:b/>
                <w:sz w:val="16"/>
                <w:szCs w:val="18"/>
              </w:rPr>
              <w:t>PHEV</w:t>
            </w:r>
            <w:r w:rsidRPr="00A852CC">
              <w:rPr>
                <w:rStyle w:val="Sprotnaopomba-sklic"/>
                <w:rFonts w:ascii="Arial" w:hAnsi="Arial" w:cs="Arial"/>
                <w:b/>
                <w:szCs w:val="18"/>
              </w:rPr>
              <w:footnoteReference w:id="30"/>
            </w:r>
          </w:p>
        </w:tc>
        <w:tc>
          <w:tcPr>
            <w:tcW w:w="1560" w:type="dxa"/>
          </w:tcPr>
          <w:p w:rsidR="00F614E3" w:rsidRPr="00A852CC" w:rsidRDefault="00F614E3" w:rsidP="00880A03">
            <w:pPr>
              <w:pStyle w:val="TEKSTTABELA"/>
              <w:keepNext w:val="0"/>
              <w:spacing w:before="60" w:after="60"/>
              <w:rPr>
                <w:rFonts w:ascii="Arial" w:hAnsi="Arial" w:cs="Arial"/>
                <w:sz w:val="16"/>
                <w:szCs w:val="18"/>
              </w:rPr>
            </w:pPr>
            <w:r w:rsidRPr="00A852CC">
              <w:rPr>
                <w:rFonts w:ascii="Arial" w:hAnsi="Arial" w:cs="Arial"/>
                <w:sz w:val="16"/>
                <w:szCs w:val="18"/>
              </w:rPr>
              <w:t>OA-B PHEV</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87</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85</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74</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68</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74</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68</w:t>
            </w:r>
          </w:p>
        </w:tc>
      </w:tr>
      <w:tr w:rsidR="00F614E3" w:rsidRPr="00A852CC" w:rsidTr="009274DA">
        <w:trPr>
          <w:trHeight w:val="300"/>
        </w:trPr>
        <w:tc>
          <w:tcPr>
            <w:tcW w:w="831" w:type="dxa"/>
            <w:shd w:val="clear" w:color="auto" w:fill="auto"/>
            <w:noWrap/>
            <w:vAlign w:val="center"/>
            <w:hideMark/>
          </w:tcPr>
          <w:p w:rsidR="00F614E3" w:rsidRPr="00A852CC" w:rsidRDefault="00F614E3" w:rsidP="00880A03">
            <w:pPr>
              <w:pStyle w:val="TEKSTTABELA"/>
              <w:keepNext w:val="0"/>
              <w:spacing w:before="60" w:after="60"/>
              <w:rPr>
                <w:rFonts w:ascii="Arial" w:hAnsi="Arial" w:cs="Arial"/>
                <w:b/>
                <w:sz w:val="16"/>
                <w:szCs w:val="18"/>
              </w:rPr>
            </w:pPr>
            <w:r w:rsidRPr="00A852CC">
              <w:rPr>
                <w:rFonts w:ascii="Arial" w:hAnsi="Arial" w:cs="Arial"/>
                <w:b/>
                <w:sz w:val="16"/>
                <w:szCs w:val="18"/>
              </w:rPr>
              <w:t>Dizel</w:t>
            </w:r>
          </w:p>
        </w:tc>
        <w:tc>
          <w:tcPr>
            <w:tcW w:w="1437" w:type="dxa"/>
            <w:vAlign w:val="center"/>
          </w:tcPr>
          <w:p w:rsidR="00F614E3" w:rsidRPr="00A852CC" w:rsidRDefault="00F614E3" w:rsidP="00880A03">
            <w:pPr>
              <w:pStyle w:val="TEKSTTABELA"/>
              <w:keepNext w:val="0"/>
              <w:spacing w:before="60" w:after="60"/>
              <w:rPr>
                <w:rFonts w:ascii="Arial" w:hAnsi="Arial" w:cs="Arial"/>
                <w:b/>
                <w:sz w:val="16"/>
                <w:szCs w:val="18"/>
              </w:rPr>
            </w:pPr>
            <w:r w:rsidRPr="00A852CC">
              <w:rPr>
                <w:rFonts w:ascii="Arial" w:hAnsi="Arial" w:cs="Arial"/>
                <w:b/>
                <w:sz w:val="16"/>
                <w:szCs w:val="18"/>
              </w:rPr>
              <w:t>ICT</w:t>
            </w:r>
          </w:p>
        </w:tc>
        <w:tc>
          <w:tcPr>
            <w:tcW w:w="1560" w:type="dxa"/>
          </w:tcPr>
          <w:p w:rsidR="00F614E3" w:rsidRPr="00A852CC" w:rsidRDefault="00F614E3" w:rsidP="00880A03">
            <w:pPr>
              <w:pStyle w:val="TEKSTTABELA"/>
              <w:keepNext w:val="0"/>
              <w:spacing w:before="60" w:after="60"/>
              <w:rPr>
                <w:rFonts w:ascii="Arial" w:hAnsi="Arial" w:cs="Arial"/>
                <w:sz w:val="16"/>
                <w:szCs w:val="18"/>
              </w:rPr>
            </w:pPr>
            <w:r w:rsidRPr="00A852CC">
              <w:rPr>
                <w:rFonts w:ascii="Arial" w:hAnsi="Arial" w:cs="Arial"/>
                <w:sz w:val="16"/>
                <w:szCs w:val="18"/>
              </w:rPr>
              <w:t>OA-D</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92</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85</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83</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70</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70</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70</w:t>
            </w:r>
          </w:p>
        </w:tc>
      </w:tr>
      <w:tr w:rsidR="00F614E3" w:rsidRPr="00A852CC" w:rsidTr="009274DA">
        <w:trPr>
          <w:trHeight w:val="300"/>
        </w:trPr>
        <w:tc>
          <w:tcPr>
            <w:tcW w:w="831" w:type="dxa"/>
            <w:shd w:val="clear" w:color="auto" w:fill="auto"/>
            <w:noWrap/>
            <w:vAlign w:val="center"/>
            <w:hideMark/>
          </w:tcPr>
          <w:p w:rsidR="00F614E3" w:rsidRPr="00A852CC" w:rsidRDefault="00F614E3" w:rsidP="00880A03">
            <w:pPr>
              <w:pStyle w:val="TEKSTTABELA"/>
              <w:keepNext w:val="0"/>
              <w:spacing w:before="60" w:after="60"/>
              <w:rPr>
                <w:rFonts w:ascii="Arial" w:hAnsi="Arial" w:cs="Arial"/>
                <w:b/>
                <w:sz w:val="16"/>
                <w:szCs w:val="18"/>
              </w:rPr>
            </w:pPr>
          </w:p>
        </w:tc>
        <w:tc>
          <w:tcPr>
            <w:tcW w:w="1437" w:type="dxa"/>
            <w:vAlign w:val="center"/>
          </w:tcPr>
          <w:p w:rsidR="00F614E3" w:rsidRPr="00A852CC" w:rsidRDefault="00F614E3" w:rsidP="00880A03">
            <w:pPr>
              <w:pStyle w:val="TEKSTTABELA"/>
              <w:keepNext w:val="0"/>
              <w:spacing w:before="60" w:after="60"/>
              <w:rPr>
                <w:rFonts w:ascii="Arial" w:hAnsi="Arial" w:cs="Arial"/>
                <w:b/>
                <w:sz w:val="16"/>
                <w:szCs w:val="18"/>
              </w:rPr>
            </w:pPr>
            <w:r w:rsidRPr="00A852CC">
              <w:rPr>
                <w:rFonts w:ascii="Arial" w:hAnsi="Arial" w:cs="Arial"/>
                <w:b/>
                <w:sz w:val="16"/>
                <w:szCs w:val="18"/>
              </w:rPr>
              <w:t>Hibrid</w:t>
            </w:r>
          </w:p>
        </w:tc>
        <w:tc>
          <w:tcPr>
            <w:tcW w:w="1560" w:type="dxa"/>
          </w:tcPr>
          <w:p w:rsidR="00F614E3" w:rsidRPr="00A852CC" w:rsidRDefault="00F614E3" w:rsidP="00880A03">
            <w:pPr>
              <w:pStyle w:val="TEKSTTABELA"/>
              <w:keepNext w:val="0"/>
              <w:spacing w:before="60" w:after="60"/>
              <w:rPr>
                <w:rFonts w:ascii="Arial" w:hAnsi="Arial" w:cs="Arial"/>
                <w:sz w:val="16"/>
                <w:szCs w:val="18"/>
              </w:rPr>
            </w:pPr>
            <w:r w:rsidRPr="00A852CC">
              <w:rPr>
                <w:rFonts w:ascii="Arial" w:hAnsi="Arial" w:cs="Arial"/>
                <w:sz w:val="16"/>
                <w:szCs w:val="18"/>
              </w:rPr>
              <w:t>OA-D Hi</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92</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85</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83</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70</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70</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70</w:t>
            </w:r>
          </w:p>
        </w:tc>
      </w:tr>
      <w:tr w:rsidR="00F614E3" w:rsidRPr="00A852CC" w:rsidTr="009274DA">
        <w:trPr>
          <w:trHeight w:val="300"/>
        </w:trPr>
        <w:tc>
          <w:tcPr>
            <w:tcW w:w="831" w:type="dxa"/>
            <w:shd w:val="clear" w:color="auto" w:fill="auto"/>
            <w:noWrap/>
            <w:vAlign w:val="center"/>
            <w:hideMark/>
          </w:tcPr>
          <w:p w:rsidR="00F614E3" w:rsidRPr="00A852CC" w:rsidRDefault="00F614E3" w:rsidP="00880A03">
            <w:pPr>
              <w:pStyle w:val="TEKSTTABELA"/>
              <w:keepNext w:val="0"/>
              <w:spacing w:before="60" w:after="60"/>
              <w:rPr>
                <w:rFonts w:ascii="Arial" w:hAnsi="Arial" w:cs="Arial"/>
                <w:b/>
                <w:sz w:val="16"/>
                <w:szCs w:val="18"/>
              </w:rPr>
            </w:pPr>
          </w:p>
        </w:tc>
        <w:tc>
          <w:tcPr>
            <w:tcW w:w="1437" w:type="dxa"/>
            <w:vAlign w:val="center"/>
          </w:tcPr>
          <w:p w:rsidR="00F614E3" w:rsidRPr="00A852CC" w:rsidRDefault="00F614E3" w:rsidP="00880A03">
            <w:pPr>
              <w:pStyle w:val="TEKSTTABELA"/>
              <w:keepNext w:val="0"/>
              <w:spacing w:before="60" w:after="60"/>
              <w:rPr>
                <w:rFonts w:ascii="Arial" w:hAnsi="Arial" w:cs="Arial"/>
                <w:b/>
                <w:sz w:val="16"/>
                <w:szCs w:val="18"/>
              </w:rPr>
            </w:pPr>
            <w:r w:rsidRPr="00A852CC">
              <w:rPr>
                <w:rFonts w:ascii="Arial" w:hAnsi="Arial" w:cs="Arial"/>
                <w:b/>
                <w:sz w:val="16"/>
                <w:szCs w:val="18"/>
              </w:rPr>
              <w:t>PHEV</w:t>
            </w:r>
          </w:p>
        </w:tc>
        <w:tc>
          <w:tcPr>
            <w:tcW w:w="1560" w:type="dxa"/>
          </w:tcPr>
          <w:p w:rsidR="00F614E3" w:rsidRPr="00A852CC" w:rsidRDefault="00F614E3" w:rsidP="00880A03">
            <w:pPr>
              <w:pStyle w:val="TEKSTTABELA"/>
              <w:keepNext w:val="0"/>
              <w:spacing w:before="60" w:after="60"/>
              <w:rPr>
                <w:rFonts w:ascii="Arial" w:hAnsi="Arial" w:cs="Arial"/>
                <w:sz w:val="16"/>
                <w:szCs w:val="18"/>
              </w:rPr>
            </w:pPr>
            <w:r w:rsidRPr="00A852CC">
              <w:rPr>
                <w:rFonts w:ascii="Arial" w:hAnsi="Arial" w:cs="Arial"/>
                <w:sz w:val="16"/>
                <w:szCs w:val="18"/>
              </w:rPr>
              <w:t>OA-D PHEV</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90</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88</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76</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71</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76</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71</w:t>
            </w:r>
          </w:p>
        </w:tc>
      </w:tr>
      <w:tr w:rsidR="00F614E3" w:rsidRPr="00A852CC" w:rsidTr="009274DA">
        <w:trPr>
          <w:trHeight w:val="300"/>
        </w:trPr>
        <w:tc>
          <w:tcPr>
            <w:tcW w:w="831" w:type="dxa"/>
            <w:shd w:val="clear" w:color="auto" w:fill="auto"/>
            <w:noWrap/>
            <w:vAlign w:val="center"/>
            <w:hideMark/>
          </w:tcPr>
          <w:p w:rsidR="00F614E3" w:rsidRPr="00A852CC" w:rsidRDefault="00F614E3" w:rsidP="00880A03">
            <w:pPr>
              <w:pStyle w:val="TEKSTTABELA"/>
              <w:keepNext w:val="0"/>
              <w:spacing w:before="60" w:after="60"/>
              <w:rPr>
                <w:rFonts w:ascii="Arial" w:hAnsi="Arial" w:cs="Arial"/>
                <w:b/>
                <w:sz w:val="16"/>
                <w:szCs w:val="18"/>
              </w:rPr>
            </w:pPr>
            <w:r w:rsidRPr="00A852CC">
              <w:rPr>
                <w:rFonts w:ascii="Arial" w:hAnsi="Arial" w:cs="Arial"/>
                <w:b/>
                <w:sz w:val="16"/>
                <w:szCs w:val="18"/>
              </w:rPr>
              <w:t>Elektrika</w:t>
            </w:r>
          </w:p>
        </w:tc>
        <w:tc>
          <w:tcPr>
            <w:tcW w:w="1437" w:type="dxa"/>
            <w:vAlign w:val="center"/>
          </w:tcPr>
          <w:p w:rsidR="00F614E3" w:rsidRPr="00A852CC" w:rsidRDefault="00F614E3" w:rsidP="00880A03">
            <w:pPr>
              <w:pStyle w:val="TEKSTTABELA"/>
              <w:keepNext w:val="0"/>
              <w:spacing w:before="60" w:after="60"/>
              <w:rPr>
                <w:rFonts w:ascii="Arial" w:hAnsi="Arial" w:cs="Arial"/>
                <w:b/>
                <w:sz w:val="16"/>
                <w:szCs w:val="18"/>
              </w:rPr>
            </w:pPr>
            <w:r w:rsidRPr="00A852CC">
              <w:rPr>
                <w:rFonts w:ascii="Arial" w:hAnsi="Arial" w:cs="Arial"/>
                <w:b/>
                <w:sz w:val="16"/>
                <w:szCs w:val="18"/>
              </w:rPr>
              <w:t>BEV</w:t>
            </w:r>
          </w:p>
        </w:tc>
        <w:tc>
          <w:tcPr>
            <w:tcW w:w="1560" w:type="dxa"/>
          </w:tcPr>
          <w:p w:rsidR="00F614E3" w:rsidRPr="00A852CC" w:rsidRDefault="00F614E3" w:rsidP="00880A03">
            <w:pPr>
              <w:pStyle w:val="TEKSTTABELA"/>
              <w:keepNext w:val="0"/>
              <w:spacing w:before="60" w:after="60"/>
              <w:rPr>
                <w:rFonts w:ascii="Arial" w:hAnsi="Arial" w:cs="Arial"/>
                <w:sz w:val="16"/>
                <w:szCs w:val="18"/>
              </w:rPr>
            </w:pPr>
            <w:r w:rsidRPr="00A852CC">
              <w:rPr>
                <w:rFonts w:ascii="Arial" w:hAnsi="Arial" w:cs="Arial"/>
                <w:sz w:val="16"/>
                <w:szCs w:val="18"/>
              </w:rPr>
              <w:t>OA-BEV</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115</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87</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115</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87</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115</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87</w:t>
            </w:r>
          </w:p>
        </w:tc>
      </w:tr>
      <w:tr w:rsidR="00F614E3" w:rsidRPr="00A852CC" w:rsidTr="009274DA">
        <w:trPr>
          <w:trHeight w:val="300"/>
        </w:trPr>
        <w:tc>
          <w:tcPr>
            <w:tcW w:w="831" w:type="dxa"/>
            <w:shd w:val="clear" w:color="auto" w:fill="auto"/>
            <w:noWrap/>
            <w:vAlign w:val="center"/>
            <w:hideMark/>
          </w:tcPr>
          <w:p w:rsidR="00F614E3" w:rsidRPr="00A852CC" w:rsidRDefault="00F614E3" w:rsidP="00880A03">
            <w:pPr>
              <w:pStyle w:val="TEKSTTABELA"/>
              <w:keepNext w:val="0"/>
              <w:spacing w:before="60" w:after="60"/>
              <w:rPr>
                <w:rFonts w:ascii="Arial" w:hAnsi="Arial" w:cs="Arial"/>
                <w:b/>
                <w:sz w:val="16"/>
                <w:szCs w:val="18"/>
              </w:rPr>
            </w:pPr>
            <w:r w:rsidRPr="00A852CC">
              <w:rPr>
                <w:rFonts w:ascii="Arial" w:hAnsi="Arial" w:cs="Arial"/>
                <w:b/>
                <w:sz w:val="16"/>
                <w:szCs w:val="18"/>
              </w:rPr>
              <w:t>UNP</w:t>
            </w:r>
          </w:p>
        </w:tc>
        <w:tc>
          <w:tcPr>
            <w:tcW w:w="1437" w:type="dxa"/>
            <w:vAlign w:val="center"/>
          </w:tcPr>
          <w:p w:rsidR="00F614E3" w:rsidRPr="00A852CC" w:rsidRDefault="00F614E3" w:rsidP="00880A03">
            <w:pPr>
              <w:pStyle w:val="TEKSTTABELA"/>
              <w:keepNext w:val="0"/>
              <w:spacing w:before="60" w:after="60"/>
              <w:rPr>
                <w:rFonts w:ascii="Arial" w:hAnsi="Arial" w:cs="Arial"/>
                <w:b/>
                <w:sz w:val="16"/>
                <w:szCs w:val="18"/>
              </w:rPr>
            </w:pPr>
            <w:r w:rsidRPr="00A852CC">
              <w:rPr>
                <w:rFonts w:ascii="Arial" w:hAnsi="Arial" w:cs="Arial"/>
                <w:b/>
                <w:sz w:val="16"/>
                <w:szCs w:val="18"/>
              </w:rPr>
              <w:t>ICT</w:t>
            </w:r>
          </w:p>
        </w:tc>
        <w:tc>
          <w:tcPr>
            <w:tcW w:w="1560" w:type="dxa"/>
          </w:tcPr>
          <w:p w:rsidR="00F614E3" w:rsidRPr="00A852CC" w:rsidRDefault="00F614E3" w:rsidP="00880A03">
            <w:pPr>
              <w:pStyle w:val="TEKSTTABELA"/>
              <w:keepNext w:val="0"/>
              <w:spacing w:before="60" w:after="60"/>
              <w:rPr>
                <w:rFonts w:ascii="Arial" w:hAnsi="Arial" w:cs="Arial"/>
                <w:sz w:val="16"/>
                <w:szCs w:val="18"/>
              </w:rPr>
            </w:pPr>
            <w:r w:rsidRPr="00A852CC">
              <w:rPr>
                <w:rFonts w:ascii="Arial" w:hAnsi="Arial" w:cs="Arial"/>
                <w:sz w:val="16"/>
                <w:szCs w:val="18"/>
              </w:rPr>
              <w:t>OA-UNP</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89</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80</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80</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65</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65</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65</w:t>
            </w:r>
          </w:p>
        </w:tc>
      </w:tr>
      <w:tr w:rsidR="00F614E3" w:rsidRPr="00A852CC" w:rsidTr="009274DA">
        <w:trPr>
          <w:trHeight w:val="300"/>
        </w:trPr>
        <w:tc>
          <w:tcPr>
            <w:tcW w:w="831" w:type="dxa"/>
            <w:shd w:val="clear" w:color="auto" w:fill="auto"/>
            <w:noWrap/>
            <w:vAlign w:val="center"/>
            <w:hideMark/>
          </w:tcPr>
          <w:p w:rsidR="00F614E3" w:rsidRPr="00A852CC" w:rsidRDefault="00F614E3" w:rsidP="00880A03">
            <w:pPr>
              <w:pStyle w:val="TEKSTTABELA"/>
              <w:keepNext w:val="0"/>
              <w:spacing w:before="60" w:after="60"/>
              <w:rPr>
                <w:rFonts w:ascii="Arial" w:hAnsi="Arial" w:cs="Arial"/>
                <w:b/>
                <w:sz w:val="16"/>
                <w:szCs w:val="18"/>
              </w:rPr>
            </w:pPr>
            <w:r w:rsidRPr="00A852CC">
              <w:rPr>
                <w:rFonts w:ascii="Arial" w:hAnsi="Arial" w:cs="Arial"/>
                <w:b/>
                <w:sz w:val="16"/>
                <w:szCs w:val="18"/>
              </w:rPr>
              <w:t>Plin</w:t>
            </w:r>
          </w:p>
        </w:tc>
        <w:tc>
          <w:tcPr>
            <w:tcW w:w="1437" w:type="dxa"/>
            <w:vAlign w:val="center"/>
          </w:tcPr>
          <w:p w:rsidR="00F614E3" w:rsidRPr="00A852CC" w:rsidRDefault="00F614E3" w:rsidP="00880A03">
            <w:pPr>
              <w:pStyle w:val="TEKSTTABELA"/>
              <w:keepNext w:val="0"/>
              <w:spacing w:before="60" w:after="60"/>
              <w:rPr>
                <w:rFonts w:ascii="Arial" w:hAnsi="Arial" w:cs="Arial"/>
                <w:b/>
                <w:sz w:val="16"/>
                <w:szCs w:val="18"/>
              </w:rPr>
            </w:pPr>
            <w:r w:rsidRPr="00A852CC">
              <w:rPr>
                <w:rFonts w:ascii="Arial" w:hAnsi="Arial" w:cs="Arial"/>
                <w:b/>
                <w:sz w:val="16"/>
                <w:szCs w:val="18"/>
              </w:rPr>
              <w:t>ICT</w:t>
            </w:r>
          </w:p>
        </w:tc>
        <w:tc>
          <w:tcPr>
            <w:tcW w:w="1560" w:type="dxa"/>
          </w:tcPr>
          <w:p w:rsidR="00F614E3" w:rsidRPr="00A852CC" w:rsidRDefault="00F614E3" w:rsidP="00880A03">
            <w:pPr>
              <w:pStyle w:val="TEKSTTABELA"/>
              <w:keepNext w:val="0"/>
              <w:spacing w:before="60" w:after="60"/>
              <w:rPr>
                <w:rFonts w:ascii="Arial" w:hAnsi="Arial" w:cs="Arial"/>
                <w:sz w:val="16"/>
                <w:szCs w:val="18"/>
              </w:rPr>
            </w:pPr>
            <w:r w:rsidRPr="00A852CC">
              <w:rPr>
                <w:rFonts w:ascii="Arial" w:hAnsi="Arial" w:cs="Arial"/>
                <w:sz w:val="16"/>
                <w:szCs w:val="18"/>
              </w:rPr>
              <w:t>OA-SZP</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89</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80</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80</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65</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65</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65</w:t>
            </w:r>
          </w:p>
        </w:tc>
      </w:tr>
      <w:tr w:rsidR="00F614E3" w:rsidRPr="00A852CC" w:rsidTr="009274DA">
        <w:trPr>
          <w:trHeight w:val="300"/>
        </w:trPr>
        <w:tc>
          <w:tcPr>
            <w:tcW w:w="831" w:type="dxa"/>
            <w:shd w:val="clear" w:color="auto" w:fill="auto"/>
            <w:noWrap/>
            <w:vAlign w:val="center"/>
            <w:hideMark/>
          </w:tcPr>
          <w:p w:rsidR="00F614E3" w:rsidRPr="00A852CC" w:rsidRDefault="00F614E3" w:rsidP="00880A03">
            <w:pPr>
              <w:pStyle w:val="TEKSTTABELA"/>
              <w:keepNext w:val="0"/>
              <w:spacing w:before="60" w:after="60"/>
              <w:rPr>
                <w:rFonts w:ascii="Arial" w:hAnsi="Arial" w:cs="Arial"/>
                <w:b/>
                <w:sz w:val="16"/>
                <w:szCs w:val="18"/>
              </w:rPr>
            </w:pPr>
            <w:r w:rsidRPr="00A852CC">
              <w:rPr>
                <w:rFonts w:ascii="Arial" w:hAnsi="Arial" w:cs="Arial"/>
                <w:b/>
                <w:sz w:val="16"/>
                <w:szCs w:val="18"/>
              </w:rPr>
              <w:t>Vodik</w:t>
            </w:r>
          </w:p>
        </w:tc>
        <w:tc>
          <w:tcPr>
            <w:tcW w:w="1437" w:type="dxa"/>
            <w:vAlign w:val="center"/>
          </w:tcPr>
          <w:p w:rsidR="00F614E3" w:rsidRPr="00A852CC" w:rsidRDefault="00F614E3" w:rsidP="00880A03">
            <w:pPr>
              <w:pStyle w:val="TEKSTTABELA"/>
              <w:keepNext w:val="0"/>
              <w:spacing w:before="60" w:after="60"/>
              <w:rPr>
                <w:rFonts w:ascii="Arial" w:hAnsi="Arial" w:cs="Arial"/>
                <w:b/>
                <w:sz w:val="16"/>
                <w:szCs w:val="18"/>
              </w:rPr>
            </w:pPr>
            <w:r w:rsidRPr="00A852CC">
              <w:rPr>
                <w:rFonts w:ascii="Arial" w:hAnsi="Arial" w:cs="Arial"/>
                <w:b/>
                <w:sz w:val="16"/>
                <w:szCs w:val="18"/>
              </w:rPr>
              <w:t>Gorivna celica</w:t>
            </w:r>
          </w:p>
        </w:tc>
        <w:tc>
          <w:tcPr>
            <w:tcW w:w="1560" w:type="dxa"/>
          </w:tcPr>
          <w:p w:rsidR="00F614E3" w:rsidRPr="00A852CC" w:rsidRDefault="00F614E3" w:rsidP="00880A03">
            <w:pPr>
              <w:pStyle w:val="TEKSTTABELA"/>
              <w:keepNext w:val="0"/>
              <w:spacing w:before="60" w:after="60"/>
              <w:rPr>
                <w:rFonts w:ascii="Arial" w:hAnsi="Arial" w:cs="Arial"/>
                <w:sz w:val="16"/>
                <w:szCs w:val="18"/>
              </w:rPr>
            </w:pPr>
            <w:r w:rsidRPr="00A852CC">
              <w:rPr>
                <w:rFonts w:ascii="Arial" w:hAnsi="Arial" w:cs="Arial"/>
                <w:sz w:val="16"/>
                <w:szCs w:val="18"/>
              </w:rPr>
              <w:t>OA-H2</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83</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70</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83</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70</w:t>
            </w:r>
          </w:p>
        </w:tc>
        <w:tc>
          <w:tcPr>
            <w:tcW w:w="921"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83</w:t>
            </w:r>
          </w:p>
        </w:tc>
        <w:tc>
          <w:tcPr>
            <w:tcW w:w="922" w:type="dxa"/>
            <w:shd w:val="clear" w:color="auto" w:fill="auto"/>
            <w:noWrap/>
            <w:vAlign w:val="center"/>
            <w:hideMark/>
          </w:tcPr>
          <w:p w:rsidR="00F614E3" w:rsidRPr="00A852CC" w:rsidRDefault="00F614E3" w:rsidP="00880A03">
            <w:pPr>
              <w:pStyle w:val="TEKSTTABELA"/>
              <w:keepNext w:val="0"/>
              <w:spacing w:before="60" w:after="60"/>
              <w:jc w:val="right"/>
              <w:rPr>
                <w:rFonts w:ascii="Arial" w:hAnsi="Arial" w:cs="Arial"/>
                <w:sz w:val="16"/>
                <w:szCs w:val="18"/>
              </w:rPr>
            </w:pPr>
            <w:r w:rsidRPr="00A852CC">
              <w:rPr>
                <w:rFonts w:ascii="Arial" w:hAnsi="Arial" w:cs="Arial"/>
                <w:sz w:val="16"/>
                <w:szCs w:val="18"/>
              </w:rPr>
              <w:t>70</w:t>
            </w:r>
          </w:p>
        </w:tc>
      </w:tr>
      <w:tr w:rsidR="00F614E3" w:rsidRPr="00A852CC" w:rsidTr="00354519">
        <w:trPr>
          <w:trHeight w:val="300"/>
        </w:trPr>
        <w:tc>
          <w:tcPr>
            <w:tcW w:w="9356" w:type="dxa"/>
            <w:gridSpan w:val="9"/>
            <w:shd w:val="clear" w:color="auto" w:fill="auto"/>
            <w:noWrap/>
            <w:vAlign w:val="center"/>
          </w:tcPr>
          <w:p w:rsidR="00F614E3" w:rsidRPr="00A852CC" w:rsidRDefault="00F614E3" w:rsidP="00880A03">
            <w:pPr>
              <w:pStyle w:val="TEKSTTABELA"/>
              <w:spacing w:before="60" w:after="60"/>
              <w:rPr>
                <w:rFonts w:ascii="Arial" w:hAnsi="Arial" w:cs="Arial"/>
                <w:b/>
                <w:sz w:val="16"/>
                <w:szCs w:val="18"/>
              </w:rPr>
            </w:pPr>
            <w:r w:rsidRPr="00A852CC">
              <w:rPr>
                <w:rFonts w:ascii="Arial" w:hAnsi="Arial" w:cs="Arial"/>
                <w:b/>
                <w:sz w:val="16"/>
                <w:szCs w:val="18"/>
              </w:rPr>
              <w:t>Težka tovorna vozila</w:t>
            </w:r>
            <w:r w:rsidR="00ED0A14" w:rsidRPr="00A852CC">
              <w:rPr>
                <w:rFonts w:ascii="Arial" w:hAnsi="Arial" w:cs="Arial"/>
                <w:b/>
                <w:sz w:val="16"/>
                <w:szCs w:val="18"/>
              </w:rPr>
              <w:t xml:space="preserve"> </w:t>
            </w:r>
            <w:r w:rsidR="009274DA" w:rsidRPr="00A852CC">
              <w:rPr>
                <w:rFonts w:ascii="Arial" w:hAnsi="Arial" w:cs="Arial"/>
                <w:b/>
                <w:sz w:val="16"/>
                <w:szCs w:val="18"/>
              </w:rPr>
              <w:t>[2017=100]</w:t>
            </w:r>
          </w:p>
        </w:tc>
      </w:tr>
      <w:tr w:rsidR="00354519" w:rsidRPr="00A852CC" w:rsidTr="009274DA">
        <w:trPr>
          <w:trHeight w:val="300"/>
        </w:trPr>
        <w:tc>
          <w:tcPr>
            <w:tcW w:w="831" w:type="dxa"/>
            <w:shd w:val="clear" w:color="auto" w:fill="auto"/>
            <w:noWrap/>
            <w:vAlign w:val="center"/>
            <w:hideMark/>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Dizel</w:t>
            </w:r>
          </w:p>
        </w:tc>
        <w:tc>
          <w:tcPr>
            <w:tcW w:w="1437" w:type="dxa"/>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ICT</w:t>
            </w:r>
            <w:r w:rsidRPr="00A852CC">
              <w:rPr>
                <w:rStyle w:val="Sprotnaopomba-sklic"/>
                <w:rFonts w:ascii="Arial" w:hAnsi="Arial" w:cs="Arial"/>
                <w:b/>
                <w:szCs w:val="18"/>
              </w:rPr>
              <w:footnoteReference w:id="31"/>
            </w:r>
          </w:p>
        </w:tc>
        <w:tc>
          <w:tcPr>
            <w:tcW w:w="1560" w:type="dxa"/>
            <w:vAlign w:val="center"/>
          </w:tcPr>
          <w:p w:rsidR="00F614E3" w:rsidRPr="00A852CC" w:rsidRDefault="00F614E3" w:rsidP="00AA2D6D">
            <w:pPr>
              <w:pStyle w:val="TEKSTTABELA"/>
              <w:keepNext w:val="0"/>
              <w:spacing w:before="60" w:after="60"/>
              <w:rPr>
                <w:rFonts w:ascii="Arial" w:hAnsi="Arial" w:cs="Arial"/>
                <w:sz w:val="16"/>
                <w:szCs w:val="18"/>
              </w:rPr>
            </w:pPr>
            <w:r w:rsidRPr="00A852CC">
              <w:rPr>
                <w:rFonts w:ascii="Arial" w:hAnsi="Arial" w:cs="Arial"/>
                <w:sz w:val="16"/>
                <w:szCs w:val="18"/>
              </w:rPr>
              <w:t>TTV-D</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90</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82</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84</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73</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84</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73</w:t>
            </w:r>
          </w:p>
        </w:tc>
      </w:tr>
      <w:tr w:rsidR="00354519" w:rsidRPr="00A852CC" w:rsidTr="009274DA">
        <w:trPr>
          <w:trHeight w:val="300"/>
        </w:trPr>
        <w:tc>
          <w:tcPr>
            <w:tcW w:w="831" w:type="dxa"/>
            <w:shd w:val="clear" w:color="auto" w:fill="auto"/>
            <w:noWrap/>
            <w:vAlign w:val="center"/>
            <w:hideMark/>
          </w:tcPr>
          <w:p w:rsidR="00F614E3" w:rsidRPr="00A852CC" w:rsidRDefault="00F614E3" w:rsidP="00AA2D6D">
            <w:pPr>
              <w:pStyle w:val="TEKSTTABELA"/>
              <w:keepNext w:val="0"/>
              <w:spacing w:before="60" w:after="60"/>
              <w:rPr>
                <w:rFonts w:ascii="Arial" w:hAnsi="Arial" w:cs="Arial"/>
                <w:b/>
                <w:sz w:val="16"/>
                <w:szCs w:val="18"/>
              </w:rPr>
            </w:pPr>
          </w:p>
        </w:tc>
        <w:tc>
          <w:tcPr>
            <w:tcW w:w="1437" w:type="dxa"/>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Hibrid</w:t>
            </w:r>
          </w:p>
        </w:tc>
        <w:tc>
          <w:tcPr>
            <w:tcW w:w="1560" w:type="dxa"/>
            <w:vAlign w:val="center"/>
          </w:tcPr>
          <w:p w:rsidR="00F614E3" w:rsidRPr="00A852CC" w:rsidRDefault="00F614E3" w:rsidP="00AA2D6D">
            <w:pPr>
              <w:pStyle w:val="TEKSTTABELA"/>
              <w:keepNext w:val="0"/>
              <w:spacing w:before="60" w:after="60"/>
              <w:rPr>
                <w:rFonts w:ascii="Arial" w:hAnsi="Arial" w:cs="Arial"/>
                <w:sz w:val="16"/>
                <w:szCs w:val="18"/>
              </w:rPr>
            </w:pPr>
            <w:r w:rsidRPr="00A852CC">
              <w:rPr>
                <w:rFonts w:ascii="Arial" w:hAnsi="Arial" w:cs="Arial"/>
                <w:sz w:val="16"/>
                <w:szCs w:val="18"/>
              </w:rPr>
              <w:t>TTV-D Hi</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94</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84</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88</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73</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88</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73</w:t>
            </w:r>
          </w:p>
        </w:tc>
      </w:tr>
      <w:tr w:rsidR="00354519" w:rsidRPr="00A852CC" w:rsidTr="009274DA">
        <w:trPr>
          <w:trHeight w:val="300"/>
        </w:trPr>
        <w:tc>
          <w:tcPr>
            <w:tcW w:w="831" w:type="dxa"/>
            <w:shd w:val="clear" w:color="auto" w:fill="auto"/>
            <w:noWrap/>
            <w:vAlign w:val="center"/>
            <w:hideMark/>
          </w:tcPr>
          <w:p w:rsidR="00F614E3" w:rsidRPr="00A852CC" w:rsidRDefault="00F614E3" w:rsidP="00AA2D6D">
            <w:pPr>
              <w:pStyle w:val="TEKSTTABELA"/>
              <w:keepNext w:val="0"/>
              <w:spacing w:before="60" w:after="60"/>
              <w:rPr>
                <w:rFonts w:ascii="Arial" w:hAnsi="Arial" w:cs="Arial"/>
                <w:b/>
                <w:sz w:val="16"/>
                <w:szCs w:val="18"/>
              </w:rPr>
            </w:pPr>
          </w:p>
        </w:tc>
        <w:tc>
          <w:tcPr>
            <w:tcW w:w="1437" w:type="dxa"/>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PHEV</w:t>
            </w:r>
            <w:r w:rsidRPr="00A852CC">
              <w:rPr>
                <w:rStyle w:val="Sprotnaopomba-sklic"/>
                <w:rFonts w:ascii="Arial" w:hAnsi="Arial" w:cs="Arial"/>
                <w:b/>
                <w:szCs w:val="18"/>
              </w:rPr>
              <w:footnoteReference w:id="32"/>
            </w:r>
          </w:p>
        </w:tc>
        <w:tc>
          <w:tcPr>
            <w:tcW w:w="1560" w:type="dxa"/>
            <w:vAlign w:val="center"/>
          </w:tcPr>
          <w:p w:rsidR="00F614E3" w:rsidRPr="00A852CC" w:rsidRDefault="00F614E3" w:rsidP="00AA2D6D">
            <w:pPr>
              <w:pStyle w:val="TEKSTTABELA"/>
              <w:keepNext w:val="0"/>
              <w:spacing w:before="60" w:after="60"/>
              <w:rPr>
                <w:rFonts w:ascii="Arial" w:hAnsi="Arial" w:cs="Arial"/>
                <w:sz w:val="16"/>
                <w:szCs w:val="18"/>
              </w:rPr>
            </w:pPr>
            <w:r w:rsidRPr="00A852CC">
              <w:rPr>
                <w:rFonts w:ascii="Arial" w:hAnsi="Arial" w:cs="Arial"/>
                <w:sz w:val="16"/>
                <w:szCs w:val="18"/>
              </w:rPr>
              <w:t>TTV-D PHEV</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95</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84</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88</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74</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88</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74</w:t>
            </w:r>
          </w:p>
        </w:tc>
      </w:tr>
      <w:tr w:rsidR="00354519" w:rsidRPr="00A852CC" w:rsidTr="009274DA">
        <w:trPr>
          <w:trHeight w:val="300"/>
        </w:trPr>
        <w:tc>
          <w:tcPr>
            <w:tcW w:w="831" w:type="dxa"/>
            <w:shd w:val="clear" w:color="auto" w:fill="auto"/>
            <w:noWrap/>
            <w:vAlign w:val="center"/>
            <w:hideMark/>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Plin</w:t>
            </w:r>
          </w:p>
        </w:tc>
        <w:tc>
          <w:tcPr>
            <w:tcW w:w="1437" w:type="dxa"/>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ICT</w:t>
            </w:r>
          </w:p>
        </w:tc>
        <w:tc>
          <w:tcPr>
            <w:tcW w:w="1560" w:type="dxa"/>
            <w:vAlign w:val="center"/>
          </w:tcPr>
          <w:p w:rsidR="00F614E3" w:rsidRPr="00A852CC" w:rsidRDefault="00F614E3" w:rsidP="00AA2D6D">
            <w:pPr>
              <w:pStyle w:val="TEKSTTABELA"/>
              <w:keepNext w:val="0"/>
              <w:spacing w:before="60" w:after="60"/>
              <w:rPr>
                <w:rFonts w:ascii="Arial" w:hAnsi="Arial" w:cs="Arial"/>
                <w:sz w:val="16"/>
                <w:szCs w:val="18"/>
              </w:rPr>
            </w:pPr>
            <w:r w:rsidRPr="00A852CC">
              <w:rPr>
                <w:rFonts w:ascii="Arial" w:hAnsi="Arial" w:cs="Arial"/>
                <w:sz w:val="16"/>
                <w:szCs w:val="18"/>
              </w:rPr>
              <w:t>TTV-SZP</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90</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79</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84</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69</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84</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69</w:t>
            </w:r>
          </w:p>
        </w:tc>
      </w:tr>
      <w:tr w:rsidR="00354519" w:rsidRPr="00A852CC" w:rsidTr="009274DA">
        <w:trPr>
          <w:trHeight w:val="300"/>
        </w:trPr>
        <w:tc>
          <w:tcPr>
            <w:tcW w:w="831" w:type="dxa"/>
            <w:shd w:val="clear" w:color="auto" w:fill="auto"/>
            <w:noWrap/>
            <w:vAlign w:val="center"/>
            <w:hideMark/>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UNP</w:t>
            </w:r>
          </w:p>
        </w:tc>
        <w:tc>
          <w:tcPr>
            <w:tcW w:w="1437" w:type="dxa"/>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ICT</w:t>
            </w:r>
          </w:p>
        </w:tc>
        <w:tc>
          <w:tcPr>
            <w:tcW w:w="1560" w:type="dxa"/>
            <w:vAlign w:val="center"/>
          </w:tcPr>
          <w:p w:rsidR="00F614E3" w:rsidRPr="00A852CC" w:rsidRDefault="00F614E3" w:rsidP="00AA2D6D">
            <w:pPr>
              <w:pStyle w:val="TEKSTTABELA"/>
              <w:keepNext w:val="0"/>
              <w:spacing w:before="60" w:after="60"/>
              <w:rPr>
                <w:rFonts w:ascii="Arial" w:hAnsi="Arial" w:cs="Arial"/>
                <w:sz w:val="16"/>
                <w:szCs w:val="18"/>
              </w:rPr>
            </w:pPr>
            <w:r w:rsidRPr="00A852CC">
              <w:rPr>
                <w:rFonts w:ascii="Arial" w:hAnsi="Arial" w:cs="Arial"/>
                <w:sz w:val="16"/>
                <w:szCs w:val="18"/>
              </w:rPr>
              <w:t>TTV-UNP</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90</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80</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80</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75</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80</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75</w:t>
            </w:r>
          </w:p>
        </w:tc>
      </w:tr>
      <w:tr w:rsidR="00354519" w:rsidRPr="00A852CC" w:rsidTr="009274DA">
        <w:trPr>
          <w:trHeight w:val="300"/>
        </w:trPr>
        <w:tc>
          <w:tcPr>
            <w:tcW w:w="831" w:type="dxa"/>
            <w:shd w:val="clear" w:color="auto" w:fill="auto"/>
            <w:noWrap/>
            <w:vAlign w:val="center"/>
            <w:hideMark/>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Bencin</w:t>
            </w:r>
          </w:p>
        </w:tc>
        <w:tc>
          <w:tcPr>
            <w:tcW w:w="1437" w:type="dxa"/>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ICT</w:t>
            </w:r>
          </w:p>
        </w:tc>
        <w:tc>
          <w:tcPr>
            <w:tcW w:w="1560" w:type="dxa"/>
            <w:vAlign w:val="center"/>
          </w:tcPr>
          <w:p w:rsidR="00F614E3" w:rsidRPr="00A852CC" w:rsidRDefault="00F614E3" w:rsidP="00AA2D6D">
            <w:pPr>
              <w:pStyle w:val="TEKSTTABELA"/>
              <w:keepNext w:val="0"/>
              <w:spacing w:before="60" w:after="60"/>
              <w:rPr>
                <w:rFonts w:ascii="Arial" w:hAnsi="Arial" w:cs="Arial"/>
                <w:sz w:val="16"/>
                <w:szCs w:val="18"/>
              </w:rPr>
            </w:pPr>
            <w:r w:rsidRPr="00A852CC">
              <w:rPr>
                <w:rFonts w:ascii="Arial" w:hAnsi="Arial" w:cs="Arial"/>
                <w:sz w:val="16"/>
                <w:szCs w:val="18"/>
              </w:rPr>
              <w:t>TTV-B</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90</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80</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80</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75</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80</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75</w:t>
            </w:r>
          </w:p>
        </w:tc>
      </w:tr>
      <w:tr w:rsidR="00354519" w:rsidRPr="00A852CC" w:rsidTr="009274DA">
        <w:trPr>
          <w:trHeight w:val="300"/>
        </w:trPr>
        <w:tc>
          <w:tcPr>
            <w:tcW w:w="831" w:type="dxa"/>
            <w:shd w:val="clear" w:color="auto" w:fill="auto"/>
            <w:noWrap/>
            <w:vAlign w:val="center"/>
            <w:hideMark/>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Elektrika</w:t>
            </w:r>
          </w:p>
        </w:tc>
        <w:tc>
          <w:tcPr>
            <w:tcW w:w="1437" w:type="dxa"/>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BEV</w:t>
            </w:r>
          </w:p>
        </w:tc>
        <w:tc>
          <w:tcPr>
            <w:tcW w:w="1560" w:type="dxa"/>
            <w:vAlign w:val="center"/>
          </w:tcPr>
          <w:p w:rsidR="00F614E3" w:rsidRPr="00A852CC" w:rsidRDefault="00F614E3" w:rsidP="00AA2D6D">
            <w:pPr>
              <w:pStyle w:val="TEKSTTABELA"/>
              <w:keepNext w:val="0"/>
              <w:spacing w:before="60" w:after="60"/>
              <w:rPr>
                <w:rFonts w:ascii="Arial" w:hAnsi="Arial" w:cs="Arial"/>
                <w:sz w:val="16"/>
                <w:szCs w:val="18"/>
              </w:rPr>
            </w:pPr>
            <w:r w:rsidRPr="00A852CC">
              <w:rPr>
                <w:rFonts w:ascii="Arial" w:hAnsi="Arial" w:cs="Arial"/>
                <w:sz w:val="16"/>
                <w:szCs w:val="18"/>
              </w:rPr>
              <w:t>TTV-BEV</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99</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97</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96</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93</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96</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93</w:t>
            </w:r>
          </w:p>
        </w:tc>
      </w:tr>
      <w:tr w:rsidR="00F614E3" w:rsidRPr="00A852CC" w:rsidTr="00354519">
        <w:trPr>
          <w:trHeight w:val="300"/>
        </w:trPr>
        <w:tc>
          <w:tcPr>
            <w:tcW w:w="9356" w:type="dxa"/>
            <w:gridSpan w:val="9"/>
            <w:shd w:val="clear" w:color="auto" w:fill="auto"/>
            <w:noWrap/>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Vlačilci</w:t>
            </w:r>
            <w:r w:rsidR="009274DA" w:rsidRPr="00A852CC">
              <w:rPr>
                <w:rFonts w:ascii="Arial" w:hAnsi="Arial" w:cs="Arial"/>
                <w:b/>
                <w:sz w:val="16"/>
                <w:szCs w:val="18"/>
              </w:rPr>
              <w:t xml:space="preserve"> [2017=100]</w:t>
            </w:r>
          </w:p>
        </w:tc>
      </w:tr>
      <w:tr w:rsidR="00354519" w:rsidRPr="00A852CC" w:rsidTr="009274DA">
        <w:trPr>
          <w:trHeight w:val="300"/>
        </w:trPr>
        <w:tc>
          <w:tcPr>
            <w:tcW w:w="831" w:type="dxa"/>
            <w:shd w:val="clear" w:color="auto" w:fill="auto"/>
            <w:noWrap/>
            <w:vAlign w:val="center"/>
            <w:hideMark/>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Dizel</w:t>
            </w:r>
          </w:p>
        </w:tc>
        <w:tc>
          <w:tcPr>
            <w:tcW w:w="1437" w:type="dxa"/>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ICT</w:t>
            </w:r>
          </w:p>
        </w:tc>
        <w:tc>
          <w:tcPr>
            <w:tcW w:w="1560" w:type="dxa"/>
            <w:vAlign w:val="center"/>
          </w:tcPr>
          <w:p w:rsidR="00F614E3" w:rsidRPr="00A852CC" w:rsidRDefault="00F614E3" w:rsidP="00AA2D6D">
            <w:pPr>
              <w:pStyle w:val="TEKSTTABELA"/>
              <w:keepNext w:val="0"/>
              <w:spacing w:before="60" w:after="60"/>
              <w:rPr>
                <w:rFonts w:ascii="Arial" w:hAnsi="Arial" w:cs="Arial"/>
                <w:sz w:val="16"/>
                <w:szCs w:val="18"/>
              </w:rPr>
            </w:pPr>
            <w:proofErr w:type="spellStart"/>
            <w:r w:rsidRPr="00A852CC">
              <w:rPr>
                <w:rFonts w:ascii="Arial" w:hAnsi="Arial" w:cs="Arial"/>
                <w:sz w:val="16"/>
                <w:szCs w:val="18"/>
              </w:rPr>
              <w:t>Vlacilci</w:t>
            </w:r>
            <w:proofErr w:type="spellEnd"/>
            <w:r w:rsidRPr="00A852CC">
              <w:rPr>
                <w:rFonts w:ascii="Arial" w:hAnsi="Arial" w:cs="Arial"/>
                <w:sz w:val="16"/>
                <w:szCs w:val="18"/>
              </w:rPr>
              <w:t>-D</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90</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82</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84</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73</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84</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73</w:t>
            </w:r>
          </w:p>
        </w:tc>
      </w:tr>
      <w:tr w:rsidR="00354519" w:rsidRPr="00A852CC" w:rsidTr="009274DA">
        <w:trPr>
          <w:trHeight w:val="300"/>
        </w:trPr>
        <w:tc>
          <w:tcPr>
            <w:tcW w:w="831" w:type="dxa"/>
            <w:shd w:val="clear" w:color="auto" w:fill="auto"/>
            <w:noWrap/>
            <w:vAlign w:val="center"/>
            <w:hideMark/>
          </w:tcPr>
          <w:p w:rsidR="00F614E3" w:rsidRPr="00A852CC" w:rsidRDefault="00F614E3" w:rsidP="00AA2D6D">
            <w:pPr>
              <w:pStyle w:val="TEKSTTABELA"/>
              <w:keepNext w:val="0"/>
              <w:spacing w:before="60" w:after="60"/>
              <w:rPr>
                <w:rFonts w:ascii="Arial" w:hAnsi="Arial" w:cs="Arial"/>
                <w:b/>
                <w:sz w:val="16"/>
                <w:szCs w:val="18"/>
              </w:rPr>
            </w:pPr>
          </w:p>
        </w:tc>
        <w:tc>
          <w:tcPr>
            <w:tcW w:w="1437" w:type="dxa"/>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Hibrid</w:t>
            </w:r>
          </w:p>
        </w:tc>
        <w:tc>
          <w:tcPr>
            <w:tcW w:w="1560" w:type="dxa"/>
            <w:vAlign w:val="center"/>
          </w:tcPr>
          <w:p w:rsidR="00F614E3" w:rsidRPr="00A852CC" w:rsidRDefault="00F614E3" w:rsidP="00AA2D6D">
            <w:pPr>
              <w:pStyle w:val="TEKSTTABELA"/>
              <w:keepNext w:val="0"/>
              <w:spacing w:before="60" w:after="60"/>
              <w:rPr>
                <w:rFonts w:ascii="Arial" w:hAnsi="Arial" w:cs="Arial"/>
                <w:sz w:val="16"/>
                <w:szCs w:val="18"/>
              </w:rPr>
            </w:pPr>
            <w:proofErr w:type="spellStart"/>
            <w:r w:rsidRPr="00A852CC">
              <w:rPr>
                <w:rFonts w:ascii="Arial" w:hAnsi="Arial" w:cs="Arial"/>
                <w:sz w:val="16"/>
                <w:szCs w:val="18"/>
              </w:rPr>
              <w:t>Vlacilci</w:t>
            </w:r>
            <w:proofErr w:type="spellEnd"/>
            <w:r w:rsidRPr="00A852CC">
              <w:rPr>
                <w:rFonts w:ascii="Arial" w:hAnsi="Arial" w:cs="Arial"/>
                <w:sz w:val="16"/>
                <w:szCs w:val="18"/>
              </w:rPr>
              <w:t>-D Hi</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94</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84</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88</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73</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88</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73</w:t>
            </w:r>
          </w:p>
        </w:tc>
      </w:tr>
      <w:tr w:rsidR="00354519" w:rsidRPr="00A852CC" w:rsidTr="009274DA">
        <w:trPr>
          <w:trHeight w:val="300"/>
        </w:trPr>
        <w:tc>
          <w:tcPr>
            <w:tcW w:w="831" w:type="dxa"/>
            <w:shd w:val="clear" w:color="auto" w:fill="auto"/>
            <w:noWrap/>
            <w:vAlign w:val="center"/>
            <w:hideMark/>
          </w:tcPr>
          <w:p w:rsidR="00F614E3" w:rsidRPr="00A852CC" w:rsidRDefault="00F614E3" w:rsidP="00AA2D6D">
            <w:pPr>
              <w:pStyle w:val="TEKSTTABELA"/>
              <w:keepNext w:val="0"/>
              <w:spacing w:before="60" w:after="60"/>
              <w:rPr>
                <w:rFonts w:ascii="Arial" w:hAnsi="Arial" w:cs="Arial"/>
                <w:b/>
                <w:sz w:val="16"/>
                <w:szCs w:val="18"/>
              </w:rPr>
            </w:pPr>
          </w:p>
        </w:tc>
        <w:tc>
          <w:tcPr>
            <w:tcW w:w="1437" w:type="dxa"/>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PHEV</w:t>
            </w:r>
          </w:p>
        </w:tc>
        <w:tc>
          <w:tcPr>
            <w:tcW w:w="1560" w:type="dxa"/>
            <w:vAlign w:val="center"/>
          </w:tcPr>
          <w:p w:rsidR="00F614E3" w:rsidRPr="00A852CC" w:rsidRDefault="00F614E3" w:rsidP="00AA2D6D">
            <w:pPr>
              <w:pStyle w:val="TEKSTTABELA"/>
              <w:keepNext w:val="0"/>
              <w:spacing w:before="60" w:after="60"/>
              <w:rPr>
                <w:rFonts w:ascii="Arial" w:hAnsi="Arial" w:cs="Arial"/>
                <w:sz w:val="16"/>
                <w:szCs w:val="18"/>
              </w:rPr>
            </w:pPr>
            <w:proofErr w:type="spellStart"/>
            <w:r w:rsidRPr="00A852CC">
              <w:rPr>
                <w:rFonts w:ascii="Arial" w:hAnsi="Arial" w:cs="Arial"/>
                <w:sz w:val="16"/>
                <w:szCs w:val="18"/>
              </w:rPr>
              <w:t>Vlacilci</w:t>
            </w:r>
            <w:proofErr w:type="spellEnd"/>
            <w:r w:rsidRPr="00A852CC">
              <w:rPr>
                <w:rFonts w:ascii="Arial" w:hAnsi="Arial" w:cs="Arial"/>
                <w:sz w:val="16"/>
                <w:szCs w:val="18"/>
              </w:rPr>
              <w:t>-D PHEV</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95</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84</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88</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74</w:t>
            </w:r>
          </w:p>
        </w:tc>
        <w:tc>
          <w:tcPr>
            <w:tcW w:w="921"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88</w:t>
            </w:r>
          </w:p>
        </w:tc>
        <w:tc>
          <w:tcPr>
            <w:tcW w:w="922" w:type="dxa"/>
            <w:shd w:val="clear" w:color="auto" w:fill="auto"/>
            <w:noWrap/>
            <w:vAlign w:val="bottom"/>
            <w:hideMark/>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74</w:t>
            </w:r>
          </w:p>
        </w:tc>
      </w:tr>
      <w:tr w:rsidR="00354519" w:rsidRPr="00A852CC" w:rsidTr="009274DA">
        <w:trPr>
          <w:trHeight w:val="300"/>
        </w:trPr>
        <w:tc>
          <w:tcPr>
            <w:tcW w:w="831" w:type="dxa"/>
            <w:shd w:val="clear" w:color="auto" w:fill="auto"/>
            <w:noWrap/>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Plin</w:t>
            </w:r>
          </w:p>
        </w:tc>
        <w:tc>
          <w:tcPr>
            <w:tcW w:w="1437" w:type="dxa"/>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ICT</w:t>
            </w:r>
          </w:p>
        </w:tc>
        <w:tc>
          <w:tcPr>
            <w:tcW w:w="1560" w:type="dxa"/>
            <w:vAlign w:val="center"/>
          </w:tcPr>
          <w:p w:rsidR="00F614E3" w:rsidRPr="00A852CC" w:rsidRDefault="00F614E3" w:rsidP="00AA2D6D">
            <w:pPr>
              <w:pStyle w:val="TEKSTTABELA"/>
              <w:keepNext w:val="0"/>
              <w:spacing w:before="60" w:after="60"/>
              <w:rPr>
                <w:rFonts w:ascii="Arial" w:hAnsi="Arial" w:cs="Arial"/>
                <w:sz w:val="16"/>
                <w:szCs w:val="18"/>
              </w:rPr>
            </w:pPr>
            <w:proofErr w:type="spellStart"/>
            <w:r w:rsidRPr="00A852CC">
              <w:rPr>
                <w:rFonts w:ascii="Arial" w:hAnsi="Arial" w:cs="Arial"/>
                <w:sz w:val="16"/>
                <w:szCs w:val="18"/>
              </w:rPr>
              <w:t>Vlacilci</w:t>
            </w:r>
            <w:proofErr w:type="spellEnd"/>
            <w:r w:rsidRPr="00A852CC">
              <w:rPr>
                <w:rFonts w:ascii="Arial" w:hAnsi="Arial" w:cs="Arial"/>
                <w:sz w:val="16"/>
                <w:szCs w:val="18"/>
              </w:rPr>
              <w:t>-UZP</w:t>
            </w:r>
          </w:p>
        </w:tc>
        <w:tc>
          <w:tcPr>
            <w:tcW w:w="921"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90</w:t>
            </w:r>
          </w:p>
        </w:tc>
        <w:tc>
          <w:tcPr>
            <w:tcW w:w="921"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79</w:t>
            </w:r>
          </w:p>
        </w:tc>
        <w:tc>
          <w:tcPr>
            <w:tcW w:w="922"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84</w:t>
            </w:r>
          </w:p>
        </w:tc>
        <w:tc>
          <w:tcPr>
            <w:tcW w:w="921"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69</w:t>
            </w:r>
          </w:p>
        </w:tc>
        <w:tc>
          <w:tcPr>
            <w:tcW w:w="921"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84</w:t>
            </w:r>
          </w:p>
        </w:tc>
        <w:tc>
          <w:tcPr>
            <w:tcW w:w="922"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69</w:t>
            </w:r>
          </w:p>
        </w:tc>
      </w:tr>
      <w:tr w:rsidR="00354519" w:rsidRPr="00A852CC" w:rsidTr="009274DA">
        <w:trPr>
          <w:trHeight w:val="300"/>
        </w:trPr>
        <w:tc>
          <w:tcPr>
            <w:tcW w:w="831" w:type="dxa"/>
            <w:shd w:val="clear" w:color="auto" w:fill="auto"/>
            <w:noWrap/>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Elektrika</w:t>
            </w:r>
          </w:p>
        </w:tc>
        <w:tc>
          <w:tcPr>
            <w:tcW w:w="1437" w:type="dxa"/>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BEV</w:t>
            </w:r>
          </w:p>
        </w:tc>
        <w:tc>
          <w:tcPr>
            <w:tcW w:w="1560" w:type="dxa"/>
            <w:vAlign w:val="center"/>
          </w:tcPr>
          <w:p w:rsidR="00F614E3" w:rsidRPr="00A852CC" w:rsidRDefault="00F614E3" w:rsidP="00AA2D6D">
            <w:pPr>
              <w:pStyle w:val="TEKSTTABELA"/>
              <w:keepNext w:val="0"/>
              <w:spacing w:before="60" w:after="60"/>
              <w:rPr>
                <w:rFonts w:ascii="Arial" w:hAnsi="Arial" w:cs="Arial"/>
                <w:sz w:val="16"/>
                <w:szCs w:val="18"/>
              </w:rPr>
            </w:pPr>
            <w:proofErr w:type="spellStart"/>
            <w:r w:rsidRPr="00A852CC">
              <w:rPr>
                <w:rFonts w:ascii="Arial" w:hAnsi="Arial" w:cs="Arial"/>
                <w:sz w:val="16"/>
                <w:szCs w:val="18"/>
              </w:rPr>
              <w:t>Vlacilci</w:t>
            </w:r>
            <w:proofErr w:type="spellEnd"/>
            <w:r w:rsidRPr="00A852CC">
              <w:rPr>
                <w:rFonts w:ascii="Arial" w:hAnsi="Arial" w:cs="Arial"/>
                <w:sz w:val="16"/>
                <w:szCs w:val="18"/>
              </w:rPr>
              <w:t>-BEV</w:t>
            </w:r>
          </w:p>
        </w:tc>
        <w:tc>
          <w:tcPr>
            <w:tcW w:w="921"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99</w:t>
            </w:r>
          </w:p>
        </w:tc>
        <w:tc>
          <w:tcPr>
            <w:tcW w:w="921"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97</w:t>
            </w:r>
          </w:p>
        </w:tc>
        <w:tc>
          <w:tcPr>
            <w:tcW w:w="922"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96</w:t>
            </w:r>
          </w:p>
        </w:tc>
        <w:tc>
          <w:tcPr>
            <w:tcW w:w="921"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93</w:t>
            </w:r>
          </w:p>
        </w:tc>
        <w:tc>
          <w:tcPr>
            <w:tcW w:w="921"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96</w:t>
            </w:r>
          </w:p>
        </w:tc>
        <w:tc>
          <w:tcPr>
            <w:tcW w:w="922"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93</w:t>
            </w:r>
          </w:p>
        </w:tc>
      </w:tr>
      <w:tr w:rsidR="00354519" w:rsidRPr="00A852CC" w:rsidTr="009274DA">
        <w:trPr>
          <w:trHeight w:val="300"/>
        </w:trPr>
        <w:tc>
          <w:tcPr>
            <w:tcW w:w="831" w:type="dxa"/>
            <w:shd w:val="clear" w:color="auto" w:fill="auto"/>
            <w:noWrap/>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Vodik</w:t>
            </w:r>
          </w:p>
        </w:tc>
        <w:tc>
          <w:tcPr>
            <w:tcW w:w="1437" w:type="dxa"/>
            <w:vAlign w:val="center"/>
          </w:tcPr>
          <w:p w:rsidR="00F614E3" w:rsidRPr="00A852CC" w:rsidRDefault="00F614E3" w:rsidP="00AA2D6D">
            <w:pPr>
              <w:pStyle w:val="TEKSTTABELA"/>
              <w:keepNext w:val="0"/>
              <w:spacing w:before="60" w:after="60"/>
              <w:rPr>
                <w:rFonts w:ascii="Arial" w:hAnsi="Arial" w:cs="Arial"/>
                <w:b/>
                <w:sz w:val="16"/>
                <w:szCs w:val="18"/>
              </w:rPr>
            </w:pPr>
            <w:r w:rsidRPr="00A852CC">
              <w:rPr>
                <w:rFonts w:ascii="Arial" w:hAnsi="Arial" w:cs="Arial"/>
                <w:b/>
                <w:sz w:val="16"/>
                <w:szCs w:val="18"/>
              </w:rPr>
              <w:t>Gorivna celica</w:t>
            </w:r>
          </w:p>
        </w:tc>
        <w:tc>
          <w:tcPr>
            <w:tcW w:w="1560" w:type="dxa"/>
            <w:vAlign w:val="center"/>
          </w:tcPr>
          <w:p w:rsidR="00F614E3" w:rsidRPr="00A852CC" w:rsidRDefault="00F614E3" w:rsidP="00AA2D6D">
            <w:pPr>
              <w:pStyle w:val="TEKSTTABELA"/>
              <w:keepNext w:val="0"/>
              <w:spacing w:before="60" w:after="60"/>
              <w:rPr>
                <w:rFonts w:ascii="Arial" w:hAnsi="Arial" w:cs="Arial"/>
                <w:sz w:val="16"/>
                <w:szCs w:val="18"/>
              </w:rPr>
            </w:pPr>
            <w:proofErr w:type="spellStart"/>
            <w:r w:rsidRPr="00A852CC">
              <w:rPr>
                <w:rFonts w:ascii="Arial" w:hAnsi="Arial" w:cs="Arial"/>
                <w:sz w:val="16"/>
                <w:szCs w:val="18"/>
              </w:rPr>
              <w:t>Vlacilci</w:t>
            </w:r>
            <w:proofErr w:type="spellEnd"/>
            <w:r w:rsidRPr="00A852CC">
              <w:rPr>
                <w:rFonts w:ascii="Arial" w:hAnsi="Arial" w:cs="Arial"/>
                <w:sz w:val="16"/>
                <w:szCs w:val="18"/>
              </w:rPr>
              <w:t>-H2</w:t>
            </w:r>
          </w:p>
        </w:tc>
        <w:tc>
          <w:tcPr>
            <w:tcW w:w="921"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95</w:t>
            </w:r>
          </w:p>
        </w:tc>
        <w:tc>
          <w:tcPr>
            <w:tcW w:w="921"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85</w:t>
            </w:r>
          </w:p>
        </w:tc>
        <w:tc>
          <w:tcPr>
            <w:tcW w:w="922"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89</w:t>
            </w:r>
          </w:p>
        </w:tc>
        <w:tc>
          <w:tcPr>
            <w:tcW w:w="921"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76</w:t>
            </w:r>
          </w:p>
        </w:tc>
        <w:tc>
          <w:tcPr>
            <w:tcW w:w="921"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89</w:t>
            </w:r>
          </w:p>
        </w:tc>
        <w:tc>
          <w:tcPr>
            <w:tcW w:w="922" w:type="dxa"/>
            <w:shd w:val="clear" w:color="auto" w:fill="auto"/>
            <w:noWrap/>
            <w:vAlign w:val="bottom"/>
          </w:tcPr>
          <w:p w:rsidR="00F614E3" w:rsidRPr="00A852CC" w:rsidRDefault="00F614E3" w:rsidP="00AA2D6D">
            <w:pPr>
              <w:pStyle w:val="TEKSTTABELA"/>
              <w:keepNext w:val="0"/>
              <w:spacing w:before="60" w:after="60"/>
              <w:jc w:val="right"/>
              <w:rPr>
                <w:rFonts w:ascii="Arial" w:hAnsi="Arial" w:cs="Arial"/>
                <w:sz w:val="16"/>
                <w:szCs w:val="18"/>
              </w:rPr>
            </w:pPr>
            <w:r w:rsidRPr="00A852CC">
              <w:rPr>
                <w:rFonts w:ascii="Arial" w:hAnsi="Arial" w:cs="Arial"/>
                <w:sz w:val="16"/>
                <w:szCs w:val="18"/>
              </w:rPr>
              <w:t>76</w:t>
            </w:r>
          </w:p>
        </w:tc>
      </w:tr>
    </w:tbl>
    <w:p w:rsidR="00F614E3" w:rsidRDefault="00F614E3" w:rsidP="009274DA">
      <w:pPr>
        <w:pStyle w:val="SlvTekstu"/>
      </w:pPr>
      <w:r w:rsidRPr="00DA3534">
        <w:rPr>
          <w:noProof/>
          <w:lang w:eastAsia="sl-SI"/>
        </w:rPr>
        <w:lastRenderedPageBreak/>
        <w:drawing>
          <wp:inline distT="0" distB="0" distL="0" distR="0" wp14:anchorId="4FAFA07E" wp14:editId="1FACDAA4">
            <wp:extent cx="5886450" cy="2408635"/>
            <wp:effectExtent l="0" t="0" r="0" b="0"/>
            <wp:docPr id="22" name="Picture 22" title="Slika 8: Struktura prvih (levo) in vseh (desno) registracij osebnih vozil ter delež električnih vozil (PHEV, BEV, H2) po scenarijih za leta 2017, 2030 in 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5886450" cy="2408635"/>
                    </a:xfrm>
                    <a:prstGeom prst="rect">
                      <a:avLst/>
                    </a:prstGeom>
                    <a:noFill/>
                    <a:ln>
                      <a:noFill/>
                    </a:ln>
                    <a:extLst>
                      <a:ext uri="{53640926-AAD7-44D8-BBD7-CCE9431645EC}">
                        <a14:shadowObscured xmlns:a14="http://schemas.microsoft.com/office/drawing/2010/main"/>
                      </a:ext>
                    </a:extLst>
                  </pic:spPr>
                </pic:pic>
              </a:graphicData>
            </a:graphic>
          </wp:inline>
        </w:drawing>
      </w:r>
    </w:p>
    <w:p w:rsidR="00F614E3" w:rsidRDefault="007B0D6D" w:rsidP="00BF69F8">
      <w:pPr>
        <w:pStyle w:val="Napis"/>
      </w:pPr>
      <w:bookmarkStart w:id="56" w:name="_Ref41917972"/>
      <w:bookmarkStart w:id="57" w:name="_Toc68015899"/>
      <w:r>
        <w:t>Slika</w:t>
      </w:r>
      <w:r w:rsidR="00F614E3">
        <w:t xml:space="preserve"> </w:t>
      </w:r>
      <w:fldSimple w:instr=" SEQ Slika \* ARABIC ">
        <w:r w:rsidR="00FE1862">
          <w:rPr>
            <w:noProof/>
          </w:rPr>
          <w:t>8</w:t>
        </w:r>
      </w:fldSimple>
      <w:bookmarkEnd w:id="56"/>
      <w:r w:rsidR="00F614E3">
        <w:t>: Struktura prvih (levo) in vseh (desno) registracij osebnih vozil ter delež električnih vozil (PHEV, BEV, H2) po scenarijih za leta 2017, 2030 in 2050 (vir: IJS-CEU)</w:t>
      </w:r>
      <w:bookmarkEnd w:id="57"/>
    </w:p>
    <w:p w:rsidR="00F614E3" w:rsidRDefault="00F614E3" w:rsidP="009274DA">
      <w:pPr>
        <w:pStyle w:val="SlvTekstu"/>
      </w:pPr>
      <w:r w:rsidRPr="00E44404">
        <w:rPr>
          <w:noProof/>
          <w:lang w:eastAsia="sl-SI"/>
        </w:rPr>
        <w:drawing>
          <wp:inline distT="0" distB="0" distL="0" distR="0" wp14:anchorId="454C8963" wp14:editId="243F8391">
            <wp:extent cx="5749252" cy="2352675"/>
            <wp:effectExtent l="0" t="0" r="4445" b="0"/>
            <wp:docPr id="24" name="Picture 24" title="Slika 9: Struktura prvih (levo) in vseh (desno) registracij težkih tovornih vozil ter delež električnih vozil (PHEV, BEV, H2) po scenarijih za leta 2017, 2030 in 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6400" cy="2355600"/>
                    </a:xfrm>
                    <a:prstGeom prst="rect">
                      <a:avLst/>
                    </a:prstGeom>
                    <a:noFill/>
                    <a:ln>
                      <a:noFill/>
                    </a:ln>
                  </pic:spPr>
                </pic:pic>
              </a:graphicData>
            </a:graphic>
          </wp:inline>
        </w:drawing>
      </w:r>
    </w:p>
    <w:p w:rsidR="00F614E3" w:rsidRDefault="007B0D6D" w:rsidP="00BF69F8">
      <w:pPr>
        <w:pStyle w:val="Napis"/>
      </w:pPr>
      <w:bookmarkStart w:id="58" w:name="_Toc68015900"/>
      <w:r>
        <w:t>Slika</w:t>
      </w:r>
      <w:r w:rsidR="00F614E3">
        <w:t xml:space="preserve"> </w:t>
      </w:r>
      <w:fldSimple w:instr=" SEQ Slika \* ARABIC ">
        <w:r w:rsidR="00FE1862">
          <w:rPr>
            <w:noProof/>
          </w:rPr>
          <w:t>9</w:t>
        </w:r>
      </w:fldSimple>
      <w:r w:rsidR="00F614E3">
        <w:t>: Struktura prvih (levo) in vseh (desno) registracij težkih tovornih vozil ter delež električnih vozil (PHEV, BEV, H2) po scenarijih za leta 2017, 2030 in 2050 (vir: IJS-CEU)</w:t>
      </w:r>
      <w:bookmarkEnd w:id="58"/>
    </w:p>
    <w:p w:rsidR="00F614E3" w:rsidRDefault="00F614E3" w:rsidP="006418C2">
      <w:pPr>
        <w:pStyle w:val="Naslov4"/>
      </w:pPr>
      <w:bookmarkStart w:id="59" w:name="_Toc44563811"/>
      <w:r>
        <w:t>Spodbujanje uporabe biogoriv in ostalih CO</w:t>
      </w:r>
      <w:r w:rsidRPr="00842012">
        <w:rPr>
          <w:vertAlign w:val="subscript"/>
        </w:rPr>
        <w:t>2</w:t>
      </w:r>
      <w:r>
        <w:t xml:space="preserve"> nevtralnih goriv</w:t>
      </w:r>
      <w:bookmarkEnd w:id="59"/>
    </w:p>
    <w:p w:rsidR="00F614E3" w:rsidRDefault="00F614E3" w:rsidP="0001693C">
      <w:r>
        <w:t xml:space="preserve">Spodbujanje uporabe biogoriv je pomemben ukrep, ki prispeva k nižjim emisijah TGP. Do leta 2020 je bilo </w:t>
      </w:r>
      <w:proofErr w:type="spellStart"/>
      <w:r>
        <w:t>primešavanje</w:t>
      </w:r>
      <w:proofErr w:type="spellEnd"/>
      <w:r>
        <w:t xml:space="preserve"> biogoriv spodbujeno preko obveznosti distributerjev na podlagi slovenske zakonodaje, da </w:t>
      </w:r>
      <w:proofErr w:type="spellStart"/>
      <w:r>
        <w:t>primešavajo</w:t>
      </w:r>
      <w:proofErr w:type="spellEnd"/>
      <w:r>
        <w:t xml:space="preserve"> biogoriva v določenem deležu. Ob upoštevanju tehničnih omejitev je bilo za leto 2020 predpostavljeno, da bo skupni delež biogoriv v tekočih gorivih za cestni in železniški promet brez UNP-ja znašal 6,5 %. V </w:t>
      </w:r>
      <w:r w:rsidR="00C75DEE" w:rsidRPr="00C75DEE">
        <w:rPr>
          <w:b/>
        </w:rPr>
        <w:t>OU</w:t>
      </w:r>
      <w:r>
        <w:t xml:space="preserve"> scenariju se ta delež ohranja skozi celotno obdobje. V </w:t>
      </w:r>
      <w:r w:rsidR="00706DC7" w:rsidRPr="00706DC7">
        <w:rPr>
          <w:b/>
        </w:rPr>
        <w:t>DU</w:t>
      </w:r>
      <w:r>
        <w:t xml:space="preserve"> scenariju se delež do leta 2030 poveča na 7 % in do leta 2050 na 20 %, v </w:t>
      </w:r>
      <w:r w:rsidR="00706DC7" w:rsidRPr="00706DC7">
        <w:rPr>
          <w:b/>
        </w:rPr>
        <w:t>DUA</w:t>
      </w:r>
      <w:r>
        <w:t xml:space="preserve"> scenariju pa se do leta 2030 poveča delež na 11 %, do leta 2050 pa na 40 %. Po scenarijih se razlikuje tudi delež naprednih biogoriv. V </w:t>
      </w:r>
      <w:r w:rsidR="00C75DEE" w:rsidRPr="00C75DEE">
        <w:rPr>
          <w:b/>
        </w:rPr>
        <w:t>OU</w:t>
      </w:r>
      <w:r>
        <w:t xml:space="preserve"> in </w:t>
      </w:r>
      <w:r w:rsidR="00706DC7" w:rsidRPr="00706DC7">
        <w:rPr>
          <w:b/>
        </w:rPr>
        <w:t>DU</w:t>
      </w:r>
      <w:r>
        <w:t xml:space="preserve"> scenariju je leta 2030 delež naprednih biogoriv 55 % vseh biogoriv, v </w:t>
      </w:r>
      <w:r w:rsidR="00706DC7" w:rsidRPr="00706DC7">
        <w:rPr>
          <w:b/>
        </w:rPr>
        <w:t>DUA</w:t>
      </w:r>
      <w:r>
        <w:t xml:space="preserve"> pa zaradi večje količine biogoriv 33 %. </w:t>
      </w:r>
    </w:p>
    <w:p w:rsidR="00F614E3" w:rsidRDefault="00F614E3" w:rsidP="0001693C">
      <w:r>
        <w:lastRenderedPageBreak/>
        <w:t xml:space="preserve">Poleg biogoriv je v projekcijah upoštevano tudi </w:t>
      </w:r>
      <w:proofErr w:type="spellStart"/>
      <w:r>
        <w:t>primešavanje</w:t>
      </w:r>
      <w:proofErr w:type="spellEnd"/>
      <w:r>
        <w:t xml:space="preserve"> </w:t>
      </w:r>
      <w:proofErr w:type="spellStart"/>
      <w:r>
        <w:t>biometana</w:t>
      </w:r>
      <w:proofErr w:type="spellEnd"/>
      <w:r>
        <w:t xml:space="preserve">, vendar so odstotki tu občutno nižji. Leta 2030 delež v </w:t>
      </w:r>
      <w:r w:rsidR="00C75DEE" w:rsidRPr="00C75DEE">
        <w:rPr>
          <w:b/>
        </w:rPr>
        <w:t>OU</w:t>
      </w:r>
      <w:r>
        <w:t xml:space="preserve"> in </w:t>
      </w:r>
      <w:r w:rsidR="00706DC7" w:rsidRPr="00706DC7">
        <w:rPr>
          <w:b/>
        </w:rPr>
        <w:t>DU</w:t>
      </w:r>
      <w:r>
        <w:t xml:space="preserve"> scenariju znaša 2 %, enako velja za 2050, v </w:t>
      </w:r>
      <w:r w:rsidR="00706DC7" w:rsidRPr="00706DC7">
        <w:rPr>
          <w:b/>
        </w:rPr>
        <w:t>DUA</w:t>
      </w:r>
      <w:r>
        <w:t xml:space="preserve"> scenariju pa je delež leta 2030 3 %, leta 2050 pa 5 %. </w:t>
      </w:r>
    </w:p>
    <w:p w:rsidR="00F614E3" w:rsidRDefault="00F614E3" w:rsidP="0001693C">
      <w:r>
        <w:t>Poleg biogoriv k znižanju emisij CO</w:t>
      </w:r>
      <w:r w:rsidRPr="007D30D3">
        <w:rPr>
          <w:vertAlign w:val="subscript"/>
        </w:rPr>
        <w:t>2</w:t>
      </w:r>
      <w:r>
        <w:t xml:space="preserve"> prispeva tudi uporaba CO</w:t>
      </w:r>
      <w:r w:rsidRPr="007D30D3">
        <w:rPr>
          <w:vertAlign w:val="subscript"/>
        </w:rPr>
        <w:t>2</w:t>
      </w:r>
      <w:r>
        <w:t xml:space="preserve"> nevtralnih sintetičnih plinastih in tekočih goriv, ki jih Slovenija večinoma uvaža. To je zlasti pomembno pri plinastih gorivih, ker se fosilna tekoča goriv pri vlačilcih zamenjujejo s fosilnimi plinastimi gorivi, ki jih je nato potrebno nadomestiti s CO</w:t>
      </w:r>
      <w:r w:rsidRPr="00842012">
        <w:rPr>
          <w:vertAlign w:val="subscript"/>
        </w:rPr>
        <w:t>2</w:t>
      </w:r>
      <w:r>
        <w:t xml:space="preserve"> nevtralnimi plinastimi gorivih. V </w:t>
      </w:r>
      <w:r w:rsidR="00C75DEE" w:rsidRPr="00C75DEE">
        <w:rPr>
          <w:b/>
        </w:rPr>
        <w:t>OU</w:t>
      </w:r>
      <w:r>
        <w:t xml:space="preserve"> scenariju je delež sintetičnih plinastih goriv enak 0 %, v </w:t>
      </w:r>
      <w:r w:rsidR="00706DC7" w:rsidRPr="00706DC7">
        <w:rPr>
          <w:b/>
        </w:rPr>
        <w:t>DU</w:t>
      </w:r>
      <w:r>
        <w:t xml:space="preserve"> scenariju se delež od 5 % leta 2030 poveča na 60 % leta 2050, v </w:t>
      </w:r>
      <w:r w:rsidR="00706DC7" w:rsidRPr="00706DC7">
        <w:rPr>
          <w:b/>
        </w:rPr>
        <w:t>DUA</w:t>
      </w:r>
      <w:r>
        <w:t xml:space="preserve"> scenariju pa od 10 % leta 2030 na 100 % leta 2050. </w:t>
      </w:r>
    </w:p>
    <w:p w:rsidR="00F614E3" w:rsidRDefault="00F614E3" w:rsidP="0001693C">
      <w:r>
        <w:t xml:space="preserve">V </w:t>
      </w:r>
      <w:r w:rsidR="00706DC7" w:rsidRPr="00706DC7">
        <w:rPr>
          <w:b/>
        </w:rPr>
        <w:t>DUA</w:t>
      </w:r>
      <w:r>
        <w:t xml:space="preserve"> scenariju ostanek tekočih goriv, med letoma 2040 in 2050 postopna zamenjajo sintetična tekoča goriva. </w:t>
      </w:r>
    </w:p>
    <w:p w:rsidR="00F614E3" w:rsidRPr="005E50A1" w:rsidRDefault="00F614E3" w:rsidP="006418C2">
      <w:pPr>
        <w:pStyle w:val="Naslov4"/>
      </w:pPr>
      <w:bookmarkStart w:id="60" w:name="_Toc44563812"/>
      <w:r w:rsidRPr="005E50A1">
        <w:t>Nakup goriv v Sloveniji</w:t>
      </w:r>
      <w:bookmarkEnd w:id="60"/>
    </w:p>
    <w:p w:rsidR="00F614E3" w:rsidRPr="005E50A1" w:rsidRDefault="00F614E3" w:rsidP="0001693C">
      <w:r w:rsidRPr="005E50A1">
        <w:t xml:space="preserve">Tuja vozila, predstavljajo pomemben segment v energetski bilanci Slovenije. Zaradi </w:t>
      </w:r>
      <w:proofErr w:type="spellStart"/>
      <w:r w:rsidRPr="005E50A1">
        <w:t>volatilnosti</w:t>
      </w:r>
      <w:proofErr w:type="spellEnd"/>
      <w:r w:rsidRPr="005E50A1">
        <w:t xml:space="preserve">, saj je odločitev o nakupu v Sloveniji povezana z razlikami v ceni pogonskega goriv v Sloveniji in ostalih državah ter tudi z drugimi dejavniki, predstavlja velik izziv že pri razlagi preteklih trendov, še večjega pa pri pripravi projekcij rabe energije v prometu. Obseg nakupa goriv s strani tujih vozil v Sloveniji določata dva parametra – obseg prometa tujih vozil skozi Slovenijo, pri čemer je zelo pomembna struktura prometa (delež osebnih vozil, lahkih tovornih vozil in težkih tovornih vozil) ter – razmerje med cenami pogonskih goriv v Sloveniji in sosednjih državah, saj predpostavljamo, da vozila v tranzitnem toku natočijo gorivo tam, kjer je najcenejše. </w:t>
      </w:r>
    </w:p>
    <w:p w:rsidR="00F614E3" w:rsidRPr="005E50A1" w:rsidRDefault="00F614E3" w:rsidP="0001693C">
      <w:r w:rsidRPr="005E50A1">
        <w:t>Osnova za oceno cestnega tranzitnega prometa so bili rezultati študije (Česen, 2017</w:t>
      </w:r>
      <w:r w:rsidRPr="005E50A1">
        <w:rPr>
          <w:rStyle w:val="Sprotnaopomba-sklic"/>
          <w:rFonts w:cs="Tahoma"/>
        </w:rPr>
        <w:footnoteReference w:id="33"/>
      </w:r>
      <w:r w:rsidRPr="005E50A1">
        <w:t>) ter analiza najnovejših statističnih podatkov (SURS, DARS, DRSC, idr.).</w:t>
      </w:r>
      <w:r w:rsidR="00A06537">
        <w:t xml:space="preserve"> </w:t>
      </w:r>
    </w:p>
    <w:p w:rsidR="00F614E3" w:rsidRDefault="00F614E3" w:rsidP="0001693C">
      <w:r w:rsidRPr="005E50A1">
        <w:t xml:space="preserve">Delež goriva, ki ga tuja vozila kupijo pri nas je izračunan kot zmnožek celotne količine goriva, ki ga vozila potrebujejo za potrebno prometno delo, z deležem goriva, ki ga dejansko kupijo pri nas. Model poenostavljeno to obravnava le za dve vrsti vozil, in sicer osebne avtomobile in vlačilce, je pa faktor določen za vsako gorivo posebej. V projekcijah je bilo upoštevano, da bo delež tujih vozil, ki kupi gorivo v Sloveniji v celotnem obdobju, do leta 2050, enak kot je bil v izhodiščnem letu za projekcije, t.j. 2017. Delež je takrat za vlačilce znašal </w:t>
      </w:r>
      <w:r>
        <w:t>25</w:t>
      </w:r>
      <w:r w:rsidRPr="005E50A1">
        <w:t> %, za osebna vozila za dizel 53 % za bencin pa 50 %.</w:t>
      </w:r>
    </w:p>
    <w:p w:rsidR="00F614E3" w:rsidRDefault="00F614E3" w:rsidP="006418C2">
      <w:pPr>
        <w:pStyle w:val="Naslov3"/>
      </w:pPr>
      <w:bookmarkStart w:id="61" w:name="_Toc44563813"/>
      <w:r>
        <w:t>Zunanji vplivni dejavniki</w:t>
      </w:r>
    </w:p>
    <w:p w:rsidR="00F614E3" w:rsidRDefault="00F614E3" w:rsidP="0001693C">
      <w:r w:rsidRPr="005E50A1">
        <w:t xml:space="preserve">Zunanje dejavnike predstavljajo: število in starostna struktura prebivalstva, zaposlenost, rast bruto </w:t>
      </w:r>
      <w:r>
        <w:t xml:space="preserve">domačega </w:t>
      </w:r>
      <w:r w:rsidRPr="005E50A1">
        <w:t xml:space="preserve">proizvoda, število delovnih mest in njihova struktura po prostoru, domača in mednarodna trgovina, domači in mednarodni turizem. </w:t>
      </w:r>
      <w:r>
        <w:t>N</w:t>
      </w:r>
      <w:r w:rsidRPr="005E50A1">
        <w:t>a blagovni promet vpliva tudi</w:t>
      </w:r>
      <w:r>
        <w:t xml:space="preserve"> </w:t>
      </w:r>
      <w:r w:rsidRPr="005E50A1">
        <w:t>predvidena rast pretovora v pristaniščih Koper, Trst in Reka</w:t>
      </w:r>
      <w:r>
        <w:t>, medtem ko na</w:t>
      </w:r>
      <w:r w:rsidRPr="005E50A1">
        <w:t xml:space="preserve"> potniški pričakovano prihodnje število prepeljanih potnikov na letališču Jožeta Pučnika. </w:t>
      </w:r>
    </w:p>
    <w:p w:rsidR="00F614E3" w:rsidRDefault="00F614E3" w:rsidP="0001693C">
      <w:r>
        <w:lastRenderedPageBreak/>
        <w:t>Notranji dejavniki so: ponudba prometnih omrežij (cestno in železniško omrežje, sistem javnega prometa, kolesarska infrastruktura), prometna politika (omejevanje dostopa, parkirna politika, mobilnost kot storitev), davčna politika (sistem povračil stroškov prevoza na delo, subvencije za posamezne načine prevoza).</w:t>
      </w:r>
    </w:p>
    <w:p w:rsidR="00F614E3" w:rsidRDefault="00F614E3" w:rsidP="0001693C">
      <w:r>
        <w:t>Nekaterih od dejavnikov ni možno enoznačno opredeliti (npr. stopnja motorizacije, vzorec poselitve), saj ima podnebna politika določen vpliv.</w:t>
      </w:r>
      <w:r w:rsidR="00623986">
        <w:t xml:space="preserve"> </w:t>
      </w:r>
    </w:p>
    <w:p w:rsidR="00F614E3" w:rsidRPr="004516F5" w:rsidRDefault="00F614E3" w:rsidP="0001693C">
      <w:r>
        <w:t xml:space="preserve">Prometni model ločuje med zunanjim in notranjim prometom. </w:t>
      </w:r>
      <w:r w:rsidRPr="004516F5">
        <w:t xml:space="preserve">Notranji promet je po eni strani odvisen od razmer, ki jih pogojujejo slovenska regionalna središča v povezavi z njihovimi gravitacijskimi zaledji oz. specifične slovenske značilnosti, in po drugi strani od globalnih procesov, ki vplivajo tudi na Slovenijo. Slovenija, kot teritorialno majhna država, je še bolj kot druge odvisna od </w:t>
      </w:r>
      <w:r>
        <w:t>zunanjega</w:t>
      </w:r>
      <w:r w:rsidRPr="004516F5">
        <w:t xml:space="preserve"> okolja. Zunanji promet je odvisen predvsem od globalizacijskih procesov in evropskih značilnosti.</w:t>
      </w:r>
    </w:p>
    <w:p w:rsidR="00F614E3" w:rsidRDefault="00F614E3" w:rsidP="006418C2">
      <w:pPr>
        <w:pStyle w:val="Naslov4"/>
      </w:pPr>
      <w:bookmarkStart w:id="62" w:name="_Toc44563801"/>
      <w:r>
        <w:t>Prebivalstvo in trg dela</w:t>
      </w:r>
      <w:bookmarkEnd w:id="62"/>
    </w:p>
    <w:p w:rsidR="00F614E3" w:rsidRPr="00E56781" w:rsidRDefault="00F614E3" w:rsidP="0001693C">
      <w:r w:rsidRPr="00E56781">
        <w:t xml:space="preserve">Rast prebivalstva v </w:t>
      </w:r>
      <w:r>
        <w:t xml:space="preserve">državah </w:t>
      </w:r>
      <w:r w:rsidRPr="00E56781">
        <w:t>EU</w:t>
      </w:r>
      <w:r>
        <w:t>-</w:t>
      </w:r>
      <w:r w:rsidRPr="00E56781">
        <w:t xml:space="preserve">28 izhaja iz uradne projekcije </w:t>
      </w:r>
      <w:proofErr w:type="spellStart"/>
      <w:r w:rsidRPr="00E56781">
        <w:t>Eurostata</w:t>
      </w:r>
      <w:proofErr w:type="spellEnd"/>
      <w:r w:rsidRPr="00E56781">
        <w:t xml:space="preserve"> na ravni držav članic</w:t>
      </w:r>
      <w:r w:rsidRPr="00E56781">
        <w:rPr>
          <w:rStyle w:val="Sprotnaopomba-sklic"/>
        </w:rPr>
        <w:footnoteReference w:id="34"/>
      </w:r>
      <w:r w:rsidRPr="00E56781">
        <w:t xml:space="preserve">. Leta 2016 je bilo v celotni Evropski uniji 511 mio prebivalcev. Število prebivalcev se bo do leta 2050 še nekoliko povečalo (leta 2030 524 mio in leta 2050 528 mio), do leta 2070 pa naj bi se število prebivalcev zmanjšalo na 520 mio. </w:t>
      </w:r>
    </w:p>
    <w:p w:rsidR="00F614E3" w:rsidRDefault="00F614E3" w:rsidP="0001693C">
      <w:r w:rsidRPr="00E56781">
        <w:t xml:space="preserve">Največji prirast prebivalstva do leta 2050 se pričakuje v Veliki Britaniji, Franciji in Španiji (absolutno) oziroma v Luksemburgu, Švedski in na Malti (relativno). Največje zmanjšanje je na Poljskem, </w:t>
      </w:r>
      <w:r>
        <w:t xml:space="preserve">v </w:t>
      </w:r>
      <w:r w:rsidRPr="00E56781">
        <w:t>Romuniji, Grčiji, Italiji in Bolgariji (absolutno) oziroma Litvi, Latviji in Bolgariji (relativno). Precejšnje zmanjšanje (za 20</w:t>
      </w:r>
      <w:r w:rsidR="00A06537">
        <w:t> </w:t>
      </w:r>
      <w:r w:rsidRPr="00E56781">
        <w:t>% do leta 2050) bo tudi v sosednji Hrvaški.</w:t>
      </w:r>
      <w:r>
        <w:t xml:space="preserve"> </w:t>
      </w:r>
      <w:r w:rsidRPr="00E56781">
        <w:t>Zunaj Evropske unije rast prebivalstva izhaja iz projekcije Združenih narodov</w:t>
      </w:r>
      <w:r w:rsidRPr="00E56781">
        <w:rPr>
          <w:rStyle w:val="Sprotnaopomba-sklic"/>
        </w:rPr>
        <w:footnoteReference w:id="35"/>
      </w:r>
      <w:r w:rsidRPr="00E56781">
        <w:t>. Tu je največji prirast prebivalstva pričakovan v Turčiji, največje zmanjšanje prebivalstva pa v Rusiji, Ukrajini, Srbiji, Belorusiji</w:t>
      </w:r>
      <w:r>
        <w:t xml:space="preserve"> (</w:t>
      </w:r>
      <w:r>
        <w:fldChar w:fldCharType="begin"/>
      </w:r>
      <w:r>
        <w:instrText xml:space="preserve"> REF _Ref41565008 \h </w:instrText>
      </w:r>
      <w:r>
        <w:fldChar w:fldCharType="separate"/>
      </w:r>
      <w:r w:rsidR="00FE1862">
        <w:t xml:space="preserve">Slika </w:t>
      </w:r>
      <w:r w:rsidR="00FE1862">
        <w:rPr>
          <w:noProof/>
        </w:rPr>
        <w:t>10</w:t>
      </w:r>
      <w:r>
        <w:fldChar w:fldCharType="end"/>
      </w:r>
      <w:r>
        <w:t>).</w:t>
      </w:r>
    </w:p>
    <w:p w:rsidR="00F614E3" w:rsidRDefault="00F614E3" w:rsidP="0001693C">
      <w:r w:rsidRPr="00B50A36">
        <w:t>Prebivalstvo Evrope postaja vse starejše in skupina starejših od 6</w:t>
      </w:r>
      <w:r>
        <w:t>5</w:t>
      </w:r>
      <w:r w:rsidRPr="00B50A36">
        <w:t xml:space="preserve"> let postaja dominantna skupina. Zato se delež delovno aktivnega prebivalstva zmanjšuje in prehaja v območje delovno neaktivnega. V območju EU</w:t>
      </w:r>
      <w:r w:rsidR="00C57E4A">
        <w:t>-</w:t>
      </w:r>
      <w:r w:rsidRPr="00B50A36">
        <w:t>2</w:t>
      </w:r>
      <w:r>
        <w:t>8</w:t>
      </w:r>
      <w:r w:rsidRPr="00B50A36">
        <w:t xml:space="preserve"> bo do leta 20</w:t>
      </w:r>
      <w:r>
        <w:t>7</w:t>
      </w:r>
      <w:r w:rsidRPr="00B50A36">
        <w:t>0 starostna skupina starejših od 6</w:t>
      </w:r>
      <w:r>
        <w:t>5</w:t>
      </w:r>
      <w:r w:rsidRPr="00B50A36">
        <w:t xml:space="preserve"> let predstavljala že skoraj polovico vse populacije</w:t>
      </w:r>
      <w:r>
        <w:t xml:space="preserve"> (42</w:t>
      </w:r>
      <w:r w:rsidR="00A06537">
        <w:t xml:space="preserve"> </w:t>
      </w:r>
      <w:r>
        <w:t>%)</w:t>
      </w:r>
      <w:r w:rsidRPr="00B50A36">
        <w:t xml:space="preserve">, </w:t>
      </w:r>
      <w:r>
        <w:t>mlajših od</w:t>
      </w:r>
      <w:r w:rsidRPr="00B50A36">
        <w:t xml:space="preserve"> 1</w:t>
      </w:r>
      <w:r>
        <w:t>5</w:t>
      </w:r>
      <w:r w:rsidRPr="00B50A36">
        <w:t xml:space="preserve"> let bo 4 % manj kot leta 20</w:t>
      </w:r>
      <w:r>
        <w:t>16</w:t>
      </w:r>
      <w:r w:rsidRPr="00B50A36">
        <w:t>, skupina delovno aktivnega prebivalstva (1</w:t>
      </w:r>
      <w:r>
        <w:t>5</w:t>
      </w:r>
      <w:r w:rsidRPr="00B50A36">
        <w:t xml:space="preserve"> do 64 let) pa se bo</w:t>
      </w:r>
      <w:r>
        <w:t xml:space="preserve"> do leta 2050</w:t>
      </w:r>
      <w:r w:rsidRPr="00B50A36">
        <w:t xml:space="preserve"> zmanjšala za </w:t>
      </w:r>
      <w:r>
        <w:t>11</w:t>
      </w:r>
      <w:r w:rsidRPr="00B50A36">
        <w:t xml:space="preserve"> %. Manj delovno aktivnega prebivalstva pomeni tudi manj zaposlenih, kar </w:t>
      </w:r>
      <w:r>
        <w:t>vpliva na rezultate modela</w:t>
      </w:r>
      <w:r w:rsidRPr="00B50A36">
        <w:t xml:space="preserve">. </w:t>
      </w:r>
    </w:p>
    <w:p w:rsidR="00543A7B" w:rsidRPr="00B50A36" w:rsidRDefault="00543A7B" w:rsidP="00543A7B">
      <w:r>
        <w:t>Po tej projekcij</w:t>
      </w:r>
      <w:r w:rsidRPr="00B50A36">
        <w:t>i bo leta 20</w:t>
      </w:r>
      <w:r>
        <w:t>3</w:t>
      </w:r>
      <w:r w:rsidRPr="00B50A36">
        <w:t>0 v Sloveniji 2.</w:t>
      </w:r>
      <w:r>
        <w:t>080.145</w:t>
      </w:r>
      <w:r w:rsidRPr="00B50A36">
        <w:t xml:space="preserve"> prebivalcev, tj. </w:t>
      </w:r>
      <w:r>
        <w:t>nekoliko več</w:t>
      </w:r>
      <w:r w:rsidRPr="00B50A36">
        <w:t xml:space="preserve"> kot leta 201</w:t>
      </w:r>
      <w:r>
        <w:t>7</w:t>
      </w:r>
      <w:r w:rsidRPr="00B50A36">
        <w:t>, leta 20</w:t>
      </w:r>
      <w:r>
        <w:t>5</w:t>
      </w:r>
      <w:r w:rsidRPr="00B50A36">
        <w:t>0 pa 2.</w:t>
      </w:r>
      <w:r>
        <w:t>045.090</w:t>
      </w:r>
      <w:r w:rsidRPr="00B50A36">
        <w:t xml:space="preserve">, tj. </w:t>
      </w:r>
      <w:r>
        <w:t>nekoliko</w:t>
      </w:r>
      <w:r w:rsidRPr="00B50A36">
        <w:t xml:space="preserve"> manj kot sedaj. </w:t>
      </w:r>
      <w:r>
        <w:t xml:space="preserve">Leta 2070 se naj bi število prebivalcev v Sloveniji zmanjšalo pod 2 milijona. </w:t>
      </w:r>
      <w:r w:rsidRPr="00B50A36">
        <w:t xml:space="preserve">Število prebivalcev se </w:t>
      </w:r>
      <w:r>
        <w:t xml:space="preserve">torej </w:t>
      </w:r>
      <w:r w:rsidRPr="00B50A36">
        <w:t>v tem o</w:t>
      </w:r>
      <w:r>
        <w:t>bdobju ne bo bistveno spreminjalo</w:t>
      </w:r>
      <w:r w:rsidRPr="00B50A36">
        <w:t>, močno se bo pa spremenila starostna struktura prebivalstva, zlasti delovno aktivnega in prebivalcev starejših od 6</w:t>
      </w:r>
      <w:r>
        <w:t xml:space="preserve">4 let. </w:t>
      </w:r>
      <w:r w:rsidRPr="00B50A36">
        <w:t>Delež starejših se torej veča</w:t>
      </w:r>
      <w:r>
        <w:t xml:space="preserve">, število delovno </w:t>
      </w:r>
      <w:r>
        <w:lastRenderedPageBreak/>
        <w:t xml:space="preserve">aktivnega prebivalstva pa manjša. </w:t>
      </w:r>
      <w:r w:rsidRPr="00B50A36">
        <w:t xml:space="preserve">V prihodnje bodo ljudje morali delati dlje, sicer preprosto ne bo dovolj delovne sile. V to jih bo prisilila tudi pokojninska reforma. </w:t>
      </w:r>
    </w:p>
    <w:p w:rsidR="00F614E3" w:rsidRDefault="00F614E3" w:rsidP="009274DA">
      <w:pPr>
        <w:pStyle w:val="SlvTekstu"/>
      </w:pPr>
      <w:r>
        <w:rPr>
          <w:noProof/>
          <w:lang w:eastAsia="sl-SI"/>
        </w:rPr>
        <w:drawing>
          <wp:inline distT="0" distB="0" distL="0" distR="0" wp14:anchorId="33A71B08" wp14:editId="2CC4D514">
            <wp:extent cx="5848349" cy="2533650"/>
            <wp:effectExtent l="0" t="0" r="635" b="0"/>
            <wp:docPr id="2" name="Picture 2" title="Slika 10: Gibanje števila prebivalcev za države EU-28 v milijonih (vir: EURO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959" t="8588" r="959" b="3564"/>
                    <a:stretch/>
                  </pic:blipFill>
                  <pic:spPr bwMode="auto">
                    <a:xfrm>
                      <a:off x="0" y="0"/>
                      <a:ext cx="5851994" cy="2535229"/>
                    </a:xfrm>
                    <a:prstGeom prst="rect">
                      <a:avLst/>
                    </a:prstGeom>
                    <a:noFill/>
                    <a:ln>
                      <a:noFill/>
                    </a:ln>
                    <a:extLst>
                      <a:ext uri="{53640926-AAD7-44D8-BBD7-CCE9431645EC}">
                        <a14:shadowObscured xmlns:a14="http://schemas.microsoft.com/office/drawing/2010/main"/>
                      </a:ext>
                    </a:extLst>
                  </pic:spPr>
                </pic:pic>
              </a:graphicData>
            </a:graphic>
          </wp:inline>
        </w:drawing>
      </w:r>
    </w:p>
    <w:p w:rsidR="00F614E3" w:rsidRPr="00B50A36" w:rsidRDefault="007B0D6D" w:rsidP="00BF69F8">
      <w:pPr>
        <w:pStyle w:val="Napis"/>
      </w:pPr>
      <w:bookmarkStart w:id="63" w:name="_Ref41565008"/>
      <w:bookmarkStart w:id="64" w:name="_Toc68015901"/>
      <w:r>
        <w:t>Slika</w:t>
      </w:r>
      <w:r w:rsidR="00F614E3">
        <w:t xml:space="preserve"> </w:t>
      </w:r>
      <w:fldSimple w:instr=" SEQ Slika \* ARABIC ">
        <w:r w:rsidR="00FE1862">
          <w:rPr>
            <w:noProof/>
          </w:rPr>
          <w:t>10</w:t>
        </w:r>
      </w:fldSimple>
      <w:bookmarkEnd w:id="63"/>
      <w:r w:rsidR="00F614E3">
        <w:t>: Gibanje števila prebivalcev za države EU-28</w:t>
      </w:r>
      <w:r w:rsidR="00AA7333">
        <w:t xml:space="preserve"> v milijonih</w:t>
      </w:r>
      <w:r w:rsidR="00F614E3">
        <w:t xml:space="preserve"> (vir: EUROSTAT)</w:t>
      </w:r>
      <w:bookmarkEnd w:id="64"/>
    </w:p>
    <w:p w:rsidR="00F614E3" w:rsidRPr="00B50A36" w:rsidRDefault="00F614E3" w:rsidP="006418C2">
      <w:r w:rsidRPr="00B50A36">
        <w:t>Leta 201</w:t>
      </w:r>
      <w:r>
        <w:t xml:space="preserve">7 (izhodiščno leto projekcije) </w:t>
      </w:r>
      <w:r w:rsidRPr="00B50A36">
        <w:t xml:space="preserve">je bilo v Sloveniji (stalno in začasno prijavljenih) </w:t>
      </w:r>
      <w:r w:rsidRPr="00F07EEC">
        <w:t>2.06</w:t>
      </w:r>
      <w:r>
        <w:t>5</w:t>
      </w:r>
      <w:r w:rsidRPr="00F07EEC">
        <w:t>.8</w:t>
      </w:r>
      <w:r>
        <w:t xml:space="preserve">95 </w:t>
      </w:r>
      <w:r w:rsidRPr="00F07EEC">
        <w:t>p</w:t>
      </w:r>
      <w:r w:rsidRPr="00B50A36">
        <w:t xml:space="preserve">rebivalcev. </w:t>
      </w:r>
    </w:p>
    <w:p w:rsidR="00F614E3" w:rsidRDefault="00F614E3" w:rsidP="009274DA">
      <w:pPr>
        <w:pStyle w:val="SlvTekstu"/>
      </w:pPr>
      <w:r w:rsidRPr="006E36A7">
        <w:rPr>
          <w:noProof/>
          <w:lang w:eastAsia="sl-SI"/>
        </w:rPr>
        <w:drawing>
          <wp:inline distT="0" distB="0" distL="0" distR="0" wp14:anchorId="162F2B92" wp14:editId="2AA74892">
            <wp:extent cx="5558971" cy="2828646"/>
            <wp:effectExtent l="0" t="0" r="3810" b="0"/>
            <wp:docPr id="7" name="Picture 7" title="Slika 11: Potek števila prebivalcev v Sloveniji do leta 2070 (vir: SURS, EURO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74653" cy="2836626"/>
                    </a:xfrm>
                    <a:prstGeom prst="rect">
                      <a:avLst/>
                    </a:prstGeom>
                    <a:noFill/>
                    <a:ln>
                      <a:noFill/>
                    </a:ln>
                  </pic:spPr>
                </pic:pic>
              </a:graphicData>
            </a:graphic>
          </wp:inline>
        </w:drawing>
      </w:r>
    </w:p>
    <w:p w:rsidR="00F614E3" w:rsidRDefault="007B0D6D" w:rsidP="00BF69F8">
      <w:pPr>
        <w:pStyle w:val="Napis"/>
      </w:pPr>
      <w:bookmarkStart w:id="65" w:name="_Toc68015902"/>
      <w:r>
        <w:t>Slika</w:t>
      </w:r>
      <w:r w:rsidR="00F614E3">
        <w:t xml:space="preserve"> </w:t>
      </w:r>
      <w:fldSimple w:instr=" SEQ Slika \* ARABIC ">
        <w:r w:rsidR="00FE1862">
          <w:rPr>
            <w:noProof/>
          </w:rPr>
          <w:t>11</w:t>
        </w:r>
      </w:fldSimple>
      <w:r w:rsidR="00F614E3">
        <w:t>: Potek števila prebivalcev v Sloveniji do leta 2070 (vir: SURS, EUROSTAT)</w:t>
      </w:r>
      <w:bookmarkEnd w:id="65"/>
    </w:p>
    <w:p w:rsidR="00340EFE" w:rsidRDefault="00340EFE" w:rsidP="00340EFE">
      <w:r w:rsidRPr="00B50A36">
        <w:t>P</w:t>
      </w:r>
      <w:r>
        <w:t>redvsem po letu 203</w:t>
      </w:r>
      <w:r w:rsidRPr="00B50A36">
        <w:t xml:space="preserve">0 bo potrebno bolj racionalno zaposlovanje in potrebna bo večja produktivnost, kajti po tem letu bo na voljo manj delovne sile. Tudi v terciarnem in kvartarnem sektorju. </w:t>
      </w:r>
    </w:p>
    <w:p w:rsidR="00F614E3" w:rsidRDefault="00F614E3" w:rsidP="009274DA">
      <w:pPr>
        <w:pStyle w:val="SlvTekstu"/>
      </w:pPr>
      <w:r>
        <w:rPr>
          <w:noProof/>
          <w:lang w:eastAsia="sl-SI"/>
        </w:rPr>
        <w:lastRenderedPageBreak/>
        <w:drawing>
          <wp:inline distT="0" distB="0" distL="0" distR="0" wp14:anchorId="6E97DC48" wp14:editId="52EAAECA">
            <wp:extent cx="5994604" cy="2760672"/>
            <wp:effectExtent l="0" t="0" r="6350" b="1905"/>
            <wp:docPr id="11" name="Picture 11" title="Slika 12: Starostna struktura prebivalcev v Sloveniji za leta 2016, 2030, 2050 in 2070 (vir: EURO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63" t="8946" r="995" b="1598"/>
                    <a:stretch/>
                  </pic:blipFill>
                  <pic:spPr bwMode="auto">
                    <a:xfrm>
                      <a:off x="0" y="0"/>
                      <a:ext cx="6000766" cy="2763510"/>
                    </a:xfrm>
                    <a:prstGeom prst="rect">
                      <a:avLst/>
                    </a:prstGeom>
                    <a:noFill/>
                    <a:ln>
                      <a:noFill/>
                    </a:ln>
                    <a:extLst>
                      <a:ext uri="{53640926-AAD7-44D8-BBD7-CCE9431645EC}">
                        <a14:shadowObscured xmlns:a14="http://schemas.microsoft.com/office/drawing/2010/main"/>
                      </a:ext>
                    </a:extLst>
                  </pic:spPr>
                </pic:pic>
              </a:graphicData>
            </a:graphic>
          </wp:inline>
        </w:drawing>
      </w:r>
    </w:p>
    <w:p w:rsidR="00F614E3" w:rsidRPr="00B50A36" w:rsidRDefault="007B0D6D" w:rsidP="00BF69F8">
      <w:pPr>
        <w:pStyle w:val="Napis"/>
      </w:pPr>
      <w:bookmarkStart w:id="66" w:name="_Toc68015903"/>
      <w:r>
        <w:t>Slika</w:t>
      </w:r>
      <w:r w:rsidR="00F614E3">
        <w:t xml:space="preserve"> </w:t>
      </w:r>
      <w:fldSimple w:instr=" SEQ Slika \* ARABIC ">
        <w:r w:rsidR="00FE1862">
          <w:rPr>
            <w:noProof/>
          </w:rPr>
          <w:t>12</w:t>
        </w:r>
      </w:fldSimple>
      <w:r w:rsidR="00F614E3">
        <w:t>: Starostna struktura prebivalcev v Sloveniji za leta 2016, 2030, 2050 in 2070 (vir: EUROSTAT)</w:t>
      </w:r>
      <w:bookmarkEnd w:id="66"/>
    </w:p>
    <w:p w:rsidR="00F614E3" w:rsidRDefault="00F614E3" w:rsidP="006418C2">
      <w:pPr>
        <w:pStyle w:val="Naslov4"/>
      </w:pPr>
      <w:bookmarkStart w:id="67" w:name="_Toc44563802"/>
      <w:r>
        <w:t>Bruto domači proizvod</w:t>
      </w:r>
      <w:bookmarkEnd w:id="67"/>
    </w:p>
    <w:p w:rsidR="00F614E3" w:rsidRDefault="00F614E3" w:rsidP="0001693C">
      <w:r w:rsidRPr="00B50A36">
        <w:t xml:space="preserve">Gospodarski razvoj je izražen v bruto </w:t>
      </w:r>
      <w:r>
        <w:t>domačem proizvodu (BDP) na prebivalca. Uporabljene so bile projekcije EU, ki so predstavljene v poročilu EU</w:t>
      </w:r>
      <w:r w:rsidRPr="00B50A36">
        <w:rPr>
          <w:rStyle w:val="Sprotnaopomba-sklic"/>
        </w:rPr>
        <w:footnoteReference w:id="36"/>
      </w:r>
      <w:r w:rsidRPr="00B50A36">
        <w:t>.</w:t>
      </w:r>
      <w:r>
        <w:t xml:space="preserve"> V povprečju se bo povprečna letna rast BDP po državah EU-28 v desetletnih obdobjih gibala med 0,9 in 2</w:t>
      </w:r>
      <w:r w:rsidR="00A06537">
        <w:t xml:space="preserve"> </w:t>
      </w:r>
      <w:r>
        <w:t xml:space="preserve">% letno. </w:t>
      </w:r>
    </w:p>
    <w:p w:rsidR="00F614E3" w:rsidRDefault="00F614E3" w:rsidP="009274DA">
      <w:pPr>
        <w:pStyle w:val="SlvTekstu"/>
      </w:pPr>
      <w:r>
        <w:rPr>
          <w:noProof/>
          <w:lang w:eastAsia="sl-SI"/>
        </w:rPr>
        <w:drawing>
          <wp:inline distT="0" distB="0" distL="0" distR="0" wp14:anchorId="1040664F" wp14:editId="11A19FE5">
            <wp:extent cx="5781675" cy="2657475"/>
            <wp:effectExtent l="0" t="0" r="9525" b="9525"/>
            <wp:docPr id="9" name="Picture 9" title="Slika 13: Povprečne letne rasti BDP-ja v desetletnih obdobjih za države EU-28 do leta 2070 v % (vir: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l="963" t="9464" r="1602" b="2523"/>
                    <a:stretch/>
                  </pic:blipFill>
                  <pic:spPr bwMode="auto">
                    <a:xfrm>
                      <a:off x="0" y="0"/>
                      <a:ext cx="5777416" cy="2655517"/>
                    </a:xfrm>
                    <a:prstGeom prst="rect">
                      <a:avLst/>
                    </a:prstGeom>
                    <a:noFill/>
                    <a:ln>
                      <a:noFill/>
                    </a:ln>
                    <a:extLst>
                      <a:ext uri="{53640926-AAD7-44D8-BBD7-CCE9431645EC}">
                        <a14:shadowObscured xmlns:a14="http://schemas.microsoft.com/office/drawing/2010/main"/>
                      </a:ext>
                    </a:extLst>
                  </pic:spPr>
                </pic:pic>
              </a:graphicData>
            </a:graphic>
          </wp:inline>
        </w:drawing>
      </w:r>
    </w:p>
    <w:p w:rsidR="00F614E3" w:rsidRDefault="007B0D6D" w:rsidP="00BF69F8">
      <w:pPr>
        <w:pStyle w:val="Napis"/>
      </w:pPr>
      <w:bookmarkStart w:id="68" w:name="_Toc68015904"/>
      <w:r>
        <w:t>Slika</w:t>
      </w:r>
      <w:r w:rsidR="00F614E3">
        <w:t xml:space="preserve"> </w:t>
      </w:r>
      <w:fldSimple w:instr=" SEQ Slika \* ARABIC ">
        <w:r w:rsidR="00FE1862">
          <w:rPr>
            <w:noProof/>
          </w:rPr>
          <w:t>13</w:t>
        </w:r>
      </w:fldSimple>
      <w:r w:rsidR="00F614E3">
        <w:t>: Povprečne letne rasti BDP-ja v desetletnih obdobjih za države EU-28 do leta 2070</w:t>
      </w:r>
      <w:r w:rsidR="00AA7333">
        <w:t xml:space="preserve"> v %</w:t>
      </w:r>
      <w:r w:rsidR="00623986">
        <w:t xml:space="preserve"> </w:t>
      </w:r>
      <w:r w:rsidR="00F614E3">
        <w:t>(vir: EU)</w:t>
      </w:r>
      <w:bookmarkEnd w:id="68"/>
    </w:p>
    <w:p w:rsidR="00F614E3" w:rsidRDefault="00F614E3" w:rsidP="006418C2">
      <w:pPr>
        <w:pStyle w:val="Naslov4"/>
      </w:pPr>
      <w:bookmarkStart w:id="69" w:name="_Toc44563803"/>
      <w:r>
        <w:lastRenderedPageBreak/>
        <w:t>Stopnja motorizacije</w:t>
      </w:r>
      <w:bookmarkEnd w:id="69"/>
    </w:p>
    <w:p w:rsidR="00F614E3" w:rsidRPr="0001693C" w:rsidRDefault="00F614E3" w:rsidP="0001693C">
      <w:r w:rsidRPr="0001693C">
        <w:t>Stopnja motorizacije je bila določena z modelom motorizacije, ki je upošteva pretekli trend motorizacije ter nasičenje motorizacije na podlagi primerjave s sosednjimi državami. Leta 2017 je stopnja motorizacije za vsa osebna vozila znašala 578 avtomobilov na 1000 prebivalcev. Pripravljeni so bili trije scenariji. Po prvem scenariju se stopnja motorizacije povečuje do leta 2050, ko doseže 748 avtomobilov na 1000 prebivalcev. Po drugem scenariju se stopnja motorizacije povečuje počasneje in leta 2050 doseže 692 avtomobilov na 1000 prebivalcev, po zadnjem scenariju pa je vrh stopnje motorizacije dosežen v letih 2025</w:t>
      </w:r>
      <w:r w:rsidR="009F59C1">
        <w:t>–</w:t>
      </w:r>
      <w:r w:rsidRPr="0001693C">
        <w:t>2030 s 640 avtomobili na 1000 prebivalcev, potem pa se zmanjšuje in leta 2050 znaša 602 avtomobilov na 1000 prebivalcev.</w:t>
      </w:r>
    </w:p>
    <w:p w:rsidR="00F614E3" w:rsidRDefault="00F614E3" w:rsidP="00BF69F8">
      <w:pPr>
        <w:pStyle w:val="SlvTekstu"/>
      </w:pPr>
      <w:r w:rsidRPr="00116BBE">
        <w:rPr>
          <w:noProof/>
          <w:lang w:eastAsia="sl-SI"/>
        </w:rPr>
        <w:drawing>
          <wp:inline distT="0" distB="0" distL="0" distR="0" wp14:anchorId="007FDAB4" wp14:editId="43F5DBF2">
            <wp:extent cx="4514850" cy="2559160"/>
            <wp:effectExtent l="0" t="0" r="0" b="0"/>
            <wp:docPr id="14" name="Picture 14" title="Slika 14: Trije scenariji stopnje motorizacije do leta 2055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14850" cy="2559160"/>
                    </a:xfrm>
                    <a:prstGeom prst="rect">
                      <a:avLst/>
                    </a:prstGeom>
                    <a:noFill/>
                    <a:ln>
                      <a:noFill/>
                    </a:ln>
                  </pic:spPr>
                </pic:pic>
              </a:graphicData>
            </a:graphic>
          </wp:inline>
        </w:drawing>
      </w:r>
    </w:p>
    <w:p w:rsidR="00F614E3" w:rsidRPr="00C5057B" w:rsidRDefault="007B0D6D" w:rsidP="00BF69F8">
      <w:pPr>
        <w:pStyle w:val="Napis"/>
      </w:pPr>
      <w:bookmarkStart w:id="70" w:name="_Toc68015905"/>
      <w:r>
        <w:t>Slika</w:t>
      </w:r>
      <w:r w:rsidR="00F614E3">
        <w:t xml:space="preserve"> </w:t>
      </w:r>
      <w:fldSimple w:instr=" SEQ Slika \* ARABIC ">
        <w:r w:rsidR="00FE1862">
          <w:rPr>
            <w:noProof/>
          </w:rPr>
          <w:t>14</w:t>
        </w:r>
      </w:fldSimple>
      <w:r w:rsidR="00F614E3">
        <w:t xml:space="preserve">: Trije scenariji stopnje motorizacije do leta 2055 </w:t>
      </w:r>
      <w:r w:rsidR="00F614E3" w:rsidRPr="005E50A1">
        <w:t>(vir: IJS-CEU)</w:t>
      </w:r>
      <w:bookmarkEnd w:id="70"/>
    </w:p>
    <w:p w:rsidR="00F614E3" w:rsidRDefault="00F614E3" w:rsidP="006418C2">
      <w:pPr>
        <w:pStyle w:val="Naslov3"/>
      </w:pPr>
      <w:r>
        <w:t>Rezultati v sektorju</w:t>
      </w:r>
      <w:bookmarkEnd w:id="61"/>
    </w:p>
    <w:p w:rsidR="00F614E3" w:rsidRDefault="0008577F" w:rsidP="006418C2">
      <w:pPr>
        <w:pStyle w:val="Naslov4"/>
      </w:pPr>
      <w:bookmarkStart w:id="71" w:name="_Toc44563814"/>
      <w:r>
        <w:t>E</w:t>
      </w:r>
      <w:r w:rsidR="00F614E3" w:rsidRPr="00800BE7">
        <w:t>nergetsk</w:t>
      </w:r>
      <w:r>
        <w:t>a</w:t>
      </w:r>
      <w:r w:rsidR="00F614E3" w:rsidRPr="00800BE7">
        <w:t xml:space="preserve"> bilanc</w:t>
      </w:r>
      <w:bookmarkEnd w:id="71"/>
      <w:r>
        <w:t>a</w:t>
      </w:r>
    </w:p>
    <w:p w:rsidR="00F614E3" w:rsidRPr="007D30D3" w:rsidRDefault="00F614E3" w:rsidP="0008577F">
      <w:pPr>
        <w:pStyle w:val="Naslov5"/>
      </w:pPr>
      <w:r>
        <w:t>Potniški promet</w:t>
      </w:r>
    </w:p>
    <w:p w:rsidR="00F614E3" w:rsidRDefault="00F614E3" w:rsidP="006418C2">
      <w:pPr>
        <w:pStyle w:val="Telobesedila3"/>
      </w:pPr>
      <w:r w:rsidRPr="005E50A1">
        <w:t xml:space="preserve">Raba energije v potniškem prometu se glede na scenarij od leta 2020 močno razlikuje. V scenariju z obstoječimi ukrepi se raba energije povečuje do leta 2030, ko </w:t>
      </w:r>
      <w:r>
        <w:t>brez letalskega goriva znaša 60</w:t>
      </w:r>
      <w:r w:rsidRPr="005E50A1">
        <w:t xml:space="preserve">,4 PJ in je za </w:t>
      </w:r>
      <w:r>
        <w:t>6</w:t>
      </w:r>
      <w:r w:rsidRPr="005E50A1">
        <w:t xml:space="preserve"> % višja kot leta 2017 oz. </w:t>
      </w:r>
      <w:r>
        <w:t>4</w:t>
      </w:r>
      <w:r w:rsidRPr="005E50A1">
        <w:t xml:space="preserve">3 % višja kot leta 2005. </w:t>
      </w:r>
      <w:r>
        <w:t xml:space="preserve">Med 2025 in 2035 raba </w:t>
      </w:r>
      <w:r w:rsidRPr="005E50A1">
        <w:t xml:space="preserve">preseže </w:t>
      </w:r>
      <w:r>
        <w:t xml:space="preserve">vrednosti </w:t>
      </w:r>
      <w:r w:rsidRPr="005E50A1">
        <w:t xml:space="preserve">iz leta 2008. </w:t>
      </w:r>
      <w:r>
        <w:t xml:space="preserve">Od leta 2030 se raba energije zmanjšuje, tako da </w:t>
      </w:r>
      <w:r w:rsidRPr="005E50A1">
        <w:t>leta 20</w:t>
      </w:r>
      <w:r>
        <w:t>5</w:t>
      </w:r>
      <w:r w:rsidRPr="005E50A1">
        <w:t>0</w:t>
      </w:r>
      <w:r>
        <w:t xml:space="preserve"> znaša 47,9 PJ. </w:t>
      </w:r>
      <w:r w:rsidRPr="005E50A1">
        <w:t>Med gorivi leta 203</w:t>
      </w:r>
      <w:r>
        <w:t>0 prevladuje dizelsko gorivo z 61</w:t>
      </w:r>
      <w:r w:rsidRPr="005E50A1">
        <w:t xml:space="preserve"> %, bencin predstavlja </w:t>
      </w:r>
      <w:r>
        <w:t>29</w:t>
      </w:r>
      <w:r w:rsidRPr="005E50A1">
        <w:t xml:space="preserve"> %, biogoriva 6 %, električna energija 2 % pri čemer vlaki in cestni promet prispevata vsak polovico, UNP in ZP pa vsak 1 %. </w:t>
      </w:r>
      <w:r>
        <w:t>Leta 2050 je delež dizelskega goriva znatno manjši s 43 %, delež bencina nekoliko višji z 32 %, elektrika predstavlja 14 %, biogoriva 5 %, vodik 4 %, UNP in ZP pa vsak po 1 %. R</w:t>
      </w:r>
      <w:r w:rsidRPr="005E50A1">
        <w:t xml:space="preserve">aba energije na enoto potniškega kilometra </w:t>
      </w:r>
      <w:r>
        <w:t xml:space="preserve">se je med 2017 in 2030 </w:t>
      </w:r>
      <w:r w:rsidRPr="005E50A1">
        <w:t>zmanjšala za 10 %, do leta 20</w:t>
      </w:r>
      <w:r>
        <w:t>5</w:t>
      </w:r>
      <w:r w:rsidRPr="005E50A1">
        <w:t xml:space="preserve">0 pa za </w:t>
      </w:r>
      <w:r>
        <w:t>36</w:t>
      </w:r>
      <w:r w:rsidRPr="005E50A1">
        <w:t> %. Letalsko gorivo leta 2017 predstavlja</w:t>
      </w:r>
      <w:r>
        <w:t xml:space="preserve"> </w:t>
      </w:r>
      <w:r w:rsidRPr="005E50A1">
        <w:t>1,</w:t>
      </w:r>
      <w:r>
        <w:t>1 PJ, leta 2030 1,9 PJ, leta 205</w:t>
      </w:r>
      <w:r w:rsidRPr="005E50A1">
        <w:t>0 pa 2,</w:t>
      </w:r>
      <w:r>
        <w:t xml:space="preserve">8 </w:t>
      </w:r>
      <w:r w:rsidRPr="005E50A1">
        <w:t>PJ. Projekcija letalskega prometa je enaka za vse scenarije.</w:t>
      </w:r>
    </w:p>
    <w:p w:rsidR="00F614E3" w:rsidRPr="005E50A1" w:rsidRDefault="00F614E3" w:rsidP="00BF69F8">
      <w:pPr>
        <w:pStyle w:val="SlvTekstu"/>
        <w:rPr>
          <w:rFonts w:cs="Tahoma"/>
        </w:rPr>
      </w:pPr>
      <w:r w:rsidRPr="00007DF1">
        <w:rPr>
          <w:noProof/>
          <w:lang w:eastAsia="sl-SI"/>
        </w:rPr>
        <w:lastRenderedPageBreak/>
        <w:drawing>
          <wp:inline distT="0" distB="0" distL="0" distR="0" wp14:anchorId="4A03A15D" wp14:editId="085258E9">
            <wp:extent cx="5943600" cy="2255744"/>
            <wp:effectExtent l="0" t="0" r="0" b="0"/>
            <wp:docPr id="25" name="Picture 25" title="Slika 15: Skupna raba energije v potniškem prometu (desno) in raba energije po gorivih (levo) za tri scenarije do leta 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a:extLst>
                        <a:ext uri="{28A0092B-C50C-407E-A947-70E740481C1C}">
                          <a14:useLocalDpi xmlns:a14="http://schemas.microsoft.com/office/drawing/2010/main" val="0"/>
                        </a:ext>
                      </a:extLst>
                    </a:blip>
                    <a:srcRect t="10234"/>
                    <a:stretch/>
                  </pic:blipFill>
                  <pic:spPr bwMode="auto">
                    <a:xfrm>
                      <a:off x="0" y="0"/>
                      <a:ext cx="5939790" cy="2254298"/>
                    </a:xfrm>
                    <a:prstGeom prst="rect">
                      <a:avLst/>
                    </a:prstGeom>
                    <a:noFill/>
                    <a:ln>
                      <a:noFill/>
                    </a:ln>
                    <a:extLst>
                      <a:ext uri="{53640926-AAD7-44D8-BBD7-CCE9431645EC}">
                        <a14:shadowObscured xmlns:a14="http://schemas.microsoft.com/office/drawing/2010/main"/>
                      </a:ext>
                    </a:extLst>
                  </pic:spPr>
                </pic:pic>
              </a:graphicData>
            </a:graphic>
          </wp:inline>
        </w:drawing>
      </w:r>
    </w:p>
    <w:p w:rsidR="00F614E3" w:rsidRPr="005E50A1" w:rsidRDefault="007B0D6D" w:rsidP="00BF69F8">
      <w:pPr>
        <w:pStyle w:val="Napis"/>
      </w:pPr>
      <w:bookmarkStart w:id="72" w:name="_Toc68015906"/>
      <w:r>
        <w:t>Slika</w:t>
      </w:r>
      <w:r w:rsidR="00F614E3">
        <w:t xml:space="preserve"> </w:t>
      </w:r>
      <w:fldSimple w:instr=" SEQ Slika \* ARABIC ">
        <w:r w:rsidR="00FE1862">
          <w:rPr>
            <w:noProof/>
          </w:rPr>
          <w:t>15</w:t>
        </w:r>
      </w:fldSimple>
      <w:r w:rsidR="00F614E3">
        <w:t xml:space="preserve">: </w:t>
      </w:r>
      <w:r w:rsidR="00F614E3" w:rsidRPr="005E50A1">
        <w:t>Skupna raba energije v potniškem prometu (desno) in raba energije po gorivih (le</w:t>
      </w:r>
      <w:r w:rsidR="00F614E3">
        <w:t>vo) za tri scenarije do leta 205</w:t>
      </w:r>
      <w:r w:rsidR="00F614E3" w:rsidRPr="005E50A1">
        <w:t>0</w:t>
      </w:r>
      <w:r w:rsidR="00F614E3">
        <w:t xml:space="preserve"> (vir: IJS-CEU)</w:t>
      </w:r>
      <w:bookmarkEnd w:id="72"/>
    </w:p>
    <w:p w:rsidR="00F614E3" w:rsidRPr="0001693C" w:rsidRDefault="00F614E3" w:rsidP="0001693C">
      <w:r w:rsidRPr="0001693C">
        <w:t>V zmernem scenariju z dodatnimi ukrepi se raba energije v potniškem prometu povečuje do leta 2020, po tem letu pa se zmanjšuje. Leta 2030 brez letalskega prometa raba energije znaša 54,6 PJ kar je 0,6 % manj kot leta 2017. Po tem letu se raba energije hitro zmanjšuje in je leta 2050 kar 53 % nižja kot leta 2017 in tudi za 36 % nižja kot leta 2005. V tem scenariju je struktura goriv leta 2030 skoraj enaka kot v scenariju z obstoječimi ukrepi, večje razlike se pojavijo leta 2050, ko se delež fosilnih tekočih goriv močno zmanjša (dizel 18 %, bencin 24 %), poveča pa se delež elektrike (42 %), biogoriv (10 %), vodika (2 %), ZP ostane na enakem nivoju, sintetični plin pa predstavlja 2 %. Raba energije na potniški kilometer je leta 2030 0,98 MJ/</w:t>
      </w:r>
      <w:proofErr w:type="spellStart"/>
      <w:r w:rsidRPr="0001693C">
        <w:t>pkm</w:t>
      </w:r>
      <w:proofErr w:type="spellEnd"/>
      <w:r w:rsidRPr="0001693C">
        <w:t>, leta 2050 pa 0,44 MJ/</w:t>
      </w:r>
      <w:proofErr w:type="spellStart"/>
      <w:r w:rsidRPr="0001693C">
        <w:t>pkm</w:t>
      </w:r>
      <w:proofErr w:type="spellEnd"/>
      <w:r w:rsidRPr="0001693C">
        <w:t>.</w:t>
      </w:r>
    </w:p>
    <w:p w:rsidR="00F614E3" w:rsidRDefault="00D34584" w:rsidP="00577B79">
      <w:pPr>
        <w:pStyle w:val="Napis"/>
      </w:pPr>
      <w:bookmarkStart w:id="73" w:name="_Toc68016062"/>
      <w:r>
        <w:t xml:space="preserve">Tabela </w:t>
      </w:r>
      <w:fldSimple w:instr=" SEQ Tabela \* ARABIC ">
        <w:r w:rsidR="00FE1862">
          <w:rPr>
            <w:noProof/>
          </w:rPr>
          <w:t>16</w:t>
        </w:r>
      </w:fldSimple>
      <w:r>
        <w:t>: Projekcija rabe energije v potniškem prometu za leti 2030 in 2050 glede na stanje leta 2017 po energentih (vir: IJS-CEU)</w:t>
      </w:r>
      <w:bookmarkEnd w:id="73"/>
    </w:p>
    <w:tbl>
      <w:tblPr>
        <w:tblW w:w="0" w:type="auto"/>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2812"/>
        <w:gridCol w:w="451"/>
        <w:gridCol w:w="880"/>
        <w:gridCol w:w="880"/>
        <w:gridCol w:w="881"/>
        <w:gridCol w:w="880"/>
        <w:gridCol w:w="881"/>
        <w:gridCol w:w="880"/>
        <w:gridCol w:w="881"/>
      </w:tblGrid>
      <w:tr w:rsidR="009274DA" w:rsidRPr="00A852CC" w:rsidTr="00FC483D">
        <w:trPr>
          <w:trHeight w:val="300"/>
          <w:tblHeader/>
        </w:trPr>
        <w:tc>
          <w:tcPr>
            <w:tcW w:w="2812" w:type="dxa"/>
            <w:shd w:val="clear" w:color="auto" w:fill="40C8F4"/>
            <w:noWrap/>
            <w:vAlign w:val="bottom"/>
            <w:hideMark/>
          </w:tcPr>
          <w:p w:rsidR="009274DA" w:rsidRPr="00A852CC" w:rsidRDefault="009274DA" w:rsidP="0001693C">
            <w:pPr>
              <w:keepNext/>
              <w:spacing w:before="60" w:after="60" w:line="240" w:lineRule="auto"/>
              <w:jc w:val="center"/>
              <w:rPr>
                <w:rFonts w:cs="Arial"/>
                <w:b/>
                <w:color w:val="FFFFFF" w:themeColor="background1"/>
                <w:sz w:val="16"/>
                <w:szCs w:val="18"/>
              </w:rPr>
            </w:pPr>
          </w:p>
        </w:tc>
        <w:tc>
          <w:tcPr>
            <w:tcW w:w="451" w:type="dxa"/>
            <w:shd w:val="clear" w:color="auto" w:fill="40C8F4"/>
            <w:noWrap/>
            <w:vAlign w:val="bottom"/>
            <w:hideMark/>
          </w:tcPr>
          <w:p w:rsidR="009274DA" w:rsidRPr="00A852CC" w:rsidRDefault="009274DA" w:rsidP="0001693C">
            <w:pPr>
              <w:keepNext/>
              <w:spacing w:before="60" w:after="60" w:line="240" w:lineRule="auto"/>
              <w:jc w:val="center"/>
              <w:rPr>
                <w:rFonts w:cs="Arial"/>
                <w:b/>
                <w:color w:val="FFFFFF" w:themeColor="background1"/>
                <w:sz w:val="16"/>
                <w:szCs w:val="18"/>
              </w:rPr>
            </w:pPr>
          </w:p>
        </w:tc>
        <w:tc>
          <w:tcPr>
            <w:tcW w:w="880" w:type="dxa"/>
            <w:shd w:val="clear" w:color="auto" w:fill="40C8F4"/>
            <w:noWrap/>
            <w:vAlign w:val="bottom"/>
            <w:hideMark/>
          </w:tcPr>
          <w:p w:rsidR="009274DA" w:rsidRPr="00A852CC" w:rsidRDefault="009274DA" w:rsidP="0001693C">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2017</w:t>
            </w:r>
          </w:p>
        </w:tc>
        <w:tc>
          <w:tcPr>
            <w:tcW w:w="2641" w:type="dxa"/>
            <w:gridSpan w:val="3"/>
            <w:shd w:val="clear" w:color="auto" w:fill="40C8F4"/>
            <w:noWrap/>
            <w:vAlign w:val="bottom"/>
            <w:hideMark/>
          </w:tcPr>
          <w:p w:rsidR="009274DA" w:rsidRPr="00A852CC" w:rsidRDefault="009274DA" w:rsidP="0001693C">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2030</w:t>
            </w:r>
          </w:p>
        </w:tc>
        <w:tc>
          <w:tcPr>
            <w:tcW w:w="2642" w:type="dxa"/>
            <w:gridSpan w:val="3"/>
            <w:shd w:val="clear" w:color="auto" w:fill="40C8F4"/>
            <w:noWrap/>
            <w:vAlign w:val="bottom"/>
            <w:hideMark/>
          </w:tcPr>
          <w:p w:rsidR="009274DA" w:rsidRPr="00A852CC" w:rsidRDefault="009274DA" w:rsidP="0001693C">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2050</w:t>
            </w:r>
          </w:p>
        </w:tc>
      </w:tr>
      <w:tr w:rsidR="00F614E3" w:rsidRPr="00A852CC" w:rsidTr="00FC483D">
        <w:trPr>
          <w:trHeight w:val="300"/>
          <w:tblHeader/>
        </w:trPr>
        <w:tc>
          <w:tcPr>
            <w:tcW w:w="2812" w:type="dxa"/>
            <w:shd w:val="clear" w:color="auto" w:fill="40C8F4"/>
            <w:noWrap/>
            <w:vAlign w:val="bottom"/>
            <w:hideMark/>
          </w:tcPr>
          <w:p w:rsidR="00F614E3" w:rsidRPr="00A852CC" w:rsidRDefault="00F614E3" w:rsidP="0001693C">
            <w:pPr>
              <w:keepNext/>
              <w:spacing w:before="60" w:after="60" w:line="240" w:lineRule="auto"/>
              <w:jc w:val="center"/>
              <w:rPr>
                <w:rFonts w:cs="Arial"/>
                <w:b/>
                <w:color w:val="FFFFFF" w:themeColor="background1"/>
                <w:sz w:val="16"/>
                <w:szCs w:val="18"/>
              </w:rPr>
            </w:pPr>
          </w:p>
        </w:tc>
        <w:tc>
          <w:tcPr>
            <w:tcW w:w="451" w:type="dxa"/>
            <w:shd w:val="clear" w:color="auto" w:fill="40C8F4"/>
            <w:noWrap/>
            <w:vAlign w:val="bottom"/>
            <w:hideMark/>
          </w:tcPr>
          <w:p w:rsidR="00F614E3" w:rsidRPr="00A852CC" w:rsidRDefault="00F614E3" w:rsidP="0001693C">
            <w:pPr>
              <w:keepNext/>
              <w:spacing w:before="60" w:after="60" w:line="240" w:lineRule="auto"/>
              <w:jc w:val="center"/>
              <w:rPr>
                <w:rFonts w:cs="Arial"/>
                <w:b/>
                <w:color w:val="FFFFFF" w:themeColor="background1"/>
                <w:sz w:val="16"/>
                <w:szCs w:val="18"/>
              </w:rPr>
            </w:pPr>
          </w:p>
        </w:tc>
        <w:tc>
          <w:tcPr>
            <w:tcW w:w="880" w:type="dxa"/>
            <w:shd w:val="clear" w:color="auto" w:fill="40C8F4"/>
            <w:noWrap/>
            <w:vAlign w:val="bottom"/>
            <w:hideMark/>
          </w:tcPr>
          <w:p w:rsidR="00F614E3" w:rsidRPr="00A852CC" w:rsidRDefault="00F614E3" w:rsidP="0001693C">
            <w:pPr>
              <w:keepNext/>
              <w:spacing w:before="60" w:after="60" w:line="240" w:lineRule="auto"/>
              <w:jc w:val="center"/>
              <w:rPr>
                <w:rFonts w:cs="Arial"/>
                <w:b/>
                <w:color w:val="FFFFFF" w:themeColor="background1"/>
                <w:sz w:val="16"/>
                <w:szCs w:val="18"/>
              </w:rPr>
            </w:pPr>
          </w:p>
        </w:tc>
        <w:tc>
          <w:tcPr>
            <w:tcW w:w="880" w:type="dxa"/>
            <w:shd w:val="clear" w:color="auto" w:fill="40C8F4"/>
            <w:noWrap/>
            <w:vAlign w:val="bottom"/>
            <w:hideMark/>
          </w:tcPr>
          <w:p w:rsidR="00F614E3" w:rsidRPr="00A852CC" w:rsidRDefault="00F614E3" w:rsidP="0001693C">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OU</w:t>
            </w:r>
          </w:p>
        </w:tc>
        <w:tc>
          <w:tcPr>
            <w:tcW w:w="881" w:type="dxa"/>
            <w:shd w:val="clear" w:color="auto" w:fill="40C8F4"/>
            <w:noWrap/>
            <w:vAlign w:val="bottom"/>
            <w:hideMark/>
          </w:tcPr>
          <w:p w:rsidR="00F614E3" w:rsidRPr="00A852CC" w:rsidRDefault="00706DC7" w:rsidP="0001693C">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DU</w:t>
            </w:r>
          </w:p>
        </w:tc>
        <w:tc>
          <w:tcPr>
            <w:tcW w:w="880" w:type="dxa"/>
            <w:shd w:val="clear" w:color="auto" w:fill="40C8F4"/>
            <w:noWrap/>
            <w:vAlign w:val="bottom"/>
            <w:hideMark/>
          </w:tcPr>
          <w:p w:rsidR="00F614E3" w:rsidRPr="00A852CC" w:rsidRDefault="00706DC7" w:rsidP="0001693C">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DUA</w:t>
            </w:r>
          </w:p>
        </w:tc>
        <w:tc>
          <w:tcPr>
            <w:tcW w:w="881" w:type="dxa"/>
            <w:shd w:val="clear" w:color="auto" w:fill="40C8F4"/>
            <w:noWrap/>
            <w:vAlign w:val="bottom"/>
            <w:hideMark/>
          </w:tcPr>
          <w:p w:rsidR="00F614E3" w:rsidRPr="00A852CC" w:rsidRDefault="00F614E3" w:rsidP="0001693C">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OU</w:t>
            </w:r>
          </w:p>
        </w:tc>
        <w:tc>
          <w:tcPr>
            <w:tcW w:w="880" w:type="dxa"/>
            <w:shd w:val="clear" w:color="auto" w:fill="40C8F4"/>
            <w:noWrap/>
            <w:vAlign w:val="bottom"/>
            <w:hideMark/>
          </w:tcPr>
          <w:p w:rsidR="00F614E3" w:rsidRPr="00A852CC" w:rsidRDefault="00706DC7" w:rsidP="0001693C">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DU</w:t>
            </w:r>
          </w:p>
        </w:tc>
        <w:tc>
          <w:tcPr>
            <w:tcW w:w="881" w:type="dxa"/>
            <w:shd w:val="clear" w:color="auto" w:fill="40C8F4"/>
            <w:noWrap/>
            <w:vAlign w:val="bottom"/>
            <w:hideMark/>
          </w:tcPr>
          <w:p w:rsidR="00F614E3" w:rsidRPr="00A852CC" w:rsidRDefault="00706DC7" w:rsidP="0001693C">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DUA</w:t>
            </w:r>
          </w:p>
        </w:tc>
      </w:tr>
      <w:tr w:rsidR="00F614E3" w:rsidRPr="00A852CC" w:rsidTr="009274DA">
        <w:trPr>
          <w:trHeight w:val="300"/>
        </w:trPr>
        <w:tc>
          <w:tcPr>
            <w:tcW w:w="2812" w:type="dxa"/>
            <w:shd w:val="clear" w:color="auto" w:fill="auto"/>
            <w:noWrap/>
            <w:vAlign w:val="bottom"/>
            <w:hideMark/>
          </w:tcPr>
          <w:p w:rsidR="00F614E3" w:rsidRPr="00A852CC" w:rsidRDefault="00F614E3" w:rsidP="0001693C">
            <w:pPr>
              <w:spacing w:before="60" w:after="60" w:line="240" w:lineRule="auto"/>
              <w:rPr>
                <w:rFonts w:cs="Arial"/>
                <w:b/>
                <w:sz w:val="16"/>
                <w:szCs w:val="18"/>
              </w:rPr>
            </w:pPr>
            <w:r w:rsidRPr="00A852CC">
              <w:rPr>
                <w:rFonts w:cs="Arial"/>
                <w:b/>
                <w:sz w:val="16"/>
                <w:szCs w:val="18"/>
              </w:rPr>
              <w:t>Dizelsko gorivo</w:t>
            </w:r>
          </w:p>
        </w:tc>
        <w:tc>
          <w:tcPr>
            <w:tcW w:w="451" w:type="dxa"/>
            <w:shd w:val="clear" w:color="auto" w:fill="auto"/>
            <w:noWrap/>
            <w:vAlign w:val="center"/>
            <w:hideMark/>
          </w:tcPr>
          <w:p w:rsidR="00F614E3" w:rsidRPr="00A852CC" w:rsidRDefault="00F614E3" w:rsidP="00ED0A14">
            <w:pPr>
              <w:spacing w:before="60" w:after="60" w:line="240" w:lineRule="auto"/>
              <w:jc w:val="center"/>
              <w:rPr>
                <w:rFonts w:cs="Arial"/>
                <w:sz w:val="16"/>
                <w:szCs w:val="18"/>
              </w:rPr>
            </w:pPr>
            <w:r w:rsidRPr="00A852CC">
              <w:rPr>
                <w:rFonts w:cs="Arial"/>
                <w:sz w:val="16"/>
                <w:szCs w:val="18"/>
              </w:rPr>
              <w:t>PJ</w:t>
            </w:r>
          </w:p>
        </w:tc>
        <w:tc>
          <w:tcPr>
            <w:tcW w:w="880" w:type="dxa"/>
            <w:shd w:val="clear" w:color="auto" w:fill="auto"/>
            <w:noWrap/>
            <w:vAlign w:val="center"/>
            <w:hideMark/>
          </w:tcPr>
          <w:p w:rsidR="00F614E3" w:rsidRPr="00A852CC" w:rsidRDefault="00F614E3" w:rsidP="0001693C">
            <w:pPr>
              <w:spacing w:before="60" w:after="60" w:line="240" w:lineRule="auto"/>
              <w:jc w:val="right"/>
              <w:rPr>
                <w:rFonts w:cs="Arial"/>
                <w:sz w:val="16"/>
                <w:szCs w:val="18"/>
              </w:rPr>
            </w:pPr>
            <w:r w:rsidRPr="00A852CC">
              <w:rPr>
                <w:rFonts w:cs="Arial"/>
                <w:sz w:val="16"/>
                <w:szCs w:val="18"/>
              </w:rPr>
              <w:t>37,4</w:t>
            </w:r>
          </w:p>
        </w:tc>
        <w:tc>
          <w:tcPr>
            <w:tcW w:w="880" w:type="dxa"/>
            <w:shd w:val="clear" w:color="auto" w:fill="auto"/>
            <w:noWrap/>
            <w:vAlign w:val="center"/>
            <w:hideMark/>
          </w:tcPr>
          <w:p w:rsidR="00F614E3" w:rsidRPr="00A852CC" w:rsidRDefault="00F614E3" w:rsidP="0001693C">
            <w:pPr>
              <w:spacing w:before="60" w:after="60" w:line="240" w:lineRule="auto"/>
              <w:jc w:val="right"/>
              <w:rPr>
                <w:rFonts w:cs="Arial"/>
                <w:sz w:val="16"/>
                <w:szCs w:val="18"/>
              </w:rPr>
            </w:pPr>
            <w:r w:rsidRPr="00A852CC">
              <w:rPr>
                <w:rFonts w:cs="Arial"/>
                <w:sz w:val="16"/>
                <w:szCs w:val="18"/>
              </w:rPr>
              <w:t>37,1</w:t>
            </w:r>
          </w:p>
        </w:tc>
        <w:tc>
          <w:tcPr>
            <w:tcW w:w="881" w:type="dxa"/>
            <w:shd w:val="clear" w:color="auto" w:fill="auto"/>
            <w:noWrap/>
            <w:vAlign w:val="center"/>
            <w:hideMark/>
          </w:tcPr>
          <w:p w:rsidR="00F614E3" w:rsidRPr="00A852CC" w:rsidRDefault="00F614E3" w:rsidP="0001693C">
            <w:pPr>
              <w:spacing w:before="60" w:after="60" w:line="240" w:lineRule="auto"/>
              <w:jc w:val="right"/>
              <w:rPr>
                <w:rFonts w:cs="Arial"/>
                <w:sz w:val="16"/>
                <w:szCs w:val="18"/>
              </w:rPr>
            </w:pPr>
            <w:r w:rsidRPr="00A852CC">
              <w:rPr>
                <w:rFonts w:cs="Arial"/>
                <w:sz w:val="16"/>
                <w:szCs w:val="18"/>
              </w:rPr>
              <w:t>33,2</w:t>
            </w:r>
          </w:p>
        </w:tc>
        <w:tc>
          <w:tcPr>
            <w:tcW w:w="880" w:type="dxa"/>
            <w:shd w:val="clear" w:color="auto" w:fill="auto"/>
            <w:noWrap/>
            <w:vAlign w:val="center"/>
            <w:hideMark/>
          </w:tcPr>
          <w:p w:rsidR="00F614E3" w:rsidRPr="00A852CC" w:rsidRDefault="00F614E3" w:rsidP="0001693C">
            <w:pPr>
              <w:spacing w:before="60" w:after="60" w:line="240" w:lineRule="auto"/>
              <w:jc w:val="right"/>
              <w:rPr>
                <w:rFonts w:cs="Arial"/>
                <w:sz w:val="16"/>
                <w:szCs w:val="18"/>
              </w:rPr>
            </w:pPr>
            <w:r w:rsidRPr="00A852CC">
              <w:rPr>
                <w:rFonts w:cs="Arial"/>
                <w:sz w:val="16"/>
                <w:szCs w:val="18"/>
              </w:rPr>
              <w:t>29,7</w:t>
            </w:r>
          </w:p>
        </w:tc>
        <w:tc>
          <w:tcPr>
            <w:tcW w:w="881" w:type="dxa"/>
            <w:shd w:val="clear" w:color="auto" w:fill="auto"/>
            <w:noWrap/>
            <w:vAlign w:val="center"/>
            <w:hideMark/>
          </w:tcPr>
          <w:p w:rsidR="00F614E3" w:rsidRPr="00A852CC" w:rsidRDefault="00F614E3" w:rsidP="0001693C">
            <w:pPr>
              <w:spacing w:before="60" w:after="60" w:line="240" w:lineRule="auto"/>
              <w:jc w:val="right"/>
              <w:rPr>
                <w:rFonts w:cs="Arial"/>
                <w:sz w:val="16"/>
                <w:szCs w:val="18"/>
              </w:rPr>
            </w:pPr>
            <w:r w:rsidRPr="00A852CC">
              <w:rPr>
                <w:rFonts w:cs="Arial"/>
                <w:sz w:val="16"/>
                <w:szCs w:val="18"/>
              </w:rPr>
              <w:t>20,8</w:t>
            </w:r>
          </w:p>
        </w:tc>
        <w:tc>
          <w:tcPr>
            <w:tcW w:w="880" w:type="dxa"/>
            <w:shd w:val="clear" w:color="auto" w:fill="auto"/>
            <w:noWrap/>
            <w:vAlign w:val="center"/>
            <w:hideMark/>
          </w:tcPr>
          <w:p w:rsidR="00F614E3" w:rsidRPr="00A852CC" w:rsidRDefault="00F614E3" w:rsidP="0001693C">
            <w:pPr>
              <w:spacing w:before="60" w:after="60" w:line="240" w:lineRule="auto"/>
              <w:jc w:val="right"/>
              <w:rPr>
                <w:rFonts w:cs="Arial"/>
                <w:sz w:val="16"/>
                <w:szCs w:val="18"/>
              </w:rPr>
            </w:pPr>
            <w:r w:rsidRPr="00A852CC">
              <w:rPr>
                <w:rFonts w:cs="Arial"/>
                <w:sz w:val="16"/>
                <w:szCs w:val="18"/>
              </w:rPr>
              <w:t>4,9</w:t>
            </w:r>
          </w:p>
        </w:tc>
        <w:tc>
          <w:tcPr>
            <w:tcW w:w="881" w:type="dxa"/>
            <w:shd w:val="clear" w:color="auto" w:fill="auto"/>
            <w:noWrap/>
            <w:vAlign w:val="center"/>
            <w:hideMark/>
          </w:tcPr>
          <w:p w:rsidR="00F614E3" w:rsidRPr="00A852CC" w:rsidRDefault="00F614E3" w:rsidP="0001693C">
            <w:pPr>
              <w:spacing w:before="60" w:after="60" w:line="240" w:lineRule="auto"/>
              <w:jc w:val="right"/>
              <w:rPr>
                <w:rFonts w:cs="Arial"/>
                <w:sz w:val="16"/>
                <w:szCs w:val="18"/>
              </w:rPr>
            </w:pPr>
            <w:r w:rsidRPr="00A852CC">
              <w:rPr>
                <w:rFonts w:cs="Arial"/>
                <w:sz w:val="16"/>
                <w:szCs w:val="18"/>
              </w:rPr>
              <w:t>0,0</w:t>
            </w:r>
          </w:p>
        </w:tc>
      </w:tr>
      <w:tr w:rsidR="00ED0A14" w:rsidRPr="00A852CC" w:rsidTr="009274DA">
        <w:trPr>
          <w:trHeight w:val="300"/>
        </w:trPr>
        <w:tc>
          <w:tcPr>
            <w:tcW w:w="2812" w:type="dxa"/>
            <w:shd w:val="clear" w:color="auto" w:fill="auto"/>
            <w:noWrap/>
            <w:vAlign w:val="bottom"/>
            <w:hideMark/>
          </w:tcPr>
          <w:p w:rsidR="00ED0A14" w:rsidRPr="00A852CC" w:rsidRDefault="00ED0A14" w:rsidP="0001693C">
            <w:pPr>
              <w:spacing w:before="60" w:after="60" w:line="240" w:lineRule="auto"/>
              <w:rPr>
                <w:rFonts w:cs="Arial"/>
                <w:b/>
                <w:sz w:val="16"/>
                <w:szCs w:val="18"/>
              </w:rPr>
            </w:pPr>
            <w:r w:rsidRPr="00A852CC">
              <w:rPr>
                <w:rFonts w:cs="Arial"/>
                <w:b/>
                <w:sz w:val="16"/>
                <w:szCs w:val="18"/>
              </w:rPr>
              <w:t>Bencin</w:t>
            </w:r>
          </w:p>
        </w:tc>
        <w:tc>
          <w:tcPr>
            <w:tcW w:w="451"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17,5</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17,3</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15,0</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12,3</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15,2</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6,5</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0,0</w:t>
            </w:r>
          </w:p>
        </w:tc>
      </w:tr>
      <w:tr w:rsidR="00ED0A14" w:rsidRPr="00A852CC" w:rsidTr="009274DA">
        <w:trPr>
          <w:trHeight w:val="300"/>
        </w:trPr>
        <w:tc>
          <w:tcPr>
            <w:tcW w:w="2812" w:type="dxa"/>
            <w:shd w:val="clear" w:color="auto" w:fill="auto"/>
            <w:noWrap/>
            <w:vAlign w:val="bottom"/>
            <w:hideMark/>
          </w:tcPr>
          <w:p w:rsidR="00ED0A14" w:rsidRPr="00A852CC" w:rsidRDefault="00ED0A14" w:rsidP="0001693C">
            <w:pPr>
              <w:spacing w:before="60" w:after="60" w:line="240" w:lineRule="auto"/>
              <w:rPr>
                <w:rFonts w:cs="Arial"/>
                <w:b/>
                <w:sz w:val="16"/>
                <w:szCs w:val="18"/>
              </w:rPr>
            </w:pPr>
            <w:r w:rsidRPr="00A852CC">
              <w:rPr>
                <w:rFonts w:cs="Arial"/>
                <w:b/>
                <w:sz w:val="16"/>
                <w:szCs w:val="18"/>
              </w:rPr>
              <w:t>Sintetična tekoča goriva</w:t>
            </w:r>
          </w:p>
        </w:tc>
        <w:tc>
          <w:tcPr>
            <w:tcW w:w="451"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0,0</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0,0</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0,0</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0,0</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0,0</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0,0</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2,1</w:t>
            </w:r>
          </w:p>
        </w:tc>
      </w:tr>
      <w:tr w:rsidR="00ED0A14" w:rsidRPr="00A852CC" w:rsidTr="009274DA">
        <w:trPr>
          <w:trHeight w:val="300"/>
        </w:trPr>
        <w:tc>
          <w:tcPr>
            <w:tcW w:w="2812" w:type="dxa"/>
            <w:shd w:val="clear" w:color="auto" w:fill="auto"/>
            <w:noWrap/>
            <w:vAlign w:val="bottom"/>
            <w:hideMark/>
          </w:tcPr>
          <w:p w:rsidR="00ED0A14" w:rsidRPr="00A852CC" w:rsidRDefault="00ED0A14" w:rsidP="0001693C">
            <w:pPr>
              <w:spacing w:before="60" w:after="60" w:line="240" w:lineRule="auto"/>
              <w:rPr>
                <w:rFonts w:cs="Arial"/>
                <w:b/>
                <w:sz w:val="16"/>
                <w:szCs w:val="18"/>
              </w:rPr>
            </w:pPr>
            <w:r w:rsidRPr="00A852CC">
              <w:rPr>
                <w:rFonts w:cs="Arial"/>
                <w:b/>
                <w:sz w:val="16"/>
                <w:szCs w:val="18"/>
              </w:rPr>
              <w:t>Biogoriva</w:t>
            </w:r>
          </w:p>
        </w:tc>
        <w:tc>
          <w:tcPr>
            <w:tcW w:w="451"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0,7</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3,7</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3,5</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4,8</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2,4</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2,6</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1,4</w:t>
            </w:r>
          </w:p>
        </w:tc>
      </w:tr>
      <w:tr w:rsidR="00ED0A14" w:rsidRPr="00A852CC" w:rsidTr="009274DA">
        <w:trPr>
          <w:trHeight w:val="300"/>
        </w:trPr>
        <w:tc>
          <w:tcPr>
            <w:tcW w:w="2812" w:type="dxa"/>
            <w:shd w:val="clear" w:color="auto" w:fill="auto"/>
            <w:noWrap/>
            <w:vAlign w:val="bottom"/>
            <w:hideMark/>
          </w:tcPr>
          <w:p w:rsidR="00ED0A14" w:rsidRPr="00A852CC" w:rsidRDefault="00ED0A14" w:rsidP="0001693C">
            <w:pPr>
              <w:spacing w:before="60" w:after="60" w:line="240" w:lineRule="auto"/>
              <w:rPr>
                <w:rFonts w:cs="Arial"/>
                <w:b/>
                <w:sz w:val="16"/>
                <w:szCs w:val="18"/>
              </w:rPr>
            </w:pPr>
            <w:r w:rsidRPr="00A852CC">
              <w:rPr>
                <w:rFonts w:cs="Arial"/>
                <w:b/>
                <w:sz w:val="16"/>
                <w:szCs w:val="18"/>
              </w:rPr>
              <w:t>Električna energija</w:t>
            </w:r>
          </w:p>
        </w:tc>
        <w:tc>
          <w:tcPr>
            <w:tcW w:w="451"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0,1</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1,0</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1,7</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2,7</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6,7</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11,3</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10,8</w:t>
            </w:r>
          </w:p>
        </w:tc>
      </w:tr>
      <w:tr w:rsidR="00ED0A14" w:rsidRPr="00A852CC" w:rsidTr="009274DA">
        <w:trPr>
          <w:trHeight w:val="300"/>
        </w:trPr>
        <w:tc>
          <w:tcPr>
            <w:tcW w:w="2812" w:type="dxa"/>
            <w:shd w:val="clear" w:color="auto" w:fill="auto"/>
            <w:noWrap/>
            <w:vAlign w:val="bottom"/>
            <w:hideMark/>
          </w:tcPr>
          <w:p w:rsidR="00ED0A14" w:rsidRPr="00A852CC" w:rsidRDefault="00ED0A14" w:rsidP="0001693C">
            <w:pPr>
              <w:spacing w:before="60" w:after="60" w:line="240" w:lineRule="auto"/>
              <w:rPr>
                <w:rFonts w:cs="Arial"/>
                <w:b/>
                <w:sz w:val="16"/>
                <w:szCs w:val="18"/>
              </w:rPr>
            </w:pPr>
            <w:r w:rsidRPr="00A852CC">
              <w:rPr>
                <w:rFonts w:cs="Arial"/>
                <w:b/>
                <w:sz w:val="16"/>
                <w:szCs w:val="18"/>
              </w:rPr>
              <w:t>UNP</w:t>
            </w:r>
          </w:p>
        </w:tc>
        <w:tc>
          <w:tcPr>
            <w:tcW w:w="451"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0,6</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0,7</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0,7</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0,6</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0,3</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0,1</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0,0</w:t>
            </w:r>
          </w:p>
        </w:tc>
      </w:tr>
      <w:tr w:rsidR="00ED0A14" w:rsidRPr="00A852CC" w:rsidTr="009274DA">
        <w:trPr>
          <w:trHeight w:val="300"/>
        </w:trPr>
        <w:tc>
          <w:tcPr>
            <w:tcW w:w="2812" w:type="dxa"/>
            <w:shd w:val="clear" w:color="auto" w:fill="auto"/>
            <w:noWrap/>
            <w:vAlign w:val="bottom"/>
            <w:hideMark/>
          </w:tcPr>
          <w:p w:rsidR="00ED0A14" w:rsidRPr="00A852CC" w:rsidRDefault="00ED0A14" w:rsidP="0001693C">
            <w:pPr>
              <w:spacing w:before="60" w:after="60" w:line="240" w:lineRule="auto"/>
              <w:rPr>
                <w:rFonts w:cs="Arial"/>
                <w:b/>
                <w:sz w:val="16"/>
                <w:szCs w:val="18"/>
              </w:rPr>
            </w:pPr>
            <w:r w:rsidRPr="00A852CC">
              <w:rPr>
                <w:rFonts w:cs="Arial"/>
                <w:b/>
                <w:sz w:val="16"/>
                <w:szCs w:val="18"/>
              </w:rPr>
              <w:t>Zemeljski plin</w:t>
            </w:r>
          </w:p>
        </w:tc>
        <w:tc>
          <w:tcPr>
            <w:tcW w:w="451"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0,1</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0,5</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0,4</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0,5</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0,7</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0,4</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0,0</w:t>
            </w:r>
          </w:p>
        </w:tc>
      </w:tr>
      <w:tr w:rsidR="00ED0A14" w:rsidRPr="00A852CC" w:rsidTr="009274DA">
        <w:trPr>
          <w:trHeight w:val="300"/>
        </w:trPr>
        <w:tc>
          <w:tcPr>
            <w:tcW w:w="2812" w:type="dxa"/>
            <w:shd w:val="clear" w:color="auto" w:fill="auto"/>
            <w:noWrap/>
            <w:vAlign w:val="bottom"/>
            <w:hideMark/>
          </w:tcPr>
          <w:p w:rsidR="00ED0A14" w:rsidRPr="00A852CC" w:rsidRDefault="00ED0A14" w:rsidP="0001693C">
            <w:pPr>
              <w:spacing w:before="60" w:after="60" w:line="240" w:lineRule="auto"/>
              <w:rPr>
                <w:rFonts w:cs="Arial"/>
                <w:b/>
                <w:sz w:val="16"/>
                <w:szCs w:val="18"/>
              </w:rPr>
            </w:pPr>
            <w:r w:rsidRPr="00A852CC">
              <w:rPr>
                <w:rFonts w:cs="Arial"/>
                <w:b/>
                <w:sz w:val="16"/>
                <w:szCs w:val="18"/>
              </w:rPr>
              <w:t>Sintetični plin</w:t>
            </w:r>
          </w:p>
        </w:tc>
        <w:tc>
          <w:tcPr>
            <w:tcW w:w="451"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0,0</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0,0</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0,0</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0,1</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0,0</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0,6</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0,9</w:t>
            </w:r>
          </w:p>
        </w:tc>
      </w:tr>
      <w:tr w:rsidR="00ED0A14" w:rsidRPr="00A852CC" w:rsidTr="009274DA">
        <w:trPr>
          <w:trHeight w:val="300"/>
        </w:trPr>
        <w:tc>
          <w:tcPr>
            <w:tcW w:w="2812" w:type="dxa"/>
            <w:shd w:val="clear" w:color="auto" w:fill="auto"/>
            <w:noWrap/>
            <w:vAlign w:val="bottom"/>
            <w:hideMark/>
          </w:tcPr>
          <w:p w:rsidR="00ED0A14" w:rsidRPr="00A852CC" w:rsidRDefault="00ED0A14" w:rsidP="0001693C">
            <w:pPr>
              <w:spacing w:before="60" w:after="60" w:line="240" w:lineRule="auto"/>
              <w:rPr>
                <w:rFonts w:cs="Arial"/>
                <w:b/>
                <w:sz w:val="16"/>
                <w:szCs w:val="18"/>
              </w:rPr>
            </w:pPr>
            <w:r w:rsidRPr="00A852CC">
              <w:rPr>
                <w:rFonts w:cs="Arial"/>
                <w:b/>
                <w:sz w:val="16"/>
                <w:szCs w:val="18"/>
              </w:rPr>
              <w:t>Kerozin</w:t>
            </w:r>
          </w:p>
        </w:tc>
        <w:tc>
          <w:tcPr>
            <w:tcW w:w="451"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1,1</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1,9</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1,9</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1,9</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2,8</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2,8</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2,8</w:t>
            </w:r>
          </w:p>
        </w:tc>
      </w:tr>
      <w:tr w:rsidR="00ED0A14" w:rsidRPr="00A852CC" w:rsidTr="009274DA">
        <w:trPr>
          <w:trHeight w:val="300"/>
        </w:trPr>
        <w:tc>
          <w:tcPr>
            <w:tcW w:w="2812" w:type="dxa"/>
            <w:shd w:val="clear" w:color="auto" w:fill="auto"/>
            <w:noWrap/>
            <w:vAlign w:val="bottom"/>
            <w:hideMark/>
          </w:tcPr>
          <w:p w:rsidR="00ED0A14" w:rsidRPr="00A852CC" w:rsidRDefault="00ED0A14" w:rsidP="0001693C">
            <w:pPr>
              <w:spacing w:before="60" w:after="60" w:line="240" w:lineRule="auto"/>
              <w:rPr>
                <w:rFonts w:cs="Arial"/>
                <w:b/>
                <w:sz w:val="16"/>
                <w:szCs w:val="18"/>
              </w:rPr>
            </w:pPr>
            <w:r w:rsidRPr="00A852CC">
              <w:rPr>
                <w:rFonts w:cs="Arial"/>
                <w:b/>
                <w:sz w:val="16"/>
                <w:szCs w:val="18"/>
              </w:rPr>
              <w:t>Vodik</w:t>
            </w:r>
          </w:p>
        </w:tc>
        <w:tc>
          <w:tcPr>
            <w:tcW w:w="451"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0,0</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0,1</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0,0</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0,1</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1,8</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0,7</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1,7</w:t>
            </w:r>
          </w:p>
        </w:tc>
      </w:tr>
      <w:tr w:rsidR="00ED0A14" w:rsidRPr="00A852CC" w:rsidTr="009274DA">
        <w:trPr>
          <w:trHeight w:val="300"/>
        </w:trPr>
        <w:tc>
          <w:tcPr>
            <w:tcW w:w="2812" w:type="dxa"/>
            <w:shd w:val="clear" w:color="auto" w:fill="auto"/>
            <w:noWrap/>
            <w:vAlign w:val="bottom"/>
            <w:hideMark/>
          </w:tcPr>
          <w:p w:rsidR="00ED0A14" w:rsidRPr="00A852CC" w:rsidRDefault="00ED0A14" w:rsidP="0001693C">
            <w:pPr>
              <w:spacing w:before="60" w:after="60" w:line="240" w:lineRule="auto"/>
              <w:rPr>
                <w:rFonts w:cs="Arial"/>
                <w:b/>
                <w:sz w:val="16"/>
                <w:szCs w:val="18"/>
              </w:rPr>
            </w:pPr>
            <w:r w:rsidRPr="00A852CC">
              <w:rPr>
                <w:rFonts w:cs="Arial"/>
                <w:b/>
                <w:sz w:val="16"/>
                <w:szCs w:val="18"/>
              </w:rPr>
              <w:t>SKUPAJ</w:t>
            </w:r>
          </w:p>
        </w:tc>
        <w:tc>
          <w:tcPr>
            <w:tcW w:w="451"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57,5</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62,3</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56,5</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52,7</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50,7</w:t>
            </w:r>
          </w:p>
        </w:tc>
        <w:tc>
          <w:tcPr>
            <w:tcW w:w="880"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29,8</w:t>
            </w:r>
          </w:p>
        </w:tc>
        <w:tc>
          <w:tcPr>
            <w:tcW w:w="881"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19,8</w:t>
            </w:r>
          </w:p>
        </w:tc>
      </w:tr>
      <w:tr w:rsidR="00ED0A14" w:rsidRPr="00A852CC" w:rsidTr="009274DA">
        <w:trPr>
          <w:trHeight w:val="300"/>
        </w:trPr>
        <w:tc>
          <w:tcPr>
            <w:tcW w:w="2812" w:type="dxa"/>
            <w:shd w:val="clear" w:color="auto" w:fill="auto"/>
            <w:noWrap/>
            <w:vAlign w:val="bottom"/>
          </w:tcPr>
          <w:p w:rsidR="00ED0A14" w:rsidRPr="00A852CC" w:rsidRDefault="00ED0A14" w:rsidP="0001693C">
            <w:pPr>
              <w:spacing w:before="60" w:after="60" w:line="240" w:lineRule="auto"/>
              <w:rPr>
                <w:rFonts w:cs="Arial"/>
                <w:b/>
                <w:sz w:val="16"/>
                <w:szCs w:val="18"/>
              </w:rPr>
            </w:pPr>
            <w:r w:rsidRPr="00A852CC">
              <w:rPr>
                <w:rFonts w:cs="Arial"/>
                <w:b/>
                <w:sz w:val="16"/>
                <w:szCs w:val="18"/>
              </w:rPr>
              <w:t>SKUPAJ brez letalskega prometa</w:t>
            </w:r>
          </w:p>
        </w:tc>
        <w:tc>
          <w:tcPr>
            <w:tcW w:w="451" w:type="dxa"/>
            <w:shd w:val="clear" w:color="auto" w:fill="auto"/>
            <w:noWrap/>
            <w:vAlign w:val="center"/>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80" w:type="dxa"/>
            <w:shd w:val="clear" w:color="auto" w:fill="auto"/>
            <w:noWrap/>
            <w:vAlign w:val="center"/>
          </w:tcPr>
          <w:p w:rsidR="00ED0A14" w:rsidRPr="00A852CC" w:rsidRDefault="00ED0A14" w:rsidP="0001693C">
            <w:pPr>
              <w:spacing w:before="60" w:after="60" w:line="240" w:lineRule="auto"/>
              <w:jc w:val="right"/>
              <w:rPr>
                <w:rFonts w:cs="Arial"/>
                <w:sz w:val="16"/>
                <w:szCs w:val="18"/>
              </w:rPr>
            </w:pPr>
            <w:r w:rsidRPr="00A852CC">
              <w:rPr>
                <w:rFonts w:cs="Arial"/>
                <w:sz w:val="16"/>
                <w:szCs w:val="18"/>
              </w:rPr>
              <w:t>56,9</w:t>
            </w:r>
          </w:p>
        </w:tc>
        <w:tc>
          <w:tcPr>
            <w:tcW w:w="880" w:type="dxa"/>
            <w:shd w:val="clear" w:color="auto" w:fill="auto"/>
            <w:noWrap/>
            <w:vAlign w:val="center"/>
          </w:tcPr>
          <w:p w:rsidR="00ED0A14" w:rsidRPr="00A852CC" w:rsidRDefault="00ED0A14" w:rsidP="0001693C">
            <w:pPr>
              <w:spacing w:before="60" w:after="60" w:line="240" w:lineRule="auto"/>
              <w:jc w:val="right"/>
              <w:rPr>
                <w:rFonts w:cs="Arial"/>
                <w:sz w:val="16"/>
                <w:szCs w:val="18"/>
              </w:rPr>
            </w:pPr>
            <w:r w:rsidRPr="00A852CC">
              <w:rPr>
                <w:rFonts w:cs="Arial"/>
                <w:sz w:val="16"/>
                <w:szCs w:val="18"/>
              </w:rPr>
              <w:t>60,4</w:t>
            </w:r>
          </w:p>
        </w:tc>
        <w:tc>
          <w:tcPr>
            <w:tcW w:w="881" w:type="dxa"/>
            <w:shd w:val="clear" w:color="auto" w:fill="auto"/>
            <w:noWrap/>
            <w:vAlign w:val="center"/>
          </w:tcPr>
          <w:p w:rsidR="00ED0A14" w:rsidRPr="00A852CC" w:rsidRDefault="00ED0A14" w:rsidP="0001693C">
            <w:pPr>
              <w:spacing w:before="60" w:after="60" w:line="240" w:lineRule="auto"/>
              <w:jc w:val="right"/>
              <w:rPr>
                <w:rFonts w:cs="Arial"/>
                <w:sz w:val="16"/>
                <w:szCs w:val="18"/>
              </w:rPr>
            </w:pPr>
            <w:r w:rsidRPr="00A852CC">
              <w:rPr>
                <w:rFonts w:cs="Arial"/>
                <w:sz w:val="16"/>
                <w:szCs w:val="18"/>
              </w:rPr>
              <w:t>54,6</w:t>
            </w:r>
          </w:p>
        </w:tc>
        <w:tc>
          <w:tcPr>
            <w:tcW w:w="880" w:type="dxa"/>
            <w:shd w:val="clear" w:color="auto" w:fill="auto"/>
            <w:noWrap/>
            <w:vAlign w:val="center"/>
          </w:tcPr>
          <w:p w:rsidR="00ED0A14" w:rsidRPr="00A852CC" w:rsidRDefault="00ED0A14" w:rsidP="0001693C">
            <w:pPr>
              <w:spacing w:before="60" w:after="60" w:line="240" w:lineRule="auto"/>
              <w:jc w:val="right"/>
              <w:rPr>
                <w:rFonts w:cs="Arial"/>
                <w:sz w:val="16"/>
                <w:szCs w:val="18"/>
              </w:rPr>
            </w:pPr>
            <w:r w:rsidRPr="00A852CC">
              <w:rPr>
                <w:rFonts w:cs="Arial"/>
                <w:sz w:val="16"/>
                <w:szCs w:val="18"/>
              </w:rPr>
              <w:t>50,8</w:t>
            </w:r>
          </w:p>
        </w:tc>
        <w:tc>
          <w:tcPr>
            <w:tcW w:w="881" w:type="dxa"/>
            <w:shd w:val="clear" w:color="auto" w:fill="auto"/>
            <w:noWrap/>
            <w:vAlign w:val="center"/>
          </w:tcPr>
          <w:p w:rsidR="00ED0A14" w:rsidRPr="00A852CC" w:rsidRDefault="00ED0A14" w:rsidP="0001693C">
            <w:pPr>
              <w:spacing w:before="60" w:after="60" w:line="240" w:lineRule="auto"/>
              <w:jc w:val="right"/>
              <w:rPr>
                <w:rFonts w:cs="Arial"/>
                <w:sz w:val="16"/>
                <w:szCs w:val="18"/>
              </w:rPr>
            </w:pPr>
            <w:r w:rsidRPr="00A852CC">
              <w:rPr>
                <w:rFonts w:cs="Arial"/>
                <w:sz w:val="16"/>
                <w:szCs w:val="18"/>
              </w:rPr>
              <w:t>47,9</w:t>
            </w:r>
          </w:p>
        </w:tc>
        <w:tc>
          <w:tcPr>
            <w:tcW w:w="880" w:type="dxa"/>
            <w:shd w:val="clear" w:color="auto" w:fill="auto"/>
            <w:noWrap/>
            <w:vAlign w:val="center"/>
          </w:tcPr>
          <w:p w:rsidR="00ED0A14" w:rsidRPr="00A852CC" w:rsidRDefault="00ED0A14" w:rsidP="0001693C">
            <w:pPr>
              <w:spacing w:before="60" w:after="60" w:line="240" w:lineRule="auto"/>
              <w:jc w:val="right"/>
              <w:rPr>
                <w:rFonts w:cs="Arial"/>
                <w:sz w:val="16"/>
                <w:szCs w:val="18"/>
              </w:rPr>
            </w:pPr>
            <w:r w:rsidRPr="00A852CC">
              <w:rPr>
                <w:rFonts w:cs="Arial"/>
                <w:sz w:val="16"/>
                <w:szCs w:val="18"/>
              </w:rPr>
              <w:t>27,0</w:t>
            </w:r>
          </w:p>
        </w:tc>
        <w:tc>
          <w:tcPr>
            <w:tcW w:w="881" w:type="dxa"/>
            <w:shd w:val="clear" w:color="auto" w:fill="auto"/>
            <w:noWrap/>
            <w:vAlign w:val="center"/>
          </w:tcPr>
          <w:p w:rsidR="00ED0A14" w:rsidRPr="00A852CC" w:rsidRDefault="00ED0A14" w:rsidP="0001693C">
            <w:pPr>
              <w:spacing w:before="60" w:after="60" w:line="240" w:lineRule="auto"/>
              <w:jc w:val="right"/>
              <w:rPr>
                <w:rFonts w:cs="Arial"/>
                <w:sz w:val="16"/>
                <w:szCs w:val="18"/>
              </w:rPr>
            </w:pPr>
            <w:r w:rsidRPr="00A852CC">
              <w:rPr>
                <w:rFonts w:cs="Arial"/>
                <w:sz w:val="16"/>
                <w:szCs w:val="18"/>
              </w:rPr>
              <w:t>17,0</w:t>
            </w:r>
          </w:p>
        </w:tc>
      </w:tr>
    </w:tbl>
    <w:p w:rsidR="00543A7B" w:rsidRDefault="00543A7B" w:rsidP="00543A7B">
      <w:r w:rsidRPr="005E50A1">
        <w:lastRenderedPageBreak/>
        <w:t xml:space="preserve">V ambicioznem scenariju z dodatnimi ukrepi se raba energije zmanjšuje od leta 2020 zlasti na račun hitrejšega uvajanja alternativnih pogonov pri osebnih avtomobilih. Leta 2030 je raba energije brez letalskega prometa </w:t>
      </w:r>
      <w:r>
        <w:t>s</w:t>
      </w:r>
      <w:r w:rsidRPr="005E50A1">
        <w:t xml:space="preserve"> </w:t>
      </w:r>
      <w:r>
        <w:t>50</w:t>
      </w:r>
      <w:r w:rsidRPr="005E50A1">
        <w:t>,</w:t>
      </w:r>
      <w:r>
        <w:t>8</w:t>
      </w:r>
      <w:r w:rsidRPr="005E50A1">
        <w:t xml:space="preserve"> PJ glede na 2017 nižja za </w:t>
      </w:r>
      <w:r>
        <w:t>11</w:t>
      </w:r>
      <w:r w:rsidRPr="005E50A1">
        <w:t> %, glede na let</w:t>
      </w:r>
      <w:r>
        <w:t>o 2005 pa je še vedno višja za 20 %. Do leta 205</w:t>
      </w:r>
      <w:r w:rsidRPr="005E50A1">
        <w:t xml:space="preserve">0 se zmanjševanje rabe energije hitro nadaljuje, tako da </w:t>
      </w:r>
      <w:r>
        <w:t xml:space="preserve">leta 2050 </w:t>
      </w:r>
      <w:r w:rsidRPr="005E50A1">
        <w:t xml:space="preserve">znaša </w:t>
      </w:r>
      <w:r>
        <w:t>17</w:t>
      </w:r>
      <w:r w:rsidRPr="005E50A1">
        <w:t>,</w:t>
      </w:r>
      <w:r>
        <w:t>0</w:t>
      </w:r>
      <w:r w:rsidRPr="005E50A1">
        <w:t xml:space="preserve"> PJ, kar je </w:t>
      </w:r>
      <w:r>
        <w:t>70</w:t>
      </w:r>
      <w:r w:rsidRPr="005E50A1">
        <w:t xml:space="preserve"> % manj kot leta 2017. </w:t>
      </w:r>
      <w:r>
        <w:t xml:space="preserve">V strukturi rabe energije leta 2050 močno prevladuje električna energija s 64 %, sledi vodik z 10 %, sintetična tekoča goriva predstavljajo 12 %, sintetični plin 5 % in biogoriva 8 %. </w:t>
      </w:r>
      <w:r w:rsidRPr="005E50A1">
        <w:t>Raba energije na potniški kilometer v tem scenariju leta 2030 znaša 0,</w:t>
      </w:r>
      <w:r>
        <w:t>92 MJ/</w:t>
      </w:r>
      <w:proofErr w:type="spellStart"/>
      <w:r>
        <w:t>pkm</w:t>
      </w:r>
      <w:proofErr w:type="spellEnd"/>
      <w:r>
        <w:t>, leta 205</w:t>
      </w:r>
      <w:r w:rsidRPr="005E50A1">
        <w:t>0 pa samo še 0,3</w:t>
      </w:r>
      <w:r>
        <w:t>0 MJ/</w:t>
      </w:r>
      <w:proofErr w:type="spellStart"/>
      <w:r>
        <w:t>pkm</w:t>
      </w:r>
      <w:proofErr w:type="spellEnd"/>
      <w:r>
        <w:t>.</w:t>
      </w:r>
    </w:p>
    <w:p w:rsidR="00F614E3" w:rsidRDefault="00F614E3" w:rsidP="0008577F">
      <w:pPr>
        <w:pStyle w:val="Naslov5"/>
      </w:pPr>
      <w:r>
        <w:t>Tovorni promet</w:t>
      </w:r>
    </w:p>
    <w:p w:rsidR="00F614E3" w:rsidRPr="005E50A1" w:rsidRDefault="00F614E3" w:rsidP="0008577F">
      <w:r w:rsidRPr="005E50A1">
        <w:t xml:space="preserve">Raba energije v tovornem prometu se po vseh scenarijih povečuje do leta 2030. V scenariju z obstoječimi ukrepi se povečuje tudi po letu 2030. v scenariju z dodatnimi ukrepi – zmerni se po letu 2030 raba energije stabilizira, v scenariju z dodatnimi ukrepi – ambiciozni, pa se po letu 2030 zmanjša. Leta 2030 je raba energije po scenariju </w:t>
      </w:r>
      <w:r w:rsidR="00C75DEE" w:rsidRPr="00C75DEE">
        <w:rPr>
          <w:b/>
        </w:rPr>
        <w:t>OU</w:t>
      </w:r>
      <w:r w:rsidRPr="005E50A1">
        <w:t xml:space="preserve"> 3</w:t>
      </w:r>
      <w:r>
        <w:t>3</w:t>
      </w:r>
      <w:r w:rsidRPr="005E50A1">
        <w:t>,</w:t>
      </w:r>
      <w:r>
        <w:t>2</w:t>
      </w:r>
      <w:r w:rsidRPr="005E50A1">
        <w:t xml:space="preserve"> PJ, kar je </w:t>
      </w:r>
      <w:r>
        <w:t>36</w:t>
      </w:r>
      <w:r w:rsidRPr="005E50A1">
        <w:t xml:space="preserve"> % več kot leta 2017 in kar </w:t>
      </w:r>
      <w:r>
        <w:t>73</w:t>
      </w:r>
      <w:r w:rsidRPr="005E50A1">
        <w:t> </w:t>
      </w:r>
      <w:r>
        <w:t>% več kot leta 2005. Do leta 205</w:t>
      </w:r>
      <w:r w:rsidRPr="005E50A1">
        <w:t xml:space="preserve">0 se raba energije poveča še dodatno za </w:t>
      </w:r>
      <w:r>
        <w:t>23</w:t>
      </w:r>
      <w:r w:rsidRPr="005E50A1">
        <w:t xml:space="preserve"> % glede na leto 2030. V </w:t>
      </w:r>
      <w:r w:rsidR="00706DC7" w:rsidRPr="00706DC7">
        <w:rPr>
          <w:b/>
        </w:rPr>
        <w:t>DU</w:t>
      </w:r>
      <w:r w:rsidRPr="005E50A1">
        <w:t xml:space="preserve"> scenariju raba leta 2030 znaša 3</w:t>
      </w:r>
      <w:r>
        <w:t>0,4 PJ, leta 205</w:t>
      </w:r>
      <w:r w:rsidRPr="005E50A1">
        <w:t xml:space="preserve">0 pa </w:t>
      </w:r>
      <w:r>
        <w:t>29</w:t>
      </w:r>
      <w:r w:rsidRPr="005E50A1">
        <w:t>,</w:t>
      </w:r>
      <w:r>
        <w:t>2</w:t>
      </w:r>
      <w:r w:rsidRPr="005E50A1">
        <w:t xml:space="preserve"> PJ. V </w:t>
      </w:r>
      <w:r w:rsidR="00706DC7" w:rsidRPr="00706DC7">
        <w:rPr>
          <w:b/>
        </w:rPr>
        <w:t>DUA</w:t>
      </w:r>
      <w:r w:rsidRPr="005E50A1">
        <w:t xml:space="preserve"> scenariju je raba leta 2030 z </w:t>
      </w:r>
      <w:r>
        <w:t>28</w:t>
      </w:r>
      <w:r w:rsidRPr="005E50A1">
        <w:t>,</w:t>
      </w:r>
      <w:r>
        <w:t>6</w:t>
      </w:r>
      <w:r w:rsidRPr="005E50A1">
        <w:t xml:space="preserve"> PJ za </w:t>
      </w:r>
      <w:r>
        <w:t>17</w:t>
      </w:r>
      <w:r w:rsidRPr="005E50A1">
        <w:t> % višja kot leta 2017, leta 20</w:t>
      </w:r>
      <w:r>
        <w:t>5</w:t>
      </w:r>
      <w:r w:rsidRPr="005E50A1">
        <w:t xml:space="preserve">0 pa </w:t>
      </w:r>
      <w:r>
        <w:t>s</w:t>
      </w:r>
      <w:r w:rsidRPr="005E50A1">
        <w:t xml:space="preserve"> 2</w:t>
      </w:r>
      <w:r>
        <w:t>3</w:t>
      </w:r>
      <w:r w:rsidRPr="005E50A1">
        <w:t>,</w:t>
      </w:r>
      <w:r>
        <w:t>3</w:t>
      </w:r>
      <w:r w:rsidRPr="005E50A1">
        <w:t xml:space="preserve"> PJ za </w:t>
      </w:r>
      <w:r>
        <w:t>19 </w:t>
      </w:r>
      <w:r w:rsidRPr="005E50A1">
        <w:t xml:space="preserve">% nižja kot leta 2030. </w:t>
      </w:r>
    </w:p>
    <w:p w:rsidR="00F614E3" w:rsidRDefault="00F614E3" w:rsidP="0008577F">
      <w:r w:rsidRPr="005E50A1">
        <w:t xml:space="preserve">Struktura goriv se leta 2030 med scenariji ne razlikuje bistveno, povsod močno prevladuje dizel, v </w:t>
      </w:r>
      <w:r w:rsidR="00C75DEE" w:rsidRPr="00C75DEE">
        <w:rPr>
          <w:b/>
        </w:rPr>
        <w:t>OU</w:t>
      </w:r>
      <w:r w:rsidRPr="005E50A1">
        <w:t xml:space="preserve"> scenariju najbolj, </w:t>
      </w:r>
      <w:r>
        <w:t>s</w:t>
      </w:r>
      <w:r w:rsidRPr="005E50A1">
        <w:t xml:space="preserve"> 86 %, v </w:t>
      </w:r>
      <w:r w:rsidR="00706DC7" w:rsidRPr="00706DC7">
        <w:rPr>
          <w:b/>
        </w:rPr>
        <w:t>DU</w:t>
      </w:r>
      <w:r w:rsidRPr="005E50A1">
        <w:t xml:space="preserve"> scenariju predstavlja 83 %, v </w:t>
      </w:r>
      <w:r w:rsidR="00706DC7" w:rsidRPr="00706DC7">
        <w:rPr>
          <w:b/>
        </w:rPr>
        <w:t>DUA</w:t>
      </w:r>
      <w:r w:rsidRPr="005E50A1">
        <w:t xml:space="preserve"> scenariju pa 7</w:t>
      </w:r>
      <w:r>
        <w:t xml:space="preserve">5 %. Na drugem mestu so </w:t>
      </w:r>
      <w:r w:rsidRPr="005E50A1">
        <w:t>biogoriva s 7 %</w:t>
      </w:r>
      <w:r>
        <w:t xml:space="preserve"> v </w:t>
      </w:r>
      <w:r w:rsidR="00C75DEE" w:rsidRPr="00C75DEE">
        <w:rPr>
          <w:b/>
        </w:rPr>
        <w:t>OU</w:t>
      </w:r>
      <w:r>
        <w:t xml:space="preserve"> in </w:t>
      </w:r>
      <w:r w:rsidR="00706DC7" w:rsidRPr="00706DC7">
        <w:rPr>
          <w:b/>
        </w:rPr>
        <w:t>DU</w:t>
      </w:r>
      <w:r>
        <w:t xml:space="preserve"> scenariju ter 10 % v </w:t>
      </w:r>
      <w:r w:rsidR="00706DC7" w:rsidRPr="00706DC7">
        <w:rPr>
          <w:b/>
        </w:rPr>
        <w:t>DUA</w:t>
      </w:r>
      <w:r>
        <w:t xml:space="preserve"> scenariju. S</w:t>
      </w:r>
      <w:r w:rsidRPr="005E50A1">
        <w:t xml:space="preserve">ledi zemeljski plin s </w:t>
      </w:r>
      <w:r>
        <w:t>4</w:t>
      </w:r>
      <w:r w:rsidRPr="005E50A1">
        <w:t xml:space="preserve"> % v </w:t>
      </w:r>
      <w:r w:rsidR="00C75DEE" w:rsidRPr="00C75DEE">
        <w:rPr>
          <w:b/>
        </w:rPr>
        <w:t>OU</w:t>
      </w:r>
      <w:r w:rsidRPr="005E50A1">
        <w:t xml:space="preserve"> scenariju</w:t>
      </w:r>
      <w:r>
        <w:t>,</w:t>
      </w:r>
      <w:r w:rsidRPr="005E50A1">
        <w:t xml:space="preserve"> </w:t>
      </w:r>
      <w:r>
        <w:t>7</w:t>
      </w:r>
      <w:r w:rsidRPr="005E50A1">
        <w:t xml:space="preserve"> % v </w:t>
      </w:r>
      <w:r w:rsidR="00706DC7" w:rsidRPr="00706DC7">
        <w:rPr>
          <w:b/>
        </w:rPr>
        <w:t>DU</w:t>
      </w:r>
      <w:r w:rsidRPr="005E50A1">
        <w:t xml:space="preserve"> </w:t>
      </w:r>
      <w:r>
        <w:t xml:space="preserve">in 8 % v </w:t>
      </w:r>
      <w:r w:rsidR="00706DC7" w:rsidRPr="00706DC7">
        <w:rPr>
          <w:b/>
        </w:rPr>
        <w:t>DUA</w:t>
      </w:r>
      <w:r>
        <w:t xml:space="preserve"> </w:t>
      </w:r>
      <w:r w:rsidRPr="005E50A1">
        <w:t xml:space="preserve">scenariju. Električna energija predstavlja 3 % v </w:t>
      </w:r>
      <w:r w:rsidR="00C75DEE" w:rsidRPr="00C75DEE">
        <w:rPr>
          <w:b/>
        </w:rPr>
        <w:t>OU</w:t>
      </w:r>
      <w:r w:rsidRPr="005E50A1">
        <w:t xml:space="preserve"> in </w:t>
      </w:r>
      <w:r w:rsidR="00706DC7" w:rsidRPr="00706DC7">
        <w:rPr>
          <w:b/>
        </w:rPr>
        <w:t>DU</w:t>
      </w:r>
      <w:r w:rsidRPr="005E50A1">
        <w:t xml:space="preserve"> scenariju ter 4 % v </w:t>
      </w:r>
      <w:r w:rsidR="00706DC7" w:rsidRPr="00706DC7">
        <w:rPr>
          <w:b/>
        </w:rPr>
        <w:t>DUA</w:t>
      </w:r>
      <w:r w:rsidRPr="005E50A1">
        <w:t xml:space="preserve"> scenariju. </w:t>
      </w:r>
      <w:r>
        <w:t xml:space="preserve">V </w:t>
      </w:r>
      <w:r w:rsidR="00C75DEE" w:rsidRPr="00C75DEE">
        <w:rPr>
          <w:b/>
        </w:rPr>
        <w:t>OU</w:t>
      </w:r>
      <w:r>
        <w:t xml:space="preserve"> scenariju se struktura goriv do leta 2050 skoraj ne spremeni. </w:t>
      </w:r>
      <w:r w:rsidRPr="0001693C">
        <w:t xml:space="preserve">Za dve odstotni točki se poveča delež električne energije, po drugi strani se zmanjša delež dizelskega goriva. V </w:t>
      </w:r>
      <w:r w:rsidR="00706DC7" w:rsidRPr="00706DC7">
        <w:rPr>
          <w:b/>
        </w:rPr>
        <w:t>DU</w:t>
      </w:r>
      <w:r w:rsidRPr="0001693C">
        <w:t xml:space="preserve"> in </w:t>
      </w:r>
      <w:r w:rsidR="00706DC7" w:rsidRPr="00706DC7">
        <w:rPr>
          <w:b/>
        </w:rPr>
        <w:t>DUA</w:t>
      </w:r>
      <w:r w:rsidRPr="0001693C">
        <w:t xml:space="preserve"> scenariju so spremembe v strukturi velike. Najbolj se poveča raba plinastih goriv. Do leta 2050 se delež zemeljskega plina v </w:t>
      </w:r>
      <w:r w:rsidR="00706DC7" w:rsidRPr="00706DC7">
        <w:rPr>
          <w:b/>
        </w:rPr>
        <w:t>DU</w:t>
      </w:r>
      <w:r w:rsidRPr="0001693C">
        <w:t xml:space="preserve"> scenariju poveča na 19 % ter delež sintetičnega plina na 28 %, v </w:t>
      </w:r>
      <w:r w:rsidR="00706DC7" w:rsidRPr="00706DC7">
        <w:rPr>
          <w:b/>
        </w:rPr>
        <w:t>DUA</w:t>
      </w:r>
      <w:r w:rsidRPr="0001693C">
        <w:t xml:space="preserve"> scenariju se delež sintetičnega plina poveča na 57 % in v celoti nadomesti zemeljski plin. Delež dizelskega goriva se občutno zmanjša, v </w:t>
      </w:r>
      <w:r w:rsidR="00706DC7" w:rsidRPr="00706DC7">
        <w:rPr>
          <w:b/>
        </w:rPr>
        <w:t>DU</w:t>
      </w:r>
      <w:r w:rsidRPr="0001693C">
        <w:t xml:space="preserve"> na 27 %, v </w:t>
      </w:r>
      <w:r w:rsidR="00706DC7" w:rsidRPr="00706DC7">
        <w:rPr>
          <w:b/>
        </w:rPr>
        <w:t>DUA</w:t>
      </w:r>
      <w:r w:rsidRPr="0001693C">
        <w:t xml:space="preserve"> na 0 %, ker ga nadomesti sintetični dizel, ki predstavlja 4 %. Biogoriva predstavljajo v </w:t>
      </w:r>
      <w:r w:rsidR="00706DC7" w:rsidRPr="00706DC7">
        <w:rPr>
          <w:b/>
        </w:rPr>
        <w:t>DU</w:t>
      </w:r>
      <w:r w:rsidRPr="0001693C">
        <w:t xml:space="preserve"> scenariju 9 %, v </w:t>
      </w:r>
      <w:r w:rsidR="00706DC7" w:rsidRPr="00706DC7">
        <w:rPr>
          <w:b/>
        </w:rPr>
        <w:t>DUA</w:t>
      </w:r>
      <w:r w:rsidRPr="0001693C">
        <w:t xml:space="preserve"> pa 6 %. Pomemben delež predstavlja tudi vodik, v </w:t>
      </w:r>
      <w:r w:rsidR="00706DC7" w:rsidRPr="00706DC7">
        <w:rPr>
          <w:b/>
        </w:rPr>
        <w:t>DU</w:t>
      </w:r>
      <w:r w:rsidRPr="0001693C">
        <w:t xml:space="preserve"> scenariju 8 % v </w:t>
      </w:r>
      <w:r w:rsidR="00706DC7" w:rsidRPr="00706DC7">
        <w:rPr>
          <w:b/>
        </w:rPr>
        <w:t>DUA</w:t>
      </w:r>
      <w:r w:rsidRPr="0001693C">
        <w:t xml:space="preserve"> 15 %. Električna energija ima 9 % v </w:t>
      </w:r>
      <w:r w:rsidR="00706DC7" w:rsidRPr="00706DC7">
        <w:rPr>
          <w:b/>
        </w:rPr>
        <w:t>DU</w:t>
      </w:r>
      <w:r w:rsidRPr="0001693C">
        <w:t xml:space="preserve"> scenariju ter 19 % v </w:t>
      </w:r>
      <w:r w:rsidR="00706DC7" w:rsidRPr="00706DC7">
        <w:rPr>
          <w:b/>
        </w:rPr>
        <w:t>DUA</w:t>
      </w:r>
      <w:r w:rsidRPr="0001693C">
        <w:t xml:space="preserve"> scenariju. Nižji delež biogoriv v </w:t>
      </w:r>
      <w:r w:rsidR="00706DC7" w:rsidRPr="00706DC7">
        <w:rPr>
          <w:b/>
        </w:rPr>
        <w:t>DUA</w:t>
      </w:r>
      <w:r w:rsidRPr="0001693C">
        <w:t xml:space="preserve"> scenariju glede na </w:t>
      </w:r>
      <w:r w:rsidR="00706DC7" w:rsidRPr="00706DC7">
        <w:rPr>
          <w:b/>
        </w:rPr>
        <w:t>DU</w:t>
      </w:r>
      <w:r w:rsidRPr="0001693C">
        <w:t xml:space="preserve"> scenarij je posledica višje uporabe zemeljskega plina v </w:t>
      </w:r>
      <w:r w:rsidR="00706DC7" w:rsidRPr="00706DC7">
        <w:rPr>
          <w:b/>
        </w:rPr>
        <w:t>DUA</w:t>
      </w:r>
      <w:r w:rsidRPr="0001693C">
        <w:t xml:space="preserve"> scenariju, kjer je delež </w:t>
      </w:r>
      <w:proofErr w:type="spellStart"/>
      <w:r w:rsidRPr="0001693C">
        <w:t>biometana</w:t>
      </w:r>
      <w:proofErr w:type="spellEnd"/>
      <w:r w:rsidRPr="0001693C">
        <w:t xml:space="preserve"> nižji, kot delež tekočih biogoriv v dizelskem gorivu. </w:t>
      </w:r>
    </w:p>
    <w:p w:rsidR="00340EFE" w:rsidRPr="005E50A1" w:rsidRDefault="00340EFE" w:rsidP="00340EFE">
      <w:pPr>
        <w:spacing w:before="240"/>
      </w:pPr>
      <w:r w:rsidRPr="005E50A1">
        <w:t xml:space="preserve">Raba energije na enoto tonskega kilometra </w:t>
      </w:r>
      <w:r>
        <w:t xml:space="preserve">je </w:t>
      </w:r>
      <w:r w:rsidRPr="005E50A1">
        <w:t>leta 2017 znaša</w:t>
      </w:r>
      <w:r>
        <w:t>la</w:t>
      </w:r>
      <w:r w:rsidRPr="005E50A1">
        <w:t xml:space="preserve"> 0,43 MJ/</w:t>
      </w:r>
      <w:proofErr w:type="spellStart"/>
      <w:r w:rsidRPr="005E50A1">
        <w:t>tkm</w:t>
      </w:r>
      <w:proofErr w:type="spellEnd"/>
      <w:r w:rsidRPr="005E50A1">
        <w:t xml:space="preserve">. Leta 2030 se v </w:t>
      </w:r>
      <w:r w:rsidRPr="00C75DEE">
        <w:rPr>
          <w:b/>
        </w:rPr>
        <w:t>OU</w:t>
      </w:r>
      <w:r w:rsidRPr="005E50A1">
        <w:t xml:space="preserve"> scenariju zmanjša na 0,39 MJ/</w:t>
      </w:r>
      <w:proofErr w:type="spellStart"/>
      <w:r w:rsidRPr="005E50A1">
        <w:t>tkm</w:t>
      </w:r>
      <w:proofErr w:type="spellEnd"/>
      <w:r w:rsidRPr="005E50A1">
        <w:t xml:space="preserve">, v </w:t>
      </w:r>
      <w:r w:rsidRPr="00706DC7">
        <w:rPr>
          <w:b/>
        </w:rPr>
        <w:t>DU</w:t>
      </w:r>
      <w:r w:rsidRPr="005E50A1">
        <w:t xml:space="preserve"> scenariju na 0,3</w:t>
      </w:r>
      <w:r>
        <w:t>7</w:t>
      </w:r>
      <w:r w:rsidRPr="005E50A1">
        <w:t> MJ/</w:t>
      </w:r>
      <w:proofErr w:type="spellStart"/>
      <w:r w:rsidRPr="005E50A1">
        <w:t>tkm</w:t>
      </w:r>
      <w:proofErr w:type="spellEnd"/>
      <w:r w:rsidRPr="005E50A1">
        <w:t xml:space="preserve">, v </w:t>
      </w:r>
      <w:r w:rsidRPr="00706DC7">
        <w:rPr>
          <w:b/>
        </w:rPr>
        <w:t>DUA</w:t>
      </w:r>
      <w:r w:rsidRPr="005E50A1">
        <w:t xml:space="preserve"> scenariju pa na 0,3</w:t>
      </w:r>
      <w:r>
        <w:t>5</w:t>
      </w:r>
      <w:r w:rsidRPr="005E50A1">
        <w:t> MJ/</w:t>
      </w:r>
      <w:proofErr w:type="spellStart"/>
      <w:r w:rsidRPr="005E50A1">
        <w:t>tkm</w:t>
      </w:r>
      <w:proofErr w:type="spellEnd"/>
      <w:r w:rsidRPr="005E50A1">
        <w:t xml:space="preserve">. </w:t>
      </w:r>
      <w:r>
        <w:t xml:space="preserve">Do leta 2050 v </w:t>
      </w:r>
      <w:r w:rsidRPr="00C75DEE">
        <w:rPr>
          <w:b/>
        </w:rPr>
        <w:t>OU</w:t>
      </w:r>
      <w:r>
        <w:t xml:space="preserve"> scenariju ostane na enakem nivoju kot leta 2030, v </w:t>
      </w:r>
      <w:r w:rsidRPr="00706DC7">
        <w:rPr>
          <w:b/>
        </w:rPr>
        <w:t>DU</w:t>
      </w:r>
      <w:r>
        <w:t xml:space="preserve"> scenariju se dodatno zmanjša na 0,31 MJ/</w:t>
      </w:r>
      <w:proofErr w:type="spellStart"/>
      <w:r>
        <w:t>tkm</w:t>
      </w:r>
      <w:proofErr w:type="spellEnd"/>
      <w:r>
        <w:t xml:space="preserve">, v </w:t>
      </w:r>
      <w:r w:rsidRPr="00706DC7">
        <w:rPr>
          <w:b/>
        </w:rPr>
        <w:t>DUA</w:t>
      </w:r>
      <w:r>
        <w:t xml:space="preserve"> scenariju pa na 0,25 MJ/</w:t>
      </w:r>
      <w:proofErr w:type="spellStart"/>
      <w:r>
        <w:t>tkm</w:t>
      </w:r>
      <w:proofErr w:type="spellEnd"/>
      <w:r>
        <w:t xml:space="preserve">. </w:t>
      </w:r>
      <w:r w:rsidRPr="005E50A1">
        <w:t xml:space="preserve">V tovornem prometu so torej dosežena znatno manjša zmanjšanja specifičnih porab energije na opravljeno prometno delo kot v potniškem prometu, ker ne pride do zamenjave tehnologij pogona, ampak je predpostavljeno </w:t>
      </w:r>
      <w:proofErr w:type="spellStart"/>
      <w:r w:rsidRPr="005E50A1">
        <w:t>inkrementalno</w:t>
      </w:r>
      <w:proofErr w:type="spellEnd"/>
      <w:r w:rsidRPr="005E50A1">
        <w:t xml:space="preserve"> izboljševanje motorjev z notranjim zgorevanjem, drugih </w:t>
      </w:r>
      <w:r w:rsidRPr="005E50A1">
        <w:lastRenderedPageBreak/>
        <w:t xml:space="preserve">sklopov pogona ter aerodinamike. </w:t>
      </w:r>
      <w:r>
        <w:t>Če bi prišlo do večjih tehnoloških prebojev pri uporabi električnih pogonov v tovornem prometu, bo možno doseči večja izboljšanja učinkovitosti.</w:t>
      </w:r>
      <w:r w:rsidR="00623986">
        <w:t xml:space="preserve"> </w:t>
      </w:r>
    </w:p>
    <w:p w:rsidR="00340EFE" w:rsidRPr="0001693C" w:rsidRDefault="00340EFE" w:rsidP="0008577F"/>
    <w:p w:rsidR="00F614E3" w:rsidRPr="005E50A1" w:rsidRDefault="00F614E3" w:rsidP="009274DA">
      <w:pPr>
        <w:pStyle w:val="SlvTekstu"/>
        <w:rPr>
          <w:rFonts w:cs="Tahoma"/>
        </w:rPr>
      </w:pPr>
      <w:r w:rsidRPr="001C360F">
        <w:rPr>
          <w:noProof/>
          <w:lang w:eastAsia="sl-SI"/>
        </w:rPr>
        <w:drawing>
          <wp:inline distT="0" distB="0" distL="0" distR="0" wp14:anchorId="5A299A3D" wp14:editId="090F0DD3">
            <wp:extent cx="5667375" cy="2254477"/>
            <wp:effectExtent l="0" t="0" r="0" b="0"/>
            <wp:docPr id="10" name="Picture 10" title="Slika 16: Skupna raba energije v tovornem prometu (desno) in raba energije po gorivih (levo) za tri scenarije do leta 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a:extLst>
                        <a:ext uri="{28A0092B-C50C-407E-A947-70E740481C1C}">
                          <a14:useLocalDpi xmlns:a14="http://schemas.microsoft.com/office/drawing/2010/main" val="0"/>
                        </a:ext>
                      </a:extLst>
                    </a:blip>
                    <a:srcRect t="9897"/>
                    <a:stretch/>
                  </pic:blipFill>
                  <pic:spPr bwMode="auto">
                    <a:xfrm>
                      <a:off x="0" y="0"/>
                      <a:ext cx="5678230" cy="2258795"/>
                    </a:xfrm>
                    <a:prstGeom prst="rect">
                      <a:avLst/>
                    </a:prstGeom>
                    <a:noFill/>
                    <a:ln>
                      <a:noFill/>
                    </a:ln>
                    <a:extLst>
                      <a:ext uri="{53640926-AAD7-44D8-BBD7-CCE9431645EC}">
                        <a14:shadowObscured xmlns:a14="http://schemas.microsoft.com/office/drawing/2010/main"/>
                      </a:ext>
                    </a:extLst>
                  </pic:spPr>
                </pic:pic>
              </a:graphicData>
            </a:graphic>
          </wp:inline>
        </w:drawing>
      </w:r>
    </w:p>
    <w:p w:rsidR="00F614E3" w:rsidRDefault="007B0D6D" w:rsidP="00BF69F8">
      <w:pPr>
        <w:pStyle w:val="Napis"/>
      </w:pPr>
      <w:bookmarkStart w:id="74" w:name="_Toc68015907"/>
      <w:r>
        <w:t>Slika</w:t>
      </w:r>
      <w:r w:rsidR="00F614E3">
        <w:t xml:space="preserve"> </w:t>
      </w:r>
      <w:fldSimple w:instr=" SEQ Slika \* ARABIC ">
        <w:r w:rsidR="00FE1862">
          <w:rPr>
            <w:noProof/>
          </w:rPr>
          <w:t>16</w:t>
        </w:r>
      </w:fldSimple>
      <w:r w:rsidR="00F614E3">
        <w:t xml:space="preserve">: </w:t>
      </w:r>
      <w:r w:rsidR="00F614E3" w:rsidRPr="005E50A1">
        <w:t>Skupna raba energije v tovornem prometu (desno) in raba energije po gorivih (levo) za tri scenarije do leta 20</w:t>
      </w:r>
      <w:r w:rsidR="00F614E3">
        <w:t>5</w:t>
      </w:r>
      <w:r w:rsidR="00F614E3" w:rsidRPr="005E50A1">
        <w:t>0</w:t>
      </w:r>
      <w:r w:rsidR="00F614E3">
        <w:t xml:space="preserve"> (vir: IJS-CEU)</w:t>
      </w:r>
      <w:bookmarkEnd w:id="74"/>
    </w:p>
    <w:p w:rsidR="00F614E3" w:rsidRDefault="00D34584" w:rsidP="00D34584">
      <w:pPr>
        <w:pStyle w:val="Napis"/>
      </w:pPr>
      <w:bookmarkStart w:id="75" w:name="_Toc68016063"/>
      <w:r>
        <w:t xml:space="preserve">Tabela </w:t>
      </w:r>
      <w:fldSimple w:instr=" SEQ Tabela \* ARABIC ">
        <w:r w:rsidR="00FE1862">
          <w:rPr>
            <w:noProof/>
          </w:rPr>
          <w:t>17</w:t>
        </w:r>
      </w:fldSimple>
      <w:r>
        <w:t>: Projekcija rabe energije v tovornem prometu za leti 2030 in 2050 glede na stanje leta 2017 po energentih (vir: IJS-CEU)</w:t>
      </w:r>
      <w:bookmarkEnd w:id="75"/>
    </w:p>
    <w:tbl>
      <w:tblPr>
        <w:tblW w:w="9351"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2689"/>
        <w:gridCol w:w="692"/>
        <w:gridCol w:w="867"/>
        <w:gridCol w:w="853"/>
        <w:gridCol w:w="860"/>
        <w:gridCol w:w="838"/>
        <w:gridCol w:w="883"/>
        <w:gridCol w:w="860"/>
        <w:gridCol w:w="809"/>
      </w:tblGrid>
      <w:tr w:rsidR="0001693C" w:rsidRPr="00A852CC" w:rsidTr="0001693C">
        <w:trPr>
          <w:trHeight w:val="300"/>
          <w:tblHeader/>
        </w:trPr>
        <w:tc>
          <w:tcPr>
            <w:tcW w:w="2689" w:type="dxa"/>
            <w:shd w:val="clear" w:color="auto" w:fill="40C8F4"/>
            <w:noWrap/>
            <w:vAlign w:val="bottom"/>
            <w:hideMark/>
          </w:tcPr>
          <w:p w:rsidR="00F614E3" w:rsidRPr="00A852CC" w:rsidRDefault="00F614E3" w:rsidP="0008577F">
            <w:pPr>
              <w:keepNext/>
              <w:spacing w:before="60" w:after="60" w:line="240" w:lineRule="auto"/>
              <w:jc w:val="center"/>
              <w:rPr>
                <w:rFonts w:cs="Arial"/>
                <w:b/>
                <w:color w:val="FFFFFF" w:themeColor="background1"/>
                <w:sz w:val="16"/>
                <w:szCs w:val="18"/>
              </w:rPr>
            </w:pPr>
          </w:p>
        </w:tc>
        <w:tc>
          <w:tcPr>
            <w:tcW w:w="692" w:type="dxa"/>
            <w:shd w:val="clear" w:color="auto" w:fill="40C8F4"/>
            <w:noWrap/>
            <w:vAlign w:val="bottom"/>
            <w:hideMark/>
          </w:tcPr>
          <w:p w:rsidR="00F614E3" w:rsidRPr="00A852CC" w:rsidRDefault="00F614E3" w:rsidP="0008577F">
            <w:pPr>
              <w:keepNext/>
              <w:spacing w:before="60" w:after="60" w:line="240" w:lineRule="auto"/>
              <w:jc w:val="center"/>
              <w:rPr>
                <w:rFonts w:cs="Arial"/>
                <w:b/>
                <w:color w:val="FFFFFF" w:themeColor="background1"/>
                <w:sz w:val="16"/>
                <w:szCs w:val="18"/>
              </w:rPr>
            </w:pPr>
          </w:p>
        </w:tc>
        <w:tc>
          <w:tcPr>
            <w:tcW w:w="867" w:type="dxa"/>
            <w:shd w:val="clear" w:color="auto" w:fill="40C8F4"/>
            <w:noWrap/>
            <w:vAlign w:val="bottom"/>
            <w:hideMark/>
          </w:tcPr>
          <w:p w:rsidR="00F614E3" w:rsidRPr="00A852CC" w:rsidRDefault="00F614E3" w:rsidP="0008577F">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2017</w:t>
            </w:r>
          </w:p>
        </w:tc>
        <w:tc>
          <w:tcPr>
            <w:tcW w:w="2551" w:type="dxa"/>
            <w:gridSpan w:val="3"/>
            <w:shd w:val="clear" w:color="auto" w:fill="40C8F4"/>
            <w:noWrap/>
            <w:vAlign w:val="bottom"/>
            <w:hideMark/>
          </w:tcPr>
          <w:p w:rsidR="00F614E3" w:rsidRPr="00A852CC" w:rsidRDefault="00F614E3" w:rsidP="0008577F">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2030</w:t>
            </w:r>
          </w:p>
        </w:tc>
        <w:tc>
          <w:tcPr>
            <w:tcW w:w="2552" w:type="dxa"/>
            <w:gridSpan w:val="3"/>
            <w:shd w:val="clear" w:color="auto" w:fill="40C8F4"/>
            <w:noWrap/>
            <w:vAlign w:val="bottom"/>
            <w:hideMark/>
          </w:tcPr>
          <w:p w:rsidR="00F614E3" w:rsidRPr="00A852CC" w:rsidRDefault="00F614E3" w:rsidP="0008577F">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2050</w:t>
            </w:r>
          </w:p>
        </w:tc>
      </w:tr>
      <w:tr w:rsidR="0001693C" w:rsidRPr="00A852CC" w:rsidTr="0001693C">
        <w:trPr>
          <w:trHeight w:val="300"/>
          <w:tblHeader/>
        </w:trPr>
        <w:tc>
          <w:tcPr>
            <w:tcW w:w="2689" w:type="dxa"/>
            <w:shd w:val="clear" w:color="auto" w:fill="40C8F4"/>
            <w:noWrap/>
            <w:vAlign w:val="bottom"/>
            <w:hideMark/>
          </w:tcPr>
          <w:p w:rsidR="00F614E3" w:rsidRPr="00A852CC" w:rsidRDefault="00F614E3" w:rsidP="0008577F">
            <w:pPr>
              <w:keepNext/>
              <w:spacing w:before="60" w:after="60" w:line="240" w:lineRule="auto"/>
              <w:jc w:val="center"/>
              <w:rPr>
                <w:rFonts w:cs="Arial"/>
                <w:b/>
                <w:color w:val="FFFFFF" w:themeColor="background1"/>
                <w:sz w:val="16"/>
                <w:szCs w:val="18"/>
              </w:rPr>
            </w:pPr>
          </w:p>
        </w:tc>
        <w:tc>
          <w:tcPr>
            <w:tcW w:w="692" w:type="dxa"/>
            <w:shd w:val="clear" w:color="auto" w:fill="40C8F4"/>
            <w:noWrap/>
            <w:vAlign w:val="bottom"/>
            <w:hideMark/>
          </w:tcPr>
          <w:p w:rsidR="00F614E3" w:rsidRPr="00A852CC" w:rsidRDefault="00F614E3" w:rsidP="0008577F">
            <w:pPr>
              <w:keepNext/>
              <w:spacing w:before="60" w:after="60" w:line="240" w:lineRule="auto"/>
              <w:jc w:val="center"/>
              <w:rPr>
                <w:rFonts w:cs="Arial"/>
                <w:b/>
                <w:color w:val="FFFFFF" w:themeColor="background1"/>
                <w:sz w:val="16"/>
                <w:szCs w:val="18"/>
              </w:rPr>
            </w:pPr>
          </w:p>
        </w:tc>
        <w:tc>
          <w:tcPr>
            <w:tcW w:w="867" w:type="dxa"/>
            <w:shd w:val="clear" w:color="auto" w:fill="40C8F4"/>
            <w:noWrap/>
            <w:vAlign w:val="bottom"/>
            <w:hideMark/>
          </w:tcPr>
          <w:p w:rsidR="00F614E3" w:rsidRPr="00A852CC" w:rsidRDefault="00F614E3" w:rsidP="0008577F">
            <w:pPr>
              <w:keepNext/>
              <w:spacing w:before="60" w:after="60" w:line="240" w:lineRule="auto"/>
              <w:jc w:val="center"/>
              <w:rPr>
                <w:rFonts w:cs="Arial"/>
                <w:b/>
                <w:color w:val="FFFFFF" w:themeColor="background1"/>
                <w:sz w:val="16"/>
                <w:szCs w:val="18"/>
              </w:rPr>
            </w:pPr>
          </w:p>
        </w:tc>
        <w:tc>
          <w:tcPr>
            <w:tcW w:w="853" w:type="dxa"/>
            <w:shd w:val="clear" w:color="auto" w:fill="40C8F4"/>
            <w:noWrap/>
            <w:vAlign w:val="bottom"/>
            <w:hideMark/>
          </w:tcPr>
          <w:p w:rsidR="00F614E3" w:rsidRPr="00A852CC" w:rsidRDefault="00F614E3" w:rsidP="0008577F">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OU</w:t>
            </w:r>
          </w:p>
        </w:tc>
        <w:tc>
          <w:tcPr>
            <w:tcW w:w="860" w:type="dxa"/>
            <w:shd w:val="clear" w:color="auto" w:fill="40C8F4"/>
            <w:noWrap/>
            <w:vAlign w:val="bottom"/>
            <w:hideMark/>
          </w:tcPr>
          <w:p w:rsidR="00F614E3" w:rsidRPr="00A852CC" w:rsidRDefault="00706DC7" w:rsidP="0008577F">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DU</w:t>
            </w:r>
          </w:p>
        </w:tc>
        <w:tc>
          <w:tcPr>
            <w:tcW w:w="838" w:type="dxa"/>
            <w:shd w:val="clear" w:color="auto" w:fill="40C8F4"/>
            <w:noWrap/>
            <w:vAlign w:val="bottom"/>
            <w:hideMark/>
          </w:tcPr>
          <w:p w:rsidR="00F614E3" w:rsidRPr="00A852CC" w:rsidRDefault="00706DC7" w:rsidP="0008577F">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DUA</w:t>
            </w:r>
          </w:p>
        </w:tc>
        <w:tc>
          <w:tcPr>
            <w:tcW w:w="883" w:type="dxa"/>
            <w:shd w:val="clear" w:color="auto" w:fill="40C8F4"/>
            <w:noWrap/>
            <w:vAlign w:val="bottom"/>
            <w:hideMark/>
          </w:tcPr>
          <w:p w:rsidR="00F614E3" w:rsidRPr="00A852CC" w:rsidRDefault="00F614E3" w:rsidP="0008577F">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OU</w:t>
            </w:r>
          </w:p>
        </w:tc>
        <w:tc>
          <w:tcPr>
            <w:tcW w:w="860" w:type="dxa"/>
            <w:shd w:val="clear" w:color="auto" w:fill="40C8F4"/>
            <w:noWrap/>
            <w:vAlign w:val="bottom"/>
            <w:hideMark/>
          </w:tcPr>
          <w:p w:rsidR="00F614E3" w:rsidRPr="00A852CC" w:rsidRDefault="00706DC7" w:rsidP="0008577F">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DU</w:t>
            </w:r>
          </w:p>
        </w:tc>
        <w:tc>
          <w:tcPr>
            <w:tcW w:w="809" w:type="dxa"/>
            <w:shd w:val="clear" w:color="auto" w:fill="40C8F4"/>
            <w:noWrap/>
            <w:vAlign w:val="bottom"/>
            <w:hideMark/>
          </w:tcPr>
          <w:p w:rsidR="00F614E3" w:rsidRPr="00A852CC" w:rsidRDefault="00706DC7" w:rsidP="0008577F">
            <w:pPr>
              <w:keepNext/>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DUA</w:t>
            </w:r>
          </w:p>
        </w:tc>
      </w:tr>
      <w:tr w:rsidR="00ED0A14" w:rsidRPr="00A852CC" w:rsidTr="00C1508E">
        <w:trPr>
          <w:trHeight w:val="300"/>
        </w:trPr>
        <w:tc>
          <w:tcPr>
            <w:tcW w:w="2689" w:type="dxa"/>
            <w:shd w:val="clear" w:color="auto" w:fill="auto"/>
            <w:noWrap/>
            <w:vAlign w:val="bottom"/>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Dizelsko gorivo</w:t>
            </w:r>
          </w:p>
        </w:tc>
        <w:tc>
          <w:tcPr>
            <w:tcW w:w="692"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23,4</w:t>
            </w:r>
          </w:p>
        </w:tc>
        <w:tc>
          <w:tcPr>
            <w:tcW w:w="85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28,7</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25,1</w:t>
            </w:r>
          </w:p>
        </w:tc>
        <w:tc>
          <w:tcPr>
            <w:tcW w:w="838"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21,4</w:t>
            </w:r>
          </w:p>
        </w:tc>
        <w:tc>
          <w:tcPr>
            <w:tcW w:w="88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34,4</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7,8</w:t>
            </w:r>
          </w:p>
        </w:tc>
        <w:tc>
          <w:tcPr>
            <w:tcW w:w="809"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r>
      <w:tr w:rsidR="00ED0A14" w:rsidRPr="00A852CC" w:rsidTr="00C1508E">
        <w:trPr>
          <w:trHeight w:val="300"/>
        </w:trPr>
        <w:tc>
          <w:tcPr>
            <w:tcW w:w="2689" w:type="dxa"/>
            <w:shd w:val="clear" w:color="auto" w:fill="auto"/>
            <w:noWrap/>
            <w:vAlign w:val="bottom"/>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Bencin</w:t>
            </w:r>
          </w:p>
        </w:tc>
        <w:tc>
          <w:tcPr>
            <w:tcW w:w="692"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0,2</w:t>
            </w:r>
          </w:p>
        </w:tc>
        <w:tc>
          <w:tcPr>
            <w:tcW w:w="85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0,2</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0,2</w:t>
            </w:r>
          </w:p>
        </w:tc>
        <w:tc>
          <w:tcPr>
            <w:tcW w:w="838"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0,1</w:t>
            </w:r>
          </w:p>
        </w:tc>
        <w:tc>
          <w:tcPr>
            <w:tcW w:w="88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0,2</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0,1</w:t>
            </w:r>
          </w:p>
        </w:tc>
        <w:tc>
          <w:tcPr>
            <w:tcW w:w="809"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r>
      <w:tr w:rsidR="00ED0A14" w:rsidRPr="00A852CC" w:rsidTr="00C1508E">
        <w:trPr>
          <w:trHeight w:val="300"/>
        </w:trPr>
        <w:tc>
          <w:tcPr>
            <w:tcW w:w="2689" w:type="dxa"/>
            <w:shd w:val="clear" w:color="auto" w:fill="auto"/>
            <w:noWrap/>
            <w:vAlign w:val="bottom"/>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Sintetična tekoča goriva</w:t>
            </w:r>
          </w:p>
        </w:tc>
        <w:tc>
          <w:tcPr>
            <w:tcW w:w="692"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38"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8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09"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0,9</w:t>
            </w:r>
          </w:p>
        </w:tc>
      </w:tr>
      <w:tr w:rsidR="00ED0A14" w:rsidRPr="00A852CC" w:rsidTr="00C1508E">
        <w:trPr>
          <w:trHeight w:val="300"/>
        </w:trPr>
        <w:tc>
          <w:tcPr>
            <w:tcW w:w="2689" w:type="dxa"/>
            <w:shd w:val="clear" w:color="auto" w:fill="auto"/>
            <w:noWrap/>
            <w:vAlign w:val="bottom"/>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Biogoriva</w:t>
            </w:r>
          </w:p>
        </w:tc>
        <w:tc>
          <w:tcPr>
            <w:tcW w:w="692"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0,3</w:t>
            </w:r>
          </w:p>
        </w:tc>
        <w:tc>
          <w:tcPr>
            <w:tcW w:w="85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2,2</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2,1</w:t>
            </w:r>
          </w:p>
        </w:tc>
        <w:tc>
          <w:tcPr>
            <w:tcW w:w="838"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2,8</w:t>
            </w:r>
          </w:p>
        </w:tc>
        <w:tc>
          <w:tcPr>
            <w:tcW w:w="88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2,6</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2,5</w:t>
            </w:r>
          </w:p>
        </w:tc>
        <w:tc>
          <w:tcPr>
            <w:tcW w:w="809"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1,3</w:t>
            </w:r>
          </w:p>
        </w:tc>
      </w:tr>
      <w:tr w:rsidR="00ED0A14" w:rsidRPr="00A852CC" w:rsidTr="00C1508E">
        <w:trPr>
          <w:trHeight w:val="300"/>
        </w:trPr>
        <w:tc>
          <w:tcPr>
            <w:tcW w:w="2689" w:type="dxa"/>
            <w:shd w:val="clear" w:color="auto" w:fill="auto"/>
            <w:noWrap/>
            <w:vAlign w:val="bottom"/>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Električna energija</w:t>
            </w:r>
          </w:p>
        </w:tc>
        <w:tc>
          <w:tcPr>
            <w:tcW w:w="692"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0,5</w:t>
            </w:r>
          </w:p>
        </w:tc>
        <w:tc>
          <w:tcPr>
            <w:tcW w:w="85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0,9</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1,0</w:t>
            </w:r>
          </w:p>
        </w:tc>
        <w:tc>
          <w:tcPr>
            <w:tcW w:w="838"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1,2</w:t>
            </w:r>
          </w:p>
        </w:tc>
        <w:tc>
          <w:tcPr>
            <w:tcW w:w="88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1,9</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2,7</w:t>
            </w:r>
          </w:p>
        </w:tc>
        <w:tc>
          <w:tcPr>
            <w:tcW w:w="809"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4,4</w:t>
            </w:r>
          </w:p>
        </w:tc>
      </w:tr>
      <w:tr w:rsidR="00ED0A14" w:rsidRPr="00A852CC" w:rsidTr="00C1508E">
        <w:trPr>
          <w:trHeight w:val="300"/>
        </w:trPr>
        <w:tc>
          <w:tcPr>
            <w:tcW w:w="2689" w:type="dxa"/>
            <w:shd w:val="clear" w:color="auto" w:fill="auto"/>
            <w:noWrap/>
            <w:vAlign w:val="bottom"/>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UNP</w:t>
            </w:r>
          </w:p>
        </w:tc>
        <w:tc>
          <w:tcPr>
            <w:tcW w:w="692"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38"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8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09"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r>
      <w:tr w:rsidR="00ED0A14" w:rsidRPr="00A852CC" w:rsidTr="00C1508E">
        <w:trPr>
          <w:trHeight w:val="300"/>
        </w:trPr>
        <w:tc>
          <w:tcPr>
            <w:tcW w:w="2689" w:type="dxa"/>
            <w:shd w:val="clear" w:color="auto" w:fill="auto"/>
            <w:noWrap/>
            <w:vAlign w:val="bottom"/>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Zemeljski plin</w:t>
            </w:r>
          </w:p>
        </w:tc>
        <w:tc>
          <w:tcPr>
            <w:tcW w:w="692"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1,2</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2,0</w:t>
            </w:r>
          </w:p>
        </w:tc>
        <w:tc>
          <w:tcPr>
            <w:tcW w:w="838"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2,4</w:t>
            </w:r>
          </w:p>
        </w:tc>
        <w:tc>
          <w:tcPr>
            <w:tcW w:w="88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1,7</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5,5</w:t>
            </w:r>
          </w:p>
        </w:tc>
        <w:tc>
          <w:tcPr>
            <w:tcW w:w="809"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r>
      <w:tr w:rsidR="00ED0A14" w:rsidRPr="00A852CC" w:rsidTr="00C1508E">
        <w:trPr>
          <w:trHeight w:val="300"/>
        </w:trPr>
        <w:tc>
          <w:tcPr>
            <w:tcW w:w="2689" w:type="dxa"/>
            <w:shd w:val="clear" w:color="auto" w:fill="auto"/>
            <w:noWrap/>
            <w:vAlign w:val="bottom"/>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Sintetični plin</w:t>
            </w:r>
          </w:p>
        </w:tc>
        <w:tc>
          <w:tcPr>
            <w:tcW w:w="692"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38"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0,3</w:t>
            </w:r>
          </w:p>
        </w:tc>
        <w:tc>
          <w:tcPr>
            <w:tcW w:w="88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8,3</w:t>
            </w:r>
          </w:p>
        </w:tc>
        <w:tc>
          <w:tcPr>
            <w:tcW w:w="809"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13,2</w:t>
            </w:r>
          </w:p>
        </w:tc>
      </w:tr>
      <w:tr w:rsidR="00ED0A14" w:rsidRPr="00A852CC" w:rsidTr="00C1508E">
        <w:trPr>
          <w:trHeight w:val="300"/>
        </w:trPr>
        <w:tc>
          <w:tcPr>
            <w:tcW w:w="2689" w:type="dxa"/>
            <w:shd w:val="clear" w:color="auto" w:fill="auto"/>
            <w:noWrap/>
            <w:vAlign w:val="bottom"/>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Vodik</w:t>
            </w:r>
          </w:p>
        </w:tc>
        <w:tc>
          <w:tcPr>
            <w:tcW w:w="692"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38"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0,3</w:t>
            </w:r>
          </w:p>
        </w:tc>
        <w:tc>
          <w:tcPr>
            <w:tcW w:w="88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0,1</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2,3</w:t>
            </w:r>
          </w:p>
        </w:tc>
        <w:tc>
          <w:tcPr>
            <w:tcW w:w="809"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3,4</w:t>
            </w:r>
          </w:p>
        </w:tc>
      </w:tr>
      <w:tr w:rsidR="00ED0A14" w:rsidRPr="00A852CC" w:rsidTr="00C1508E">
        <w:trPr>
          <w:trHeight w:val="300"/>
        </w:trPr>
        <w:tc>
          <w:tcPr>
            <w:tcW w:w="2689" w:type="dxa"/>
            <w:shd w:val="clear" w:color="auto" w:fill="auto"/>
            <w:noWrap/>
            <w:vAlign w:val="bottom"/>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SKUPAJ</w:t>
            </w:r>
          </w:p>
        </w:tc>
        <w:tc>
          <w:tcPr>
            <w:tcW w:w="692" w:type="dxa"/>
            <w:shd w:val="clear" w:color="auto" w:fill="auto"/>
            <w:noWrap/>
            <w:vAlign w:val="center"/>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24,5</w:t>
            </w:r>
          </w:p>
        </w:tc>
        <w:tc>
          <w:tcPr>
            <w:tcW w:w="85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33,2</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30,4</w:t>
            </w:r>
          </w:p>
        </w:tc>
        <w:tc>
          <w:tcPr>
            <w:tcW w:w="838"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28,6</w:t>
            </w:r>
          </w:p>
        </w:tc>
        <w:tc>
          <w:tcPr>
            <w:tcW w:w="883"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40,8</w:t>
            </w:r>
          </w:p>
        </w:tc>
        <w:tc>
          <w:tcPr>
            <w:tcW w:w="860"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29,2</w:t>
            </w:r>
          </w:p>
        </w:tc>
        <w:tc>
          <w:tcPr>
            <w:tcW w:w="809" w:type="dxa"/>
            <w:shd w:val="clear" w:color="auto" w:fill="auto"/>
            <w:noWrap/>
            <w:vAlign w:val="center"/>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23,3</w:t>
            </w:r>
          </w:p>
        </w:tc>
      </w:tr>
    </w:tbl>
    <w:p w:rsidR="00F614E3" w:rsidRPr="001C360F" w:rsidRDefault="00F614E3" w:rsidP="0008577F">
      <w:pPr>
        <w:pStyle w:val="Naslov5"/>
      </w:pPr>
      <w:r>
        <w:t>Skupna raba energije v prometu</w:t>
      </w:r>
    </w:p>
    <w:p w:rsidR="00F614E3" w:rsidRDefault="00F614E3" w:rsidP="0008577F">
      <w:r w:rsidRPr="005E50A1">
        <w:t xml:space="preserve">Skupna raba energije </w:t>
      </w:r>
      <w:r>
        <w:t xml:space="preserve">v prometu </w:t>
      </w:r>
      <w:r w:rsidRPr="005E50A1">
        <w:t xml:space="preserve">se v </w:t>
      </w:r>
      <w:r w:rsidR="00C75DEE" w:rsidRPr="00C75DEE">
        <w:rPr>
          <w:b/>
        </w:rPr>
        <w:t>OU</w:t>
      </w:r>
      <w:r w:rsidRPr="005E50A1">
        <w:t xml:space="preserve"> scenariju povečuje do leta 2035. Leta 2030 doseže 9</w:t>
      </w:r>
      <w:r>
        <w:t>5</w:t>
      </w:r>
      <w:r w:rsidRPr="005E50A1">
        <w:t>,</w:t>
      </w:r>
      <w:r>
        <w:t>4</w:t>
      </w:r>
      <w:r w:rsidRPr="005E50A1">
        <w:t xml:space="preserve"> PJ, kar je </w:t>
      </w:r>
      <w:r>
        <w:t>16</w:t>
      </w:r>
      <w:r w:rsidRPr="005E50A1">
        <w:t xml:space="preserve"> % več kot leta 2017 in </w:t>
      </w:r>
      <w:r>
        <w:t>53 % več kot leta 2005. Leta 205</w:t>
      </w:r>
      <w:r w:rsidRPr="005E50A1">
        <w:t>0 skupna raba energije znaša 9</w:t>
      </w:r>
      <w:r>
        <w:t>1</w:t>
      </w:r>
      <w:r w:rsidRPr="005E50A1">
        <w:t>,</w:t>
      </w:r>
      <w:r>
        <w:t xml:space="preserve">5 PJ. V scenarijih </w:t>
      </w:r>
      <w:r w:rsidR="00706DC7" w:rsidRPr="00706DC7">
        <w:rPr>
          <w:b/>
        </w:rPr>
        <w:t>DU</w:t>
      </w:r>
      <w:r w:rsidRPr="005E50A1">
        <w:t xml:space="preserve"> </w:t>
      </w:r>
      <w:r>
        <w:t xml:space="preserve">in </w:t>
      </w:r>
      <w:r w:rsidR="00706DC7" w:rsidRPr="00706DC7">
        <w:rPr>
          <w:b/>
        </w:rPr>
        <w:t>DUA</w:t>
      </w:r>
      <w:r>
        <w:t xml:space="preserve"> </w:t>
      </w:r>
      <w:r w:rsidRPr="005E50A1">
        <w:t>raba energije doseže najvišji nivo leta 20</w:t>
      </w:r>
      <w:r>
        <w:t xml:space="preserve">25. V </w:t>
      </w:r>
      <w:r w:rsidR="00706DC7" w:rsidRPr="00706DC7">
        <w:rPr>
          <w:b/>
        </w:rPr>
        <w:t>DU</w:t>
      </w:r>
      <w:r>
        <w:t xml:space="preserve"> scenariju se leta 2030 v prometu porabi</w:t>
      </w:r>
      <w:r w:rsidRPr="005E50A1">
        <w:t xml:space="preserve"> 8</w:t>
      </w:r>
      <w:r>
        <w:t>6</w:t>
      </w:r>
      <w:r w:rsidRPr="005E50A1">
        <w:t>,</w:t>
      </w:r>
      <w:r>
        <w:t>9</w:t>
      </w:r>
      <w:r w:rsidRPr="005E50A1">
        <w:t xml:space="preserve"> PJ, kar je </w:t>
      </w:r>
      <w:r>
        <w:t>5</w:t>
      </w:r>
      <w:r w:rsidRPr="005E50A1">
        <w:t> % več kot leta 2017, do leta 20</w:t>
      </w:r>
      <w:r>
        <w:t>5</w:t>
      </w:r>
      <w:r w:rsidRPr="005E50A1">
        <w:t xml:space="preserve">0 pa se </w:t>
      </w:r>
      <w:r>
        <w:t xml:space="preserve">poraba </w:t>
      </w:r>
      <w:r w:rsidRPr="005E50A1">
        <w:t xml:space="preserve">zmanjša na </w:t>
      </w:r>
      <w:r>
        <w:t>58,9</w:t>
      </w:r>
      <w:r w:rsidRPr="005E50A1">
        <w:t xml:space="preserve"> PJ kar je </w:t>
      </w:r>
      <w:r>
        <w:t>29</w:t>
      </w:r>
      <w:r w:rsidRPr="005E50A1">
        <w:t xml:space="preserve"> % manj od rabe leta 2017. V </w:t>
      </w:r>
      <w:r w:rsidR="00706DC7" w:rsidRPr="00706DC7">
        <w:rPr>
          <w:b/>
        </w:rPr>
        <w:t>DUA</w:t>
      </w:r>
      <w:r w:rsidRPr="005E50A1">
        <w:t xml:space="preserve"> scenariju </w:t>
      </w:r>
      <w:r>
        <w:t xml:space="preserve">se raba energije zmanjšuje hitreje kot v </w:t>
      </w:r>
      <w:r w:rsidR="00706DC7" w:rsidRPr="00706DC7">
        <w:rPr>
          <w:b/>
        </w:rPr>
        <w:t>DU</w:t>
      </w:r>
      <w:r>
        <w:t xml:space="preserve"> scenariju</w:t>
      </w:r>
      <w:r w:rsidRPr="005E50A1">
        <w:t xml:space="preserve">. Leta 2030 znaša </w:t>
      </w:r>
      <w:r>
        <w:t>81,3</w:t>
      </w:r>
      <w:r w:rsidRPr="005E50A1">
        <w:t xml:space="preserve"> PJ, kar je </w:t>
      </w:r>
      <w:r>
        <w:t>1</w:t>
      </w:r>
      <w:r w:rsidRPr="005E50A1">
        <w:t xml:space="preserve"> % </w:t>
      </w:r>
      <w:r>
        <w:t>manj kot leta 2017, leta 205</w:t>
      </w:r>
      <w:r w:rsidRPr="005E50A1">
        <w:t xml:space="preserve">0 pa </w:t>
      </w:r>
      <w:r>
        <w:t>43</w:t>
      </w:r>
      <w:r w:rsidRPr="005E50A1">
        <w:t>,</w:t>
      </w:r>
      <w:r>
        <w:t>1</w:t>
      </w:r>
      <w:r w:rsidRPr="005E50A1">
        <w:t xml:space="preserve"> PJ, kar je </w:t>
      </w:r>
      <w:r>
        <w:t>48</w:t>
      </w:r>
      <w:r w:rsidRPr="005E50A1">
        <w:t> % manj kot leta 2017.</w:t>
      </w:r>
    </w:p>
    <w:p w:rsidR="00F614E3" w:rsidRDefault="00455F9F" w:rsidP="00455F9F">
      <w:pPr>
        <w:pStyle w:val="Napis"/>
      </w:pPr>
      <w:bookmarkStart w:id="76" w:name="_Toc68016064"/>
      <w:r>
        <w:lastRenderedPageBreak/>
        <w:t xml:space="preserve">Tabela </w:t>
      </w:r>
      <w:fldSimple w:instr=" SEQ Tabela \* ARABIC ">
        <w:r w:rsidR="00FE1862">
          <w:rPr>
            <w:noProof/>
          </w:rPr>
          <w:t>18</w:t>
        </w:r>
      </w:fldSimple>
      <w:r>
        <w:t>: Projekcija rabe energije v prometu za leti 2030 in 2050 glede na stanje leta 2017 po energentih (vir: IJS-CEU)</w:t>
      </w:r>
      <w:bookmarkEnd w:id="76"/>
    </w:p>
    <w:tbl>
      <w:tblPr>
        <w:tblStyle w:val="CPath"/>
        <w:tblW w:w="9351" w:type="dxa"/>
        <w:tblLook w:val="04A0" w:firstRow="1" w:lastRow="0" w:firstColumn="1" w:lastColumn="0" w:noHBand="0" w:noVBand="1"/>
        <w:tblCaption w:val="Tabela 18: Projekcija rabe energije v prometu za leti 2030 in 2050 glede na stanje leta 2017 po energentih (vir: IJS-CEU)"/>
      </w:tblPr>
      <w:tblGrid>
        <w:gridCol w:w="2689"/>
        <w:gridCol w:w="692"/>
        <w:gridCol w:w="867"/>
        <w:gridCol w:w="850"/>
        <w:gridCol w:w="851"/>
        <w:gridCol w:w="850"/>
        <w:gridCol w:w="851"/>
        <w:gridCol w:w="850"/>
        <w:gridCol w:w="851"/>
      </w:tblGrid>
      <w:tr w:rsidR="00F614E3" w:rsidRPr="00A852CC" w:rsidTr="0001693C">
        <w:trPr>
          <w:cnfStyle w:val="100000000000" w:firstRow="1" w:lastRow="0" w:firstColumn="0" w:lastColumn="0" w:oddVBand="0" w:evenVBand="0" w:oddHBand="0" w:evenHBand="0" w:firstRowFirstColumn="0" w:firstRowLastColumn="0" w:lastRowFirstColumn="0" w:lastRowLastColumn="0"/>
          <w:trHeight w:val="300"/>
          <w:tblHeader/>
        </w:trPr>
        <w:tc>
          <w:tcPr>
            <w:tcW w:w="2689" w:type="dxa"/>
            <w:noWrap/>
            <w:hideMark/>
          </w:tcPr>
          <w:p w:rsidR="00F614E3" w:rsidRPr="00A852CC" w:rsidRDefault="00F614E3" w:rsidP="0008577F">
            <w:pPr>
              <w:spacing w:before="60" w:after="60" w:line="240" w:lineRule="auto"/>
              <w:rPr>
                <w:rFonts w:cs="Arial"/>
                <w:b/>
                <w:sz w:val="16"/>
                <w:szCs w:val="18"/>
              </w:rPr>
            </w:pPr>
          </w:p>
        </w:tc>
        <w:tc>
          <w:tcPr>
            <w:tcW w:w="692" w:type="dxa"/>
            <w:noWrap/>
            <w:hideMark/>
          </w:tcPr>
          <w:p w:rsidR="00F614E3" w:rsidRPr="00A852CC" w:rsidRDefault="00F614E3" w:rsidP="0008577F">
            <w:pPr>
              <w:spacing w:before="60" w:after="60" w:line="240" w:lineRule="auto"/>
              <w:rPr>
                <w:rFonts w:cs="Arial"/>
                <w:b/>
                <w:sz w:val="16"/>
                <w:szCs w:val="18"/>
              </w:rPr>
            </w:pPr>
          </w:p>
        </w:tc>
        <w:tc>
          <w:tcPr>
            <w:tcW w:w="867" w:type="dxa"/>
            <w:noWrap/>
            <w:hideMark/>
          </w:tcPr>
          <w:p w:rsidR="00F614E3" w:rsidRPr="00A852CC" w:rsidRDefault="00F614E3" w:rsidP="0008577F">
            <w:pPr>
              <w:spacing w:before="60" w:after="60" w:line="240" w:lineRule="auto"/>
              <w:rPr>
                <w:rFonts w:cs="Arial"/>
                <w:b/>
                <w:sz w:val="16"/>
                <w:szCs w:val="18"/>
              </w:rPr>
            </w:pPr>
            <w:r w:rsidRPr="00A852CC">
              <w:rPr>
                <w:rFonts w:cs="Arial"/>
                <w:b/>
                <w:sz w:val="16"/>
                <w:szCs w:val="18"/>
              </w:rPr>
              <w:t>2017</w:t>
            </w:r>
          </w:p>
        </w:tc>
        <w:tc>
          <w:tcPr>
            <w:tcW w:w="2551" w:type="dxa"/>
            <w:gridSpan w:val="3"/>
            <w:noWrap/>
            <w:hideMark/>
          </w:tcPr>
          <w:p w:rsidR="00F614E3" w:rsidRPr="00A852CC" w:rsidRDefault="00F614E3" w:rsidP="0008577F">
            <w:pPr>
              <w:spacing w:before="60" w:after="60" w:line="240" w:lineRule="auto"/>
              <w:rPr>
                <w:rFonts w:cs="Arial"/>
                <w:b/>
                <w:sz w:val="16"/>
                <w:szCs w:val="18"/>
              </w:rPr>
            </w:pPr>
            <w:r w:rsidRPr="00A852CC">
              <w:rPr>
                <w:rFonts w:cs="Arial"/>
                <w:b/>
                <w:sz w:val="16"/>
                <w:szCs w:val="18"/>
              </w:rPr>
              <w:t>2030</w:t>
            </w:r>
          </w:p>
        </w:tc>
        <w:tc>
          <w:tcPr>
            <w:tcW w:w="2552" w:type="dxa"/>
            <w:gridSpan w:val="3"/>
            <w:noWrap/>
            <w:hideMark/>
          </w:tcPr>
          <w:p w:rsidR="00F614E3" w:rsidRPr="00A852CC" w:rsidRDefault="00F614E3" w:rsidP="0008577F">
            <w:pPr>
              <w:spacing w:before="60" w:after="60" w:line="240" w:lineRule="auto"/>
              <w:rPr>
                <w:rFonts w:cs="Arial"/>
                <w:b/>
                <w:sz w:val="16"/>
                <w:szCs w:val="18"/>
              </w:rPr>
            </w:pPr>
            <w:r w:rsidRPr="00A852CC">
              <w:rPr>
                <w:rFonts w:cs="Arial"/>
                <w:b/>
                <w:sz w:val="16"/>
                <w:szCs w:val="18"/>
              </w:rPr>
              <w:t>2050</w:t>
            </w:r>
          </w:p>
        </w:tc>
      </w:tr>
      <w:tr w:rsidR="00F614E3" w:rsidRPr="00A852CC" w:rsidTr="0001693C">
        <w:trPr>
          <w:cnfStyle w:val="100000000000" w:firstRow="1" w:lastRow="0" w:firstColumn="0" w:lastColumn="0" w:oddVBand="0" w:evenVBand="0" w:oddHBand="0" w:evenHBand="0" w:firstRowFirstColumn="0" w:firstRowLastColumn="0" w:lastRowFirstColumn="0" w:lastRowLastColumn="0"/>
          <w:trHeight w:val="300"/>
          <w:tblHeader/>
        </w:trPr>
        <w:tc>
          <w:tcPr>
            <w:tcW w:w="2689" w:type="dxa"/>
            <w:noWrap/>
            <w:hideMark/>
          </w:tcPr>
          <w:p w:rsidR="00F614E3" w:rsidRPr="00A852CC" w:rsidRDefault="00F614E3" w:rsidP="0008577F">
            <w:pPr>
              <w:spacing w:before="60" w:after="60" w:line="240" w:lineRule="auto"/>
              <w:rPr>
                <w:rFonts w:cs="Arial"/>
                <w:b/>
                <w:sz w:val="16"/>
                <w:szCs w:val="18"/>
              </w:rPr>
            </w:pPr>
          </w:p>
        </w:tc>
        <w:tc>
          <w:tcPr>
            <w:tcW w:w="692" w:type="dxa"/>
            <w:noWrap/>
            <w:hideMark/>
          </w:tcPr>
          <w:p w:rsidR="00F614E3" w:rsidRPr="00A852CC" w:rsidRDefault="00F614E3" w:rsidP="0008577F">
            <w:pPr>
              <w:spacing w:before="60" w:after="60" w:line="240" w:lineRule="auto"/>
              <w:rPr>
                <w:rFonts w:cs="Arial"/>
                <w:b/>
                <w:sz w:val="16"/>
                <w:szCs w:val="18"/>
              </w:rPr>
            </w:pPr>
          </w:p>
        </w:tc>
        <w:tc>
          <w:tcPr>
            <w:tcW w:w="867" w:type="dxa"/>
            <w:noWrap/>
            <w:hideMark/>
          </w:tcPr>
          <w:p w:rsidR="00F614E3" w:rsidRPr="00A852CC" w:rsidRDefault="00F614E3" w:rsidP="0008577F">
            <w:pPr>
              <w:spacing w:before="60" w:after="60" w:line="240" w:lineRule="auto"/>
              <w:rPr>
                <w:rFonts w:cs="Arial"/>
                <w:b/>
                <w:sz w:val="16"/>
                <w:szCs w:val="18"/>
              </w:rPr>
            </w:pPr>
          </w:p>
        </w:tc>
        <w:tc>
          <w:tcPr>
            <w:tcW w:w="850" w:type="dxa"/>
            <w:noWrap/>
            <w:hideMark/>
          </w:tcPr>
          <w:p w:rsidR="00F614E3" w:rsidRPr="00A852CC" w:rsidRDefault="00F614E3" w:rsidP="0008577F">
            <w:pPr>
              <w:spacing w:before="60" w:after="60" w:line="240" w:lineRule="auto"/>
              <w:rPr>
                <w:rFonts w:cs="Arial"/>
                <w:b/>
                <w:sz w:val="16"/>
                <w:szCs w:val="18"/>
              </w:rPr>
            </w:pPr>
            <w:r w:rsidRPr="00A852CC">
              <w:rPr>
                <w:rFonts w:cs="Arial"/>
                <w:b/>
                <w:sz w:val="16"/>
                <w:szCs w:val="18"/>
              </w:rPr>
              <w:t>OU</w:t>
            </w:r>
          </w:p>
        </w:tc>
        <w:tc>
          <w:tcPr>
            <w:tcW w:w="851" w:type="dxa"/>
            <w:noWrap/>
            <w:hideMark/>
          </w:tcPr>
          <w:p w:rsidR="00F614E3" w:rsidRPr="00A852CC" w:rsidRDefault="00706DC7" w:rsidP="0008577F">
            <w:pPr>
              <w:spacing w:before="60" w:after="60" w:line="240" w:lineRule="auto"/>
              <w:rPr>
                <w:rFonts w:cs="Arial"/>
                <w:b/>
                <w:sz w:val="16"/>
                <w:szCs w:val="18"/>
              </w:rPr>
            </w:pPr>
            <w:r w:rsidRPr="00A852CC">
              <w:rPr>
                <w:rFonts w:cs="Arial"/>
                <w:b/>
                <w:sz w:val="16"/>
                <w:szCs w:val="18"/>
              </w:rPr>
              <w:t>DU</w:t>
            </w:r>
          </w:p>
        </w:tc>
        <w:tc>
          <w:tcPr>
            <w:tcW w:w="850" w:type="dxa"/>
            <w:noWrap/>
            <w:hideMark/>
          </w:tcPr>
          <w:p w:rsidR="00F614E3" w:rsidRPr="00A852CC" w:rsidRDefault="00706DC7" w:rsidP="0008577F">
            <w:pPr>
              <w:spacing w:before="60" w:after="60" w:line="240" w:lineRule="auto"/>
              <w:rPr>
                <w:rFonts w:cs="Arial"/>
                <w:b/>
                <w:sz w:val="16"/>
                <w:szCs w:val="18"/>
              </w:rPr>
            </w:pPr>
            <w:r w:rsidRPr="00A852CC">
              <w:rPr>
                <w:rFonts w:cs="Arial"/>
                <w:b/>
                <w:sz w:val="16"/>
                <w:szCs w:val="18"/>
              </w:rPr>
              <w:t>DUA</w:t>
            </w:r>
          </w:p>
        </w:tc>
        <w:tc>
          <w:tcPr>
            <w:tcW w:w="851" w:type="dxa"/>
            <w:noWrap/>
            <w:hideMark/>
          </w:tcPr>
          <w:p w:rsidR="00F614E3" w:rsidRPr="00A852CC" w:rsidRDefault="00F614E3" w:rsidP="0008577F">
            <w:pPr>
              <w:spacing w:before="60" w:after="60" w:line="240" w:lineRule="auto"/>
              <w:rPr>
                <w:rFonts w:cs="Arial"/>
                <w:b/>
                <w:sz w:val="16"/>
                <w:szCs w:val="18"/>
              </w:rPr>
            </w:pPr>
            <w:r w:rsidRPr="00A852CC">
              <w:rPr>
                <w:rFonts w:cs="Arial"/>
                <w:b/>
                <w:sz w:val="16"/>
                <w:szCs w:val="18"/>
              </w:rPr>
              <w:t>OU</w:t>
            </w:r>
          </w:p>
        </w:tc>
        <w:tc>
          <w:tcPr>
            <w:tcW w:w="850" w:type="dxa"/>
            <w:noWrap/>
            <w:hideMark/>
          </w:tcPr>
          <w:p w:rsidR="00F614E3" w:rsidRPr="00A852CC" w:rsidRDefault="00706DC7" w:rsidP="0008577F">
            <w:pPr>
              <w:spacing w:before="60" w:after="60" w:line="240" w:lineRule="auto"/>
              <w:rPr>
                <w:rFonts w:cs="Arial"/>
                <w:b/>
                <w:sz w:val="16"/>
                <w:szCs w:val="18"/>
              </w:rPr>
            </w:pPr>
            <w:r w:rsidRPr="00A852CC">
              <w:rPr>
                <w:rFonts w:cs="Arial"/>
                <w:b/>
                <w:sz w:val="16"/>
                <w:szCs w:val="18"/>
              </w:rPr>
              <w:t>DU</w:t>
            </w:r>
          </w:p>
        </w:tc>
        <w:tc>
          <w:tcPr>
            <w:tcW w:w="851" w:type="dxa"/>
            <w:noWrap/>
            <w:hideMark/>
          </w:tcPr>
          <w:p w:rsidR="00F614E3" w:rsidRPr="00A852CC" w:rsidRDefault="00706DC7" w:rsidP="0008577F">
            <w:pPr>
              <w:spacing w:before="60" w:after="60" w:line="240" w:lineRule="auto"/>
              <w:rPr>
                <w:rFonts w:cs="Arial"/>
                <w:b/>
                <w:sz w:val="16"/>
                <w:szCs w:val="18"/>
              </w:rPr>
            </w:pPr>
            <w:r w:rsidRPr="00A852CC">
              <w:rPr>
                <w:rFonts w:cs="Arial"/>
                <w:b/>
                <w:sz w:val="16"/>
                <w:szCs w:val="18"/>
              </w:rPr>
              <w:t>DUA</w:t>
            </w:r>
          </w:p>
        </w:tc>
      </w:tr>
      <w:tr w:rsidR="00ED0A14" w:rsidRPr="00A852CC" w:rsidTr="0001693C">
        <w:trPr>
          <w:trHeight w:val="300"/>
        </w:trPr>
        <w:tc>
          <w:tcPr>
            <w:tcW w:w="2689"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Dizelsko gorivo</w:t>
            </w:r>
          </w:p>
        </w:tc>
        <w:tc>
          <w:tcPr>
            <w:tcW w:w="692" w:type="dxa"/>
            <w:noWrap/>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60,6</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65,8</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58,3</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51,1</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55,2</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12,7</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r>
      <w:tr w:rsidR="00ED0A14" w:rsidRPr="00A852CC" w:rsidTr="0001693C">
        <w:trPr>
          <w:trHeight w:val="300"/>
        </w:trPr>
        <w:tc>
          <w:tcPr>
            <w:tcW w:w="2689"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Bencin</w:t>
            </w:r>
          </w:p>
        </w:tc>
        <w:tc>
          <w:tcPr>
            <w:tcW w:w="692" w:type="dxa"/>
            <w:noWrap/>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17,7</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17,4</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15,2</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12,4</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15,4</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6,6</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r>
      <w:tr w:rsidR="00ED0A14" w:rsidRPr="00A852CC" w:rsidTr="0001693C">
        <w:trPr>
          <w:trHeight w:val="300"/>
        </w:trPr>
        <w:tc>
          <w:tcPr>
            <w:tcW w:w="2689"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Sintetična tekoča goriva</w:t>
            </w:r>
          </w:p>
        </w:tc>
        <w:tc>
          <w:tcPr>
            <w:tcW w:w="692" w:type="dxa"/>
            <w:noWrap/>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3,0</w:t>
            </w:r>
          </w:p>
        </w:tc>
      </w:tr>
      <w:tr w:rsidR="00ED0A14" w:rsidRPr="00A852CC" w:rsidTr="0001693C">
        <w:trPr>
          <w:trHeight w:val="300"/>
        </w:trPr>
        <w:tc>
          <w:tcPr>
            <w:tcW w:w="2689"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Biogoriva</w:t>
            </w:r>
          </w:p>
        </w:tc>
        <w:tc>
          <w:tcPr>
            <w:tcW w:w="692" w:type="dxa"/>
            <w:noWrap/>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1,0</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5,8</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5,6</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7,6</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5,0</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5,1</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2,7</w:t>
            </w:r>
          </w:p>
        </w:tc>
      </w:tr>
      <w:tr w:rsidR="00ED0A14" w:rsidRPr="00A852CC" w:rsidTr="0001693C">
        <w:trPr>
          <w:trHeight w:val="300"/>
        </w:trPr>
        <w:tc>
          <w:tcPr>
            <w:tcW w:w="2689"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Električna energija</w:t>
            </w:r>
          </w:p>
        </w:tc>
        <w:tc>
          <w:tcPr>
            <w:tcW w:w="692" w:type="dxa"/>
            <w:noWrap/>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0,2</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1,9</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2,7</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3,9</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8,6</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14,0</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15,2</w:t>
            </w:r>
          </w:p>
        </w:tc>
      </w:tr>
      <w:tr w:rsidR="00ED0A14" w:rsidRPr="00A852CC" w:rsidTr="0001693C">
        <w:trPr>
          <w:trHeight w:val="300"/>
        </w:trPr>
        <w:tc>
          <w:tcPr>
            <w:tcW w:w="2689"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UNP</w:t>
            </w:r>
          </w:p>
        </w:tc>
        <w:tc>
          <w:tcPr>
            <w:tcW w:w="692" w:type="dxa"/>
            <w:noWrap/>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0,6</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0,8</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0,7</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0,7</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0,3</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0,2</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r>
      <w:tr w:rsidR="00ED0A14" w:rsidRPr="00A852CC" w:rsidTr="0001693C">
        <w:trPr>
          <w:trHeight w:val="300"/>
        </w:trPr>
        <w:tc>
          <w:tcPr>
            <w:tcW w:w="2689"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Zemeljski plin</w:t>
            </w:r>
          </w:p>
        </w:tc>
        <w:tc>
          <w:tcPr>
            <w:tcW w:w="692" w:type="dxa"/>
            <w:noWrap/>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0,1</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1,7</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2,5</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2,9</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2,4</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5,9</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r>
      <w:tr w:rsidR="00ED0A14" w:rsidRPr="00A852CC" w:rsidTr="0001693C">
        <w:trPr>
          <w:trHeight w:val="300"/>
        </w:trPr>
        <w:tc>
          <w:tcPr>
            <w:tcW w:w="2689"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Sintetični plin</w:t>
            </w:r>
          </w:p>
        </w:tc>
        <w:tc>
          <w:tcPr>
            <w:tcW w:w="692" w:type="dxa"/>
            <w:noWrap/>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0,3</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8,8</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14,2</w:t>
            </w:r>
          </w:p>
        </w:tc>
      </w:tr>
      <w:tr w:rsidR="00ED0A14" w:rsidRPr="00A852CC" w:rsidTr="0001693C">
        <w:trPr>
          <w:trHeight w:val="300"/>
        </w:trPr>
        <w:tc>
          <w:tcPr>
            <w:tcW w:w="2689"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Kerozin</w:t>
            </w:r>
          </w:p>
        </w:tc>
        <w:tc>
          <w:tcPr>
            <w:tcW w:w="692" w:type="dxa"/>
            <w:noWrap/>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1,1</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1,9</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1,9</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1,9</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2,8</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2,8</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2,8</w:t>
            </w:r>
          </w:p>
        </w:tc>
      </w:tr>
      <w:tr w:rsidR="00ED0A14" w:rsidRPr="00A852CC" w:rsidTr="0001693C">
        <w:trPr>
          <w:trHeight w:val="300"/>
        </w:trPr>
        <w:tc>
          <w:tcPr>
            <w:tcW w:w="2689"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Vodik</w:t>
            </w:r>
          </w:p>
        </w:tc>
        <w:tc>
          <w:tcPr>
            <w:tcW w:w="692" w:type="dxa"/>
            <w:noWrap/>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0,1</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0,0</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0,4</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1,8</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3,0</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5,1</w:t>
            </w:r>
          </w:p>
        </w:tc>
      </w:tr>
      <w:tr w:rsidR="00ED0A14" w:rsidRPr="00A852CC" w:rsidTr="0001693C">
        <w:trPr>
          <w:trHeight w:val="300"/>
        </w:trPr>
        <w:tc>
          <w:tcPr>
            <w:tcW w:w="2689"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SKUPAJ</w:t>
            </w:r>
          </w:p>
        </w:tc>
        <w:tc>
          <w:tcPr>
            <w:tcW w:w="692" w:type="dxa"/>
            <w:noWrap/>
            <w:hideMark/>
          </w:tcPr>
          <w:p w:rsidR="00ED0A14" w:rsidRPr="00A852CC" w:rsidRDefault="00ED0A14" w:rsidP="006563AF">
            <w:pPr>
              <w:spacing w:before="60" w:after="60" w:line="240" w:lineRule="auto"/>
              <w:jc w:val="center"/>
              <w:rPr>
                <w:rFonts w:cs="Arial"/>
                <w:sz w:val="16"/>
                <w:szCs w:val="18"/>
              </w:rPr>
            </w:pPr>
            <w:r w:rsidRPr="00A852CC">
              <w:rPr>
                <w:rFonts w:cs="Arial"/>
                <w:sz w:val="16"/>
                <w:szCs w:val="18"/>
              </w:rPr>
              <w:t>PJ</w:t>
            </w:r>
          </w:p>
        </w:tc>
        <w:tc>
          <w:tcPr>
            <w:tcW w:w="867"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81,4</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95,4</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86,9</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81,3</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91,5</w:t>
            </w:r>
          </w:p>
        </w:tc>
        <w:tc>
          <w:tcPr>
            <w:tcW w:w="850"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58,9</w:t>
            </w:r>
          </w:p>
        </w:tc>
        <w:tc>
          <w:tcPr>
            <w:tcW w:w="851"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43,1</w:t>
            </w:r>
          </w:p>
        </w:tc>
      </w:tr>
    </w:tbl>
    <w:p w:rsidR="00F614E3" w:rsidRDefault="00F614E3" w:rsidP="0008577F">
      <w:pPr>
        <w:spacing w:before="240"/>
      </w:pPr>
      <w:r>
        <w:t xml:space="preserve">Poleg zmanjšanja rabe energije, na zmanjšanje emisij pomembno vpliva tudi popolna sprememba strukture energentov. Leta 2017 močno prevladuje dizelsko gorivo, pomemben delež ima bencin, leta 2050 v </w:t>
      </w:r>
      <w:r w:rsidR="00706DC7" w:rsidRPr="00706DC7">
        <w:rPr>
          <w:b/>
        </w:rPr>
        <w:t>DUA</w:t>
      </w:r>
      <w:r>
        <w:t xml:space="preserve"> scenariju v približno enakem deležu prevladujeta električna energija in sintetični plin, vodik pa predstavlja 12 %. Tekoča goriva predstavljajo 9 %, pri čemer so fosilna goriva nadomestila sintetična tekoča goriva, ki so CO</w:t>
      </w:r>
      <w:r w:rsidRPr="00882668">
        <w:rPr>
          <w:vertAlign w:val="subscript"/>
        </w:rPr>
        <w:t>2</w:t>
      </w:r>
      <w:r>
        <w:t xml:space="preserve"> nevtralna. </w:t>
      </w:r>
    </w:p>
    <w:p w:rsidR="00F614E3" w:rsidRPr="005E50A1" w:rsidRDefault="00F614E3" w:rsidP="009274DA">
      <w:pPr>
        <w:pStyle w:val="SlvTekstu"/>
      </w:pPr>
      <w:r w:rsidRPr="00B434CA">
        <w:t xml:space="preserve"> </w:t>
      </w:r>
      <w:r w:rsidRPr="00882668">
        <w:rPr>
          <w:noProof/>
          <w:lang w:eastAsia="sl-SI"/>
        </w:rPr>
        <w:drawing>
          <wp:inline distT="0" distB="0" distL="0" distR="0" wp14:anchorId="21920E34" wp14:editId="7B379D5B">
            <wp:extent cx="5962650" cy="2142516"/>
            <wp:effectExtent l="0" t="0" r="0" b="0"/>
            <wp:docPr id="12" name="Picture 12" title="Slika 17: Skupna raba energije v tovornem prometu (desno) in raba energije po gorivih (levo) za tri scenarije do leta 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t="12113"/>
                    <a:stretch/>
                  </pic:blipFill>
                  <pic:spPr bwMode="auto">
                    <a:xfrm>
                      <a:off x="0" y="0"/>
                      <a:ext cx="5966580" cy="2143928"/>
                    </a:xfrm>
                    <a:prstGeom prst="rect">
                      <a:avLst/>
                    </a:prstGeom>
                    <a:noFill/>
                    <a:ln>
                      <a:noFill/>
                    </a:ln>
                    <a:extLst>
                      <a:ext uri="{53640926-AAD7-44D8-BBD7-CCE9431645EC}">
                        <a14:shadowObscured xmlns:a14="http://schemas.microsoft.com/office/drawing/2010/main"/>
                      </a:ext>
                    </a:extLst>
                  </pic:spPr>
                </pic:pic>
              </a:graphicData>
            </a:graphic>
          </wp:inline>
        </w:drawing>
      </w:r>
    </w:p>
    <w:p w:rsidR="00F614E3" w:rsidRPr="005E50A1" w:rsidRDefault="007B0D6D" w:rsidP="00BF69F8">
      <w:pPr>
        <w:pStyle w:val="Napis"/>
      </w:pPr>
      <w:bookmarkStart w:id="77" w:name="_Toc68015908"/>
      <w:r>
        <w:t>Slika</w:t>
      </w:r>
      <w:r w:rsidR="00F614E3">
        <w:t xml:space="preserve"> </w:t>
      </w:r>
      <w:fldSimple w:instr=" SEQ Slika \* ARABIC ">
        <w:r w:rsidR="00FE1862">
          <w:rPr>
            <w:noProof/>
          </w:rPr>
          <w:t>17</w:t>
        </w:r>
      </w:fldSimple>
      <w:r w:rsidR="00F614E3">
        <w:t xml:space="preserve">: </w:t>
      </w:r>
      <w:r w:rsidR="00F614E3" w:rsidRPr="005E50A1">
        <w:t>Skupna raba energije v tovornem prometu (desno) in raba energije po gorivih (le</w:t>
      </w:r>
      <w:r w:rsidR="00F614E3">
        <w:t>vo) za tri scenarije do leta 205</w:t>
      </w:r>
      <w:r w:rsidR="00F614E3" w:rsidRPr="005E50A1">
        <w:t>0</w:t>
      </w:r>
      <w:r w:rsidR="00F614E3">
        <w:t xml:space="preserve"> (vir: IJS-CEU)</w:t>
      </w:r>
      <w:bookmarkEnd w:id="77"/>
    </w:p>
    <w:p w:rsidR="00F614E3" w:rsidRDefault="00F614E3" w:rsidP="0008577F">
      <w:r>
        <w:t xml:space="preserve">Raba alternativnih energentov v prometu je leta 2017 znašala 1,9 PJ, kjer so največji delež predstavljala biogoriva (54 %) sledi raba elektrike v železniškem prometu. Leta 2020 se zlasti na račun večje rabe biogoriv, raba poveča na 6,3 PJ. V scenariju </w:t>
      </w:r>
      <w:r w:rsidR="00C75DEE" w:rsidRPr="00C75DEE">
        <w:rPr>
          <w:b/>
        </w:rPr>
        <w:t>OU</w:t>
      </w:r>
      <w:r>
        <w:t xml:space="preserve"> se do leta 2030 poveča na 7,9 PJ, do leta 2050 pa na 15,4 PJ. Glavnina povečanja do 2030 je na račun biogoriv, do leta 2050 pa na račun električne energije v cestnem prometu. V </w:t>
      </w:r>
      <w:r w:rsidR="00706DC7" w:rsidRPr="00706DC7">
        <w:rPr>
          <w:b/>
        </w:rPr>
        <w:t>DU</w:t>
      </w:r>
      <w:r>
        <w:t xml:space="preserve"> scenariju raba alternativnih </w:t>
      </w:r>
      <w:r>
        <w:lastRenderedPageBreak/>
        <w:t xml:space="preserve">energentov leta 2050 znaša 30,9 PJ, v </w:t>
      </w:r>
      <w:r w:rsidR="00706DC7" w:rsidRPr="00706DC7">
        <w:rPr>
          <w:b/>
        </w:rPr>
        <w:t>DUA</w:t>
      </w:r>
      <w:r>
        <w:t xml:space="preserve"> scenariju pa leta 2030 12,3 PJ, leta 2050 pa 40,3 PJ. V </w:t>
      </w:r>
      <w:r w:rsidR="00706DC7" w:rsidRPr="00706DC7">
        <w:rPr>
          <w:b/>
        </w:rPr>
        <w:t>DUA</w:t>
      </w:r>
      <w:r>
        <w:t xml:space="preserve"> scenariju se do leta 2050 najbolj poveča raba sintetičnih plinastih goriv (za 14,2 PJ), kmalu sledi električna energija (s povečanjem za 12,5 PJ oz. 3,5 TWh).</w:t>
      </w:r>
    </w:p>
    <w:p w:rsidR="00F614E3" w:rsidRDefault="00F614E3" w:rsidP="009274DA">
      <w:pPr>
        <w:pStyle w:val="SlvTekstu"/>
        <w:rPr>
          <w:rFonts w:cs="Tahoma"/>
        </w:rPr>
      </w:pPr>
      <w:r w:rsidRPr="003C69E9">
        <w:rPr>
          <w:noProof/>
          <w:lang w:eastAsia="sl-SI"/>
        </w:rPr>
        <w:drawing>
          <wp:inline distT="0" distB="0" distL="0" distR="0" wp14:anchorId="1F9C9C4E" wp14:editId="562513B5">
            <wp:extent cx="5895975" cy="2362401"/>
            <wp:effectExtent l="0" t="0" r="0" b="0"/>
            <wp:docPr id="13" name="Picture 13" title="Slika 18: Raba alternativnih energentov v prometu v letu 2017 in po scenarijih za leta 2020, 2030, 2040 in 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91633" cy="2360661"/>
                    </a:xfrm>
                    <a:prstGeom prst="rect">
                      <a:avLst/>
                    </a:prstGeom>
                    <a:noFill/>
                    <a:ln>
                      <a:noFill/>
                    </a:ln>
                  </pic:spPr>
                </pic:pic>
              </a:graphicData>
            </a:graphic>
          </wp:inline>
        </w:drawing>
      </w:r>
    </w:p>
    <w:p w:rsidR="00F614E3" w:rsidRPr="005E50A1" w:rsidRDefault="007B0D6D" w:rsidP="00BF69F8">
      <w:pPr>
        <w:pStyle w:val="Napis"/>
        <w:rPr>
          <w:rFonts w:cs="Tahoma"/>
        </w:rPr>
      </w:pPr>
      <w:bookmarkStart w:id="78" w:name="_Toc68015909"/>
      <w:r>
        <w:t>Slika</w:t>
      </w:r>
      <w:r w:rsidR="00F614E3">
        <w:t xml:space="preserve"> </w:t>
      </w:r>
      <w:fldSimple w:instr=" SEQ Slika \* ARABIC ">
        <w:r w:rsidR="00FE1862">
          <w:rPr>
            <w:noProof/>
          </w:rPr>
          <w:t>18</w:t>
        </w:r>
      </w:fldSimple>
      <w:r w:rsidR="00F614E3">
        <w:t>: Raba alternativnih energentov v prometu v letu 2017 in po scenarijih za leta 2020, 2030, 2040 in 2050 (vir: IJS-CEU)</w:t>
      </w:r>
      <w:bookmarkEnd w:id="78"/>
    </w:p>
    <w:p w:rsidR="00F614E3" w:rsidRPr="00800BE7" w:rsidRDefault="00F614E3" w:rsidP="0008577F">
      <w:r>
        <w:t xml:space="preserve">Za delež obnovljivih virov energije v prometu glej </w:t>
      </w:r>
      <w:r w:rsidRPr="00A010A5">
        <w:rPr>
          <w:i/>
        </w:rPr>
        <w:t>poglavje 5.3</w:t>
      </w:r>
      <w:r>
        <w:t>.</w:t>
      </w:r>
    </w:p>
    <w:p w:rsidR="00F614E3" w:rsidRDefault="00F614E3" w:rsidP="006418C2">
      <w:pPr>
        <w:pStyle w:val="Naslov4"/>
      </w:pPr>
      <w:bookmarkStart w:id="79" w:name="_Toc44563815"/>
      <w:r w:rsidRPr="00F44ADB">
        <w:t>Emisije TGP</w:t>
      </w:r>
      <w:bookmarkEnd w:id="79"/>
    </w:p>
    <w:p w:rsidR="00340EFE" w:rsidRPr="00340EFE" w:rsidRDefault="00340EFE" w:rsidP="00340EFE">
      <w:r>
        <w:t>Emisije leta 2017 so ocenjene na 5.902 kt CO</w:t>
      </w:r>
      <w:r w:rsidRPr="00F30441">
        <w:rPr>
          <w:vertAlign w:val="subscript"/>
        </w:rPr>
        <w:t>2</w:t>
      </w:r>
      <w:r>
        <w:t xml:space="preserve"> ekv, kar ni popolnoma skladno s podatkom ARSO, ker v ARSO izračunu še ni upoštevan popravek rabe energije v prometu, ki ga je naredil SURS v oktobru 2019. Projekcije emisij TGP po različnih scenarijih se pomembno razlikujejo.</w:t>
      </w:r>
    </w:p>
    <w:p w:rsidR="00F614E3" w:rsidRDefault="00F614E3" w:rsidP="00F55C3C">
      <w:pPr>
        <w:keepNext/>
      </w:pPr>
      <w:r w:rsidRPr="00790546">
        <w:rPr>
          <w:noProof/>
          <w:lang w:eastAsia="sl-SI"/>
        </w:rPr>
        <w:drawing>
          <wp:inline distT="0" distB="0" distL="0" distR="0" wp14:anchorId="6771E982" wp14:editId="18180981">
            <wp:extent cx="5886450" cy="2454689"/>
            <wp:effectExtent l="0" t="0" r="0" b="3175"/>
            <wp:docPr id="38" name="Picture 38" title="Slika 19: Potek emisij iz prometa (1.A.3) v preteklosti in projekcije emisij po scenarijih do leta 2050 (vir: IJS-CE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82115" cy="2452881"/>
                    </a:xfrm>
                    <a:prstGeom prst="rect">
                      <a:avLst/>
                    </a:prstGeom>
                    <a:noFill/>
                    <a:ln>
                      <a:noFill/>
                    </a:ln>
                  </pic:spPr>
                </pic:pic>
              </a:graphicData>
            </a:graphic>
          </wp:inline>
        </w:drawing>
      </w:r>
    </w:p>
    <w:p w:rsidR="00F614E3" w:rsidRDefault="007B0D6D" w:rsidP="00BF69F8">
      <w:pPr>
        <w:pStyle w:val="Napis"/>
      </w:pPr>
      <w:bookmarkStart w:id="80" w:name="_Toc68015910"/>
      <w:r>
        <w:t>Slika</w:t>
      </w:r>
      <w:r w:rsidR="00F614E3">
        <w:t xml:space="preserve"> </w:t>
      </w:r>
      <w:fldSimple w:instr=" SEQ Slika \* ARABIC ">
        <w:r w:rsidR="00FE1862">
          <w:rPr>
            <w:noProof/>
          </w:rPr>
          <w:t>19</w:t>
        </w:r>
      </w:fldSimple>
      <w:r w:rsidR="00F614E3">
        <w:t>: Potek emisij iz prometa (</w:t>
      </w:r>
      <w:proofErr w:type="spellStart"/>
      <w:r w:rsidR="00F614E3">
        <w:t>1.A.3</w:t>
      </w:r>
      <w:proofErr w:type="spellEnd"/>
      <w:r w:rsidR="00F614E3">
        <w:t>) v preteklosti in projekcije emisij po scenarijih do leta 2050 (vir: IJS-CEU)</w:t>
      </w:r>
      <w:bookmarkEnd w:id="80"/>
      <w:r w:rsidR="00F614E3">
        <w:t xml:space="preserve"> </w:t>
      </w:r>
    </w:p>
    <w:p w:rsidR="00340EFE" w:rsidRDefault="00340EFE" w:rsidP="00340EFE">
      <w:r>
        <w:lastRenderedPageBreak/>
        <w:t xml:space="preserve">Scenarij </w:t>
      </w:r>
      <w:r w:rsidRPr="00706DC7">
        <w:rPr>
          <w:b/>
        </w:rPr>
        <w:t>BU</w:t>
      </w:r>
      <w:r>
        <w:t>, ki prikazuje potek brez ukrepov, nakazuje naraščanje emisij do leta 2040, ko dosežejo nivo 8.600 kt CO</w:t>
      </w:r>
      <w:r w:rsidRPr="00842012">
        <w:rPr>
          <w:vertAlign w:val="subscript"/>
        </w:rPr>
        <w:t>2</w:t>
      </w:r>
      <w:r>
        <w:t xml:space="preserve"> ekv. Po tem letu se emisije stabilizirajo. Projekcija </w:t>
      </w:r>
      <w:r w:rsidRPr="00C75DEE">
        <w:rPr>
          <w:b/>
        </w:rPr>
        <w:t>OU</w:t>
      </w:r>
      <w:r>
        <w:t xml:space="preserve"> nakazuje naraščanje emisij do leta 2030, ko znašajo 6.349 kt CO</w:t>
      </w:r>
      <w:r w:rsidRPr="00F30441">
        <w:rPr>
          <w:vertAlign w:val="subscript"/>
        </w:rPr>
        <w:t>2</w:t>
      </w:r>
      <w:r>
        <w:t xml:space="preserve"> ekv, potem pa počasno zmanjševanje emisij, tako da leta 2050 dosežejo 5.428 kt CO</w:t>
      </w:r>
      <w:r w:rsidRPr="00F30441">
        <w:rPr>
          <w:vertAlign w:val="subscript"/>
        </w:rPr>
        <w:t>2</w:t>
      </w:r>
      <w:r>
        <w:t xml:space="preserve"> ekv. Emisije leta 2030 so glede na 2005 višje za 42 %, leta 2050 pa za 22 %. Po projekciji </w:t>
      </w:r>
      <w:r w:rsidRPr="00706DC7">
        <w:rPr>
          <w:b/>
        </w:rPr>
        <w:t>DU</w:t>
      </w:r>
      <w:r>
        <w:t xml:space="preserve"> se emisije povečujejo do leta 2025, potem pa se zmanjšujejo, zlasti intenzivno po letu 2030. Leta 2030 znašajo 5.666 kt CO</w:t>
      </w:r>
      <w:r w:rsidRPr="00F30441">
        <w:rPr>
          <w:vertAlign w:val="subscript"/>
        </w:rPr>
        <w:t>2</w:t>
      </w:r>
      <w:r>
        <w:t xml:space="preserve"> ekv, kar je 27 % več kot leta 2005, leta 2050 pa 1.818 kt CO</w:t>
      </w:r>
      <w:r w:rsidRPr="00F30441">
        <w:rPr>
          <w:vertAlign w:val="subscript"/>
        </w:rPr>
        <w:t>2</w:t>
      </w:r>
      <w:r>
        <w:t xml:space="preserve"> ekv, kar je 59 % manj kot leta 2005. Projekcija </w:t>
      </w:r>
      <w:r w:rsidRPr="00706DC7">
        <w:rPr>
          <w:b/>
        </w:rPr>
        <w:t>DUA</w:t>
      </w:r>
      <w:r>
        <w:t xml:space="preserve"> kot posledica izvajanja številnih ukrepov doseže najnižje emisije. Leta 2030 emisije znašajo 4.957 kt CO</w:t>
      </w:r>
      <w:r w:rsidRPr="00F30441">
        <w:rPr>
          <w:vertAlign w:val="subscript"/>
        </w:rPr>
        <w:t>2</w:t>
      </w:r>
      <w:r>
        <w:t> ekv, kar je 11 % več kot leta 2005, leta 2050 pa 43 kt CO</w:t>
      </w:r>
      <w:r w:rsidRPr="00F30441">
        <w:rPr>
          <w:vertAlign w:val="subscript"/>
        </w:rPr>
        <w:t>2</w:t>
      </w:r>
      <w:r>
        <w:t xml:space="preserve"> ekv, kar je 99 % manj kot leta 2005.</w:t>
      </w:r>
    </w:p>
    <w:p w:rsidR="00F614E3" w:rsidRPr="00862576" w:rsidRDefault="00277953" w:rsidP="00277953">
      <w:pPr>
        <w:pStyle w:val="Napis"/>
      </w:pPr>
      <w:bookmarkStart w:id="81" w:name="_Toc68016065"/>
      <w:r>
        <w:t xml:space="preserve">Tabela </w:t>
      </w:r>
      <w:fldSimple w:instr=" SEQ Tabela \* ARABIC ">
        <w:r w:rsidR="00FE1862">
          <w:rPr>
            <w:noProof/>
          </w:rPr>
          <w:t>19</w:t>
        </w:r>
      </w:fldSimple>
      <w:r>
        <w:t>: Projekcija emisij TGP po scenarijih (vir: IJS-CEU)</w:t>
      </w:r>
      <w:bookmarkEnd w:id="81"/>
    </w:p>
    <w:tbl>
      <w:tblPr>
        <w:tblW w:w="9402" w:type="dxa"/>
        <w:tblInd w:w="70"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CellMar>
          <w:left w:w="70" w:type="dxa"/>
          <w:right w:w="70" w:type="dxa"/>
        </w:tblCellMar>
        <w:tblLook w:val="04A0" w:firstRow="1" w:lastRow="0" w:firstColumn="1" w:lastColumn="0" w:noHBand="0" w:noVBand="1"/>
      </w:tblPr>
      <w:tblGrid>
        <w:gridCol w:w="1843"/>
        <w:gridCol w:w="1275"/>
        <w:gridCol w:w="638"/>
        <w:gridCol w:w="684"/>
        <w:gridCol w:w="709"/>
        <w:gridCol w:w="709"/>
        <w:gridCol w:w="708"/>
        <w:gridCol w:w="709"/>
        <w:gridCol w:w="709"/>
        <w:gridCol w:w="709"/>
        <w:gridCol w:w="709"/>
      </w:tblGrid>
      <w:tr w:rsidR="00F614E3" w:rsidRPr="00A852CC" w:rsidTr="00FC483D">
        <w:trPr>
          <w:trHeight w:val="255"/>
          <w:tblHeader/>
        </w:trPr>
        <w:tc>
          <w:tcPr>
            <w:tcW w:w="1843" w:type="dxa"/>
            <w:shd w:val="clear" w:color="auto" w:fill="40C8F4"/>
            <w:noWrap/>
            <w:vAlign w:val="bottom"/>
            <w:hideMark/>
          </w:tcPr>
          <w:p w:rsidR="00F614E3" w:rsidRPr="00A852CC" w:rsidRDefault="00F614E3" w:rsidP="0001693C">
            <w:pPr>
              <w:spacing w:before="60" w:after="60" w:line="240" w:lineRule="auto"/>
              <w:jc w:val="center"/>
              <w:rPr>
                <w:rFonts w:cs="Arial"/>
                <w:b/>
                <w:color w:val="FFFFFF" w:themeColor="background1"/>
                <w:sz w:val="16"/>
                <w:szCs w:val="18"/>
              </w:rPr>
            </w:pPr>
          </w:p>
        </w:tc>
        <w:tc>
          <w:tcPr>
            <w:tcW w:w="1275" w:type="dxa"/>
            <w:shd w:val="clear" w:color="auto" w:fill="40C8F4"/>
          </w:tcPr>
          <w:p w:rsidR="00F614E3" w:rsidRPr="00A852CC" w:rsidRDefault="00F614E3" w:rsidP="0001693C">
            <w:pPr>
              <w:spacing w:before="60" w:after="60" w:line="240" w:lineRule="auto"/>
              <w:jc w:val="center"/>
              <w:rPr>
                <w:rFonts w:cs="Arial"/>
                <w:b/>
                <w:color w:val="FFFFFF" w:themeColor="background1"/>
                <w:sz w:val="16"/>
                <w:szCs w:val="18"/>
              </w:rPr>
            </w:pPr>
          </w:p>
        </w:tc>
        <w:tc>
          <w:tcPr>
            <w:tcW w:w="638" w:type="dxa"/>
            <w:shd w:val="clear" w:color="auto" w:fill="40C8F4"/>
            <w:noWrap/>
            <w:vAlign w:val="bottom"/>
            <w:hideMark/>
          </w:tcPr>
          <w:p w:rsidR="00F614E3" w:rsidRPr="00A852CC" w:rsidRDefault="00F614E3" w:rsidP="0001693C">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2017</w:t>
            </w:r>
          </w:p>
        </w:tc>
        <w:tc>
          <w:tcPr>
            <w:tcW w:w="684" w:type="dxa"/>
            <w:shd w:val="clear" w:color="auto" w:fill="40C8F4"/>
          </w:tcPr>
          <w:p w:rsidR="00F614E3" w:rsidRPr="00A852CC" w:rsidRDefault="00F614E3" w:rsidP="0001693C">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2018</w:t>
            </w:r>
          </w:p>
        </w:tc>
        <w:tc>
          <w:tcPr>
            <w:tcW w:w="709" w:type="dxa"/>
            <w:shd w:val="clear" w:color="auto" w:fill="40C8F4"/>
            <w:noWrap/>
            <w:vAlign w:val="bottom"/>
            <w:hideMark/>
          </w:tcPr>
          <w:p w:rsidR="00F614E3" w:rsidRPr="00A852CC" w:rsidRDefault="00F614E3" w:rsidP="0001693C">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2020</w:t>
            </w:r>
          </w:p>
        </w:tc>
        <w:tc>
          <w:tcPr>
            <w:tcW w:w="709" w:type="dxa"/>
            <w:shd w:val="clear" w:color="auto" w:fill="40C8F4"/>
            <w:noWrap/>
            <w:vAlign w:val="bottom"/>
            <w:hideMark/>
          </w:tcPr>
          <w:p w:rsidR="00F614E3" w:rsidRPr="00A852CC" w:rsidRDefault="00F614E3" w:rsidP="0001693C">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2025</w:t>
            </w:r>
          </w:p>
        </w:tc>
        <w:tc>
          <w:tcPr>
            <w:tcW w:w="708" w:type="dxa"/>
            <w:shd w:val="clear" w:color="auto" w:fill="40C8F4"/>
            <w:noWrap/>
            <w:vAlign w:val="bottom"/>
            <w:hideMark/>
          </w:tcPr>
          <w:p w:rsidR="00F614E3" w:rsidRPr="00A852CC" w:rsidRDefault="00F614E3" w:rsidP="0001693C">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2030</w:t>
            </w:r>
          </w:p>
        </w:tc>
        <w:tc>
          <w:tcPr>
            <w:tcW w:w="709" w:type="dxa"/>
            <w:shd w:val="clear" w:color="auto" w:fill="40C8F4"/>
            <w:noWrap/>
            <w:vAlign w:val="bottom"/>
            <w:hideMark/>
          </w:tcPr>
          <w:p w:rsidR="00F614E3" w:rsidRPr="00A852CC" w:rsidRDefault="00F614E3" w:rsidP="0001693C">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2035</w:t>
            </w:r>
          </w:p>
        </w:tc>
        <w:tc>
          <w:tcPr>
            <w:tcW w:w="709" w:type="dxa"/>
            <w:shd w:val="clear" w:color="auto" w:fill="40C8F4"/>
            <w:noWrap/>
            <w:vAlign w:val="bottom"/>
            <w:hideMark/>
          </w:tcPr>
          <w:p w:rsidR="00F614E3" w:rsidRPr="00A852CC" w:rsidRDefault="00F614E3" w:rsidP="0001693C">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2040</w:t>
            </w:r>
          </w:p>
        </w:tc>
        <w:tc>
          <w:tcPr>
            <w:tcW w:w="709" w:type="dxa"/>
            <w:shd w:val="clear" w:color="auto" w:fill="40C8F4"/>
            <w:noWrap/>
            <w:vAlign w:val="bottom"/>
            <w:hideMark/>
          </w:tcPr>
          <w:p w:rsidR="00F614E3" w:rsidRPr="00A852CC" w:rsidRDefault="00F614E3" w:rsidP="0001693C">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2045</w:t>
            </w:r>
          </w:p>
        </w:tc>
        <w:tc>
          <w:tcPr>
            <w:tcW w:w="709" w:type="dxa"/>
            <w:shd w:val="clear" w:color="auto" w:fill="40C8F4"/>
            <w:noWrap/>
            <w:vAlign w:val="bottom"/>
            <w:hideMark/>
          </w:tcPr>
          <w:p w:rsidR="00F614E3" w:rsidRPr="00A852CC" w:rsidRDefault="00F614E3" w:rsidP="0001693C">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2050</w:t>
            </w:r>
          </w:p>
        </w:tc>
      </w:tr>
      <w:tr w:rsidR="00ED0A14" w:rsidRPr="00A852CC" w:rsidTr="009274DA">
        <w:trPr>
          <w:trHeight w:val="255"/>
        </w:trPr>
        <w:tc>
          <w:tcPr>
            <w:tcW w:w="1843" w:type="dxa"/>
            <w:shd w:val="clear" w:color="auto" w:fill="auto"/>
            <w:noWrap/>
            <w:vAlign w:val="bottom"/>
            <w:hideMark/>
          </w:tcPr>
          <w:p w:rsidR="00ED0A14" w:rsidRPr="00A852CC" w:rsidRDefault="00ED0A14" w:rsidP="0001693C">
            <w:pPr>
              <w:spacing w:before="60" w:after="60" w:line="240" w:lineRule="auto"/>
              <w:rPr>
                <w:rFonts w:cs="Arial"/>
                <w:b/>
                <w:sz w:val="16"/>
                <w:szCs w:val="18"/>
              </w:rPr>
            </w:pPr>
            <w:r w:rsidRPr="00A852CC">
              <w:rPr>
                <w:rFonts w:cs="Arial"/>
                <w:b/>
                <w:sz w:val="16"/>
                <w:szCs w:val="18"/>
              </w:rPr>
              <w:t>Dejanski potek</w:t>
            </w:r>
          </w:p>
        </w:tc>
        <w:tc>
          <w:tcPr>
            <w:tcW w:w="1275" w:type="dxa"/>
            <w:vAlign w:val="bottom"/>
          </w:tcPr>
          <w:p w:rsidR="00ED0A14" w:rsidRPr="00A852CC" w:rsidRDefault="00ED0A14" w:rsidP="006563AF">
            <w:pPr>
              <w:spacing w:before="60" w:after="60" w:line="240" w:lineRule="auto"/>
              <w:jc w:val="center"/>
              <w:rPr>
                <w:rFonts w:cs="Arial"/>
                <w:sz w:val="16"/>
                <w:szCs w:val="18"/>
              </w:rPr>
            </w:pPr>
            <w:r w:rsidRPr="00A852CC">
              <w:rPr>
                <w:rFonts w:cs="Arial"/>
                <w:sz w:val="16"/>
                <w:szCs w:val="18"/>
              </w:rPr>
              <w:t>kt CO</w:t>
            </w:r>
            <w:r w:rsidRPr="00A852CC">
              <w:rPr>
                <w:rFonts w:cs="Arial"/>
                <w:sz w:val="16"/>
                <w:szCs w:val="18"/>
                <w:vertAlign w:val="subscript"/>
              </w:rPr>
              <w:t>2</w:t>
            </w:r>
            <w:r w:rsidRPr="00A852CC">
              <w:rPr>
                <w:rFonts w:cs="Arial"/>
                <w:sz w:val="16"/>
                <w:szCs w:val="18"/>
              </w:rPr>
              <w:t xml:space="preserve"> ekv</w:t>
            </w:r>
          </w:p>
        </w:tc>
        <w:tc>
          <w:tcPr>
            <w:tcW w:w="638"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5.547</w:t>
            </w:r>
          </w:p>
        </w:tc>
        <w:tc>
          <w:tcPr>
            <w:tcW w:w="684" w:type="dxa"/>
            <w:vAlign w:val="bottom"/>
          </w:tcPr>
          <w:p w:rsidR="00ED0A14" w:rsidRPr="00A852CC" w:rsidRDefault="00ED0A14" w:rsidP="0001693C">
            <w:pPr>
              <w:spacing w:before="60" w:after="60" w:line="240" w:lineRule="auto"/>
              <w:jc w:val="right"/>
              <w:rPr>
                <w:rFonts w:cs="Arial"/>
                <w:sz w:val="16"/>
                <w:szCs w:val="18"/>
              </w:rPr>
            </w:pPr>
            <w:r w:rsidRPr="00A852CC">
              <w:rPr>
                <w:rFonts w:cs="Arial"/>
                <w:sz w:val="16"/>
                <w:szCs w:val="18"/>
              </w:rPr>
              <w:t>5.824</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p>
        </w:tc>
        <w:tc>
          <w:tcPr>
            <w:tcW w:w="708"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p>
        </w:tc>
      </w:tr>
      <w:tr w:rsidR="00ED0A14" w:rsidRPr="00A852CC" w:rsidTr="006563AF">
        <w:trPr>
          <w:trHeight w:val="255"/>
        </w:trPr>
        <w:tc>
          <w:tcPr>
            <w:tcW w:w="1843" w:type="dxa"/>
            <w:shd w:val="clear" w:color="auto" w:fill="auto"/>
            <w:noWrap/>
            <w:vAlign w:val="bottom"/>
            <w:hideMark/>
          </w:tcPr>
          <w:p w:rsidR="00ED0A14" w:rsidRPr="00A852CC" w:rsidRDefault="00ED0A14" w:rsidP="0001693C">
            <w:pPr>
              <w:spacing w:before="60" w:after="60" w:line="240" w:lineRule="auto"/>
              <w:rPr>
                <w:rFonts w:cs="Arial"/>
                <w:b/>
                <w:sz w:val="16"/>
                <w:szCs w:val="18"/>
              </w:rPr>
            </w:pPr>
            <w:r w:rsidRPr="00A852CC">
              <w:rPr>
                <w:rFonts w:cs="Arial"/>
                <w:b/>
                <w:sz w:val="16"/>
                <w:szCs w:val="18"/>
              </w:rPr>
              <w:t>BU</w:t>
            </w:r>
          </w:p>
        </w:tc>
        <w:tc>
          <w:tcPr>
            <w:tcW w:w="1275" w:type="dxa"/>
            <w:vAlign w:val="bottom"/>
          </w:tcPr>
          <w:p w:rsidR="00ED0A14" w:rsidRPr="00A852CC" w:rsidRDefault="00ED0A14" w:rsidP="006563AF">
            <w:pPr>
              <w:spacing w:before="60" w:after="60" w:line="240" w:lineRule="auto"/>
              <w:jc w:val="center"/>
              <w:rPr>
                <w:rFonts w:cs="Arial"/>
                <w:sz w:val="16"/>
                <w:szCs w:val="18"/>
              </w:rPr>
            </w:pPr>
            <w:r w:rsidRPr="00A852CC">
              <w:rPr>
                <w:rFonts w:cs="Arial"/>
                <w:sz w:val="16"/>
                <w:szCs w:val="18"/>
              </w:rPr>
              <w:t>kt CO</w:t>
            </w:r>
            <w:r w:rsidRPr="00A852CC">
              <w:rPr>
                <w:rFonts w:cs="Arial"/>
                <w:sz w:val="16"/>
                <w:szCs w:val="18"/>
                <w:vertAlign w:val="subscript"/>
              </w:rPr>
              <w:t>2</w:t>
            </w:r>
            <w:r w:rsidRPr="00A852CC">
              <w:rPr>
                <w:rFonts w:cs="Arial"/>
                <w:sz w:val="16"/>
                <w:szCs w:val="18"/>
              </w:rPr>
              <w:t xml:space="preserve"> ekv</w:t>
            </w:r>
          </w:p>
        </w:tc>
        <w:tc>
          <w:tcPr>
            <w:tcW w:w="638"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5.903</w:t>
            </w:r>
          </w:p>
        </w:tc>
        <w:tc>
          <w:tcPr>
            <w:tcW w:w="684" w:type="dxa"/>
          </w:tcPr>
          <w:p w:rsidR="00ED0A14" w:rsidRPr="00A852CC" w:rsidRDefault="00ED0A14" w:rsidP="0001693C">
            <w:pPr>
              <w:spacing w:before="60" w:after="60" w:line="240" w:lineRule="auto"/>
              <w:jc w:val="right"/>
              <w:rPr>
                <w:rFonts w:cs="Arial"/>
                <w:sz w:val="16"/>
                <w:szCs w:val="18"/>
              </w:rPr>
            </w:pP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6.205</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6.679</w:t>
            </w:r>
          </w:p>
        </w:tc>
        <w:tc>
          <w:tcPr>
            <w:tcW w:w="708"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7.210</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7.726</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8.553</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8.661</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8.499</w:t>
            </w:r>
          </w:p>
        </w:tc>
      </w:tr>
      <w:tr w:rsidR="00ED0A14" w:rsidRPr="00A852CC" w:rsidTr="006563AF">
        <w:trPr>
          <w:trHeight w:val="255"/>
        </w:trPr>
        <w:tc>
          <w:tcPr>
            <w:tcW w:w="1843" w:type="dxa"/>
            <w:shd w:val="clear" w:color="auto" w:fill="auto"/>
            <w:noWrap/>
            <w:vAlign w:val="bottom"/>
            <w:hideMark/>
          </w:tcPr>
          <w:p w:rsidR="00ED0A14" w:rsidRPr="00A852CC" w:rsidRDefault="00ED0A14" w:rsidP="0001693C">
            <w:pPr>
              <w:spacing w:before="60" w:after="60" w:line="240" w:lineRule="auto"/>
              <w:rPr>
                <w:rFonts w:cs="Arial"/>
                <w:b/>
                <w:sz w:val="16"/>
                <w:szCs w:val="18"/>
              </w:rPr>
            </w:pPr>
            <w:r w:rsidRPr="00A852CC">
              <w:rPr>
                <w:rFonts w:cs="Arial"/>
                <w:b/>
                <w:sz w:val="16"/>
                <w:szCs w:val="18"/>
              </w:rPr>
              <w:t>OU</w:t>
            </w:r>
          </w:p>
        </w:tc>
        <w:tc>
          <w:tcPr>
            <w:tcW w:w="1275" w:type="dxa"/>
            <w:vAlign w:val="bottom"/>
          </w:tcPr>
          <w:p w:rsidR="00ED0A14" w:rsidRPr="00A852CC" w:rsidRDefault="00ED0A14" w:rsidP="006563AF">
            <w:pPr>
              <w:spacing w:before="60" w:after="60" w:line="240" w:lineRule="auto"/>
              <w:jc w:val="center"/>
              <w:rPr>
                <w:rFonts w:cs="Arial"/>
                <w:sz w:val="16"/>
                <w:szCs w:val="18"/>
              </w:rPr>
            </w:pPr>
            <w:r w:rsidRPr="00A852CC">
              <w:rPr>
                <w:rFonts w:cs="Arial"/>
                <w:sz w:val="16"/>
                <w:szCs w:val="18"/>
              </w:rPr>
              <w:t>kt CO</w:t>
            </w:r>
            <w:r w:rsidRPr="00A852CC">
              <w:rPr>
                <w:rFonts w:cs="Arial"/>
                <w:sz w:val="16"/>
                <w:szCs w:val="18"/>
                <w:vertAlign w:val="subscript"/>
              </w:rPr>
              <w:t>2</w:t>
            </w:r>
            <w:r w:rsidRPr="00A852CC">
              <w:rPr>
                <w:rFonts w:cs="Arial"/>
                <w:sz w:val="16"/>
                <w:szCs w:val="18"/>
              </w:rPr>
              <w:t xml:space="preserve"> ekv</w:t>
            </w:r>
          </w:p>
        </w:tc>
        <w:tc>
          <w:tcPr>
            <w:tcW w:w="638"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5.903</w:t>
            </w:r>
          </w:p>
        </w:tc>
        <w:tc>
          <w:tcPr>
            <w:tcW w:w="684" w:type="dxa"/>
          </w:tcPr>
          <w:p w:rsidR="00ED0A14" w:rsidRPr="00A852CC" w:rsidRDefault="00ED0A14" w:rsidP="0001693C">
            <w:pPr>
              <w:spacing w:before="60" w:after="60" w:line="240" w:lineRule="auto"/>
              <w:jc w:val="right"/>
              <w:rPr>
                <w:rFonts w:cs="Arial"/>
                <w:sz w:val="16"/>
                <w:szCs w:val="18"/>
              </w:rPr>
            </w:pP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5.775</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6.135</w:t>
            </w:r>
          </w:p>
        </w:tc>
        <w:tc>
          <w:tcPr>
            <w:tcW w:w="708"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6.351</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6.262</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5.990</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5.691</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5.430</w:t>
            </w:r>
          </w:p>
        </w:tc>
      </w:tr>
      <w:tr w:rsidR="00ED0A14" w:rsidRPr="00A852CC" w:rsidTr="006563AF">
        <w:trPr>
          <w:trHeight w:val="255"/>
        </w:trPr>
        <w:tc>
          <w:tcPr>
            <w:tcW w:w="1843" w:type="dxa"/>
            <w:shd w:val="clear" w:color="auto" w:fill="auto"/>
            <w:noWrap/>
            <w:vAlign w:val="bottom"/>
            <w:hideMark/>
          </w:tcPr>
          <w:p w:rsidR="00ED0A14" w:rsidRPr="00A852CC" w:rsidRDefault="00ED0A14" w:rsidP="0001693C">
            <w:pPr>
              <w:spacing w:before="60" w:after="60" w:line="240" w:lineRule="auto"/>
              <w:rPr>
                <w:rFonts w:cs="Arial"/>
                <w:b/>
                <w:sz w:val="16"/>
                <w:szCs w:val="18"/>
              </w:rPr>
            </w:pPr>
            <w:r w:rsidRPr="00A852CC">
              <w:rPr>
                <w:rFonts w:cs="Arial"/>
                <w:b/>
                <w:sz w:val="16"/>
                <w:szCs w:val="18"/>
              </w:rPr>
              <w:t>DU</w:t>
            </w:r>
          </w:p>
        </w:tc>
        <w:tc>
          <w:tcPr>
            <w:tcW w:w="1275" w:type="dxa"/>
            <w:vAlign w:val="bottom"/>
          </w:tcPr>
          <w:p w:rsidR="00ED0A14" w:rsidRPr="00A852CC" w:rsidRDefault="00ED0A14" w:rsidP="006563AF">
            <w:pPr>
              <w:spacing w:before="60" w:after="60" w:line="240" w:lineRule="auto"/>
              <w:jc w:val="center"/>
              <w:rPr>
                <w:rFonts w:cs="Arial"/>
                <w:sz w:val="16"/>
                <w:szCs w:val="18"/>
              </w:rPr>
            </w:pPr>
            <w:r w:rsidRPr="00A852CC">
              <w:rPr>
                <w:rFonts w:cs="Arial"/>
                <w:sz w:val="16"/>
                <w:szCs w:val="18"/>
              </w:rPr>
              <w:t>kt CO</w:t>
            </w:r>
            <w:r w:rsidRPr="00A852CC">
              <w:rPr>
                <w:rFonts w:cs="Arial"/>
                <w:sz w:val="16"/>
                <w:szCs w:val="18"/>
                <w:vertAlign w:val="subscript"/>
              </w:rPr>
              <w:t>2</w:t>
            </w:r>
            <w:r w:rsidRPr="00A852CC">
              <w:rPr>
                <w:rFonts w:cs="Arial"/>
                <w:sz w:val="16"/>
                <w:szCs w:val="18"/>
              </w:rPr>
              <w:t xml:space="preserve"> ekv</w:t>
            </w:r>
          </w:p>
        </w:tc>
        <w:tc>
          <w:tcPr>
            <w:tcW w:w="638"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5.903</w:t>
            </w:r>
          </w:p>
        </w:tc>
        <w:tc>
          <w:tcPr>
            <w:tcW w:w="684" w:type="dxa"/>
          </w:tcPr>
          <w:p w:rsidR="00ED0A14" w:rsidRPr="00A852CC" w:rsidRDefault="00ED0A14" w:rsidP="0001693C">
            <w:pPr>
              <w:spacing w:before="60" w:after="60" w:line="240" w:lineRule="auto"/>
              <w:jc w:val="right"/>
              <w:rPr>
                <w:rFonts w:cs="Arial"/>
                <w:sz w:val="16"/>
                <w:szCs w:val="18"/>
              </w:rPr>
            </w:pP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5.719</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5.858</w:t>
            </w:r>
          </w:p>
        </w:tc>
        <w:tc>
          <w:tcPr>
            <w:tcW w:w="708"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5.667</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4.858</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3.900</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2.799</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1.816</w:t>
            </w:r>
          </w:p>
        </w:tc>
      </w:tr>
      <w:tr w:rsidR="00ED0A14" w:rsidRPr="00A852CC" w:rsidTr="006563AF">
        <w:trPr>
          <w:trHeight w:val="255"/>
        </w:trPr>
        <w:tc>
          <w:tcPr>
            <w:tcW w:w="1843" w:type="dxa"/>
            <w:shd w:val="clear" w:color="auto" w:fill="auto"/>
            <w:noWrap/>
            <w:vAlign w:val="bottom"/>
            <w:hideMark/>
          </w:tcPr>
          <w:p w:rsidR="00ED0A14" w:rsidRPr="00A852CC" w:rsidRDefault="00ED0A14" w:rsidP="0001693C">
            <w:pPr>
              <w:spacing w:before="60" w:after="60" w:line="240" w:lineRule="auto"/>
              <w:rPr>
                <w:rFonts w:cs="Arial"/>
                <w:b/>
                <w:sz w:val="16"/>
                <w:szCs w:val="18"/>
              </w:rPr>
            </w:pPr>
            <w:r w:rsidRPr="00A852CC">
              <w:rPr>
                <w:rFonts w:cs="Arial"/>
                <w:b/>
                <w:sz w:val="16"/>
                <w:szCs w:val="18"/>
              </w:rPr>
              <w:t>DUA</w:t>
            </w:r>
          </w:p>
        </w:tc>
        <w:tc>
          <w:tcPr>
            <w:tcW w:w="1275" w:type="dxa"/>
            <w:vAlign w:val="bottom"/>
          </w:tcPr>
          <w:p w:rsidR="00ED0A14" w:rsidRPr="00A852CC" w:rsidRDefault="00ED0A14" w:rsidP="006563AF">
            <w:pPr>
              <w:spacing w:before="60" w:after="60" w:line="240" w:lineRule="auto"/>
              <w:jc w:val="center"/>
              <w:rPr>
                <w:rFonts w:cs="Arial"/>
                <w:sz w:val="16"/>
                <w:szCs w:val="18"/>
              </w:rPr>
            </w:pPr>
            <w:r w:rsidRPr="00A852CC">
              <w:rPr>
                <w:rFonts w:cs="Arial"/>
                <w:sz w:val="16"/>
                <w:szCs w:val="18"/>
              </w:rPr>
              <w:t>kt CO</w:t>
            </w:r>
            <w:r w:rsidRPr="00A852CC">
              <w:rPr>
                <w:rFonts w:cs="Arial"/>
                <w:sz w:val="16"/>
                <w:szCs w:val="18"/>
                <w:vertAlign w:val="subscript"/>
              </w:rPr>
              <w:t>2</w:t>
            </w:r>
            <w:r w:rsidRPr="00A852CC">
              <w:rPr>
                <w:rFonts w:cs="Arial"/>
                <w:sz w:val="16"/>
                <w:szCs w:val="18"/>
              </w:rPr>
              <w:t xml:space="preserve"> ekv</w:t>
            </w:r>
          </w:p>
        </w:tc>
        <w:tc>
          <w:tcPr>
            <w:tcW w:w="638" w:type="dxa"/>
            <w:shd w:val="clear" w:color="auto" w:fill="auto"/>
            <w:noWrap/>
            <w:vAlign w:val="center"/>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5.903</w:t>
            </w:r>
          </w:p>
        </w:tc>
        <w:tc>
          <w:tcPr>
            <w:tcW w:w="684" w:type="dxa"/>
          </w:tcPr>
          <w:p w:rsidR="00ED0A14" w:rsidRPr="00A852CC" w:rsidRDefault="00ED0A14" w:rsidP="0001693C">
            <w:pPr>
              <w:spacing w:before="60" w:after="60" w:line="240" w:lineRule="auto"/>
              <w:jc w:val="right"/>
              <w:rPr>
                <w:rFonts w:cs="Arial"/>
                <w:sz w:val="16"/>
                <w:szCs w:val="18"/>
              </w:rPr>
            </w:pP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5.694</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5.618</w:t>
            </w:r>
          </w:p>
        </w:tc>
        <w:tc>
          <w:tcPr>
            <w:tcW w:w="708"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4.959</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3.673</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1.894</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695</w:t>
            </w:r>
          </w:p>
        </w:tc>
        <w:tc>
          <w:tcPr>
            <w:tcW w:w="709" w:type="dxa"/>
            <w:shd w:val="clear" w:color="auto" w:fill="auto"/>
            <w:noWrap/>
            <w:vAlign w:val="bottom"/>
            <w:hideMark/>
          </w:tcPr>
          <w:p w:rsidR="00ED0A14" w:rsidRPr="00A852CC" w:rsidRDefault="00ED0A14" w:rsidP="0001693C">
            <w:pPr>
              <w:spacing w:before="60" w:after="60" w:line="240" w:lineRule="auto"/>
              <w:jc w:val="right"/>
              <w:rPr>
                <w:rFonts w:cs="Arial"/>
                <w:sz w:val="16"/>
                <w:szCs w:val="18"/>
              </w:rPr>
            </w:pPr>
            <w:r w:rsidRPr="00A852CC">
              <w:rPr>
                <w:rFonts w:cs="Arial"/>
                <w:sz w:val="16"/>
                <w:szCs w:val="18"/>
              </w:rPr>
              <w:t>43</w:t>
            </w:r>
          </w:p>
        </w:tc>
      </w:tr>
    </w:tbl>
    <w:p w:rsidR="00F614E3" w:rsidRDefault="00F614E3" w:rsidP="009274DA">
      <w:pPr>
        <w:pStyle w:val="SlvTekstu"/>
      </w:pPr>
      <w:r w:rsidRPr="004F759D">
        <w:rPr>
          <w:noProof/>
          <w:lang w:eastAsia="sl-SI"/>
        </w:rPr>
        <w:drawing>
          <wp:inline distT="0" distB="0" distL="0" distR="0" wp14:anchorId="6D315534" wp14:editId="189EA6B3">
            <wp:extent cx="5972175" cy="2292791"/>
            <wp:effectExtent l="0" t="0" r="0" b="0"/>
            <wp:docPr id="23" name="Picture 23" title="Slika 20: Emisije TGP po vrstah vozil za različne scenarije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2175" cy="2292791"/>
                    </a:xfrm>
                    <a:prstGeom prst="rect">
                      <a:avLst/>
                    </a:prstGeom>
                    <a:noFill/>
                    <a:ln>
                      <a:noFill/>
                    </a:ln>
                  </pic:spPr>
                </pic:pic>
              </a:graphicData>
            </a:graphic>
          </wp:inline>
        </w:drawing>
      </w:r>
    </w:p>
    <w:p w:rsidR="00F614E3" w:rsidRPr="00862576" w:rsidRDefault="007B0D6D" w:rsidP="00BF69F8">
      <w:pPr>
        <w:pStyle w:val="Napis"/>
      </w:pPr>
      <w:bookmarkStart w:id="82" w:name="_Toc68015911"/>
      <w:r>
        <w:t>Slika</w:t>
      </w:r>
      <w:r w:rsidR="00F614E3">
        <w:t xml:space="preserve"> </w:t>
      </w:r>
      <w:fldSimple w:instr=" SEQ Slika \* ARABIC ">
        <w:r w:rsidR="00FE1862">
          <w:rPr>
            <w:noProof/>
          </w:rPr>
          <w:t>20</w:t>
        </w:r>
      </w:fldSimple>
      <w:r w:rsidR="00F614E3">
        <w:t>: Emisije TGP po vrstah vozil za različne scenarije (vir: IJS-CEU)</w:t>
      </w:r>
      <w:bookmarkEnd w:id="82"/>
    </w:p>
    <w:p w:rsidR="00F614E3" w:rsidRPr="00FE1B3E" w:rsidRDefault="00F614E3" w:rsidP="006418C2">
      <w:r>
        <w:t>Na spodnji sliki (</w:t>
      </w:r>
      <w:r>
        <w:fldChar w:fldCharType="begin"/>
      </w:r>
      <w:r>
        <w:instrText xml:space="preserve"> REF _Ref42006685 \h </w:instrText>
      </w:r>
      <w:r>
        <w:fldChar w:fldCharType="separate"/>
      </w:r>
      <w:r w:rsidR="00FE1862">
        <w:t xml:space="preserve">Slika </w:t>
      </w:r>
      <w:r w:rsidR="00FE1862">
        <w:rPr>
          <w:noProof/>
        </w:rPr>
        <w:t>21</w:t>
      </w:r>
      <w:r>
        <w:fldChar w:fldCharType="end"/>
      </w:r>
      <w:r>
        <w:t xml:space="preserve">) je prikaz kakšen je kateri ukrepi doprinesejo k zmanjšanju emisij od projekcije </w:t>
      </w:r>
      <w:r w:rsidR="00C75DEE" w:rsidRPr="00C75DEE">
        <w:rPr>
          <w:b/>
        </w:rPr>
        <w:t>OU</w:t>
      </w:r>
      <w:r>
        <w:t xml:space="preserve"> do projekcije </w:t>
      </w:r>
      <w:r w:rsidR="00706DC7" w:rsidRPr="00706DC7">
        <w:rPr>
          <w:b/>
        </w:rPr>
        <w:t>DUA</w:t>
      </w:r>
      <w:r>
        <w:t xml:space="preserve">. Največji učinek ima uvajanje alternativnih pogonov v prometu ter izboljševanje učinkovitosti vozil. Ponovno je potrebno opozoriti, da so upoštevane samo neposredne emisije v prometu, saj so emisije iz proizvodnje električne energije drugje. Drugi največji učinek ima uvajanje biogoriv in sintetičnih goriv, zlasti zaradi uvajanja sintetičnega plina, ki nadomešča zemeljski plin v tovornem prometu, kar je razvidno iz naraščajočega učinka po letu 2035. Učinek t.i. »prometnih ukrepov« je manjši, vendar zelo pomemben, zlasti ker se je potrebno zavedati, da so ti ukrepi pomembno za zagotavljanje mobilnosti prebivalstva, torej ima pomemben druge koristi. Zlasti to velja za sklop ukrepov, ki vplivajo na spremembo strukture </w:t>
      </w:r>
      <w:r>
        <w:lastRenderedPageBreak/>
        <w:t>prevoza, kjer je učinek na emisije TGP zelo majhen, vendar imajo ukrepi pomemben vpliv na izboljšanje kakovosti zraka, izboljšanje urbanega okolja, zmanjšanje hrupa, itd.</w:t>
      </w:r>
      <w:r w:rsidR="00623986">
        <w:t xml:space="preserve"> </w:t>
      </w:r>
    </w:p>
    <w:p w:rsidR="00F614E3" w:rsidRDefault="00F614E3" w:rsidP="009274DA">
      <w:pPr>
        <w:pStyle w:val="SlvTekstu"/>
      </w:pPr>
      <w:r w:rsidRPr="005457EE">
        <w:rPr>
          <w:noProof/>
          <w:lang w:eastAsia="sl-SI"/>
        </w:rPr>
        <w:drawing>
          <wp:inline distT="0" distB="0" distL="0" distR="0" wp14:anchorId="196DEFC8" wp14:editId="29947B76">
            <wp:extent cx="5915025" cy="2993727"/>
            <wp:effectExtent l="0" t="0" r="0" b="0"/>
            <wp:docPr id="30" name="Picture 30" title="Slika 21: Prikaz učinka ukrepov, ki pripomorejo k zmanjšanju emisij v projekciji DUA glede na projekcijo 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19169" cy="2995824"/>
                    </a:xfrm>
                    <a:prstGeom prst="rect">
                      <a:avLst/>
                    </a:prstGeom>
                    <a:noFill/>
                    <a:ln>
                      <a:noFill/>
                    </a:ln>
                  </pic:spPr>
                </pic:pic>
              </a:graphicData>
            </a:graphic>
          </wp:inline>
        </w:drawing>
      </w:r>
    </w:p>
    <w:p w:rsidR="00F614E3" w:rsidRPr="00FE1B3E" w:rsidRDefault="007B0D6D" w:rsidP="00BF69F8">
      <w:pPr>
        <w:pStyle w:val="Napis"/>
      </w:pPr>
      <w:bookmarkStart w:id="83" w:name="_Ref42006685"/>
      <w:bookmarkStart w:id="84" w:name="_Toc68015912"/>
      <w:r>
        <w:t>Slika</w:t>
      </w:r>
      <w:r w:rsidR="00F614E3">
        <w:t xml:space="preserve"> </w:t>
      </w:r>
      <w:fldSimple w:instr=" SEQ Slika \* ARABIC ">
        <w:r w:rsidR="00FE1862">
          <w:rPr>
            <w:noProof/>
          </w:rPr>
          <w:t>21</w:t>
        </w:r>
      </w:fldSimple>
      <w:bookmarkEnd w:id="83"/>
      <w:r w:rsidR="00F614E3">
        <w:t xml:space="preserve">: Prikaz učinka ukrepov, ki pripomorejo k zmanjšanju emisij v projekciji </w:t>
      </w:r>
      <w:r w:rsidR="00706DC7" w:rsidRPr="00706DC7">
        <w:t>DUA</w:t>
      </w:r>
      <w:r w:rsidR="00F614E3">
        <w:t xml:space="preserve"> glede na projekcijo OU</w:t>
      </w:r>
      <w:bookmarkEnd w:id="84"/>
    </w:p>
    <w:p w:rsidR="00F614E3" w:rsidRDefault="00F614E3" w:rsidP="0008577F">
      <w:pPr>
        <w:pStyle w:val="Naslov4"/>
      </w:pPr>
      <w:bookmarkStart w:id="85" w:name="_Toc44563817"/>
      <w:r>
        <w:t>Sektorska merila</w:t>
      </w:r>
      <w:bookmarkEnd w:id="85"/>
    </w:p>
    <w:p w:rsidR="00F614E3" w:rsidRPr="00324445" w:rsidRDefault="00F614E3" w:rsidP="0008577F">
      <w:pPr>
        <w:pStyle w:val="Telobesedila3"/>
      </w:pPr>
      <w:r>
        <w:t>Porabljen čas je ključno merilo pri izpolnjevanju ciljev, ki jih želimo z razvojem prometa in prometne infrastrukture doseči. To je mobilnost prebivalstva in oskrba gospodarstva.</w:t>
      </w:r>
    </w:p>
    <w:p w:rsidR="00F614E3" w:rsidRPr="00862576" w:rsidRDefault="00277953" w:rsidP="00277953">
      <w:pPr>
        <w:pStyle w:val="Napis"/>
      </w:pPr>
      <w:bookmarkStart w:id="86" w:name="_Toc68016066"/>
      <w:r>
        <w:t xml:space="preserve">Tabela </w:t>
      </w:r>
      <w:fldSimple w:instr=" SEQ Tabela \* ARABIC ">
        <w:r w:rsidR="00FE1862">
          <w:rPr>
            <w:noProof/>
          </w:rPr>
          <w:t>20</w:t>
        </w:r>
      </w:fldSimple>
      <w:r>
        <w:t>: Projekcija porabljenega časa za prometna delo po scenarijih (vir: PNZ)</w:t>
      </w:r>
      <w:bookmarkEnd w:id="86"/>
    </w:p>
    <w:tbl>
      <w:tblPr>
        <w:tblW w:w="9262" w:type="dxa"/>
        <w:tblInd w:w="70"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1587"/>
        <w:gridCol w:w="1417"/>
        <w:gridCol w:w="782"/>
        <w:gridCol w:w="782"/>
        <w:gridCol w:w="782"/>
        <w:gridCol w:w="783"/>
        <w:gridCol w:w="782"/>
        <w:gridCol w:w="782"/>
        <w:gridCol w:w="782"/>
        <w:gridCol w:w="783"/>
      </w:tblGrid>
      <w:tr w:rsidR="0001693C" w:rsidRPr="00A852CC" w:rsidTr="00FC483D">
        <w:trPr>
          <w:trHeight w:val="255"/>
          <w:tblHeader/>
        </w:trPr>
        <w:tc>
          <w:tcPr>
            <w:tcW w:w="1587" w:type="dxa"/>
            <w:shd w:val="clear" w:color="auto" w:fill="40C8F4"/>
            <w:noWrap/>
            <w:vAlign w:val="bottom"/>
            <w:hideMark/>
          </w:tcPr>
          <w:p w:rsidR="00F614E3" w:rsidRPr="00A852CC" w:rsidRDefault="00F614E3" w:rsidP="0008577F">
            <w:pPr>
              <w:spacing w:before="60" w:after="60" w:line="240" w:lineRule="auto"/>
              <w:jc w:val="center"/>
              <w:rPr>
                <w:rFonts w:cs="Arial"/>
                <w:b/>
                <w:color w:val="FFFFFF" w:themeColor="background1"/>
                <w:sz w:val="16"/>
                <w:szCs w:val="18"/>
              </w:rPr>
            </w:pPr>
          </w:p>
        </w:tc>
        <w:tc>
          <w:tcPr>
            <w:tcW w:w="1417" w:type="dxa"/>
            <w:shd w:val="clear" w:color="auto" w:fill="40C8F4"/>
          </w:tcPr>
          <w:p w:rsidR="00F614E3" w:rsidRPr="00A852CC" w:rsidRDefault="00F614E3" w:rsidP="0008577F">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Enota</w:t>
            </w:r>
          </w:p>
        </w:tc>
        <w:tc>
          <w:tcPr>
            <w:tcW w:w="782" w:type="dxa"/>
            <w:shd w:val="clear" w:color="auto" w:fill="40C8F4"/>
            <w:noWrap/>
            <w:vAlign w:val="bottom"/>
            <w:hideMark/>
          </w:tcPr>
          <w:p w:rsidR="00F614E3" w:rsidRPr="00A852CC" w:rsidRDefault="00F614E3" w:rsidP="0008577F">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2017</w:t>
            </w:r>
          </w:p>
        </w:tc>
        <w:tc>
          <w:tcPr>
            <w:tcW w:w="782" w:type="dxa"/>
            <w:shd w:val="clear" w:color="auto" w:fill="40C8F4"/>
            <w:noWrap/>
            <w:vAlign w:val="bottom"/>
            <w:hideMark/>
          </w:tcPr>
          <w:p w:rsidR="00F614E3" w:rsidRPr="00A852CC" w:rsidRDefault="00F614E3" w:rsidP="0008577F">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2020</w:t>
            </w:r>
          </w:p>
        </w:tc>
        <w:tc>
          <w:tcPr>
            <w:tcW w:w="782" w:type="dxa"/>
            <w:shd w:val="clear" w:color="auto" w:fill="40C8F4"/>
            <w:noWrap/>
            <w:vAlign w:val="bottom"/>
            <w:hideMark/>
          </w:tcPr>
          <w:p w:rsidR="00F614E3" w:rsidRPr="00A852CC" w:rsidRDefault="00F614E3" w:rsidP="0008577F">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2025</w:t>
            </w:r>
          </w:p>
        </w:tc>
        <w:tc>
          <w:tcPr>
            <w:tcW w:w="783" w:type="dxa"/>
            <w:shd w:val="clear" w:color="auto" w:fill="40C8F4"/>
            <w:noWrap/>
            <w:vAlign w:val="bottom"/>
            <w:hideMark/>
          </w:tcPr>
          <w:p w:rsidR="00F614E3" w:rsidRPr="00A852CC" w:rsidRDefault="00F614E3" w:rsidP="0008577F">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2030</w:t>
            </w:r>
          </w:p>
        </w:tc>
        <w:tc>
          <w:tcPr>
            <w:tcW w:w="782" w:type="dxa"/>
            <w:shd w:val="clear" w:color="auto" w:fill="40C8F4"/>
            <w:noWrap/>
            <w:vAlign w:val="bottom"/>
            <w:hideMark/>
          </w:tcPr>
          <w:p w:rsidR="00F614E3" w:rsidRPr="00A852CC" w:rsidRDefault="00F614E3" w:rsidP="0008577F">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2035</w:t>
            </w:r>
          </w:p>
        </w:tc>
        <w:tc>
          <w:tcPr>
            <w:tcW w:w="782" w:type="dxa"/>
            <w:shd w:val="clear" w:color="auto" w:fill="40C8F4"/>
            <w:noWrap/>
            <w:vAlign w:val="bottom"/>
            <w:hideMark/>
          </w:tcPr>
          <w:p w:rsidR="00F614E3" w:rsidRPr="00A852CC" w:rsidRDefault="00F614E3" w:rsidP="0008577F">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2040</w:t>
            </w:r>
          </w:p>
        </w:tc>
        <w:tc>
          <w:tcPr>
            <w:tcW w:w="782" w:type="dxa"/>
            <w:shd w:val="clear" w:color="auto" w:fill="40C8F4"/>
            <w:noWrap/>
            <w:vAlign w:val="bottom"/>
            <w:hideMark/>
          </w:tcPr>
          <w:p w:rsidR="00F614E3" w:rsidRPr="00A852CC" w:rsidRDefault="00F614E3" w:rsidP="0008577F">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2045</w:t>
            </w:r>
          </w:p>
        </w:tc>
        <w:tc>
          <w:tcPr>
            <w:tcW w:w="783" w:type="dxa"/>
            <w:shd w:val="clear" w:color="auto" w:fill="40C8F4"/>
            <w:noWrap/>
            <w:vAlign w:val="bottom"/>
            <w:hideMark/>
          </w:tcPr>
          <w:p w:rsidR="00F614E3" w:rsidRPr="00A852CC" w:rsidRDefault="00F614E3" w:rsidP="0008577F">
            <w:pPr>
              <w:spacing w:before="60" w:after="60" w:line="240" w:lineRule="auto"/>
              <w:jc w:val="center"/>
              <w:rPr>
                <w:rFonts w:cs="Arial"/>
                <w:b/>
                <w:color w:val="FFFFFF" w:themeColor="background1"/>
                <w:sz w:val="16"/>
                <w:szCs w:val="18"/>
              </w:rPr>
            </w:pPr>
            <w:r w:rsidRPr="00A852CC">
              <w:rPr>
                <w:rFonts w:cs="Arial"/>
                <w:b/>
                <w:color w:val="FFFFFF" w:themeColor="background1"/>
                <w:sz w:val="16"/>
                <w:szCs w:val="18"/>
              </w:rPr>
              <w:t>2050</w:t>
            </w:r>
          </w:p>
        </w:tc>
      </w:tr>
      <w:tr w:rsidR="00ED0A14" w:rsidRPr="00A852CC" w:rsidTr="009274DA">
        <w:trPr>
          <w:trHeight w:val="255"/>
        </w:trPr>
        <w:tc>
          <w:tcPr>
            <w:tcW w:w="1587" w:type="dxa"/>
            <w:shd w:val="clear" w:color="auto" w:fill="auto"/>
            <w:noWrap/>
            <w:vAlign w:val="bottom"/>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BU</w:t>
            </w:r>
          </w:p>
        </w:tc>
        <w:tc>
          <w:tcPr>
            <w:tcW w:w="1417" w:type="dxa"/>
          </w:tcPr>
          <w:p w:rsidR="00ED0A14" w:rsidRPr="00A852CC" w:rsidRDefault="00ED0A14" w:rsidP="006563AF">
            <w:pPr>
              <w:spacing w:before="60" w:after="60" w:line="240" w:lineRule="auto"/>
              <w:jc w:val="center"/>
              <w:rPr>
                <w:rFonts w:cs="Arial"/>
                <w:sz w:val="16"/>
                <w:szCs w:val="18"/>
              </w:rPr>
            </w:pPr>
            <w:r w:rsidRPr="00A852CC">
              <w:rPr>
                <w:rFonts w:cs="Arial"/>
                <w:sz w:val="16"/>
                <w:szCs w:val="18"/>
              </w:rPr>
              <w:t>mio €/leto</w:t>
            </w:r>
          </w:p>
        </w:tc>
        <w:tc>
          <w:tcPr>
            <w:tcW w:w="782" w:type="dxa"/>
            <w:shd w:val="clear" w:color="auto" w:fill="auto"/>
            <w:noWrap/>
            <w:vAlign w:val="bottom"/>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2.532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2.913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3.228 </w:t>
            </w:r>
          </w:p>
        </w:tc>
        <w:tc>
          <w:tcPr>
            <w:tcW w:w="783"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3.543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3.781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4.037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4.313 </w:t>
            </w:r>
          </w:p>
        </w:tc>
        <w:tc>
          <w:tcPr>
            <w:tcW w:w="783"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4.609 </w:t>
            </w:r>
          </w:p>
        </w:tc>
      </w:tr>
      <w:tr w:rsidR="00ED0A14" w:rsidRPr="00A852CC" w:rsidTr="009274DA">
        <w:trPr>
          <w:trHeight w:val="255"/>
        </w:trPr>
        <w:tc>
          <w:tcPr>
            <w:tcW w:w="1587" w:type="dxa"/>
            <w:shd w:val="clear" w:color="auto" w:fill="auto"/>
            <w:noWrap/>
            <w:vAlign w:val="bottom"/>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OU</w:t>
            </w:r>
          </w:p>
        </w:tc>
        <w:tc>
          <w:tcPr>
            <w:tcW w:w="1417" w:type="dxa"/>
          </w:tcPr>
          <w:p w:rsidR="00ED0A14" w:rsidRPr="00A852CC" w:rsidRDefault="00ED0A14" w:rsidP="006563AF">
            <w:pPr>
              <w:spacing w:before="60" w:after="60" w:line="240" w:lineRule="auto"/>
              <w:jc w:val="center"/>
              <w:rPr>
                <w:rFonts w:cs="Arial"/>
                <w:sz w:val="16"/>
                <w:szCs w:val="18"/>
              </w:rPr>
            </w:pPr>
            <w:r w:rsidRPr="00A852CC">
              <w:rPr>
                <w:rFonts w:cs="Arial"/>
                <w:sz w:val="16"/>
                <w:szCs w:val="18"/>
              </w:rPr>
              <w:t>mio €/leto</w:t>
            </w:r>
          </w:p>
        </w:tc>
        <w:tc>
          <w:tcPr>
            <w:tcW w:w="782" w:type="dxa"/>
            <w:shd w:val="clear" w:color="auto" w:fill="auto"/>
            <w:noWrap/>
            <w:vAlign w:val="bottom"/>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2.523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2.886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3.186 </w:t>
            </w:r>
          </w:p>
        </w:tc>
        <w:tc>
          <w:tcPr>
            <w:tcW w:w="783"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3.487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3.740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4.014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4.310 </w:t>
            </w:r>
          </w:p>
        </w:tc>
        <w:tc>
          <w:tcPr>
            <w:tcW w:w="783"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4.632 </w:t>
            </w:r>
          </w:p>
        </w:tc>
      </w:tr>
      <w:tr w:rsidR="00ED0A14" w:rsidRPr="00A852CC" w:rsidTr="009274DA">
        <w:trPr>
          <w:trHeight w:val="255"/>
        </w:trPr>
        <w:tc>
          <w:tcPr>
            <w:tcW w:w="1587" w:type="dxa"/>
            <w:shd w:val="clear" w:color="auto" w:fill="auto"/>
            <w:noWrap/>
            <w:vAlign w:val="bottom"/>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DU</w:t>
            </w:r>
          </w:p>
        </w:tc>
        <w:tc>
          <w:tcPr>
            <w:tcW w:w="1417" w:type="dxa"/>
          </w:tcPr>
          <w:p w:rsidR="00ED0A14" w:rsidRPr="00A852CC" w:rsidRDefault="00ED0A14" w:rsidP="006563AF">
            <w:pPr>
              <w:spacing w:before="60" w:after="60" w:line="240" w:lineRule="auto"/>
              <w:jc w:val="center"/>
              <w:rPr>
                <w:rFonts w:cs="Arial"/>
                <w:sz w:val="16"/>
                <w:szCs w:val="18"/>
              </w:rPr>
            </w:pPr>
            <w:r w:rsidRPr="00A852CC">
              <w:rPr>
                <w:rFonts w:cs="Arial"/>
                <w:sz w:val="16"/>
                <w:szCs w:val="18"/>
              </w:rPr>
              <w:t>mio €/leto</w:t>
            </w:r>
          </w:p>
        </w:tc>
        <w:tc>
          <w:tcPr>
            <w:tcW w:w="782" w:type="dxa"/>
            <w:shd w:val="clear" w:color="auto" w:fill="auto"/>
            <w:noWrap/>
            <w:vAlign w:val="bottom"/>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2.523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2.928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3.251 </w:t>
            </w:r>
          </w:p>
        </w:tc>
        <w:tc>
          <w:tcPr>
            <w:tcW w:w="783"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3.574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3.801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4.046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4.309 </w:t>
            </w:r>
          </w:p>
        </w:tc>
        <w:tc>
          <w:tcPr>
            <w:tcW w:w="783"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4.593 </w:t>
            </w:r>
          </w:p>
        </w:tc>
      </w:tr>
      <w:tr w:rsidR="00ED0A14" w:rsidRPr="00A852CC" w:rsidTr="009274DA">
        <w:trPr>
          <w:trHeight w:val="255"/>
        </w:trPr>
        <w:tc>
          <w:tcPr>
            <w:tcW w:w="1587" w:type="dxa"/>
            <w:shd w:val="clear" w:color="auto" w:fill="auto"/>
            <w:noWrap/>
            <w:vAlign w:val="bottom"/>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DUA</w:t>
            </w:r>
          </w:p>
        </w:tc>
        <w:tc>
          <w:tcPr>
            <w:tcW w:w="1417" w:type="dxa"/>
          </w:tcPr>
          <w:p w:rsidR="00ED0A14" w:rsidRPr="00A852CC" w:rsidRDefault="00ED0A14" w:rsidP="006563AF">
            <w:pPr>
              <w:spacing w:before="60" w:after="60" w:line="240" w:lineRule="auto"/>
              <w:jc w:val="center"/>
              <w:rPr>
                <w:rFonts w:cs="Arial"/>
                <w:sz w:val="16"/>
                <w:szCs w:val="18"/>
              </w:rPr>
            </w:pPr>
            <w:r w:rsidRPr="00A852CC">
              <w:rPr>
                <w:rFonts w:cs="Arial"/>
                <w:sz w:val="16"/>
                <w:szCs w:val="18"/>
              </w:rPr>
              <w:t>mio €/leto</w:t>
            </w:r>
          </w:p>
        </w:tc>
        <w:tc>
          <w:tcPr>
            <w:tcW w:w="782" w:type="dxa"/>
            <w:shd w:val="clear" w:color="auto" w:fill="auto"/>
            <w:noWrap/>
            <w:vAlign w:val="bottom"/>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2.523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2.858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3.142 </w:t>
            </w:r>
          </w:p>
        </w:tc>
        <w:tc>
          <w:tcPr>
            <w:tcW w:w="783"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3.426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3.611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3.821 </w:t>
            </w:r>
          </w:p>
        </w:tc>
        <w:tc>
          <w:tcPr>
            <w:tcW w:w="782"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4.062 </w:t>
            </w:r>
          </w:p>
        </w:tc>
        <w:tc>
          <w:tcPr>
            <w:tcW w:w="783" w:type="dxa"/>
            <w:shd w:val="clear" w:color="auto" w:fill="auto"/>
            <w:noWrap/>
            <w:vAlign w:val="bottom"/>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4.342 </w:t>
            </w:r>
          </w:p>
        </w:tc>
      </w:tr>
    </w:tbl>
    <w:p w:rsidR="00F614E3" w:rsidRDefault="00F614E3" w:rsidP="0008577F">
      <w:pPr>
        <w:pStyle w:val="Telobesedila3"/>
      </w:pPr>
      <w:r>
        <w:t>Porabljen čas z leti narašča zaradi rasti prometne aktivnosti in povečevanja zastojev. V scenariju</w:t>
      </w:r>
      <w:r w:rsidR="002447C2" w:rsidRPr="002447C2">
        <w:rPr>
          <w:b/>
        </w:rPr>
        <w:t xml:space="preserve"> DU </w:t>
      </w:r>
      <w:r w:rsidR="00623986" w:rsidRPr="00623986">
        <w:t>je</w:t>
      </w:r>
      <w:r w:rsidR="00E47A83">
        <w:rPr>
          <w:b/>
        </w:rPr>
        <w:t xml:space="preserve"> </w:t>
      </w:r>
      <w:r>
        <w:t xml:space="preserve">v letu 2030 porabljen čas najvišji glede na ostale scenarije, saj niso predvideni ukrepi za zmanjšanje zastojev na cestah, hkrati pa se poveča delež uporabnikov javnega prometa. Večje število uporabnikov javnega prometa sicer pomeni manj eksternih stroškov, vendar tudi več porabljenega časa. Zaradi razpršene poselitve je namreč zelo težko zagotoviti na javnem prevozu enak potovalni čas kot z osebnim vozilom. Posebej, če upoštevamo tudi dostop od vrat do vrat. Po letu 2030 se v scenarijih </w:t>
      </w:r>
      <w:r w:rsidR="00706DC7" w:rsidRPr="00706DC7">
        <w:rPr>
          <w:b/>
        </w:rPr>
        <w:t>DU</w:t>
      </w:r>
      <w:r>
        <w:t xml:space="preserve"> in </w:t>
      </w:r>
      <w:r w:rsidR="00706DC7" w:rsidRPr="00706DC7">
        <w:rPr>
          <w:b/>
        </w:rPr>
        <w:t>DUA</w:t>
      </w:r>
      <w:r>
        <w:t xml:space="preserve"> zmanjša porabljen čas, saj je poleg ostalih ukrepov predvidena tudi nižja rast prometne aktivnosti.</w:t>
      </w:r>
    </w:p>
    <w:p w:rsidR="00F614E3" w:rsidRDefault="00F614E3" w:rsidP="0008577F">
      <w:pPr>
        <w:pStyle w:val="Telobesedila3"/>
      </w:pPr>
      <w:r>
        <w:t>Prometne nesreče predstavljajo drugo pomembno merilo pri ocenjevanju ustreznosti ukrepov.</w:t>
      </w:r>
    </w:p>
    <w:p w:rsidR="00F614E3" w:rsidRPr="00862576" w:rsidRDefault="00277953" w:rsidP="00277953">
      <w:pPr>
        <w:pStyle w:val="Napis"/>
        <w:pageBreakBefore/>
      </w:pPr>
      <w:bookmarkStart w:id="87" w:name="_Toc68016067"/>
      <w:r>
        <w:lastRenderedPageBreak/>
        <w:t xml:space="preserve">Tabela </w:t>
      </w:r>
      <w:fldSimple w:instr=" SEQ Tabela \* ARABIC ">
        <w:r w:rsidR="00FE1862">
          <w:rPr>
            <w:noProof/>
          </w:rPr>
          <w:t>21</w:t>
        </w:r>
      </w:fldSimple>
      <w:r>
        <w:t>: Projekcija kazalca prometne varnosti – eksternih stroškov prometnih nesreč po scenarijih (vir: PNZ)</w:t>
      </w:r>
      <w:bookmarkEnd w:id="87"/>
    </w:p>
    <w:tbl>
      <w:tblPr>
        <w:tblStyle w:val="CPath"/>
        <w:tblW w:w="9358" w:type="dxa"/>
        <w:tblLayout w:type="fixed"/>
        <w:tblLook w:val="04A0" w:firstRow="1" w:lastRow="0" w:firstColumn="1" w:lastColumn="0" w:noHBand="0" w:noVBand="1"/>
        <w:tblCaption w:val="Tabela 21: Projekcija kazalca prometne varnosti – eksternih stroškov prometnih nesreč po scenarijih (vir: PNZ)"/>
      </w:tblPr>
      <w:tblGrid>
        <w:gridCol w:w="1474"/>
        <w:gridCol w:w="1523"/>
        <w:gridCol w:w="795"/>
        <w:gridCol w:w="795"/>
        <w:gridCol w:w="795"/>
        <w:gridCol w:w="795"/>
        <w:gridCol w:w="795"/>
        <w:gridCol w:w="795"/>
        <w:gridCol w:w="795"/>
        <w:gridCol w:w="796"/>
      </w:tblGrid>
      <w:tr w:rsidR="0001693C" w:rsidRPr="00A852CC" w:rsidTr="00FC483D">
        <w:trPr>
          <w:cnfStyle w:val="100000000000" w:firstRow="1" w:lastRow="0" w:firstColumn="0" w:lastColumn="0" w:oddVBand="0" w:evenVBand="0" w:oddHBand="0" w:evenHBand="0" w:firstRowFirstColumn="0" w:firstRowLastColumn="0" w:lastRowFirstColumn="0" w:lastRowLastColumn="0"/>
          <w:trHeight w:val="255"/>
          <w:tblHeader/>
        </w:trPr>
        <w:tc>
          <w:tcPr>
            <w:tcW w:w="1474" w:type="dxa"/>
            <w:noWrap/>
            <w:hideMark/>
          </w:tcPr>
          <w:p w:rsidR="00F614E3" w:rsidRPr="00A852CC" w:rsidRDefault="00F614E3" w:rsidP="0008577F">
            <w:pPr>
              <w:spacing w:before="60" w:after="60" w:line="240" w:lineRule="auto"/>
              <w:jc w:val="left"/>
              <w:rPr>
                <w:rFonts w:cs="Arial"/>
                <w:b/>
                <w:sz w:val="16"/>
                <w:szCs w:val="18"/>
              </w:rPr>
            </w:pPr>
          </w:p>
        </w:tc>
        <w:tc>
          <w:tcPr>
            <w:tcW w:w="1523" w:type="dxa"/>
          </w:tcPr>
          <w:p w:rsidR="00F614E3" w:rsidRPr="00A852CC" w:rsidRDefault="00F614E3" w:rsidP="0008577F">
            <w:pPr>
              <w:spacing w:before="60" w:after="60" w:line="240" w:lineRule="auto"/>
              <w:jc w:val="left"/>
              <w:rPr>
                <w:rFonts w:cs="Arial"/>
                <w:b/>
                <w:sz w:val="16"/>
                <w:szCs w:val="18"/>
              </w:rPr>
            </w:pPr>
            <w:r w:rsidRPr="00A852CC">
              <w:rPr>
                <w:rFonts w:cs="Arial"/>
                <w:b/>
                <w:sz w:val="16"/>
                <w:szCs w:val="18"/>
              </w:rPr>
              <w:t>Enota</w:t>
            </w:r>
          </w:p>
        </w:tc>
        <w:tc>
          <w:tcPr>
            <w:tcW w:w="795" w:type="dxa"/>
            <w:noWrap/>
            <w:hideMark/>
          </w:tcPr>
          <w:p w:rsidR="00F614E3" w:rsidRPr="00A852CC" w:rsidRDefault="00F614E3" w:rsidP="0008577F">
            <w:pPr>
              <w:spacing w:before="60" w:after="60" w:line="240" w:lineRule="auto"/>
              <w:jc w:val="left"/>
              <w:rPr>
                <w:rFonts w:cs="Arial"/>
                <w:b/>
                <w:sz w:val="16"/>
                <w:szCs w:val="18"/>
              </w:rPr>
            </w:pPr>
            <w:r w:rsidRPr="00A852CC">
              <w:rPr>
                <w:rFonts w:cs="Arial"/>
                <w:b/>
                <w:sz w:val="16"/>
                <w:szCs w:val="18"/>
              </w:rPr>
              <w:t>2017</w:t>
            </w:r>
          </w:p>
        </w:tc>
        <w:tc>
          <w:tcPr>
            <w:tcW w:w="795" w:type="dxa"/>
            <w:noWrap/>
          </w:tcPr>
          <w:p w:rsidR="00F614E3" w:rsidRPr="00A852CC" w:rsidRDefault="00F614E3" w:rsidP="0008577F">
            <w:pPr>
              <w:spacing w:before="60" w:after="60" w:line="240" w:lineRule="auto"/>
              <w:jc w:val="left"/>
              <w:rPr>
                <w:rFonts w:cs="Arial"/>
                <w:b/>
                <w:sz w:val="16"/>
                <w:szCs w:val="18"/>
              </w:rPr>
            </w:pPr>
            <w:r w:rsidRPr="00A852CC">
              <w:rPr>
                <w:rFonts w:cs="Arial"/>
                <w:b/>
                <w:sz w:val="16"/>
                <w:szCs w:val="18"/>
              </w:rPr>
              <w:t>2020</w:t>
            </w:r>
          </w:p>
        </w:tc>
        <w:tc>
          <w:tcPr>
            <w:tcW w:w="795" w:type="dxa"/>
            <w:noWrap/>
          </w:tcPr>
          <w:p w:rsidR="00F614E3" w:rsidRPr="00A852CC" w:rsidRDefault="00F614E3" w:rsidP="0008577F">
            <w:pPr>
              <w:spacing w:before="60" w:after="60" w:line="240" w:lineRule="auto"/>
              <w:jc w:val="left"/>
              <w:rPr>
                <w:rFonts w:cs="Arial"/>
                <w:b/>
                <w:sz w:val="16"/>
                <w:szCs w:val="18"/>
              </w:rPr>
            </w:pPr>
            <w:r w:rsidRPr="00A852CC">
              <w:rPr>
                <w:rFonts w:cs="Arial"/>
                <w:b/>
                <w:sz w:val="16"/>
                <w:szCs w:val="18"/>
              </w:rPr>
              <w:t>2025</w:t>
            </w:r>
          </w:p>
        </w:tc>
        <w:tc>
          <w:tcPr>
            <w:tcW w:w="795" w:type="dxa"/>
            <w:noWrap/>
          </w:tcPr>
          <w:p w:rsidR="00F614E3" w:rsidRPr="00A852CC" w:rsidRDefault="00F614E3" w:rsidP="0008577F">
            <w:pPr>
              <w:spacing w:before="60" w:after="60" w:line="240" w:lineRule="auto"/>
              <w:jc w:val="left"/>
              <w:rPr>
                <w:rFonts w:cs="Arial"/>
                <w:b/>
                <w:sz w:val="16"/>
                <w:szCs w:val="18"/>
              </w:rPr>
            </w:pPr>
            <w:r w:rsidRPr="00A852CC">
              <w:rPr>
                <w:rFonts w:cs="Arial"/>
                <w:b/>
                <w:sz w:val="16"/>
                <w:szCs w:val="18"/>
              </w:rPr>
              <w:t>2030</w:t>
            </w:r>
          </w:p>
        </w:tc>
        <w:tc>
          <w:tcPr>
            <w:tcW w:w="795" w:type="dxa"/>
            <w:noWrap/>
          </w:tcPr>
          <w:p w:rsidR="00F614E3" w:rsidRPr="00A852CC" w:rsidRDefault="00F614E3" w:rsidP="0008577F">
            <w:pPr>
              <w:spacing w:before="60" w:after="60" w:line="240" w:lineRule="auto"/>
              <w:jc w:val="left"/>
              <w:rPr>
                <w:rFonts w:cs="Arial"/>
                <w:b/>
                <w:sz w:val="16"/>
                <w:szCs w:val="18"/>
              </w:rPr>
            </w:pPr>
            <w:r w:rsidRPr="00A852CC">
              <w:rPr>
                <w:rFonts w:cs="Arial"/>
                <w:b/>
                <w:sz w:val="16"/>
                <w:szCs w:val="18"/>
              </w:rPr>
              <w:t>2035</w:t>
            </w:r>
          </w:p>
        </w:tc>
        <w:tc>
          <w:tcPr>
            <w:tcW w:w="795" w:type="dxa"/>
            <w:noWrap/>
          </w:tcPr>
          <w:p w:rsidR="00F614E3" w:rsidRPr="00A852CC" w:rsidRDefault="00F614E3" w:rsidP="0008577F">
            <w:pPr>
              <w:spacing w:before="60" w:after="60" w:line="240" w:lineRule="auto"/>
              <w:jc w:val="left"/>
              <w:rPr>
                <w:rFonts w:cs="Arial"/>
                <w:b/>
                <w:sz w:val="16"/>
                <w:szCs w:val="18"/>
              </w:rPr>
            </w:pPr>
            <w:r w:rsidRPr="00A852CC">
              <w:rPr>
                <w:rFonts w:cs="Arial"/>
                <w:b/>
                <w:sz w:val="16"/>
                <w:szCs w:val="18"/>
              </w:rPr>
              <w:t>2040</w:t>
            </w:r>
          </w:p>
        </w:tc>
        <w:tc>
          <w:tcPr>
            <w:tcW w:w="795" w:type="dxa"/>
            <w:noWrap/>
          </w:tcPr>
          <w:p w:rsidR="00F614E3" w:rsidRPr="00A852CC" w:rsidRDefault="00F614E3" w:rsidP="0008577F">
            <w:pPr>
              <w:spacing w:before="60" w:after="60" w:line="240" w:lineRule="auto"/>
              <w:jc w:val="left"/>
              <w:rPr>
                <w:rFonts w:cs="Arial"/>
                <w:b/>
                <w:sz w:val="16"/>
                <w:szCs w:val="18"/>
              </w:rPr>
            </w:pPr>
            <w:r w:rsidRPr="00A852CC">
              <w:rPr>
                <w:rFonts w:cs="Arial"/>
                <w:b/>
                <w:sz w:val="16"/>
                <w:szCs w:val="18"/>
              </w:rPr>
              <w:t>2045</w:t>
            </w:r>
          </w:p>
        </w:tc>
        <w:tc>
          <w:tcPr>
            <w:tcW w:w="796" w:type="dxa"/>
            <w:noWrap/>
          </w:tcPr>
          <w:p w:rsidR="00F614E3" w:rsidRPr="00A852CC" w:rsidRDefault="00F614E3" w:rsidP="0008577F">
            <w:pPr>
              <w:spacing w:before="60" w:after="60" w:line="240" w:lineRule="auto"/>
              <w:jc w:val="left"/>
              <w:rPr>
                <w:rFonts w:cs="Arial"/>
                <w:b/>
                <w:sz w:val="16"/>
                <w:szCs w:val="18"/>
              </w:rPr>
            </w:pPr>
            <w:r w:rsidRPr="00A852CC">
              <w:rPr>
                <w:rFonts w:cs="Arial"/>
                <w:b/>
                <w:sz w:val="16"/>
                <w:szCs w:val="18"/>
              </w:rPr>
              <w:t>2050</w:t>
            </w:r>
          </w:p>
        </w:tc>
      </w:tr>
      <w:tr w:rsidR="00ED0A14" w:rsidRPr="00A852CC" w:rsidTr="006563AF">
        <w:trPr>
          <w:trHeight w:val="255"/>
        </w:trPr>
        <w:tc>
          <w:tcPr>
            <w:tcW w:w="1474"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BU</w:t>
            </w:r>
          </w:p>
        </w:tc>
        <w:tc>
          <w:tcPr>
            <w:tcW w:w="1523" w:type="dxa"/>
            <w:vAlign w:val="top"/>
          </w:tcPr>
          <w:p w:rsidR="00ED0A14" w:rsidRPr="00A852CC" w:rsidRDefault="00ED0A14" w:rsidP="006563AF">
            <w:pPr>
              <w:spacing w:before="60" w:after="60" w:line="240" w:lineRule="auto"/>
              <w:jc w:val="center"/>
              <w:rPr>
                <w:rFonts w:cs="Arial"/>
                <w:sz w:val="16"/>
                <w:szCs w:val="18"/>
              </w:rPr>
            </w:pPr>
            <w:r w:rsidRPr="00A852CC">
              <w:rPr>
                <w:rFonts w:cs="Arial"/>
                <w:sz w:val="16"/>
                <w:szCs w:val="18"/>
              </w:rPr>
              <w:t>mio €/leto</w:t>
            </w:r>
          </w:p>
        </w:tc>
        <w:tc>
          <w:tcPr>
            <w:tcW w:w="795"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809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874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927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981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1.031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1.084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1.139 </w:t>
            </w:r>
          </w:p>
        </w:tc>
        <w:tc>
          <w:tcPr>
            <w:tcW w:w="796"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1.197 </w:t>
            </w:r>
          </w:p>
        </w:tc>
      </w:tr>
      <w:tr w:rsidR="00ED0A14" w:rsidRPr="00A852CC" w:rsidTr="006563AF">
        <w:trPr>
          <w:trHeight w:val="255"/>
        </w:trPr>
        <w:tc>
          <w:tcPr>
            <w:tcW w:w="1474"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OU</w:t>
            </w:r>
          </w:p>
        </w:tc>
        <w:tc>
          <w:tcPr>
            <w:tcW w:w="1523" w:type="dxa"/>
            <w:vAlign w:val="top"/>
          </w:tcPr>
          <w:p w:rsidR="00ED0A14" w:rsidRPr="00A852CC" w:rsidRDefault="00ED0A14" w:rsidP="006563AF">
            <w:pPr>
              <w:spacing w:before="60" w:after="60" w:line="240" w:lineRule="auto"/>
              <w:jc w:val="center"/>
              <w:rPr>
                <w:rFonts w:cs="Arial"/>
                <w:sz w:val="16"/>
                <w:szCs w:val="18"/>
              </w:rPr>
            </w:pPr>
            <w:r w:rsidRPr="00A852CC">
              <w:rPr>
                <w:rFonts w:cs="Arial"/>
                <w:sz w:val="16"/>
                <w:szCs w:val="18"/>
              </w:rPr>
              <w:t>mio €/leto</w:t>
            </w:r>
          </w:p>
        </w:tc>
        <w:tc>
          <w:tcPr>
            <w:tcW w:w="795"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801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850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891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931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979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1.029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1.081 </w:t>
            </w:r>
          </w:p>
        </w:tc>
        <w:tc>
          <w:tcPr>
            <w:tcW w:w="796"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1.136 </w:t>
            </w:r>
          </w:p>
        </w:tc>
      </w:tr>
      <w:tr w:rsidR="00ED0A14" w:rsidRPr="00A852CC" w:rsidTr="006563AF">
        <w:trPr>
          <w:trHeight w:val="255"/>
        </w:trPr>
        <w:tc>
          <w:tcPr>
            <w:tcW w:w="1474"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DU</w:t>
            </w:r>
          </w:p>
        </w:tc>
        <w:tc>
          <w:tcPr>
            <w:tcW w:w="1523" w:type="dxa"/>
            <w:vAlign w:val="top"/>
          </w:tcPr>
          <w:p w:rsidR="00ED0A14" w:rsidRPr="00A852CC" w:rsidRDefault="00ED0A14" w:rsidP="006563AF">
            <w:pPr>
              <w:spacing w:before="60" w:after="60" w:line="240" w:lineRule="auto"/>
              <w:jc w:val="center"/>
              <w:rPr>
                <w:rFonts w:cs="Arial"/>
                <w:sz w:val="16"/>
                <w:szCs w:val="18"/>
              </w:rPr>
            </w:pPr>
            <w:r w:rsidRPr="00A852CC">
              <w:rPr>
                <w:rFonts w:cs="Arial"/>
                <w:sz w:val="16"/>
                <w:szCs w:val="18"/>
              </w:rPr>
              <w:t>mio €/leto</w:t>
            </w:r>
          </w:p>
        </w:tc>
        <w:tc>
          <w:tcPr>
            <w:tcW w:w="795"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801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847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887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926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973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1.023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1.075 </w:t>
            </w:r>
          </w:p>
        </w:tc>
        <w:tc>
          <w:tcPr>
            <w:tcW w:w="796"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1.130 </w:t>
            </w:r>
          </w:p>
        </w:tc>
      </w:tr>
      <w:tr w:rsidR="00ED0A14" w:rsidRPr="00A852CC" w:rsidTr="006563AF">
        <w:trPr>
          <w:trHeight w:val="255"/>
        </w:trPr>
        <w:tc>
          <w:tcPr>
            <w:tcW w:w="1474"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DUA</w:t>
            </w:r>
          </w:p>
        </w:tc>
        <w:tc>
          <w:tcPr>
            <w:tcW w:w="1523" w:type="dxa"/>
            <w:vAlign w:val="top"/>
          </w:tcPr>
          <w:p w:rsidR="00ED0A14" w:rsidRPr="00A852CC" w:rsidRDefault="00ED0A14" w:rsidP="006563AF">
            <w:pPr>
              <w:spacing w:before="60" w:after="60" w:line="240" w:lineRule="auto"/>
              <w:jc w:val="center"/>
              <w:rPr>
                <w:rFonts w:cs="Arial"/>
                <w:sz w:val="16"/>
                <w:szCs w:val="18"/>
              </w:rPr>
            </w:pPr>
            <w:r w:rsidRPr="00A852CC">
              <w:rPr>
                <w:rFonts w:cs="Arial"/>
                <w:sz w:val="16"/>
                <w:szCs w:val="18"/>
              </w:rPr>
              <w:t>mio €/leto</w:t>
            </w:r>
          </w:p>
        </w:tc>
        <w:tc>
          <w:tcPr>
            <w:tcW w:w="795"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801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815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836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857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878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900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923 </w:t>
            </w:r>
          </w:p>
        </w:tc>
        <w:tc>
          <w:tcPr>
            <w:tcW w:w="796"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947 </w:t>
            </w:r>
          </w:p>
        </w:tc>
      </w:tr>
    </w:tbl>
    <w:p w:rsidR="00F614E3" w:rsidRDefault="00F614E3" w:rsidP="0008577F">
      <w:pPr>
        <w:pStyle w:val="Telobesedila3"/>
      </w:pPr>
      <w:r>
        <w:t xml:space="preserve">Pri prometnih nesrečah so stroški med scenariji podobni, odstopa scenarij </w:t>
      </w:r>
      <w:r w:rsidR="00706DC7" w:rsidRPr="00706DC7">
        <w:rPr>
          <w:b/>
        </w:rPr>
        <w:t>DUA</w:t>
      </w:r>
      <w:r>
        <w:t>, ki ima zaradi nižje rasti prometne aktivnosti do 20</w:t>
      </w:r>
      <w:r w:rsidR="00A06537">
        <w:t> </w:t>
      </w:r>
      <w:r>
        <w:t>% nižje stroške oziroma 200 mio € letno.</w:t>
      </w:r>
    </w:p>
    <w:p w:rsidR="00F614E3" w:rsidRDefault="00F614E3" w:rsidP="0008577F">
      <w:pPr>
        <w:pStyle w:val="Telobesedila3"/>
      </w:pPr>
      <w:r>
        <w:t>Eksterni stroški, znani tudi kot zunanji učinki, nastanejo, ko imajo družbene ali gospodarske dejavnosti ene skupine oseb vpliv na drugo skupino osebo in kadar učinek prve skupine oseb tega v celoti ne nadomesti. Eksternih stroškov prometa večinoma ne krijejo uporabniki neposredno in zato niso ključen dejavnik pri potovalnih navadah.</w:t>
      </w:r>
    </w:p>
    <w:p w:rsidR="00F614E3" w:rsidRDefault="00F614E3" w:rsidP="0008577F">
      <w:pPr>
        <w:pStyle w:val="Telobesedila3"/>
      </w:pPr>
      <w:r>
        <w:t>Eksterni stroški prometa so razlika med socialnimi stroški (tj. vsemi stroški družbe zaradi zagotavljanja in uporabe prometne infrastrukture) in zasebnih stroškov prometa (tj. stroški, ki jih neposredno krije uporabnik prevoza).</w:t>
      </w:r>
    </w:p>
    <w:p w:rsidR="00F614E3" w:rsidRDefault="00F614E3" w:rsidP="0008577F">
      <w:pPr>
        <w:pStyle w:val="Telobesedila3"/>
      </w:pPr>
      <w:r>
        <w:t>Eksterni stroški v splošnem niso prisotni na tržišču, zato zanje ni na voljo tržnih cen. Zato je treba uporabiti različne metodologije vrednotenja, ki količinsko opredelijo eksterne stroške. To so običajno</w:t>
      </w:r>
      <w:r w:rsidR="00623986">
        <w:t xml:space="preserve"> </w:t>
      </w:r>
      <w:r>
        <w:t>pristop ocenjevanje stroškov škode, izogibanje stroškom in pristop nadomestnih stroškov.</w:t>
      </w:r>
    </w:p>
    <w:p w:rsidR="00F614E3" w:rsidRDefault="00F614E3" w:rsidP="0008577F">
      <w:pPr>
        <w:pStyle w:val="Telobesedila3"/>
      </w:pPr>
      <w:r>
        <w:t xml:space="preserve">Metodologija in vrednosti eksternih stroškov so na ravni EU in posameznih držav analizirani in navedeni v priročniku </w:t>
      </w:r>
      <w:r w:rsidRPr="00071C97">
        <w:rPr>
          <w:i/>
          <w:lang w:val="en-GB"/>
        </w:rPr>
        <w:t>Handbook on the external costs of transport</w:t>
      </w:r>
      <w:r>
        <w:t xml:space="preserve">. Zadnja izdaja je iz leta 2019. </w:t>
      </w:r>
    </w:p>
    <w:p w:rsidR="00F614E3" w:rsidRDefault="00F614E3" w:rsidP="0008577F">
      <w:pPr>
        <w:pStyle w:val="Telobesedila3"/>
      </w:pPr>
      <w:r>
        <w:t>Obravnavani so stroški zaradi:</w:t>
      </w:r>
    </w:p>
    <w:p w:rsidR="00F614E3" w:rsidRDefault="00F614E3" w:rsidP="0008577F">
      <w:pPr>
        <w:pStyle w:val="Odstavekseznama"/>
        <w:numPr>
          <w:ilvl w:val="0"/>
          <w:numId w:val="12"/>
        </w:numPr>
      </w:pPr>
      <w:r>
        <w:t>prometnih nesreč</w:t>
      </w:r>
    </w:p>
    <w:p w:rsidR="00F614E3" w:rsidRDefault="00F614E3" w:rsidP="0008577F">
      <w:pPr>
        <w:pStyle w:val="Odstavekseznama"/>
        <w:numPr>
          <w:ilvl w:val="0"/>
          <w:numId w:val="12"/>
        </w:numPr>
      </w:pPr>
      <w:r>
        <w:t>onesnaženja zraka</w:t>
      </w:r>
    </w:p>
    <w:p w:rsidR="00F614E3" w:rsidRDefault="00F614E3" w:rsidP="0008577F">
      <w:pPr>
        <w:pStyle w:val="Odstavekseznama"/>
        <w:numPr>
          <w:ilvl w:val="0"/>
          <w:numId w:val="12"/>
        </w:numPr>
      </w:pPr>
      <w:r>
        <w:t>vpliva na podnebje</w:t>
      </w:r>
    </w:p>
    <w:p w:rsidR="00F614E3" w:rsidRDefault="00F614E3" w:rsidP="0008577F">
      <w:pPr>
        <w:pStyle w:val="Odstavekseznama"/>
        <w:numPr>
          <w:ilvl w:val="0"/>
          <w:numId w:val="12"/>
        </w:numPr>
      </w:pPr>
      <w:r>
        <w:t>hrupa</w:t>
      </w:r>
    </w:p>
    <w:p w:rsidR="00F614E3" w:rsidRDefault="00F614E3" w:rsidP="0008577F">
      <w:pPr>
        <w:pStyle w:val="Odstavekseznama"/>
        <w:numPr>
          <w:ilvl w:val="0"/>
          <w:numId w:val="12"/>
        </w:numPr>
      </w:pPr>
      <w:r>
        <w:t>zastojev</w:t>
      </w:r>
    </w:p>
    <w:p w:rsidR="00F614E3" w:rsidRDefault="00F614E3" w:rsidP="0008577F">
      <w:pPr>
        <w:pStyle w:val="Odstavekseznama"/>
        <w:numPr>
          <w:ilvl w:val="0"/>
          <w:numId w:val="12"/>
        </w:numPr>
      </w:pPr>
      <w:r>
        <w:t xml:space="preserve">pridobivanja energije za pogon vozil </w:t>
      </w:r>
      <w:r w:rsidRPr="00F32E8E">
        <w:rPr>
          <w:lang w:val="en-GB"/>
        </w:rPr>
        <w:t>(»well to tank«</w:t>
      </w:r>
      <w:r>
        <w:t>)</w:t>
      </w:r>
    </w:p>
    <w:p w:rsidR="00F614E3" w:rsidRDefault="00F614E3" w:rsidP="0008577F">
      <w:pPr>
        <w:pStyle w:val="Odstavekseznama"/>
        <w:numPr>
          <w:ilvl w:val="0"/>
          <w:numId w:val="12"/>
        </w:numPr>
      </w:pPr>
      <w:r>
        <w:t>vpliva na habitate.</w:t>
      </w:r>
    </w:p>
    <w:p w:rsidR="00F614E3" w:rsidRDefault="00F614E3" w:rsidP="0008577F">
      <w:pPr>
        <w:pStyle w:val="Telobesedila3"/>
      </w:pPr>
      <w:r>
        <w:t>Eksterni stroški so običajno predstavljeni v enoti €c/potniški/tonski kilometer. Na spodnjem grafu so prikazani stroški za potniški in tovorni promet za EU-28 in Slovenijo.</w:t>
      </w:r>
    </w:p>
    <w:p w:rsidR="00543A7B" w:rsidRPr="00324445" w:rsidRDefault="00543A7B" w:rsidP="00543A7B">
      <w:pPr>
        <w:pStyle w:val="Telobesedila3"/>
      </w:pPr>
      <w:r w:rsidRPr="00324445">
        <w:t>Eksterni stroški se razlikujejo med državami in so odvisne od BDP in specifičnih razmer v državah (nekatere države imajo npr. več eksternih stroškov zaradi nesreč, nekatere zaradi hrupa, nekatere zaradi uporabe osebnega avtomobila). Slovenija je v povprečju EU. V vseh državah veliko večino eksternih stroškov povzroča cestni promet.</w:t>
      </w:r>
    </w:p>
    <w:p w:rsidR="00543A7B" w:rsidRDefault="00543A7B" w:rsidP="0008577F">
      <w:pPr>
        <w:pStyle w:val="Telobesedila3"/>
      </w:pPr>
    </w:p>
    <w:p w:rsidR="00F614E3" w:rsidRDefault="002E567D" w:rsidP="007D633E">
      <w:pPr>
        <w:pStyle w:val="SlvTekstu"/>
      </w:pPr>
      <w:r w:rsidRPr="002E567D">
        <w:rPr>
          <w:noProof/>
          <w:lang w:eastAsia="sl-SI"/>
        </w:rPr>
        <w:lastRenderedPageBreak/>
        <w:drawing>
          <wp:inline distT="0" distB="0" distL="0" distR="0">
            <wp:extent cx="4364355" cy="2092325"/>
            <wp:effectExtent l="0" t="0" r="0" b="3175"/>
            <wp:docPr id="563" name="Picture 563" title="Slika 22: Eksterni stroški za potniški promet za EU-28 in Slovenijo (€c/potniški kil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64355" cy="2092325"/>
                    </a:xfrm>
                    <a:prstGeom prst="rect">
                      <a:avLst/>
                    </a:prstGeom>
                    <a:noFill/>
                    <a:ln>
                      <a:noFill/>
                    </a:ln>
                  </pic:spPr>
                </pic:pic>
              </a:graphicData>
            </a:graphic>
          </wp:inline>
        </w:drawing>
      </w:r>
    </w:p>
    <w:p w:rsidR="00F614E3" w:rsidRPr="00FE1B3E" w:rsidRDefault="007B0D6D" w:rsidP="00BF69F8">
      <w:pPr>
        <w:pStyle w:val="Napis"/>
      </w:pPr>
      <w:bookmarkStart w:id="88" w:name="_Toc68015913"/>
      <w:r>
        <w:t>Slika</w:t>
      </w:r>
      <w:r w:rsidR="00F614E3">
        <w:t xml:space="preserve"> </w:t>
      </w:r>
      <w:fldSimple w:instr=" SEQ Slika \* ARABIC ">
        <w:r w:rsidR="00FE1862">
          <w:rPr>
            <w:noProof/>
          </w:rPr>
          <w:t>22</w:t>
        </w:r>
      </w:fldSimple>
      <w:r w:rsidR="00F614E3">
        <w:t>: Eksterni stroški za potniški promet za EU-28 in Slovenijo (€c/potniški kilometer)</w:t>
      </w:r>
      <w:bookmarkEnd w:id="88"/>
    </w:p>
    <w:p w:rsidR="002E567D" w:rsidRDefault="002E567D" w:rsidP="007D633E">
      <w:pPr>
        <w:pStyle w:val="SlvTekstu"/>
      </w:pPr>
      <w:r w:rsidRPr="002E567D">
        <w:rPr>
          <w:noProof/>
          <w:lang w:eastAsia="sl-SI"/>
        </w:rPr>
        <w:drawing>
          <wp:inline distT="0" distB="0" distL="0" distR="0">
            <wp:extent cx="4599940" cy="1967230"/>
            <wp:effectExtent l="0" t="0" r="0" b="0"/>
            <wp:docPr id="564" name="Picture 564" title="Slika 23: Eksterni stroški za tovorni promet za EU-28 in Slovenijo (€c/tonski kil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99940" cy="1967230"/>
                    </a:xfrm>
                    <a:prstGeom prst="rect">
                      <a:avLst/>
                    </a:prstGeom>
                    <a:noFill/>
                    <a:ln>
                      <a:noFill/>
                    </a:ln>
                  </pic:spPr>
                </pic:pic>
              </a:graphicData>
            </a:graphic>
          </wp:inline>
        </w:drawing>
      </w:r>
    </w:p>
    <w:p w:rsidR="00F614E3" w:rsidRDefault="007B0D6D" w:rsidP="00BF69F8">
      <w:pPr>
        <w:pStyle w:val="Napis"/>
      </w:pPr>
      <w:bookmarkStart w:id="89" w:name="_Toc68015914"/>
      <w:r>
        <w:t>Slika</w:t>
      </w:r>
      <w:r w:rsidR="00F614E3">
        <w:t xml:space="preserve"> </w:t>
      </w:r>
      <w:fldSimple w:instr=" SEQ Slika \* ARABIC ">
        <w:r w:rsidR="00FE1862">
          <w:rPr>
            <w:noProof/>
          </w:rPr>
          <w:t>23</w:t>
        </w:r>
      </w:fldSimple>
      <w:r w:rsidR="00F614E3">
        <w:t>: Eksterni stroški za tovorni promet za EU-28 in Slovenijo (€c/tonski kilometer)</w:t>
      </w:r>
      <w:bookmarkEnd w:id="89"/>
    </w:p>
    <w:p w:rsidR="00543A7B" w:rsidRPr="00543A7B" w:rsidRDefault="00543A7B" w:rsidP="00543A7B"/>
    <w:p w:rsidR="00E90709" w:rsidRDefault="00E90709" w:rsidP="00E90709">
      <w:pPr>
        <w:pStyle w:val="SlvTekstu"/>
      </w:pPr>
      <w:r w:rsidRPr="00E90709">
        <w:rPr>
          <w:noProof/>
          <w:lang w:eastAsia="sl-SI"/>
        </w:rPr>
        <w:drawing>
          <wp:inline distT="0" distB="0" distL="0" distR="0" wp14:anchorId="18BBD111" wp14:editId="78504AFF">
            <wp:extent cx="4596453" cy="2452915"/>
            <wp:effectExtent l="0" t="0" r="0" b="5080"/>
            <wp:docPr id="121" name="Picture 121" title="Slika 24: Eksterni stroški na prebivalca po državah (€/prebivalca/l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98162" cy="2453827"/>
                    </a:xfrm>
                    <a:prstGeom prst="rect">
                      <a:avLst/>
                    </a:prstGeom>
                    <a:noFill/>
                    <a:ln>
                      <a:noFill/>
                    </a:ln>
                  </pic:spPr>
                </pic:pic>
              </a:graphicData>
            </a:graphic>
          </wp:inline>
        </w:drawing>
      </w:r>
    </w:p>
    <w:p w:rsidR="00F614E3" w:rsidRDefault="007B0D6D" w:rsidP="00BF69F8">
      <w:pPr>
        <w:pStyle w:val="Napis"/>
      </w:pPr>
      <w:bookmarkStart w:id="90" w:name="_Toc68015915"/>
      <w:r>
        <w:t>Slika</w:t>
      </w:r>
      <w:r w:rsidR="00F614E3">
        <w:t xml:space="preserve"> </w:t>
      </w:r>
      <w:fldSimple w:instr=" SEQ Slika \* ARABIC ">
        <w:r w:rsidR="00FE1862">
          <w:rPr>
            <w:noProof/>
          </w:rPr>
          <w:t>24</w:t>
        </w:r>
      </w:fldSimple>
      <w:r w:rsidR="00F614E3">
        <w:t>: Eksterni stroški na prebivalca po državah (€/prebivalca/leto)</w:t>
      </w:r>
      <w:bookmarkEnd w:id="90"/>
    </w:p>
    <w:p w:rsidR="00F614E3" w:rsidRPr="00324445" w:rsidRDefault="00F614E3" w:rsidP="0008577F">
      <w:r w:rsidRPr="00324445">
        <w:lastRenderedPageBreak/>
        <w:t xml:space="preserve">Na ravni Slovenije so eksterni stroški cestnega in tovornega prometa za leto 2016 ocenjeni na 2,8 </w:t>
      </w:r>
      <w:proofErr w:type="spellStart"/>
      <w:r w:rsidRPr="00324445">
        <w:t>m</w:t>
      </w:r>
      <w:r w:rsidR="00F32E8E">
        <w:t>l</w:t>
      </w:r>
      <w:r w:rsidRPr="00324445">
        <w:t>rd</w:t>
      </w:r>
      <w:proofErr w:type="spellEnd"/>
      <w:r w:rsidRPr="00324445">
        <w:t xml:space="preserve"> € letno, vključno s stroški zastojev.</w:t>
      </w:r>
    </w:p>
    <w:p w:rsidR="00F614E3" w:rsidRDefault="00F614E3" w:rsidP="0008577F">
      <w:pPr>
        <w:pStyle w:val="Telobesedila3"/>
      </w:pPr>
      <w:r w:rsidRPr="00324445">
        <w:t>Eksterni stroški</w:t>
      </w:r>
      <w:r>
        <w:t xml:space="preserve"> so</w:t>
      </w:r>
      <w:r w:rsidRPr="00324445">
        <w:t xml:space="preserve"> izračunani na osnovi izhodnih podatkov prometnega modela. Ocenjujemo, da so primerljivi z nacionalno statistiko in uporabni za primerjavo eksternih stroškov med scenariji.</w:t>
      </w:r>
    </w:p>
    <w:p w:rsidR="00F614E3" w:rsidRPr="00862576" w:rsidRDefault="00277953" w:rsidP="00277953">
      <w:pPr>
        <w:pStyle w:val="Napis"/>
      </w:pPr>
      <w:bookmarkStart w:id="91" w:name="_Toc68016068"/>
      <w:r>
        <w:t xml:space="preserve">Tabela </w:t>
      </w:r>
      <w:fldSimple w:instr=" SEQ Tabela \* ARABIC ">
        <w:r w:rsidR="00FE1862">
          <w:rPr>
            <w:noProof/>
          </w:rPr>
          <w:t>22</w:t>
        </w:r>
      </w:fldSimple>
      <w:r>
        <w:t>: Projekcija eksternih stroškov obremenjenosti po scenarijih (vir: PNZ)</w:t>
      </w:r>
      <w:bookmarkEnd w:id="91"/>
    </w:p>
    <w:tbl>
      <w:tblPr>
        <w:tblStyle w:val="CPath"/>
        <w:tblW w:w="9301" w:type="dxa"/>
        <w:tblLayout w:type="fixed"/>
        <w:tblLook w:val="04A0" w:firstRow="1" w:lastRow="0" w:firstColumn="1" w:lastColumn="0" w:noHBand="0" w:noVBand="1"/>
        <w:tblCaption w:val="Tabela 22: Projekcija eksternih stroškov obremenjenosti po scenarijih (vir: PNZ)"/>
      </w:tblPr>
      <w:tblGrid>
        <w:gridCol w:w="1417"/>
        <w:gridCol w:w="1523"/>
        <w:gridCol w:w="795"/>
        <w:gridCol w:w="795"/>
        <w:gridCol w:w="795"/>
        <w:gridCol w:w="795"/>
        <w:gridCol w:w="795"/>
        <w:gridCol w:w="795"/>
        <w:gridCol w:w="795"/>
        <w:gridCol w:w="796"/>
      </w:tblGrid>
      <w:tr w:rsidR="00F614E3" w:rsidRPr="00A852CC" w:rsidTr="00FC483D">
        <w:trPr>
          <w:cnfStyle w:val="100000000000" w:firstRow="1" w:lastRow="0" w:firstColumn="0" w:lastColumn="0" w:oddVBand="0" w:evenVBand="0" w:oddHBand="0" w:evenHBand="0" w:firstRowFirstColumn="0" w:firstRowLastColumn="0" w:lastRowFirstColumn="0" w:lastRowLastColumn="0"/>
          <w:trHeight w:val="255"/>
          <w:tblHeader/>
        </w:trPr>
        <w:tc>
          <w:tcPr>
            <w:tcW w:w="1417" w:type="dxa"/>
            <w:noWrap/>
            <w:hideMark/>
          </w:tcPr>
          <w:p w:rsidR="00F614E3" w:rsidRPr="00A852CC" w:rsidRDefault="00F614E3" w:rsidP="0008577F">
            <w:pPr>
              <w:spacing w:before="60" w:after="60" w:line="240" w:lineRule="auto"/>
              <w:rPr>
                <w:rFonts w:cs="Arial"/>
                <w:b/>
                <w:sz w:val="16"/>
                <w:szCs w:val="18"/>
              </w:rPr>
            </w:pPr>
          </w:p>
        </w:tc>
        <w:tc>
          <w:tcPr>
            <w:tcW w:w="1523" w:type="dxa"/>
          </w:tcPr>
          <w:p w:rsidR="00F614E3" w:rsidRPr="00A852CC" w:rsidRDefault="00F614E3" w:rsidP="0008577F">
            <w:pPr>
              <w:spacing w:before="60" w:after="60" w:line="240" w:lineRule="auto"/>
              <w:rPr>
                <w:rFonts w:cs="Arial"/>
                <w:b/>
                <w:sz w:val="16"/>
                <w:szCs w:val="18"/>
              </w:rPr>
            </w:pPr>
            <w:r w:rsidRPr="00A852CC">
              <w:rPr>
                <w:rFonts w:cs="Arial"/>
                <w:b/>
                <w:sz w:val="16"/>
                <w:szCs w:val="18"/>
              </w:rPr>
              <w:t>Enota</w:t>
            </w:r>
          </w:p>
        </w:tc>
        <w:tc>
          <w:tcPr>
            <w:tcW w:w="795" w:type="dxa"/>
            <w:noWrap/>
            <w:hideMark/>
          </w:tcPr>
          <w:p w:rsidR="00F614E3" w:rsidRPr="00A852CC" w:rsidRDefault="00F614E3" w:rsidP="0008577F">
            <w:pPr>
              <w:spacing w:before="60" w:after="60" w:line="240" w:lineRule="auto"/>
              <w:rPr>
                <w:rFonts w:cs="Arial"/>
                <w:b/>
                <w:sz w:val="16"/>
                <w:szCs w:val="18"/>
              </w:rPr>
            </w:pPr>
            <w:r w:rsidRPr="00A852CC">
              <w:rPr>
                <w:rFonts w:cs="Arial"/>
                <w:b/>
                <w:sz w:val="16"/>
                <w:szCs w:val="18"/>
              </w:rPr>
              <w:t>2017</w:t>
            </w:r>
          </w:p>
        </w:tc>
        <w:tc>
          <w:tcPr>
            <w:tcW w:w="795" w:type="dxa"/>
            <w:noWrap/>
          </w:tcPr>
          <w:p w:rsidR="00F614E3" w:rsidRPr="00A852CC" w:rsidRDefault="00F614E3" w:rsidP="0008577F">
            <w:pPr>
              <w:spacing w:before="60" w:after="60" w:line="240" w:lineRule="auto"/>
              <w:rPr>
                <w:rFonts w:cs="Arial"/>
                <w:b/>
                <w:sz w:val="16"/>
                <w:szCs w:val="18"/>
              </w:rPr>
            </w:pPr>
            <w:r w:rsidRPr="00A852CC">
              <w:rPr>
                <w:rFonts w:cs="Arial"/>
                <w:b/>
                <w:sz w:val="16"/>
                <w:szCs w:val="18"/>
              </w:rPr>
              <w:t>2020</w:t>
            </w:r>
          </w:p>
        </w:tc>
        <w:tc>
          <w:tcPr>
            <w:tcW w:w="795" w:type="dxa"/>
            <w:noWrap/>
          </w:tcPr>
          <w:p w:rsidR="00F614E3" w:rsidRPr="00A852CC" w:rsidRDefault="00F614E3" w:rsidP="0008577F">
            <w:pPr>
              <w:spacing w:before="60" w:after="60" w:line="240" w:lineRule="auto"/>
              <w:rPr>
                <w:rFonts w:cs="Arial"/>
                <w:b/>
                <w:sz w:val="16"/>
                <w:szCs w:val="18"/>
              </w:rPr>
            </w:pPr>
            <w:r w:rsidRPr="00A852CC">
              <w:rPr>
                <w:rFonts w:cs="Arial"/>
                <w:b/>
                <w:sz w:val="16"/>
                <w:szCs w:val="18"/>
              </w:rPr>
              <w:t>2025</w:t>
            </w:r>
          </w:p>
        </w:tc>
        <w:tc>
          <w:tcPr>
            <w:tcW w:w="795" w:type="dxa"/>
            <w:noWrap/>
          </w:tcPr>
          <w:p w:rsidR="00F614E3" w:rsidRPr="00A852CC" w:rsidRDefault="00F614E3" w:rsidP="0008577F">
            <w:pPr>
              <w:spacing w:before="60" w:after="60" w:line="240" w:lineRule="auto"/>
              <w:rPr>
                <w:rFonts w:cs="Arial"/>
                <w:b/>
                <w:sz w:val="16"/>
                <w:szCs w:val="18"/>
              </w:rPr>
            </w:pPr>
            <w:r w:rsidRPr="00A852CC">
              <w:rPr>
                <w:rFonts w:cs="Arial"/>
                <w:b/>
                <w:sz w:val="16"/>
                <w:szCs w:val="18"/>
              </w:rPr>
              <w:t>2030</w:t>
            </w:r>
          </w:p>
        </w:tc>
        <w:tc>
          <w:tcPr>
            <w:tcW w:w="795" w:type="dxa"/>
            <w:noWrap/>
          </w:tcPr>
          <w:p w:rsidR="00F614E3" w:rsidRPr="00A852CC" w:rsidRDefault="00F614E3" w:rsidP="0008577F">
            <w:pPr>
              <w:spacing w:before="60" w:after="60" w:line="240" w:lineRule="auto"/>
              <w:rPr>
                <w:rFonts w:cs="Arial"/>
                <w:b/>
                <w:sz w:val="16"/>
                <w:szCs w:val="18"/>
              </w:rPr>
            </w:pPr>
            <w:r w:rsidRPr="00A852CC">
              <w:rPr>
                <w:rFonts w:cs="Arial"/>
                <w:b/>
                <w:sz w:val="16"/>
                <w:szCs w:val="18"/>
              </w:rPr>
              <w:t>2035</w:t>
            </w:r>
          </w:p>
        </w:tc>
        <w:tc>
          <w:tcPr>
            <w:tcW w:w="795" w:type="dxa"/>
            <w:noWrap/>
          </w:tcPr>
          <w:p w:rsidR="00F614E3" w:rsidRPr="00A852CC" w:rsidRDefault="00F614E3" w:rsidP="0008577F">
            <w:pPr>
              <w:spacing w:before="60" w:after="60" w:line="240" w:lineRule="auto"/>
              <w:rPr>
                <w:rFonts w:cs="Arial"/>
                <w:b/>
                <w:sz w:val="16"/>
                <w:szCs w:val="18"/>
              </w:rPr>
            </w:pPr>
            <w:r w:rsidRPr="00A852CC">
              <w:rPr>
                <w:rFonts w:cs="Arial"/>
                <w:b/>
                <w:sz w:val="16"/>
                <w:szCs w:val="18"/>
              </w:rPr>
              <w:t>2040</w:t>
            </w:r>
          </w:p>
        </w:tc>
        <w:tc>
          <w:tcPr>
            <w:tcW w:w="795" w:type="dxa"/>
            <w:noWrap/>
          </w:tcPr>
          <w:p w:rsidR="00F614E3" w:rsidRPr="00A852CC" w:rsidRDefault="00F614E3" w:rsidP="0008577F">
            <w:pPr>
              <w:spacing w:before="60" w:after="60" w:line="240" w:lineRule="auto"/>
              <w:rPr>
                <w:rFonts w:cs="Arial"/>
                <w:b/>
                <w:sz w:val="16"/>
                <w:szCs w:val="18"/>
              </w:rPr>
            </w:pPr>
            <w:r w:rsidRPr="00A852CC">
              <w:rPr>
                <w:rFonts w:cs="Arial"/>
                <w:b/>
                <w:sz w:val="16"/>
                <w:szCs w:val="18"/>
              </w:rPr>
              <w:t>2045</w:t>
            </w:r>
          </w:p>
        </w:tc>
        <w:tc>
          <w:tcPr>
            <w:tcW w:w="796" w:type="dxa"/>
            <w:noWrap/>
          </w:tcPr>
          <w:p w:rsidR="00F614E3" w:rsidRPr="00A852CC" w:rsidRDefault="00F614E3" w:rsidP="0008577F">
            <w:pPr>
              <w:spacing w:before="60" w:after="60" w:line="240" w:lineRule="auto"/>
              <w:rPr>
                <w:rFonts w:cs="Arial"/>
                <w:b/>
                <w:sz w:val="16"/>
                <w:szCs w:val="18"/>
              </w:rPr>
            </w:pPr>
            <w:r w:rsidRPr="00A852CC">
              <w:rPr>
                <w:rFonts w:cs="Arial"/>
                <w:b/>
                <w:sz w:val="16"/>
                <w:szCs w:val="18"/>
              </w:rPr>
              <w:t>2050</w:t>
            </w:r>
          </w:p>
        </w:tc>
      </w:tr>
      <w:tr w:rsidR="00ED0A14" w:rsidRPr="00A852CC" w:rsidTr="006563AF">
        <w:trPr>
          <w:trHeight w:val="255"/>
        </w:trPr>
        <w:tc>
          <w:tcPr>
            <w:tcW w:w="1417"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BU</w:t>
            </w:r>
          </w:p>
        </w:tc>
        <w:tc>
          <w:tcPr>
            <w:tcW w:w="1523" w:type="dxa"/>
            <w:vAlign w:val="top"/>
          </w:tcPr>
          <w:p w:rsidR="00ED0A14" w:rsidRPr="00A852CC" w:rsidRDefault="00ED0A14" w:rsidP="006563AF">
            <w:pPr>
              <w:spacing w:before="60" w:after="60" w:line="240" w:lineRule="auto"/>
              <w:jc w:val="center"/>
              <w:rPr>
                <w:rFonts w:cs="Arial"/>
                <w:sz w:val="16"/>
                <w:szCs w:val="18"/>
              </w:rPr>
            </w:pPr>
            <w:r w:rsidRPr="00A852CC">
              <w:rPr>
                <w:rFonts w:cs="Arial"/>
                <w:sz w:val="16"/>
                <w:szCs w:val="18"/>
              </w:rPr>
              <w:t>mio €/leto</w:t>
            </w:r>
          </w:p>
        </w:tc>
        <w:tc>
          <w:tcPr>
            <w:tcW w:w="795" w:type="dxa"/>
            <w:noWrap/>
          </w:tcPr>
          <w:p w:rsidR="00ED0A14" w:rsidRPr="00A852CC" w:rsidRDefault="00ED0A14" w:rsidP="0008577F">
            <w:pPr>
              <w:spacing w:before="60" w:after="60" w:line="240" w:lineRule="auto"/>
              <w:jc w:val="right"/>
              <w:rPr>
                <w:rFonts w:cs="Arial"/>
                <w:sz w:val="16"/>
                <w:szCs w:val="18"/>
              </w:rPr>
            </w:pP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3.659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4.000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4.342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4.660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5.005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5.379 </w:t>
            </w:r>
          </w:p>
        </w:tc>
        <w:tc>
          <w:tcPr>
            <w:tcW w:w="796"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5.784 </w:t>
            </w:r>
          </w:p>
        </w:tc>
      </w:tr>
      <w:tr w:rsidR="00ED0A14" w:rsidRPr="00A852CC" w:rsidTr="006563AF">
        <w:trPr>
          <w:trHeight w:val="255"/>
        </w:trPr>
        <w:tc>
          <w:tcPr>
            <w:tcW w:w="1417"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OU</w:t>
            </w:r>
          </w:p>
        </w:tc>
        <w:tc>
          <w:tcPr>
            <w:tcW w:w="1523" w:type="dxa"/>
            <w:vAlign w:val="top"/>
          </w:tcPr>
          <w:p w:rsidR="00ED0A14" w:rsidRPr="00A852CC" w:rsidRDefault="00ED0A14" w:rsidP="006563AF">
            <w:pPr>
              <w:spacing w:before="60" w:after="60" w:line="240" w:lineRule="auto"/>
              <w:jc w:val="center"/>
              <w:rPr>
                <w:rFonts w:cs="Arial"/>
                <w:sz w:val="16"/>
                <w:szCs w:val="18"/>
              </w:rPr>
            </w:pPr>
            <w:r w:rsidRPr="00A852CC">
              <w:rPr>
                <w:rFonts w:cs="Arial"/>
                <w:sz w:val="16"/>
                <w:szCs w:val="18"/>
              </w:rPr>
              <w:t>mio €/leto</w:t>
            </w:r>
          </w:p>
        </w:tc>
        <w:tc>
          <w:tcPr>
            <w:tcW w:w="795"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3.245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3.545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3.824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4.102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4.404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4.731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5.085 </w:t>
            </w:r>
          </w:p>
        </w:tc>
        <w:tc>
          <w:tcPr>
            <w:tcW w:w="796"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5.469 </w:t>
            </w:r>
          </w:p>
        </w:tc>
      </w:tr>
      <w:tr w:rsidR="00ED0A14" w:rsidRPr="00A852CC" w:rsidTr="006563AF">
        <w:trPr>
          <w:trHeight w:val="255"/>
        </w:trPr>
        <w:tc>
          <w:tcPr>
            <w:tcW w:w="1417"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DU</w:t>
            </w:r>
          </w:p>
        </w:tc>
        <w:tc>
          <w:tcPr>
            <w:tcW w:w="1523" w:type="dxa"/>
            <w:vAlign w:val="top"/>
          </w:tcPr>
          <w:p w:rsidR="00ED0A14" w:rsidRPr="00A852CC" w:rsidRDefault="00ED0A14" w:rsidP="006563AF">
            <w:pPr>
              <w:spacing w:before="60" w:after="60" w:line="240" w:lineRule="auto"/>
              <w:jc w:val="center"/>
              <w:rPr>
                <w:rFonts w:cs="Arial"/>
                <w:sz w:val="16"/>
                <w:szCs w:val="18"/>
              </w:rPr>
            </w:pPr>
            <w:r w:rsidRPr="00A852CC">
              <w:rPr>
                <w:rFonts w:cs="Arial"/>
                <w:sz w:val="16"/>
                <w:szCs w:val="18"/>
              </w:rPr>
              <w:t>mio €/leto</w:t>
            </w:r>
          </w:p>
        </w:tc>
        <w:tc>
          <w:tcPr>
            <w:tcW w:w="795"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3.245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3.518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3.781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4.044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4.281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4.534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4.802 </w:t>
            </w:r>
          </w:p>
        </w:tc>
        <w:tc>
          <w:tcPr>
            <w:tcW w:w="796"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5.087 </w:t>
            </w:r>
          </w:p>
        </w:tc>
      </w:tr>
      <w:tr w:rsidR="00ED0A14" w:rsidRPr="00A852CC" w:rsidTr="006563AF">
        <w:trPr>
          <w:trHeight w:val="255"/>
        </w:trPr>
        <w:tc>
          <w:tcPr>
            <w:tcW w:w="1417" w:type="dxa"/>
            <w:noWrap/>
            <w:hideMark/>
          </w:tcPr>
          <w:p w:rsidR="00ED0A14" w:rsidRPr="00A852CC" w:rsidRDefault="00ED0A14" w:rsidP="0008577F">
            <w:pPr>
              <w:spacing w:before="60" w:after="60" w:line="240" w:lineRule="auto"/>
              <w:rPr>
                <w:rFonts w:cs="Arial"/>
                <w:b/>
                <w:sz w:val="16"/>
                <w:szCs w:val="18"/>
              </w:rPr>
            </w:pPr>
            <w:r w:rsidRPr="00A852CC">
              <w:rPr>
                <w:rFonts w:cs="Arial"/>
                <w:b/>
                <w:sz w:val="16"/>
                <w:szCs w:val="18"/>
              </w:rPr>
              <w:t>DUA</w:t>
            </w:r>
          </w:p>
        </w:tc>
        <w:tc>
          <w:tcPr>
            <w:tcW w:w="1523" w:type="dxa"/>
            <w:vAlign w:val="top"/>
          </w:tcPr>
          <w:p w:rsidR="00ED0A14" w:rsidRPr="00A852CC" w:rsidRDefault="00ED0A14" w:rsidP="006563AF">
            <w:pPr>
              <w:spacing w:before="60" w:after="60" w:line="240" w:lineRule="auto"/>
              <w:jc w:val="center"/>
              <w:rPr>
                <w:rFonts w:cs="Arial"/>
                <w:sz w:val="16"/>
                <w:szCs w:val="18"/>
              </w:rPr>
            </w:pPr>
            <w:r w:rsidRPr="00A852CC">
              <w:rPr>
                <w:rFonts w:cs="Arial"/>
                <w:sz w:val="16"/>
                <w:szCs w:val="18"/>
              </w:rPr>
              <w:t>mio €/leto</w:t>
            </w:r>
          </w:p>
        </w:tc>
        <w:tc>
          <w:tcPr>
            <w:tcW w:w="795" w:type="dxa"/>
            <w:noWrap/>
            <w:hideMark/>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 3.245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3.414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3.619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3.825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3.977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4.139 </w:t>
            </w:r>
          </w:p>
        </w:tc>
        <w:tc>
          <w:tcPr>
            <w:tcW w:w="795"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4.312 </w:t>
            </w:r>
          </w:p>
        </w:tc>
        <w:tc>
          <w:tcPr>
            <w:tcW w:w="796" w:type="dxa"/>
            <w:noWrap/>
          </w:tcPr>
          <w:p w:rsidR="00ED0A14" w:rsidRPr="00A852CC" w:rsidRDefault="00ED0A14" w:rsidP="0008577F">
            <w:pPr>
              <w:spacing w:before="60" w:after="60" w:line="240" w:lineRule="auto"/>
              <w:jc w:val="right"/>
              <w:rPr>
                <w:rFonts w:cs="Arial"/>
                <w:sz w:val="16"/>
                <w:szCs w:val="18"/>
              </w:rPr>
            </w:pPr>
            <w:r w:rsidRPr="00A852CC">
              <w:rPr>
                <w:rFonts w:cs="Arial"/>
                <w:sz w:val="16"/>
                <w:szCs w:val="18"/>
              </w:rPr>
              <w:t xml:space="preserve">4.498 </w:t>
            </w:r>
          </w:p>
        </w:tc>
      </w:tr>
    </w:tbl>
    <w:p w:rsidR="00F614E3" w:rsidRDefault="00F614E3" w:rsidP="0008577F">
      <w:pPr>
        <w:spacing w:before="240"/>
      </w:pPr>
      <w:r>
        <w:t xml:space="preserve">Nižji eksterni stroški v predlaganem scenariju </w:t>
      </w:r>
      <w:r w:rsidR="00706DC7" w:rsidRPr="00706DC7">
        <w:rPr>
          <w:b/>
        </w:rPr>
        <w:t>DUA</w:t>
      </w:r>
      <w:r>
        <w:t xml:space="preserve"> so posledica:</w:t>
      </w:r>
    </w:p>
    <w:p w:rsidR="00F614E3" w:rsidRDefault="00F614E3" w:rsidP="0008577F">
      <w:pPr>
        <w:pStyle w:val="Odstavekseznama"/>
        <w:numPr>
          <w:ilvl w:val="0"/>
          <w:numId w:val="13"/>
        </w:numPr>
      </w:pPr>
      <w:r>
        <w:t>nižje rasti prometne aktivnosti (manj prometnega dela)</w:t>
      </w:r>
    </w:p>
    <w:p w:rsidR="00F614E3" w:rsidRDefault="00F614E3" w:rsidP="0008577F">
      <w:pPr>
        <w:pStyle w:val="Odstavekseznama"/>
        <w:numPr>
          <w:ilvl w:val="0"/>
          <w:numId w:val="13"/>
        </w:numPr>
      </w:pPr>
      <w:r>
        <w:t>intenzivnejše preusmeritve na železniški promet (manj prometnega dela na cestah).</w:t>
      </w:r>
    </w:p>
    <w:p w:rsidR="00F614E3" w:rsidRDefault="00F614E3" w:rsidP="0008577F">
      <w:r>
        <w:t>To vpliva na zmanjšanje števila prometnih nesreč, porabljenega časa, emisij iz prometa (hrup, podnebje, habitati).</w:t>
      </w:r>
    </w:p>
    <w:p w:rsidR="00F614E3" w:rsidRPr="001B68B6" w:rsidRDefault="00F614E3" w:rsidP="006716CE">
      <w:pPr>
        <w:pStyle w:val="Naslov2"/>
      </w:pPr>
      <w:bookmarkStart w:id="92" w:name="_Toc44563818"/>
      <w:bookmarkStart w:id="93" w:name="_Toc68015872"/>
      <w:r w:rsidRPr="001B68B6">
        <w:t>Industrija</w:t>
      </w:r>
      <w:bookmarkEnd w:id="92"/>
      <w:bookmarkEnd w:id="93"/>
    </w:p>
    <w:p w:rsidR="00F614E3" w:rsidRDefault="00F614E3" w:rsidP="006418C2">
      <w:pPr>
        <w:pStyle w:val="Naslov3"/>
      </w:pPr>
      <w:bookmarkStart w:id="94" w:name="_Toc44563819"/>
      <w:r>
        <w:t>Zunanji vplivni dejavniki</w:t>
      </w:r>
      <w:bookmarkEnd w:id="94"/>
    </w:p>
    <w:p w:rsidR="00F614E3" w:rsidRPr="001766E2" w:rsidRDefault="00F614E3" w:rsidP="006418C2">
      <w:r w:rsidRPr="001766E2">
        <w:t xml:space="preserve">Za načrtovanje predvidenega razvoja panog smo uporabili podatke o dosedanji proizvodnji (za kalibracijo glede na bazno leto 2017); projekcijo smo pripravili v skladu s priporočili stroke (obiski v energetsko intenzivnih podjetjih) in pregledom literature s področja. Za energetsko intenzivne panoge smo pripravili projekcije fizičnega proizvoda v fizičnih enotah </w:t>
      </w:r>
      <w:r w:rsidRPr="001766E2">
        <w:rPr>
          <w:i/>
        </w:rPr>
        <w:t>kt</w:t>
      </w:r>
      <w:r w:rsidRPr="001766E2">
        <w:t xml:space="preserve"> in sicer za panoge</w:t>
      </w:r>
      <w:r w:rsidRPr="001766E2">
        <w:rPr>
          <w:i/>
        </w:rPr>
        <w:t xml:space="preserve"> C17 – proizvodnja papirja in papirnih izdelkov</w:t>
      </w:r>
      <w:r w:rsidRPr="001766E2">
        <w:t xml:space="preserve">, </w:t>
      </w:r>
      <w:r w:rsidRPr="001766E2">
        <w:rPr>
          <w:i/>
        </w:rPr>
        <w:t>C23 – proizvodnja nekovinskih mineralnih izdelkov</w:t>
      </w:r>
      <w:r w:rsidRPr="001766E2">
        <w:t xml:space="preserve"> in </w:t>
      </w:r>
      <w:r w:rsidRPr="001766E2">
        <w:rPr>
          <w:i/>
        </w:rPr>
        <w:t>C24 – proizvodnja kovin</w:t>
      </w:r>
      <w:r w:rsidRPr="001766E2">
        <w:t xml:space="preserve">, z izjemo panoge </w:t>
      </w:r>
      <w:r w:rsidRPr="001766E2">
        <w:rPr>
          <w:i/>
        </w:rPr>
        <w:t>C20 – proizvodnja kemikalij in kemičnih izdelkov</w:t>
      </w:r>
      <w:r w:rsidRPr="001766E2">
        <w:t xml:space="preserve"> pri kateri smo pripravili projekcijo v monetarnih enotah (proizvodnja). Ostale panoge smo obravnavali </w:t>
      </w:r>
      <w:proofErr w:type="spellStart"/>
      <w:r w:rsidRPr="001766E2">
        <w:t>agregirano</w:t>
      </w:r>
      <w:proofErr w:type="spellEnd"/>
      <w:r w:rsidRPr="001766E2">
        <w:t xml:space="preserve"> pri čemer je vodilni parameter proizvodnja v monetarnih enotah. </w:t>
      </w:r>
    </w:p>
    <w:p w:rsidR="00F614E3" w:rsidRPr="001766E2" w:rsidRDefault="00F614E3" w:rsidP="006418C2">
      <w:r w:rsidRPr="001766E2">
        <w:t>Projekcije za obdobje 2020</w:t>
      </w:r>
      <w:r w:rsidR="009F59C1">
        <w:t>–</w:t>
      </w:r>
      <w:r w:rsidRPr="001766E2">
        <w:t xml:space="preserve">2030 s pogledom do 2050 smo pripravili v skladu s predpostavkami, ki temeljijo na dosedanjem razvoju panog, stanju v letu 2017, pretekli dinamiki in pričakovanjih proizvajalcev o rasti proizvodnje v prihodnje, oprli pa smo se tudi na predvidene panožne rasti proizvodnje, kot jih </w:t>
      </w:r>
      <w:r w:rsidRPr="007D7883">
        <w:t xml:space="preserve">podaja študija </w:t>
      </w:r>
      <w:sdt>
        <w:sdtPr>
          <w:id w:val="-1754044758"/>
          <w:citation/>
        </w:sdtPr>
        <w:sdtEndPr/>
        <w:sdtContent>
          <w:r w:rsidRPr="007D7883">
            <w:fldChar w:fldCharType="begin"/>
          </w:r>
          <w:r w:rsidRPr="007D7883">
            <w:instrText xml:space="preserve"> CITATION ICF15 \l 1060 </w:instrText>
          </w:r>
          <w:r w:rsidRPr="007D7883">
            <w:fldChar w:fldCharType="separate"/>
          </w:r>
          <w:r w:rsidR="00AB43F2">
            <w:rPr>
              <w:noProof/>
            </w:rPr>
            <w:t>(ICF International za EC DG Energy, 2015)</w:t>
          </w:r>
          <w:r w:rsidRPr="007D7883">
            <w:fldChar w:fldCharType="end"/>
          </w:r>
        </w:sdtContent>
      </w:sdt>
      <w:r w:rsidRPr="007D7883">
        <w:t>.</w:t>
      </w:r>
    </w:p>
    <w:p w:rsidR="00F614E3" w:rsidRPr="001766E2" w:rsidRDefault="00F614E3" w:rsidP="006418C2">
      <w:r w:rsidRPr="001766E2">
        <w:t xml:space="preserve">Povzete indekse rasti za vse modelirane panoge prikazuje spodnja slika. Panoge pri katerih smo uporabili fizično proizvodnjo, ne kažejo takšne rasti v obravnavanem časovnem horizontu, česar ne moremo trditi za panoge pri katerih smo uporabili dodano vrednost. Pričakuje se </w:t>
      </w:r>
      <w:r w:rsidRPr="001766E2">
        <w:lastRenderedPageBreak/>
        <w:t>predvsem, da bodo industrijska podjetja povečevala dodano vrednost svojih izdelkov oziroma proizvodov in s tem ohranjala konkurenčnost proizvajalcev v Sloveniji.</w:t>
      </w:r>
    </w:p>
    <w:p w:rsidR="00F614E3" w:rsidRPr="001766E2" w:rsidRDefault="00F614E3" w:rsidP="006A4300">
      <w:pPr>
        <w:pStyle w:val="SlvTekstu"/>
        <w:spacing w:after="0"/>
      </w:pPr>
      <w:r w:rsidRPr="001766E2">
        <w:rPr>
          <w:noProof/>
          <w:lang w:eastAsia="sl-SI"/>
        </w:rPr>
        <w:drawing>
          <wp:inline distT="0" distB="0" distL="0" distR="0" wp14:anchorId="109866C0" wp14:editId="41AA7ADD">
            <wp:extent cx="4057200" cy="2354400"/>
            <wp:effectExtent l="0" t="0" r="635" b="8255"/>
            <wp:docPr id="49" name="Picture 49" title="Slika 25: Indeksi rasti proizvodnje panog predelovalne industrije, glede na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57200" cy="2354400"/>
                    </a:xfrm>
                    <a:prstGeom prst="rect">
                      <a:avLst/>
                    </a:prstGeom>
                    <a:noFill/>
                  </pic:spPr>
                </pic:pic>
              </a:graphicData>
            </a:graphic>
          </wp:inline>
        </w:drawing>
      </w:r>
    </w:p>
    <w:p w:rsidR="00F614E3" w:rsidRPr="001766E2" w:rsidRDefault="007B0D6D" w:rsidP="00BF69F8">
      <w:pPr>
        <w:pStyle w:val="Napis"/>
      </w:pPr>
      <w:bookmarkStart w:id="95" w:name="_Toc68015916"/>
      <w:r>
        <w:t>Slika</w:t>
      </w:r>
      <w:r w:rsidR="00F614E3" w:rsidRPr="001766E2">
        <w:t xml:space="preserve"> </w:t>
      </w:r>
      <w:fldSimple w:instr=" SEQ Slika \* ARABIC ">
        <w:r w:rsidR="00FE1862">
          <w:rPr>
            <w:noProof/>
          </w:rPr>
          <w:t>25</w:t>
        </w:r>
      </w:fldSimple>
      <w:r w:rsidR="00F614E3" w:rsidRPr="001766E2">
        <w:t>: Indeksi rasti proizvodnje panog predelovalne industrije, glede na 2017</w:t>
      </w:r>
      <w:bookmarkEnd w:id="95"/>
    </w:p>
    <w:p w:rsidR="00F614E3" w:rsidRPr="001766E2" w:rsidRDefault="00F614E3" w:rsidP="006418C2">
      <w:pPr>
        <w:pStyle w:val="Naslov4"/>
      </w:pPr>
      <w:bookmarkStart w:id="96" w:name="_Toc36683908"/>
      <w:bookmarkStart w:id="97" w:name="_Toc44563820"/>
      <w:r w:rsidRPr="001766E2">
        <w:t>Razvoj energetsko intenzivnih dejavnosti</w:t>
      </w:r>
      <w:bookmarkEnd w:id="96"/>
      <w:bookmarkEnd w:id="97"/>
    </w:p>
    <w:p w:rsidR="00F614E3" w:rsidRPr="001766E2" w:rsidRDefault="00F614E3" w:rsidP="006418C2">
      <w:r w:rsidRPr="001766E2">
        <w:t>V nadaljevanju podajamo vhodne predpostavke po posameznih panogah, ki smo jih uporabili v referenčnem energetskem in emisijskem modelu za industrijo REES-IND.</w:t>
      </w:r>
    </w:p>
    <w:p w:rsidR="00F614E3" w:rsidRPr="001766E2" w:rsidRDefault="00F614E3" w:rsidP="001649E3">
      <w:pPr>
        <w:pStyle w:val="Naslov5"/>
      </w:pPr>
      <w:bookmarkStart w:id="98" w:name="_Toc36683909"/>
      <w:r w:rsidRPr="001766E2">
        <w:t>C17 – Proizvodnja papirja</w:t>
      </w:r>
      <w:bookmarkEnd w:id="98"/>
    </w:p>
    <w:p w:rsidR="00F614E3" w:rsidRPr="001766E2" w:rsidRDefault="00F614E3" w:rsidP="006418C2">
      <w:r w:rsidRPr="001766E2">
        <w:t>Povprečna letna rast proizvodnje papirja v obdobju 2007</w:t>
      </w:r>
      <w:r w:rsidR="009F59C1">
        <w:t>–</w:t>
      </w:r>
      <w:r w:rsidRPr="001766E2">
        <w:t>2017 je bila 0,4 %. Proizvodnja papirja, ki se je v obdobju od leta 2007 do leta 2017 povečala za 3,6 %, bo po strokovnih ocenah ohranjala sedanjo stopnjo proizvodnje oziroma zmerno rasla, predvideno je povečanje proizvodnje za 5 % do leta 2030, za 8 % do leta 2040 in za 11 % do leta 2050, glede na bazno leto 2017. Proizvodnjo papirja v Sloveniji od leta 2007 do leta 2017 prikazuje spodnja tabela.</w:t>
      </w:r>
    </w:p>
    <w:p w:rsidR="00F614E3" w:rsidRPr="001766E2" w:rsidRDefault="00277953" w:rsidP="00277953">
      <w:pPr>
        <w:pStyle w:val="Napis"/>
      </w:pPr>
      <w:bookmarkStart w:id="99" w:name="_Toc68016069"/>
      <w:r>
        <w:t xml:space="preserve">Tabela </w:t>
      </w:r>
      <w:fldSimple w:instr=" SEQ Tabela \* ARABIC ">
        <w:r w:rsidR="00FE1862">
          <w:rPr>
            <w:noProof/>
          </w:rPr>
          <w:t>23</w:t>
        </w:r>
      </w:fldSimple>
      <w:r>
        <w:t xml:space="preserve">: </w:t>
      </w:r>
      <w:r w:rsidRPr="001766E2">
        <w:t>Proizvodnja papirja v Sloveniji od leta 2007 do leta 2017</w:t>
      </w:r>
      <w:bookmarkEnd w:id="99"/>
    </w:p>
    <w:tbl>
      <w:tblPr>
        <w:tblStyle w:val="GridTable1Light1"/>
        <w:tblW w:w="0" w:type="auto"/>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ook w:val="0600" w:firstRow="0" w:lastRow="0" w:firstColumn="0" w:lastColumn="0" w:noHBand="1" w:noVBand="1"/>
        <w:tblCaption w:val="Tabela 23: Proizvodnja papirja v Sloveniji od leta 2007 do leta 2017"/>
      </w:tblPr>
      <w:tblGrid>
        <w:gridCol w:w="1825"/>
        <w:gridCol w:w="572"/>
        <w:gridCol w:w="572"/>
        <w:gridCol w:w="572"/>
        <w:gridCol w:w="572"/>
        <w:gridCol w:w="572"/>
        <w:gridCol w:w="572"/>
        <w:gridCol w:w="572"/>
        <w:gridCol w:w="572"/>
        <w:gridCol w:w="572"/>
        <w:gridCol w:w="572"/>
        <w:gridCol w:w="572"/>
        <w:gridCol w:w="1454"/>
      </w:tblGrid>
      <w:tr w:rsidR="00F614E3" w:rsidRPr="00A852CC" w:rsidTr="00FC483D">
        <w:trPr>
          <w:trHeight w:val="362"/>
          <w:tblHeader/>
        </w:trPr>
        <w:tc>
          <w:tcPr>
            <w:tcW w:w="0" w:type="auto"/>
            <w:shd w:val="clear" w:color="auto" w:fill="40C8F4"/>
          </w:tcPr>
          <w:p w:rsidR="00F614E3" w:rsidRPr="00A852CC" w:rsidRDefault="00F614E3" w:rsidP="001649E3">
            <w:pPr>
              <w:pStyle w:val="CAPTAB"/>
              <w:spacing w:before="60" w:after="60"/>
              <w:rPr>
                <w:rFonts w:ascii="Arial" w:hAnsi="Arial" w:cs="Arial"/>
                <w:color w:val="FFFFFF" w:themeColor="background1"/>
                <w:sz w:val="16"/>
                <w:szCs w:val="18"/>
              </w:rPr>
            </w:pP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2007</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2008</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2009</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2010</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2011</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2012</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2013</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2014</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2015</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2016</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2017</w:t>
            </w:r>
          </w:p>
        </w:tc>
        <w:tc>
          <w:tcPr>
            <w:tcW w:w="0" w:type="auto"/>
            <w:shd w:val="clear" w:color="auto" w:fill="40C8F4"/>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Letna rast 2017/07</w:t>
            </w:r>
          </w:p>
        </w:tc>
      </w:tr>
      <w:tr w:rsidR="00F614E3" w:rsidRPr="00A852CC" w:rsidTr="00627C51">
        <w:trPr>
          <w:trHeight w:val="68"/>
        </w:trPr>
        <w:tc>
          <w:tcPr>
            <w:tcW w:w="0" w:type="auto"/>
            <w:vAlign w:val="center"/>
          </w:tcPr>
          <w:p w:rsidR="00F614E3" w:rsidRPr="00A852CC" w:rsidRDefault="00F614E3" w:rsidP="00627C51">
            <w:pPr>
              <w:pStyle w:val="CAPTAB"/>
              <w:keepNext w:val="0"/>
              <w:spacing w:before="60" w:after="60"/>
              <w:jc w:val="left"/>
              <w:rPr>
                <w:rFonts w:ascii="Arial" w:hAnsi="Arial" w:cs="Arial"/>
                <w:bCs/>
                <w:color w:val="auto"/>
                <w:sz w:val="16"/>
                <w:szCs w:val="18"/>
              </w:rPr>
            </w:pPr>
            <w:r w:rsidRPr="00A852CC">
              <w:rPr>
                <w:rFonts w:ascii="Arial" w:hAnsi="Arial" w:cs="Arial"/>
                <w:bCs/>
                <w:color w:val="auto"/>
                <w:sz w:val="16"/>
                <w:szCs w:val="18"/>
              </w:rPr>
              <w:t>Proizvodnja papirja [kt]</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721</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693</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688</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703</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673</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676</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675</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714</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721</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756</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747</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0,4 %</w:t>
            </w:r>
          </w:p>
        </w:tc>
      </w:tr>
    </w:tbl>
    <w:p w:rsidR="00F614E3" w:rsidRPr="001766E2" w:rsidRDefault="00F614E3" w:rsidP="001649E3">
      <w:pPr>
        <w:spacing w:before="240"/>
      </w:pPr>
      <w:r w:rsidRPr="001766E2">
        <w:t xml:space="preserve">Polje verjetne rasti proizvodnje papirja prikazuje spodnja slika, z modro barvo je označena predvidena rast proizvodnje, ki jo predvideva omenjena študija </w:t>
      </w:r>
      <w:sdt>
        <w:sdtPr>
          <w:id w:val="-611818319"/>
          <w:citation/>
        </w:sdtPr>
        <w:sdtEndPr/>
        <w:sdtContent>
          <w:r w:rsidRPr="007D7883">
            <w:fldChar w:fldCharType="begin"/>
          </w:r>
          <w:r w:rsidRPr="007D7883">
            <w:instrText xml:space="preserve"> CITATION ICF15 \l 1060 </w:instrText>
          </w:r>
          <w:r w:rsidRPr="007D7883">
            <w:fldChar w:fldCharType="separate"/>
          </w:r>
          <w:r w:rsidR="00AB43F2">
            <w:rPr>
              <w:noProof/>
            </w:rPr>
            <w:t>(ICF International za EC DG Energy, 2015)</w:t>
          </w:r>
          <w:r w:rsidRPr="007D7883">
            <w:fldChar w:fldCharType="end"/>
          </w:r>
        </w:sdtContent>
      </w:sdt>
      <w:r w:rsidRPr="001766E2">
        <w:rPr>
          <w:rStyle w:val="Sprotnaopomba-sklic"/>
          <w:rFonts w:cs="Arial"/>
          <w:sz w:val="22"/>
        </w:rPr>
        <w:footnoteReference w:id="37"/>
      </w:r>
      <w:r w:rsidRPr="001766E2">
        <w:t>, z rdečo pa predvidena rast, ki smo jo uporabili v referenčnem energetskem in emisijskem modelu za obravnavano panogo. Ker glede na razmere v Evropi ni pričakovati novih zmogljivosti za proizvodnjo papirja, bo rast posledica večje izkoriščanosti obstoječih zmogljivosti. Investicije v nove naprave in posodobitve tehnologij bodo omogočale proizvodnjo kvalitetnih vrst papirja in tako ohranjanje konkurenčnosti proizvajalcev v Sloveniji. Pričakovana proizvodnja papirja v obdobju 2020</w:t>
      </w:r>
      <w:r w:rsidR="009F59C1">
        <w:t>–</w:t>
      </w:r>
      <w:r w:rsidRPr="001766E2">
        <w:t>2050 je prikazana v spodnji tabeli.</w:t>
      </w:r>
      <w:bookmarkStart w:id="100" w:name="_Toc17806728"/>
      <w:bookmarkStart w:id="101" w:name="_Toc18338285"/>
    </w:p>
    <w:bookmarkEnd w:id="100"/>
    <w:bookmarkEnd w:id="101"/>
    <w:p w:rsidR="00F614E3" w:rsidRPr="001766E2" w:rsidRDefault="00F614E3" w:rsidP="006A4300">
      <w:pPr>
        <w:pStyle w:val="SlvTekstu"/>
        <w:spacing w:after="0"/>
      </w:pPr>
      <w:r w:rsidRPr="001766E2">
        <w:rPr>
          <w:noProof/>
          <w:lang w:eastAsia="sl-SI"/>
        </w:rPr>
        <w:lastRenderedPageBreak/>
        <w:drawing>
          <wp:inline distT="0" distB="0" distL="0" distR="0" wp14:anchorId="56D28777" wp14:editId="65A3D4F7">
            <wp:extent cx="4057200" cy="2354400"/>
            <wp:effectExtent l="0" t="0" r="635" b="8255"/>
            <wp:docPr id="50" name="Picture 50" title="Slika 26: Indeks rasti proizvodnje v panogi C17, glede na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57200" cy="2354400"/>
                    </a:xfrm>
                    <a:prstGeom prst="rect">
                      <a:avLst/>
                    </a:prstGeom>
                    <a:noFill/>
                  </pic:spPr>
                </pic:pic>
              </a:graphicData>
            </a:graphic>
          </wp:inline>
        </w:drawing>
      </w:r>
    </w:p>
    <w:p w:rsidR="00F614E3" w:rsidRPr="001766E2" w:rsidRDefault="007B0D6D" w:rsidP="00BF69F8">
      <w:pPr>
        <w:pStyle w:val="Napis"/>
      </w:pPr>
      <w:bookmarkStart w:id="102" w:name="_Toc17806817"/>
      <w:bookmarkStart w:id="103" w:name="_Toc18338195"/>
      <w:bookmarkStart w:id="104" w:name="_Toc36683505"/>
      <w:bookmarkStart w:id="105" w:name="_Toc68015917"/>
      <w:r>
        <w:t>Slika</w:t>
      </w:r>
      <w:r w:rsidR="00F614E3" w:rsidRPr="001766E2">
        <w:t xml:space="preserve"> </w:t>
      </w:r>
      <w:fldSimple w:instr=" SEQ Slika \* ARABIC ">
        <w:r w:rsidR="00FE1862">
          <w:rPr>
            <w:noProof/>
          </w:rPr>
          <w:t>26</w:t>
        </w:r>
      </w:fldSimple>
      <w:r w:rsidR="00F614E3" w:rsidRPr="001766E2">
        <w:t xml:space="preserve">: </w:t>
      </w:r>
      <w:r w:rsidR="00F614E3" w:rsidRPr="004079BB">
        <w:t>Indeks rasti proizvodnje v panogi C17</w:t>
      </w:r>
      <w:r w:rsidR="00F614E3" w:rsidRPr="001766E2">
        <w:t xml:space="preserve">, glede na </w:t>
      </w:r>
      <w:bookmarkEnd w:id="102"/>
      <w:bookmarkEnd w:id="103"/>
      <w:r w:rsidR="00F614E3" w:rsidRPr="001766E2">
        <w:t>2017</w:t>
      </w:r>
      <w:bookmarkEnd w:id="104"/>
      <w:bookmarkEnd w:id="105"/>
    </w:p>
    <w:p w:rsidR="00540378" w:rsidRPr="001766E2" w:rsidRDefault="001614B2" w:rsidP="00A852CC">
      <w:pPr>
        <w:pStyle w:val="Napis"/>
        <w:keepNext/>
      </w:pPr>
      <w:bookmarkStart w:id="106" w:name="_Toc68016070"/>
      <w:bookmarkStart w:id="107" w:name="_Toc36683910"/>
      <w:r>
        <w:t xml:space="preserve">Tabela </w:t>
      </w:r>
      <w:fldSimple w:instr=" SEQ Tabela \* ARABIC ">
        <w:r w:rsidR="00FE1862">
          <w:rPr>
            <w:noProof/>
          </w:rPr>
          <w:t>24</w:t>
        </w:r>
      </w:fldSimple>
      <w:r>
        <w:t xml:space="preserve">: </w:t>
      </w:r>
      <w:r w:rsidRPr="001766E2">
        <w:t>I</w:t>
      </w:r>
      <w:r w:rsidRPr="004079BB">
        <w:t xml:space="preserve">ndeks rasti proizvodnje </w:t>
      </w:r>
      <w:r w:rsidRPr="001766E2">
        <w:t>v panogi C17 od leta 2017 do leta 2050</w:t>
      </w:r>
      <w:bookmarkEnd w:id="106"/>
    </w:p>
    <w:tbl>
      <w:tblPr>
        <w:tblStyle w:val="GridTable1Light1"/>
        <w:tblW w:w="0" w:type="auto"/>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ook w:val="0600" w:firstRow="0" w:lastRow="0" w:firstColumn="0" w:lastColumn="0" w:noHBand="1" w:noVBand="1"/>
        <w:tblCaption w:val="Tabela 24: Indeks rasti proizvodnje v panogi C17 od leta 2017 do leta 2050"/>
      </w:tblPr>
      <w:tblGrid>
        <w:gridCol w:w="2915"/>
        <w:gridCol w:w="572"/>
        <w:gridCol w:w="572"/>
        <w:gridCol w:w="572"/>
        <w:gridCol w:w="572"/>
        <w:gridCol w:w="572"/>
        <w:gridCol w:w="572"/>
        <w:gridCol w:w="572"/>
        <w:gridCol w:w="572"/>
        <w:gridCol w:w="1604"/>
      </w:tblGrid>
      <w:tr w:rsidR="00540378" w:rsidRPr="00A852CC" w:rsidTr="00627C51">
        <w:trPr>
          <w:trHeight w:val="361"/>
          <w:tblHeader/>
        </w:trPr>
        <w:tc>
          <w:tcPr>
            <w:tcW w:w="0" w:type="auto"/>
            <w:shd w:val="clear" w:color="auto" w:fill="40C8F4"/>
          </w:tcPr>
          <w:p w:rsidR="00540378" w:rsidRPr="00A852CC" w:rsidRDefault="00540378" w:rsidP="0006274B">
            <w:pPr>
              <w:pStyle w:val="CAPTAB"/>
              <w:spacing w:before="60" w:after="60"/>
              <w:rPr>
                <w:rFonts w:ascii="Arial" w:hAnsi="Arial" w:cs="Arial"/>
                <w:color w:val="FFFFFF" w:themeColor="background1"/>
                <w:sz w:val="16"/>
                <w:szCs w:val="18"/>
              </w:rPr>
            </w:pPr>
          </w:p>
        </w:tc>
        <w:tc>
          <w:tcPr>
            <w:tcW w:w="0" w:type="auto"/>
            <w:shd w:val="clear" w:color="auto" w:fill="40C8F4"/>
            <w:vAlign w:val="center"/>
          </w:tcPr>
          <w:p w:rsidR="00540378" w:rsidRPr="00A852CC" w:rsidRDefault="00540378" w:rsidP="0006274B">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2017</w:t>
            </w:r>
          </w:p>
        </w:tc>
        <w:tc>
          <w:tcPr>
            <w:tcW w:w="0" w:type="auto"/>
            <w:shd w:val="clear" w:color="auto" w:fill="40C8F4"/>
            <w:vAlign w:val="center"/>
          </w:tcPr>
          <w:p w:rsidR="00540378" w:rsidRPr="00A852CC" w:rsidRDefault="00540378" w:rsidP="0006274B">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2020</w:t>
            </w:r>
          </w:p>
        </w:tc>
        <w:tc>
          <w:tcPr>
            <w:tcW w:w="0" w:type="auto"/>
            <w:shd w:val="clear" w:color="auto" w:fill="40C8F4"/>
            <w:vAlign w:val="center"/>
          </w:tcPr>
          <w:p w:rsidR="00540378" w:rsidRPr="00A852CC" w:rsidRDefault="00540378" w:rsidP="0006274B">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2025</w:t>
            </w:r>
          </w:p>
        </w:tc>
        <w:tc>
          <w:tcPr>
            <w:tcW w:w="0" w:type="auto"/>
            <w:shd w:val="clear" w:color="auto" w:fill="40C8F4"/>
            <w:vAlign w:val="center"/>
          </w:tcPr>
          <w:p w:rsidR="00540378" w:rsidRPr="00A852CC" w:rsidRDefault="00540378" w:rsidP="0006274B">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2030</w:t>
            </w:r>
          </w:p>
        </w:tc>
        <w:tc>
          <w:tcPr>
            <w:tcW w:w="0" w:type="auto"/>
            <w:shd w:val="clear" w:color="auto" w:fill="40C8F4"/>
            <w:vAlign w:val="center"/>
          </w:tcPr>
          <w:p w:rsidR="00540378" w:rsidRPr="00A852CC" w:rsidRDefault="00540378" w:rsidP="0006274B">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2035</w:t>
            </w:r>
          </w:p>
        </w:tc>
        <w:tc>
          <w:tcPr>
            <w:tcW w:w="0" w:type="auto"/>
            <w:shd w:val="clear" w:color="auto" w:fill="40C8F4"/>
            <w:vAlign w:val="center"/>
          </w:tcPr>
          <w:p w:rsidR="00540378" w:rsidRPr="00A852CC" w:rsidRDefault="00540378" w:rsidP="0006274B">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2040</w:t>
            </w:r>
          </w:p>
        </w:tc>
        <w:tc>
          <w:tcPr>
            <w:tcW w:w="0" w:type="auto"/>
            <w:shd w:val="clear" w:color="auto" w:fill="40C8F4"/>
            <w:vAlign w:val="center"/>
          </w:tcPr>
          <w:p w:rsidR="00540378" w:rsidRPr="00A852CC" w:rsidRDefault="00540378" w:rsidP="0006274B">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2045</w:t>
            </w:r>
          </w:p>
        </w:tc>
        <w:tc>
          <w:tcPr>
            <w:tcW w:w="0" w:type="auto"/>
            <w:shd w:val="clear" w:color="auto" w:fill="40C8F4"/>
            <w:vAlign w:val="center"/>
          </w:tcPr>
          <w:p w:rsidR="00540378" w:rsidRPr="00A852CC" w:rsidRDefault="00540378" w:rsidP="0006274B">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2050</w:t>
            </w:r>
          </w:p>
        </w:tc>
        <w:tc>
          <w:tcPr>
            <w:tcW w:w="0" w:type="auto"/>
            <w:shd w:val="clear" w:color="auto" w:fill="40C8F4"/>
            <w:vAlign w:val="center"/>
          </w:tcPr>
          <w:p w:rsidR="00540378" w:rsidRPr="00A852CC" w:rsidRDefault="00540378" w:rsidP="0006274B">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Letna rast 2050/17</w:t>
            </w:r>
          </w:p>
        </w:tc>
      </w:tr>
      <w:tr w:rsidR="00540378" w:rsidRPr="00A852CC" w:rsidTr="00627C51">
        <w:trPr>
          <w:trHeight w:val="67"/>
        </w:trPr>
        <w:tc>
          <w:tcPr>
            <w:tcW w:w="0" w:type="auto"/>
          </w:tcPr>
          <w:p w:rsidR="00540378" w:rsidRPr="00A852CC" w:rsidRDefault="00540378" w:rsidP="00627C51">
            <w:pPr>
              <w:pStyle w:val="CAPTAB"/>
              <w:keepNext w:val="0"/>
              <w:spacing w:before="60" w:after="60"/>
              <w:jc w:val="left"/>
              <w:rPr>
                <w:rFonts w:ascii="Arial" w:hAnsi="Arial" w:cs="Arial"/>
                <w:bCs/>
                <w:color w:val="auto"/>
                <w:sz w:val="16"/>
                <w:szCs w:val="18"/>
              </w:rPr>
            </w:pPr>
            <w:bookmarkStart w:id="108" w:name="_Hlk43802973"/>
            <w:r w:rsidRPr="00A852CC">
              <w:rPr>
                <w:rFonts w:ascii="Arial" w:hAnsi="Arial" w:cs="Arial"/>
                <w:bCs/>
                <w:color w:val="auto"/>
                <w:sz w:val="16"/>
                <w:szCs w:val="18"/>
              </w:rPr>
              <w:t xml:space="preserve">Indeks rasti proizvodnje </w:t>
            </w:r>
            <w:bookmarkEnd w:id="108"/>
            <w:r w:rsidRPr="00A852CC">
              <w:rPr>
                <w:rFonts w:ascii="Arial" w:hAnsi="Arial" w:cs="Arial"/>
                <w:bCs/>
                <w:color w:val="auto"/>
                <w:sz w:val="16"/>
                <w:szCs w:val="18"/>
              </w:rPr>
              <w:t>[2017=100]</w:t>
            </w:r>
          </w:p>
        </w:tc>
        <w:tc>
          <w:tcPr>
            <w:tcW w:w="0" w:type="auto"/>
            <w:vAlign w:val="center"/>
          </w:tcPr>
          <w:p w:rsidR="00540378" w:rsidRPr="00A852CC" w:rsidRDefault="00540378"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100</w:t>
            </w:r>
          </w:p>
        </w:tc>
        <w:tc>
          <w:tcPr>
            <w:tcW w:w="0" w:type="auto"/>
            <w:vAlign w:val="center"/>
          </w:tcPr>
          <w:p w:rsidR="00540378" w:rsidRPr="00A852CC" w:rsidRDefault="00540378"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102</w:t>
            </w:r>
          </w:p>
        </w:tc>
        <w:tc>
          <w:tcPr>
            <w:tcW w:w="0" w:type="auto"/>
            <w:vAlign w:val="center"/>
          </w:tcPr>
          <w:p w:rsidR="00540378" w:rsidRPr="00A852CC" w:rsidRDefault="00540378"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103</w:t>
            </w:r>
          </w:p>
        </w:tc>
        <w:tc>
          <w:tcPr>
            <w:tcW w:w="0" w:type="auto"/>
            <w:vAlign w:val="center"/>
          </w:tcPr>
          <w:p w:rsidR="00540378" w:rsidRPr="00A852CC" w:rsidRDefault="00540378"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105</w:t>
            </w:r>
          </w:p>
        </w:tc>
        <w:tc>
          <w:tcPr>
            <w:tcW w:w="0" w:type="auto"/>
            <w:vAlign w:val="center"/>
          </w:tcPr>
          <w:p w:rsidR="00540378" w:rsidRPr="00A852CC" w:rsidRDefault="00540378"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106</w:t>
            </w:r>
          </w:p>
        </w:tc>
        <w:tc>
          <w:tcPr>
            <w:tcW w:w="0" w:type="auto"/>
            <w:vAlign w:val="center"/>
          </w:tcPr>
          <w:p w:rsidR="00540378" w:rsidRPr="00A852CC" w:rsidRDefault="00540378"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108</w:t>
            </w:r>
          </w:p>
        </w:tc>
        <w:tc>
          <w:tcPr>
            <w:tcW w:w="0" w:type="auto"/>
            <w:vAlign w:val="center"/>
          </w:tcPr>
          <w:p w:rsidR="00540378" w:rsidRPr="00A852CC" w:rsidRDefault="00540378"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109</w:t>
            </w:r>
          </w:p>
        </w:tc>
        <w:tc>
          <w:tcPr>
            <w:tcW w:w="0" w:type="auto"/>
            <w:vAlign w:val="center"/>
          </w:tcPr>
          <w:p w:rsidR="00540378" w:rsidRPr="00A852CC" w:rsidRDefault="00540378"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111</w:t>
            </w:r>
          </w:p>
        </w:tc>
        <w:tc>
          <w:tcPr>
            <w:tcW w:w="0" w:type="auto"/>
            <w:vAlign w:val="center"/>
          </w:tcPr>
          <w:p w:rsidR="00540378" w:rsidRPr="00A852CC" w:rsidRDefault="00540378"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0,3 %</w:t>
            </w:r>
          </w:p>
        </w:tc>
      </w:tr>
    </w:tbl>
    <w:p w:rsidR="00F614E3" w:rsidRPr="001766E2" w:rsidRDefault="00F614E3" w:rsidP="001649E3">
      <w:pPr>
        <w:pStyle w:val="Naslov5"/>
      </w:pPr>
      <w:r w:rsidRPr="001766E2">
        <w:t>C20 – Proizvodnja kemikalij in kemičnih izdelkov</w:t>
      </w:r>
      <w:bookmarkEnd w:id="107"/>
    </w:p>
    <w:p w:rsidR="00F614E3" w:rsidRPr="001766E2" w:rsidRDefault="00F614E3" w:rsidP="006418C2">
      <w:r w:rsidRPr="001766E2">
        <w:t>Povprečna letna rast dodane vrednosti v panogi proizvodnja kemikalij in kemičnih izdelkov v obdobju 2007</w:t>
      </w:r>
      <w:r w:rsidR="009F59C1">
        <w:t>–</w:t>
      </w:r>
      <w:r w:rsidRPr="001766E2">
        <w:t xml:space="preserve">2017 je bila 0,2 %. Dodana vrednost, ki se je v obdobju od leta 2007 do leta 2017 povečala za 2,3 %, se bo po strokovnih ocenah zmerno povečevala, predvideno je povečanje indeksa proizvodnje panoge za 4 % do leta 2030, za 9 % do leta 2040 in za 13 % do leta 2050, glede na bazno leto 2017. </w:t>
      </w:r>
      <w:r>
        <w:t xml:space="preserve">Gibanje dodane vrednosti </w:t>
      </w:r>
      <w:r w:rsidRPr="001766E2">
        <w:t>v panogi proizvodnja kemikalij in kemičnih izdelkov v milijonih EUR (referenčno leto 2010) do leta 2017 prikazuje spodnja tabela.</w:t>
      </w:r>
    </w:p>
    <w:p w:rsidR="00F614E3" w:rsidRPr="001766E2" w:rsidRDefault="001614B2" w:rsidP="001614B2">
      <w:pPr>
        <w:pStyle w:val="Napis"/>
      </w:pPr>
      <w:bookmarkStart w:id="109" w:name="_Toc68016071"/>
      <w:r>
        <w:t xml:space="preserve">Tabela </w:t>
      </w:r>
      <w:fldSimple w:instr=" SEQ Tabela \* ARABIC ">
        <w:r w:rsidR="00FE1862">
          <w:rPr>
            <w:noProof/>
          </w:rPr>
          <w:t>25</w:t>
        </w:r>
      </w:fldSimple>
      <w:r>
        <w:t xml:space="preserve">: </w:t>
      </w:r>
      <w:r w:rsidRPr="001766E2">
        <w:t>Dodana vrednost v panogi proizvodnja kemikalij in kemičnih izdelkov od leta 2007 do leta 2017</w:t>
      </w:r>
      <w:bookmarkEnd w:id="109"/>
    </w:p>
    <w:tbl>
      <w:tblPr>
        <w:tblStyle w:val="GridTable1Light1"/>
        <w:tblW w:w="0" w:type="auto"/>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ook w:val="0600" w:firstRow="0" w:lastRow="0" w:firstColumn="0" w:lastColumn="0" w:noHBand="1" w:noVBand="1"/>
        <w:tblCaption w:val="Tabela 25: Dodana vrednost v panogi proizvodnja kemikalij in kemičnih izdelkov od leta 2007 do leta 2017"/>
      </w:tblPr>
      <w:tblGrid>
        <w:gridCol w:w="2412"/>
        <w:gridCol w:w="572"/>
        <w:gridCol w:w="572"/>
        <w:gridCol w:w="572"/>
        <w:gridCol w:w="572"/>
        <w:gridCol w:w="572"/>
        <w:gridCol w:w="572"/>
        <w:gridCol w:w="572"/>
        <w:gridCol w:w="572"/>
        <w:gridCol w:w="572"/>
        <w:gridCol w:w="572"/>
        <w:gridCol w:w="572"/>
        <w:gridCol w:w="867"/>
      </w:tblGrid>
      <w:tr w:rsidR="00F614E3" w:rsidRPr="00A852CC" w:rsidTr="00627C51">
        <w:trPr>
          <w:trHeight w:val="357"/>
          <w:tblHeader/>
        </w:trPr>
        <w:tc>
          <w:tcPr>
            <w:tcW w:w="0" w:type="auto"/>
            <w:shd w:val="clear" w:color="auto" w:fill="40C8F4"/>
          </w:tcPr>
          <w:p w:rsidR="00F614E3" w:rsidRPr="00A852CC" w:rsidRDefault="00F614E3" w:rsidP="001649E3">
            <w:pPr>
              <w:pStyle w:val="CAPTAB"/>
              <w:spacing w:before="60" w:after="60"/>
              <w:rPr>
                <w:rFonts w:ascii="Arial" w:hAnsi="Arial" w:cs="Arial"/>
                <w:color w:val="FFFFFF" w:themeColor="background1"/>
                <w:sz w:val="16"/>
                <w:szCs w:val="18"/>
              </w:rPr>
            </w:pP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2007</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2008</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2009</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2010</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2011</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2012</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2013</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2014</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2015</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2016</w:t>
            </w:r>
          </w:p>
        </w:tc>
        <w:tc>
          <w:tcPr>
            <w:tcW w:w="0" w:type="auto"/>
            <w:shd w:val="clear" w:color="auto" w:fill="40C8F4"/>
            <w:vAlign w:val="center"/>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2017</w:t>
            </w:r>
          </w:p>
        </w:tc>
        <w:tc>
          <w:tcPr>
            <w:tcW w:w="867" w:type="dxa"/>
            <w:shd w:val="clear" w:color="auto" w:fill="40C8F4"/>
          </w:tcPr>
          <w:p w:rsidR="00F614E3" w:rsidRPr="00A852CC" w:rsidRDefault="00F614E3" w:rsidP="001649E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Letna rast 2017/07</w:t>
            </w:r>
          </w:p>
        </w:tc>
      </w:tr>
      <w:tr w:rsidR="00F614E3" w:rsidRPr="00A852CC" w:rsidTr="00627C51">
        <w:trPr>
          <w:trHeight w:val="67"/>
        </w:trPr>
        <w:tc>
          <w:tcPr>
            <w:tcW w:w="0" w:type="auto"/>
          </w:tcPr>
          <w:p w:rsidR="00F614E3" w:rsidRPr="00A852CC" w:rsidRDefault="00F614E3" w:rsidP="00627C51">
            <w:pPr>
              <w:pStyle w:val="CAPTAB"/>
              <w:spacing w:before="60" w:after="60"/>
              <w:jc w:val="left"/>
              <w:rPr>
                <w:rFonts w:ascii="Arial" w:hAnsi="Arial" w:cs="Arial"/>
                <w:bCs/>
                <w:color w:val="auto"/>
                <w:sz w:val="16"/>
                <w:szCs w:val="18"/>
              </w:rPr>
            </w:pPr>
            <w:r w:rsidRPr="00A852CC">
              <w:rPr>
                <w:rFonts w:ascii="Arial" w:hAnsi="Arial" w:cs="Arial"/>
                <w:bCs/>
                <w:color w:val="auto"/>
                <w:sz w:val="16"/>
                <w:szCs w:val="18"/>
              </w:rPr>
              <w:t>Dodana vrednost [mio EUR'10]</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345</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330</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285</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331</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341</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330</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330</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341</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326</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323</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353</w:t>
            </w:r>
          </w:p>
        </w:tc>
        <w:tc>
          <w:tcPr>
            <w:tcW w:w="867" w:type="dxa"/>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0,2 %</w:t>
            </w:r>
          </w:p>
        </w:tc>
      </w:tr>
    </w:tbl>
    <w:p w:rsidR="00F614E3" w:rsidRPr="001766E2" w:rsidRDefault="00F614E3" w:rsidP="001649E3">
      <w:pPr>
        <w:spacing w:before="240"/>
      </w:pPr>
      <w:r w:rsidRPr="001766E2">
        <w:t xml:space="preserve">Polje verjetne rasti proizvodnje prikazuje spodnja slika, z modro barvo je označena predvidena rast proizvodnje, ki jo predvideva </w:t>
      </w:r>
      <w:r w:rsidRPr="00A53609">
        <w:t xml:space="preserve">študija </w:t>
      </w:r>
      <w:sdt>
        <w:sdtPr>
          <w:id w:val="1022132195"/>
          <w:citation/>
        </w:sdtPr>
        <w:sdtEndPr/>
        <w:sdtContent>
          <w:r w:rsidRPr="00A53609">
            <w:fldChar w:fldCharType="begin"/>
          </w:r>
          <w:r w:rsidRPr="00A53609">
            <w:instrText xml:space="preserve"> CITATION ICF15 \l 1060 </w:instrText>
          </w:r>
          <w:r w:rsidRPr="00A53609">
            <w:fldChar w:fldCharType="separate"/>
          </w:r>
          <w:r w:rsidR="00AB43F2">
            <w:rPr>
              <w:noProof/>
            </w:rPr>
            <w:t>(ICF International za EC DG Energy, 2015)</w:t>
          </w:r>
          <w:r w:rsidRPr="00A53609">
            <w:fldChar w:fldCharType="end"/>
          </w:r>
        </w:sdtContent>
      </w:sdt>
      <w:r w:rsidRPr="00A53609">
        <w:t>, z rdečo p</w:t>
      </w:r>
      <w:r w:rsidRPr="001766E2">
        <w:t xml:space="preserve">a predvidena rast, ki smo jo uporabili v referenčnem energetskem in emisijskem modelu za obravnavano panogo. </w:t>
      </w:r>
      <w:r w:rsidRPr="004079BB">
        <w:t xml:space="preserve">Indeks rasti proizvodnje </w:t>
      </w:r>
      <w:r w:rsidRPr="001766E2">
        <w:t>v panogi v obdobju 20</w:t>
      </w:r>
      <w:r>
        <w:t>17</w:t>
      </w:r>
      <w:r w:rsidR="009F59C1">
        <w:t>–</w:t>
      </w:r>
      <w:r w:rsidRPr="001766E2">
        <w:t>2050 je prikazana v spodnji tabeli.</w:t>
      </w:r>
      <w:bookmarkStart w:id="110" w:name="_Toc17806730"/>
      <w:bookmarkStart w:id="111" w:name="_Toc18338287"/>
    </w:p>
    <w:bookmarkEnd w:id="110"/>
    <w:bookmarkEnd w:id="111"/>
    <w:p w:rsidR="00F614E3" w:rsidRPr="001766E2" w:rsidRDefault="00F614E3" w:rsidP="006A4300">
      <w:pPr>
        <w:pStyle w:val="SlvTekstu"/>
        <w:spacing w:after="0"/>
      </w:pPr>
      <w:r w:rsidRPr="001766E2">
        <w:rPr>
          <w:noProof/>
          <w:lang w:eastAsia="sl-SI"/>
        </w:rPr>
        <w:lastRenderedPageBreak/>
        <w:drawing>
          <wp:inline distT="0" distB="0" distL="0" distR="0" wp14:anchorId="5D7E67C7" wp14:editId="556037BA">
            <wp:extent cx="4057200" cy="2354400"/>
            <wp:effectExtent l="0" t="0" r="635" b="8255"/>
            <wp:docPr id="45" name="Picture 45" title="Slika 27: Indeks rasti proizvodnje v panogi C20, glede na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57200" cy="2354400"/>
                    </a:xfrm>
                    <a:prstGeom prst="rect">
                      <a:avLst/>
                    </a:prstGeom>
                    <a:noFill/>
                  </pic:spPr>
                </pic:pic>
              </a:graphicData>
            </a:graphic>
          </wp:inline>
        </w:drawing>
      </w:r>
    </w:p>
    <w:p w:rsidR="00F614E3" w:rsidRPr="001766E2" w:rsidRDefault="007B0D6D" w:rsidP="00BF69F8">
      <w:pPr>
        <w:pStyle w:val="Napis"/>
      </w:pPr>
      <w:bookmarkStart w:id="112" w:name="_Toc36683506"/>
      <w:bookmarkStart w:id="113" w:name="_Toc68015918"/>
      <w:r>
        <w:t>Slika</w:t>
      </w:r>
      <w:r w:rsidR="00F614E3" w:rsidRPr="001766E2">
        <w:t xml:space="preserve"> </w:t>
      </w:r>
      <w:fldSimple w:instr=" SEQ Slika \* ARABIC ">
        <w:r w:rsidR="00FE1862">
          <w:rPr>
            <w:noProof/>
          </w:rPr>
          <w:t>27</w:t>
        </w:r>
      </w:fldSimple>
      <w:r w:rsidR="00F614E3" w:rsidRPr="001766E2">
        <w:t>: Indeks rasti proizvodnje v panogi C20, glede na 2017</w:t>
      </w:r>
      <w:bookmarkEnd w:id="112"/>
      <w:bookmarkEnd w:id="113"/>
    </w:p>
    <w:p w:rsidR="00340EFE" w:rsidRPr="001766E2" w:rsidRDefault="00340EFE" w:rsidP="00340EFE">
      <w:pPr>
        <w:pStyle w:val="Napis"/>
      </w:pPr>
      <w:bookmarkStart w:id="114" w:name="_Toc68016072"/>
      <w:bookmarkStart w:id="115" w:name="_Toc36683911"/>
      <w:r>
        <w:t xml:space="preserve">Tabela </w:t>
      </w:r>
      <w:fldSimple w:instr=" SEQ Tabela \* ARABIC ">
        <w:r w:rsidR="00FE1862">
          <w:rPr>
            <w:noProof/>
          </w:rPr>
          <w:t>26</w:t>
        </w:r>
      </w:fldSimple>
      <w:r>
        <w:t xml:space="preserve">: </w:t>
      </w:r>
      <w:r w:rsidRPr="004079BB">
        <w:t xml:space="preserve">Indeks rasti proizvodnje </w:t>
      </w:r>
      <w:r w:rsidRPr="001766E2">
        <w:t>v panogi proizvodnja kemikalij in kemičnih izdelkov od leta 2017 do leta 2050</w:t>
      </w:r>
      <w:bookmarkEnd w:id="114"/>
    </w:p>
    <w:tbl>
      <w:tblPr>
        <w:tblStyle w:val="GridTable1Light1"/>
        <w:tblW w:w="0" w:type="auto"/>
        <w:tblInd w:w="11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ook w:val="0600" w:firstRow="0" w:lastRow="0" w:firstColumn="0" w:lastColumn="0" w:noHBand="1" w:noVBand="1"/>
        <w:tblCaption w:val="Tabela 26: Indeks rasti proizvodnje v panogi proizvodnja kemikalij in kemičnih izdelkov od leta 2017 do leta 2050"/>
      </w:tblPr>
      <w:tblGrid>
        <w:gridCol w:w="2915"/>
        <w:gridCol w:w="572"/>
        <w:gridCol w:w="572"/>
        <w:gridCol w:w="572"/>
        <w:gridCol w:w="572"/>
        <w:gridCol w:w="572"/>
        <w:gridCol w:w="572"/>
        <w:gridCol w:w="572"/>
        <w:gridCol w:w="572"/>
        <w:gridCol w:w="1604"/>
      </w:tblGrid>
      <w:tr w:rsidR="00340EFE" w:rsidRPr="00A852CC" w:rsidTr="006323C3">
        <w:trPr>
          <w:trHeight w:val="90"/>
          <w:tblHeader/>
        </w:trPr>
        <w:tc>
          <w:tcPr>
            <w:tcW w:w="0" w:type="auto"/>
            <w:shd w:val="clear" w:color="auto" w:fill="40C8F4"/>
          </w:tcPr>
          <w:p w:rsidR="00340EFE" w:rsidRPr="00A852CC" w:rsidRDefault="00340EFE" w:rsidP="006323C3">
            <w:pPr>
              <w:pStyle w:val="CAPTAB"/>
              <w:spacing w:before="60" w:after="60"/>
              <w:rPr>
                <w:rFonts w:ascii="Arial" w:hAnsi="Arial" w:cs="Arial"/>
                <w:color w:val="FFFFFF" w:themeColor="background1"/>
                <w:sz w:val="16"/>
                <w:szCs w:val="18"/>
              </w:rPr>
            </w:pPr>
          </w:p>
        </w:tc>
        <w:tc>
          <w:tcPr>
            <w:tcW w:w="0" w:type="auto"/>
            <w:shd w:val="clear" w:color="auto" w:fill="40C8F4"/>
            <w:vAlign w:val="center"/>
          </w:tcPr>
          <w:p w:rsidR="00340EFE" w:rsidRPr="00A852CC" w:rsidRDefault="00340EFE" w:rsidP="006323C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2017</w:t>
            </w:r>
          </w:p>
        </w:tc>
        <w:tc>
          <w:tcPr>
            <w:tcW w:w="0" w:type="auto"/>
            <w:shd w:val="clear" w:color="auto" w:fill="40C8F4"/>
            <w:vAlign w:val="center"/>
          </w:tcPr>
          <w:p w:rsidR="00340EFE" w:rsidRPr="00A852CC" w:rsidRDefault="00340EFE" w:rsidP="006323C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2020</w:t>
            </w:r>
          </w:p>
        </w:tc>
        <w:tc>
          <w:tcPr>
            <w:tcW w:w="0" w:type="auto"/>
            <w:shd w:val="clear" w:color="auto" w:fill="40C8F4"/>
            <w:vAlign w:val="center"/>
          </w:tcPr>
          <w:p w:rsidR="00340EFE" w:rsidRPr="00A852CC" w:rsidRDefault="00340EFE" w:rsidP="006323C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2025</w:t>
            </w:r>
          </w:p>
        </w:tc>
        <w:tc>
          <w:tcPr>
            <w:tcW w:w="0" w:type="auto"/>
            <w:shd w:val="clear" w:color="auto" w:fill="40C8F4"/>
            <w:vAlign w:val="center"/>
          </w:tcPr>
          <w:p w:rsidR="00340EFE" w:rsidRPr="00A852CC" w:rsidRDefault="00340EFE" w:rsidP="006323C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2030</w:t>
            </w:r>
          </w:p>
        </w:tc>
        <w:tc>
          <w:tcPr>
            <w:tcW w:w="0" w:type="auto"/>
            <w:shd w:val="clear" w:color="auto" w:fill="40C8F4"/>
            <w:vAlign w:val="center"/>
          </w:tcPr>
          <w:p w:rsidR="00340EFE" w:rsidRPr="00A852CC" w:rsidRDefault="00340EFE" w:rsidP="006323C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2035</w:t>
            </w:r>
          </w:p>
        </w:tc>
        <w:tc>
          <w:tcPr>
            <w:tcW w:w="0" w:type="auto"/>
            <w:shd w:val="clear" w:color="auto" w:fill="40C8F4"/>
            <w:vAlign w:val="center"/>
          </w:tcPr>
          <w:p w:rsidR="00340EFE" w:rsidRPr="00A852CC" w:rsidRDefault="00340EFE" w:rsidP="006323C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2040</w:t>
            </w:r>
          </w:p>
        </w:tc>
        <w:tc>
          <w:tcPr>
            <w:tcW w:w="0" w:type="auto"/>
            <w:shd w:val="clear" w:color="auto" w:fill="40C8F4"/>
            <w:vAlign w:val="center"/>
          </w:tcPr>
          <w:p w:rsidR="00340EFE" w:rsidRPr="00A852CC" w:rsidRDefault="00340EFE" w:rsidP="006323C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2045</w:t>
            </w:r>
          </w:p>
        </w:tc>
        <w:tc>
          <w:tcPr>
            <w:tcW w:w="0" w:type="auto"/>
            <w:shd w:val="clear" w:color="auto" w:fill="40C8F4"/>
            <w:vAlign w:val="center"/>
          </w:tcPr>
          <w:p w:rsidR="00340EFE" w:rsidRPr="00A852CC" w:rsidRDefault="00340EFE" w:rsidP="006323C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2050</w:t>
            </w:r>
          </w:p>
        </w:tc>
        <w:tc>
          <w:tcPr>
            <w:tcW w:w="0" w:type="auto"/>
            <w:shd w:val="clear" w:color="auto" w:fill="40C8F4"/>
            <w:vAlign w:val="center"/>
          </w:tcPr>
          <w:p w:rsidR="00340EFE" w:rsidRPr="00A852CC" w:rsidRDefault="00340EFE" w:rsidP="006323C3">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Letna rast 2050/17</w:t>
            </w:r>
          </w:p>
        </w:tc>
      </w:tr>
      <w:tr w:rsidR="00340EFE" w:rsidRPr="00A852CC" w:rsidTr="006323C3">
        <w:trPr>
          <w:trHeight w:val="16"/>
        </w:trPr>
        <w:tc>
          <w:tcPr>
            <w:tcW w:w="0" w:type="auto"/>
          </w:tcPr>
          <w:p w:rsidR="00340EFE" w:rsidRPr="00A852CC" w:rsidRDefault="00340EFE" w:rsidP="006323C3">
            <w:pPr>
              <w:pStyle w:val="CAPTAB"/>
              <w:keepNext w:val="0"/>
              <w:spacing w:before="60" w:after="60"/>
              <w:jc w:val="left"/>
              <w:rPr>
                <w:rFonts w:ascii="Arial" w:hAnsi="Arial" w:cs="Arial"/>
                <w:bCs/>
                <w:color w:val="auto"/>
                <w:sz w:val="16"/>
                <w:szCs w:val="18"/>
              </w:rPr>
            </w:pPr>
            <w:r w:rsidRPr="00A852CC">
              <w:rPr>
                <w:rFonts w:ascii="Arial" w:hAnsi="Arial" w:cs="Arial"/>
                <w:bCs/>
                <w:color w:val="auto"/>
                <w:sz w:val="16"/>
                <w:szCs w:val="18"/>
              </w:rPr>
              <w:t>Indeks rasti proizvodnje [2017=100]</w:t>
            </w:r>
          </w:p>
        </w:tc>
        <w:tc>
          <w:tcPr>
            <w:tcW w:w="0" w:type="auto"/>
            <w:vAlign w:val="center"/>
          </w:tcPr>
          <w:p w:rsidR="00340EFE" w:rsidRPr="00A852CC" w:rsidRDefault="00340EFE" w:rsidP="006323C3">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100</w:t>
            </w:r>
          </w:p>
        </w:tc>
        <w:tc>
          <w:tcPr>
            <w:tcW w:w="0" w:type="auto"/>
            <w:vAlign w:val="center"/>
          </w:tcPr>
          <w:p w:rsidR="00340EFE" w:rsidRPr="00A852CC" w:rsidRDefault="00340EFE" w:rsidP="006323C3">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101</w:t>
            </w:r>
          </w:p>
        </w:tc>
        <w:tc>
          <w:tcPr>
            <w:tcW w:w="0" w:type="auto"/>
            <w:vAlign w:val="center"/>
          </w:tcPr>
          <w:p w:rsidR="00340EFE" w:rsidRPr="00A852CC" w:rsidRDefault="00340EFE" w:rsidP="006323C3">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102</w:t>
            </w:r>
          </w:p>
        </w:tc>
        <w:tc>
          <w:tcPr>
            <w:tcW w:w="0" w:type="auto"/>
            <w:vAlign w:val="center"/>
          </w:tcPr>
          <w:p w:rsidR="00340EFE" w:rsidRPr="00A852CC" w:rsidRDefault="00340EFE" w:rsidP="006323C3">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104</w:t>
            </w:r>
          </w:p>
        </w:tc>
        <w:tc>
          <w:tcPr>
            <w:tcW w:w="0" w:type="auto"/>
            <w:vAlign w:val="center"/>
          </w:tcPr>
          <w:p w:rsidR="00340EFE" w:rsidRPr="00A852CC" w:rsidRDefault="00340EFE" w:rsidP="006323C3">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107</w:t>
            </w:r>
          </w:p>
        </w:tc>
        <w:tc>
          <w:tcPr>
            <w:tcW w:w="0" w:type="auto"/>
            <w:vAlign w:val="center"/>
          </w:tcPr>
          <w:p w:rsidR="00340EFE" w:rsidRPr="00A852CC" w:rsidRDefault="00340EFE" w:rsidP="006323C3">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109</w:t>
            </w:r>
          </w:p>
        </w:tc>
        <w:tc>
          <w:tcPr>
            <w:tcW w:w="0" w:type="auto"/>
            <w:vAlign w:val="center"/>
          </w:tcPr>
          <w:p w:rsidR="00340EFE" w:rsidRPr="00A852CC" w:rsidRDefault="00340EFE" w:rsidP="006323C3">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111</w:t>
            </w:r>
          </w:p>
        </w:tc>
        <w:tc>
          <w:tcPr>
            <w:tcW w:w="0" w:type="auto"/>
            <w:vAlign w:val="center"/>
          </w:tcPr>
          <w:p w:rsidR="00340EFE" w:rsidRPr="00A852CC" w:rsidRDefault="00340EFE" w:rsidP="006323C3">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113</w:t>
            </w:r>
          </w:p>
        </w:tc>
        <w:tc>
          <w:tcPr>
            <w:tcW w:w="0" w:type="auto"/>
            <w:vAlign w:val="center"/>
          </w:tcPr>
          <w:p w:rsidR="00340EFE" w:rsidRPr="00A852CC" w:rsidRDefault="00340EFE" w:rsidP="006323C3">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0,4 %</w:t>
            </w:r>
          </w:p>
        </w:tc>
      </w:tr>
    </w:tbl>
    <w:p w:rsidR="00F614E3" w:rsidRPr="001766E2" w:rsidRDefault="00F614E3" w:rsidP="0008577F">
      <w:pPr>
        <w:pStyle w:val="Naslov5"/>
      </w:pPr>
      <w:r w:rsidRPr="001766E2">
        <w:t>C23 – Proizvodnja nekovinskih mineralnih izdelkov</w:t>
      </w:r>
      <w:bookmarkEnd w:id="115"/>
    </w:p>
    <w:p w:rsidR="00F614E3" w:rsidRPr="001766E2" w:rsidRDefault="00F614E3" w:rsidP="0008577F">
      <w:r w:rsidRPr="001766E2">
        <w:t xml:space="preserve">V tej panogi smo ločeno obravnavali proizvodnjo klinkerja (cementa) in ostale panoge (steklarstvo, opekarstvo, izolacijski materiali). </w:t>
      </w:r>
    </w:p>
    <w:p w:rsidR="00F614E3" w:rsidRPr="00A852CC" w:rsidRDefault="00F614E3" w:rsidP="00A852CC">
      <w:pPr>
        <w:pStyle w:val="Naslov6"/>
      </w:pPr>
      <w:r w:rsidRPr="00A852CC">
        <w:t>Proizvodnja klinkerja</w:t>
      </w:r>
    </w:p>
    <w:p w:rsidR="00F614E3" w:rsidRPr="001766E2" w:rsidRDefault="00F614E3" w:rsidP="0008577F">
      <w:r w:rsidRPr="001766E2">
        <w:t>Povprečna letna rast proizvodnje klinkerja v obdobju 2007</w:t>
      </w:r>
      <w:r w:rsidR="009F59C1">
        <w:t>–</w:t>
      </w:r>
      <w:r w:rsidRPr="001766E2">
        <w:t>2017 je bila negativna in sicer -2,5 %. Proizvodnja klinkerja, ki se je v obdobju od leta 2007 do leta 2017 zmanjšala za 22,5 %, bo po strokovnih ocenah ohranjala sedanjo stopnjo proizvodnje oziroma zmerno rasla, predvideno je povečanje proizvodnje za 5 % do leta 2030, za 9 % do 2040 in za 10 % do leta 2050, glede na bazno leto 2017. Indeks fizičnega proizvoda proizvodnje klinkerja v Sloveniji od leta 2007 do leta 2017 prikazuje spodnja tabela.</w:t>
      </w:r>
    </w:p>
    <w:p w:rsidR="00F614E3" w:rsidRPr="001766E2" w:rsidRDefault="001F667D" w:rsidP="001F667D">
      <w:pPr>
        <w:pStyle w:val="Napis"/>
      </w:pPr>
      <w:bookmarkStart w:id="116" w:name="_Toc68016073"/>
      <w:r>
        <w:t xml:space="preserve">Tabela </w:t>
      </w:r>
      <w:fldSimple w:instr=" SEQ Tabela \* ARABIC ">
        <w:r w:rsidR="00FE1862">
          <w:rPr>
            <w:noProof/>
          </w:rPr>
          <w:t>27</w:t>
        </w:r>
      </w:fldSimple>
      <w:r>
        <w:t xml:space="preserve">: </w:t>
      </w:r>
      <w:r w:rsidRPr="001766E2">
        <w:t>Proizvodnja klinkerja od leta 2007 do leta 2017</w:t>
      </w:r>
      <w:bookmarkEnd w:id="116"/>
    </w:p>
    <w:tbl>
      <w:tblPr>
        <w:tblStyle w:val="GridTable1Light1"/>
        <w:tblW w:w="0" w:type="auto"/>
        <w:jc w:val="center"/>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ook w:val="0600" w:firstRow="0" w:lastRow="0" w:firstColumn="0" w:lastColumn="0" w:noHBand="1" w:noVBand="1"/>
        <w:tblCaption w:val="Tabela 27: Proizvodnja klinkerja od leta 2007 do leta 2017"/>
      </w:tblPr>
      <w:tblGrid>
        <w:gridCol w:w="2059"/>
        <w:gridCol w:w="572"/>
        <w:gridCol w:w="572"/>
        <w:gridCol w:w="572"/>
        <w:gridCol w:w="572"/>
        <w:gridCol w:w="572"/>
        <w:gridCol w:w="572"/>
        <w:gridCol w:w="572"/>
        <w:gridCol w:w="572"/>
        <w:gridCol w:w="572"/>
        <w:gridCol w:w="572"/>
        <w:gridCol w:w="572"/>
        <w:gridCol w:w="1220"/>
      </w:tblGrid>
      <w:tr w:rsidR="00F614E3" w:rsidRPr="00A852CC" w:rsidTr="00627C51">
        <w:trPr>
          <w:trHeight w:val="362"/>
          <w:tblHeader/>
          <w:jc w:val="center"/>
        </w:trPr>
        <w:tc>
          <w:tcPr>
            <w:tcW w:w="0" w:type="auto"/>
            <w:shd w:val="clear" w:color="auto" w:fill="40C8F4"/>
          </w:tcPr>
          <w:p w:rsidR="00F614E3" w:rsidRPr="00A852CC" w:rsidRDefault="00F614E3" w:rsidP="0008577F">
            <w:pPr>
              <w:pStyle w:val="CAPTAB"/>
              <w:spacing w:before="60" w:after="60"/>
              <w:rPr>
                <w:rFonts w:ascii="Arial" w:hAnsi="Arial" w:cs="Arial"/>
                <w:color w:val="FFFFFF" w:themeColor="background1"/>
                <w:sz w:val="16"/>
                <w:szCs w:val="18"/>
              </w:rPr>
            </w:pP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2007</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2008</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2009</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2010</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2011</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2012</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2013</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2014</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2015</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2016</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2017</w:t>
            </w:r>
          </w:p>
        </w:tc>
        <w:tc>
          <w:tcPr>
            <w:tcW w:w="0" w:type="auto"/>
            <w:shd w:val="clear" w:color="auto" w:fill="40C8F4"/>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Letna rast 2017/07</w:t>
            </w:r>
          </w:p>
        </w:tc>
      </w:tr>
      <w:tr w:rsidR="00F614E3" w:rsidRPr="00A852CC" w:rsidTr="00627C51">
        <w:trPr>
          <w:trHeight w:val="68"/>
          <w:jc w:val="center"/>
        </w:trPr>
        <w:tc>
          <w:tcPr>
            <w:tcW w:w="0" w:type="auto"/>
          </w:tcPr>
          <w:p w:rsidR="00F614E3" w:rsidRPr="00A852CC" w:rsidRDefault="00F614E3" w:rsidP="00627C51">
            <w:pPr>
              <w:pStyle w:val="CAPTAB"/>
              <w:spacing w:before="60" w:after="60"/>
              <w:jc w:val="left"/>
              <w:rPr>
                <w:rFonts w:ascii="Arial" w:hAnsi="Arial" w:cs="Arial"/>
                <w:bCs/>
                <w:color w:val="auto"/>
                <w:sz w:val="16"/>
                <w:szCs w:val="18"/>
              </w:rPr>
            </w:pPr>
            <w:r w:rsidRPr="00A852CC">
              <w:rPr>
                <w:rFonts w:ascii="Arial" w:hAnsi="Arial" w:cs="Arial"/>
                <w:bCs/>
                <w:color w:val="auto"/>
                <w:sz w:val="16"/>
                <w:szCs w:val="18"/>
              </w:rPr>
              <w:t>Indeks rasti proizvodnje [2007=100]</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100</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109</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78</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66</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57</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59</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72</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79</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69</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65</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78</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-2,5 %</w:t>
            </w:r>
          </w:p>
        </w:tc>
      </w:tr>
    </w:tbl>
    <w:p w:rsidR="001F667D" w:rsidRPr="001766E2" w:rsidRDefault="00F614E3" w:rsidP="0008577F">
      <w:pPr>
        <w:spacing w:before="240"/>
      </w:pPr>
      <w:r w:rsidRPr="001766E2">
        <w:t>Polje verjetne rasti proizvodnje klinkerja prikazuje spodnja slika, z modro barvo je označena predvidena ras</w:t>
      </w:r>
      <w:r w:rsidRPr="00A53609">
        <w:t xml:space="preserve">t proizvodnje, ki jo predvideva študija </w:t>
      </w:r>
      <w:sdt>
        <w:sdtPr>
          <w:id w:val="1200750748"/>
          <w:citation/>
        </w:sdtPr>
        <w:sdtEndPr/>
        <w:sdtContent>
          <w:r w:rsidRPr="00A53609">
            <w:fldChar w:fldCharType="begin"/>
          </w:r>
          <w:r w:rsidRPr="00A53609">
            <w:instrText xml:space="preserve"> CITATION ICF15 \l 1060 </w:instrText>
          </w:r>
          <w:r w:rsidRPr="00A53609">
            <w:fldChar w:fldCharType="separate"/>
          </w:r>
          <w:r w:rsidR="00AB43F2">
            <w:rPr>
              <w:noProof/>
            </w:rPr>
            <w:t>(ICF International za EC DG Energy, 2015)</w:t>
          </w:r>
          <w:r w:rsidRPr="00A53609">
            <w:fldChar w:fldCharType="end"/>
          </w:r>
        </w:sdtContent>
      </w:sdt>
      <w:r w:rsidRPr="00A53609">
        <w:t xml:space="preserve">, z rdečo </w:t>
      </w:r>
      <w:r w:rsidRPr="001766E2">
        <w:t xml:space="preserve">pa predvidena rast, ki smo jo uporabili v referenčnem energetskem in emisijskem modelu za obravnavano panogo. Ker glede na razmere v Evropi ni pričakovati novih zmogljivosti za proizvodnjo klinkerja in cementa, bo rast posledica večje izkoriščanosti obstoječih zmogljivosti. Investicije v nove naprave in posodobitve tehnologij bodo omogočale </w:t>
      </w:r>
      <w:r w:rsidRPr="001766E2">
        <w:lastRenderedPageBreak/>
        <w:t>proizvodnjo kvalitetnih vrst cementa in tako ohranjanje konkurenčnosti proizvajalcev v Sloveniji. Pričakovana proizvodnja klinkerja v obdobju 20</w:t>
      </w:r>
      <w:r>
        <w:t>17</w:t>
      </w:r>
      <w:r w:rsidR="009F59C1">
        <w:t>–</w:t>
      </w:r>
      <w:r w:rsidRPr="001766E2">
        <w:t>2050 je prikazana v spodnji tabeli.</w:t>
      </w:r>
    </w:p>
    <w:p w:rsidR="00340EFE" w:rsidRPr="001766E2" w:rsidRDefault="00340EFE" w:rsidP="006A4300">
      <w:pPr>
        <w:pStyle w:val="SlvTekstu"/>
        <w:spacing w:after="0"/>
      </w:pPr>
      <w:r w:rsidRPr="001766E2">
        <w:rPr>
          <w:noProof/>
          <w:lang w:eastAsia="sl-SI"/>
        </w:rPr>
        <w:drawing>
          <wp:inline distT="0" distB="0" distL="0" distR="0" wp14:anchorId="6B440182" wp14:editId="2AFAC014">
            <wp:extent cx="3919689" cy="2263037"/>
            <wp:effectExtent l="0" t="0" r="5080" b="4445"/>
            <wp:docPr id="51" name="Picture 51" title="Slika 28: Indeks rasti proizvodnje klinkerja, glede na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29109" cy="2268476"/>
                    </a:xfrm>
                    <a:prstGeom prst="rect">
                      <a:avLst/>
                    </a:prstGeom>
                    <a:noFill/>
                  </pic:spPr>
                </pic:pic>
              </a:graphicData>
            </a:graphic>
          </wp:inline>
        </w:drawing>
      </w:r>
    </w:p>
    <w:p w:rsidR="00340EFE" w:rsidRPr="001766E2" w:rsidRDefault="00340EFE" w:rsidP="00340EFE">
      <w:pPr>
        <w:pStyle w:val="Napis"/>
      </w:pPr>
      <w:bookmarkStart w:id="117" w:name="_Toc17807008"/>
      <w:bookmarkStart w:id="118" w:name="_Toc18338197"/>
      <w:bookmarkStart w:id="119" w:name="_Toc36683507"/>
      <w:bookmarkStart w:id="120" w:name="_Toc68015919"/>
      <w:r>
        <w:t>Slika</w:t>
      </w:r>
      <w:r w:rsidRPr="001766E2">
        <w:t xml:space="preserve"> </w:t>
      </w:r>
      <w:fldSimple w:instr=" SEQ Slika \* ARABIC ">
        <w:r w:rsidR="00FE1862">
          <w:rPr>
            <w:noProof/>
          </w:rPr>
          <w:t>28</w:t>
        </w:r>
      </w:fldSimple>
      <w:r w:rsidRPr="001766E2">
        <w:t xml:space="preserve">: </w:t>
      </w:r>
      <w:r w:rsidRPr="004079BB">
        <w:t>Indeks rasti proizvodnje</w:t>
      </w:r>
      <w:r w:rsidRPr="001766E2">
        <w:t xml:space="preserve"> klinkerja, glede na 2017</w:t>
      </w:r>
      <w:bookmarkEnd w:id="117"/>
      <w:bookmarkEnd w:id="118"/>
      <w:bookmarkEnd w:id="119"/>
      <w:bookmarkEnd w:id="120"/>
    </w:p>
    <w:p w:rsidR="00F614E3" w:rsidRPr="001766E2" w:rsidRDefault="001F667D" w:rsidP="0008180A">
      <w:pPr>
        <w:pStyle w:val="Napis"/>
        <w:keepNext/>
      </w:pPr>
      <w:bookmarkStart w:id="121" w:name="_Toc68016074"/>
      <w:r>
        <w:t xml:space="preserve">Tabela </w:t>
      </w:r>
      <w:fldSimple w:instr=" SEQ Tabela \* ARABIC ">
        <w:r w:rsidR="00FE1862">
          <w:rPr>
            <w:noProof/>
          </w:rPr>
          <w:t>28</w:t>
        </w:r>
      </w:fldSimple>
      <w:r>
        <w:t xml:space="preserve">: </w:t>
      </w:r>
      <w:r w:rsidRPr="004079BB">
        <w:t xml:space="preserve">Indeks rasti proizvodnje </w:t>
      </w:r>
      <w:r w:rsidRPr="001766E2">
        <w:t>klinkerja od leta 2017 do leta 2050</w:t>
      </w:r>
      <w:bookmarkEnd w:id="121"/>
    </w:p>
    <w:tbl>
      <w:tblPr>
        <w:tblStyle w:val="GridTable1Light1"/>
        <w:tblW w:w="0" w:type="auto"/>
        <w:tblInd w:w="11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ook w:val="0600" w:firstRow="0" w:lastRow="0" w:firstColumn="0" w:lastColumn="0" w:noHBand="1" w:noVBand="1"/>
        <w:tblCaption w:val="Tabela 28: Indeks rasti proizvodnje klinkerja od leta 2017 do leta 2050"/>
      </w:tblPr>
      <w:tblGrid>
        <w:gridCol w:w="2915"/>
        <w:gridCol w:w="572"/>
        <w:gridCol w:w="572"/>
        <w:gridCol w:w="572"/>
        <w:gridCol w:w="572"/>
        <w:gridCol w:w="572"/>
        <w:gridCol w:w="572"/>
        <w:gridCol w:w="572"/>
        <w:gridCol w:w="572"/>
        <w:gridCol w:w="1604"/>
      </w:tblGrid>
      <w:tr w:rsidR="00F614E3" w:rsidRPr="00A852CC" w:rsidTr="00627C51">
        <w:trPr>
          <w:trHeight w:val="327"/>
          <w:tblHeader/>
        </w:trPr>
        <w:tc>
          <w:tcPr>
            <w:tcW w:w="0" w:type="auto"/>
            <w:shd w:val="clear" w:color="auto" w:fill="40C8F4"/>
          </w:tcPr>
          <w:p w:rsidR="00F614E3" w:rsidRPr="00A852CC" w:rsidRDefault="00F614E3" w:rsidP="0008577F">
            <w:pPr>
              <w:pStyle w:val="CAPTAB"/>
              <w:spacing w:before="60" w:after="60"/>
              <w:rPr>
                <w:rFonts w:ascii="Arial" w:hAnsi="Arial" w:cs="Arial"/>
                <w:color w:val="FFFFFF" w:themeColor="background1"/>
                <w:sz w:val="16"/>
                <w:szCs w:val="18"/>
              </w:rPr>
            </w:pP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2017</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2020</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2025</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2030</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2035</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2040</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2045</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2050</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Letna rast 2050/17</w:t>
            </w:r>
          </w:p>
        </w:tc>
      </w:tr>
      <w:tr w:rsidR="00F614E3" w:rsidRPr="00A852CC" w:rsidTr="00627C51">
        <w:trPr>
          <w:trHeight w:val="61"/>
        </w:trPr>
        <w:tc>
          <w:tcPr>
            <w:tcW w:w="0" w:type="auto"/>
            <w:vAlign w:val="center"/>
          </w:tcPr>
          <w:p w:rsidR="00F614E3" w:rsidRPr="00A852CC" w:rsidRDefault="00F614E3" w:rsidP="00627C51">
            <w:pPr>
              <w:pStyle w:val="CAPTAB"/>
              <w:keepNext w:val="0"/>
              <w:spacing w:before="60" w:after="60"/>
              <w:jc w:val="left"/>
              <w:rPr>
                <w:rFonts w:ascii="Arial" w:hAnsi="Arial" w:cs="Arial"/>
                <w:bCs/>
                <w:color w:val="auto"/>
                <w:sz w:val="16"/>
                <w:szCs w:val="18"/>
              </w:rPr>
            </w:pPr>
            <w:r w:rsidRPr="00A852CC">
              <w:rPr>
                <w:rFonts w:ascii="Arial" w:hAnsi="Arial" w:cs="Arial"/>
                <w:bCs/>
                <w:color w:val="auto"/>
                <w:sz w:val="16"/>
                <w:szCs w:val="18"/>
              </w:rPr>
              <w:t>Indeks rasti proizvodnje [2017=100]</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100</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101</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103</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105</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107</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109</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110</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110</w:t>
            </w:r>
          </w:p>
        </w:tc>
        <w:tc>
          <w:tcPr>
            <w:tcW w:w="0" w:type="auto"/>
            <w:vAlign w:val="center"/>
          </w:tcPr>
          <w:p w:rsidR="00F614E3" w:rsidRPr="00A852CC" w:rsidRDefault="00F614E3" w:rsidP="00627C51">
            <w:pPr>
              <w:pStyle w:val="CAPTAB"/>
              <w:keepNext w:val="0"/>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0,3 %</w:t>
            </w:r>
          </w:p>
        </w:tc>
      </w:tr>
    </w:tbl>
    <w:p w:rsidR="00F614E3" w:rsidRPr="001766E2" w:rsidRDefault="00F614E3" w:rsidP="00A852CC">
      <w:pPr>
        <w:pStyle w:val="Naslov6"/>
      </w:pPr>
      <w:r w:rsidRPr="001766E2">
        <w:t>Ostale panoge v C23</w:t>
      </w:r>
    </w:p>
    <w:p w:rsidR="00F614E3" w:rsidRPr="001766E2" w:rsidRDefault="00F614E3" w:rsidP="0008577F">
      <w:r w:rsidRPr="001766E2">
        <w:t>Povprečna letna rast dodane vrednosti v ostalih panogah proizvodnje nekovinskih mineralnih izdelkov v obdobju 2007</w:t>
      </w:r>
      <w:r w:rsidR="009F59C1">
        <w:t>–</w:t>
      </w:r>
      <w:r w:rsidRPr="001766E2">
        <w:t>2017 je bila negativna in sicer -3,4 %. Dodana vrednost ostalih panog v sektorju C23, se je v obdobju od leta 2007 do leta 2017 zmanjšala za 29 %. Indeks rasti proizvodnje se bo po napovedih strokovnjakov v panogi povečeval, predpostavljeno je povečanje za 13 % do leta 2030, za 23 % do leta 2040 in za 32 % do leta 2050, glede na bazno leto 2017. Dodano vrednost v milijonih EUR (referenčno leto 2010) v ostalih panogah v C23 do leta 2017 prikazuje spodnja tabela.</w:t>
      </w:r>
    </w:p>
    <w:p w:rsidR="00F614E3" w:rsidRPr="001766E2" w:rsidRDefault="001F667D" w:rsidP="001F667D">
      <w:pPr>
        <w:pStyle w:val="Napis"/>
      </w:pPr>
      <w:bookmarkStart w:id="122" w:name="_Toc68016075"/>
      <w:bookmarkStart w:id="123" w:name="_Ref15762471"/>
      <w:r>
        <w:t xml:space="preserve">Tabela </w:t>
      </w:r>
      <w:fldSimple w:instr=" SEQ Tabela \* ARABIC ">
        <w:r w:rsidR="00FE1862">
          <w:rPr>
            <w:noProof/>
          </w:rPr>
          <w:t>29</w:t>
        </w:r>
      </w:fldSimple>
      <w:r>
        <w:t xml:space="preserve">: </w:t>
      </w:r>
      <w:r w:rsidRPr="001766E2">
        <w:t>Dodana vrednost v ostalih panogah v C23 od leta 2007 do leta 2017</w:t>
      </w:r>
      <w:bookmarkEnd w:id="122"/>
    </w:p>
    <w:bookmarkEnd w:id="123"/>
    <w:tbl>
      <w:tblPr>
        <w:tblStyle w:val="GridTable1Light1"/>
        <w:tblW w:w="0" w:type="auto"/>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ook w:val="0600" w:firstRow="0" w:lastRow="0" w:firstColumn="0" w:lastColumn="0" w:noHBand="1" w:noVBand="1"/>
        <w:tblCaption w:val="Tabela 29: Dodana vrednost v ostalih panogah v C23 od leta 2007 do leta 2017"/>
      </w:tblPr>
      <w:tblGrid>
        <w:gridCol w:w="1523"/>
        <w:gridCol w:w="572"/>
        <w:gridCol w:w="572"/>
        <w:gridCol w:w="572"/>
        <w:gridCol w:w="572"/>
        <w:gridCol w:w="572"/>
        <w:gridCol w:w="572"/>
        <w:gridCol w:w="572"/>
        <w:gridCol w:w="572"/>
        <w:gridCol w:w="572"/>
        <w:gridCol w:w="572"/>
        <w:gridCol w:w="572"/>
        <w:gridCol w:w="1604"/>
      </w:tblGrid>
      <w:tr w:rsidR="00F614E3" w:rsidRPr="00A852CC" w:rsidTr="00627C51">
        <w:trPr>
          <w:trHeight w:val="362"/>
          <w:tblHeader/>
        </w:trPr>
        <w:tc>
          <w:tcPr>
            <w:tcW w:w="0" w:type="auto"/>
            <w:shd w:val="clear" w:color="auto" w:fill="40C8F4"/>
          </w:tcPr>
          <w:p w:rsidR="00F614E3" w:rsidRPr="00A852CC" w:rsidRDefault="00F614E3" w:rsidP="0008577F">
            <w:pPr>
              <w:pStyle w:val="CAPTAB"/>
              <w:spacing w:before="60" w:after="60"/>
              <w:rPr>
                <w:rFonts w:ascii="Arial" w:hAnsi="Arial" w:cs="Arial"/>
                <w:color w:val="FFFFFF" w:themeColor="background1"/>
                <w:sz w:val="16"/>
                <w:szCs w:val="18"/>
              </w:rPr>
            </w:pP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2007</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2008</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2009</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2010</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2011</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2012</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2013</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2014</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2015</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2016</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2017</w:t>
            </w:r>
          </w:p>
        </w:tc>
        <w:tc>
          <w:tcPr>
            <w:tcW w:w="0" w:type="auto"/>
            <w:shd w:val="clear" w:color="auto" w:fill="40C8F4"/>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Letna rast 2017/07</w:t>
            </w:r>
          </w:p>
        </w:tc>
      </w:tr>
      <w:tr w:rsidR="00F614E3" w:rsidRPr="00A852CC" w:rsidTr="00627C51">
        <w:trPr>
          <w:trHeight w:val="68"/>
        </w:trPr>
        <w:tc>
          <w:tcPr>
            <w:tcW w:w="0" w:type="auto"/>
            <w:vAlign w:val="center"/>
          </w:tcPr>
          <w:p w:rsidR="00F614E3" w:rsidRPr="00A852CC" w:rsidRDefault="00F614E3" w:rsidP="00627C51">
            <w:pPr>
              <w:pStyle w:val="CAPTAB"/>
              <w:spacing w:before="60" w:after="60"/>
              <w:jc w:val="left"/>
              <w:rPr>
                <w:rFonts w:ascii="Arial" w:hAnsi="Arial" w:cs="Arial"/>
                <w:bCs/>
                <w:color w:val="auto"/>
                <w:sz w:val="16"/>
                <w:szCs w:val="18"/>
              </w:rPr>
            </w:pPr>
            <w:r w:rsidRPr="00A852CC">
              <w:rPr>
                <w:rFonts w:ascii="Arial" w:hAnsi="Arial" w:cs="Arial"/>
                <w:bCs/>
                <w:color w:val="auto"/>
                <w:sz w:val="16"/>
                <w:szCs w:val="18"/>
              </w:rPr>
              <w:t xml:space="preserve">Dodana vrednost </w:t>
            </w:r>
            <w:r w:rsidR="00ED0A14" w:rsidRPr="00A852CC">
              <w:rPr>
                <w:rFonts w:ascii="Arial" w:hAnsi="Arial" w:cs="Arial"/>
                <w:bCs/>
                <w:color w:val="auto"/>
                <w:sz w:val="16"/>
                <w:szCs w:val="18"/>
              </w:rPr>
              <w:br/>
            </w:r>
            <w:r w:rsidRPr="00A852CC">
              <w:rPr>
                <w:rFonts w:ascii="Arial" w:hAnsi="Arial" w:cs="Arial"/>
                <w:bCs/>
                <w:color w:val="auto"/>
                <w:sz w:val="16"/>
                <w:szCs w:val="18"/>
              </w:rPr>
              <w:t>[mio EUR'10]</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350</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336</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242</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256</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250</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239</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229</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230</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232</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235</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248</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-3,4 %</w:t>
            </w:r>
          </w:p>
        </w:tc>
      </w:tr>
    </w:tbl>
    <w:p w:rsidR="00F614E3" w:rsidRPr="001766E2" w:rsidRDefault="00F614E3" w:rsidP="0008577F">
      <w:pPr>
        <w:spacing w:before="240"/>
      </w:pPr>
      <w:r w:rsidRPr="001766E2">
        <w:t>Indeks rasti proizvodnje ostalih panog v C23 prikazuje spodnja slika, z rdečo barvo je označena predvidena rast, ki smo jo uporabili v referenčnem energetskem in emisijskem modelu za obravnavano panogo. Rast bo posledica predvsem večje izkoriščanosti obstoječih zmogljivosti, investicij v nove tehnologije in posledične proizvodnje izdelkov z višjo dodano vrednostjo. Pričakovana rast proizvodnje v obravnavani panogi v obdobju 2020</w:t>
      </w:r>
      <w:r w:rsidR="009F59C1">
        <w:t>–</w:t>
      </w:r>
      <w:r w:rsidRPr="001766E2">
        <w:t>2050 je podana v spodnji tabeli.</w:t>
      </w:r>
    </w:p>
    <w:p w:rsidR="00F614E3" w:rsidRPr="001766E2" w:rsidRDefault="00094305" w:rsidP="00A852CC">
      <w:pPr>
        <w:pStyle w:val="Napis"/>
        <w:keepNext/>
      </w:pPr>
      <w:bookmarkStart w:id="124" w:name="_Toc68016076"/>
      <w:r>
        <w:lastRenderedPageBreak/>
        <w:t xml:space="preserve">Tabela </w:t>
      </w:r>
      <w:fldSimple w:instr=" SEQ Tabela \* ARABIC ">
        <w:r w:rsidR="00FE1862">
          <w:rPr>
            <w:noProof/>
          </w:rPr>
          <w:t>30</w:t>
        </w:r>
      </w:fldSimple>
      <w:r>
        <w:t xml:space="preserve">: </w:t>
      </w:r>
      <w:r w:rsidRPr="001766E2">
        <w:t>Indeks rasti proizvodnje v ostalih panogah v C23 od leta 2017 do leta 2050</w:t>
      </w:r>
      <w:bookmarkEnd w:id="124"/>
    </w:p>
    <w:tbl>
      <w:tblPr>
        <w:tblStyle w:val="GridTable1Light1"/>
        <w:tblW w:w="0" w:type="auto"/>
        <w:tblInd w:w="11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ook w:val="0600" w:firstRow="0" w:lastRow="0" w:firstColumn="0" w:lastColumn="0" w:noHBand="1" w:noVBand="1"/>
        <w:tblCaption w:val="Tabela 30: Indeks rasti proizvodnje v ostalih panogah v C23 od leta 2017 do leta 2050"/>
      </w:tblPr>
      <w:tblGrid>
        <w:gridCol w:w="2915"/>
        <w:gridCol w:w="572"/>
        <w:gridCol w:w="572"/>
        <w:gridCol w:w="572"/>
        <w:gridCol w:w="572"/>
        <w:gridCol w:w="572"/>
        <w:gridCol w:w="572"/>
        <w:gridCol w:w="572"/>
        <w:gridCol w:w="572"/>
        <w:gridCol w:w="1604"/>
      </w:tblGrid>
      <w:tr w:rsidR="00F614E3" w:rsidRPr="00A852CC" w:rsidTr="00627C51">
        <w:trPr>
          <w:trHeight w:val="298"/>
          <w:tblHeader/>
        </w:trPr>
        <w:tc>
          <w:tcPr>
            <w:tcW w:w="0" w:type="auto"/>
            <w:shd w:val="clear" w:color="auto" w:fill="40C8F4"/>
          </w:tcPr>
          <w:p w:rsidR="00F614E3" w:rsidRPr="00A852CC" w:rsidRDefault="00F614E3" w:rsidP="0008577F">
            <w:pPr>
              <w:pStyle w:val="CAPTAB"/>
              <w:spacing w:before="60" w:after="60"/>
              <w:rPr>
                <w:rFonts w:ascii="Arial" w:hAnsi="Arial" w:cs="Arial"/>
                <w:color w:val="FFFFFF" w:themeColor="background1"/>
                <w:sz w:val="16"/>
                <w:szCs w:val="18"/>
              </w:rPr>
            </w:pP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2017</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2020</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2025</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2030</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2035</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2040</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2045</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2050</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Letna rast 2050/17</w:t>
            </w:r>
          </w:p>
        </w:tc>
      </w:tr>
      <w:tr w:rsidR="00F614E3" w:rsidRPr="00A852CC" w:rsidTr="00627C51">
        <w:trPr>
          <w:trHeight w:val="56"/>
        </w:trPr>
        <w:tc>
          <w:tcPr>
            <w:tcW w:w="0" w:type="auto"/>
            <w:vAlign w:val="center"/>
          </w:tcPr>
          <w:p w:rsidR="00F614E3" w:rsidRPr="00A852CC" w:rsidRDefault="00F614E3" w:rsidP="00627C51">
            <w:pPr>
              <w:pStyle w:val="CAPTAB"/>
              <w:spacing w:before="60" w:after="60"/>
              <w:jc w:val="left"/>
              <w:rPr>
                <w:rFonts w:ascii="Arial" w:hAnsi="Arial" w:cs="Arial"/>
                <w:bCs/>
                <w:color w:val="auto"/>
                <w:sz w:val="16"/>
                <w:szCs w:val="18"/>
              </w:rPr>
            </w:pPr>
            <w:r w:rsidRPr="00A852CC">
              <w:rPr>
                <w:rFonts w:ascii="Arial" w:hAnsi="Arial" w:cs="Arial"/>
                <w:bCs/>
                <w:color w:val="auto"/>
                <w:sz w:val="16"/>
                <w:szCs w:val="18"/>
              </w:rPr>
              <w:t>Indeks rasti proizvodnje [2017=100]</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100</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100</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106</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113</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118</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123</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127</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132</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0,8 %</w:t>
            </w:r>
          </w:p>
        </w:tc>
      </w:tr>
    </w:tbl>
    <w:p w:rsidR="00F614E3" w:rsidRPr="001766E2" w:rsidRDefault="00F614E3" w:rsidP="006A4300">
      <w:pPr>
        <w:pStyle w:val="SlvTekstu"/>
        <w:spacing w:after="0"/>
      </w:pPr>
      <w:r w:rsidRPr="001766E2">
        <w:rPr>
          <w:noProof/>
          <w:lang w:eastAsia="sl-SI"/>
        </w:rPr>
        <w:drawing>
          <wp:inline distT="0" distB="0" distL="0" distR="0" wp14:anchorId="5AE7CA73" wp14:editId="094E75D2">
            <wp:extent cx="4057200" cy="2354400"/>
            <wp:effectExtent l="0" t="0" r="635" b="8255"/>
            <wp:docPr id="52" name="Picture 52" title="Slika 29: Indeks rasti proizvodnje v ostalih panogah v C23, glede na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57200" cy="2354400"/>
                    </a:xfrm>
                    <a:prstGeom prst="rect">
                      <a:avLst/>
                    </a:prstGeom>
                    <a:noFill/>
                  </pic:spPr>
                </pic:pic>
              </a:graphicData>
            </a:graphic>
          </wp:inline>
        </w:drawing>
      </w:r>
    </w:p>
    <w:p w:rsidR="00F614E3" w:rsidRPr="001766E2" w:rsidRDefault="007B0D6D" w:rsidP="00BF69F8">
      <w:pPr>
        <w:pStyle w:val="Napis"/>
      </w:pPr>
      <w:bookmarkStart w:id="125" w:name="_Toc17807009"/>
      <w:bookmarkStart w:id="126" w:name="_Toc18338198"/>
      <w:bookmarkStart w:id="127" w:name="_Toc36683508"/>
      <w:bookmarkStart w:id="128" w:name="_Toc68015920"/>
      <w:r>
        <w:t>Slika</w:t>
      </w:r>
      <w:r w:rsidR="00F614E3" w:rsidRPr="001766E2">
        <w:t xml:space="preserve"> </w:t>
      </w:r>
      <w:fldSimple w:instr=" SEQ Slika \* ARABIC ">
        <w:r w:rsidR="00FE1862">
          <w:rPr>
            <w:noProof/>
          </w:rPr>
          <w:t>29</w:t>
        </w:r>
      </w:fldSimple>
      <w:r w:rsidR="00F614E3" w:rsidRPr="001766E2">
        <w:t xml:space="preserve">: </w:t>
      </w:r>
      <w:r w:rsidR="00F614E3" w:rsidRPr="004079BB">
        <w:t xml:space="preserve">Indeks rasti proizvodnje </w:t>
      </w:r>
      <w:r w:rsidR="00F614E3" w:rsidRPr="001766E2">
        <w:t>v ostalih panogah v C23, glede na 2017</w:t>
      </w:r>
      <w:bookmarkEnd w:id="125"/>
      <w:bookmarkEnd w:id="126"/>
      <w:bookmarkEnd w:id="127"/>
      <w:bookmarkEnd w:id="128"/>
    </w:p>
    <w:p w:rsidR="00F614E3" w:rsidRPr="001766E2" w:rsidRDefault="00F614E3" w:rsidP="0008577F">
      <w:pPr>
        <w:pStyle w:val="Naslov5"/>
      </w:pPr>
      <w:bookmarkStart w:id="129" w:name="_Toc36683912"/>
      <w:r w:rsidRPr="001766E2">
        <w:t>C24 – Proizvodnja kovin</w:t>
      </w:r>
      <w:bookmarkEnd w:id="129"/>
    </w:p>
    <w:p w:rsidR="00F614E3" w:rsidRPr="001766E2" w:rsidRDefault="00F614E3" w:rsidP="0008577F">
      <w:r w:rsidRPr="001766E2">
        <w:t xml:space="preserve">V tej panogi smo ločeno obravnavali proizvodnjo jekla in proizvodnjo aluminija. </w:t>
      </w:r>
    </w:p>
    <w:p w:rsidR="00F614E3" w:rsidRPr="001766E2" w:rsidRDefault="00F614E3" w:rsidP="00A852CC">
      <w:pPr>
        <w:pStyle w:val="Naslov6"/>
      </w:pPr>
      <w:r w:rsidRPr="001766E2">
        <w:t>Proizvodnja jekla</w:t>
      </w:r>
    </w:p>
    <w:p w:rsidR="00F614E3" w:rsidRPr="001766E2" w:rsidRDefault="00F614E3" w:rsidP="0008577F">
      <w:r w:rsidRPr="001766E2">
        <w:t>Povprečna letna rast proizvodnje jekla v obdobju 2007</w:t>
      </w:r>
      <w:r w:rsidR="009F59C1">
        <w:t>–</w:t>
      </w:r>
      <w:r w:rsidRPr="001766E2">
        <w:t>2017 je bila 0,1 %. Proizvodnja jekla, ki se je v obdobju od leta 2007 do leta 2017 povečala za 1,2 %, se bo po napovedih strokovnjakov v panogi rahlo povečala, predvideno je povečanje proizvodnje za 8 % do leta 2030, za 10 % do 2040 in za 12 % do leta 2050, glede na bazno leto 2017. Proizvodnjo jekla v Sloveniji od leta 2007 do leta 2017 prikazuje spodnja tabela.</w:t>
      </w:r>
    </w:p>
    <w:p w:rsidR="00F614E3" w:rsidRPr="001766E2" w:rsidRDefault="00094305" w:rsidP="00094305">
      <w:pPr>
        <w:pStyle w:val="Napis"/>
      </w:pPr>
      <w:bookmarkStart w:id="130" w:name="_Toc68016077"/>
      <w:r>
        <w:t xml:space="preserve">Tabela </w:t>
      </w:r>
      <w:fldSimple w:instr=" SEQ Tabela \* ARABIC ">
        <w:r w:rsidR="00FE1862">
          <w:rPr>
            <w:noProof/>
          </w:rPr>
          <w:t>31</w:t>
        </w:r>
      </w:fldSimple>
      <w:r>
        <w:t xml:space="preserve">: </w:t>
      </w:r>
      <w:r w:rsidRPr="001766E2">
        <w:t>Proizvodnja jekla v Sloveniji od leta 2007 do leta 2017</w:t>
      </w:r>
      <w:bookmarkEnd w:id="130"/>
    </w:p>
    <w:tbl>
      <w:tblPr>
        <w:tblStyle w:val="GridTable1Light1"/>
        <w:tblW w:w="0" w:type="auto"/>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ook w:val="0600" w:firstRow="0" w:lastRow="0" w:firstColumn="0" w:lastColumn="0" w:noHBand="1" w:noVBand="1"/>
        <w:tblCaption w:val="Tabela 31: Proizvodnja jekla v Sloveniji od leta 2007 do leta 2017"/>
      </w:tblPr>
      <w:tblGrid>
        <w:gridCol w:w="1751"/>
        <w:gridCol w:w="572"/>
        <w:gridCol w:w="572"/>
        <w:gridCol w:w="572"/>
        <w:gridCol w:w="572"/>
        <w:gridCol w:w="572"/>
        <w:gridCol w:w="572"/>
        <w:gridCol w:w="572"/>
        <w:gridCol w:w="572"/>
        <w:gridCol w:w="572"/>
        <w:gridCol w:w="572"/>
        <w:gridCol w:w="572"/>
        <w:gridCol w:w="1528"/>
      </w:tblGrid>
      <w:tr w:rsidR="00F614E3" w:rsidRPr="00A852CC" w:rsidTr="00627C51">
        <w:trPr>
          <w:trHeight w:val="362"/>
          <w:tblHeader/>
        </w:trPr>
        <w:tc>
          <w:tcPr>
            <w:tcW w:w="0" w:type="auto"/>
            <w:shd w:val="clear" w:color="auto" w:fill="40C8F4"/>
          </w:tcPr>
          <w:p w:rsidR="00F614E3" w:rsidRPr="00A852CC" w:rsidRDefault="00F614E3" w:rsidP="0008577F">
            <w:pPr>
              <w:pStyle w:val="CAPTAB"/>
              <w:spacing w:before="60" w:after="60"/>
              <w:rPr>
                <w:rFonts w:ascii="Arial" w:hAnsi="Arial" w:cs="Arial"/>
                <w:color w:val="FFFFFF" w:themeColor="background1"/>
                <w:sz w:val="16"/>
                <w:szCs w:val="18"/>
              </w:rPr>
            </w:pP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2007</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2008</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2009</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2010</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2011</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2012</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2013</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2014</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2015</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2016</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2017</w:t>
            </w:r>
          </w:p>
        </w:tc>
        <w:tc>
          <w:tcPr>
            <w:tcW w:w="0" w:type="auto"/>
            <w:shd w:val="clear" w:color="auto" w:fill="40C8F4"/>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Letna rast 2017/07</w:t>
            </w:r>
          </w:p>
        </w:tc>
      </w:tr>
      <w:tr w:rsidR="00F614E3" w:rsidRPr="00A852CC" w:rsidTr="00627C51">
        <w:trPr>
          <w:trHeight w:val="68"/>
        </w:trPr>
        <w:tc>
          <w:tcPr>
            <w:tcW w:w="0" w:type="auto"/>
            <w:vAlign w:val="center"/>
          </w:tcPr>
          <w:p w:rsidR="00F614E3" w:rsidRPr="00A852CC" w:rsidRDefault="00F614E3" w:rsidP="00627C51">
            <w:pPr>
              <w:pStyle w:val="CAPTAB"/>
              <w:spacing w:before="60" w:after="60"/>
              <w:jc w:val="left"/>
              <w:rPr>
                <w:rFonts w:ascii="Arial" w:hAnsi="Arial" w:cs="Arial"/>
                <w:bCs/>
                <w:color w:val="auto"/>
                <w:sz w:val="16"/>
                <w:szCs w:val="18"/>
              </w:rPr>
            </w:pPr>
            <w:r w:rsidRPr="00A852CC">
              <w:rPr>
                <w:rFonts w:ascii="Arial" w:hAnsi="Arial" w:cs="Arial"/>
                <w:bCs/>
                <w:color w:val="auto"/>
                <w:sz w:val="16"/>
                <w:szCs w:val="18"/>
              </w:rPr>
              <w:t>Proizvodnja jekla [kt]</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669</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676</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458</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641</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687</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671</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663</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649</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632</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643</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677</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0,1 %</w:t>
            </w:r>
          </w:p>
        </w:tc>
      </w:tr>
    </w:tbl>
    <w:p w:rsidR="00F614E3" w:rsidRPr="001766E2" w:rsidRDefault="00F614E3" w:rsidP="0008577F">
      <w:pPr>
        <w:spacing w:before="240"/>
      </w:pPr>
      <w:r w:rsidRPr="001766E2">
        <w:t xml:space="preserve">Polje verjetne rasti proizvodnje jekla prikazuje spodnja slika, z modro barvo je označena </w:t>
      </w:r>
      <w:r w:rsidRPr="00A53609">
        <w:t xml:space="preserve">predvidena rast proizvodnje, ki jo predvideva študija </w:t>
      </w:r>
      <w:sdt>
        <w:sdtPr>
          <w:id w:val="-2144106060"/>
          <w:citation/>
        </w:sdtPr>
        <w:sdtEndPr/>
        <w:sdtContent>
          <w:r w:rsidRPr="00A53609">
            <w:fldChar w:fldCharType="begin"/>
          </w:r>
          <w:r w:rsidRPr="00A53609">
            <w:instrText xml:space="preserve"> CITATION ICF15 \l 1060 </w:instrText>
          </w:r>
          <w:r w:rsidRPr="00A53609">
            <w:fldChar w:fldCharType="separate"/>
          </w:r>
          <w:r w:rsidR="00AB43F2">
            <w:rPr>
              <w:noProof/>
            </w:rPr>
            <w:t>(ICF International za EC DG Energy, 2015)</w:t>
          </w:r>
          <w:r w:rsidRPr="00A53609">
            <w:fldChar w:fldCharType="end"/>
          </w:r>
        </w:sdtContent>
      </w:sdt>
      <w:r w:rsidRPr="00A53609">
        <w:t xml:space="preserve">, z </w:t>
      </w:r>
      <w:r w:rsidRPr="001766E2">
        <w:t xml:space="preserve">rdečo pa predvidena rast, ki smo jo uporabili v referenčnem energetskem in emisijskem modelu za obravnavano panogo. Ker glede na razmere v Evropi ni pričakovati novih zmogljivosti za proizvodnjo jekla, bo rast posledica večje izkoriščanosti obstoječih zmogljivosti. Investicije v nove naprave in posodobitve tehnologij bodo omogočale proizvodnjo kvalitetnih vrst jekla in tako ohranjanje konkurenčnosti proizvajalcev v Sloveniji. Ocenjujemo, da </w:t>
      </w:r>
      <w:r>
        <w:t xml:space="preserve">se </w:t>
      </w:r>
      <w:r w:rsidRPr="001766E2">
        <w:t>bo proizvodnj</w:t>
      </w:r>
      <w:r>
        <w:t>a</w:t>
      </w:r>
      <w:r w:rsidRPr="001766E2">
        <w:t xml:space="preserve"> jekla gibala med 700 in 800 kt/leto. Osnova za te ocene so sedanje največje razpoložljive zmogljivosti za proizvodnjo pri treh velikih proizvajalcih v Sloveniji. Pričakovati je nadaljnjo rast proizvodnje v naslednjih letih, povprečna letna rast v obdobju od leta 2017 do leta </w:t>
      </w:r>
      <w:r w:rsidRPr="001766E2">
        <w:lastRenderedPageBreak/>
        <w:t xml:space="preserve">2030 je ocenjena na 0,6 %, </w:t>
      </w:r>
      <w:r>
        <w:t xml:space="preserve">od 2030 </w:t>
      </w:r>
      <w:r w:rsidRPr="001766E2">
        <w:t>do leta 2050 pa na 0,</w:t>
      </w:r>
      <w:r>
        <w:t>1</w:t>
      </w:r>
      <w:r w:rsidRPr="001766E2">
        <w:t xml:space="preserve"> %.</w:t>
      </w:r>
      <w:r w:rsidRPr="001766E2">
        <w:rPr>
          <w:sz w:val="18"/>
        </w:rPr>
        <w:t xml:space="preserve"> </w:t>
      </w:r>
      <w:r w:rsidRPr="001766E2">
        <w:t>Pričakovana proizvodnja jekla v obdobju 2020</w:t>
      </w:r>
      <w:r w:rsidR="009F59C1">
        <w:t>–</w:t>
      </w:r>
      <w:r w:rsidRPr="001766E2">
        <w:t>2050 je prikazana v spodnji tabeli.</w:t>
      </w:r>
    </w:p>
    <w:p w:rsidR="00F614E3" w:rsidRPr="001766E2" w:rsidRDefault="00094305" w:rsidP="00094305">
      <w:pPr>
        <w:pStyle w:val="Napis"/>
      </w:pPr>
      <w:bookmarkStart w:id="131" w:name="_Toc68016078"/>
      <w:r>
        <w:t xml:space="preserve">Tabela </w:t>
      </w:r>
      <w:fldSimple w:instr=" SEQ Tabela \* ARABIC ">
        <w:r w:rsidR="00FE1862">
          <w:rPr>
            <w:noProof/>
          </w:rPr>
          <w:t>32</w:t>
        </w:r>
      </w:fldSimple>
      <w:r>
        <w:t xml:space="preserve">: </w:t>
      </w:r>
      <w:r w:rsidRPr="001766E2">
        <w:t>Pričakovana proizvodnja jekla od leta 2017 do leta 2050</w:t>
      </w:r>
      <w:bookmarkEnd w:id="131"/>
    </w:p>
    <w:tbl>
      <w:tblPr>
        <w:tblStyle w:val="GridTable1Light1"/>
        <w:tblW w:w="0" w:type="auto"/>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ook w:val="0600" w:firstRow="0" w:lastRow="0" w:firstColumn="0" w:lastColumn="0" w:noHBand="1" w:noVBand="1"/>
        <w:tblCaption w:val="Tabela 32: Pričakovana proizvodnja jekla od leta 2017 do leta 2050"/>
      </w:tblPr>
      <w:tblGrid>
        <w:gridCol w:w="2915"/>
        <w:gridCol w:w="572"/>
        <w:gridCol w:w="572"/>
        <w:gridCol w:w="572"/>
        <w:gridCol w:w="572"/>
        <w:gridCol w:w="572"/>
        <w:gridCol w:w="572"/>
        <w:gridCol w:w="572"/>
        <w:gridCol w:w="572"/>
        <w:gridCol w:w="1604"/>
      </w:tblGrid>
      <w:tr w:rsidR="00F614E3" w:rsidRPr="00A852CC" w:rsidTr="00627C51">
        <w:trPr>
          <w:trHeight w:val="362"/>
          <w:tblHeader/>
        </w:trPr>
        <w:tc>
          <w:tcPr>
            <w:tcW w:w="0" w:type="auto"/>
            <w:shd w:val="clear" w:color="auto" w:fill="40C8F4"/>
          </w:tcPr>
          <w:p w:rsidR="00F614E3" w:rsidRPr="00A852CC" w:rsidRDefault="00F614E3" w:rsidP="0008577F">
            <w:pPr>
              <w:pStyle w:val="CAPTAB"/>
              <w:spacing w:before="60" w:after="60"/>
              <w:rPr>
                <w:rFonts w:ascii="Arial" w:hAnsi="Arial" w:cs="Arial"/>
                <w:color w:val="FFFFFF" w:themeColor="background1"/>
                <w:sz w:val="16"/>
                <w:szCs w:val="18"/>
              </w:rPr>
            </w:pP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2017</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2020</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2025</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2030</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2035</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2040</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2045</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2050</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Letna rast 2050/17</w:t>
            </w:r>
          </w:p>
        </w:tc>
      </w:tr>
      <w:tr w:rsidR="00F614E3" w:rsidRPr="00A852CC" w:rsidTr="00627C51">
        <w:trPr>
          <w:trHeight w:val="68"/>
        </w:trPr>
        <w:tc>
          <w:tcPr>
            <w:tcW w:w="0" w:type="auto"/>
            <w:vAlign w:val="center"/>
          </w:tcPr>
          <w:p w:rsidR="00F614E3" w:rsidRPr="00A852CC" w:rsidRDefault="00F614E3" w:rsidP="00627C51">
            <w:pPr>
              <w:pStyle w:val="CAPTAB"/>
              <w:spacing w:before="60" w:after="60"/>
              <w:jc w:val="left"/>
              <w:rPr>
                <w:rFonts w:ascii="Arial" w:hAnsi="Arial" w:cs="Arial"/>
                <w:bCs/>
                <w:color w:val="auto"/>
                <w:sz w:val="16"/>
                <w:szCs w:val="18"/>
              </w:rPr>
            </w:pPr>
            <w:r w:rsidRPr="00A852CC">
              <w:rPr>
                <w:rFonts w:ascii="Arial" w:hAnsi="Arial" w:cs="Arial"/>
                <w:bCs/>
                <w:color w:val="auto"/>
                <w:sz w:val="16"/>
                <w:szCs w:val="18"/>
              </w:rPr>
              <w:t>Indeks rasti proizvodnje [2017=100]</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100</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103</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107</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108</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109</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110</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111</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112</w:t>
            </w:r>
          </w:p>
        </w:tc>
        <w:tc>
          <w:tcPr>
            <w:tcW w:w="0" w:type="auto"/>
            <w:vAlign w:val="center"/>
          </w:tcPr>
          <w:p w:rsidR="00F614E3" w:rsidRPr="00A852CC" w:rsidRDefault="00F614E3" w:rsidP="00627C51">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0,3 %</w:t>
            </w:r>
          </w:p>
        </w:tc>
      </w:tr>
    </w:tbl>
    <w:p w:rsidR="00F614E3" w:rsidRPr="001766E2" w:rsidRDefault="00F614E3" w:rsidP="006A4300">
      <w:pPr>
        <w:pStyle w:val="SlvTekstu"/>
        <w:spacing w:after="0"/>
      </w:pPr>
      <w:r w:rsidRPr="001766E2">
        <w:rPr>
          <w:noProof/>
          <w:lang w:eastAsia="sl-SI"/>
        </w:rPr>
        <w:drawing>
          <wp:inline distT="0" distB="0" distL="0" distR="0" wp14:anchorId="5073FAC8" wp14:editId="0C6898CF">
            <wp:extent cx="4057200" cy="2354400"/>
            <wp:effectExtent l="0" t="0" r="635" b="8255"/>
            <wp:docPr id="53" name="Picture 53" title="Slika 30: Indeks rasti proizvodnje jekla, glede na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57200" cy="2354400"/>
                    </a:xfrm>
                    <a:prstGeom prst="rect">
                      <a:avLst/>
                    </a:prstGeom>
                    <a:noFill/>
                  </pic:spPr>
                </pic:pic>
              </a:graphicData>
            </a:graphic>
          </wp:inline>
        </w:drawing>
      </w:r>
    </w:p>
    <w:p w:rsidR="00F614E3" w:rsidRPr="001766E2" w:rsidRDefault="007B0D6D" w:rsidP="00BF69F8">
      <w:pPr>
        <w:pStyle w:val="Napis"/>
      </w:pPr>
      <w:bookmarkStart w:id="132" w:name="_Toc17807010"/>
      <w:bookmarkStart w:id="133" w:name="_Toc18338199"/>
      <w:bookmarkStart w:id="134" w:name="_Toc36683509"/>
      <w:bookmarkStart w:id="135" w:name="_Toc68015921"/>
      <w:r>
        <w:t>Slika</w:t>
      </w:r>
      <w:r w:rsidR="00F614E3" w:rsidRPr="001766E2">
        <w:t xml:space="preserve"> </w:t>
      </w:r>
      <w:fldSimple w:instr=" SEQ Slika \* ARABIC ">
        <w:r w:rsidR="00FE1862">
          <w:rPr>
            <w:noProof/>
          </w:rPr>
          <w:t>30</w:t>
        </w:r>
      </w:fldSimple>
      <w:r w:rsidR="00F614E3" w:rsidRPr="001766E2">
        <w:t>: Indeks rasti proizvodnje jekla, glede na 2017</w:t>
      </w:r>
      <w:bookmarkEnd w:id="132"/>
      <w:bookmarkEnd w:id="133"/>
      <w:bookmarkEnd w:id="134"/>
      <w:bookmarkEnd w:id="135"/>
    </w:p>
    <w:p w:rsidR="00F614E3" w:rsidRPr="001649E3" w:rsidRDefault="00F614E3" w:rsidP="00A852CC">
      <w:pPr>
        <w:pStyle w:val="Naslov6"/>
      </w:pPr>
      <w:r w:rsidRPr="001649E3">
        <w:t>Proizvodnja aluminija</w:t>
      </w:r>
    </w:p>
    <w:p w:rsidR="00F614E3" w:rsidRPr="001766E2" w:rsidRDefault="00F614E3" w:rsidP="0008577F">
      <w:r w:rsidRPr="001766E2">
        <w:t>Povprečna letna rast proizvodnje aluminija v obdobju 2007</w:t>
      </w:r>
      <w:r w:rsidR="009F59C1">
        <w:t>–</w:t>
      </w:r>
      <w:r w:rsidRPr="001766E2">
        <w:t>2017 je bila negativna in sicer -0,2 %. Proizvodnja aluminija, ki se je v obdobju od leta 2007 do leta 2017 zmanjšala za 18 %, se bo po strokovnih ocenah povečevala, predvideno je povečanje proizvodnje za 15 % do leta 2030, glede na bazno leto 2017, po letu 2030 ostane proizvodnja v enakih okvirjih do leta 2050. Povečevala se bo proizvodnja sekundarnega aluminija. Proizvodnja primarnega aluminija ostaja do leta 2040 v sedanjih okvirjih, po letu 2040 pa se postopno zmanjšuje in se do leta 2050 nadomesti s sekundarnim aluminijem. Proizvodnjo aluminija v Sloveniji od leta 2007 do leta 2017 prikazuje spodnja tabela.</w:t>
      </w:r>
    </w:p>
    <w:p w:rsidR="00F614E3" w:rsidRPr="001766E2" w:rsidRDefault="00670D66" w:rsidP="00340EFE">
      <w:pPr>
        <w:pStyle w:val="Napis"/>
      </w:pPr>
      <w:bookmarkStart w:id="136" w:name="_Toc68016079"/>
      <w:r>
        <w:t xml:space="preserve">Tabela </w:t>
      </w:r>
      <w:fldSimple w:instr=" SEQ Tabela \* ARABIC ">
        <w:r w:rsidR="00FE1862">
          <w:rPr>
            <w:noProof/>
          </w:rPr>
          <w:t>33</w:t>
        </w:r>
      </w:fldSimple>
      <w:r>
        <w:t xml:space="preserve">: </w:t>
      </w:r>
      <w:r w:rsidRPr="001766E2">
        <w:t>Proizvodnja aluminija v Sloveniji od leta 2007 do leta 2017</w:t>
      </w:r>
      <w:bookmarkEnd w:id="136"/>
    </w:p>
    <w:tbl>
      <w:tblPr>
        <w:tblStyle w:val="GridTable1Light1"/>
        <w:tblW w:w="0" w:type="auto"/>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ook w:val="0600" w:firstRow="0" w:lastRow="0" w:firstColumn="0" w:lastColumn="0" w:noHBand="1" w:noVBand="1"/>
        <w:tblCaption w:val="Tabela 33: Proizvodnja aluminija v Sloveniji od leta 2007 do leta 2017"/>
      </w:tblPr>
      <w:tblGrid>
        <w:gridCol w:w="2484"/>
        <w:gridCol w:w="572"/>
        <w:gridCol w:w="572"/>
        <w:gridCol w:w="572"/>
        <w:gridCol w:w="572"/>
        <w:gridCol w:w="572"/>
        <w:gridCol w:w="572"/>
        <w:gridCol w:w="572"/>
        <w:gridCol w:w="572"/>
        <w:gridCol w:w="572"/>
        <w:gridCol w:w="572"/>
        <w:gridCol w:w="572"/>
        <w:gridCol w:w="795"/>
      </w:tblGrid>
      <w:tr w:rsidR="00F614E3" w:rsidRPr="00A852CC" w:rsidTr="00340EFE">
        <w:trPr>
          <w:trHeight w:val="362"/>
          <w:tblHeader/>
        </w:trPr>
        <w:tc>
          <w:tcPr>
            <w:tcW w:w="0" w:type="auto"/>
            <w:shd w:val="clear" w:color="auto" w:fill="40C8F4"/>
          </w:tcPr>
          <w:p w:rsidR="00F614E3" w:rsidRPr="00A852CC" w:rsidRDefault="00F614E3" w:rsidP="0008577F">
            <w:pPr>
              <w:pStyle w:val="CAPTAB"/>
              <w:spacing w:before="60" w:after="60"/>
              <w:rPr>
                <w:rFonts w:ascii="Arial" w:hAnsi="Arial" w:cs="Arial"/>
                <w:color w:val="FFFFFF" w:themeColor="background1"/>
                <w:sz w:val="16"/>
                <w:szCs w:val="18"/>
              </w:rPr>
            </w:pP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2007</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2008</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2009</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2010</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2011</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2012</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2013</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2014</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2015</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2016</w:t>
            </w:r>
          </w:p>
        </w:tc>
        <w:tc>
          <w:tcPr>
            <w:tcW w:w="0" w:type="auto"/>
            <w:shd w:val="clear" w:color="auto" w:fill="40C8F4"/>
            <w:vAlign w:val="center"/>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2017</w:t>
            </w:r>
          </w:p>
        </w:tc>
        <w:tc>
          <w:tcPr>
            <w:tcW w:w="737" w:type="dxa"/>
            <w:shd w:val="clear" w:color="auto" w:fill="40C8F4"/>
          </w:tcPr>
          <w:p w:rsidR="00F614E3" w:rsidRPr="00A852CC" w:rsidRDefault="00F614E3" w:rsidP="0008577F">
            <w:pPr>
              <w:pStyle w:val="CAPTAB"/>
              <w:spacing w:before="60" w:after="60"/>
              <w:rPr>
                <w:rFonts w:ascii="Arial" w:hAnsi="Arial" w:cs="Arial"/>
                <w:color w:val="FFFFFF" w:themeColor="background1"/>
                <w:sz w:val="16"/>
                <w:szCs w:val="18"/>
              </w:rPr>
            </w:pPr>
            <w:r w:rsidRPr="00A852CC">
              <w:rPr>
                <w:rFonts w:ascii="Arial" w:hAnsi="Arial" w:cs="Arial"/>
                <w:color w:val="FFFFFF" w:themeColor="background1"/>
                <w:sz w:val="16"/>
                <w:szCs w:val="18"/>
              </w:rPr>
              <w:t xml:space="preserve">Letna </w:t>
            </w:r>
            <w:r w:rsidR="00340EFE">
              <w:rPr>
                <w:rFonts w:ascii="Arial" w:hAnsi="Arial" w:cs="Arial"/>
                <w:color w:val="FFFFFF" w:themeColor="background1"/>
                <w:sz w:val="16"/>
                <w:szCs w:val="18"/>
              </w:rPr>
              <w:br/>
            </w:r>
            <w:r w:rsidRPr="00A852CC">
              <w:rPr>
                <w:rFonts w:ascii="Arial" w:hAnsi="Arial" w:cs="Arial"/>
                <w:color w:val="FFFFFF" w:themeColor="background1"/>
                <w:sz w:val="16"/>
                <w:szCs w:val="18"/>
              </w:rPr>
              <w:t>rast 2017/07</w:t>
            </w:r>
          </w:p>
        </w:tc>
      </w:tr>
      <w:tr w:rsidR="00F614E3" w:rsidRPr="00A852CC" w:rsidTr="00340EFE">
        <w:trPr>
          <w:trHeight w:val="68"/>
        </w:trPr>
        <w:tc>
          <w:tcPr>
            <w:tcW w:w="0" w:type="auto"/>
            <w:vAlign w:val="center"/>
          </w:tcPr>
          <w:p w:rsidR="00F614E3" w:rsidRPr="00A852CC" w:rsidRDefault="00F614E3" w:rsidP="00627C51">
            <w:pPr>
              <w:pStyle w:val="CAPTAB"/>
              <w:spacing w:before="60" w:after="60"/>
              <w:jc w:val="left"/>
              <w:rPr>
                <w:rFonts w:ascii="Arial" w:hAnsi="Arial" w:cs="Arial"/>
                <w:bCs/>
                <w:color w:val="auto"/>
                <w:sz w:val="16"/>
                <w:szCs w:val="18"/>
              </w:rPr>
            </w:pPr>
            <w:r w:rsidRPr="00A852CC">
              <w:rPr>
                <w:rFonts w:ascii="Arial" w:hAnsi="Arial" w:cs="Arial"/>
                <w:bCs/>
                <w:color w:val="auto"/>
                <w:sz w:val="16"/>
                <w:szCs w:val="18"/>
              </w:rPr>
              <w:t>Proizvodnja primarnega aluminija [2007=100]</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100</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75</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32</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36</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68</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75</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76</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76</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75</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76</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76</w:t>
            </w:r>
          </w:p>
        </w:tc>
        <w:tc>
          <w:tcPr>
            <w:tcW w:w="737" w:type="dxa"/>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-2,7 %</w:t>
            </w:r>
          </w:p>
        </w:tc>
      </w:tr>
      <w:tr w:rsidR="00F614E3" w:rsidRPr="00A852CC" w:rsidTr="00340EFE">
        <w:trPr>
          <w:trHeight w:val="68"/>
        </w:trPr>
        <w:tc>
          <w:tcPr>
            <w:tcW w:w="0" w:type="auto"/>
            <w:vAlign w:val="center"/>
          </w:tcPr>
          <w:p w:rsidR="00F614E3" w:rsidRPr="00A852CC" w:rsidRDefault="00F614E3" w:rsidP="00627C51">
            <w:pPr>
              <w:pStyle w:val="CAPTAB"/>
              <w:spacing w:before="60" w:after="60"/>
              <w:jc w:val="left"/>
              <w:rPr>
                <w:rFonts w:ascii="Arial" w:hAnsi="Arial" w:cs="Arial"/>
                <w:bCs/>
                <w:color w:val="auto"/>
                <w:sz w:val="16"/>
                <w:szCs w:val="18"/>
              </w:rPr>
            </w:pPr>
            <w:r w:rsidRPr="00A852CC">
              <w:rPr>
                <w:rFonts w:ascii="Arial" w:hAnsi="Arial" w:cs="Arial"/>
                <w:bCs/>
                <w:color w:val="auto"/>
                <w:sz w:val="16"/>
                <w:szCs w:val="18"/>
              </w:rPr>
              <w:t>Proizvodnja sekundarnega aluminija [2007=100]</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100</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98</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113</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135</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86</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97</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98</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97</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98</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97</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97</w:t>
            </w:r>
          </w:p>
        </w:tc>
        <w:tc>
          <w:tcPr>
            <w:tcW w:w="737" w:type="dxa"/>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-0,3 %</w:t>
            </w:r>
          </w:p>
        </w:tc>
      </w:tr>
      <w:tr w:rsidR="00F614E3" w:rsidRPr="00A852CC" w:rsidTr="00340EFE">
        <w:trPr>
          <w:trHeight w:val="68"/>
        </w:trPr>
        <w:tc>
          <w:tcPr>
            <w:tcW w:w="0" w:type="auto"/>
            <w:vAlign w:val="center"/>
          </w:tcPr>
          <w:p w:rsidR="00F614E3" w:rsidRPr="00A852CC" w:rsidRDefault="00F614E3" w:rsidP="00627C51">
            <w:pPr>
              <w:pStyle w:val="CAPTAB"/>
              <w:spacing w:before="60" w:after="60"/>
              <w:jc w:val="left"/>
              <w:rPr>
                <w:rFonts w:ascii="Arial" w:hAnsi="Arial" w:cs="Arial"/>
                <w:bCs/>
                <w:color w:val="auto"/>
                <w:sz w:val="16"/>
                <w:szCs w:val="18"/>
              </w:rPr>
            </w:pPr>
            <w:r w:rsidRPr="00A852CC">
              <w:rPr>
                <w:rFonts w:ascii="Arial" w:hAnsi="Arial" w:cs="Arial"/>
                <w:bCs/>
                <w:color w:val="auto"/>
                <w:sz w:val="16"/>
                <w:szCs w:val="18"/>
              </w:rPr>
              <w:t>Indeks fizičnega proizvoda skupaj [2007=100]</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100</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82</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56</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66</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73</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82</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82</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82</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82</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82</w:t>
            </w:r>
          </w:p>
        </w:tc>
        <w:tc>
          <w:tcPr>
            <w:tcW w:w="0" w:type="auto"/>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82</w:t>
            </w:r>
          </w:p>
        </w:tc>
        <w:tc>
          <w:tcPr>
            <w:tcW w:w="737" w:type="dxa"/>
            <w:vAlign w:val="center"/>
          </w:tcPr>
          <w:p w:rsidR="00F614E3" w:rsidRPr="00A852CC" w:rsidRDefault="00F614E3" w:rsidP="00193DC8">
            <w:pPr>
              <w:pStyle w:val="CAPTAB"/>
              <w:spacing w:before="60" w:after="60"/>
              <w:jc w:val="right"/>
              <w:rPr>
                <w:rFonts w:ascii="Arial" w:hAnsi="Arial" w:cs="Arial"/>
                <w:b w:val="0"/>
                <w:bCs/>
                <w:color w:val="auto"/>
                <w:sz w:val="16"/>
                <w:szCs w:val="18"/>
              </w:rPr>
            </w:pPr>
            <w:r w:rsidRPr="00A852CC">
              <w:rPr>
                <w:rFonts w:ascii="Arial" w:hAnsi="Arial" w:cs="Arial"/>
                <w:b w:val="0"/>
                <w:bCs/>
                <w:color w:val="auto"/>
                <w:sz w:val="16"/>
                <w:szCs w:val="18"/>
              </w:rPr>
              <w:t>-1,9 %</w:t>
            </w:r>
          </w:p>
        </w:tc>
      </w:tr>
    </w:tbl>
    <w:p w:rsidR="00F614E3" w:rsidRPr="001766E2" w:rsidRDefault="00F614E3" w:rsidP="0008577F">
      <w:pPr>
        <w:spacing w:before="240"/>
      </w:pPr>
      <w:r w:rsidRPr="001766E2">
        <w:t xml:space="preserve">Investicije v nove naprave in posodobitve tehnologij bodo omogočale predvideno proizvodnjo in tako ohranjanje konkurenčnosti proizvajalcev v Sloveniji. Osnova za te ocene so sedanje največje razpoložljive zmogljivosti za proizvodnjo pri proizvajalcih in predelovalcih aluminija v </w:t>
      </w:r>
      <w:r w:rsidRPr="001766E2">
        <w:lastRenderedPageBreak/>
        <w:t xml:space="preserve">Sloveniji. Pričakovati je nadaljnjo rast proizvodnje v naslednjih letih, povprečna letna rast </w:t>
      </w:r>
      <w:r>
        <w:t xml:space="preserve">skupne proizvodnje </w:t>
      </w:r>
      <w:r w:rsidRPr="001766E2">
        <w:t>v obdobju od leta 2017 do leta 2030 je ocenjena na 0,6 %, do leta 2050 pa 0,4 %. Pričakovana proizvodnja aluminija v obdobju 20</w:t>
      </w:r>
      <w:r>
        <w:t>17</w:t>
      </w:r>
      <w:r w:rsidR="009F59C1">
        <w:t>–</w:t>
      </w:r>
      <w:r w:rsidRPr="001766E2">
        <w:t>2050 je prikazana v spodnji tabeli.</w:t>
      </w:r>
    </w:p>
    <w:p w:rsidR="00F614E3" w:rsidRPr="001766E2" w:rsidRDefault="00F614E3" w:rsidP="006A4300">
      <w:pPr>
        <w:pStyle w:val="SlvTekstu"/>
        <w:spacing w:after="0"/>
      </w:pPr>
      <w:r w:rsidRPr="001766E2">
        <w:rPr>
          <w:noProof/>
          <w:lang w:eastAsia="sl-SI"/>
        </w:rPr>
        <w:drawing>
          <wp:inline distT="0" distB="0" distL="0" distR="0" wp14:anchorId="464F41CD" wp14:editId="699C2A5D">
            <wp:extent cx="3549600" cy="2430000"/>
            <wp:effectExtent l="0" t="0" r="0" b="8890"/>
            <wp:docPr id="54" name="Picture 54" title="Slika 31: Indeks rasti proizvodnje aluminija glede na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49600" cy="2430000"/>
                    </a:xfrm>
                    <a:prstGeom prst="rect">
                      <a:avLst/>
                    </a:prstGeom>
                    <a:noFill/>
                  </pic:spPr>
                </pic:pic>
              </a:graphicData>
            </a:graphic>
          </wp:inline>
        </w:drawing>
      </w:r>
    </w:p>
    <w:p w:rsidR="00F614E3" w:rsidRDefault="007B0D6D" w:rsidP="00BF69F8">
      <w:pPr>
        <w:pStyle w:val="Napis"/>
      </w:pPr>
      <w:bookmarkStart w:id="137" w:name="_Toc17807011"/>
      <w:bookmarkStart w:id="138" w:name="_Toc18338200"/>
      <w:bookmarkStart w:id="139" w:name="_Toc36683510"/>
      <w:bookmarkStart w:id="140" w:name="_Toc68015922"/>
      <w:r>
        <w:t>Slika</w:t>
      </w:r>
      <w:r w:rsidR="00F614E3" w:rsidRPr="001766E2">
        <w:t xml:space="preserve"> </w:t>
      </w:r>
      <w:fldSimple w:instr=" SEQ Slika \* ARABIC ">
        <w:r w:rsidR="00FE1862">
          <w:rPr>
            <w:noProof/>
          </w:rPr>
          <w:t>31</w:t>
        </w:r>
      </w:fldSimple>
      <w:r w:rsidR="00F614E3" w:rsidRPr="001766E2">
        <w:t xml:space="preserve">: </w:t>
      </w:r>
      <w:r w:rsidR="00F614E3" w:rsidRPr="004079BB">
        <w:t xml:space="preserve">Indeks rasti proizvodnje </w:t>
      </w:r>
      <w:r w:rsidR="00F614E3" w:rsidRPr="001766E2">
        <w:t>aluminija glede na 2017</w:t>
      </w:r>
      <w:bookmarkEnd w:id="137"/>
      <w:bookmarkEnd w:id="138"/>
      <w:bookmarkEnd w:id="139"/>
      <w:bookmarkEnd w:id="140"/>
    </w:p>
    <w:p w:rsidR="00340EFE" w:rsidRPr="001766E2" w:rsidRDefault="00340EFE" w:rsidP="00340EFE">
      <w:pPr>
        <w:pStyle w:val="Napis"/>
        <w:keepNext/>
      </w:pPr>
      <w:bookmarkStart w:id="141" w:name="_Toc68016080"/>
      <w:r>
        <w:t xml:space="preserve">Tabela </w:t>
      </w:r>
      <w:fldSimple w:instr=" SEQ Tabela \* ARABIC ">
        <w:r w:rsidR="00FE1862">
          <w:rPr>
            <w:noProof/>
          </w:rPr>
          <w:t>34</w:t>
        </w:r>
      </w:fldSimple>
      <w:r>
        <w:t xml:space="preserve">: </w:t>
      </w:r>
      <w:r w:rsidRPr="004079BB">
        <w:t xml:space="preserve">Indeks rasti proizvodnje </w:t>
      </w:r>
      <w:r w:rsidRPr="001766E2">
        <w:t>aluminija v Sloveniji od leta 2017 do leta 2050</w:t>
      </w:r>
      <w:bookmarkEnd w:id="141"/>
    </w:p>
    <w:tbl>
      <w:tblPr>
        <w:tblStyle w:val="GridTable1Light1"/>
        <w:tblW w:w="0" w:type="auto"/>
        <w:tblInd w:w="11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ook w:val="0600" w:firstRow="0" w:lastRow="0" w:firstColumn="0" w:lastColumn="0" w:noHBand="1" w:noVBand="1"/>
        <w:tblCaption w:val="Tabela 34: Indeks rasti proizvodnje aluminija v Sloveniji od leta 2017 do leta 2050"/>
      </w:tblPr>
      <w:tblGrid>
        <w:gridCol w:w="3417"/>
        <w:gridCol w:w="572"/>
        <w:gridCol w:w="572"/>
        <w:gridCol w:w="572"/>
        <w:gridCol w:w="572"/>
        <w:gridCol w:w="572"/>
        <w:gridCol w:w="572"/>
        <w:gridCol w:w="572"/>
        <w:gridCol w:w="572"/>
        <w:gridCol w:w="1465"/>
      </w:tblGrid>
      <w:tr w:rsidR="00340EFE" w:rsidRPr="00E02F33" w:rsidTr="006323C3">
        <w:trPr>
          <w:trHeight w:val="362"/>
          <w:tblHeader/>
        </w:trPr>
        <w:tc>
          <w:tcPr>
            <w:tcW w:w="0" w:type="auto"/>
            <w:shd w:val="clear" w:color="auto" w:fill="40C8F4"/>
          </w:tcPr>
          <w:p w:rsidR="00340EFE" w:rsidRPr="00E02F33" w:rsidRDefault="00340EFE" w:rsidP="006323C3">
            <w:pPr>
              <w:pStyle w:val="CAPTAB"/>
              <w:spacing w:before="60" w:after="60"/>
              <w:rPr>
                <w:rFonts w:ascii="Arial" w:hAnsi="Arial" w:cs="Arial"/>
                <w:color w:val="FFFFFF" w:themeColor="background1"/>
                <w:sz w:val="16"/>
                <w:szCs w:val="18"/>
              </w:rPr>
            </w:pPr>
          </w:p>
        </w:tc>
        <w:tc>
          <w:tcPr>
            <w:tcW w:w="0" w:type="auto"/>
            <w:shd w:val="clear" w:color="auto" w:fill="40C8F4"/>
            <w:vAlign w:val="center"/>
          </w:tcPr>
          <w:p w:rsidR="00340EFE" w:rsidRPr="00E02F33" w:rsidRDefault="00340EFE" w:rsidP="006323C3">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2017</w:t>
            </w:r>
          </w:p>
        </w:tc>
        <w:tc>
          <w:tcPr>
            <w:tcW w:w="0" w:type="auto"/>
            <w:shd w:val="clear" w:color="auto" w:fill="40C8F4"/>
            <w:vAlign w:val="center"/>
          </w:tcPr>
          <w:p w:rsidR="00340EFE" w:rsidRPr="00E02F33" w:rsidRDefault="00340EFE" w:rsidP="006323C3">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2020</w:t>
            </w:r>
          </w:p>
        </w:tc>
        <w:tc>
          <w:tcPr>
            <w:tcW w:w="0" w:type="auto"/>
            <w:shd w:val="clear" w:color="auto" w:fill="40C8F4"/>
            <w:vAlign w:val="center"/>
          </w:tcPr>
          <w:p w:rsidR="00340EFE" w:rsidRPr="00E02F33" w:rsidRDefault="00340EFE" w:rsidP="006323C3">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2025</w:t>
            </w:r>
          </w:p>
        </w:tc>
        <w:tc>
          <w:tcPr>
            <w:tcW w:w="0" w:type="auto"/>
            <w:shd w:val="clear" w:color="auto" w:fill="40C8F4"/>
            <w:vAlign w:val="center"/>
          </w:tcPr>
          <w:p w:rsidR="00340EFE" w:rsidRPr="00E02F33" w:rsidRDefault="00340EFE" w:rsidP="006323C3">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2030</w:t>
            </w:r>
          </w:p>
        </w:tc>
        <w:tc>
          <w:tcPr>
            <w:tcW w:w="0" w:type="auto"/>
            <w:shd w:val="clear" w:color="auto" w:fill="40C8F4"/>
            <w:vAlign w:val="center"/>
          </w:tcPr>
          <w:p w:rsidR="00340EFE" w:rsidRPr="00E02F33" w:rsidRDefault="00340EFE" w:rsidP="006323C3">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2035</w:t>
            </w:r>
          </w:p>
        </w:tc>
        <w:tc>
          <w:tcPr>
            <w:tcW w:w="0" w:type="auto"/>
            <w:shd w:val="clear" w:color="auto" w:fill="40C8F4"/>
            <w:vAlign w:val="center"/>
          </w:tcPr>
          <w:p w:rsidR="00340EFE" w:rsidRPr="00E02F33" w:rsidRDefault="00340EFE" w:rsidP="006323C3">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2040</w:t>
            </w:r>
          </w:p>
        </w:tc>
        <w:tc>
          <w:tcPr>
            <w:tcW w:w="0" w:type="auto"/>
            <w:shd w:val="clear" w:color="auto" w:fill="40C8F4"/>
            <w:vAlign w:val="center"/>
          </w:tcPr>
          <w:p w:rsidR="00340EFE" w:rsidRPr="00E02F33" w:rsidRDefault="00340EFE" w:rsidP="006323C3">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2045</w:t>
            </w:r>
          </w:p>
        </w:tc>
        <w:tc>
          <w:tcPr>
            <w:tcW w:w="0" w:type="auto"/>
            <w:shd w:val="clear" w:color="auto" w:fill="40C8F4"/>
            <w:vAlign w:val="center"/>
          </w:tcPr>
          <w:p w:rsidR="00340EFE" w:rsidRPr="00E02F33" w:rsidRDefault="00340EFE" w:rsidP="006323C3">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2050</w:t>
            </w:r>
          </w:p>
        </w:tc>
        <w:tc>
          <w:tcPr>
            <w:tcW w:w="0" w:type="auto"/>
            <w:shd w:val="clear" w:color="auto" w:fill="40C8F4"/>
            <w:vAlign w:val="center"/>
          </w:tcPr>
          <w:p w:rsidR="00340EFE" w:rsidRPr="00E02F33" w:rsidRDefault="00340EFE" w:rsidP="006323C3">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Letna rast 2050/17</w:t>
            </w:r>
          </w:p>
        </w:tc>
      </w:tr>
      <w:tr w:rsidR="00340EFE" w:rsidRPr="00E02F33" w:rsidTr="006323C3">
        <w:trPr>
          <w:trHeight w:val="68"/>
        </w:trPr>
        <w:tc>
          <w:tcPr>
            <w:tcW w:w="0" w:type="auto"/>
            <w:vAlign w:val="center"/>
          </w:tcPr>
          <w:p w:rsidR="00340EFE" w:rsidRPr="00E02F33" w:rsidRDefault="00340EFE" w:rsidP="006323C3">
            <w:pPr>
              <w:pStyle w:val="CAPTAB"/>
              <w:keepNext w:val="0"/>
              <w:spacing w:before="60" w:after="60"/>
              <w:jc w:val="left"/>
              <w:rPr>
                <w:rFonts w:ascii="Arial" w:hAnsi="Arial" w:cs="Arial"/>
                <w:bCs/>
                <w:color w:val="auto"/>
                <w:sz w:val="16"/>
                <w:szCs w:val="18"/>
              </w:rPr>
            </w:pPr>
            <w:r w:rsidRPr="00E02F33">
              <w:rPr>
                <w:rFonts w:ascii="Arial" w:hAnsi="Arial" w:cs="Arial"/>
                <w:bCs/>
                <w:color w:val="auto"/>
                <w:sz w:val="16"/>
                <w:szCs w:val="18"/>
              </w:rPr>
              <w:t>Proizvodnja primarnega aluminija [2017=100]</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100</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100</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100</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100</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100</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100</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33</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0</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-100,0 %</w:t>
            </w:r>
          </w:p>
        </w:tc>
      </w:tr>
      <w:tr w:rsidR="00340EFE" w:rsidRPr="00E02F33" w:rsidTr="006323C3">
        <w:trPr>
          <w:trHeight w:val="68"/>
        </w:trPr>
        <w:tc>
          <w:tcPr>
            <w:tcW w:w="0" w:type="auto"/>
            <w:vAlign w:val="center"/>
          </w:tcPr>
          <w:p w:rsidR="00340EFE" w:rsidRPr="00E02F33" w:rsidRDefault="00340EFE" w:rsidP="006323C3">
            <w:pPr>
              <w:pStyle w:val="CAPTAB"/>
              <w:keepNext w:val="0"/>
              <w:spacing w:before="60" w:after="60"/>
              <w:jc w:val="left"/>
              <w:rPr>
                <w:rFonts w:ascii="Arial" w:hAnsi="Arial" w:cs="Arial"/>
                <w:bCs/>
                <w:color w:val="auto"/>
                <w:sz w:val="16"/>
                <w:szCs w:val="18"/>
              </w:rPr>
            </w:pPr>
            <w:r w:rsidRPr="00E02F33">
              <w:rPr>
                <w:rFonts w:ascii="Arial" w:hAnsi="Arial" w:cs="Arial"/>
                <w:bCs/>
                <w:color w:val="auto"/>
                <w:sz w:val="16"/>
                <w:szCs w:val="18"/>
              </w:rPr>
              <w:t>Proizvodnja sekundarnega aluminija [2017=100]</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100</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110</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137</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143</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143</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143</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265</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326</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3,6 %</w:t>
            </w:r>
          </w:p>
        </w:tc>
      </w:tr>
      <w:tr w:rsidR="00340EFE" w:rsidRPr="00E02F33" w:rsidTr="006323C3">
        <w:trPr>
          <w:trHeight w:val="68"/>
        </w:trPr>
        <w:tc>
          <w:tcPr>
            <w:tcW w:w="0" w:type="auto"/>
            <w:vAlign w:val="center"/>
          </w:tcPr>
          <w:p w:rsidR="00340EFE" w:rsidRPr="00E02F33" w:rsidRDefault="00340EFE" w:rsidP="006323C3">
            <w:pPr>
              <w:pStyle w:val="CAPTAB"/>
              <w:keepNext w:val="0"/>
              <w:spacing w:before="60" w:after="60"/>
              <w:jc w:val="left"/>
              <w:rPr>
                <w:rFonts w:ascii="Arial" w:hAnsi="Arial" w:cs="Arial"/>
                <w:bCs/>
                <w:color w:val="auto"/>
                <w:sz w:val="16"/>
                <w:szCs w:val="18"/>
              </w:rPr>
            </w:pPr>
            <w:r w:rsidRPr="00E02F33">
              <w:rPr>
                <w:rFonts w:ascii="Arial" w:hAnsi="Arial" w:cs="Arial"/>
                <w:bCs/>
                <w:color w:val="auto"/>
                <w:sz w:val="16"/>
                <w:szCs w:val="18"/>
              </w:rPr>
              <w:t>Proizvodnja aluminija skupaj [2017=100]</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100</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104</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107</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112</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115</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115</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115</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115</w:t>
            </w:r>
          </w:p>
        </w:tc>
        <w:tc>
          <w:tcPr>
            <w:tcW w:w="0" w:type="auto"/>
            <w:vAlign w:val="center"/>
          </w:tcPr>
          <w:p w:rsidR="00340EFE" w:rsidRPr="00E02F33" w:rsidRDefault="00340EFE" w:rsidP="006323C3">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0,4 %</w:t>
            </w:r>
          </w:p>
        </w:tc>
      </w:tr>
    </w:tbl>
    <w:p w:rsidR="00340EFE" w:rsidRPr="00340EFE" w:rsidRDefault="00340EFE" w:rsidP="00340EFE"/>
    <w:p w:rsidR="00F614E3" w:rsidRPr="001766E2" w:rsidRDefault="00F614E3" w:rsidP="0008577F">
      <w:pPr>
        <w:pStyle w:val="Naslov5"/>
      </w:pPr>
      <w:bookmarkStart w:id="142" w:name="_Toc36683913"/>
      <w:bookmarkStart w:id="143" w:name="_Toc44563821"/>
      <w:r w:rsidRPr="001766E2">
        <w:t>Ostale panoge</w:t>
      </w:r>
      <w:bookmarkEnd w:id="142"/>
      <w:bookmarkEnd w:id="143"/>
    </w:p>
    <w:p w:rsidR="00F614E3" w:rsidRPr="001766E2" w:rsidRDefault="00F614E3" w:rsidP="0008577F">
      <w:r w:rsidRPr="001766E2">
        <w:t>Povprečna letna rast dodane vrednosti v ostalih panogah v obdobju 2007</w:t>
      </w:r>
      <w:r w:rsidR="009F59C1">
        <w:t>–</w:t>
      </w:r>
      <w:r w:rsidRPr="001766E2">
        <w:t>2017 je bila 1,1 %. Dodana vrednost, ki se je v obdobju od leta 2007 do leta 2017 povečala za 12 %, se bo po strokovnih ocenah povečevala. V ostalih panogah je predpostavljena rast proizvodnje za 17 % do leta 2030, za 34 % do leta 2040 in za 52 % do leta 2050, glede na bazno leto 2017. Dodano vrednost v ostalih panogah v milijonih EUR (referenčno leto 2010) do leta 2017 prikazuje spodnja tabela.</w:t>
      </w:r>
    </w:p>
    <w:p w:rsidR="00F614E3" w:rsidRPr="001766E2" w:rsidRDefault="00B04F38" w:rsidP="00B04F38">
      <w:pPr>
        <w:pStyle w:val="Napis"/>
      </w:pPr>
      <w:bookmarkStart w:id="144" w:name="_Toc68016081"/>
      <w:r>
        <w:t xml:space="preserve">Tabela </w:t>
      </w:r>
      <w:fldSimple w:instr=" SEQ Tabela \* ARABIC ">
        <w:r w:rsidR="00FE1862">
          <w:rPr>
            <w:noProof/>
          </w:rPr>
          <w:t>35</w:t>
        </w:r>
      </w:fldSimple>
      <w:r>
        <w:t xml:space="preserve">: </w:t>
      </w:r>
      <w:r w:rsidRPr="001766E2">
        <w:t>Dodana vrednost v ostalih panogah od leta 2007 do leta 2017</w:t>
      </w:r>
      <w:bookmarkEnd w:id="144"/>
    </w:p>
    <w:tbl>
      <w:tblPr>
        <w:tblStyle w:val="CPath"/>
        <w:tblW w:w="0" w:type="auto"/>
        <w:tblLook w:val="0620" w:firstRow="1" w:lastRow="0" w:firstColumn="0" w:lastColumn="0" w:noHBand="1" w:noVBand="1"/>
        <w:tblCaption w:val="Tabela 35: Dodana vrednost v ostalih panogah od leta 2007 do leta 2017"/>
      </w:tblPr>
      <w:tblGrid>
        <w:gridCol w:w="1630"/>
        <w:gridCol w:w="617"/>
        <w:gridCol w:w="617"/>
        <w:gridCol w:w="617"/>
        <w:gridCol w:w="617"/>
        <w:gridCol w:w="617"/>
        <w:gridCol w:w="617"/>
        <w:gridCol w:w="617"/>
        <w:gridCol w:w="617"/>
        <w:gridCol w:w="617"/>
        <w:gridCol w:w="617"/>
        <w:gridCol w:w="617"/>
        <w:gridCol w:w="1154"/>
      </w:tblGrid>
      <w:tr w:rsidR="001649E3" w:rsidRPr="00E02F33" w:rsidTr="00215992">
        <w:trPr>
          <w:cnfStyle w:val="100000000000" w:firstRow="1" w:lastRow="0" w:firstColumn="0" w:lastColumn="0" w:oddVBand="0" w:evenVBand="0" w:oddHBand="0" w:evenHBand="0" w:firstRowFirstColumn="0" w:firstRowLastColumn="0" w:lastRowFirstColumn="0" w:lastRowLastColumn="0"/>
          <w:trHeight w:val="362"/>
          <w:tblHeader/>
        </w:trPr>
        <w:tc>
          <w:tcPr>
            <w:tcW w:w="0" w:type="auto"/>
          </w:tcPr>
          <w:p w:rsidR="00F614E3" w:rsidRPr="00E02F33" w:rsidRDefault="00F614E3" w:rsidP="0008577F">
            <w:pPr>
              <w:pStyle w:val="CAPTAB"/>
              <w:spacing w:before="60" w:after="60"/>
              <w:jc w:val="both"/>
              <w:rPr>
                <w:rFonts w:ascii="Arial" w:hAnsi="Arial" w:cs="Arial"/>
                <w:b w:val="0"/>
                <w:color w:val="FFFFFF" w:themeColor="background1"/>
                <w:sz w:val="16"/>
                <w:szCs w:val="18"/>
              </w:rPr>
            </w:pPr>
          </w:p>
        </w:tc>
        <w:tc>
          <w:tcPr>
            <w:tcW w:w="0" w:type="auto"/>
          </w:tcPr>
          <w:p w:rsidR="00F614E3" w:rsidRPr="00E02F33" w:rsidRDefault="00F614E3" w:rsidP="0008577F">
            <w:pPr>
              <w:pStyle w:val="CAPTAB"/>
              <w:spacing w:before="60" w:after="60"/>
              <w:jc w:val="both"/>
              <w:rPr>
                <w:rFonts w:ascii="Arial" w:hAnsi="Arial" w:cs="Arial"/>
                <w:color w:val="FFFFFF" w:themeColor="background1"/>
                <w:sz w:val="16"/>
                <w:szCs w:val="18"/>
              </w:rPr>
            </w:pPr>
            <w:r w:rsidRPr="00E02F33">
              <w:rPr>
                <w:rFonts w:ascii="Arial" w:hAnsi="Arial" w:cs="Arial"/>
                <w:color w:val="FFFFFF" w:themeColor="background1"/>
                <w:sz w:val="16"/>
                <w:szCs w:val="18"/>
              </w:rPr>
              <w:t>2007</w:t>
            </w:r>
          </w:p>
        </w:tc>
        <w:tc>
          <w:tcPr>
            <w:tcW w:w="0" w:type="auto"/>
          </w:tcPr>
          <w:p w:rsidR="00F614E3" w:rsidRPr="00E02F33" w:rsidRDefault="00F614E3" w:rsidP="0008577F">
            <w:pPr>
              <w:pStyle w:val="CAPTAB"/>
              <w:spacing w:before="60" w:after="60"/>
              <w:jc w:val="both"/>
              <w:rPr>
                <w:rFonts w:ascii="Arial" w:hAnsi="Arial" w:cs="Arial"/>
                <w:color w:val="FFFFFF" w:themeColor="background1"/>
                <w:sz w:val="16"/>
                <w:szCs w:val="18"/>
              </w:rPr>
            </w:pPr>
            <w:r w:rsidRPr="00E02F33">
              <w:rPr>
                <w:rFonts w:ascii="Arial" w:hAnsi="Arial" w:cs="Arial"/>
                <w:color w:val="FFFFFF" w:themeColor="background1"/>
                <w:sz w:val="16"/>
                <w:szCs w:val="18"/>
              </w:rPr>
              <w:t>2008</w:t>
            </w:r>
          </w:p>
        </w:tc>
        <w:tc>
          <w:tcPr>
            <w:tcW w:w="0" w:type="auto"/>
          </w:tcPr>
          <w:p w:rsidR="00F614E3" w:rsidRPr="00E02F33" w:rsidRDefault="00F614E3" w:rsidP="0008577F">
            <w:pPr>
              <w:pStyle w:val="CAPTAB"/>
              <w:spacing w:before="60" w:after="60"/>
              <w:jc w:val="both"/>
              <w:rPr>
                <w:rFonts w:ascii="Arial" w:hAnsi="Arial" w:cs="Arial"/>
                <w:color w:val="FFFFFF" w:themeColor="background1"/>
                <w:sz w:val="16"/>
                <w:szCs w:val="18"/>
              </w:rPr>
            </w:pPr>
            <w:r w:rsidRPr="00E02F33">
              <w:rPr>
                <w:rFonts w:ascii="Arial" w:hAnsi="Arial" w:cs="Arial"/>
                <w:color w:val="FFFFFF" w:themeColor="background1"/>
                <w:sz w:val="16"/>
                <w:szCs w:val="18"/>
              </w:rPr>
              <w:t>2009</w:t>
            </w:r>
          </w:p>
        </w:tc>
        <w:tc>
          <w:tcPr>
            <w:tcW w:w="0" w:type="auto"/>
          </w:tcPr>
          <w:p w:rsidR="00F614E3" w:rsidRPr="00E02F33" w:rsidRDefault="00F614E3" w:rsidP="0008577F">
            <w:pPr>
              <w:pStyle w:val="CAPTAB"/>
              <w:spacing w:before="60" w:after="60"/>
              <w:jc w:val="both"/>
              <w:rPr>
                <w:rFonts w:ascii="Arial" w:hAnsi="Arial" w:cs="Arial"/>
                <w:color w:val="FFFFFF" w:themeColor="background1"/>
                <w:sz w:val="16"/>
                <w:szCs w:val="18"/>
              </w:rPr>
            </w:pPr>
            <w:r w:rsidRPr="00E02F33">
              <w:rPr>
                <w:rFonts w:ascii="Arial" w:hAnsi="Arial" w:cs="Arial"/>
                <w:color w:val="FFFFFF" w:themeColor="background1"/>
                <w:sz w:val="16"/>
                <w:szCs w:val="18"/>
              </w:rPr>
              <w:t>2010</w:t>
            </w:r>
          </w:p>
        </w:tc>
        <w:tc>
          <w:tcPr>
            <w:tcW w:w="0" w:type="auto"/>
          </w:tcPr>
          <w:p w:rsidR="00F614E3" w:rsidRPr="00E02F33" w:rsidRDefault="00F614E3" w:rsidP="0008577F">
            <w:pPr>
              <w:pStyle w:val="CAPTAB"/>
              <w:spacing w:before="60" w:after="60"/>
              <w:jc w:val="both"/>
              <w:rPr>
                <w:rFonts w:ascii="Arial" w:hAnsi="Arial" w:cs="Arial"/>
                <w:color w:val="FFFFFF" w:themeColor="background1"/>
                <w:sz w:val="16"/>
                <w:szCs w:val="18"/>
              </w:rPr>
            </w:pPr>
            <w:r w:rsidRPr="00E02F33">
              <w:rPr>
                <w:rFonts w:ascii="Arial" w:hAnsi="Arial" w:cs="Arial"/>
                <w:color w:val="FFFFFF" w:themeColor="background1"/>
                <w:sz w:val="16"/>
                <w:szCs w:val="18"/>
              </w:rPr>
              <w:t>2011</w:t>
            </w:r>
          </w:p>
        </w:tc>
        <w:tc>
          <w:tcPr>
            <w:tcW w:w="0" w:type="auto"/>
          </w:tcPr>
          <w:p w:rsidR="00F614E3" w:rsidRPr="00E02F33" w:rsidRDefault="00F614E3" w:rsidP="0008577F">
            <w:pPr>
              <w:pStyle w:val="CAPTAB"/>
              <w:spacing w:before="60" w:after="60"/>
              <w:jc w:val="both"/>
              <w:rPr>
                <w:rFonts w:ascii="Arial" w:hAnsi="Arial" w:cs="Arial"/>
                <w:color w:val="FFFFFF" w:themeColor="background1"/>
                <w:sz w:val="16"/>
                <w:szCs w:val="18"/>
              </w:rPr>
            </w:pPr>
            <w:r w:rsidRPr="00E02F33">
              <w:rPr>
                <w:rFonts w:ascii="Arial" w:hAnsi="Arial" w:cs="Arial"/>
                <w:color w:val="FFFFFF" w:themeColor="background1"/>
                <w:sz w:val="16"/>
                <w:szCs w:val="18"/>
              </w:rPr>
              <w:t>2012</w:t>
            </w:r>
          </w:p>
        </w:tc>
        <w:tc>
          <w:tcPr>
            <w:tcW w:w="0" w:type="auto"/>
          </w:tcPr>
          <w:p w:rsidR="00F614E3" w:rsidRPr="00E02F33" w:rsidRDefault="00F614E3" w:rsidP="0008577F">
            <w:pPr>
              <w:pStyle w:val="CAPTAB"/>
              <w:spacing w:before="60" w:after="60"/>
              <w:jc w:val="both"/>
              <w:rPr>
                <w:rFonts w:ascii="Arial" w:hAnsi="Arial" w:cs="Arial"/>
                <w:color w:val="FFFFFF" w:themeColor="background1"/>
                <w:sz w:val="16"/>
                <w:szCs w:val="18"/>
              </w:rPr>
            </w:pPr>
            <w:r w:rsidRPr="00E02F33">
              <w:rPr>
                <w:rFonts w:ascii="Arial" w:hAnsi="Arial" w:cs="Arial"/>
                <w:color w:val="FFFFFF" w:themeColor="background1"/>
                <w:sz w:val="16"/>
                <w:szCs w:val="18"/>
              </w:rPr>
              <w:t>2013</w:t>
            </w:r>
          </w:p>
        </w:tc>
        <w:tc>
          <w:tcPr>
            <w:tcW w:w="0" w:type="auto"/>
          </w:tcPr>
          <w:p w:rsidR="00F614E3" w:rsidRPr="00E02F33" w:rsidRDefault="00F614E3" w:rsidP="0008577F">
            <w:pPr>
              <w:pStyle w:val="CAPTAB"/>
              <w:spacing w:before="60" w:after="60"/>
              <w:jc w:val="both"/>
              <w:rPr>
                <w:rFonts w:ascii="Arial" w:hAnsi="Arial" w:cs="Arial"/>
                <w:color w:val="FFFFFF" w:themeColor="background1"/>
                <w:sz w:val="16"/>
                <w:szCs w:val="18"/>
              </w:rPr>
            </w:pPr>
            <w:r w:rsidRPr="00E02F33">
              <w:rPr>
                <w:rFonts w:ascii="Arial" w:hAnsi="Arial" w:cs="Arial"/>
                <w:color w:val="FFFFFF" w:themeColor="background1"/>
                <w:sz w:val="16"/>
                <w:szCs w:val="18"/>
              </w:rPr>
              <w:t>2014</w:t>
            </w:r>
          </w:p>
        </w:tc>
        <w:tc>
          <w:tcPr>
            <w:tcW w:w="0" w:type="auto"/>
          </w:tcPr>
          <w:p w:rsidR="00F614E3" w:rsidRPr="00E02F33" w:rsidRDefault="00F614E3" w:rsidP="0008577F">
            <w:pPr>
              <w:pStyle w:val="CAPTAB"/>
              <w:spacing w:before="60" w:after="60"/>
              <w:jc w:val="both"/>
              <w:rPr>
                <w:rFonts w:ascii="Arial" w:hAnsi="Arial" w:cs="Arial"/>
                <w:color w:val="FFFFFF" w:themeColor="background1"/>
                <w:sz w:val="16"/>
                <w:szCs w:val="18"/>
              </w:rPr>
            </w:pPr>
            <w:r w:rsidRPr="00E02F33">
              <w:rPr>
                <w:rFonts w:ascii="Arial" w:hAnsi="Arial" w:cs="Arial"/>
                <w:color w:val="FFFFFF" w:themeColor="background1"/>
                <w:sz w:val="16"/>
                <w:szCs w:val="18"/>
              </w:rPr>
              <w:t>2015</w:t>
            </w:r>
          </w:p>
        </w:tc>
        <w:tc>
          <w:tcPr>
            <w:tcW w:w="0" w:type="auto"/>
          </w:tcPr>
          <w:p w:rsidR="00F614E3" w:rsidRPr="00E02F33" w:rsidRDefault="00F614E3" w:rsidP="0008577F">
            <w:pPr>
              <w:pStyle w:val="CAPTAB"/>
              <w:spacing w:before="60" w:after="60"/>
              <w:jc w:val="both"/>
              <w:rPr>
                <w:rFonts w:ascii="Arial" w:hAnsi="Arial" w:cs="Arial"/>
                <w:color w:val="FFFFFF" w:themeColor="background1"/>
                <w:sz w:val="16"/>
                <w:szCs w:val="18"/>
              </w:rPr>
            </w:pPr>
            <w:r w:rsidRPr="00E02F33">
              <w:rPr>
                <w:rFonts w:ascii="Arial" w:hAnsi="Arial" w:cs="Arial"/>
                <w:color w:val="FFFFFF" w:themeColor="background1"/>
                <w:sz w:val="16"/>
                <w:szCs w:val="18"/>
              </w:rPr>
              <w:t>2016</w:t>
            </w:r>
          </w:p>
        </w:tc>
        <w:tc>
          <w:tcPr>
            <w:tcW w:w="0" w:type="auto"/>
          </w:tcPr>
          <w:p w:rsidR="00F614E3" w:rsidRPr="00E02F33" w:rsidRDefault="00F614E3" w:rsidP="0008577F">
            <w:pPr>
              <w:pStyle w:val="CAPTAB"/>
              <w:spacing w:before="60" w:after="60"/>
              <w:jc w:val="both"/>
              <w:rPr>
                <w:rFonts w:ascii="Arial" w:hAnsi="Arial" w:cs="Arial"/>
                <w:color w:val="FFFFFF" w:themeColor="background1"/>
                <w:sz w:val="16"/>
                <w:szCs w:val="18"/>
              </w:rPr>
            </w:pPr>
            <w:r w:rsidRPr="00E02F33">
              <w:rPr>
                <w:rFonts w:ascii="Arial" w:hAnsi="Arial" w:cs="Arial"/>
                <w:color w:val="FFFFFF" w:themeColor="background1"/>
                <w:sz w:val="16"/>
                <w:szCs w:val="18"/>
              </w:rPr>
              <w:t>2017</w:t>
            </w:r>
          </w:p>
        </w:tc>
        <w:tc>
          <w:tcPr>
            <w:tcW w:w="0" w:type="auto"/>
          </w:tcPr>
          <w:p w:rsidR="00F614E3" w:rsidRPr="00E02F33" w:rsidRDefault="00F614E3" w:rsidP="0008577F">
            <w:pPr>
              <w:pStyle w:val="CAPTAB"/>
              <w:spacing w:before="60" w:after="60"/>
              <w:jc w:val="both"/>
              <w:rPr>
                <w:rFonts w:ascii="Arial" w:hAnsi="Arial" w:cs="Arial"/>
                <w:color w:val="FFFFFF" w:themeColor="background1"/>
                <w:sz w:val="16"/>
                <w:szCs w:val="18"/>
              </w:rPr>
            </w:pPr>
            <w:r w:rsidRPr="00E02F33">
              <w:rPr>
                <w:rFonts w:ascii="Arial" w:hAnsi="Arial" w:cs="Arial"/>
                <w:color w:val="FFFFFF" w:themeColor="background1"/>
                <w:sz w:val="16"/>
                <w:szCs w:val="18"/>
              </w:rPr>
              <w:t>Letna rast 2017/07</w:t>
            </w:r>
          </w:p>
        </w:tc>
      </w:tr>
      <w:tr w:rsidR="00F614E3" w:rsidRPr="00E02F33" w:rsidTr="00627C51">
        <w:trPr>
          <w:trHeight w:val="68"/>
        </w:trPr>
        <w:tc>
          <w:tcPr>
            <w:tcW w:w="0" w:type="auto"/>
          </w:tcPr>
          <w:p w:rsidR="00F614E3" w:rsidRPr="00E02F33" w:rsidRDefault="00F614E3" w:rsidP="00627C51">
            <w:pPr>
              <w:pStyle w:val="CAPTAB"/>
              <w:spacing w:before="60" w:after="60"/>
              <w:jc w:val="left"/>
              <w:rPr>
                <w:rFonts w:ascii="Arial" w:hAnsi="Arial" w:cs="Arial"/>
                <w:color w:val="auto"/>
                <w:sz w:val="16"/>
                <w:szCs w:val="18"/>
              </w:rPr>
            </w:pPr>
            <w:r w:rsidRPr="00E02F33">
              <w:rPr>
                <w:rFonts w:ascii="Arial" w:hAnsi="Arial" w:cs="Arial"/>
                <w:bCs/>
                <w:color w:val="auto"/>
                <w:sz w:val="16"/>
                <w:szCs w:val="18"/>
              </w:rPr>
              <w:t>Dodana vrednost [mio EUR'10]</w:t>
            </w:r>
          </w:p>
        </w:tc>
        <w:tc>
          <w:tcPr>
            <w:tcW w:w="0" w:type="auto"/>
          </w:tcPr>
          <w:p w:rsidR="00F614E3" w:rsidRPr="00E02F33" w:rsidRDefault="00F614E3" w:rsidP="00627C51">
            <w:pPr>
              <w:pStyle w:val="CAPTAB"/>
              <w:spacing w:before="60" w:after="60"/>
              <w:jc w:val="right"/>
              <w:rPr>
                <w:rFonts w:ascii="Arial" w:hAnsi="Arial" w:cs="Arial"/>
                <w:b w:val="0"/>
                <w:color w:val="auto"/>
                <w:sz w:val="16"/>
                <w:szCs w:val="18"/>
              </w:rPr>
            </w:pPr>
            <w:r w:rsidRPr="00E02F33">
              <w:rPr>
                <w:rFonts w:ascii="Arial" w:hAnsi="Arial" w:cs="Arial"/>
                <w:b w:val="0"/>
                <w:color w:val="000000"/>
                <w:sz w:val="16"/>
                <w:szCs w:val="18"/>
              </w:rPr>
              <w:t>5</w:t>
            </w:r>
            <w:r w:rsidR="00627C51" w:rsidRPr="00E02F33">
              <w:rPr>
                <w:rFonts w:ascii="Arial" w:hAnsi="Arial" w:cs="Arial"/>
                <w:b w:val="0"/>
                <w:color w:val="000000"/>
                <w:sz w:val="16"/>
                <w:szCs w:val="18"/>
              </w:rPr>
              <w:t>.</w:t>
            </w:r>
            <w:r w:rsidRPr="00E02F33">
              <w:rPr>
                <w:rFonts w:ascii="Arial" w:hAnsi="Arial" w:cs="Arial"/>
                <w:b w:val="0"/>
                <w:color w:val="000000"/>
                <w:sz w:val="16"/>
                <w:szCs w:val="18"/>
              </w:rPr>
              <w:t>974</w:t>
            </w:r>
          </w:p>
        </w:tc>
        <w:tc>
          <w:tcPr>
            <w:tcW w:w="0" w:type="auto"/>
          </w:tcPr>
          <w:p w:rsidR="00F614E3" w:rsidRPr="00E02F33" w:rsidRDefault="00F614E3" w:rsidP="00627C51">
            <w:pPr>
              <w:pStyle w:val="CAPTAB"/>
              <w:spacing w:before="60" w:after="60"/>
              <w:jc w:val="right"/>
              <w:rPr>
                <w:rFonts w:ascii="Arial" w:hAnsi="Arial" w:cs="Arial"/>
                <w:b w:val="0"/>
                <w:color w:val="auto"/>
                <w:sz w:val="16"/>
                <w:szCs w:val="18"/>
              </w:rPr>
            </w:pPr>
            <w:r w:rsidRPr="00E02F33">
              <w:rPr>
                <w:rFonts w:ascii="Arial" w:hAnsi="Arial" w:cs="Arial"/>
                <w:b w:val="0"/>
                <w:color w:val="000000"/>
                <w:sz w:val="16"/>
                <w:szCs w:val="18"/>
              </w:rPr>
              <w:t>6</w:t>
            </w:r>
            <w:r w:rsidR="00627C51" w:rsidRPr="00E02F33">
              <w:rPr>
                <w:rFonts w:ascii="Arial" w:hAnsi="Arial" w:cs="Arial"/>
                <w:b w:val="0"/>
                <w:color w:val="000000"/>
                <w:sz w:val="16"/>
                <w:szCs w:val="18"/>
              </w:rPr>
              <w:t>.</w:t>
            </w:r>
            <w:r w:rsidRPr="00E02F33">
              <w:rPr>
                <w:rFonts w:ascii="Arial" w:hAnsi="Arial" w:cs="Arial"/>
                <w:b w:val="0"/>
                <w:color w:val="000000"/>
                <w:sz w:val="16"/>
                <w:szCs w:val="18"/>
              </w:rPr>
              <w:t>003</w:t>
            </w:r>
          </w:p>
        </w:tc>
        <w:tc>
          <w:tcPr>
            <w:tcW w:w="0" w:type="auto"/>
          </w:tcPr>
          <w:p w:rsidR="00F614E3" w:rsidRPr="00E02F33" w:rsidRDefault="00F614E3" w:rsidP="00627C51">
            <w:pPr>
              <w:pStyle w:val="CAPTAB"/>
              <w:spacing w:before="60" w:after="60"/>
              <w:jc w:val="right"/>
              <w:rPr>
                <w:rFonts w:ascii="Arial" w:hAnsi="Arial" w:cs="Arial"/>
                <w:b w:val="0"/>
                <w:color w:val="auto"/>
                <w:sz w:val="16"/>
                <w:szCs w:val="18"/>
              </w:rPr>
            </w:pPr>
            <w:r w:rsidRPr="00E02F33">
              <w:rPr>
                <w:rFonts w:ascii="Arial" w:hAnsi="Arial" w:cs="Arial"/>
                <w:b w:val="0"/>
                <w:color w:val="000000"/>
                <w:sz w:val="16"/>
                <w:szCs w:val="18"/>
              </w:rPr>
              <w:t>5</w:t>
            </w:r>
            <w:r w:rsidR="00627C51" w:rsidRPr="00E02F33">
              <w:rPr>
                <w:rFonts w:ascii="Arial" w:hAnsi="Arial" w:cs="Arial"/>
                <w:b w:val="0"/>
                <w:color w:val="000000"/>
                <w:sz w:val="16"/>
                <w:szCs w:val="18"/>
              </w:rPr>
              <w:t>.</w:t>
            </w:r>
            <w:r w:rsidRPr="00E02F33">
              <w:rPr>
                <w:rFonts w:ascii="Arial" w:hAnsi="Arial" w:cs="Arial"/>
                <w:b w:val="0"/>
                <w:color w:val="000000"/>
                <w:sz w:val="16"/>
                <w:szCs w:val="18"/>
              </w:rPr>
              <w:t>060</w:t>
            </w:r>
          </w:p>
        </w:tc>
        <w:tc>
          <w:tcPr>
            <w:tcW w:w="0" w:type="auto"/>
          </w:tcPr>
          <w:p w:rsidR="00F614E3" w:rsidRPr="00E02F33" w:rsidRDefault="00F614E3" w:rsidP="00627C51">
            <w:pPr>
              <w:pStyle w:val="CAPTAB"/>
              <w:spacing w:before="60" w:after="60"/>
              <w:jc w:val="right"/>
              <w:rPr>
                <w:rFonts w:ascii="Arial" w:hAnsi="Arial" w:cs="Arial"/>
                <w:b w:val="0"/>
                <w:color w:val="auto"/>
                <w:sz w:val="16"/>
                <w:szCs w:val="18"/>
              </w:rPr>
            </w:pPr>
            <w:r w:rsidRPr="00E02F33">
              <w:rPr>
                <w:rFonts w:ascii="Arial" w:hAnsi="Arial" w:cs="Arial"/>
                <w:b w:val="0"/>
                <w:color w:val="000000"/>
                <w:sz w:val="16"/>
                <w:szCs w:val="18"/>
              </w:rPr>
              <w:t>5</w:t>
            </w:r>
            <w:r w:rsidR="00627C51" w:rsidRPr="00E02F33">
              <w:rPr>
                <w:rFonts w:ascii="Arial" w:hAnsi="Arial" w:cs="Arial"/>
                <w:b w:val="0"/>
                <w:color w:val="000000"/>
                <w:sz w:val="16"/>
                <w:szCs w:val="18"/>
              </w:rPr>
              <w:t>.</w:t>
            </w:r>
            <w:r w:rsidRPr="00E02F33">
              <w:rPr>
                <w:rFonts w:ascii="Arial" w:hAnsi="Arial" w:cs="Arial"/>
                <w:b w:val="0"/>
                <w:color w:val="000000"/>
                <w:sz w:val="16"/>
                <w:szCs w:val="18"/>
              </w:rPr>
              <w:t>395</w:t>
            </w:r>
          </w:p>
        </w:tc>
        <w:tc>
          <w:tcPr>
            <w:tcW w:w="0" w:type="auto"/>
          </w:tcPr>
          <w:p w:rsidR="00F614E3" w:rsidRPr="00E02F33" w:rsidRDefault="00F614E3" w:rsidP="00627C51">
            <w:pPr>
              <w:pStyle w:val="CAPTAB"/>
              <w:spacing w:before="60" w:after="60"/>
              <w:jc w:val="right"/>
              <w:rPr>
                <w:rFonts w:ascii="Arial" w:hAnsi="Arial" w:cs="Arial"/>
                <w:b w:val="0"/>
                <w:color w:val="auto"/>
                <w:sz w:val="16"/>
                <w:szCs w:val="18"/>
              </w:rPr>
            </w:pPr>
            <w:r w:rsidRPr="00E02F33">
              <w:rPr>
                <w:rFonts w:ascii="Arial" w:hAnsi="Arial" w:cs="Arial"/>
                <w:b w:val="0"/>
                <w:color w:val="000000"/>
                <w:sz w:val="16"/>
                <w:szCs w:val="18"/>
              </w:rPr>
              <w:t>5</w:t>
            </w:r>
            <w:r w:rsidR="00627C51" w:rsidRPr="00E02F33">
              <w:rPr>
                <w:rFonts w:ascii="Arial" w:hAnsi="Arial" w:cs="Arial"/>
                <w:b w:val="0"/>
                <w:color w:val="000000"/>
                <w:sz w:val="16"/>
                <w:szCs w:val="18"/>
              </w:rPr>
              <w:t>.</w:t>
            </w:r>
            <w:r w:rsidRPr="00E02F33">
              <w:rPr>
                <w:rFonts w:ascii="Arial" w:hAnsi="Arial" w:cs="Arial"/>
                <w:b w:val="0"/>
                <w:color w:val="000000"/>
                <w:sz w:val="16"/>
                <w:szCs w:val="18"/>
              </w:rPr>
              <w:t>569</w:t>
            </w:r>
          </w:p>
        </w:tc>
        <w:tc>
          <w:tcPr>
            <w:tcW w:w="0" w:type="auto"/>
          </w:tcPr>
          <w:p w:rsidR="00F614E3" w:rsidRPr="00E02F33" w:rsidRDefault="00F614E3" w:rsidP="00627C51">
            <w:pPr>
              <w:pStyle w:val="CAPTAB"/>
              <w:spacing w:before="60" w:after="60"/>
              <w:jc w:val="right"/>
              <w:rPr>
                <w:rFonts w:ascii="Arial" w:hAnsi="Arial" w:cs="Arial"/>
                <w:b w:val="0"/>
                <w:color w:val="auto"/>
                <w:sz w:val="16"/>
                <w:szCs w:val="18"/>
              </w:rPr>
            </w:pPr>
            <w:r w:rsidRPr="00E02F33">
              <w:rPr>
                <w:rFonts w:ascii="Arial" w:hAnsi="Arial" w:cs="Arial"/>
                <w:b w:val="0"/>
                <w:color w:val="000000"/>
                <w:sz w:val="16"/>
                <w:szCs w:val="18"/>
              </w:rPr>
              <w:t>5</w:t>
            </w:r>
            <w:r w:rsidR="00627C51" w:rsidRPr="00E02F33">
              <w:rPr>
                <w:rFonts w:ascii="Arial" w:hAnsi="Arial" w:cs="Arial"/>
                <w:b w:val="0"/>
                <w:color w:val="000000"/>
                <w:sz w:val="16"/>
                <w:szCs w:val="18"/>
              </w:rPr>
              <w:t>.</w:t>
            </w:r>
            <w:r w:rsidRPr="00E02F33">
              <w:rPr>
                <w:rFonts w:ascii="Arial" w:hAnsi="Arial" w:cs="Arial"/>
                <w:b w:val="0"/>
                <w:color w:val="000000"/>
                <w:sz w:val="16"/>
                <w:szCs w:val="18"/>
              </w:rPr>
              <w:t>406</w:t>
            </w:r>
          </w:p>
        </w:tc>
        <w:tc>
          <w:tcPr>
            <w:tcW w:w="0" w:type="auto"/>
          </w:tcPr>
          <w:p w:rsidR="00F614E3" w:rsidRPr="00E02F33" w:rsidRDefault="00F614E3" w:rsidP="00627C51">
            <w:pPr>
              <w:pStyle w:val="CAPTAB"/>
              <w:spacing w:before="60" w:after="60"/>
              <w:jc w:val="right"/>
              <w:rPr>
                <w:rFonts w:ascii="Arial" w:hAnsi="Arial" w:cs="Arial"/>
                <w:b w:val="0"/>
                <w:color w:val="auto"/>
                <w:sz w:val="16"/>
                <w:szCs w:val="18"/>
              </w:rPr>
            </w:pPr>
            <w:r w:rsidRPr="00E02F33">
              <w:rPr>
                <w:rFonts w:ascii="Arial" w:hAnsi="Arial" w:cs="Arial"/>
                <w:b w:val="0"/>
                <w:color w:val="000000"/>
                <w:sz w:val="16"/>
                <w:szCs w:val="18"/>
              </w:rPr>
              <w:t>5</w:t>
            </w:r>
            <w:r w:rsidR="00627C51" w:rsidRPr="00E02F33">
              <w:rPr>
                <w:rFonts w:ascii="Arial" w:hAnsi="Arial" w:cs="Arial"/>
                <w:b w:val="0"/>
                <w:color w:val="000000"/>
                <w:sz w:val="16"/>
                <w:szCs w:val="18"/>
              </w:rPr>
              <w:t>.</w:t>
            </w:r>
            <w:r w:rsidRPr="00E02F33">
              <w:rPr>
                <w:rFonts w:ascii="Arial" w:hAnsi="Arial" w:cs="Arial"/>
                <w:b w:val="0"/>
                <w:color w:val="000000"/>
                <w:sz w:val="16"/>
                <w:szCs w:val="18"/>
              </w:rPr>
              <w:t>388</w:t>
            </w:r>
          </w:p>
        </w:tc>
        <w:tc>
          <w:tcPr>
            <w:tcW w:w="0" w:type="auto"/>
          </w:tcPr>
          <w:p w:rsidR="00F614E3" w:rsidRPr="00E02F33" w:rsidRDefault="00F614E3" w:rsidP="00627C51">
            <w:pPr>
              <w:pStyle w:val="CAPTAB"/>
              <w:spacing w:before="60" w:after="60"/>
              <w:jc w:val="right"/>
              <w:rPr>
                <w:rFonts w:ascii="Arial" w:hAnsi="Arial" w:cs="Arial"/>
                <w:b w:val="0"/>
                <w:color w:val="auto"/>
                <w:sz w:val="16"/>
                <w:szCs w:val="18"/>
              </w:rPr>
            </w:pPr>
            <w:r w:rsidRPr="00E02F33">
              <w:rPr>
                <w:rFonts w:ascii="Arial" w:hAnsi="Arial" w:cs="Arial"/>
                <w:b w:val="0"/>
                <w:color w:val="000000"/>
                <w:sz w:val="16"/>
                <w:szCs w:val="18"/>
              </w:rPr>
              <w:t>5</w:t>
            </w:r>
            <w:r w:rsidR="00627C51" w:rsidRPr="00E02F33">
              <w:rPr>
                <w:rFonts w:ascii="Arial" w:hAnsi="Arial" w:cs="Arial"/>
                <w:b w:val="0"/>
                <w:color w:val="000000"/>
                <w:sz w:val="16"/>
                <w:szCs w:val="18"/>
              </w:rPr>
              <w:t>.</w:t>
            </w:r>
            <w:r w:rsidRPr="00E02F33">
              <w:rPr>
                <w:rFonts w:ascii="Arial" w:hAnsi="Arial" w:cs="Arial"/>
                <w:b w:val="0"/>
                <w:color w:val="000000"/>
                <w:sz w:val="16"/>
                <w:szCs w:val="18"/>
              </w:rPr>
              <w:t>677</w:t>
            </w:r>
          </w:p>
        </w:tc>
        <w:tc>
          <w:tcPr>
            <w:tcW w:w="0" w:type="auto"/>
          </w:tcPr>
          <w:p w:rsidR="00F614E3" w:rsidRPr="00E02F33" w:rsidRDefault="00F614E3" w:rsidP="00627C51">
            <w:pPr>
              <w:pStyle w:val="CAPTAB"/>
              <w:spacing w:before="60" w:after="60"/>
              <w:jc w:val="right"/>
              <w:rPr>
                <w:rFonts w:ascii="Arial" w:hAnsi="Arial" w:cs="Arial"/>
                <w:b w:val="0"/>
                <w:color w:val="auto"/>
                <w:sz w:val="16"/>
                <w:szCs w:val="18"/>
              </w:rPr>
            </w:pPr>
            <w:r w:rsidRPr="00E02F33">
              <w:rPr>
                <w:rFonts w:ascii="Arial" w:hAnsi="Arial" w:cs="Arial"/>
                <w:b w:val="0"/>
                <w:color w:val="000000"/>
                <w:sz w:val="16"/>
                <w:szCs w:val="18"/>
              </w:rPr>
              <w:t>5</w:t>
            </w:r>
            <w:r w:rsidR="00627C51" w:rsidRPr="00E02F33">
              <w:rPr>
                <w:rFonts w:ascii="Arial" w:hAnsi="Arial" w:cs="Arial"/>
                <w:b w:val="0"/>
                <w:color w:val="000000"/>
                <w:sz w:val="16"/>
                <w:szCs w:val="18"/>
              </w:rPr>
              <w:t>.</w:t>
            </w:r>
            <w:r w:rsidRPr="00E02F33">
              <w:rPr>
                <w:rFonts w:ascii="Arial" w:hAnsi="Arial" w:cs="Arial"/>
                <w:b w:val="0"/>
                <w:color w:val="000000"/>
                <w:sz w:val="16"/>
                <w:szCs w:val="18"/>
              </w:rPr>
              <w:t>874</w:t>
            </w:r>
          </w:p>
        </w:tc>
        <w:tc>
          <w:tcPr>
            <w:tcW w:w="0" w:type="auto"/>
          </w:tcPr>
          <w:p w:rsidR="00F614E3" w:rsidRPr="00E02F33" w:rsidRDefault="00F614E3" w:rsidP="00627C51">
            <w:pPr>
              <w:pStyle w:val="CAPTAB"/>
              <w:spacing w:before="60" w:after="60"/>
              <w:jc w:val="right"/>
              <w:rPr>
                <w:rFonts w:ascii="Arial" w:hAnsi="Arial" w:cs="Arial"/>
                <w:b w:val="0"/>
                <w:color w:val="auto"/>
                <w:sz w:val="16"/>
                <w:szCs w:val="18"/>
              </w:rPr>
            </w:pPr>
            <w:r w:rsidRPr="00E02F33">
              <w:rPr>
                <w:rFonts w:ascii="Arial" w:hAnsi="Arial" w:cs="Arial"/>
                <w:b w:val="0"/>
                <w:color w:val="000000"/>
                <w:sz w:val="16"/>
                <w:szCs w:val="18"/>
              </w:rPr>
              <w:t>6</w:t>
            </w:r>
            <w:r w:rsidR="00627C51" w:rsidRPr="00E02F33">
              <w:rPr>
                <w:rFonts w:ascii="Arial" w:hAnsi="Arial" w:cs="Arial"/>
                <w:b w:val="0"/>
                <w:color w:val="000000"/>
                <w:sz w:val="16"/>
                <w:szCs w:val="18"/>
              </w:rPr>
              <w:t>.</w:t>
            </w:r>
            <w:r w:rsidRPr="00E02F33">
              <w:rPr>
                <w:rFonts w:ascii="Arial" w:hAnsi="Arial" w:cs="Arial"/>
                <w:b w:val="0"/>
                <w:color w:val="000000"/>
                <w:sz w:val="16"/>
                <w:szCs w:val="18"/>
              </w:rPr>
              <w:t>147</w:t>
            </w:r>
          </w:p>
        </w:tc>
        <w:tc>
          <w:tcPr>
            <w:tcW w:w="0" w:type="auto"/>
          </w:tcPr>
          <w:p w:rsidR="00F614E3" w:rsidRPr="00E02F33" w:rsidRDefault="00F614E3" w:rsidP="00627C51">
            <w:pPr>
              <w:pStyle w:val="CAPTAB"/>
              <w:spacing w:before="60" w:after="60"/>
              <w:jc w:val="right"/>
              <w:rPr>
                <w:rFonts w:ascii="Arial" w:hAnsi="Arial" w:cs="Arial"/>
                <w:b w:val="0"/>
                <w:color w:val="auto"/>
                <w:sz w:val="16"/>
                <w:szCs w:val="18"/>
              </w:rPr>
            </w:pPr>
            <w:r w:rsidRPr="00E02F33">
              <w:rPr>
                <w:rFonts w:ascii="Arial" w:hAnsi="Arial" w:cs="Arial"/>
                <w:b w:val="0"/>
                <w:color w:val="000000"/>
                <w:sz w:val="16"/>
                <w:szCs w:val="18"/>
              </w:rPr>
              <w:t>6</w:t>
            </w:r>
            <w:r w:rsidR="00627C51" w:rsidRPr="00E02F33">
              <w:rPr>
                <w:rFonts w:ascii="Arial" w:hAnsi="Arial" w:cs="Arial"/>
                <w:b w:val="0"/>
                <w:color w:val="000000"/>
                <w:sz w:val="16"/>
                <w:szCs w:val="18"/>
              </w:rPr>
              <w:t>.</w:t>
            </w:r>
            <w:r w:rsidRPr="00E02F33">
              <w:rPr>
                <w:rFonts w:ascii="Arial" w:hAnsi="Arial" w:cs="Arial"/>
                <w:b w:val="0"/>
                <w:color w:val="000000"/>
                <w:sz w:val="16"/>
                <w:szCs w:val="18"/>
              </w:rPr>
              <w:t>666</w:t>
            </w:r>
          </w:p>
        </w:tc>
        <w:tc>
          <w:tcPr>
            <w:tcW w:w="0" w:type="auto"/>
          </w:tcPr>
          <w:p w:rsidR="00F614E3" w:rsidRPr="00E02F33" w:rsidRDefault="00F614E3" w:rsidP="00627C51">
            <w:pPr>
              <w:pStyle w:val="CAPTAB"/>
              <w:spacing w:before="60" w:after="60"/>
              <w:jc w:val="right"/>
              <w:rPr>
                <w:rFonts w:ascii="Arial" w:hAnsi="Arial" w:cs="Arial"/>
                <w:sz w:val="16"/>
                <w:szCs w:val="18"/>
              </w:rPr>
            </w:pPr>
            <w:r w:rsidRPr="00E02F33">
              <w:rPr>
                <w:rFonts w:ascii="Arial" w:hAnsi="Arial" w:cs="Arial"/>
                <w:b w:val="0"/>
                <w:bCs/>
                <w:color w:val="auto"/>
                <w:sz w:val="16"/>
                <w:szCs w:val="18"/>
              </w:rPr>
              <w:t>1,1 %</w:t>
            </w:r>
          </w:p>
        </w:tc>
      </w:tr>
    </w:tbl>
    <w:p w:rsidR="00F614E3" w:rsidRPr="001766E2" w:rsidRDefault="00F614E3" w:rsidP="00AA7333">
      <w:pPr>
        <w:spacing w:before="240"/>
      </w:pPr>
      <w:r w:rsidRPr="001766E2">
        <w:t>Predpostavljeno rast proizvodnje v ostalih panogah prikazuje spodnja slika</w:t>
      </w:r>
      <w:r>
        <w:t>. Z</w:t>
      </w:r>
      <w:r w:rsidRPr="001766E2">
        <w:t xml:space="preserve"> rdečo barvo je označena predvidena rast, ki smo jo uporabili v referenčnem energetskem in emisijskem </w:t>
      </w:r>
      <w:r w:rsidRPr="001766E2">
        <w:lastRenderedPageBreak/>
        <w:t>modelu za obravnavano panogo. Rast bo posledica predvsem proizvodnje izdelkov z višjo dodano vrednostjo ter investicij v nove naprave in posodobitve tehnologij. Pričakovana rast dodane vrednosti v panogi v obdobju 20</w:t>
      </w:r>
      <w:r>
        <w:t>17</w:t>
      </w:r>
      <w:r w:rsidR="009F59C1">
        <w:t>–</w:t>
      </w:r>
      <w:r w:rsidRPr="001766E2">
        <w:t>2050 je prikazana v spodnji tabeli.</w:t>
      </w:r>
    </w:p>
    <w:p w:rsidR="00F614E3" w:rsidRPr="001766E2" w:rsidRDefault="00F614E3" w:rsidP="006A4300">
      <w:pPr>
        <w:pStyle w:val="SlvTekstu"/>
        <w:spacing w:after="0"/>
      </w:pPr>
      <w:r w:rsidRPr="001766E2">
        <w:rPr>
          <w:noProof/>
          <w:lang w:eastAsia="sl-SI"/>
        </w:rPr>
        <w:drawing>
          <wp:inline distT="0" distB="0" distL="0" distR="0" wp14:anchorId="5E36EC6C" wp14:editId="7C18CCDD">
            <wp:extent cx="3549600" cy="2430000"/>
            <wp:effectExtent l="0" t="0" r="0" b="8890"/>
            <wp:docPr id="55" name="Picture 55" title="Slika 32: Indeks rasti proizvodnje v ostalih panogah, glede na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1">
                      <a:extLst>
                        <a:ext uri="{28A0092B-C50C-407E-A947-70E740481C1C}">
                          <a14:useLocalDpi xmlns:a14="http://schemas.microsoft.com/office/drawing/2010/main" val="0"/>
                        </a:ext>
                      </a:extLst>
                    </a:blip>
                    <a:srcRect/>
                    <a:stretch/>
                  </pic:blipFill>
                  <pic:spPr bwMode="auto">
                    <a:xfrm>
                      <a:off x="0" y="0"/>
                      <a:ext cx="3549600" cy="2430000"/>
                    </a:xfrm>
                    <a:prstGeom prst="rect">
                      <a:avLst/>
                    </a:prstGeom>
                    <a:noFill/>
                  </pic:spPr>
                </pic:pic>
              </a:graphicData>
            </a:graphic>
          </wp:inline>
        </w:drawing>
      </w:r>
    </w:p>
    <w:p w:rsidR="00F614E3" w:rsidRDefault="007B0D6D" w:rsidP="00BF69F8">
      <w:pPr>
        <w:pStyle w:val="Napis"/>
      </w:pPr>
      <w:bookmarkStart w:id="145" w:name="_Toc17807012"/>
      <w:bookmarkStart w:id="146" w:name="_Toc18338201"/>
      <w:bookmarkStart w:id="147" w:name="_Toc36683511"/>
      <w:bookmarkStart w:id="148" w:name="_Toc68015923"/>
      <w:r>
        <w:t>Slika</w:t>
      </w:r>
      <w:r w:rsidR="00F614E3" w:rsidRPr="001766E2">
        <w:t xml:space="preserve"> </w:t>
      </w:r>
      <w:fldSimple w:instr=" SEQ Slika \* ARABIC ">
        <w:r w:rsidR="00FE1862">
          <w:rPr>
            <w:noProof/>
          </w:rPr>
          <w:t>32</w:t>
        </w:r>
      </w:fldSimple>
      <w:r w:rsidR="00F614E3" w:rsidRPr="001766E2">
        <w:t xml:space="preserve">: </w:t>
      </w:r>
      <w:r w:rsidR="00F614E3" w:rsidRPr="004079BB">
        <w:t xml:space="preserve">Indeks rasti proizvodnje </w:t>
      </w:r>
      <w:r w:rsidR="00F614E3" w:rsidRPr="001766E2">
        <w:t>v ostalih panogah, glede na 2017</w:t>
      </w:r>
      <w:bookmarkEnd w:id="145"/>
      <w:bookmarkEnd w:id="146"/>
      <w:bookmarkEnd w:id="147"/>
      <w:bookmarkEnd w:id="148"/>
    </w:p>
    <w:p w:rsidR="00B624EB" w:rsidRPr="001766E2" w:rsidRDefault="00B624EB" w:rsidP="00B624EB">
      <w:pPr>
        <w:pStyle w:val="Napis"/>
      </w:pPr>
      <w:bookmarkStart w:id="149" w:name="_Toc68016082"/>
      <w:bookmarkStart w:id="150" w:name="_Toc44563822"/>
      <w:r>
        <w:t xml:space="preserve">Tabela </w:t>
      </w:r>
      <w:fldSimple w:instr=" SEQ Tabela \* ARABIC ">
        <w:r w:rsidR="00FE1862">
          <w:rPr>
            <w:noProof/>
          </w:rPr>
          <w:t>36</w:t>
        </w:r>
      </w:fldSimple>
      <w:r>
        <w:t xml:space="preserve">: </w:t>
      </w:r>
      <w:r w:rsidRPr="004079BB">
        <w:t xml:space="preserve">Indeks rasti proizvodnje </w:t>
      </w:r>
      <w:r w:rsidRPr="001766E2">
        <w:t>v ostalih panogah od leta 2017 do leta 2050</w:t>
      </w:r>
      <w:bookmarkEnd w:id="149"/>
    </w:p>
    <w:tbl>
      <w:tblPr>
        <w:tblStyle w:val="GridTable1Light1"/>
        <w:tblW w:w="0" w:type="auto"/>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ook w:val="0600" w:firstRow="0" w:lastRow="0" w:firstColumn="0" w:lastColumn="0" w:noHBand="1" w:noVBand="1"/>
        <w:tblCaption w:val="Tabela 36: Indeks rasti proizvodnje v ostalih panogah od leta 2017 do leta 2050"/>
      </w:tblPr>
      <w:tblGrid>
        <w:gridCol w:w="2915"/>
        <w:gridCol w:w="572"/>
        <w:gridCol w:w="572"/>
        <w:gridCol w:w="572"/>
        <w:gridCol w:w="572"/>
        <w:gridCol w:w="572"/>
        <w:gridCol w:w="572"/>
        <w:gridCol w:w="572"/>
        <w:gridCol w:w="572"/>
        <w:gridCol w:w="1604"/>
      </w:tblGrid>
      <w:tr w:rsidR="00B624EB" w:rsidRPr="00E02F33" w:rsidTr="00733502">
        <w:trPr>
          <w:trHeight w:val="192"/>
          <w:tblHeader/>
        </w:trPr>
        <w:tc>
          <w:tcPr>
            <w:tcW w:w="0" w:type="auto"/>
            <w:shd w:val="clear" w:color="auto" w:fill="40C8F4"/>
          </w:tcPr>
          <w:p w:rsidR="00B624EB" w:rsidRPr="00E02F33" w:rsidRDefault="00B624EB" w:rsidP="00733502">
            <w:pPr>
              <w:pStyle w:val="CAPTAB"/>
              <w:spacing w:before="60" w:after="60"/>
              <w:jc w:val="both"/>
              <w:rPr>
                <w:rFonts w:ascii="Arial" w:hAnsi="Arial" w:cs="Arial"/>
                <w:b w:val="0"/>
                <w:color w:val="FFFFFF" w:themeColor="background1"/>
                <w:sz w:val="16"/>
                <w:szCs w:val="18"/>
              </w:rPr>
            </w:pPr>
          </w:p>
        </w:tc>
        <w:tc>
          <w:tcPr>
            <w:tcW w:w="0" w:type="auto"/>
            <w:shd w:val="clear" w:color="auto" w:fill="40C8F4"/>
            <w:vAlign w:val="center"/>
          </w:tcPr>
          <w:p w:rsidR="00B624EB" w:rsidRPr="00E02F33" w:rsidRDefault="00B624EB" w:rsidP="00733502">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2017</w:t>
            </w:r>
          </w:p>
        </w:tc>
        <w:tc>
          <w:tcPr>
            <w:tcW w:w="0" w:type="auto"/>
            <w:shd w:val="clear" w:color="auto" w:fill="40C8F4"/>
            <w:vAlign w:val="center"/>
          </w:tcPr>
          <w:p w:rsidR="00B624EB" w:rsidRPr="00E02F33" w:rsidRDefault="00B624EB" w:rsidP="00733502">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2020</w:t>
            </w:r>
          </w:p>
        </w:tc>
        <w:tc>
          <w:tcPr>
            <w:tcW w:w="0" w:type="auto"/>
            <w:shd w:val="clear" w:color="auto" w:fill="40C8F4"/>
            <w:vAlign w:val="center"/>
          </w:tcPr>
          <w:p w:rsidR="00B624EB" w:rsidRPr="00E02F33" w:rsidRDefault="00B624EB" w:rsidP="00733502">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2025</w:t>
            </w:r>
          </w:p>
        </w:tc>
        <w:tc>
          <w:tcPr>
            <w:tcW w:w="0" w:type="auto"/>
            <w:shd w:val="clear" w:color="auto" w:fill="40C8F4"/>
            <w:vAlign w:val="center"/>
          </w:tcPr>
          <w:p w:rsidR="00B624EB" w:rsidRPr="00E02F33" w:rsidRDefault="00B624EB" w:rsidP="00733502">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2030</w:t>
            </w:r>
          </w:p>
        </w:tc>
        <w:tc>
          <w:tcPr>
            <w:tcW w:w="0" w:type="auto"/>
            <w:shd w:val="clear" w:color="auto" w:fill="40C8F4"/>
            <w:vAlign w:val="center"/>
          </w:tcPr>
          <w:p w:rsidR="00B624EB" w:rsidRPr="00E02F33" w:rsidRDefault="00B624EB" w:rsidP="00733502">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2035</w:t>
            </w:r>
          </w:p>
        </w:tc>
        <w:tc>
          <w:tcPr>
            <w:tcW w:w="0" w:type="auto"/>
            <w:shd w:val="clear" w:color="auto" w:fill="40C8F4"/>
            <w:vAlign w:val="center"/>
          </w:tcPr>
          <w:p w:rsidR="00B624EB" w:rsidRPr="00E02F33" w:rsidRDefault="00B624EB" w:rsidP="00733502">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2040</w:t>
            </w:r>
          </w:p>
        </w:tc>
        <w:tc>
          <w:tcPr>
            <w:tcW w:w="0" w:type="auto"/>
            <w:shd w:val="clear" w:color="auto" w:fill="40C8F4"/>
            <w:vAlign w:val="center"/>
          </w:tcPr>
          <w:p w:rsidR="00B624EB" w:rsidRPr="00E02F33" w:rsidRDefault="00B624EB" w:rsidP="00733502">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2045</w:t>
            </w:r>
          </w:p>
        </w:tc>
        <w:tc>
          <w:tcPr>
            <w:tcW w:w="0" w:type="auto"/>
            <w:shd w:val="clear" w:color="auto" w:fill="40C8F4"/>
            <w:vAlign w:val="center"/>
          </w:tcPr>
          <w:p w:rsidR="00B624EB" w:rsidRPr="00E02F33" w:rsidRDefault="00B624EB" w:rsidP="00733502">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2050</w:t>
            </w:r>
          </w:p>
        </w:tc>
        <w:tc>
          <w:tcPr>
            <w:tcW w:w="0" w:type="auto"/>
            <w:shd w:val="clear" w:color="auto" w:fill="40C8F4"/>
            <w:vAlign w:val="center"/>
          </w:tcPr>
          <w:p w:rsidR="00B624EB" w:rsidRPr="00E02F33" w:rsidRDefault="00B624EB" w:rsidP="00733502">
            <w:pPr>
              <w:pStyle w:val="CAPTAB"/>
              <w:spacing w:before="60" w:after="60"/>
              <w:rPr>
                <w:rFonts w:ascii="Arial" w:hAnsi="Arial" w:cs="Arial"/>
                <w:color w:val="FFFFFF" w:themeColor="background1"/>
                <w:sz w:val="16"/>
                <w:szCs w:val="18"/>
              </w:rPr>
            </w:pPr>
            <w:r w:rsidRPr="00E02F33">
              <w:rPr>
                <w:rFonts w:ascii="Arial" w:hAnsi="Arial" w:cs="Arial"/>
                <w:color w:val="FFFFFF" w:themeColor="background1"/>
                <w:sz w:val="16"/>
                <w:szCs w:val="18"/>
              </w:rPr>
              <w:t>Letna rast 2050/17</w:t>
            </w:r>
          </w:p>
        </w:tc>
      </w:tr>
      <w:tr w:rsidR="00B624EB" w:rsidRPr="00E02F33" w:rsidTr="00733502">
        <w:trPr>
          <w:trHeight w:val="36"/>
        </w:trPr>
        <w:tc>
          <w:tcPr>
            <w:tcW w:w="0" w:type="auto"/>
            <w:vAlign w:val="center"/>
          </w:tcPr>
          <w:p w:rsidR="00B624EB" w:rsidRPr="00E02F33" w:rsidRDefault="00B624EB" w:rsidP="00733502">
            <w:pPr>
              <w:pStyle w:val="CAPTAB"/>
              <w:keepNext w:val="0"/>
              <w:spacing w:before="60" w:after="60"/>
              <w:jc w:val="left"/>
              <w:rPr>
                <w:rFonts w:ascii="Arial" w:hAnsi="Arial" w:cs="Arial"/>
                <w:bCs/>
                <w:color w:val="auto"/>
                <w:sz w:val="16"/>
                <w:szCs w:val="18"/>
              </w:rPr>
            </w:pPr>
            <w:r w:rsidRPr="00E02F33">
              <w:rPr>
                <w:rFonts w:ascii="Arial" w:hAnsi="Arial" w:cs="Arial"/>
                <w:bCs/>
                <w:color w:val="auto"/>
                <w:sz w:val="16"/>
                <w:szCs w:val="18"/>
              </w:rPr>
              <w:t>Indeks rasti proizvodnje [2017=100]</w:t>
            </w:r>
            <w:r w:rsidRPr="00E02F33" w:rsidDel="008118EA">
              <w:rPr>
                <w:rFonts w:ascii="Arial" w:hAnsi="Arial" w:cs="Arial"/>
                <w:bCs/>
                <w:color w:val="auto"/>
                <w:sz w:val="16"/>
                <w:szCs w:val="18"/>
              </w:rPr>
              <w:t xml:space="preserve"> </w:t>
            </w:r>
          </w:p>
        </w:tc>
        <w:tc>
          <w:tcPr>
            <w:tcW w:w="0" w:type="auto"/>
            <w:vAlign w:val="center"/>
          </w:tcPr>
          <w:p w:rsidR="00B624EB" w:rsidRPr="00E02F33" w:rsidRDefault="00B624EB" w:rsidP="00733502">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100</w:t>
            </w:r>
          </w:p>
        </w:tc>
        <w:tc>
          <w:tcPr>
            <w:tcW w:w="0" w:type="auto"/>
            <w:vAlign w:val="center"/>
          </w:tcPr>
          <w:p w:rsidR="00B624EB" w:rsidRPr="00E02F33" w:rsidRDefault="00B624EB" w:rsidP="00733502">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103</w:t>
            </w:r>
          </w:p>
        </w:tc>
        <w:tc>
          <w:tcPr>
            <w:tcW w:w="0" w:type="auto"/>
            <w:vAlign w:val="center"/>
          </w:tcPr>
          <w:p w:rsidR="00B624EB" w:rsidRPr="00E02F33" w:rsidRDefault="00B624EB" w:rsidP="00733502">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108</w:t>
            </w:r>
          </w:p>
        </w:tc>
        <w:tc>
          <w:tcPr>
            <w:tcW w:w="0" w:type="auto"/>
            <w:vAlign w:val="center"/>
          </w:tcPr>
          <w:p w:rsidR="00B624EB" w:rsidRPr="00E02F33" w:rsidRDefault="00B624EB" w:rsidP="00733502">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117</w:t>
            </w:r>
          </w:p>
        </w:tc>
        <w:tc>
          <w:tcPr>
            <w:tcW w:w="0" w:type="auto"/>
            <w:vAlign w:val="center"/>
          </w:tcPr>
          <w:p w:rsidR="00B624EB" w:rsidRPr="00E02F33" w:rsidRDefault="00B624EB" w:rsidP="00733502">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126</w:t>
            </w:r>
          </w:p>
        </w:tc>
        <w:tc>
          <w:tcPr>
            <w:tcW w:w="0" w:type="auto"/>
            <w:vAlign w:val="center"/>
          </w:tcPr>
          <w:p w:rsidR="00B624EB" w:rsidRPr="00E02F33" w:rsidRDefault="00B624EB" w:rsidP="00733502">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134</w:t>
            </w:r>
          </w:p>
        </w:tc>
        <w:tc>
          <w:tcPr>
            <w:tcW w:w="0" w:type="auto"/>
            <w:vAlign w:val="center"/>
          </w:tcPr>
          <w:p w:rsidR="00B624EB" w:rsidRPr="00E02F33" w:rsidRDefault="00B624EB" w:rsidP="00733502">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143</w:t>
            </w:r>
          </w:p>
        </w:tc>
        <w:tc>
          <w:tcPr>
            <w:tcW w:w="0" w:type="auto"/>
            <w:vAlign w:val="center"/>
          </w:tcPr>
          <w:p w:rsidR="00B624EB" w:rsidRPr="00E02F33" w:rsidRDefault="00B624EB" w:rsidP="00733502">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152</w:t>
            </w:r>
          </w:p>
        </w:tc>
        <w:tc>
          <w:tcPr>
            <w:tcW w:w="0" w:type="auto"/>
            <w:vAlign w:val="center"/>
          </w:tcPr>
          <w:p w:rsidR="00B624EB" w:rsidRPr="00E02F33" w:rsidRDefault="00B624EB" w:rsidP="00733502">
            <w:pPr>
              <w:pStyle w:val="CAPTAB"/>
              <w:keepNext w:val="0"/>
              <w:spacing w:before="60" w:after="60"/>
              <w:jc w:val="right"/>
              <w:rPr>
                <w:rFonts w:ascii="Arial" w:hAnsi="Arial" w:cs="Arial"/>
                <w:b w:val="0"/>
                <w:bCs/>
                <w:color w:val="auto"/>
                <w:sz w:val="16"/>
                <w:szCs w:val="18"/>
              </w:rPr>
            </w:pPr>
            <w:r w:rsidRPr="00E02F33">
              <w:rPr>
                <w:rFonts w:ascii="Arial" w:hAnsi="Arial" w:cs="Arial"/>
                <w:b w:val="0"/>
                <w:bCs/>
                <w:color w:val="auto"/>
                <w:sz w:val="16"/>
                <w:szCs w:val="18"/>
              </w:rPr>
              <w:t>1,3 %</w:t>
            </w:r>
          </w:p>
        </w:tc>
      </w:tr>
    </w:tbl>
    <w:p w:rsidR="00F614E3" w:rsidRDefault="00F614E3" w:rsidP="0008577F">
      <w:pPr>
        <w:pStyle w:val="Naslov5"/>
      </w:pPr>
      <w:r>
        <w:t>Gradbeništvo in rudarstvo</w:t>
      </w:r>
      <w:bookmarkEnd w:id="150"/>
    </w:p>
    <w:p w:rsidR="00F614E3" w:rsidRDefault="00F614E3" w:rsidP="0008577F">
      <w:r>
        <w:t>Obseg gradbeništva se bo do leta 2050 povečeval skladno s povečevanjem dodane vrednosti, ki se bo na podlagi projekcije Evropske Komisije v obdobju 2017</w:t>
      </w:r>
      <w:r w:rsidR="009F59C1">
        <w:t>–</w:t>
      </w:r>
      <w:r>
        <w:t>2030 povečala za 26 %, obdobju 2030</w:t>
      </w:r>
      <w:r w:rsidR="009F59C1">
        <w:t>–</w:t>
      </w:r>
      <w:r>
        <w:t xml:space="preserve">2050 pa za 21 %. </w:t>
      </w:r>
    </w:p>
    <w:p w:rsidR="00F614E3" w:rsidRDefault="00F614E3" w:rsidP="0008577F">
      <w:r>
        <w:t xml:space="preserve">Obseg aktivnosti v rudarstvu ob ostal na nivoju današnje aktivnosti, razen v </w:t>
      </w:r>
      <w:r w:rsidR="00706DC7" w:rsidRPr="00706DC7">
        <w:rPr>
          <w:b/>
        </w:rPr>
        <w:t>DUA</w:t>
      </w:r>
      <w:r>
        <w:t xml:space="preserve"> scenariju, kjer je predpostavljeno, da se bo izkoriščanje domačega premoga za proizvodnjo električne energije in s tem pridobivanje premoga na slovenskih tleh prenehalo do leta 2050.</w:t>
      </w:r>
    </w:p>
    <w:p w:rsidR="00F614E3" w:rsidRDefault="00F614E3" w:rsidP="006418C2">
      <w:pPr>
        <w:pStyle w:val="Naslov4"/>
      </w:pPr>
      <w:r>
        <w:t>Raba F – plinov</w:t>
      </w:r>
    </w:p>
    <w:p w:rsidR="00F614E3" w:rsidRDefault="00F614E3" w:rsidP="006418C2">
      <w:r>
        <w:t xml:space="preserve">F plini zajemajo </w:t>
      </w:r>
      <w:proofErr w:type="spellStart"/>
      <w:r w:rsidRPr="009515A3">
        <w:t>fluorirane</w:t>
      </w:r>
      <w:proofErr w:type="spellEnd"/>
      <w:r w:rsidRPr="009515A3">
        <w:t xml:space="preserve"> ogljikovodike (HFC), </w:t>
      </w:r>
      <w:proofErr w:type="spellStart"/>
      <w:r w:rsidRPr="009515A3">
        <w:t>perfluorirane</w:t>
      </w:r>
      <w:proofErr w:type="spellEnd"/>
      <w:r w:rsidRPr="009515A3">
        <w:t xml:space="preserve"> ogljikovodike (P</w:t>
      </w:r>
      <w:r>
        <w:t xml:space="preserve">FC) in žveplov </w:t>
      </w:r>
      <w:proofErr w:type="spellStart"/>
      <w:r>
        <w:t>heksafluorid</w:t>
      </w:r>
      <w:proofErr w:type="spellEnd"/>
      <w:r>
        <w:t xml:space="preserve"> (SF</w:t>
      </w:r>
      <w:r w:rsidRPr="009515A3">
        <w:t>6)</w:t>
      </w:r>
      <w:r>
        <w:t>. HFC-ji se uporabljajo v širokem spektru naprav za hlajenje in klimatizacijo (klimatske naprave v vozilih, tovornjakih s hladilniki, klimatske naprave v stavbah, v napravah za hlajenje v industriji in storitvah ter v hladilnih gospodinjskih aparatih) in toplotnih črpalkah. PFC</w:t>
      </w:r>
      <w:r w:rsidR="00F32E8E">
        <w:t>-</w:t>
      </w:r>
      <w:r>
        <w:t xml:space="preserve">ji se uporabljajo v proizvodnji primarnega aluminija, SF6 pa v stikalnih napravah v energetiki. </w:t>
      </w:r>
    </w:p>
    <w:p w:rsidR="00F614E3" w:rsidRDefault="00F614E3" w:rsidP="006A4300">
      <w:pPr>
        <w:pStyle w:val="SlvTekstu"/>
        <w:spacing w:after="0"/>
      </w:pPr>
      <w:r w:rsidRPr="003E77A0">
        <w:rPr>
          <w:noProof/>
          <w:lang w:eastAsia="sl-SI"/>
        </w:rPr>
        <w:lastRenderedPageBreak/>
        <w:drawing>
          <wp:inline distT="0" distB="0" distL="0" distR="0" wp14:anchorId="1B8518BE" wp14:editId="5C12E266">
            <wp:extent cx="4572000" cy="2343150"/>
            <wp:effectExtent l="0" t="0" r="0" b="0"/>
            <wp:docPr id="56" name="Picture 56" title="Slika 33: Količina hladiva v mobilnih in stacionarnih napravah za hlajenje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72000" cy="2343150"/>
                    </a:xfrm>
                    <a:prstGeom prst="rect">
                      <a:avLst/>
                    </a:prstGeom>
                    <a:noFill/>
                    <a:ln>
                      <a:noFill/>
                    </a:ln>
                  </pic:spPr>
                </pic:pic>
              </a:graphicData>
            </a:graphic>
          </wp:inline>
        </w:drawing>
      </w:r>
    </w:p>
    <w:p w:rsidR="00F614E3" w:rsidRDefault="007B0D6D" w:rsidP="00BF69F8">
      <w:pPr>
        <w:pStyle w:val="Napis"/>
      </w:pPr>
      <w:bookmarkStart w:id="151" w:name="_Toc68015924"/>
      <w:r>
        <w:t>Slika</w:t>
      </w:r>
      <w:r w:rsidR="00F614E3">
        <w:t xml:space="preserve"> </w:t>
      </w:r>
      <w:fldSimple w:instr=" SEQ Slika \* ARABIC ">
        <w:r w:rsidR="00FE1862">
          <w:rPr>
            <w:noProof/>
          </w:rPr>
          <w:t>33</w:t>
        </w:r>
      </w:fldSimple>
      <w:r w:rsidR="00F614E3">
        <w:t>: Količina hladiva v mobilnih in stacionarnih napravah za hlajenje (vir: IJS-CEU)</w:t>
      </w:r>
      <w:bookmarkEnd w:id="151"/>
    </w:p>
    <w:p w:rsidR="00B624EB" w:rsidRDefault="00B624EB" w:rsidP="00B624EB">
      <w:r>
        <w:t>Glede na heterogenost uporabe F-plinov so bili uporabljeni različni podatki o aktivnostih, ki so bili osnova za projekcije. Za vozila je bila osnova projekcija voznega parka, ki je bila narejena v okviru projekcij za promet, pri čemer je bilo predpostavljeno, da od leta 2018 naprej, skladno z zakonodajo, nova vozila v klimatskih napravah nimajo več HFC-jev ampak HFO-je, ki imajo minimalen toplogredni učinek (GWP = 4). Pri klimatskih napravah v gospodinjstvih je bila osnova projekcija števila klimatskih naprav za potrebe modeliranja porabe električne energije, enako velja za toplotne črpalke za ogrevanje, pri hlajenju v storitvenem sektorju pa projekcije rabe energije v storitvah ter še nekatere dodatne predpostavke, ker modeliranje rabe energije v storitvah ni tako natančno kot v gospodinjstvih. Pri hlajenju v industriji je bila osnova za projekcijo porabe hladil projekcija dodane vrednosti v industriji. Podobno kot v klimatskih napravah v vozilih bodo HFC-ji tudi v stacionarnih napravah postopno zamenjani z alternativami, ki imajo nižji toplogredni potencial, kot posledica uvedbe kvot za HFC-je na EU nivoju. Emisije HFC-jev nastajajo v proizvodnji opreme s HFC-ji, uporabi ter odstranjevanju. Daleč največje emisije nastajajo v času uporabe.</w:t>
      </w:r>
    </w:p>
    <w:p w:rsidR="00F614E3" w:rsidRPr="009515A3" w:rsidRDefault="00F614E3" w:rsidP="006418C2">
      <w:r>
        <w:t>Pri SF6 je predpostavljeno, da se ga bo v stikalnih napravah uporabljajo še naprej v podobnem obsegu.</w:t>
      </w:r>
    </w:p>
    <w:p w:rsidR="00F614E3" w:rsidRPr="001766E2" w:rsidRDefault="00F614E3" w:rsidP="006418C2">
      <w:pPr>
        <w:pStyle w:val="Naslov3"/>
      </w:pPr>
      <w:bookmarkStart w:id="152" w:name="_Toc44563823"/>
      <w:r w:rsidRPr="001766E2">
        <w:t>Sektorski ukrepi in politike – ključne predpostavke</w:t>
      </w:r>
      <w:bookmarkEnd w:id="152"/>
      <w:r w:rsidRPr="001766E2">
        <w:t xml:space="preserve"> </w:t>
      </w:r>
    </w:p>
    <w:p w:rsidR="00F614E3" w:rsidRPr="001766E2" w:rsidRDefault="00F614E3" w:rsidP="006A4300">
      <w:pPr>
        <w:spacing w:after="0"/>
      </w:pPr>
      <w:r w:rsidRPr="001766E2">
        <w:t>Med možnimi ukrepi za zmanjševanje rabe energije in emisij TGP v industriji, ki so bili določeni na podlagi ukrepov, predvidenih in ocenjenih v AN</w:t>
      </w:r>
      <w:r w:rsidR="00D007BB">
        <w:t xml:space="preserve"> </w:t>
      </w:r>
      <w:r w:rsidRPr="001766E2">
        <w:t>URE, AN</w:t>
      </w:r>
      <w:r w:rsidR="00D007BB">
        <w:t xml:space="preserve"> </w:t>
      </w:r>
      <w:r w:rsidRPr="001766E2">
        <w:t>OVE, OP</w:t>
      </w:r>
      <w:r w:rsidR="00D007BB">
        <w:t xml:space="preserve"> </w:t>
      </w:r>
      <w:r w:rsidRPr="001766E2">
        <w:t>TGP, SIP in v drugih novejših študijah ter mednarodni literaturi, zlasti IEA, in podatkov o rabi energije v industriji, so v treh scenarijih predvideni naslednji ukrepi:</w:t>
      </w:r>
    </w:p>
    <w:p w:rsidR="00F614E3" w:rsidRPr="001766E2" w:rsidRDefault="00F614E3" w:rsidP="006418C2">
      <w:pPr>
        <w:pStyle w:val="Odstavekseznama"/>
        <w:numPr>
          <w:ilvl w:val="0"/>
          <w:numId w:val="16"/>
        </w:numPr>
      </w:pPr>
      <w:r w:rsidRPr="001766E2">
        <w:rPr>
          <w:b/>
        </w:rPr>
        <w:t>električne obločne peči za proizvodnjo jekla:</w:t>
      </w:r>
      <w:r w:rsidRPr="001766E2">
        <w:t xml:space="preserve"> nadaljevanje izvajanja ukrepov za zmanjšanje intenzivnosti. To so: posodobitve peči, vgradnja »</w:t>
      </w:r>
      <w:proofErr w:type="spellStart"/>
      <w:r w:rsidRPr="00E8338B">
        <w:t>oxy</w:t>
      </w:r>
      <w:proofErr w:type="spellEnd"/>
      <w:r w:rsidRPr="00E8338B">
        <w:t xml:space="preserve"> </w:t>
      </w:r>
      <w:proofErr w:type="spellStart"/>
      <w:r w:rsidRPr="00E8338B">
        <w:t>fuel</w:t>
      </w:r>
      <w:proofErr w:type="spellEnd"/>
      <w:r w:rsidRPr="001766E2">
        <w:t xml:space="preserve">« gorilnikov, vpihovanje kisika, uporaba zemeljskega plina za začetno plamensko taljenje vložka, predgrevanje vložka, vpihovanje </w:t>
      </w:r>
      <w:proofErr w:type="spellStart"/>
      <w:r w:rsidRPr="001766E2">
        <w:t>ogljičnih</w:t>
      </w:r>
      <w:proofErr w:type="spellEnd"/>
      <w:r w:rsidRPr="001766E2">
        <w:t xml:space="preserve"> materialov za penjenje žlindre idr. Povprečna pričakovana intenzivnost rabe električne energije na tono proizvedenega jekla se bo tako po scenariju </w:t>
      </w:r>
      <w:r w:rsidR="00706DC7" w:rsidRPr="00706DC7">
        <w:rPr>
          <w:b/>
        </w:rPr>
        <w:t>DU</w:t>
      </w:r>
      <w:r w:rsidRPr="001766E2">
        <w:t xml:space="preserve"> iz sedanjih 531 </w:t>
      </w:r>
      <w:proofErr w:type="spellStart"/>
      <w:r w:rsidRPr="001766E2">
        <w:t>kWh</w:t>
      </w:r>
      <w:proofErr w:type="spellEnd"/>
      <w:r w:rsidRPr="001766E2">
        <w:t>/t do leta 2030 znižala na 508 </w:t>
      </w:r>
      <w:proofErr w:type="spellStart"/>
      <w:r w:rsidRPr="001766E2">
        <w:t>kWh</w:t>
      </w:r>
      <w:proofErr w:type="spellEnd"/>
      <w:r w:rsidRPr="001766E2">
        <w:t xml:space="preserve">/t in do leta 2050 znižala na 478 </w:t>
      </w:r>
      <w:proofErr w:type="spellStart"/>
      <w:r w:rsidRPr="001766E2">
        <w:t>kWh</w:t>
      </w:r>
      <w:proofErr w:type="spellEnd"/>
      <w:r w:rsidRPr="001766E2">
        <w:t>/t</w:t>
      </w:r>
      <w:r>
        <w:t>,</w:t>
      </w:r>
      <w:r w:rsidRPr="001766E2">
        <w:t xml:space="preserve"> v scenariju </w:t>
      </w:r>
      <w:r w:rsidR="00706DC7" w:rsidRPr="00706DC7">
        <w:rPr>
          <w:b/>
        </w:rPr>
        <w:t>DUA</w:t>
      </w:r>
      <w:r w:rsidRPr="001766E2">
        <w:t xml:space="preserve"> pa se zniža na 487 </w:t>
      </w:r>
      <w:proofErr w:type="spellStart"/>
      <w:r w:rsidRPr="001766E2">
        <w:t>kWh</w:t>
      </w:r>
      <w:proofErr w:type="spellEnd"/>
      <w:r w:rsidRPr="001766E2">
        <w:t xml:space="preserve">/t do 2030 in na </w:t>
      </w:r>
      <w:r w:rsidRPr="001766E2">
        <w:lastRenderedPageBreak/>
        <w:t xml:space="preserve">425 </w:t>
      </w:r>
      <w:proofErr w:type="spellStart"/>
      <w:r w:rsidRPr="001766E2">
        <w:t>kWh</w:t>
      </w:r>
      <w:proofErr w:type="spellEnd"/>
      <w:r w:rsidRPr="001766E2">
        <w:t>/t do leta 2050</w:t>
      </w:r>
      <w:r w:rsidRPr="001766E2">
        <w:rPr>
          <w:rStyle w:val="Sprotnaopomba-sklic"/>
          <w:rFonts w:cs="Arial"/>
          <w:sz w:val="22"/>
        </w:rPr>
        <w:footnoteReference w:id="38"/>
      </w:r>
      <w:r w:rsidRPr="001766E2">
        <w:t xml:space="preserve">, po scenariju </w:t>
      </w:r>
      <w:r w:rsidR="00C75DEE" w:rsidRPr="00C75DEE">
        <w:rPr>
          <w:b/>
        </w:rPr>
        <w:t>OU</w:t>
      </w:r>
      <w:r w:rsidRPr="001766E2">
        <w:t xml:space="preserve"> do leta 2030 ni predvidenega zmanjšanja intenzivnosti, po letu 2040 pa se zniža na 500 </w:t>
      </w:r>
      <w:proofErr w:type="spellStart"/>
      <w:r w:rsidRPr="001766E2">
        <w:t>kWh</w:t>
      </w:r>
      <w:proofErr w:type="spellEnd"/>
      <w:r w:rsidRPr="001766E2">
        <w:t>/t;</w:t>
      </w:r>
    </w:p>
    <w:p w:rsidR="00F614E3" w:rsidRPr="00B52B3B" w:rsidRDefault="00F614E3" w:rsidP="006418C2">
      <w:pPr>
        <w:pStyle w:val="Odstavekseznama"/>
        <w:numPr>
          <w:ilvl w:val="0"/>
          <w:numId w:val="16"/>
        </w:numPr>
      </w:pPr>
      <w:r w:rsidRPr="00B52B3B">
        <w:rPr>
          <w:b/>
        </w:rPr>
        <w:t>termični procesi pri proizvodnji papirja:</w:t>
      </w:r>
      <w:r w:rsidRPr="00B52B3B">
        <w:t xml:space="preserve"> zmanjšanje specifične rabe toplote po scenariju </w:t>
      </w:r>
      <w:r w:rsidR="00C75DEE" w:rsidRPr="00C75DEE">
        <w:rPr>
          <w:b/>
        </w:rPr>
        <w:t>OU</w:t>
      </w:r>
      <w:r w:rsidRPr="00B52B3B">
        <w:t xml:space="preserve"> za 3 % do leta 2030 in za 6 % do leta 2050; po scenariju </w:t>
      </w:r>
      <w:r w:rsidR="00706DC7" w:rsidRPr="00706DC7">
        <w:rPr>
          <w:b/>
        </w:rPr>
        <w:t>DU</w:t>
      </w:r>
      <w:r w:rsidRPr="00B52B3B">
        <w:t xml:space="preserve"> za 4 % do leta 2030 in za 9 % do leta 2050, po scenariju </w:t>
      </w:r>
      <w:r w:rsidR="00706DC7" w:rsidRPr="00706DC7">
        <w:rPr>
          <w:b/>
        </w:rPr>
        <w:t>DUA</w:t>
      </w:r>
      <w:r w:rsidRPr="00B52B3B">
        <w:t xml:space="preserve"> pa za 12 % do leta 2030 in za 24 % do leta 2050; na podlagi izvedbe naslednjih ukrepov z različno intenzivnostjo glede na scenarij: vračanje (</w:t>
      </w:r>
      <w:proofErr w:type="spellStart"/>
      <w:r w:rsidRPr="00B52B3B">
        <w:t>rekuperacija</w:t>
      </w:r>
      <w:proofErr w:type="spellEnd"/>
      <w:r w:rsidRPr="00B52B3B">
        <w:t xml:space="preserve">) odpadne toplote, povečevanje proizvodnje (zniževanje specifične rabe zaradi večje zasedenosti naprav), pričakovane tehnološke posodobitve v obdobju (zamenjava in modernizacija papirnih strojev) in drugi organizacijski ukrepi; </w:t>
      </w:r>
    </w:p>
    <w:p w:rsidR="00F614E3" w:rsidRPr="001766E2" w:rsidRDefault="00F614E3" w:rsidP="006418C2">
      <w:pPr>
        <w:pStyle w:val="Odstavekseznama"/>
        <w:numPr>
          <w:ilvl w:val="0"/>
          <w:numId w:val="15"/>
        </w:numPr>
        <w:rPr>
          <w:rFonts w:eastAsia="SimSun"/>
        </w:rPr>
      </w:pPr>
      <w:r w:rsidRPr="001766E2">
        <w:rPr>
          <w:b/>
        </w:rPr>
        <w:t>Postopno zmanjševanje proizvodnje primarnega aluminija po letu 2040:</w:t>
      </w:r>
      <w:r w:rsidRPr="001766E2">
        <w:t xml:space="preserve"> scenarij z obstoječimi ukrepi </w:t>
      </w:r>
      <w:r w:rsidR="00C75DEE" w:rsidRPr="00C75DEE">
        <w:rPr>
          <w:b/>
        </w:rPr>
        <w:t>OU</w:t>
      </w:r>
      <w:r w:rsidRPr="001766E2">
        <w:t xml:space="preserve"> predvideva nadaljevanje proizvodnje primarnega aluminija in predelave sekundarnega aluminija v sedanjem obsegu. Scenarija z dodatnimi ukrepi, </w:t>
      </w:r>
      <w:r w:rsidR="00706DC7" w:rsidRPr="00706DC7">
        <w:rPr>
          <w:b/>
        </w:rPr>
        <w:t>DU</w:t>
      </w:r>
      <w:r w:rsidRPr="001766E2">
        <w:t xml:space="preserve"> in </w:t>
      </w:r>
      <w:r w:rsidR="00706DC7" w:rsidRPr="00706DC7">
        <w:rPr>
          <w:b/>
        </w:rPr>
        <w:t>DUA</w:t>
      </w:r>
      <w:r w:rsidRPr="001766E2">
        <w:t xml:space="preserve"> pa predvidevata postopno zmanjšanje proizvodnje primarnega aluminija in povečanje predelave in uporabe sekundarnega aluminija. Uporabili smo modelsko predpostavko, da se proizvodnja primarnega aluminija po letu 2040 postopno zmanjšuje in sicer, do leta 2045 na tretjino sedanje proizvodnje, v letu 2050 pa ugasne. Predpostavljeno je povečanje uporabe sekundarnega aluminija in sicer se do leta 2040 poveča za 43 %, do leta 2050 pa se ob predpostavljenem ustreznem prestrukturiranju in </w:t>
      </w:r>
      <w:r w:rsidRPr="001766E2">
        <w:rPr>
          <w:rFonts w:eastAsia="SimSun"/>
        </w:rPr>
        <w:t>povečanju kapacitet za proizvodnja sekundarnega aluminija poveča za 326 %.</w:t>
      </w:r>
    </w:p>
    <w:p w:rsidR="00F614E3" w:rsidRPr="001766E2" w:rsidRDefault="00F614E3" w:rsidP="006418C2">
      <w:pPr>
        <w:pStyle w:val="Odstavekseznama"/>
        <w:numPr>
          <w:ilvl w:val="0"/>
          <w:numId w:val="16"/>
        </w:numPr>
      </w:pPr>
      <w:r w:rsidRPr="001766E2">
        <w:rPr>
          <w:b/>
        </w:rPr>
        <w:t xml:space="preserve">termični procesi pri proizvodnji kemikalij in kemičnih izdelkov: </w:t>
      </w:r>
      <w:r w:rsidRPr="001766E2">
        <w:t xml:space="preserve">zmanjšanje specifične rabe toplote po scenariju </w:t>
      </w:r>
      <w:r w:rsidR="00C75DEE" w:rsidRPr="00C75DEE">
        <w:rPr>
          <w:b/>
        </w:rPr>
        <w:t>OU</w:t>
      </w:r>
      <w:r w:rsidRPr="001766E2">
        <w:t xml:space="preserve"> za 1 % do leta 2030 in za 3 % do leta 2050; po scenariju </w:t>
      </w:r>
      <w:r w:rsidR="00706DC7" w:rsidRPr="00706DC7">
        <w:rPr>
          <w:b/>
        </w:rPr>
        <w:t>DU</w:t>
      </w:r>
      <w:r w:rsidRPr="001766E2">
        <w:t xml:space="preserve"> za 3 % do leta 2030 in za 7 % do leta 2050, po scenariju </w:t>
      </w:r>
      <w:r w:rsidR="00706DC7" w:rsidRPr="00706DC7">
        <w:rPr>
          <w:b/>
        </w:rPr>
        <w:t>DUA</w:t>
      </w:r>
      <w:r w:rsidRPr="001766E2">
        <w:t xml:space="preserve"> pa za 5 % do leta 2030 in za 13 % do leta 2050; predvideli smo naslednje ukrepe:</w:t>
      </w:r>
    </w:p>
    <w:p w:rsidR="00F614E3" w:rsidRPr="001766E2" w:rsidRDefault="00F614E3" w:rsidP="001649E3">
      <w:pPr>
        <w:pStyle w:val="Odstavekseznama"/>
        <w:numPr>
          <w:ilvl w:val="1"/>
          <w:numId w:val="16"/>
        </w:numPr>
      </w:pPr>
      <w:r w:rsidRPr="001766E2">
        <w:t>vračanje (</w:t>
      </w:r>
      <w:proofErr w:type="spellStart"/>
      <w:r w:rsidRPr="001766E2">
        <w:t>rekuperacija</w:t>
      </w:r>
      <w:proofErr w:type="spellEnd"/>
      <w:r w:rsidRPr="001766E2">
        <w:t xml:space="preserve">) odpadne toplote, povečevanje proizvodnje (zniževanje specifične rabe zaradi večje zasedenosti naprav), pričakovane tehnološke posodobitve v obdobju (zamenjava in modernizacija procesnih strojev in naprav) in drugi organizacijski ukrepi; </w:t>
      </w:r>
    </w:p>
    <w:p w:rsidR="00F614E3" w:rsidRPr="001766E2" w:rsidRDefault="00F614E3" w:rsidP="006418C2">
      <w:pPr>
        <w:pStyle w:val="Odstavekseznama"/>
        <w:numPr>
          <w:ilvl w:val="0"/>
          <w:numId w:val="16"/>
        </w:numPr>
      </w:pPr>
      <w:r w:rsidRPr="001766E2">
        <w:rPr>
          <w:b/>
        </w:rPr>
        <w:t>termični procesi pri proizvodnji nekovinskih mineralnih izdelkov:</w:t>
      </w:r>
      <w:r w:rsidRPr="001766E2">
        <w:t xml:space="preserve"> zmanjšanje specifične rabe toplote po scenariju </w:t>
      </w:r>
      <w:r w:rsidR="00C75DEE" w:rsidRPr="00C75DEE">
        <w:rPr>
          <w:b/>
        </w:rPr>
        <w:t>OU</w:t>
      </w:r>
      <w:r w:rsidRPr="001766E2">
        <w:t xml:space="preserve"> za 1 % do leta 2030 in za 3 % do leta 2050; po scenariju </w:t>
      </w:r>
      <w:r w:rsidR="00706DC7" w:rsidRPr="00706DC7">
        <w:rPr>
          <w:b/>
        </w:rPr>
        <w:t>DU</w:t>
      </w:r>
      <w:r w:rsidRPr="001766E2">
        <w:t xml:space="preserve"> za 3 % do leta 2030 in za 10 % do leta 2050, po scenariju </w:t>
      </w:r>
      <w:r w:rsidR="00706DC7" w:rsidRPr="00706DC7">
        <w:rPr>
          <w:b/>
        </w:rPr>
        <w:t>DUA</w:t>
      </w:r>
      <w:r w:rsidRPr="001766E2">
        <w:t xml:space="preserve"> pa za 7 % do leta 2030 in za 15 % do leta 2050; predvideli smo naslednje ukrepe:</w:t>
      </w:r>
    </w:p>
    <w:p w:rsidR="00F614E3" w:rsidRPr="001766E2" w:rsidRDefault="00F614E3" w:rsidP="001649E3">
      <w:pPr>
        <w:pStyle w:val="Odstavekseznama"/>
        <w:numPr>
          <w:ilvl w:val="1"/>
          <w:numId w:val="16"/>
        </w:numPr>
      </w:pPr>
      <w:r w:rsidRPr="001766E2">
        <w:t>vračanje (</w:t>
      </w:r>
      <w:proofErr w:type="spellStart"/>
      <w:r w:rsidRPr="001766E2">
        <w:t>rekuperacija</w:t>
      </w:r>
      <w:proofErr w:type="spellEnd"/>
      <w:r w:rsidRPr="001766E2">
        <w:t xml:space="preserve">) odpadne toplote, povečevanje proizvodnje (zniževanje specifične rabe zaradi večje zasedenosti naprav), pričakovane tehnološke posodobitve v obdobju (zamenjava in modernizacija procesnih strojev in naprav), prehod iz zemeljskega plina na električno energijo pri toplotnih procesih v steklarstvu, povečana izraba alternativnih goriv za proizvodnjo klinkerja in drugi organizacijski ukrepi; </w:t>
      </w:r>
    </w:p>
    <w:p w:rsidR="00F614E3" w:rsidRPr="001766E2" w:rsidRDefault="00F614E3" w:rsidP="006418C2">
      <w:pPr>
        <w:pStyle w:val="Odstavekseznama"/>
        <w:numPr>
          <w:ilvl w:val="0"/>
          <w:numId w:val="16"/>
        </w:numPr>
      </w:pPr>
      <w:r w:rsidRPr="001766E2">
        <w:rPr>
          <w:b/>
        </w:rPr>
        <w:t>termični procesi pri proizvodnji kovin:</w:t>
      </w:r>
      <w:r w:rsidRPr="001766E2">
        <w:t xml:space="preserve"> zmanjšanje specifične rabe toplote po scenariju </w:t>
      </w:r>
      <w:r w:rsidR="00C75DEE" w:rsidRPr="00C75DEE">
        <w:rPr>
          <w:b/>
        </w:rPr>
        <w:t>OU</w:t>
      </w:r>
      <w:r w:rsidRPr="001766E2">
        <w:t xml:space="preserve"> za 1 % do leta 2030 in za 3 % do leta 2050; po scenariju </w:t>
      </w:r>
      <w:r w:rsidR="00706DC7" w:rsidRPr="00706DC7">
        <w:rPr>
          <w:b/>
        </w:rPr>
        <w:t>DU</w:t>
      </w:r>
      <w:r w:rsidRPr="001766E2">
        <w:t xml:space="preserve"> za 2 % do </w:t>
      </w:r>
      <w:r w:rsidRPr="001766E2">
        <w:lastRenderedPageBreak/>
        <w:t xml:space="preserve">leta 2030 in za 6 % do leta 2050, po scenariju </w:t>
      </w:r>
      <w:r w:rsidR="00706DC7" w:rsidRPr="00706DC7">
        <w:rPr>
          <w:b/>
        </w:rPr>
        <w:t>DUA</w:t>
      </w:r>
      <w:r w:rsidRPr="001766E2">
        <w:t xml:space="preserve"> pa za 5 % do leta 2030 in za 11 % do leta 2050; predvideli smo naslednje ukrepe:</w:t>
      </w:r>
    </w:p>
    <w:p w:rsidR="00F614E3" w:rsidRPr="001766E2" w:rsidRDefault="00F614E3" w:rsidP="001649E3">
      <w:pPr>
        <w:pStyle w:val="Odstavekseznama"/>
        <w:numPr>
          <w:ilvl w:val="1"/>
          <w:numId w:val="16"/>
        </w:numPr>
      </w:pPr>
      <w:r w:rsidRPr="001766E2">
        <w:t>vračanje (</w:t>
      </w:r>
      <w:proofErr w:type="spellStart"/>
      <w:r w:rsidRPr="001766E2">
        <w:t>rekuperacija</w:t>
      </w:r>
      <w:proofErr w:type="spellEnd"/>
      <w:r w:rsidRPr="001766E2">
        <w:t xml:space="preserve">) odpadne toplote, povečevanje proizvodnje (zniževanje specifične rabe zaradi večje zasedenosti naprav), prehod iz zemeljskega plina na električno energijo pri toplotnih procesih v jeklarstvu, pričakovane tehnološke posodobitve v obdobju (zamenjava in modernizacija procesnih strojev in naprav) in drugi organizacijski ukrepi; </w:t>
      </w:r>
    </w:p>
    <w:p w:rsidR="00F614E3" w:rsidRPr="00B52B3B" w:rsidRDefault="00F614E3" w:rsidP="006418C2">
      <w:pPr>
        <w:pStyle w:val="Odstavekseznama"/>
        <w:numPr>
          <w:ilvl w:val="0"/>
          <w:numId w:val="16"/>
        </w:numPr>
        <w:rPr>
          <w:b/>
        </w:rPr>
      </w:pPr>
      <w:r w:rsidRPr="00B52B3B">
        <w:rPr>
          <w:b/>
        </w:rPr>
        <w:t xml:space="preserve">energetsko učinkoviti elektromotorji, črpalke in ventilatorji ter frekvenčna regulacija </w:t>
      </w:r>
      <w:r w:rsidRPr="00B52B3B">
        <w:t xml:space="preserve">(možni prihranek med 20 in 30 % električne energije). Predvsem pri večjih motorjih (nad 100 kW) je tehnologija frekvenčne regulacije motorjev že precej uveljavljena (več kot 60-odstotni tržni delež). Po letu 2017 je potrebno zagotoviti, da je nov elektromotor po standardu IE3, oziroma vsaj IE2 s frekvenčno regulacijo. </w:t>
      </w:r>
      <w:r>
        <w:t>D</w:t>
      </w:r>
      <w:r w:rsidRPr="00B52B3B">
        <w:t xml:space="preserve">o leta 2030 naj bi z izvedbo tega ukrepa v scenariju </w:t>
      </w:r>
      <w:r w:rsidR="00706DC7" w:rsidRPr="00706DC7">
        <w:rPr>
          <w:b/>
        </w:rPr>
        <w:t>DU</w:t>
      </w:r>
      <w:r w:rsidRPr="00B52B3B">
        <w:t xml:space="preserve"> dosegli od 58-odstotni tržni delež izboljšanih motorjev (IE3 ali IE4) do leta 2040, 89 % tržni delež, do 2050 pa 100 % tržni delež na tehnično primernih aplikacijah, v scenariju </w:t>
      </w:r>
      <w:r w:rsidR="00706DC7" w:rsidRPr="00706DC7">
        <w:rPr>
          <w:b/>
        </w:rPr>
        <w:t>DUA</w:t>
      </w:r>
      <w:r w:rsidRPr="00B52B3B">
        <w:t xml:space="preserve"> pa do leta 2030, 59-odstotni tržni delež, do leta 2040, 96 % tržni delež, do leta 2050 pa prav tako 100-odstotni tržni delež; po scenariju z obstoječimi ukrepi se predvideva do leta 2030, 39-odstotni delež izboljšanih motorjev, do leta 2040 pa 78-odstotni delež in do leta 2050 100 % tržni delež na tehnično primernih aplikacijah.</w:t>
      </w:r>
    </w:p>
    <w:p w:rsidR="00F614E3" w:rsidRPr="001766E2" w:rsidRDefault="00F614E3" w:rsidP="006418C2">
      <w:pPr>
        <w:pStyle w:val="Odstavekseznama"/>
        <w:numPr>
          <w:ilvl w:val="0"/>
          <w:numId w:val="16"/>
        </w:numPr>
      </w:pPr>
      <w:proofErr w:type="spellStart"/>
      <w:r w:rsidRPr="001766E2">
        <w:rPr>
          <w:b/>
        </w:rPr>
        <w:t>komprimiran</w:t>
      </w:r>
      <w:proofErr w:type="spellEnd"/>
      <w:r w:rsidRPr="001766E2">
        <w:rPr>
          <w:b/>
        </w:rPr>
        <w:t xml:space="preserve"> zrak: zmanjševanje puščanj, optimizacija razvodov in optimizacija</w:t>
      </w:r>
      <w:r w:rsidRPr="001766E2">
        <w:t xml:space="preserve"> regulacije za zmanjšanje porabe </w:t>
      </w:r>
      <w:proofErr w:type="spellStart"/>
      <w:r w:rsidRPr="001766E2">
        <w:t>komprimiranega</w:t>
      </w:r>
      <w:proofErr w:type="spellEnd"/>
      <w:r w:rsidRPr="001766E2">
        <w:t xml:space="preserve"> zraka – povprečni doseženi prihranki so ocenjeni na do 20 %, tržni delež izvedbe ukrepov je ocenjen na 30 % do leta 2030 in 60 % do leta 2050 po scenariju </w:t>
      </w:r>
      <w:r w:rsidR="00706DC7" w:rsidRPr="00706DC7">
        <w:rPr>
          <w:b/>
        </w:rPr>
        <w:t>DU</w:t>
      </w:r>
      <w:r w:rsidRPr="001766E2">
        <w:t xml:space="preserve"> in na 40 % delež do leta 2030 ter 85 % delež do leta 2050 po scenariju </w:t>
      </w:r>
      <w:r w:rsidR="00706DC7" w:rsidRPr="00706DC7">
        <w:rPr>
          <w:b/>
        </w:rPr>
        <w:t>DUA</w:t>
      </w:r>
      <w:r w:rsidRPr="001766E2">
        <w:t>;</w:t>
      </w:r>
    </w:p>
    <w:p w:rsidR="00F614E3" w:rsidRPr="001766E2" w:rsidRDefault="00F614E3" w:rsidP="001649E3">
      <w:pPr>
        <w:pStyle w:val="Odstavekseznama"/>
        <w:numPr>
          <w:ilvl w:val="0"/>
          <w:numId w:val="16"/>
        </w:numPr>
      </w:pPr>
      <w:r w:rsidRPr="001649E3">
        <w:rPr>
          <w:b/>
        </w:rPr>
        <w:t>varčna razsvetljava</w:t>
      </w:r>
      <w:r w:rsidRPr="001649E3">
        <w:t xml:space="preserve"> </w:t>
      </w:r>
      <w:r w:rsidRPr="001766E2">
        <w:t>– se</w:t>
      </w:r>
      <w:r w:rsidRPr="001649E3">
        <w:t xml:space="preserve"> </w:t>
      </w:r>
      <w:r w:rsidRPr="001766E2">
        <w:t>obravnava v okviru ostale zmanjšane energetske intenzivnosti;</w:t>
      </w:r>
    </w:p>
    <w:p w:rsidR="00F614E3" w:rsidRPr="001766E2" w:rsidRDefault="00F614E3" w:rsidP="006418C2">
      <w:pPr>
        <w:pStyle w:val="Odstavekseznama"/>
        <w:numPr>
          <w:ilvl w:val="0"/>
          <w:numId w:val="16"/>
        </w:numPr>
      </w:pPr>
      <w:r w:rsidRPr="001649E3">
        <w:rPr>
          <w:b/>
        </w:rPr>
        <w:t xml:space="preserve">industrijski kotli: </w:t>
      </w:r>
      <w:r w:rsidRPr="001766E2">
        <w:t>izvedba ukrepov za povečanje izkoristkov in zamenjava kotlov:</w:t>
      </w:r>
    </w:p>
    <w:p w:rsidR="00F614E3" w:rsidRPr="001766E2" w:rsidRDefault="00F614E3" w:rsidP="006418C2">
      <w:pPr>
        <w:pStyle w:val="Odstavekseznama"/>
        <w:numPr>
          <w:ilvl w:val="0"/>
          <w:numId w:val="16"/>
        </w:numPr>
      </w:pPr>
      <w:r w:rsidRPr="001766E2">
        <w:rPr>
          <w:b/>
        </w:rPr>
        <w:t xml:space="preserve">povečan obseg industrijske SPTE: </w:t>
      </w:r>
      <w:r w:rsidRPr="001766E2">
        <w:t>nadomeščanje obstoječih starih parnih postrojev s pregraditvijo plinskih turbin ter novi postroji s plinskimi turbinami in motorji ter novimi tehnologijami (ORC, gorivne celice idr.);</w:t>
      </w:r>
    </w:p>
    <w:p w:rsidR="00F614E3" w:rsidRPr="001766E2" w:rsidRDefault="00F614E3" w:rsidP="006418C2">
      <w:pPr>
        <w:pStyle w:val="Odstavekseznama"/>
        <w:numPr>
          <w:ilvl w:val="0"/>
          <w:numId w:val="16"/>
        </w:numPr>
      </w:pPr>
      <w:r w:rsidRPr="001766E2">
        <w:rPr>
          <w:b/>
        </w:rPr>
        <w:t xml:space="preserve">zmanjšanje energetske intenzivnosti vseh ostalih procesov </w:t>
      </w:r>
      <w:r w:rsidRPr="001766E2">
        <w:t xml:space="preserve">za 0,5 % letno po scenariju </w:t>
      </w:r>
      <w:r w:rsidR="00706DC7" w:rsidRPr="00706DC7">
        <w:rPr>
          <w:b/>
        </w:rPr>
        <w:t>DU</w:t>
      </w:r>
      <w:r w:rsidRPr="001766E2">
        <w:t xml:space="preserve"> in za 1,0 % letno po scenariju </w:t>
      </w:r>
      <w:r w:rsidR="00706DC7" w:rsidRPr="00706DC7">
        <w:rPr>
          <w:b/>
        </w:rPr>
        <w:t>DUA</w:t>
      </w:r>
      <w:r w:rsidRPr="001766E2">
        <w:t xml:space="preserve"> zaradi izvedbe organizacijskih ukrepov, aktivnega upravljanja z energijo (</w:t>
      </w:r>
      <w:r w:rsidRPr="001766E2">
        <w:rPr>
          <w:rStyle w:val="Krepko"/>
          <w:rFonts w:eastAsiaTheme="majorEastAsia" w:cs="Arial"/>
        </w:rPr>
        <w:t>EN ISO 50001:201</w:t>
      </w:r>
      <w:r w:rsidR="00D007BB">
        <w:rPr>
          <w:rStyle w:val="Krepko"/>
          <w:rFonts w:eastAsiaTheme="majorEastAsia" w:cs="Arial"/>
        </w:rPr>
        <w:t>8</w:t>
      </w:r>
      <w:r w:rsidRPr="001766E2">
        <w:rPr>
          <w:rStyle w:val="Krepko"/>
          <w:rFonts w:eastAsiaTheme="majorEastAsia" w:cs="Arial"/>
        </w:rPr>
        <w:t xml:space="preserve"> </w:t>
      </w:r>
      <w:r w:rsidRPr="001766E2">
        <w:rPr>
          <w:b/>
        </w:rPr>
        <w:t>–</w:t>
      </w:r>
      <w:r w:rsidRPr="001766E2">
        <w:rPr>
          <w:rStyle w:val="Krepko"/>
          <w:rFonts w:eastAsiaTheme="majorEastAsia" w:cs="Arial"/>
        </w:rPr>
        <w:t xml:space="preserve"> Sistemi upravljanja z energijo</w:t>
      </w:r>
      <w:r w:rsidRPr="001766E2">
        <w:rPr>
          <w:b/>
        </w:rPr>
        <w:t>,</w:t>
      </w:r>
      <w:r w:rsidRPr="001766E2">
        <w:t xml:space="preserve"> energetsko knjigovodstvo in ciljno spremljanje rabe energije), večje zasedenosti in tehnološke posodobitve proizvodnih naprav idr..</w:t>
      </w:r>
    </w:p>
    <w:p w:rsidR="00F614E3" w:rsidRPr="00ED0A14" w:rsidRDefault="001649E3" w:rsidP="006418C2">
      <w:pPr>
        <w:pStyle w:val="Odstavekseznama"/>
        <w:numPr>
          <w:ilvl w:val="0"/>
          <w:numId w:val="16"/>
        </w:numPr>
        <w:rPr>
          <w:rStyle w:val="Captionslika"/>
          <w:rFonts w:ascii="Arial" w:hAnsi="Arial" w:cs="Arial"/>
        </w:rPr>
      </w:pPr>
      <w:r w:rsidRPr="00ED0A14">
        <w:rPr>
          <w:rFonts w:cs="Arial"/>
          <w:b/>
        </w:rPr>
        <w:t>i</w:t>
      </w:r>
      <w:r w:rsidR="00F614E3" w:rsidRPr="00ED0A14">
        <w:rPr>
          <w:rFonts w:cs="Arial"/>
          <w:b/>
        </w:rPr>
        <w:t>zraba odvečne toplote</w:t>
      </w:r>
      <w:r w:rsidR="00F614E3" w:rsidRPr="00ED0A14">
        <w:rPr>
          <w:rFonts w:cs="Arial"/>
        </w:rPr>
        <w:t>: predvideva se izkoriščanje odpadne toplote, tako visokotemperaturne, kot tudi nizko temperaturne, d</w:t>
      </w:r>
      <w:r w:rsidR="00F614E3" w:rsidRPr="00ED0A14">
        <w:rPr>
          <w:rStyle w:val="Captionslika"/>
          <w:rFonts w:ascii="Arial" w:hAnsi="Arial" w:cs="Arial"/>
        </w:rPr>
        <w:t xml:space="preserve">elež odpadne toplote je po scenariju </w:t>
      </w:r>
      <w:r w:rsidR="00706DC7" w:rsidRPr="00ED0A14">
        <w:rPr>
          <w:rStyle w:val="Captionslika"/>
          <w:rFonts w:ascii="Arial" w:hAnsi="Arial" w:cs="Arial"/>
          <w:b/>
        </w:rPr>
        <w:t>DU</w:t>
      </w:r>
      <w:r w:rsidR="00F614E3" w:rsidRPr="00ED0A14">
        <w:rPr>
          <w:rStyle w:val="Captionslika"/>
          <w:rFonts w:ascii="Arial" w:hAnsi="Arial" w:cs="Arial"/>
        </w:rPr>
        <w:t xml:space="preserve"> </w:t>
      </w:r>
      <w:r w:rsidR="00F614E3" w:rsidRPr="00ED0A14">
        <w:rPr>
          <w:rFonts w:cs="Arial"/>
        </w:rPr>
        <w:t>ocenjen</w:t>
      </w:r>
      <w:r w:rsidR="00F614E3" w:rsidRPr="00ED0A14">
        <w:rPr>
          <w:rStyle w:val="Captionslika"/>
          <w:rFonts w:ascii="Arial" w:hAnsi="Arial" w:cs="Arial"/>
        </w:rPr>
        <w:t xml:space="preserve"> na 2 % potrebne toplotne energije v letu 2030 in 5 % v letu 2050; po scenariju </w:t>
      </w:r>
      <w:r w:rsidR="00706DC7" w:rsidRPr="00ED0A14">
        <w:rPr>
          <w:rStyle w:val="Captionslika"/>
          <w:rFonts w:ascii="Arial" w:hAnsi="Arial" w:cs="Arial"/>
          <w:b/>
        </w:rPr>
        <w:t>DUA</w:t>
      </w:r>
      <w:r w:rsidR="00F614E3" w:rsidRPr="00ED0A14">
        <w:rPr>
          <w:rStyle w:val="Captionslika"/>
          <w:rFonts w:ascii="Arial" w:hAnsi="Arial" w:cs="Arial"/>
        </w:rPr>
        <w:t xml:space="preserve"> pa na 9 % v letu 2030 in 13 % v letu</w:t>
      </w:r>
      <w:r w:rsidR="00F614E3" w:rsidRPr="00ED0A14">
        <w:rPr>
          <w:rFonts w:cs="Arial"/>
        </w:rPr>
        <w:t xml:space="preserve">, za panogi C23 in C24, kjer je potencial izrabe največji, pa je po scenariju </w:t>
      </w:r>
      <w:r w:rsidR="00706DC7" w:rsidRPr="00ED0A14">
        <w:rPr>
          <w:rFonts w:cs="Arial"/>
          <w:b/>
        </w:rPr>
        <w:t>DU</w:t>
      </w:r>
      <w:r w:rsidR="00F614E3" w:rsidRPr="00ED0A14">
        <w:rPr>
          <w:rFonts w:cs="Arial"/>
        </w:rPr>
        <w:t xml:space="preserve"> predviden 2 % delež do leta 2030 in 5 % delež do leta 2030 in po scenariju </w:t>
      </w:r>
      <w:r w:rsidR="00706DC7" w:rsidRPr="00ED0A14">
        <w:rPr>
          <w:rFonts w:cs="Arial"/>
          <w:b/>
        </w:rPr>
        <w:t>DUA</w:t>
      </w:r>
      <w:r w:rsidR="00F614E3" w:rsidRPr="00ED0A14">
        <w:rPr>
          <w:rStyle w:val="Captionslika"/>
          <w:rFonts w:ascii="Arial" w:hAnsi="Arial" w:cs="Arial"/>
        </w:rPr>
        <w:t>, 11 % v letu 2030 in 15 % v letu 2050 za C23 ter 14 % v letu 2030 in 24 % v letu 2050 za C24.</w:t>
      </w:r>
    </w:p>
    <w:p w:rsidR="00F614E3" w:rsidRPr="00ED0A14" w:rsidRDefault="001649E3" w:rsidP="006418C2">
      <w:pPr>
        <w:pStyle w:val="Odstavekseznama"/>
        <w:numPr>
          <w:ilvl w:val="0"/>
          <w:numId w:val="16"/>
        </w:numPr>
        <w:rPr>
          <w:rStyle w:val="Captionslika"/>
          <w:rFonts w:ascii="Arial" w:hAnsi="Arial" w:cs="Arial"/>
        </w:rPr>
      </w:pPr>
      <w:r w:rsidRPr="00ED0A14">
        <w:rPr>
          <w:rFonts w:cs="Arial"/>
          <w:b/>
        </w:rPr>
        <w:t>z</w:t>
      </w:r>
      <w:r w:rsidR="00F614E3" w:rsidRPr="00ED0A14">
        <w:rPr>
          <w:rFonts w:cs="Arial"/>
          <w:b/>
        </w:rPr>
        <w:t>amenjava energentov in povečanje deleža OVE</w:t>
      </w:r>
      <w:r w:rsidR="00F614E3" w:rsidRPr="00ED0A14">
        <w:rPr>
          <w:rStyle w:val="Captionslika"/>
          <w:rFonts w:ascii="Arial" w:hAnsi="Arial" w:cs="Arial"/>
        </w:rPr>
        <w:t xml:space="preserve">: povečanje rabe OVE za toplotne namene bo do leta 2030 temeljilo zlasti na izkoriščanju lesne biomase v kotlih in </w:t>
      </w:r>
      <w:r w:rsidR="00F614E3" w:rsidRPr="00ED0A14">
        <w:rPr>
          <w:rStyle w:val="Captionslika"/>
          <w:rFonts w:ascii="Arial" w:hAnsi="Arial" w:cs="Arial"/>
        </w:rPr>
        <w:lastRenderedPageBreak/>
        <w:t xml:space="preserve">sistemih SPTE, rabi nizkotemperaturne toplote iz geotermalne energije ter rabi OVE iz odpadkov; obsežnejši prodor po letu 2030 bo temeljil predvsem na sintetičnih plinastih gorivih, pomembno vlogo bosta imela tudi prehod nekaterih plinskih tehnologij na električno energijo in uporaba tehnologij </w:t>
      </w:r>
      <w:r w:rsidR="00F614E3" w:rsidRPr="00E8338B">
        <w:rPr>
          <w:rStyle w:val="Captionslika"/>
          <w:rFonts w:ascii="Arial" w:hAnsi="Arial" w:cs="Arial"/>
        </w:rPr>
        <w:t>power2X</w:t>
      </w:r>
      <w:r w:rsidR="00F614E3" w:rsidRPr="00ED0A14">
        <w:rPr>
          <w:rStyle w:val="Captionslika"/>
          <w:rFonts w:ascii="Arial" w:hAnsi="Arial" w:cs="Arial"/>
        </w:rPr>
        <w:t xml:space="preserve"> pri čemer bo smiselno zagotoviti proizvodnjo električne energije iz obnovljivih virov na ali v neposredni bližini industrijskega obrata (energetske skupnosti).</w:t>
      </w:r>
    </w:p>
    <w:p w:rsidR="00F614E3" w:rsidRPr="001766E2" w:rsidRDefault="001649E3" w:rsidP="006418C2">
      <w:pPr>
        <w:pStyle w:val="Odstavekseznama"/>
        <w:numPr>
          <w:ilvl w:val="0"/>
          <w:numId w:val="16"/>
        </w:numPr>
      </w:pPr>
      <w:r>
        <w:rPr>
          <w:b/>
        </w:rPr>
        <w:t>z</w:t>
      </w:r>
      <w:r w:rsidR="00F614E3" w:rsidRPr="001766E2">
        <w:rPr>
          <w:b/>
        </w:rPr>
        <w:t>amenjava energentov v jeklarstvu in steklarstvu</w:t>
      </w:r>
      <w:r w:rsidR="00F614E3" w:rsidRPr="001766E2">
        <w:t xml:space="preserve">: po letu 2030 je predvidena zamenjava plinskih peči za toplotno obdelavo v jeklarstvu in steklarstvu z električnimi indukcijskimi, ocenjeno je, da se tretjina toplote potrebne za procese toplotne obdelave lahko zagotovi z električnimi pečmi, po scenariju </w:t>
      </w:r>
      <w:r w:rsidR="00706DC7" w:rsidRPr="00706DC7">
        <w:rPr>
          <w:b/>
        </w:rPr>
        <w:t>DU</w:t>
      </w:r>
      <w:r w:rsidR="00F614E3" w:rsidRPr="001766E2">
        <w:t xml:space="preserve"> izkoristimo 30 % potenciala v letu 2040; po scenariju </w:t>
      </w:r>
      <w:r w:rsidR="00706DC7" w:rsidRPr="00706DC7">
        <w:rPr>
          <w:b/>
        </w:rPr>
        <w:t>DUA</w:t>
      </w:r>
      <w:r w:rsidR="00F614E3" w:rsidRPr="001766E2">
        <w:t xml:space="preserve"> pa 60 %.</w:t>
      </w:r>
    </w:p>
    <w:p w:rsidR="00F614E3" w:rsidRPr="001766E2" w:rsidRDefault="001649E3" w:rsidP="006418C2">
      <w:pPr>
        <w:pStyle w:val="Odstavekseznama"/>
        <w:numPr>
          <w:ilvl w:val="0"/>
          <w:numId w:val="16"/>
        </w:numPr>
      </w:pPr>
      <w:r>
        <w:rPr>
          <w:b/>
        </w:rPr>
        <w:t>u</w:t>
      </w:r>
      <w:r w:rsidR="00F614E3" w:rsidRPr="001766E2">
        <w:rPr>
          <w:b/>
        </w:rPr>
        <w:t>poraba sintetičnega plina</w:t>
      </w:r>
      <w:r w:rsidR="00F614E3" w:rsidRPr="001766E2">
        <w:t xml:space="preserve">: ob predpostavki centralne distribucije sintetičnega plina je po scenariju </w:t>
      </w:r>
      <w:r w:rsidR="00706DC7" w:rsidRPr="00706DC7">
        <w:rPr>
          <w:b/>
        </w:rPr>
        <w:t>DU</w:t>
      </w:r>
      <w:r w:rsidR="00F614E3" w:rsidRPr="001766E2">
        <w:t xml:space="preserve">, v letu 2040 predviden 10 % delež sinteznega plina v rabi plinastih goriv in 60 % delež v letu 2050; po scenariju </w:t>
      </w:r>
      <w:r w:rsidR="00706DC7" w:rsidRPr="00706DC7">
        <w:rPr>
          <w:b/>
        </w:rPr>
        <w:t>DUA</w:t>
      </w:r>
      <w:r w:rsidR="00F614E3" w:rsidRPr="001766E2">
        <w:t xml:space="preserve"> pa 10 % delež v letu 2030, 25 % delež do leta 2040 in 100 </w:t>
      </w:r>
      <w:r w:rsidR="00F614E3">
        <w:t xml:space="preserve">% </w:t>
      </w:r>
      <w:r w:rsidR="00F614E3" w:rsidRPr="001766E2">
        <w:t>delež sinte</w:t>
      </w:r>
      <w:r w:rsidR="00F614E3">
        <w:t>tičnega</w:t>
      </w:r>
      <w:r w:rsidR="00F614E3" w:rsidRPr="001766E2">
        <w:t xml:space="preserve"> plina v rabi plinastih goriv do leta 2050.</w:t>
      </w:r>
    </w:p>
    <w:p w:rsidR="00F614E3" w:rsidRPr="001766E2" w:rsidRDefault="001649E3" w:rsidP="006418C2">
      <w:pPr>
        <w:pStyle w:val="Odstavekseznama"/>
        <w:numPr>
          <w:ilvl w:val="0"/>
          <w:numId w:val="16"/>
        </w:numPr>
      </w:pPr>
      <w:r>
        <w:rPr>
          <w:b/>
        </w:rPr>
        <w:t>u</w:t>
      </w:r>
      <w:r w:rsidR="00F614E3" w:rsidRPr="001766E2">
        <w:rPr>
          <w:b/>
        </w:rPr>
        <w:t>poraba tehnologij za zajem in shranjevanje ogljika (CCS)</w:t>
      </w:r>
      <w:r w:rsidR="00F614E3" w:rsidRPr="001766E2">
        <w:t xml:space="preserve">, v letu 2040 smo v obeh scenarijih z dodatnimi ukrepi </w:t>
      </w:r>
      <w:r w:rsidR="00706DC7" w:rsidRPr="00706DC7">
        <w:rPr>
          <w:b/>
        </w:rPr>
        <w:t>DU</w:t>
      </w:r>
      <w:r w:rsidR="00F614E3" w:rsidRPr="001766E2">
        <w:t xml:space="preserve"> in </w:t>
      </w:r>
      <w:r w:rsidR="00706DC7" w:rsidRPr="00706DC7">
        <w:rPr>
          <w:b/>
        </w:rPr>
        <w:t>DUA</w:t>
      </w:r>
      <w:r w:rsidR="00F614E3" w:rsidRPr="001766E2">
        <w:t xml:space="preserve"> predvideli uporabo tehnologij za zajem ogljika v proizvodnji cementa. Predpostavili smo, da bo s sistemom zajetih 80 % emisij CO</w:t>
      </w:r>
      <w:r w:rsidR="00F614E3" w:rsidRPr="001766E2">
        <w:rPr>
          <w:vertAlign w:val="subscript"/>
        </w:rPr>
        <w:t>2</w:t>
      </w:r>
      <w:r w:rsidR="00F614E3" w:rsidRPr="001766E2">
        <w:t xml:space="preserve"> v proizvodnji cementa.</w:t>
      </w:r>
    </w:p>
    <w:p w:rsidR="00F614E3" w:rsidRPr="004079BB" w:rsidRDefault="00F614E3" w:rsidP="006418C2">
      <w:r>
        <w:t>Na gibanje zgoraj predstavljenih parametrov poleg specifičnih ukrepov vplivajo tudi drugi u</w:t>
      </w:r>
      <w:r w:rsidRPr="004079BB">
        <w:t>krepi</w:t>
      </w:r>
      <w:r>
        <w:t>: med</w:t>
      </w:r>
      <w:r w:rsidRPr="004079BB">
        <w:t xml:space="preserve"> pomembnejše ukrepe sodi mehanizem za trgovanje z emisijami EU ETS na podlagi katerega industrija </w:t>
      </w:r>
      <w:r w:rsidRPr="001766E2">
        <w:t xml:space="preserve">postopno znižuje emisije TGP. </w:t>
      </w:r>
      <w:r w:rsidRPr="004079BB">
        <w:t xml:space="preserve">Industrija je bila v zadnjem obdobju deležna le omejenih finančnih spodbud za povečanje energetske učinkovitosti in uporabe tehnologij OVE, zato je bila večina ukrepov, izvedena v manjšem obsegu od predvidenega. </w:t>
      </w:r>
      <w:r w:rsidRPr="001766E2">
        <w:t xml:space="preserve">Preko različnih fiskalnih in finančnih spodbud se skuša spodbuditi povečanje deleža OVE v industriji, z upoštevanjem izrabe odvečne toplote, spodbuja se tudi povečanje rabe biomase v skupinskih in industrijskih napravah za ogrevanje ter povezovanje z DO. Nove zelene tehnologije se spodbuja tudi preko sistema zagotavljanja prihrankov zavezancev, preko obveznosti energetskih pregledov, spodbud za demonstracijske projekte in različnih spodbud </w:t>
      </w:r>
      <w:proofErr w:type="spellStart"/>
      <w:r w:rsidRPr="001766E2">
        <w:t>Eko</w:t>
      </w:r>
      <w:proofErr w:type="spellEnd"/>
      <w:r w:rsidRPr="001766E2">
        <w:t xml:space="preserve"> sklada.</w:t>
      </w:r>
      <w:r w:rsidRPr="004079BB">
        <w:t xml:space="preserve"> Pomembno vlogo pri vpeljavi tehnologij OVE ima </w:t>
      </w:r>
      <w:r>
        <w:t xml:space="preserve">in bo imela tudi v prihodnje </w:t>
      </w:r>
      <w:r w:rsidRPr="004079BB">
        <w:t>podporna shema za električno energijo proizvedeno iz OVE in v SPTE.</w:t>
      </w:r>
    </w:p>
    <w:p w:rsidR="00F614E3" w:rsidRDefault="00F614E3" w:rsidP="006418C2">
      <w:r w:rsidRPr="004079BB">
        <w:t xml:space="preserve">Poleg navedenih ukrepov Slovenija načrtuje tudi dodatne ukrepe, kot izhajajo iz načel nizkoogljičnega krožnega gospodarstva. Razogljičenje industrijskega sektorja, predvsem dolgoročno, v veliki meri temelji na razvoju novih tehnologij, kot so: </w:t>
      </w:r>
      <w:proofErr w:type="spellStart"/>
      <w:r w:rsidRPr="00E8338B">
        <w:t>power</w:t>
      </w:r>
      <w:proofErr w:type="spellEnd"/>
      <w:r w:rsidRPr="00E8338B">
        <w:t xml:space="preserve"> </w:t>
      </w:r>
      <w:r w:rsidR="00F32E8E" w:rsidRPr="00E8338B">
        <w:t xml:space="preserve">to </w:t>
      </w:r>
      <w:r w:rsidRPr="00E8338B">
        <w:t>X</w:t>
      </w:r>
      <w:r w:rsidRPr="00F32E8E">
        <w:t xml:space="preserve"> </w:t>
      </w:r>
      <w:r w:rsidRPr="004079BB">
        <w:t>tehnologije, tehnologije za digitalizacijo energetike, tehnologije za skladiščenje energije, tehnologije za zajemanje in ponovno uporabo emisij, ipd. Tovrstne tehnologije in različne stopnje penetracij ter pojavnosti le teh smo vključili v obravnavane modelske scenarije, glede na ambicioznost posameznega scenarija. Za uporabo sinte</w:t>
      </w:r>
      <w:r>
        <w:t>tičnega</w:t>
      </w:r>
      <w:r w:rsidRPr="004079BB">
        <w:t xml:space="preserve"> plina in vodika v industriji smo predpostavili ustrezen razvoj tehnologij in primerne pogoje za vzpostavitev infrastrukture in ustreznega </w:t>
      </w:r>
      <w:proofErr w:type="spellStart"/>
      <w:r w:rsidRPr="004079BB">
        <w:t>regulatornega</w:t>
      </w:r>
      <w:proofErr w:type="spellEnd"/>
      <w:r w:rsidRPr="004079BB">
        <w:t xml:space="preserve"> okvira za uporabo sinte</w:t>
      </w:r>
      <w:r>
        <w:t>tičn</w:t>
      </w:r>
      <w:r w:rsidRPr="004079BB">
        <w:t>ega plina (uporabi se lahko obstoječa</w:t>
      </w:r>
      <w:r>
        <w:t xml:space="preserve"> infrastruktura</w:t>
      </w:r>
      <w:r w:rsidRPr="004079BB">
        <w:t xml:space="preserve">). Predvidevamo tudi povezovanje industrijskih podjetij s sistemi daljinskega ogrevanja; tovrstni ukrep podpira zmanjšanje rabe toplote ter omogoča večje izkoriščanje odvečne toplote. </w:t>
      </w:r>
      <w:r w:rsidRPr="004079BB">
        <w:lastRenderedPageBreak/>
        <w:t xml:space="preserve">Pričakujemo tudi intenzivno implementacijo pilotnih projektov, predvsem na področjih izrabe odvečne toplote, krožnega gospodarstva in nizkoogljičnih tehnologij. </w:t>
      </w:r>
    </w:p>
    <w:p w:rsidR="00F614E3" w:rsidRDefault="00F614E3" w:rsidP="006418C2">
      <w:r>
        <w:t xml:space="preserve">V gradbeništvu je predpostavljeno izboljšanje učinkovitosti naprav, ki se uporabljajo, kot posledica tehnološkega razvoja obstoječih tehnologij in razvoja novih tehnologij. V luči </w:t>
      </w:r>
      <w:proofErr w:type="spellStart"/>
      <w:r>
        <w:t>razogličenja</w:t>
      </w:r>
      <w:proofErr w:type="spellEnd"/>
      <w:r>
        <w:t xml:space="preserve"> sektorja bo potrebno obstoječe tehnologije, ki pretežno temeljijo na dizelskem gorivu zamenjati. Vmesna stopnja pri doseganju tega cilja je uporaba sintetičnih tekočih goriv, ki so </w:t>
      </w:r>
      <w:r w:rsidR="00A852CC">
        <w:t>CO</w:t>
      </w:r>
      <w:r w:rsidR="00A852CC" w:rsidRPr="00F30441">
        <w:rPr>
          <w:vertAlign w:val="subscript"/>
        </w:rPr>
        <w:t>2</w:t>
      </w:r>
      <w:r>
        <w:t xml:space="preserve"> nevtralna, in biogoriv. Poleg dizelskega goriva se v gradbeništvu veliko uporablja še zemeljski plin in električna energija. Intenzivnost rabe energije na enoto dodane vrednosti se v scenariju </w:t>
      </w:r>
      <w:r w:rsidR="00C75DEE" w:rsidRPr="00C75DEE">
        <w:rPr>
          <w:b/>
        </w:rPr>
        <w:t>OU</w:t>
      </w:r>
      <w:r>
        <w:t xml:space="preserve"> glede na 2017 do leta 2030 zmanjša za 7 %, v </w:t>
      </w:r>
      <w:r w:rsidR="00706DC7" w:rsidRPr="00706DC7">
        <w:rPr>
          <w:b/>
        </w:rPr>
        <w:t>DU</w:t>
      </w:r>
      <w:r>
        <w:t xml:space="preserve"> scenariju za 12 % in v </w:t>
      </w:r>
      <w:r w:rsidR="00706DC7" w:rsidRPr="00706DC7">
        <w:rPr>
          <w:b/>
        </w:rPr>
        <w:t>DUA</w:t>
      </w:r>
      <w:r>
        <w:t xml:space="preserve"> scenariju za 20 %. Do leta 2050 se intenzivnost glede na leto 2017 zmanjša za 17 %, v scenariju </w:t>
      </w:r>
      <w:r w:rsidR="00706DC7" w:rsidRPr="00706DC7">
        <w:rPr>
          <w:b/>
        </w:rPr>
        <w:t>DU</w:t>
      </w:r>
      <w:r>
        <w:t xml:space="preserve"> za 28 % in v </w:t>
      </w:r>
      <w:r w:rsidR="00706DC7" w:rsidRPr="00706DC7">
        <w:rPr>
          <w:b/>
        </w:rPr>
        <w:t>DUA</w:t>
      </w:r>
      <w:r>
        <w:t xml:space="preserve"> scenariju za 37 %. Skladno s potrebo po zamenjavi tehnologij v sektorju gradbeništvo in tudi rudarstvo prihaja do zamenjave goriv – povečuje se delež biogoriv, sintetičnega plina v plinastih gorivih v enakih deležih kot v industriji, sintetičnih tekočih goriv, povečuje pa se tudi delež elektrike, tudi na račun elektrifikacije gradbenih strojev.</w:t>
      </w:r>
    </w:p>
    <w:p w:rsidR="00F614E3" w:rsidRPr="004079BB" w:rsidRDefault="00F614E3" w:rsidP="006418C2">
      <w:r>
        <w:t>Pri F-plinih poleg zamenjave HFC-jev z alternativami z nizkim toplogrednim potencialom emisije znižujejo tudi drugi ukrepi, ki vplivajo na zmanjšanje puščanja v času uporabe naprav ter zajem F-plinov iz odsluženih naprav (</w:t>
      </w:r>
      <w:r w:rsidRPr="0013691A">
        <w:t>pogoj</w:t>
      </w:r>
      <w:r>
        <w:t>i</w:t>
      </w:r>
      <w:r w:rsidRPr="0013691A">
        <w:t xml:space="preserve"> in obvezn</w:t>
      </w:r>
      <w:r>
        <w:t>i</w:t>
      </w:r>
      <w:r w:rsidRPr="0013691A">
        <w:t xml:space="preserve"> postopk</w:t>
      </w:r>
      <w:r>
        <w:t>i</w:t>
      </w:r>
      <w:r w:rsidRPr="0013691A">
        <w:t xml:space="preserve"> za vzdrževanje in namestitev opreme,</w:t>
      </w:r>
      <w:r w:rsidR="00623986">
        <w:t xml:space="preserve"> </w:t>
      </w:r>
      <w:r>
        <w:t xml:space="preserve">redno </w:t>
      </w:r>
      <w:r w:rsidRPr="0013691A">
        <w:t xml:space="preserve">preverjanje uhajanja in zajemanje iz opreme, predelavo in odstranjevanje opreme ter način pooblaščanja in usposabljanja serviserjev in podjetij za izvajanje preverjanja uhajanja in zajemanja </w:t>
      </w:r>
      <w:proofErr w:type="spellStart"/>
      <w:r w:rsidRPr="0013691A">
        <w:t>fluoriranih</w:t>
      </w:r>
      <w:proofErr w:type="spellEnd"/>
      <w:r w:rsidRPr="0013691A">
        <w:t xml:space="preserve"> toplogrednih plinov</w:t>
      </w:r>
      <w:r>
        <w:t xml:space="preserve"> ter prepoved uporabe F- plinov v določenih aplikacijah) </w:t>
      </w:r>
    </w:p>
    <w:p w:rsidR="00F614E3" w:rsidRPr="001766E2" w:rsidRDefault="00F614E3" w:rsidP="006418C2">
      <w:pPr>
        <w:pStyle w:val="Naslov3"/>
      </w:pPr>
      <w:bookmarkStart w:id="153" w:name="_Toc44563824"/>
      <w:r w:rsidRPr="001766E2">
        <w:t>Rezultati v sektorju</w:t>
      </w:r>
      <w:bookmarkEnd w:id="153"/>
    </w:p>
    <w:p w:rsidR="00F614E3" w:rsidRPr="001766E2" w:rsidRDefault="00F614E3" w:rsidP="006418C2">
      <w:r w:rsidRPr="001766E2">
        <w:t xml:space="preserve">Rezultate bomo predstavili po posameznih obravnavanih panogah. Podali bomo končno rabo energije potrebne za pripravo toplote, rabo električne energije ter rabo energije v enotah soproizvodnje toplote in elektrike (SPTE). </w:t>
      </w:r>
    </w:p>
    <w:p w:rsidR="00F614E3" w:rsidRPr="001766E2" w:rsidRDefault="00F614E3" w:rsidP="006418C2">
      <w:pPr>
        <w:pStyle w:val="Naslov4"/>
      </w:pPr>
      <w:bookmarkStart w:id="154" w:name="_Toc44563825"/>
      <w:r w:rsidRPr="001766E2">
        <w:t>Energetska bilanca</w:t>
      </w:r>
      <w:bookmarkEnd w:id="154"/>
    </w:p>
    <w:p w:rsidR="00F614E3" w:rsidRPr="001766E2" w:rsidRDefault="00F614E3" w:rsidP="000D391E">
      <w:pPr>
        <w:pStyle w:val="Naslov5"/>
      </w:pPr>
      <w:r w:rsidRPr="001766E2">
        <w:t>Stanje</w:t>
      </w:r>
    </w:p>
    <w:p w:rsidR="00F614E3" w:rsidRPr="001766E2" w:rsidRDefault="00F614E3" w:rsidP="000D391E">
      <w:r w:rsidRPr="001766E2">
        <w:t xml:space="preserve">V predelovalnih dejavnostih in gradbeništvu se je v Sloveniji leta 2017 porabilo 54.116 TJ energije, kar predstavlja 26 % končne energije v Sloveniji. Ključna energenta v obravnavanem sektorju sta električna energija in zemeljski plin, ki sta v letu 2017 predstavljala skupaj kar 77 %, celotne energije v predelovalnih dejavnostih in gradbeništvu (glej spodnjo sliko), in sicer je električna energija predstavljala 43 %, zemeljski plin pa 34 %. Sledijo </w:t>
      </w:r>
      <w:r>
        <w:t xml:space="preserve">naftni proizvodi s 7 %, </w:t>
      </w:r>
      <w:r w:rsidRPr="001766E2">
        <w:t xml:space="preserve">obnovljivi viri energije </w:t>
      </w:r>
      <w:r>
        <w:t>s</w:t>
      </w:r>
      <w:r w:rsidRPr="001766E2">
        <w:t xml:space="preserve"> </w:t>
      </w:r>
      <w:r>
        <w:t>6 </w:t>
      </w:r>
      <w:r w:rsidRPr="001766E2">
        <w:t>% (lesna biomasa, bioplin), daljinska toplota s 4</w:t>
      </w:r>
      <w:r>
        <w:t> </w:t>
      </w:r>
      <w:r w:rsidRPr="001766E2">
        <w:t xml:space="preserve">% in trdna goriva </w:t>
      </w:r>
      <w:r>
        <w:t xml:space="preserve">ter odpadki vsak </w:t>
      </w:r>
      <w:r w:rsidRPr="001766E2">
        <w:t xml:space="preserve">s 3 %. </w:t>
      </w:r>
    </w:p>
    <w:p w:rsidR="00F614E3" w:rsidRPr="001766E2" w:rsidRDefault="00F614E3" w:rsidP="00BF69F8">
      <w:pPr>
        <w:pStyle w:val="SlvTekstu"/>
      </w:pPr>
      <w:r w:rsidRPr="001766E2">
        <w:rPr>
          <w:noProof/>
          <w:lang w:eastAsia="sl-SI"/>
        </w:rPr>
        <w:lastRenderedPageBreak/>
        <w:drawing>
          <wp:inline distT="0" distB="0" distL="0" distR="0" wp14:anchorId="6246B91C" wp14:editId="4E384C79">
            <wp:extent cx="3618000" cy="2394000"/>
            <wp:effectExtent l="0" t="0" r="1905" b="6350"/>
            <wp:docPr id="57" name="Picture 57" title="Slika 34: Razrez porabe goriv v predelovalnih dejavnostih in gradbeništvu v letu 2017 [k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18000" cy="2394000"/>
                    </a:xfrm>
                    <a:prstGeom prst="rect">
                      <a:avLst/>
                    </a:prstGeom>
                    <a:noFill/>
                  </pic:spPr>
                </pic:pic>
              </a:graphicData>
            </a:graphic>
          </wp:inline>
        </w:drawing>
      </w:r>
    </w:p>
    <w:p w:rsidR="00F614E3" w:rsidRPr="001766E2" w:rsidRDefault="007B0D6D" w:rsidP="00BF69F8">
      <w:pPr>
        <w:pStyle w:val="Napis"/>
      </w:pPr>
      <w:bookmarkStart w:id="155" w:name="_Toc68015925"/>
      <w:r>
        <w:t>Slika</w:t>
      </w:r>
      <w:r w:rsidR="00F614E3" w:rsidRPr="001766E2">
        <w:t xml:space="preserve"> </w:t>
      </w:r>
      <w:fldSimple w:instr=" SEQ Slika \* ARABIC ">
        <w:r w:rsidR="00FE1862">
          <w:rPr>
            <w:noProof/>
          </w:rPr>
          <w:t>34</w:t>
        </w:r>
      </w:fldSimple>
      <w:r w:rsidR="00F614E3" w:rsidRPr="001766E2">
        <w:t>:</w:t>
      </w:r>
      <w:r w:rsidR="00F04798">
        <w:t xml:space="preserve"> </w:t>
      </w:r>
      <w:r w:rsidR="00F614E3" w:rsidRPr="001766E2">
        <w:t>Razrez porabe goriv v predelovalnih dejavnostih in gradb</w:t>
      </w:r>
      <w:r w:rsidR="00193DC8">
        <w:t>eništvu</w:t>
      </w:r>
      <w:r w:rsidR="00F614E3" w:rsidRPr="001766E2">
        <w:t xml:space="preserve"> v letu 2017 [ktoe]</w:t>
      </w:r>
      <w:bookmarkEnd w:id="155"/>
    </w:p>
    <w:p w:rsidR="00F614E3" w:rsidRPr="001766E2" w:rsidRDefault="00F614E3" w:rsidP="0008577F">
      <w:pPr>
        <w:pStyle w:val="Naslov5"/>
      </w:pPr>
      <w:r w:rsidRPr="001766E2">
        <w:t>Projekcije – industrija skupaj</w:t>
      </w:r>
    </w:p>
    <w:p w:rsidR="00F614E3" w:rsidRPr="006418C2" w:rsidRDefault="00F614E3" w:rsidP="0008577F">
      <w:r w:rsidRPr="006418C2">
        <w:t xml:space="preserve">Raba končne energije v industriji in gradbeništvu (električne energije in ostalih energentov) leta 2030 po scenariju </w:t>
      </w:r>
      <w:r w:rsidR="00C75DEE" w:rsidRPr="00C75DEE">
        <w:rPr>
          <w:b/>
        </w:rPr>
        <w:t>OU</w:t>
      </w:r>
      <w:r w:rsidRPr="006418C2">
        <w:t xml:space="preserve"> znaša 58,7 PJ, kar je 9 % več kot leta 2017, po </w:t>
      </w:r>
      <w:r w:rsidR="00706DC7" w:rsidRPr="00706DC7">
        <w:rPr>
          <w:b/>
        </w:rPr>
        <w:t>DU</w:t>
      </w:r>
      <w:r w:rsidRPr="006418C2">
        <w:t xml:space="preserve"> scenariju 57,4 PJ, po </w:t>
      </w:r>
      <w:r w:rsidR="00706DC7" w:rsidRPr="00706DC7">
        <w:rPr>
          <w:b/>
        </w:rPr>
        <w:t>DUA</w:t>
      </w:r>
      <w:r w:rsidRPr="006418C2">
        <w:t xml:space="preserve"> scenariju pa 53,7 PJ, kar je 1 % manj kot leta 2017. Do leta 2050 se raba energije v </w:t>
      </w:r>
      <w:r w:rsidR="00C75DEE" w:rsidRPr="00C75DEE">
        <w:rPr>
          <w:b/>
        </w:rPr>
        <w:t>OU</w:t>
      </w:r>
      <w:r w:rsidRPr="006418C2">
        <w:t xml:space="preserve"> scenariju dodatno poveča na 65,4 PJ, v </w:t>
      </w:r>
      <w:r w:rsidR="00706DC7" w:rsidRPr="00706DC7">
        <w:rPr>
          <w:b/>
        </w:rPr>
        <w:t>DU</w:t>
      </w:r>
      <w:r w:rsidRPr="006418C2">
        <w:t xml:space="preserve"> scenariju stabilizira na 58,1 PJ, v </w:t>
      </w:r>
      <w:r w:rsidR="00706DC7" w:rsidRPr="00706DC7">
        <w:rPr>
          <w:b/>
        </w:rPr>
        <w:t>DUA</w:t>
      </w:r>
      <w:r w:rsidRPr="006418C2">
        <w:t xml:space="preserve"> scenariju pa zmanjša na 52,5 PJ, kar je 3 % manj kot leta 2017. V industriji in gradbeništvu torej ne moremo govoriti o velikih zmanjšanjih rabe energije, tudi ob zelo ambicioznem izvajanju ukrepov učinkovite rabe energije. </w:t>
      </w:r>
    </w:p>
    <w:p w:rsidR="00F614E3" w:rsidRDefault="00F614E3" w:rsidP="0008577F">
      <w:r w:rsidRPr="006418C2">
        <w:t xml:space="preserve">V scenariju z obstoječimi ukrepi </w:t>
      </w:r>
      <w:r w:rsidR="00C75DEE" w:rsidRPr="00C75DEE">
        <w:rPr>
          <w:b/>
        </w:rPr>
        <w:t>OU</w:t>
      </w:r>
      <w:r w:rsidRPr="006418C2">
        <w:t xml:space="preserve"> znaša delež obnovljivih virov</w:t>
      </w:r>
      <w:bookmarkStart w:id="156" w:name="_Ref43458402"/>
      <w:r w:rsidRPr="006418C2">
        <w:footnoteReference w:id="39"/>
      </w:r>
      <w:bookmarkEnd w:id="156"/>
      <w:r w:rsidRPr="006418C2">
        <w:t xml:space="preserve"> 11 % v letu 2030 in 7 % v letu 2050; po scenariju </w:t>
      </w:r>
      <w:r w:rsidR="00706DC7" w:rsidRPr="00706DC7">
        <w:rPr>
          <w:b/>
        </w:rPr>
        <w:t>DU</w:t>
      </w:r>
      <w:r w:rsidRPr="006418C2">
        <w:t xml:space="preserve"> znaša delež obnovljivih virov</w:t>
      </w:r>
      <w:r w:rsidRPr="006418C2">
        <w:fldChar w:fldCharType="begin"/>
      </w:r>
      <w:r w:rsidRPr="006418C2">
        <w:instrText xml:space="preserve"> NOTEREF _Ref43458402 \h  \* MERGEFORMAT </w:instrText>
      </w:r>
      <w:r w:rsidRPr="006418C2">
        <w:fldChar w:fldCharType="separate"/>
      </w:r>
      <w:r w:rsidR="00FE1862">
        <w:t>39</w:t>
      </w:r>
      <w:r w:rsidRPr="006418C2">
        <w:fldChar w:fldCharType="end"/>
      </w:r>
      <w:r w:rsidRPr="006418C2">
        <w:t xml:space="preserve"> 14 % (skupaj z odpadno toploto 16 %) v letu 2030 in 14 % (skupaj z odpadno toploto 18 %) v</w:t>
      </w:r>
      <w:r w:rsidR="00623986">
        <w:t xml:space="preserve"> </w:t>
      </w:r>
      <w:r w:rsidRPr="006418C2">
        <w:t xml:space="preserve">letu 2050; scenarij </w:t>
      </w:r>
      <w:r w:rsidR="00706DC7" w:rsidRPr="00706DC7">
        <w:rPr>
          <w:b/>
        </w:rPr>
        <w:t>DUA</w:t>
      </w:r>
      <w:r w:rsidRPr="006418C2">
        <w:t xml:space="preserve"> pa predvideva 20 % (skupaj z odpadno toploto 30 %) delež obnovljivih virov do leta 2030 in 26 % (z odpadno toploto 42 %) delež do leta 2050. V podanih deležih OVE ni vključen sintetični plin. Delež odpadne toplote je po scenariju </w:t>
      </w:r>
      <w:r w:rsidR="00706DC7" w:rsidRPr="00706DC7">
        <w:rPr>
          <w:b/>
        </w:rPr>
        <w:t>DU</w:t>
      </w:r>
      <w:r w:rsidRPr="006418C2">
        <w:t xml:space="preserve"> ocenjen na 2 % potrebne toplotne energije v letu 2030 in 5 % v letu 2050; po scenariju </w:t>
      </w:r>
      <w:r w:rsidR="00706DC7" w:rsidRPr="00706DC7">
        <w:rPr>
          <w:b/>
        </w:rPr>
        <w:t>DUA</w:t>
      </w:r>
      <w:r w:rsidRPr="006418C2">
        <w:t xml:space="preserve"> pa na 9 % v letu 2030 in 13 % v letu 2050. Na tem mestu je potrebno poudariti, da je v scenarijih </w:t>
      </w:r>
      <w:r w:rsidR="00706DC7" w:rsidRPr="00706DC7">
        <w:rPr>
          <w:b/>
        </w:rPr>
        <w:t>DU</w:t>
      </w:r>
      <w:r w:rsidRPr="006418C2">
        <w:t xml:space="preserve"> in </w:t>
      </w:r>
      <w:r w:rsidR="00706DC7" w:rsidRPr="00706DC7">
        <w:rPr>
          <w:b/>
        </w:rPr>
        <w:t>DUA</w:t>
      </w:r>
      <w:r w:rsidRPr="006418C2">
        <w:t xml:space="preserve"> predvidena uporaba sintetičnega plina, ki nadomešča zemeljski plin. Scenarij </w:t>
      </w:r>
      <w:r w:rsidR="00706DC7" w:rsidRPr="00706DC7">
        <w:rPr>
          <w:b/>
        </w:rPr>
        <w:t>DU</w:t>
      </w:r>
      <w:r w:rsidRPr="006418C2">
        <w:t xml:space="preserve"> predvideva 60 % delež sintetičnega plina v rabi plinastih goriv v letu 2050, pri čemer je 10 % delež predviden v letu 2040; scenarij </w:t>
      </w:r>
      <w:r w:rsidR="00706DC7" w:rsidRPr="00706DC7">
        <w:rPr>
          <w:b/>
        </w:rPr>
        <w:t>DUA</w:t>
      </w:r>
      <w:r w:rsidRPr="006418C2">
        <w:t xml:space="preserve"> pa 100 % delež v letu 2050, pri čemer je 10 % delež predviden že v letu 2030. Poraba sintetičnega plina leta 2050 v scenariju </w:t>
      </w:r>
      <w:r w:rsidR="00706DC7" w:rsidRPr="00706DC7">
        <w:rPr>
          <w:b/>
        </w:rPr>
        <w:t>DU</w:t>
      </w:r>
      <w:r w:rsidRPr="006418C2">
        <w:t xml:space="preserve"> znaša 14,6 PJ, v scenariju </w:t>
      </w:r>
      <w:r w:rsidR="00706DC7" w:rsidRPr="00706DC7">
        <w:rPr>
          <w:b/>
        </w:rPr>
        <w:t>DUA</w:t>
      </w:r>
      <w:r w:rsidRPr="006418C2">
        <w:t xml:space="preserve"> pa 17,7 PJ. To predstavlja 45 % rabe končne energije brez električne energije oz. 73 %.</w:t>
      </w:r>
      <w:r w:rsidR="00623986">
        <w:t xml:space="preserve"> </w:t>
      </w:r>
    </w:p>
    <w:p w:rsidR="00B624EB" w:rsidRPr="006418C2" w:rsidRDefault="00B624EB" w:rsidP="00B624EB">
      <w:r w:rsidRPr="006418C2">
        <w:t xml:space="preserve">Raba električne energije se povečuje, v letu 2017 znaša 22.500 TJ, po scenariju z obstoječimi ukrepi se do leta 2030 poveča za 10 %, do leta 2050 pa za 24 %; po scenariju </w:t>
      </w:r>
      <w:r w:rsidRPr="00706DC7">
        <w:rPr>
          <w:b/>
        </w:rPr>
        <w:t>DU</w:t>
      </w:r>
      <w:r w:rsidRPr="006418C2">
        <w:t xml:space="preserve"> se raba </w:t>
      </w:r>
      <w:r w:rsidRPr="006418C2">
        <w:lastRenderedPageBreak/>
        <w:t xml:space="preserve">električne energije do leta 2030 poveča za 7 % in za 4 % do leta 2050; po scenariju </w:t>
      </w:r>
      <w:r w:rsidRPr="00706DC7">
        <w:rPr>
          <w:b/>
        </w:rPr>
        <w:t>DUA</w:t>
      </w:r>
      <w:r w:rsidRPr="006418C2">
        <w:t xml:space="preserve"> pa se raba električne energije poveča za 5 % do leta 2030 in za 3 % do leta 2050. Pri obeh scenarijih z dodatnimi ukrepi je predpostavljeno postopno zmanjševanje proizvodnje primarnega aluminija. Delež električne energije se v scenariju </w:t>
      </w:r>
      <w:r w:rsidRPr="00C75DEE">
        <w:rPr>
          <w:b/>
        </w:rPr>
        <w:t>OU</w:t>
      </w:r>
      <w:r w:rsidRPr="006418C2">
        <w:t xml:space="preserve"> do leta 2030 ohranja na 43 %, do leta 2050 pa se poveča na 44 %. V scenariju</w:t>
      </w:r>
      <w:r w:rsidRPr="002447C2">
        <w:rPr>
          <w:b/>
        </w:rPr>
        <w:t xml:space="preserve"> DU </w:t>
      </w:r>
      <w:r w:rsidRPr="00623986">
        <w:t>je</w:t>
      </w:r>
      <w:r>
        <w:rPr>
          <w:b/>
        </w:rPr>
        <w:t xml:space="preserve"> </w:t>
      </w:r>
      <w:r w:rsidRPr="006418C2">
        <w:t xml:space="preserve">leta 2030 na enakem nivoju kot v scenariju </w:t>
      </w:r>
      <w:r w:rsidRPr="00C75DEE">
        <w:rPr>
          <w:b/>
        </w:rPr>
        <w:t>OU</w:t>
      </w:r>
      <w:r w:rsidRPr="006418C2">
        <w:t xml:space="preserve">, do leta 2050 pa se zmanjša na 42 %, v scenariju </w:t>
      </w:r>
      <w:r w:rsidRPr="00706DC7">
        <w:rPr>
          <w:b/>
        </w:rPr>
        <w:t>DUA</w:t>
      </w:r>
      <w:r w:rsidRPr="006418C2">
        <w:t xml:space="preserve"> pa se delež poveča na 46 % tako leta 2030 kot 2050. </w:t>
      </w:r>
    </w:p>
    <w:p w:rsidR="00F614E3" w:rsidRPr="001766E2" w:rsidRDefault="00F614E3" w:rsidP="00373D71">
      <w:pPr>
        <w:pStyle w:val="SlvTekstu"/>
        <w:spacing w:after="0"/>
      </w:pPr>
      <w:r w:rsidRPr="001766E2">
        <w:rPr>
          <w:noProof/>
          <w:lang w:eastAsia="sl-SI"/>
        </w:rPr>
        <w:drawing>
          <wp:inline distT="0" distB="0" distL="0" distR="0" wp14:anchorId="0700018F" wp14:editId="264871B0">
            <wp:extent cx="3618000" cy="2394000"/>
            <wp:effectExtent l="0" t="0" r="1905" b="6350"/>
            <wp:docPr id="58" name="Picture 58" title="Slika 35: Končna raba energije za proizvodnjo toplote za sektor predelovalne industr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18000" cy="2394000"/>
                    </a:xfrm>
                    <a:prstGeom prst="rect">
                      <a:avLst/>
                    </a:prstGeom>
                    <a:noFill/>
                  </pic:spPr>
                </pic:pic>
              </a:graphicData>
            </a:graphic>
          </wp:inline>
        </w:drawing>
      </w:r>
    </w:p>
    <w:p w:rsidR="00F614E3" w:rsidRDefault="007B0D6D" w:rsidP="00BF69F8">
      <w:pPr>
        <w:pStyle w:val="Napis"/>
      </w:pPr>
      <w:bookmarkStart w:id="157" w:name="_Toc17807015"/>
      <w:bookmarkStart w:id="158" w:name="_Toc18338204"/>
      <w:bookmarkStart w:id="159" w:name="_Toc68015926"/>
      <w:r>
        <w:t>Slika</w:t>
      </w:r>
      <w:r w:rsidR="00F614E3" w:rsidRPr="001766E2">
        <w:t xml:space="preserve"> </w:t>
      </w:r>
      <w:fldSimple w:instr=" SEQ Slika \* ARABIC ">
        <w:r w:rsidR="00FE1862">
          <w:rPr>
            <w:noProof/>
          </w:rPr>
          <w:t>35</w:t>
        </w:r>
      </w:fldSimple>
      <w:r w:rsidR="00F614E3" w:rsidRPr="001766E2">
        <w:t>: Končna raba energije za proizvodnjo toplote za sektor predelovalne industrije</w:t>
      </w:r>
      <w:bookmarkEnd w:id="157"/>
      <w:bookmarkEnd w:id="158"/>
      <w:bookmarkEnd w:id="159"/>
    </w:p>
    <w:p w:rsidR="00F614E3" w:rsidRPr="001766E2" w:rsidRDefault="00F614E3" w:rsidP="00373D71">
      <w:pPr>
        <w:pStyle w:val="SlvTekstu"/>
        <w:spacing w:after="0"/>
      </w:pPr>
      <w:r w:rsidRPr="001766E2">
        <w:rPr>
          <w:noProof/>
          <w:lang w:eastAsia="sl-SI"/>
        </w:rPr>
        <w:drawing>
          <wp:inline distT="0" distB="0" distL="0" distR="0" wp14:anchorId="57869942" wp14:editId="61B25BF5">
            <wp:extent cx="3618000" cy="2394000"/>
            <wp:effectExtent l="0" t="0" r="1905" b="6350"/>
            <wp:docPr id="42" name="Picture 42" title="Slika 36: Končna raba energije, skupaj z elektriko, za sektor predelovalne industr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18000" cy="2394000"/>
                    </a:xfrm>
                    <a:prstGeom prst="rect">
                      <a:avLst/>
                    </a:prstGeom>
                    <a:noFill/>
                  </pic:spPr>
                </pic:pic>
              </a:graphicData>
            </a:graphic>
          </wp:inline>
        </w:drawing>
      </w:r>
    </w:p>
    <w:p w:rsidR="00F614E3" w:rsidRDefault="007B0D6D" w:rsidP="00BF69F8">
      <w:pPr>
        <w:pStyle w:val="Napis"/>
      </w:pPr>
      <w:bookmarkStart w:id="160" w:name="_Toc17807016"/>
      <w:bookmarkStart w:id="161" w:name="_Toc18338205"/>
      <w:bookmarkStart w:id="162" w:name="_Toc68015927"/>
      <w:r>
        <w:t>Slika</w:t>
      </w:r>
      <w:r w:rsidR="00F614E3" w:rsidRPr="001766E2">
        <w:t xml:space="preserve"> </w:t>
      </w:r>
      <w:fldSimple w:instr=" SEQ Slika \* ARABIC ">
        <w:r w:rsidR="00FE1862">
          <w:rPr>
            <w:noProof/>
          </w:rPr>
          <w:t>36</w:t>
        </w:r>
      </w:fldSimple>
      <w:r w:rsidR="00F614E3" w:rsidRPr="001766E2">
        <w:t>: Končna raba energije, skupaj z elektriko, za sektor predelovalne industrije</w:t>
      </w:r>
      <w:bookmarkEnd w:id="160"/>
      <w:bookmarkEnd w:id="161"/>
      <w:bookmarkEnd w:id="162"/>
    </w:p>
    <w:p w:rsidR="00F614E3" w:rsidRDefault="00B04F38" w:rsidP="00B04F38">
      <w:pPr>
        <w:pStyle w:val="Napis"/>
      </w:pPr>
      <w:bookmarkStart w:id="163" w:name="_Toc68016083"/>
      <w:r>
        <w:t xml:space="preserve">Tabela </w:t>
      </w:r>
      <w:fldSimple w:instr=" SEQ Tabela \* ARABIC ">
        <w:r w:rsidR="00FE1862">
          <w:rPr>
            <w:noProof/>
          </w:rPr>
          <w:t>37</w:t>
        </w:r>
      </w:fldSimple>
      <w:r>
        <w:t>: Projekcija rabe energije v industriji in gradbeništvu za leti 2030 in 2050 glede na stanje leta 2017 po energentih (vir: IJS-CEU)</w:t>
      </w:r>
      <w:bookmarkEnd w:id="163"/>
    </w:p>
    <w:tbl>
      <w:tblPr>
        <w:tblStyle w:val="CPath"/>
        <w:tblW w:w="9351" w:type="dxa"/>
        <w:tblLook w:val="04A0" w:firstRow="1" w:lastRow="0" w:firstColumn="1" w:lastColumn="0" w:noHBand="0" w:noVBand="1"/>
        <w:tblCaption w:val="Tabela 37: Projekcija rabe energije v industriji in gradbeništvu za leti 2030 in 2050 glede na stanje leta 2017 po energentih (vir: IJS-CEU)"/>
      </w:tblPr>
      <w:tblGrid>
        <w:gridCol w:w="2689"/>
        <w:gridCol w:w="692"/>
        <w:gridCol w:w="867"/>
        <w:gridCol w:w="850"/>
        <w:gridCol w:w="851"/>
        <w:gridCol w:w="850"/>
        <w:gridCol w:w="851"/>
        <w:gridCol w:w="850"/>
        <w:gridCol w:w="851"/>
      </w:tblGrid>
      <w:tr w:rsidR="00F614E3" w:rsidRPr="00E02F33" w:rsidTr="006418C2">
        <w:trPr>
          <w:cnfStyle w:val="100000000000" w:firstRow="1" w:lastRow="0" w:firstColumn="0" w:lastColumn="0" w:oddVBand="0" w:evenVBand="0" w:oddHBand="0" w:evenHBand="0" w:firstRowFirstColumn="0" w:firstRowLastColumn="0" w:lastRowFirstColumn="0" w:lastRowLastColumn="0"/>
          <w:trHeight w:val="300"/>
          <w:tblHeader/>
        </w:trPr>
        <w:tc>
          <w:tcPr>
            <w:tcW w:w="2689" w:type="dxa"/>
            <w:noWrap/>
            <w:hideMark/>
          </w:tcPr>
          <w:p w:rsidR="00F614E3" w:rsidRPr="00E02F33" w:rsidRDefault="00F614E3" w:rsidP="0008577F">
            <w:pPr>
              <w:spacing w:before="60" w:after="60" w:line="240" w:lineRule="auto"/>
              <w:rPr>
                <w:b/>
                <w:sz w:val="16"/>
              </w:rPr>
            </w:pPr>
          </w:p>
        </w:tc>
        <w:tc>
          <w:tcPr>
            <w:tcW w:w="692" w:type="dxa"/>
            <w:noWrap/>
            <w:hideMark/>
          </w:tcPr>
          <w:p w:rsidR="00F614E3" w:rsidRPr="00E02F33" w:rsidRDefault="00F614E3" w:rsidP="0008577F">
            <w:pPr>
              <w:spacing w:before="60" w:after="60" w:line="240" w:lineRule="auto"/>
              <w:rPr>
                <w:b/>
                <w:sz w:val="16"/>
              </w:rPr>
            </w:pPr>
          </w:p>
        </w:tc>
        <w:tc>
          <w:tcPr>
            <w:tcW w:w="867" w:type="dxa"/>
            <w:noWrap/>
            <w:hideMark/>
          </w:tcPr>
          <w:p w:rsidR="00F614E3" w:rsidRPr="00E02F33" w:rsidRDefault="00F614E3" w:rsidP="0008577F">
            <w:pPr>
              <w:spacing w:before="60" w:after="60" w:line="240" w:lineRule="auto"/>
              <w:rPr>
                <w:b/>
                <w:sz w:val="16"/>
              </w:rPr>
            </w:pPr>
            <w:r w:rsidRPr="00E02F33">
              <w:rPr>
                <w:b/>
                <w:sz w:val="16"/>
              </w:rPr>
              <w:t>2017</w:t>
            </w:r>
          </w:p>
        </w:tc>
        <w:tc>
          <w:tcPr>
            <w:tcW w:w="2551" w:type="dxa"/>
            <w:gridSpan w:val="3"/>
            <w:noWrap/>
            <w:hideMark/>
          </w:tcPr>
          <w:p w:rsidR="00F614E3" w:rsidRPr="00E02F33" w:rsidRDefault="00F614E3" w:rsidP="0008577F">
            <w:pPr>
              <w:spacing w:before="60" w:after="60" w:line="240" w:lineRule="auto"/>
              <w:rPr>
                <w:b/>
                <w:sz w:val="16"/>
              </w:rPr>
            </w:pPr>
            <w:r w:rsidRPr="00E02F33">
              <w:rPr>
                <w:b/>
                <w:sz w:val="16"/>
              </w:rPr>
              <w:t>2030</w:t>
            </w:r>
          </w:p>
        </w:tc>
        <w:tc>
          <w:tcPr>
            <w:tcW w:w="2552" w:type="dxa"/>
            <w:gridSpan w:val="3"/>
            <w:noWrap/>
            <w:hideMark/>
          </w:tcPr>
          <w:p w:rsidR="00F614E3" w:rsidRPr="00E02F33" w:rsidRDefault="00F614E3" w:rsidP="0008577F">
            <w:pPr>
              <w:spacing w:before="60" w:after="60" w:line="240" w:lineRule="auto"/>
              <w:rPr>
                <w:b/>
                <w:sz w:val="16"/>
              </w:rPr>
            </w:pPr>
            <w:r w:rsidRPr="00E02F33">
              <w:rPr>
                <w:b/>
                <w:sz w:val="16"/>
              </w:rPr>
              <w:t>2050</w:t>
            </w:r>
          </w:p>
        </w:tc>
      </w:tr>
      <w:tr w:rsidR="00F614E3" w:rsidRPr="00E02F33" w:rsidTr="006418C2">
        <w:trPr>
          <w:cnfStyle w:val="100000000000" w:firstRow="1" w:lastRow="0" w:firstColumn="0" w:lastColumn="0" w:oddVBand="0" w:evenVBand="0" w:oddHBand="0" w:evenHBand="0" w:firstRowFirstColumn="0" w:firstRowLastColumn="0" w:lastRowFirstColumn="0" w:lastRowLastColumn="0"/>
          <w:trHeight w:val="300"/>
          <w:tblHeader/>
        </w:trPr>
        <w:tc>
          <w:tcPr>
            <w:tcW w:w="2689" w:type="dxa"/>
            <w:noWrap/>
            <w:hideMark/>
          </w:tcPr>
          <w:p w:rsidR="00F614E3" w:rsidRPr="00E02F33" w:rsidRDefault="00F614E3" w:rsidP="0008577F">
            <w:pPr>
              <w:spacing w:before="60" w:after="60" w:line="240" w:lineRule="auto"/>
              <w:rPr>
                <w:b/>
                <w:sz w:val="16"/>
              </w:rPr>
            </w:pPr>
          </w:p>
        </w:tc>
        <w:tc>
          <w:tcPr>
            <w:tcW w:w="692" w:type="dxa"/>
            <w:noWrap/>
            <w:hideMark/>
          </w:tcPr>
          <w:p w:rsidR="00F614E3" w:rsidRPr="00E02F33" w:rsidRDefault="00F614E3" w:rsidP="0008577F">
            <w:pPr>
              <w:spacing w:before="60" w:after="60" w:line="240" w:lineRule="auto"/>
              <w:rPr>
                <w:b/>
                <w:sz w:val="16"/>
              </w:rPr>
            </w:pPr>
          </w:p>
        </w:tc>
        <w:tc>
          <w:tcPr>
            <w:tcW w:w="867" w:type="dxa"/>
            <w:noWrap/>
            <w:hideMark/>
          </w:tcPr>
          <w:p w:rsidR="00F614E3" w:rsidRPr="00E02F33" w:rsidRDefault="00F614E3" w:rsidP="0008577F">
            <w:pPr>
              <w:spacing w:before="60" w:after="60" w:line="240" w:lineRule="auto"/>
              <w:rPr>
                <w:b/>
                <w:sz w:val="16"/>
              </w:rPr>
            </w:pPr>
          </w:p>
        </w:tc>
        <w:tc>
          <w:tcPr>
            <w:tcW w:w="850" w:type="dxa"/>
            <w:noWrap/>
            <w:hideMark/>
          </w:tcPr>
          <w:p w:rsidR="00F614E3" w:rsidRPr="00E02F33" w:rsidRDefault="00F614E3" w:rsidP="0008577F">
            <w:pPr>
              <w:spacing w:before="60" w:after="60" w:line="240" w:lineRule="auto"/>
              <w:rPr>
                <w:b/>
                <w:sz w:val="16"/>
              </w:rPr>
            </w:pPr>
            <w:r w:rsidRPr="00E02F33">
              <w:rPr>
                <w:b/>
                <w:sz w:val="16"/>
              </w:rPr>
              <w:t>OU</w:t>
            </w:r>
          </w:p>
        </w:tc>
        <w:tc>
          <w:tcPr>
            <w:tcW w:w="851" w:type="dxa"/>
            <w:noWrap/>
            <w:hideMark/>
          </w:tcPr>
          <w:p w:rsidR="00F614E3" w:rsidRPr="00E02F33" w:rsidRDefault="00706DC7" w:rsidP="0008577F">
            <w:pPr>
              <w:spacing w:before="60" w:after="60" w:line="240" w:lineRule="auto"/>
              <w:rPr>
                <w:b/>
                <w:sz w:val="16"/>
              </w:rPr>
            </w:pPr>
            <w:r w:rsidRPr="00E02F33">
              <w:rPr>
                <w:b/>
                <w:sz w:val="16"/>
              </w:rPr>
              <w:t>DU</w:t>
            </w:r>
          </w:p>
        </w:tc>
        <w:tc>
          <w:tcPr>
            <w:tcW w:w="850" w:type="dxa"/>
            <w:noWrap/>
            <w:hideMark/>
          </w:tcPr>
          <w:p w:rsidR="00F614E3" w:rsidRPr="00E02F33" w:rsidRDefault="00706DC7" w:rsidP="0008577F">
            <w:pPr>
              <w:spacing w:before="60" w:after="60" w:line="240" w:lineRule="auto"/>
              <w:rPr>
                <w:b/>
                <w:sz w:val="16"/>
              </w:rPr>
            </w:pPr>
            <w:r w:rsidRPr="00E02F33">
              <w:rPr>
                <w:b/>
                <w:sz w:val="16"/>
              </w:rPr>
              <w:t>DUA</w:t>
            </w:r>
          </w:p>
        </w:tc>
        <w:tc>
          <w:tcPr>
            <w:tcW w:w="851" w:type="dxa"/>
            <w:noWrap/>
            <w:hideMark/>
          </w:tcPr>
          <w:p w:rsidR="00F614E3" w:rsidRPr="00E02F33" w:rsidRDefault="00F614E3" w:rsidP="0008577F">
            <w:pPr>
              <w:spacing w:before="60" w:after="60" w:line="240" w:lineRule="auto"/>
              <w:rPr>
                <w:b/>
                <w:sz w:val="16"/>
              </w:rPr>
            </w:pPr>
            <w:r w:rsidRPr="00E02F33">
              <w:rPr>
                <w:b/>
                <w:sz w:val="16"/>
              </w:rPr>
              <w:t>OU</w:t>
            </w:r>
          </w:p>
        </w:tc>
        <w:tc>
          <w:tcPr>
            <w:tcW w:w="850" w:type="dxa"/>
            <w:noWrap/>
            <w:hideMark/>
          </w:tcPr>
          <w:p w:rsidR="00F614E3" w:rsidRPr="00E02F33" w:rsidRDefault="00706DC7" w:rsidP="0008577F">
            <w:pPr>
              <w:spacing w:before="60" w:after="60" w:line="240" w:lineRule="auto"/>
              <w:rPr>
                <w:b/>
                <w:sz w:val="16"/>
              </w:rPr>
            </w:pPr>
            <w:r w:rsidRPr="00E02F33">
              <w:rPr>
                <w:b/>
                <w:sz w:val="16"/>
              </w:rPr>
              <w:t>DU</w:t>
            </w:r>
          </w:p>
        </w:tc>
        <w:tc>
          <w:tcPr>
            <w:tcW w:w="851" w:type="dxa"/>
            <w:noWrap/>
            <w:hideMark/>
          </w:tcPr>
          <w:p w:rsidR="00F614E3" w:rsidRPr="00E02F33" w:rsidRDefault="00706DC7" w:rsidP="0008577F">
            <w:pPr>
              <w:spacing w:before="60" w:after="60" w:line="240" w:lineRule="auto"/>
              <w:rPr>
                <w:b/>
                <w:sz w:val="16"/>
              </w:rPr>
            </w:pPr>
            <w:r w:rsidRPr="00E02F33">
              <w:rPr>
                <w:b/>
                <w:sz w:val="16"/>
              </w:rPr>
              <w:t>DUA</w:t>
            </w:r>
          </w:p>
        </w:tc>
      </w:tr>
      <w:tr w:rsidR="00ED0A14" w:rsidRPr="00E02F33" w:rsidTr="006418C2">
        <w:trPr>
          <w:trHeight w:val="300"/>
        </w:trPr>
        <w:tc>
          <w:tcPr>
            <w:tcW w:w="2689" w:type="dxa"/>
            <w:noWrap/>
            <w:hideMark/>
          </w:tcPr>
          <w:p w:rsidR="00ED0A14" w:rsidRPr="00E02F33" w:rsidRDefault="00ED0A14" w:rsidP="0008577F">
            <w:pPr>
              <w:spacing w:before="60" w:after="60" w:line="240" w:lineRule="auto"/>
              <w:rPr>
                <w:b/>
                <w:sz w:val="16"/>
              </w:rPr>
            </w:pPr>
            <w:r w:rsidRPr="00E02F33">
              <w:rPr>
                <w:b/>
                <w:sz w:val="16"/>
              </w:rPr>
              <w:t>Premog</w:t>
            </w:r>
          </w:p>
        </w:tc>
        <w:tc>
          <w:tcPr>
            <w:tcW w:w="692" w:type="dxa"/>
            <w:noWrap/>
            <w:hideMark/>
          </w:tcPr>
          <w:p w:rsidR="00ED0A14" w:rsidRPr="00E02F33" w:rsidRDefault="00ED0A14" w:rsidP="006563AF">
            <w:pPr>
              <w:spacing w:before="60" w:after="60" w:line="240" w:lineRule="auto"/>
              <w:jc w:val="center"/>
              <w:rPr>
                <w:sz w:val="16"/>
              </w:rPr>
            </w:pPr>
            <w:r w:rsidRPr="00E02F33">
              <w:rPr>
                <w:sz w:val="16"/>
              </w:rPr>
              <w:t>PJ</w:t>
            </w:r>
          </w:p>
        </w:tc>
        <w:tc>
          <w:tcPr>
            <w:tcW w:w="867" w:type="dxa"/>
            <w:noWrap/>
            <w:hideMark/>
          </w:tcPr>
          <w:p w:rsidR="00ED0A14" w:rsidRPr="00E02F33" w:rsidRDefault="00ED0A14" w:rsidP="00193DC8">
            <w:pPr>
              <w:spacing w:before="60" w:after="60" w:line="240" w:lineRule="auto"/>
              <w:jc w:val="right"/>
              <w:rPr>
                <w:sz w:val="16"/>
              </w:rPr>
            </w:pPr>
            <w:r w:rsidRPr="00E02F33">
              <w:rPr>
                <w:sz w:val="16"/>
              </w:rPr>
              <w:t>1,6</w:t>
            </w:r>
          </w:p>
        </w:tc>
        <w:tc>
          <w:tcPr>
            <w:tcW w:w="850" w:type="dxa"/>
            <w:noWrap/>
            <w:hideMark/>
          </w:tcPr>
          <w:p w:rsidR="00ED0A14" w:rsidRPr="00E02F33" w:rsidRDefault="00ED0A14" w:rsidP="00193DC8">
            <w:pPr>
              <w:spacing w:before="60" w:after="60" w:line="240" w:lineRule="auto"/>
              <w:jc w:val="right"/>
              <w:rPr>
                <w:sz w:val="16"/>
              </w:rPr>
            </w:pPr>
            <w:r w:rsidRPr="00E02F33">
              <w:rPr>
                <w:sz w:val="16"/>
              </w:rPr>
              <w:t>0,2</w:t>
            </w:r>
          </w:p>
        </w:tc>
        <w:tc>
          <w:tcPr>
            <w:tcW w:w="851" w:type="dxa"/>
            <w:noWrap/>
            <w:hideMark/>
          </w:tcPr>
          <w:p w:rsidR="00ED0A14" w:rsidRPr="00E02F33" w:rsidRDefault="00ED0A14" w:rsidP="00193DC8">
            <w:pPr>
              <w:spacing w:before="60" w:after="60" w:line="240" w:lineRule="auto"/>
              <w:jc w:val="right"/>
              <w:rPr>
                <w:sz w:val="16"/>
              </w:rPr>
            </w:pPr>
            <w:r w:rsidRPr="00E02F33">
              <w:rPr>
                <w:sz w:val="16"/>
              </w:rPr>
              <w:t>0,3</w:t>
            </w:r>
          </w:p>
        </w:tc>
        <w:tc>
          <w:tcPr>
            <w:tcW w:w="850" w:type="dxa"/>
            <w:noWrap/>
            <w:hideMark/>
          </w:tcPr>
          <w:p w:rsidR="00ED0A14" w:rsidRPr="00E02F33" w:rsidRDefault="00ED0A14" w:rsidP="00193DC8">
            <w:pPr>
              <w:spacing w:before="60" w:after="60" w:line="240" w:lineRule="auto"/>
              <w:jc w:val="right"/>
              <w:rPr>
                <w:sz w:val="16"/>
              </w:rPr>
            </w:pPr>
            <w:r w:rsidRPr="00E02F33">
              <w:rPr>
                <w:sz w:val="16"/>
              </w:rPr>
              <w:t>0,1</w:t>
            </w:r>
          </w:p>
        </w:tc>
        <w:tc>
          <w:tcPr>
            <w:tcW w:w="851" w:type="dxa"/>
            <w:noWrap/>
            <w:hideMark/>
          </w:tcPr>
          <w:p w:rsidR="00ED0A14" w:rsidRPr="00E02F33" w:rsidRDefault="00ED0A14" w:rsidP="00193DC8">
            <w:pPr>
              <w:spacing w:before="60" w:after="60" w:line="240" w:lineRule="auto"/>
              <w:jc w:val="right"/>
              <w:rPr>
                <w:sz w:val="16"/>
              </w:rPr>
            </w:pPr>
            <w:r w:rsidRPr="00E02F33">
              <w:rPr>
                <w:sz w:val="16"/>
              </w:rPr>
              <w:t>0,0</w:t>
            </w:r>
          </w:p>
        </w:tc>
        <w:tc>
          <w:tcPr>
            <w:tcW w:w="850" w:type="dxa"/>
            <w:noWrap/>
            <w:hideMark/>
          </w:tcPr>
          <w:p w:rsidR="00ED0A14" w:rsidRPr="00E02F33" w:rsidRDefault="00ED0A14" w:rsidP="00193DC8">
            <w:pPr>
              <w:spacing w:before="60" w:after="60" w:line="240" w:lineRule="auto"/>
              <w:jc w:val="right"/>
              <w:rPr>
                <w:sz w:val="16"/>
              </w:rPr>
            </w:pPr>
            <w:r w:rsidRPr="00E02F33">
              <w:rPr>
                <w:sz w:val="16"/>
              </w:rPr>
              <w:t>0,0</w:t>
            </w:r>
          </w:p>
        </w:tc>
        <w:tc>
          <w:tcPr>
            <w:tcW w:w="851" w:type="dxa"/>
            <w:noWrap/>
            <w:hideMark/>
          </w:tcPr>
          <w:p w:rsidR="00ED0A14" w:rsidRPr="00E02F33" w:rsidRDefault="00ED0A14" w:rsidP="00193DC8">
            <w:pPr>
              <w:spacing w:before="60" w:after="60" w:line="240" w:lineRule="auto"/>
              <w:jc w:val="right"/>
              <w:rPr>
                <w:sz w:val="16"/>
              </w:rPr>
            </w:pPr>
            <w:r w:rsidRPr="00E02F33">
              <w:rPr>
                <w:sz w:val="16"/>
              </w:rPr>
              <w:t>0,0</w:t>
            </w:r>
          </w:p>
        </w:tc>
      </w:tr>
      <w:tr w:rsidR="00ED0A14" w:rsidRPr="00E02F33" w:rsidTr="006418C2">
        <w:trPr>
          <w:trHeight w:val="300"/>
        </w:trPr>
        <w:tc>
          <w:tcPr>
            <w:tcW w:w="2689" w:type="dxa"/>
            <w:noWrap/>
            <w:hideMark/>
          </w:tcPr>
          <w:p w:rsidR="00ED0A14" w:rsidRPr="00E02F33" w:rsidRDefault="00ED0A14" w:rsidP="0008577F">
            <w:pPr>
              <w:spacing w:before="60" w:after="60" w:line="240" w:lineRule="auto"/>
              <w:rPr>
                <w:b/>
                <w:sz w:val="16"/>
              </w:rPr>
            </w:pPr>
            <w:r w:rsidRPr="00E02F33">
              <w:rPr>
                <w:b/>
                <w:sz w:val="16"/>
              </w:rPr>
              <w:t>Petrol koks</w:t>
            </w:r>
          </w:p>
        </w:tc>
        <w:tc>
          <w:tcPr>
            <w:tcW w:w="692" w:type="dxa"/>
            <w:noWrap/>
            <w:hideMark/>
          </w:tcPr>
          <w:p w:rsidR="00ED0A14" w:rsidRPr="00E02F33" w:rsidRDefault="00ED0A14" w:rsidP="006563AF">
            <w:pPr>
              <w:spacing w:before="60" w:after="60" w:line="240" w:lineRule="auto"/>
              <w:jc w:val="center"/>
              <w:rPr>
                <w:sz w:val="16"/>
              </w:rPr>
            </w:pPr>
            <w:r w:rsidRPr="00E02F33">
              <w:rPr>
                <w:sz w:val="16"/>
              </w:rPr>
              <w:t>PJ</w:t>
            </w:r>
          </w:p>
        </w:tc>
        <w:tc>
          <w:tcPr>
            <w:tcW w:w="867" w:type="dxa"/>
            <w:noWrap/>
            <w:hideMark/>
          </w:tcPr>
          <w:p w:rsidR="00ED0A14" w:rsidRPr="00E02F33" w:rsidRDefault="00ED0A14" w:rsidP="00193DC8">
            <w:pPr>
              <w:spacing w:before="60" w:after="60" w:line="240" w:lineRule="auto"/>
              <w:jc w:val="right"/>
              <w:rPr>
                <w:sz w:val="16"/>
              </w:rPr>
            </w:pPr>
            <w:r w:rsidRPr="00E02F33">
              <w:rPr>
                <w:sz w:val="16"/>
              </w:rPr>
              <w:t>1,1</w:t>
            </w:r>
          </w:p>
        </w:tc>
        <w:tc>
          <w:tcPr>
            <w:tcW w:w="850" w:type="dxa"/>
            <w:noWrap/>
            <w:hideMark/>
          </w:tcPr>
          <w:p w:rsidR="00ED0A14" w:rsidRPr="00E02F33" w:rsidRDefault="00ED0A14" w:rsidP="00193DC8">
            <w:pPr>
              <w:spacing w:before="60" w:after="60" w:line="240" w:lineRule="auto"/>
              <w:jc w:val="right"/>
              <w:rPr>
                <w:sz w:val="16"/>
              </w:rPr>
            </w:pPr>
            <w:r w:rsidRPr="00E02F33">
              <w:rPr>
                <w:sz w:val="16"/>
              </w:rPr>
              <w:t>0,3</w:t>
            </w:r>
          </w:p>
        </w:tc>
        <w:tc>
          <w:tcPr>
            <w:tcW w:w="851" w:type="dxa"/>
            <w:noWrap/>
            <w:hideMark/>
          </w:tcPr>
          <w:p w:rsidR="00ED0A14" w:rsidRPr="00E02F33" w:rsidRDefault="00ED0A14" w:rsidP="00193DC8">
            <w:pPr>
              <w:spacing w:before="60" w:after="60" w:line="240" w:lineRule="auto"/>
              <w:jc w:val="right"/>
              <w:rPr>
                <w:sz w:val="16"/>
              </w:rPr>
            </w:pPr>
            <w:r w:rsidRPr="00E02F33">
              <w:rPr>
                <w:sz w:val="16"/>
              </w:rPr>
              <w:t>0,3</w:t>
            </w:r>
          </w:p>
        </w:tc>
        <w:tc>
          <w:tcPr>
            <w:tcW w:w="850" w:type="dxa"/>
            <w:noWrap/>
            <w:hideMark/>
          </w:tcPr>
          <w:p w:rsidR="00ED0A14" w:rsidRPr="00E02F33" w:rsidRDefault="00ED0A14" w:rsidP="00193DC8">
            <w:pPr>
              <w:spacing w:before="60" w:after="60" w:line="240" w:lineRule="auto"/>
              <w:jc w:val="right"/>
              <w:rPr>
                <w:sz w:val="16"/>
              </w:rPr>
            </w:pPr>
            <w:r w:rsidRPr="00E02F33">
              <w:rPr>
                <w:sz w:val="16"/>
              </w:rPr>
              <w:t>0,2</w:t>
            </w:r>
          </w:p>
        </w:tc>
        <w:tc>
          <w:tcPr>
            <w:tcW w:w="851" w:type="dxa"/>
            <w:noWrap/>
            <w:hideMark/>
          </w:tcPr>
          <w:p w:rsidR="00ED0A14" w:rsidRPr="00E02F33" w:rsidRDefault="00ED0A14" w:rsidP="00193DC8">
            <w:pPr>
              <w:spacing w:before="60" w:after="60" w:line="240" w:lineRule="auto"/>
              <w:jc w:val="right"/>
              <w:rPr>
                <w:sz w:val="16"/>
              </w:rPr>
            </w:pPr>
            <w:r w:rsidRPr="00E02F33">
              <w:rPr>
                <w:sz w:val="16"/>
              </w:rPr>
              <w:t>0,0</w:t>
            </w:r>
          </w:p>
        </w:tc>
        <w:tc>
          <w:tcPr>
            <w:tcW w:w="850" w:type="dxa"/>
            <w:noWrap/>
            <w:hideMark/>
          </w:tcPr>
          <w:p w:rsidR="00ED0A14" w:rsidRPr="00E02F33" w:rsidRDefault="00ED0A14" w:rsidP="00193DC8">
            <w:pPr>
              <w:spacing w:before="60" w:after="60" w:line="240" w:lineRule="auto"/>
              <w:jc w:val="right"/>
              <w:rPr>
                <w:sz w:val="16"/>
              </w:rPr>
            </w:pPr>
            <w:r w:rsidRPr="00E02F33">
              <w:rPr>
                <w:sz w:val="16"/>
              </w:rPr>
              <w:t>0,0</w:t>
            </w:r>
          </w:p>
        </w:tc>
        <w:tc>
          <w:tcPr>
            <w:tcW w:w="851" w:type="dxa"/>
            <w:noWrap/>
            <w:hideMark/>
          </w:tcPr>
          <w:p w:rsidR="00ED0A14" w:rsidRPr="00E02F33" w:rsidRDefault="00ED0A14" w:rsidP="00193DC8">
            <w:pPr>
              <w:spacing w:before="60" w:after="60" w:line="240" w:lineRule="auto"/>
              <w:jc w:val="right"/>
              <w:rPr>
                <w:sz w:val="16"/>
              </w:rPr>
            </w:pPr>
            <w:r w:rsidRPr="00E02F33">
              <w:rPr>
                <w:sz w:val="16"/>
              </w:rPr>
              <w:t>0,0</w:t>
            </w:r>
          </w:p>
        </w:tc>
      </w:tr>
      <w:tr w:rsidR="00ED0A14" w:rsidRPr="00E02F33" w:rsidTr="006418C2">
        <w:trPr>
          <w:trHeight w:val="300"/>
        </w:trPr>
        <w:tc>
          <w:tcPr>
            <w:tcW w:w="2689" w:type="dxa"/>
            <w:noWrap/>
            <w:hideMark/>
          </w:tcPr>
          <w:p w:rsidR="00ED0A14" w:rsidRPr="00E02F33" w:rsidRDefault="00ED0A14" w:rsidP="0008577F">
            <w:pPr>
              <w:spacing w:before="60" w:after="60" w:line="240" w:lineRule="auto"/>
              <w:rPr>
                <w:b/>
                <w:sz w:val="16"/>
              </w:rPr>
            </w:pPr>
            <w:r w:rsidRPr="00E02F33">
              <w:rPr>
                <w:b/>
                <w:sz w:val="16"/>
              </w:rPr>
              <w:lastRenderedPageBreak/>
              <w:t>Bencin</w:t>
            </w:r>
          </w:p>
        </w:tc>
        <w:tc>
          <w:tcPr>
            <w:tcW w:w="692" w:type="dxa"/>
            <w:noWrap/>
            <w:hideMark/>
          </w:tcPr>
          <w:p w:rsidR="00ED0A14" w:rsidRPr="00E02F33" w:rsidRDefault="00ED0A14" w:rsidP="006563AF">
            <w:pPr>
              <w:spacing w:before="60" w:after="60" w:line="240" w:lineRule="auto"/>
              <w:jc w:val="center"/>
              <w:rPr>
                <w:sz w:val="16"/>
              </w:rPr>
            </w:pPr>
            <w:r w:rsidRPr="00E02F33">
              <w:rPr>
                <w:sz w:val="16"/>
              </w:rPr>
              <w:t>PJ</w:t>
            </w:r>
          </w:p>
        </w:tc>
        <w:tc>
          <w:tcPr>
            <w:tcW w:w="867" w:type="dxa"/>
            <w:noWrap/>
            <w:hideMark/>
          </w:tcPr>
          <w:p w:rsidR="00ED0A14" w:rsidRPr="00E02F33" w:rsidRDefault="00ED0A14" w:rsidP="00193DC8">
            <w:pPr>
              <w:spacing w:before="60" w:after="60" w:line="240" w:lineRule="auto"/>
              <w:jc w:val="right"/>
              <w:rPr>
                <w:sz w:val="16"/>
              </w:rPr>
            </w:pPr>
            <w:r w:rsidRPr="00E02F33">
              <w:rPr>
                <w:sz w:val="16"/>
              </w:rPr>
              <w:t>0,0</w:t>
            </w:r>
          </w:p>
        </w:tc>
        <w:tc>
          <w:tcPr>
            <w:tcW w:w="850" w:type="dxa"/>
            <w:noWrap/>
            <w:hideMark/>
          </w:tcPr>
          <w:p w:rsidR="00ED0A14" w:rsidRPr="00E02F33" w:rsidRDefault="00ED0A14" w:rsidP="00193DC8">
            <w:pPr>
              <w:spacing w:before="60" w:after="60" w:line="240" w:lineRule="auto"/>
              <w:jc w:val="right"/>
              <w:rPr>
                <w:sz w:val="16"/>
              </w:rPr>
            </w:pPr>
            <w:r w:rsidRPr="00E02F33">
              <w:rPr>
                <w:sz w:val="16"/>
              </w:rPr>
              <w:t>0,0</w:t>
            </w:r>
          </w:p>
        </w:tc>
        <w:tc>
          <w:tcPr>
            <w:tcW w:w="851" w:type="dxa"/>
            <w:noWrap/>
            <w:hideMark/>
          </w:tcPr>
          <w:p w:rsidR="00ED0A14" w:rsidRPr="00E02F33" w:rsidRDefault="00ED0A14" w:rsidP="00193DC8">
            <w:pPr>
              <w:spacing w:before="60" w:after="60" w:line="240" w:lineRule="auto"/>
              <w:jc w:val="right"/>
              <w:rPr>
                <w:sz w:val="16"/>
              </w:rPr>
            </w:pPr>
            <w:r w:rsidRPr="00E02F33">
              <w:rPr>
                <w:sz w:val="16"/>
              </w:rPr>
              <w:t>0,0</w:t>
            </w:r>
          </w:p>
        </w:tc>
        <w:tc>
          <w:tcPr>
            <w:tcW w:w="850" w:type="dxa"/>
            <w:noWrap/>
            <w:hideMark/>
          </w:tcPr>
          <w:p w:rsidR="00ED0A14" w:rsidRPr="00E02F33" w:rsidRDefault="00ED0A14" w:rsidP="00193DC8">
            <w:pPr>
              <w:spacing w:before="60" w:after="60" w:line="240" w:lineRule="auto"/>
              <w:jc w:val="right"/>
              <w:rPr>
                <w:sz w:val="16"/>
              </w:rPr>
            </w:pPr>
            <w:r w:rsidRPr="00E02F33">
              <w:rPr>
                <w:sz w:val="16"/>
              </w:rPr>
              <w:t>0,0</w:t>
            </w:r>
          </w:p>
        </w:tc>
        <w:tc>
          <w:tcPr>
            <w:tcW w:w="851" w:type="dxa"/>
            <w:noWrap/>
            <w:hideMark/>
          </w:tcPr>
          <w:p w:rsidR="00ED0A14" w:rsidRPr="00E02F33" w:rsidRDefault="00ED0A14" w:rsidP="00193DC8">
            <w:pPr>
              <w:spacing w:before="60" w:after="60" w:line="240" w:lineRule="auto"/>
              <w:jc w:val="right"/>
              <w:rPr>
                <w:sz w:val="16"/>
              </w:rPr>
            </w:pPr>
            <w:r w:rsidRPr="00E02F33">
              <w:rPr>
                <w:sz w:val="16"/>
              </w:rPr>
              <w:t>0,0</w:t>
            </w:r>
          </w:p>
        </w:tc>
        <w:tc>
          <w:tcPr>
            <w:tcW w:w="850" w:type="dxa"/>
            <w:noWrap/>
            <w:hideMark/>
          </w:tcPr>
          <w:p w:rsidR="00ED0A14" w:rsidRPr="00E02F33" w:rsidRDefault="00ED0A14" w:rsidP="00193DC8">
            <w:pPr>
              <w:spacing w:before="60" w:after="60" w:line="240" w:lineRule="auto"/>
              <w:jc w:val="right"/>
              <w:rPr>
                <w:sz w:val="16"/>
              </w:rPr>
            </w:pPr>
            <w:r w:rsidRPr="00E02F33">
              <w:rPr>
                <w:sz w:val="16"/>
              </w:rPr>
              <w:t>0,0</w:t>
            </w:r>
          </w:p>
        </w:tc>
        <w:tc>
          <w:tcPr>
            <w:tcW w:w="851" w:type="dxa"/>
            <w:noWrap/>
            <w:hideMark/>
          </w:tcPr>
          <w:p w:rsidR="00ED0A14" w:rsidRPr="00E02F33" w:rsidRDefault="00ED0A14" w:rsidP="00193DC8">
            <w:pPr>
              <w:spacing w:before="60" w:after="60" w:line="240" w:lineRule="auto"/>
              <w:jc w:val="right"/>
              <w:rPr>
                <w:sz w:val="16"/>
              </w:rPr>
            </w:pPr>
            <w:r w:rsidRPr="00E02F33">
              <w:rPr>
                <w:sz w:val="16"/>
              </w:rPr>
              <w:t>0,0</w:t>
            </w:r>
          </w:p>
        </w:tc>
      </w:tr>
      <w:tr w:rsidR="00ED0A14" w:rsidRPr="00E02F33" w:rsidTr="006418C2">
        <w:trPr>
          <w:trHeight w:val="300"/>
        </w:trPr>
        <w:tc>
          <w:tcPr>
            <w:tcW w:w="2689" w:type="dxa"/>
            <w:noWrap/>
            <w:hideMark/>
          </w:tcPr>
          <w:p w:rsidR="00ED0A14" w:rsidRPr="00E02F33" w:rsidRDefault="00ED0A14" w:rsidP="0008577F">
            <w:pPr>
              <w:spacing w:before="60" w:after="60" w:line="240" w:lineRule="auto"/>
              <w:rPr>
                <w:b/>
                <w:sz w:val="16"/>
              </w:rPr>
            </w:pPr>
            <w:r w:rsidRPr="00E02F33">
              <w:rPr>
                <w:b/>
                <w:sz w:val="16"/>
              </w:rPr>
              <w:t>Dizelsko gorivo</w:t>
            </w:r>
          </w:p>
        </w:tc>
        <w:tc>
          <w:tcPr>
            <w:tcW w:w="692" w:type="dxa"/>
            <w:noWrap/>
            <w:hideMark/>
          </w:tcPr>
          <w:p w:rsidR="00ED0A14" w:rsidRPr="00E02F33" w:rsidRDefault="00ED0A14" w:rsidP="006563AF">
            <w:pPr>
              <w:spacing w:before="60" w:after="60" w:line="240" w:lineRule="auto"/>
              <w:jc w:val="center"/>
              <w:rPr>
                <w:sz w:val="16"/>
              </w:rPr>
            </w:pPr>
            <w:r w:rsidRPr="00E02F33">
              <w:rPr>
                <w:sz w:val="16"/>
              </w:rPr>
              <w:t>PJ</w:t>
            </w:r>
          </w:p>
        </w:tc>
        <w:tc>
          <w:tcPr>
            <w:tcW w:w="867" w:type="dxa"/>
            <w:noWrap/>
            <w:hideMark/>
          </w:tcPr>
          <w:p w:rsidR="00ED0A14" w:rsidRPr="00E02F33" w:rsidRDefault="00ED0A14" w:rsidP="00193DC8">
            <w:pPr>
              <w:spacing w:before="60" w:after="60" w:line="240" w:lineRule="auto"/>
              <w:jc w:val="right"/>
              <w:rPr>
                <w:sz w:val="16"/>
              </w:rPr>
            </w:pPr>
            <w:r w:rsidRPr="00E02F33">
              <w:rPr>
                <w:sz w:val="16"/>
              </w:rPr>
              <w:t>1,1</w:t>
            </w:r>
          </w:p>
        </w:tc>
        <w:tc>
          <w:tcPr>
            <w:tcW w:w="850" w:type="dxa"/>
            <w:noWrap/>
            <w:hideMark/>
          </w:tcPr>
          <w:p w:rsidR="00ED0A14" w:rsidRPr="00E02F33" w:rsidRDefault="00ED0A14" w:rsidP="00193DC8">
            <w:pPr>
              <w:spacing w:before="60" w:after="60" w:line="240" w:lineRule="auto"/>
              <w:jc w:val="right"/>
              <w:rPr>
                <w:sz w:val="16"/>
              </w:rPr>
            </w:pPr>
            <w:r w:rsidRPr="00E02F33">
              <w:rPr>
                <w:sz w:val="16"/>
              </w:rPr>
              <w:t>1,3</w:t>
            </w:r>
          </w:p>
        </w:tc>
        <w:tc>
          <w:tcPr>
            <w:tcW w:w="851" w:type="dxa"/>
            <w:noWrap/>
            <w:hideMark/>
          </w:tcPr>
          <w:p w:rsidR="00ED0A14" w:rsidRPr="00E02F33" w:rsidRDefault="00ED0A14" w:rsidP="00193DC8">
            <w:pPr>
              <w:spacing w:before="60" w:after="60" w:line="240" w:lineRule="auto"/>
              <w:jc w:val="right"/>
              <w:rPr>
                <w:sz w:val="16"/>
              </w:rPr>
            </w:pPr>
            <w:r w:rsidRPr="00E02F33">
              <w:rPr>
                <w:sz w:val="16"/>
              </w:rPr>
              <w:t>1,1</w:t>
            </w:r>
          </w:p>
        </w:tc>
        <w:tc>
          <w:tcPr>
            <w:tcW w:w="850" w:type="dxa"/>
            <w:noWrap/>
            <w:hideMark/>
          </w:tcPr>
          <w:p w:rsidR="00ED0A14" w:rsidRPr="00E02F33" w:rsidRDefault="00ED0A14" w:rsidP="00193DC8">
            <w:pPr>
              <w:spacing w:before="60" w:after="60" w:line="240" w:lineRule="auto"/>
              <w:jc w:val="right"/>
              <w:rPr>
                <w:sz w:val="16"/>
              </w:rPr>
            </w:pPr>
            <w:r w:rsidRPr="00E02F33">
              <w:rPr>
                <w:sz w:val="16"/>
              </w:rPr>
              <w:t>1,1</w:t>
            </w:r>
          </w:p>
        </w:tc>
        <w:tc>
          <w:tcPr>
            <w:tcW w:w="851" w:type="dxa"/>
            <w:noWrap/>
            <w:hideMark/>
          </w:tcPr>
          <w:p w:rsidR="00ED0A14" w:rsidRPr="00E02F33" w:rsidRDefault="00ED0A14" w:rsidP="00193DC8">
            <w:pPr>
              <w:spacing w:before="60" w:after="60" w:line="240" w:lineRule="auto"/>
              <w:jc w:val="right"/>
              <w:rPr>
                <w:sz w:val="16"/>
              </w:rPr>
            </w:pPr>
            <w:r w:rsidRPr="00E02F33">
              <w:rPr>
                <w:sz w:val="16"/>
              </w:rPr>
              <w:t>1,4</w:t>
            </w:r>
          </w:p>
        </w:tc>
        <w:tc>
          <w:tcPr>
            <w:tcW w:w="850" w:type="dxa"/>
            <w:noWrap/>
            <w:hideMark/>
          </w:tcPr>
          <w:p w:rsidR="00ED0A14" w:rsidRPr="00E02F33" w:rsidRDefault="00ED0A14" w:rsidP="00193DC8">
            <w:pPr>
              <w:spacing w:before="60" w:after="60" w:line="240" w:lineRule="auto"/>
              <w:jc w:val="right"/>
              <w:rPr>
                <w:sz w:val="16"/>
              </w:rPr>
            </w:pPr>
            <w:r w:rsidRPr="00E02F33">
              <w:rPr>
                <w:sz w:val="16"/>
              </w:rPr>
              <w:t>1,0</w:t>
            </w:r>
          </w:p>
        </w:tc>
        <w:tc>
          <w:tcPr>
            <w:tcW w:w="851" w:type="dxa"/>
            <w:noWrap/>
            <w:hideMark/>
          </w:tcPr>
          <w:p w:rsidR="00ED0A14" w:rsidRPr="00E02F33" w:rsidRDefault="00ED0A14" w:rsidP="00193DC8">
            <w:pPr>
              <w:spacing w:before="60" w:after="60" w:line="240" w:lineRule="auto"/>
              <w:jc w:val="right"/>
              <w:rPr>
                <w:sz w:val="16"/>
              </w:rPr>
            </w:pPr>
            <w:r w:rsidRPr="00E02F33">
              <w:rPr>
                <w:sz w:val="16"/>
              </w:rPr>
              <w:t>0,4</w:t>
            </w:r>
          </w:p>
        </w:tc>
      </w:tr>
      <w:tr w:rsidR="00ED0A14" w:rsidRPr="00E02F33" w:rsidTr="006418C2">
        <w:trPr>
          <w:trHeight w:val="300"/>
        </w:trPr>
        <w:tc>
          <w:tcPr>
            <w:tcW w:w="2689" w:type="dxa"/>
            <w:noWrap/>
            <w:hideMark/>
          </w:tcPr>
          <w:p w:rsidR="00ED0A14" w:rsidRPr="00E02F33" w:rsidRDefault="00ED0A14" w:rsidP="0008577F">
            <w:pPr>
              <w:spacing w:before="60" w:after="60" w:line="240" w:lineRule="auto"/>
              <w:rPr>
                <w:b/>
                <w:sz w:val="16"/>
              </w:rPr>
            </w:pPr>
            <w:r w:rsidRPr="00E02F33">
              <w:rPr>
                <w:b/>
                <w:sz w:val="16"/>
              </w:rPr>
              <w:t>Sintetična tekoča goriva</w:t>
            </w:r>
          </w:p>
        </w:tc>
        <w:tc>
          <w:tcPr>
            <w:tcW w:w="692" w:type="dxa"/>
            <w:noWrap/>
            <w:hideMark/>
          </w:tcPr>
          <w:p w:rsidR="00ED0A14" w:rsidRPr="00E02F33" w:rsidRDefault="00ED0A14" w:rsidP="006563AF">
            <w:pPr>
              <w:spacing w:before="60" w:after="60" w:line="240" w:lineRule="auto"/>
              <w:jc w:val="center"/>
              <w:rPr>
                <w:sz w:val="16"/>
              </w:rPr>
            </w:pPr>
            <w:r w:rsidRPr="00E02F33">
              <w:rPr>
                <w:sz w:val="16"/>
              </w:rPr>
              <w:t>PJ</w:t>
            </w:r>
          </w:p>
        </w:tc>
        <w:tc>
          <w:tcPr>
            <w:tcW w:w="867" w:type="dxa"/>
            <w:noWrap/>
            <w:hideMark/>
          </w:tcPr>
          <w:p w:rsidR="00ED0A14" w:rsidRPr="00E02F33" w:rsidRDefault="00ED0A14" w:rsidP="00193DC8">
            <w:pPr>
              <w:spacing w:before="60" w:after="60" w:line="240" w:lineRule="auto"/>
              <w:jc w:val="right"/>
              <w:rPr>
                <w:sz w:val="16"/>
              </w:rPr>
            </w:pPr>
            <w:r w:rsidRPr="00E02F33">
              <w:rPr>
                <w:sz w:val="16"/>
              </w:rPr>
              <w:t>0,0</w:t>
            </w:r>
          </w:p>
        </w:tc>
        <w:tc>
          <w:tcPr>
            <w:tcW w:w="850" w:type="dxa"/>
            <w:noWrap/>
            <w:hideMark/>
          </w:tcPr>
          <w:p w:rsidR="00ED0A14" w:rsidRPr="00E02F33" w:rsidRDefault="00ED0A14" w:rsidP="00193DC8">
            <w:pPr>
              <w:spacing w:before="60" w:after="60" w:line="240" w:lineRule="auto"/>
              <w:jc w:val="right"/>
              <w:rPr>
                <w:sz w:val="16"/>
              </w:rPr>
            </w:pPr>
            <w:r w:rsidRPr="00E02F33">
              <w:rPr>
                <w:sz w:val="16"/>
              </w:rPr>
              <w:t>0,0</w:t>
            </w:r>
          </w:p>
        </w:tc>
        <w:tc>
          <w:tcPr>
            <w:tcW w:w="851" w:type="dxa"/>
            <w:noWrap/>
            <w:hideMark/>
          </w:tcPr>
          <w:p w:rsidR="00ED0A14" w:rsidRPr="00E02F33" w:rsidRDefault="00ED0A14" w:rsidP="00193DC8">
            <w:pPr>
              <w:spacing w:before="60" w:after="60" w:line="240" w:lineRule="auto"/>
              <w:jc w:val="right"/>
              <w:rPr>
                <w:sz w:val="16"/>
              </w:rPr>
            </w:pPr>
            <w:r w:rsidRPr="00E02F33">
              <w:rPr>
                <w:sz w:val="16"/>
              </w:rPr>
              <w:t>0,0</w:t>
            </w:r>
          </w:p>
        </w:tc>
        <w:tc>
          <w:tcPr>
            <w:tcW w:w="850" w:type="dxa"/>
            <w:noWrap/>
            <w:hideMark/>
          </w:tcPr>
          <w:p w:rsidR="00ED0A14" w:rsidRPr="00E02F33" w:rsidRDefault="00ED0A14" w:rsidP="00193DC8">
            <w:pPr>
              <w:spacing w:before="60" w:after="60" w:line="240" w:lineRule="auto"/>
              <w:jc w:val="right"/>
              <w:rPr>
                <w:sz w:val="16"/>
              </w:rPr>
            </w:pPr>
            <w:r w:rsidRPr="00E02F33">
              <w:rPr>
                <w:sz w:val="16"/>
              </w:rPr>
              <w:t>0,0</w:t>
            </w:r>
          </w:p>
        </w:tc>
        <w:tc>
          <w:tcPr>
            <w:tcW w:w="851" w:type="dxa"/>
            <w:noWrap/>
            <w:hideMark/>
          </w:tcPr>
          <w:p w:rsidR="00ED0A14" w:rsidRPr="00E02F33" w:rsidRDefault="00ED0A14" w:rsidP="00193DC8">
            <w:pPr>
              <w:spacing w:before="60" w:after="60" w:line="240" w:lineRule="auto"/>
              <w:jc w:val="right"/>
              <w:rPr>
                <w:sz w:val="16"/>
              </w:rPr>
            </w:pPr>
            <w:r w:rsidRPr="00E02F33">
              <w:rPr>
                <w:sz w:val="16"/>
              </w:rPr>
              <w:t>0,0</w:t>
            </w:r>
          </w:p>
        </w:tc>
        <w:tc>
          <w:tcPr>
            <w:tcW w:w="850" w:type="dxa"/>
            <w:noWrap/>
            <w:hideMark/>
          </w:tcPr>
          <w:p w:rsidR="00ED0A14" w:rsidRPr="00E02F33" w:rsidRDefault="00ED0A14" w:rsidP="00193DC8">
            <w:pPr>
              <w:spacing w:before="60" w:after="60" w:line="240" w:lineRule="auto"/>
              <w:jc w:val="right"/>
              <w:rPr>
                <w:sz w:val="16"/>
              </w:rPr>
            </w:pPr>
            <w:r w:rsidRPr="00E02F33">
              <w:rPr>
                <w:sz w:val="16"/>
              </w:rPr>
              <w:t>0,0</w:t>
            </w:r>
          </w:p>
        </w:tc>
        <w:tc>
          <w:tcPr>
            <w:tcW w:w="851" w:type="dxa"/>
            <w:noWrap/>
            <w:hideMark/>
          </w:tcPr>
          <w:p w:rsidR="00ED0A14" w:rsidRPr="00E02F33" w:rsidRDefault="00ED0A14" w:rsidP="00193DC8">
            <w:pPr>
              <w:spacing w:before="60" w:after="60" w:line="240" w:lineRule="auto"/>
              <w:jc w:val="right"/>
              <w:rPr>
                <w:sz w:val="16"/>
              </w:rPr>
            </w:pPr>
            <w:r w:rsidRPr="00E02F33">
              <w:rPr>
                <w:sz w:val="16"/>
              </w:rPr>
              <w:t>0,5</w:t>
            </w:r>
          </w:p>
        </w:tc>
      </w:tr>
      <w:tr w:rsidR="00ED0A14" w:rsidRPr="00E02F33" w:rsidTr="006418C2">
        <w:trPr>
          <w:trHeight w:val="300"/>
        </w:trPr>
        <w:tc>
          <w:tcPr>
            <w:tcW w:w="2689" w:type="dxa"/>
            <w:noWrap/>
            <w:hideMark/>
          </w:tcPr>
          <w:p w:rsidR="00ED0A14" w:rsidRPr="00E02F33" w:rsidRDefault="00ED0A14" w:rsidP="0008577F">
            <w:pPr>
              <w:spacing w:before="60" w:after="60" w:line="240" w:lineRule="auto"/>
              <w:rPr>
                <w:b/>
                <w:sz w:val="16"/>
              </w:rPr>
            </w:pPr>
            <w:r w:rsidRPr="00E02F33">
              <w:rPr>
                <w:b/>
                <w:sz w:val="16"/>
              </w:rPr>
              <w:t>Kurilno olje</w:t>
            </w:r>
          </w:p>
        </w:tc>
        <w:tc>
          <w:tcPr>
            <w:tcW w:w="692" w:type="dxa"/>
            <w:noWrap/>
            <w:hideMark/>
          </w:tcPr>
          <w:p w:rsidR="00ED0A14" w:rsidRPr="00E02F33" w:rsidRDefault="00ED0A14" w:rsidP="006563AF">
            <w:pPr>
              <w:spacing w:before="60" w:after="60" w:line="240" w:lineRule="auto"/>
              <w:jc w:val="center"/>
              <w:rPr>
                <w:sz w:val="16"/>
              </w:rPr>
            </w:pPr>
            <w:r w:rsidRPr="00E02F33">
              <w:rPr>
                <w:sz w:val="16"/>
              </w:rPr>
              <w:t>PJ</w:t>
            </w:r>
          </w:p>
        </w:tc>
        <w:tc>
          <w:tcPr>
            <w:tcW w:w="867" w:type="dxa"/>
            <w:noWrap/>
            <w:hideMark/>
          </w:tcPr>
          <w:p w:rsidR="00ED0A14" w:rsidRPr="00E02F33" w:rsidRDefault="00ED0A14" w:rsidP="00193DC8">
            <w:pPr>
              <w:spacing w:before="60" w:after="60" w:line="240" w:lineRule="auto"/>
              <w:jc w:val="right"/>
              <w:rPr>
                <w:sz w:val="16"/>
              </w:rPr>
            </w:pPr>
            <w:r w:rsidRPr="00E02F33">
              <w:rPr>
                <w:sz w:val="16"/>
              </w:rPr>
              <w:t>0,8</w:t>
            </w:r>
          </w:p>
        </w:tc>
        <w:tc>
          <w:tcPr>
            <w:tcW w:w="850" w:type="dxa"/>
            <w:noWrap/>
            <w:hideMark/>
          </w:tcPr>
          <w:p w:rsidR="00ED0A14" w:rsidRPr="00E02F33" w:rsidRDefault="00ED0A14" w:rsidP="00193DC8">
            <w:pPr>
              <w:spacing w:before="60" w:after="60" w:line="240" w:lineRule="auto"/>
              <w:jc w:val="right"/>
              <w:rPr>
                <w:sz w:val="16"/>
              </w:rPr>
            </w:pPr>
            <w:r w:rsidRPr="00E02F33">
              <w:rPr>
                <w:sz w:val="16"/>
              </w:rPr>
              <w:t>0,5</w:t>
            </w:r>
          </w:p>
        </w:tc>
        <w:tc>
          <w:tcPr>
            <w:tcW w:w="851" w:type="dxa"/>
            <w:noWrap/>
            <w:hideMark/>
          </w:tcPr>
          <w:p w:rsidR="00ED0A14" w:rsidRPr="00E02F33" w:rsidRDefault="00ED0A14" w:rsidP="00193DC8">
            <w:pPr>
              <w:spacing w:before="60" w:after="60" w:line="240" w:lineRule="auto"/>
              <w:jc w:val="right"/>
              <w:rPr>
                <w:sz w:val="16"/>
              </w:rPr>
            </w:pPr>
            <w:r w:rsidRPr="00E02F33">
              <w:rPr>
                <w:sz w:val="16"/>
              </w:rPr>
              <w:t>0,1</w:t>
            </w:r>
          </w:p>
        </w:tc>
        <w:tc>
          <w:tcPr>
            <w:tcW w:w="850" w:type="dxa"/>
            <w:noWrap/>
            <w:hideMark/>
          </w:tcPr>
          <w:p w:rsidR="00ED0A14" w:rsidRPr="00E02F33" w:rsidRDefault="00ED0A14" w:rsidP="00193DC8">
            <w:pPr>
              <w:spacing w:before="60" w:after="60" w:line="240" w:lineRule="auto"/>
              <w:jc w:val="right"/>
              <w:rPr>
                <w:sz w:val="16"/>
              </w:rPr>
            </w:pPr>
            <w:r w:rsidRPr="00E02F33">
              <w:rPr>
                <w:sz w:val="16"/>
              </w:rPr>
              <w:t>0,1</w:t>
            </w:r>
          </w:p>
        </w:tc>
        <w:tc>
          <w:tcPr>
            <w:tcW w:w="851" w:type="dxa"/>
            <w:noWrap/>
            <w:hideMark/>
          </w:tcPr>
          <w:p w:rsidR="00ED0A14" w:rsidRPr="00E02F33" w:rsidRDefault="00ED0A14" w:rsidP="00193DC8">
            <w:pPr>
              <w:spacing w:before="60" w:after="60" w:line="240" w:lineRule="auto"/>
              <w:jc w:val="right"/>
              <w:rPr>
                <w:sz w:val="16"/>
              </w:rPr>
            </w:pPr>
            <w:r w:rsidRPr="00E02F33">
              <w:rPr>
                <w:sz w:val="16"/>
              </w:rPr>
              <w:t>0,1</w:t>
            </w:r>
          </w:p>
        </w:tc>
        <w:tc>
          <w:tcPr>
            <w:tcW w:w="850" w:type="dxa"/>
            <w:noWrap/>
            <w:hideMark/>
          </w:tcPr>
          <w:p w:rsidR="00ED0A14" w:rsidRPr="00E02F33" w:rsidRDefault="00ED0A14" w:rsidP="00193DC8">
            <w:pPr>
              <w:spacing w:before="60" w:after="60" w:line="240" w:lineRule="auto"/>
              <w:jc w:val="right"/>
              <w:rPr>
                <w:sz w:val="16"/>
              </w:rPr>
            </w:pPr>
            <w:r w:rsidRPr="00E02F33">
              <w:rPr>
                <w:sz w:val="16"/>
              </w:rPr>
              <w:t>0,0</w:t>
            </w:r>
          </w:p>
        </w:tc>
        <w:tc>
          <w:tcPr>
            <w:tcW w:w="851" w:type="dxa"/>
            <w:noWrap/>
            <w:hideMark/>
          </w:tcPr>
          <w:p w:rsidR="00ED0A14" w:rsidRPr="00E02F33" w:rsidRDefault="00ED0A14" w:rsidP="00193DC8">
            <w:pPr>
              <w:spacing w:before="60" w:after="60" w:line="240" w:lineRule="auto"/>
              <w:jc w:val="right"/>
              <w:rPr>
                <w:sz w:val="16"/>
              </w:rPr>
            </w:pPr>
            <w:r w:rsidRPr="00E02F33">
              <w:rPr>
                <w:sz w:val="16"/>
              </w:rPr>
              <w:t>0,0</w:t>
            </w:r>
          </w:p>
        </w:tc>
      </w:tr>
      <w:tr w:rsidR="00ED0A14" w:rsidRPr="00E02F33" w:rsidTr="006418C2">
        <w:trPr>
          <w:trHeight w:val="300"/>
        </w:trPr>
        <w:tc>
          <w:tcPr>
            <w:tcW w:w="2689" w:type="dxa"/>
            <w:noWrap/>
            <w:hideMark/>
          </w:tcPr>
          <w:p w:rsidR="00ED0A14" w:rsidRPr="00E02F33" w:rsidRDefault="00ED0A14" w:rsidP="0008577F">
            <w:pPr>
              <w:spacing w:before="60" w:after="60" w:line="240" w:lineRule="auto"/>
              <w:rPr>
                <w:b/>
                <w:sz w:val="16"/>
              </w:rPr>
            </w:pPr>
            <w:r w:rsidRPr="00E02F33">
              <w:rPr>
                <w:b/>
                <w:sz w:val="16"/>
              </w:rPr>
              <w:t>UNP</w:t>
            </w:r>
          </w:p>
        </w:tc>
        <w:tc>
          <w:tcPr>
            <w:tcW w:w="692" w:type="dxa"/>
            <w:noWrap/>
            <w:hideMark/>
          </w:tcPr>
          <w:p w:rsidR="00ED0A14" w:rsidRPr="00E02F33" w:rsidRDefault="00ED0A14" w:rsidP="006563AF">
            <w:pPr>
              <w:spacing w:before="60" w:after="60" w:line="240" w:lineRule="auto"/>
              <w:jc w:val="center"/>
              <w:rPr>
                <w:sz w:val="16"/>
              </w:rPr>
            </w:pPr>
            <w:r w:rsidRPr="00E02F33">
              <w:rPr>
                <w:sz w:val="16"/>
              </w:rPr>
              <w:t>PJ</w:t>
            </w:r>
          </w:p>
        </w:tc>
        <w:tc>
          <w:tcPr>
            <w:tcW w:w="867" w:type="dxa"/>
            <w:noWrap/>
            <w:hideMark/>
          </w:tcPr>
          <w:p w:rsidR="00ED0A14" w:rsidRPr="00E02F33" w:rsidRDefault="00ED0A14" w:rsidP="00193DC8">
            <w:pPr>
              <w:spacing w:before="60" w:after="60" w:line="240" w:lineRule="auto"/>
              <w:jc w:val="right"/>
              <w:rPr>
                <w:sz w:val="16"/>
              </w:rPr>
            </w:pPr>
            <w:r w:rsidRPr="00E02F33">
              <w:rPr>
                <w:sz w:val="16"/>
              </w:rPr>
              <w:t>1,0</w:t>
            </w:r>
          </w:p>
        </w:tc>
        <w:tc>
          <w:tcPr>
            <w:tcW w:w="850" w:type="dxa"/>
            <w:noWrap/>
            <w:hideMark/>
          </w:tcPr>
          <w:p w:rsidR="00ED0A14" w:rsidRPr="00E02F33" w:rsidRDefault="00ED0A14" w:rsidP="00193DC8">
            <w:pPr>
              <w:spacing w:before="60" w:after="60" w:line="240" w:lineRule="auto"/>
              <w:jc w:val="right"/>
              <w:rPr>
                <w:sz w:val="16"/>
              </w:rPr>
            </w:pPr>
            <w:r w:rsidRPr="00E02F33">
              <w:rPr>
                <w:sz w:val="16"/>
              </w:rPr>
              <w:t>0,5</w:t>
            </w:r>
          </w:p>
        </w:tc>
        <w:tc>
          <w:tcPr>
            <w:tcW w:w="851" w:type="dxa"/>
            <w:noWrap/>
            <w:hideMark/>
          </w:tcPr>
          <w:p w:rsidR="00ED0A14" w:rsidRPr="00E02F33" w:rsidRDefault="00ED0A14" w:rsidP="00193DC8">
            <w:pPr>
              <w:spacing w:before="60" w:after="60" w:line="240" w:lineRule="auto"/>
              <w:jc w:val="right"/>
              <w:rPr>
                <w:sz w:val="16"/>
              </w:rPr>
            </w:pPr>
            <w:r w:rsidRPr="00E02F33">
              <w:rPr>
                <w:sz w:val="16"/>
              </w:rPr>
              <w:t>0,1</w:t>
            </w:r>
          </w:p>
        </w:tc>
        <w:tc>
          <w:tcPr>
            <w:tcW w:w="850" w:type="dxa"/>
            <w:noWrap/>
            <w:hideMark/>
          </w:tcPr>
          <w:p w:rsidR="00ED0A14" w:rsidRPr="00E02F33" w:rsidRDefault="00ED0A14" w:rsidP="00193DC8">
            <w:pPr>
              <w:spacing w:before="60" w:after="60" w:line="240" w:lineRule="auto"/>
              <w:jc w:val="right"/>
              <w:rPr>
                <w:sz w:val="16"/>
              </w:rPr>
            </w:pPr>
            <w:r w:rsidRPr="00E02F33">
              <w:rPr>
                <w:sz w:val="16"/>
              </w:rPr>
              <w:t>0,1</w:t>
            </w:r>
          </w:p>
        </w:tc>
        <w:tc>
          <w:tcPr>
            <w:tcW w:w="851" w:type="dxa"/>
            <w:noWrap/>
            <w:hideMark/>
          </w:tcPr>
          <w:p w:rsidR="00ED0A14" w:rsidRPr="00E02F33" w:rsidRDefault="00ED0A14" w:rsidP="00193DC8">
            <w:pPr>
              <w:spacing w:before="60" w:after="60" w:line="240" w:lineRule="auto"/>
              <w:jc w:val="right"/>
              <w:rPr>
                <w:sz w:val="16"/>
              </w:rPr>
            </w:pPr>
            <w:r w:rsidRPr="00E02F33">
              <w:rPr>
                <w:sz w:val="16"/>
              </w:rPr>
              <w:t>0,2</w:t>
            </w:r>
          </w:p>
        </w:tc>
        <w:tc>
          <w:tcPr>
            <w:tcW w:w="850" w:type="dxa"/>
            <w:noWrap/>
            <w:hideMark/>
          </w:tcPr>
          <w:p w:rsidR="00ED0A14" w:rsidRPr="00E02F33" w:rsidRDefault="00ED0A14" w:rsidP="00193DC8">
            <w:pPr>
              <w:spacing w:before="60" w:after="60" w:line="240" w:lineRule="auto"/>
              <w:jc w:val="right"/>
              <w:rPr>
                <w:sz w:val="16"/>
              </w:rPr>
            </w:pPr>
            <w:r w:rsidRPr="00E02F33">
              <w:rPr>
                <w:sz w:val="16"/>
              </w:rPr>
              <w:t>0,0</w:t>
            </w:r>
          </w:p>
        </w:tc>
        <w:tc>
          <w:tcPr>
            <w:tcW w:w="851" w:type="dxa"/>
            <w:noWrap/>
            <w:hideMark/>
          </w:tcPr>
          <w:p w:rsidR="00ED0A14" w:rsidRPr="00E02F33" w:rsidRDefault="00ED0A14" w:rsidP="00193DC8">
            <w:pPr>
              <w:spacing w:before="60" w:after="60" w:line="240" w:lineRule="auto"/>
              <w:jc w:val="right"/>
              <w:rPr>
                <w:sz w:val="16"/>
              </w:rPr>
            </w:pPr>
            <w:r w:rsidRPr="00E02F33">
              <w:rPr>
                <w:sz w:val="16"/>
              </w:rPr>
              <w:t>0,0</w:t>
            </w:r>
          </w:p>
        </w:tc>
      </w:tr>
      <w:tr w:rsidR="00ED0A14" w:rsidRPr="00E02F33" w:rsidTr="006418C2">
        <w:trPr>
          <w:trHeight w:val="300"/>
        </w:trPr>
        <w:tc>
          <w:tcPr>
            <w:tcW w:w="2689" w:type="dxa"/>
            <w:noWrap/>
            <w:hideMark/>
          </w:tcPr>
          <w:p w:rsidR="00ED0A14" w:rsidRPr="00E02F33" w:rsidRDefault="00ED0A14" w:rsidP="0008577F">
            <w:pPr>
              <w:spacing w:before="60" w:after="60" w:line="240" w:lineRule="auto"/>
              <w:rPr>
                <w:b/>
                <w:sz w:val="16"/>
              </w:rPr>
            </w:pPr>
            <w:r w:rsidRPr="00E02F33">
              <w:rPr>
                <w:b/>
                <w:sz w:val="16"/>
              </w:rPr>
              <w:t>Zemeljski plin</w:t>
            </w:r>
          </w:p>
        </w:tc>
        <w:tc>
          <w:tcPr>
            <w:tcW w:w="692" w:type="dxa"/>
            <w:noWrap/>
            <w:hideMark/>
          </w:tcPr>
          <w:p w:rsidR="00ED0A14" w:rsidRPr="00E02F33" w:rsidRDefault="00ED0A14" w:rsidP="006563AF">
            <w:pPr>
              <w:spacing w:before="60" w:after="60" w:line="240" w:lineRule="auto"/>
              <w:jc w:val="center"/>
              <w:rPr>
                <w:sz w:val="16"/>
              </w:rPr>
            </w:pPr>
            <w:r w:rsidRPr="00E02F33">
              <w:rPr>
                <w:sz w:val="16"/>
              </w:rPr>
              <w:t>PJ</w:t>
            </w:r>
          </w:p>
        </w:tc>
        <w:tc>
          <w:tcPr>
            <w:tcW w:w="867" w:type="dxa"/>
            <w:noWrap/>
            <w:hideMark/>
          </w:tcPr>
          <w:p w:rsidR="00ED0A14" w:rsidRPr="00E02F33" w:rsidRDefault="00ED0A14" w:rsidP="00193DC8">
            <w:pPr>
              <w:spacing w:before="60" w:after="60" w:line="240" w:lineRule="auto"/>
              <w:jc w:val="right"/>
              <w:rPr>
                <w:sz w:val="16"/>
              </w:rPr>
            </w:pPr>
            <w:r w:rsidRPr="00E02F33">
              <w:rPr>
                <w:sz w:val="16"/>
              </w:rPr>
              <w:t>18,4</w:t>
            </w:r>
          </w:p>
        </w:tc>
        <w:tc>
          <w:tcPr>
            <w:tcW w:w="850" w:type="dxa"/>
            <w:noWrap/>
            <w:hideMark/>
          </w:tcPr>
          <w:p w:rsidR="00ED0A14" w:rsidRPr="00E02F33" w:rsidRDefault="00ED0A14" w:rsidP="00193DC8">
            <w:pPr>
              <w:spacing w:before="60" w:after="60" w:line="240" w:lineRule="auto"/>
              <w:jc w:val="right"/>
              <w:rPr>
                <w:sz w:val="16"/>
              </w:rPr>
            </w:pPr>
            <w:r w:rsidRPr="00E02F33">
              <w:rPr>
                <w:sz w:val="16"/>
              </w:rPr>
              <w:t>22,4</w:t>
            </w:r>
          </w:p>
        </w:tc>
        <w:tc>
          <w:tcPr>
            <w:tcW w:w="851" w:type="dxa"/>
            <w:noWrap/>
            <w:hideMark/>
          </w:tcPr>
          <w:p w:rsidR="00ED0A14" w:rsidRPr="00E02F33" w:rsidRDefault="00ED0A14" w:rsidP="00193DC8">
            <w:pPr>
              <w:spacing w:before="60" w:after="60" w:line="240" w:lineRule="auto"/>
              <w:jc w:val="right"/>
              <w:rPr>
                <w:sz w:val="16"/>
              </w:rPr>
            </w:pPr>
            <w:r w:rsidRPr="00E02F33">
              <w:rPr>
                <w:sz w:val="16"/>
              </w:rPr>
              <w:t>22,3</w:t>
            </w:r>
          </w:p>
        </w:tc>
        <w:tc>
          <w:tcPr>
            <w:tcW w:w="850" w:type="dxa"/>
            <w:noWrap/>
            <w:hideMark/>
          </w:tcPr>
          <w:p w:rsidR="00ED0A14" w:rsidRPr="00E02F33" w:rsidRDefault="00ED0A14" w:rsidP="00193DC8">
            <w:pPr>
              <w:spacing w:before="60" w:after="60" w:line="240" w:lineRule="auto"/>
              <w:jc w:val="right"/>
              <w:rPr>
                <w:sz w:val="16"/>
              </w:rPr>
            </w:pPr>
            <w:r w:rsidRPr="00E02F33">
              <w:rPr>
                <w:sz w:val="16"/>
              </w:rPr>
              <w:t>17,0</w:t>
            </w:r>
          </w:p>
        </w:tc>
        <w:tc>
          <w:tcPr>
            <w:tcW w:w="851" w:type="dxa"/>
            <w:noWrap/>
            <w:hideMark/>
          </w:tcPr>
          <w:p w:rsidR="00ED0A14" w:rsidRPr="00E02F33" w:rsidRDefault="00ED0A14" w:rsidP="00193DC8">
            <w:pPr>
              <w:spacing w:before="60" w:after="60" w:line="240" w:lineRule="auto"/>
              <w:jc w:val="right"/>
              <w:rPr>
                <w:sz w:val="16"/>
              </w:rPr>
            </w:pPr>
            <w:r w:rsidRPr="00E02F33">
              <w:rPr>
                <w:sz w:val="16"/>
              </w:rPr>
              <w:t>27,7</w:t>
            </w:r>
          </w:p>
        </w:tc>
        <w:tc>
          <w:tcPr>
            <w:tcW w:w="850" w:type="dxa"/>
            <w:noWrap/>
            <w:hideMark/>
          </w:tcPr>
          <w:p w:rsidR="00ED0A14" w:rsidRPr="00E02F33" w:rsidRDefault="00ED0A14" w:rsidP="00193DC8">
            <w:pPr>
              <w:spacing w:before="60" w:after="60" w:line="240" w:lineRule="auto"/>
              <w:jc w:val="right"/>
              <w:rPr>
                <w:sz w:val="16"/>
              </w:rPr>
            </w:pPr>
            <w:r w:rsidRPr="00E02F33">
              <w:rPr>
                <w:sz w:val="16"/>
              </w:rPr>
              <w:t>9,7</w:t>
            </w:r>
          </w:p>
        </w:tc>
        <w:tc>
          <w:tcPr>
            <w:tcW w:w="851" w:type="dxa"/>
            <w:noWrap/>
            <w:hideMark/>
          </w:tcPr>
          <w:p w:rsidR="00ED0A14" w:rsidRPr="00E02F33" w:rsidRDefault="00ED0A14" w:rsidP="00193DC8">
            <w:pPr>
              <w:spacing w:before="60" w:after="60" w:line="240" w:lineRule="auto"/>
              <w:jc w:val="right"/>
              <w:rPr>
                <w:sz w:val="16"/>
              </w:rPr>
            </w:pPr>
            <w:r w:rsidRPr="00E02F33">
              <w:rPr>
                <w:sz w:val="16"/>
              </w:rPr>
              <w:t>0,0</w:t>
            </w:r>
          </w:p>
        </w:tc>
      </w:tr>
      <w:tr w:rsidR="00ED0A14" w:rsidRPr="00E02F33" w:rsidTr="006418C2">
        <w:trPr>
          <w:trHeight w:val="300"/>
        </w:trPr>
        <w:tc>
          <w:tcPr>
            <w:tcW w:w="2689" w:type="dxa"/>
            <w:noWrap/>
            <w:hideMark/>
          </w:tcPr>
          <w:p w:rsidR="00ED0A14" w:rsidRPr="00E02F33" w:rsidRDefault="00ED0A14" w:rsidP="0008577F">
            <w:pPr>
              <w:spacing w:before="60" w:after="60" w:line="240" w:lineRule="auto"/>
              <w:rPr>
                <w:b/>
                <w:sz w:val="16"/>
              </w:rPr>
            </w:pPr>
            <w:r w:rsidRPr="00E02F33">
              <w:rPr>
                <w:b/>
                <w:sz w:val="16"/>
              </w:rPr>
              <w:t>Sintetični plin</w:t>
            </w:r>
          </w:p>
        </w:tc>
        <w:tc>
          <w:tcPr>
            <w:tcW w:w="692" w:type="dxa"/>
            <w:noWrap/>
            <w:hideMark/>
          </w:tcPr>
          <w:p w:rsidR="00ED0A14" w:rsidRPr="00E02F33" w:rsidRDefault="00ED0A14" w:rsidP="006563AF">
            <w:pPr>
              <w:spacing w:before="60" w:after="60" w:line="240" w:lineRule="auto"/>
              <w:jc w:val="center"/>
              <w:rPr>
                <w:sz w:val="16"/>
              </w:rPr>
            </w:pPr>
            <w:r w:rsidRPr="00E02F33">
              <w:rPr>
                <w:sz w:val="16"/>
              </w:rPr>
              <w:t>PJ</w:t>
            </w:r>
          </w:p>
        </w:tc>
        <w:tc>
          <w:tcPr>
            <w:tcW w:w="867" w:type="dxa"/>
            <w:noWrap/>
            <w:hideMark/>
          </w:tcPr>
          <w:p w:rsidR="00ED0A14" w:rsidRPr="00E02F33" w:rsidRDefault="00ED0A14" w:rsidP="00193DC8">
            <w:pPr>
              <w:spacing w:before="60" w:after="60" w:line="240" w:lineRule="auto"/>
              <w:jc w:val="right"/>
              <w:rPr>
                <w:sz w:val="16"/>
              </w:rPr>
            </w:pPr>
            <w:r w:rsidRPr="00E02F33">
              <w:rPr>
                <w:sz w:val="16"/>
              </w:rPr>
              <w:t>0,0</w:t>
            </w:r>
          </w:p>
        </w:tc>
        <w:tc>
          <w:tcPr>
            <w:tcW w:w="850" w:type="dxa"/>
            <w:noWrap/>
            <w:hideMark/>
          </w:tcPr>
          <w:p w:rsidR="00ED0A14" w:rsidRPr="00E02F33" w:rsidRDefault="00ED0A14" w:rsidP="00193DC8">
            <w:pPr>
              <w:spacing w:before="60" w:after="60" w:line="240" w:lineRule="auto"/>
              <w:jc w:val="right"/>
              <w:rPr>
                <w:sz w:val="16"/>
              </w:rPr>
            </w:pPr>
            <w:r w:rsidRPr="00E02F33">
              <w:rPr>
                <w:sz w:val="16"/>
              </w:rPr>
              <w:t>0,0</w:t>
            </w:r>
          </w:p>
        </w:tc>
        <w:tc>
          <w:tcPr>
            <w:tcW w:w="851" w:type="dxa"/>
            <w:noWrap/>
            <w:hideMark/>
          </w:tcPr>
          <w:p w:rsidR="00ED0A14" w:rsidRPr="00E02F33" w:rsidRDefault="00ED0A14" w:rsidP="00193DC8">
            <w:pPr>
              <w:spacing w:before="60" w:after="60" w:line="240" w:lineRule="auto"/>
              <w:jc w:val="right"/>
              <w:rPr>
                <w:sz w:val="16"/>
              </w:rPr>
            </w:pPr>
            <w:r w:rsidRPr="00E02F33">
              <w:rPr>
                <w:sz w:val="16"/>
              </w:rPr>
              <w:t>0,0</w:t>
            </w:r>
          </w:p>
        </w:tc>
        <w:tc>
          <w:tcPr>
            <w:tcW w:w="850" w:type="dxa"/>
            <w:noWrap/>
            <w:hideMark/>
          </w:tcPr>
          <w:p w:rsidR="00ED0A14" w:rsidRPr="00E02F33" w:rsidRDefault="00ED0A14" w:rsidP="00193DC8">
            <w:pPr>
              <w:spacing w:before="60" w:after="60" w:line="240" w:lineRule="auto"/>
              <w:jc w:val="right"/>
              <w:rPr>
                <w:sz w:val="16"/>
              </w:rPr>
            </w:pPr>
            <w:r w:rsidRPr="00E02F33">
              <w:rPr>
                <w:sz w:val="16"/>
              </w:rPr>
              <w:t>1,9</w:t>
            </w:r>
          </w:p>
        </w:tc>
        <w:tc>
          <w:tcPr>
            <w:tcW w:w="851" w:type="dxa"/>
            <w:noWrap/>
            <w:hideMark/>
          </w:tcPr>
          <w:p w:rsidR="00ED0A14" w:rsidRPr="00E02F33" w:rsidRDefault="00ED0A14" w:rsidP="00193DC8">
            <w:pPr>
              <w:spacing w:before="60" w:after="60" w:line="240" w:lineRule="auto"/>
              <w:jc w:val="right"/>
              <w:rPr>
                <w:sz w:val="16"/>
              </w:rPr>
            </w:pPr>
            <w:r w:rsidRPr="00E02F33">
              <w:rPr>
                <w:sz w:val="16"/>
              </w:rPr>
              <w:t>0,0</w:t>
            </w:r>
          </w:p>
        </w:tc>
        <w:tc>
          <w:tcPr>
            <w:tcW w:w="850" w:type="dxa"/>
            <w:noWrap/>
            <w:hideMark/>
          </w:tcPr>
          <w:p w:rsidR="00ED0A14" w:rsidRPr="00E02F33" w:rsidRDefault="00ED0A14" w:rsidP="00193DC8">
            <w:pPr>
              <w:spacing w:before="60" w:after="60" w:line="240" w:lineRule="auto"/>
              <w:jc w:val="right"/>
              <w:rPr>
                <w:sz w:val="16"/>
              </w:rPr>
            </w:pPr>
            <w:r w:rsidRPr="00E02F33">
              <w:rPr>
                <w:sz w:val="16"/>
              </w:rPr>
              <w:t>14,6</w:t>
            </w:r>
          </w:p>
        </w:tc>
        <w:tc>
          <w:tcPr>
            <w:tcW w:w="851" w:type="dxa"/>
            <w:noWrap/>
            <w:hideMark/>
          </w:tcPr>
          <w:p w:rsidR="00ED0A14" w:rsidRPr="00E02F33" w:rsidRDefault="00ED0A14" w:rsidP="00193DC8">
            <w:pPr>
              <w:spacing w:before="60" w:after="60" w:line="240" w:lineRule="auto"/>
              <w:jc w:val="right"/>
              <w:rPr>
                <w:sz w:val="16"/>
              </w:rPr>
            </w:pPr>
            <w:r w:rsidRPr="00E02F33">
              <w:rPr>
                <w:sz w:val="16"/>
              </w:rPr>
              <w:t>17,7</w:t>
            </w:r>
          </w:p>
        </w:tc>
      </w:tr>
      <w:tr w:rsidR="00ED0A14" w:rsidRPr="00E02F33" w:rsidTr="006418C2">
        <w:trPr>
          <w:trHeight w:val="300"/>
        </w:trPr>
        <w:tc>
          <w:tcPr>
            <w:tcW w:w="2689" w:type="dxa"/>
            <w:noWrap/>
            <w:hideMark/>
          </w:tcPr>
          <w:p w:rsidR="00ED0A14" w:rsidRPr="00E02F33" w:rsidRDefault="00ED0A14" w:rsidP="0008577F">
            <w:pPr>
              <w:spacing w:before="60" w:after="60" w:line="240" w:lineRule="auto"/>
              <w:rPr>
                <w:b/>
                <w:sz w:val="16"/>
              </w:rPr>
            </w:pPr>
            <w:r w:rsidRPr="00E02F33">
              <w:rPr>
                <w:b/>
                <w:sz w:val="16"/>
              </w:rPr>
              <w:t>Vodik</w:t>
            </w:r>
          </w:p>
        </w:tc>
        <w:tc>
          <w:tcPr>
            <w:tcW w:w="692" w:type="dxa"/>
            <w:noWrap/>
            <w:hideMark/>
          </w:tcPr>
          <w:p w:rsidR="00ED0A14" w:rsidRPr="00E02F33" w:rsidRDefault="00ED0A14" w:rsidP="006563AF">
            <w:pPr>
              <w:spacing w:before="60" w:after="60" w:line="240" w:lineRule="auto"/>
              <w:jc w:val="center"/>
              <w:rPr>
                <w:sz w:val="16"/>
              </w:rPr>
            </w:pPr>
            <w:r w:rsidRPr="00E02F33">
              <w:rPr>
                <w:sz w:val="16"/>
              </w:rPr>
              <w:t>PJ</w:t>
            </w:r>
          </w:p>
        </w:tc>
        <w:tc>
          <w:tcPr>
            <w:tcW w:w="867" w:type="dxa"/>
            <w:noWrap/>
            <w:hideMark/>
          </w:tcPr>
          <w:p w:rsidR="00ED0A14" w:rsidRPr="00E02F33" w:rsidRDefault="00ED0A14" w:rsidP="00193DC8">
            <w:pPr>
              <w:spacing w:before="60" w:after="60" w:line="240" w:lineRule="auto"/>
              <w:jc w:val="right"/>
              <w:rPr>
                <w:sz w:val="16"/>
              </w:rPr>
            </w:pPr>
            <w:r w:rsidRPr="00E02F33">
              <w:rPr>
                <w:sz w:val="16"/>
              </w:rPr>
              <w:t>0,0</w:t>
            </w:r>
          </w:p>
        </w:tc>
        <w:tc>
          <w:tcPr>
            <w:tcW w:w="850" w:type="dxa"/>
            <w:noWrap/>
            <w:hideMark/>
          </w:tcPr>
          <w:p w:rsidR="00ED0A14" w:rsidRPr="00E02F33" w:rsidRDefault="00ED0A14" w:rsidP="00193DC8">
            <w:pPr>
              <w:spacing w:before="60" w:after="60" w:line="240" w:lineRule="auto"/>
              <w:jc w:val="right"/>
              <w:rPr>
                <w:sz w:val="16"/>
              </w:rPr>
            </w:pPr>
            <w:r w:rsidRPr="00E02F33">
              <w:rPr>
                <w:sz w:val="16"/>
              </w:rPr>
              <w:t>0,0</w:t>
            </w:r>
          </w:p>
        </w:tc>
        <w:tc>
          <w:tcPr>
            <w:tcW w:w="851" w:type="dxa"/>
            <w:noWrap/>
            <w:hideMark/>
          </w:tcPr>
          <w:p w:rsidR="00ED0A14" w:rsidRPr="00E02F33" w:rsidRDefault="00ED0A14" w:rsidP="00193DC8">
            <w:pPr>
              <w:spacing w:before="60" w:after="60" w:line="240" w:lineRule="auto"/>
              <w:jc w:val="right"/>
              <w:rPr>
                <w:sz w:val="16"/>
              </w:rPr>
            </w:pPr>
            <w:r w:rsidRPr="00E02F33">
              <w:rPr>
                <w:sz w:val="16"/>
              </w:rPr>
              <w:t>0,0</w:t>
            </w:r>
          </w:p>
        </w:tc>
        <w:tc>
          <w:tcPr>
            <w:tcW w:w="850" w:type="dxa"/>
            <w:noWrap/>
            <w:hideMark/>
          </w:tcPr>
          <w:p w:rsidR="00ED0A14" w:rsidRPr="00E02F33" w:rsidRDefault="00ED0A14" w:rsidP="00193DC8">
            <w:pPr>
              <w:spacing w:before="60" w:after="60" w:line="240" w:lineRule="auto"/>
              <w:jc w:val="right"/>
              <w:rPr>
                <w:sz w:val="16"/>
              </w:rPr>
            </w:pPr>
            <w:r w:rsidRPr="00E02F33">
              <w:rPr>
                <w:sz w:val="16"/>
              </w:rPr>
              <w:t>0,0</w:t>
            </w:r>
          </w:p>
        </w:tc>
        <w:tc>
          <w:tcPr>
            <w:tcW w:w="851" w:type="dxa"/>
            <w:noWrap/>
            <w:hideMark/>
          </w:tcPr>
          <w:p w:rsidR="00ED0A14" w:rsidRPr="00E02F33" w:rsidRDefault="00ED0A14" w:rsidP="00193DC8">
            <w:pPr>
              <w:spacing w:before="60" w:after="60" w:line="240" w:lineRule="auto"/>
              <w:jc w:val="right"/>
              <w:rPr>
                <w:sz w:val="16"/>
              </w:rPr>
            </w:pPr>
            <w:r w:rsidRPr="00E02F33">
              <w:rPr>
                <w:sz w:val="16"/>
              </w:rPr>
              <w:t>0,0</w:t>
            </w:r>
          </w:p>
        </w:tc>
        <w:tc>
          <w:tcPr>
            <w:tcW w:w="850" w:type="dxa"/>
            <w:noWrap/>
            <w:hideMark/>
          </w:tcPr>
          <w:p w:rsidR="00ED0A14" w:rsidRPr="00E02F33" w:rsidRDefault="00ED0A14" w:rsidP="00193DC8">
            <w:pPr>
              <w:spacing w:before="60" w:after="60" w:line="240" w:lineRule="auto"/>
              <w:jc w:val="right"/>
              <w:rPr>
                <w:sz w:val="16"/>
              </w:rPr>
            </w:pPr>
            <w:r w:rsidRPr="00E02F33">
              <w:rPr>
                <w:sz w:val="16"/>
              </w:rPr>
              <w:t>0,2</w:t>
            </w:r>
          </w:p>
        </w:tc>
        <w:tc>
          <w:tcPr>
            <w:tcW w:w="851" w:type="dxa"/>
            <w:noWrap/>
            <w:hideMark/>
          </w:tcPr>
          <w:p w:rsidR="00ED0A14" w:rsidRPr="00E02F33" w:rsidRDefault="00ED0A14" w:rsidP="00193DC8">
            <w:pPr>
              <w:spacing w:before="60" w:after="60" w:line="240" w:lineRule="auto"/>
              <w:jc w:val="right"/>
              <w:rPr>
                <w:sz w:val="16"/>
              </w:rPr>
            </w:pPr>
            <w:r w:rsidRPr="00E02F33">
              <w:rPr>
                <w:sz w:val="16"/>
              </w:rPr>
              <w:t>0,5</w:t>
            </w:r>
          </w:p>
        </w:tc>
      </w:tr>
      <w:tr w:rsidR="00ED0A14" w:rsidRPr="00E02F33" w:rsidTr="006418C2">
        <w:trPr>
          <w:trHeight w:val="300"/>
        </w:trPr>
        <w:tc>
          <w:tcPr>
            <w:tcW w:w="2689" w:type="dxa"/>
            <w:noWrap/>
          </w:tcPr>
          <w:p w:rsidR="00ED0A14" w:rsidRPr="00E02F33" w:rsidRDefault="00ED0A14" w:rsidP="0008577F">
            <w:pPr>
              <w:spacing w:before="60" w:after="60" w:line="240" w:lineRule="auto"/>
              <w:rPr>
                <w:b/>
                <w:sz w:val="16"/>
              </w:rPr>
            </w:pPr>
            <w:r w:rsidRPr="00E02F33">
              <w:rPr>
                <w:b/>
                <w:sz w:val="16"/>
              </w:rPr>
              <w:t>Les in lesni odpadki</w:t>
            </w:r>
          </w:p>
        </w:tc>
        <w:tc>
          <w:tcPr>
            <w:tcW w:w="692" w:type="dxa"/>
            <w:noWrap/>
          </w:tcPr>
          <w:p w:rsidR="00ED0A14" w:rsidRPr="00E02F33" w:rsidRDefault="00ED0A14" w:rsidP="006563AF">
            <w:pPr>
              <w:spacing w:before="60" w:after="60" w:line="240" w:lineRule="auto"/>
              <w:jc w:val="center"/>
              <w:rPr>
                <w:sz w:val="16"/>
              </w:rPr>
            </w:pPr>
            <w:r w:rsidRPr="00E02F33">
              <w:rPr>
                <w:sz w:val="16"/>
              </w:rPr>
              <w:t>PJ</w:t>
            </w:r>
          </w:p>
        </w:tc>
        <w:tc>
          <w:tcPr>
            <w:tcW w:w="867" w:type="dxa"/>
            <w:noWrap/>
          </w:tcPr>
          <w:p w:rsidR="00ED0A14" w:rsidRPr="00E02F33" w:rsidRDefault="00ED0A14" w:rsidP="00193DC8">
            <w:pPr>
              <w:spacing w:before="60" w:after="60" w:line="240" w:lineRule="auto"/>
              <w:jc w:val="right"/>
              <w:rPr>
                <w:sz w:val="16"/>
              </w:rPr>
            </w:pPr>
            <w:r w:rsidRPr="00E02F33">
              <w:rPr>
                <w:sz w:val="16"/>
              </w:rPr>
              <w:t>2,9</w:t>
            </w:r>
          </w:p>
        </w:tc>
        <w:tc>
          <w:tcPr>
            <w:tcW w:w="850" w:type="dxa"/>
            <w:noWrap/>
          </w:tcPr>
          <w:p w:rsidR="00ED0A14" w:rsidRPr="00E02F33" w:rsidRDefault="00ED0A14" w:rsidP="00193DC8">
            <w:pPr>
              <w:spacing w:before="60" w:after="60" w:line="240" w:lineRule="auto"/>
              <w:jc w:val="right"/>
              <w:rPr>
                <w:sz w:val="16"/>
              </w:rPr>
            </w:pPr>
            <w:r w:rsidRPr="00E02F33">
              <w:rPr>
                <w:sz w:val="16"/>
              </w:rPr>
              <w:t>2,8</w:t>
            </w:r>
          </w:p>
        </w:tc>
        <w:tc>
          <w:tcPr>
            <w:tcW w:w="851" w:type="dxa"/>
            <w:noWrap/>
          </w:tcPr>
          <w:p w:rsidR="00ED0A14" w:rsidRPr="00E02F33" w:rsidRDefault="00ED0A14" w:rsidP="00193DC8">
            <w:pPr>
              <w:spacing w:before="60" w:after="60" w:line="240" w:lineRule="auto"/>
              <w:jc w:val="right"/>
              <w:rPr>
                <w:sz w:val="16"/>
              </w:rPr>
            </w:pPr>
            <w:r w:rsidRPr="00E02F33">
              <w:rPr>
                <w:sz w:val="16"/>
              </w:rPr>
              <w:t>3,6</w:t>
            </w:r>
          </w:p>
        </w:tc>
        <w:tc>
          <w:tcPr>
            <w:tcW w:w="850" w:type="dxa"/>
            <w:noWrap/>
          </w:tcPr>
          <w:p w:rsidR="00ED0A14" w:rsidRPr="00E02F33" w:rsidRDefault="00ED0A14" w:rsidP="00193DC8">
            <w:pPr>
              <w:spacing w:before="60" w:after="60" w:line="240" w:lineRule="auto"/>
              <w:jc w:val="right"/>
              <w:rPr>
                <w:sz w:val="16"/>
              </w:rPr>
            </w:pPr>
            <w:r w:rsidRPr="00E02F33">
              <w:rPr>
                <w:sz w:val="16"/>
              </w:rPr>
              <w:t>4,6</w:t>
            </w:r>
          </w:p>
        </w:tc>
        <w:tc>
          <w:tcPr>
            <w:tcW w:w="851" w:type="dxa"/>
            <w:noWrap/>
          </w:tcPr>
          <w:p w:rsidR="00ED0A14" w:rsidRPr="00E02F33" w:rsidRDefault="00ED0A14" w:rsidP="00193DC8">
            <w:pPr>
              <w:spacing w:before="60" w:after="60" w:line="240" w:lineRule="auto"/>
              <w:jc w:val="right"/>
              <w:rPr>
                <w:sz w:val="16"/>
              </w:rPr>
            </w:pPr>
            <w:r w:rsidRPr="00E02F33">
              <w:rPr>
                <w:sz w:val="16"/>
              </w:rPr>
              <w:t>1,9</w:t>
            </w:r>
          </w:p>
        </w:tc>
        <w:tc>
          <w:tcPr>
            <w:tcW w:w="850" w:type="dxa"/>
            <w:noWrap/>
          </w:tcPr>
          <w:p w:rsidR="00ED0A14" w:rsidRPr="00E02F33" w:rsidRDefault="00ED0A14" w:rsidP="00193DC8">
            <w:pPr>
              <w:spacing w:before="60" w:after="60" w:line="240" w:lineRule="auto"/>
              <w:jc w:val="right"/>
              <w:rPr>
                <w:sz w:val="16"/>
              </w:rPr>
            </w:pPr>
            <w:r w:rsidRPr="00E02F33">
              <w:rPr>
                <w:sz w:val="16"/>
              </w:rPr>
              <w:t>3,8</w:t>
            </w:r>
          </w:p>
        </w:tc>
        <w:tc>
          <w:tcPr>
            <w:tcW w:w="851" w:type="dxa"/>
            <w:noWrap/>
          </w:tcPr>
          <w:p w:rsidR="00ED0A14" w:rsidRPr="00E02F33" w:rsidRDefault="00ED0A14" w:rsidP="00193DC8">
            <w:pPr>
              <w:spacing w:before="60" w:after="60" w:line="240" w:lineRule="auto"/>
              <w:jc w:val="right"/>
              <w:rPr>
                <w:sz w:val="16"/>
              </w:rPr>
            </w:pPr>
            <w:r w:rsidRPr="00E02F33">
              <w:rPr>
                <w:sz w:val="16"/>
              </w:rPr>
              <w:t>5,8</w:t>
            </w:r>
          </w:p>
        </w:tc>
      </w:tr>
      <w:tr w:rsidR="00ED0A14" w:rsidRPr="00E02F33" w:rsidTr="006418C2">
        <w:trPr>
          <w:trHeight w:val="300"/>
        </w:trPr>
        <w:tc>
          <w:tcPr>
            <w:tcW w:w="2689" w:type="dxa"/>
            <w:noWrap/>
          </w:tcPr>
          <w:p w:rsidR="00ED0A14" w:rsidRPr="00E02F33" w:rsidRDefault="00ED0A14" w:rsidP="0008577F">
            <w:pPr>
              <w:spacing w:before="60" w:after="60" w:line="240" w:lineRule="auto"/>
              <w:rPr>
                <w:b/>
                <w:sz w:val="16"/>
              </w:rPr>
            </w:pPr>
            <w:r w:rsidRPr="00E02F33">
              <w:rPr>
                <w:b/>
                <w:sz w:val="16"/>
              </w:rPr>
              <w:t>Ostali OVE</w:t>
            </w:r>
          </w:p>
        </w:tc>
        <w:tc>
          <w:tcPr>
            <w:tcW w:w="692" w:type="dxa"/>
            <w:noWrap/>
          </w:tcPr>
          <w:p w:rsidR="00ED0A14" w:rsidRPr="00E02F33" w:rsidRDefault="00ED0A14" w:rsidP="006563AF">
            <w:pPr>
              <w:spacing w:before="60" w:after="60" w:line="240" w:lineRule="auto"/>
              <w:jc w:val="center"/>
              <w:rPr>
                <w:sz w:val="16"/>
              </w:rPr>
            </w:pPr>
            <w:r w:rsidRPr="00E02F33">
              <w:rPr>
                <w:sz w:val="16"/>
              </w:rPr>
              <w:t>PJ</w:t>
            </w:r>
          </w:p>
        </w:tc>
        <w:tc>
          <w:tcPr>
            <w:tcW w:w="867" w:type="dxa"/>
            <w:noWrap/>
          </w:tcPr>
          <w:p w:rsidR="00ED0A14" w:rsidRPr="00E02F33" w:rsidRDefault="00ED0A14" w:rsidP="00193DC8">
            <w:pPr>
              <w:spacing w:before="60" w:after="60" w:line="240" w:lineRule="auto"/>
              <w:jc w:val="right"/>
              <w:rPr>
                <w:sz w:val="16"/>
              </w:rPr>
            </w:pPr>
            <w:r w:rsidRPr="00E02F33">
              <w:rPr>
                <w:sz w:val="16"/>
              </w:rPr>
              <w:t>0,2</w:t>
            </w:r>
          </w:p>
        </w:tc>
        <w:tc>
          <w:tcPr>
            <w:tcW w:w="850" w:type="dxa"/>
            <w:noWrap/>
          </w:tcPr>
          <w:p w:rsidR="00ED0A14" w:rsidRPr="00E02F33" w:rsidRDefault="00ED0A14" w:rsidP="00193DC8">
            <w:pPr>
              <w:spacing w:before="60" w:after="60" w:line="240" w:lineRule="auto"/>
              <w:jc w:val="right"/>
              <w:rPr>
                <w:sz w:val="16"/>
              </w:rPr>
            </w:pPr>
            <w:r w:rsidRPr="00E02F33">
              <w:rPr>
                <w:sz w:val="16"/>
              </w:rPr>
              <w:t>0,5</w:t>
            </w:r>
          </w:p>
        </w:tc>
        <w:tc>
          <w:tcPr>
            <w:tcW w:w="851" w:type="dxa"/>
            <w:noWrap/>
          </w:tcPr>
          <w:p w:rsidR="00ED0A14" w:rsidRPr="00E02F33" w:rsidRDefault="00ED0A14" w:rsidP="00193DC8">
            <w:pPr>
              <w:spacing w:before="60" w:after="60" w:line="240" w:lineRule="auto"/>
              <w:jc w:val="right"/>
              <w:rPr>
                <w:sz w:val="16"/>
              </w:rPr>
            </w:pPr>
            <w:r w:rsidRPr="00E02F33">
              <w:rPr>
                <w:sz w:val="16"/>
              </w:rPr>
              <w:t>0,5</w:t>
            </w:r>
          </w:p>
        </w:tc>
        <w:tc>
          <w:tcPr>
            <w:tcW w:w="850" w:type="dxa"/>
            <w:noWrap/>
          </w:tcPr>
          <w:p w:rsidR="00ED0A14" w:rsidRPr="00E02F33" w:rsidRDefault="00ED0A14" w:rsidP="00193DC8">
            <w:pPr>
              <w:spacing w:before="60" w:after="60" w:line="240" w:lineRule="auto"/>
              <w:jc w:val="right"/>
              <w:rPr>
                <w:sz w:val="16"/>
              </w:rPr>
            </w:pPr>
            <w:r w:rsidRPr="00E02F33">
              <w:rPr>
                <w:sz w:val="16"/>
              </w:rPr>
              <w:t>0,8</w:t>
            </w:r>
          </w:p>
        </w:tc>
        <w:tc>
          <w:tcPr>
            <w:tcW w:w="851" w:type="dxa"/>
            <w:noWrap/>
          </w:tcPr>
          <w:p w:rsidR="00ED0A14" w:rsidRPr="00E02F33" w:rsidRDefault="00ED0A14" w:rsidP="00193DC8">
            <w:pPr>
              <w:spacing w:before="60" w:after="60" w:line="240" w:lineRule="auto"/>
              <w:jc w:val="right"/>
              <w:rPr>
                <w:sz w:val="16"/>
              </w:rPr>
            </w:pPr>
            <w:r w:rsidRPr="00E02F33">
              <w:rPr>
                <w:sz w:val="16"/>
              </w:rPr>
              <w:t>0,6</w:t>
            </w:r>
          </w:p>
        </w:tc>
        <w:tc>
          <w:tcPr>
            <w:tcW w:w="850" w:type="dxa"/>
            <w:noWrap/>
          </w:tcPr>
          <w:p w:rsidR="00ED0A14" w:rsidRPr="00E02F33" w:rsidRDefault="00ED0A14" w:rsidP="00193DC8">
            <w:pPr>
              <w:spacing w:before="60" w:after="60" w:line="240" w:lineRule="auto"/>
              <w:jc w:val="right"/>
              <w:rPr>
                <w:sz w:val="16"/>
              </w:rPr>
            </w:pPr>
            <w:r w:rsidRPr="00E02F33">
              <w:rPr>
                <w:sz w:val="16"/>
              </w:rPr>
              <w:t>0,5</w:t>
            </w:r>
          </w:p>
        </w:tc>
        <w:tc>
          <w:tcPr>
            <w:tcW w:w="851" w:type="dxa"/>
            <w:noWrap/>
          </w:tcPr>
          <w:p w:rsidR="00ED0A14" w:rsidRPr="00E02F33" w:rsidRDefault="00ED0A14" w:rsidP="00193DC8">
            <w:pPr>
              <w:spacing w:before="60" w:after="60" w:line="240" w:lineRule="auto"/>
              <w:jc w:val="right"/>
              <w:rPr>
                <w:sz w:val="16"/>
              </w:rPr>
            </w:pPr>
            <w:r w:rsidRPr="00E02F33">
              <w:rPr>
                <w:sz w:val="16"/>
              </w:rPr>
              <w:t>1,4</w:t>
            </w:r>
          </w:p>
        </w:tc>
      </w:tr>
      <w:tr w:rsidR="00ED0A14" w:rsidRPr="00E02F33" w:rsidTr="006418C2">
        <w:trPr>
          <w:trHeight w:val="300"/>
        </w:trPr>
        <w:tc>
          <w:tcPr>
            <w:tcW w:w="2689" w:type="dxa"/>
            <w:noWrap/>
          </w:tcPr>
          <w:p w:rsidR="00ED0A14" w:rsidRPr="00E02F33" w:rsidRDefault="00ED0A14" w:rsidP="0008577F">
            <w:pPr>
              <w:spacing w:before="60" w:after="60" w:line="240" w:lineRule="auto"/>
              <w:rPr>
                <w:b/>
                <w:sz w:val="16"/>
              </w:rPr>
            </w:pPr>
            <w:r w:rsidRPr="00E02F33">
              <w:rPr>
                <w:b/>
                <w:sz w:val="16"/>
              </w:rPr>
              <w:t>Odpadki</w:t>
            </w:r>
          </w:p>
        </w:tc>
        <w:tc>
          <w:tcPr>
            <w:tcW w:w="692" w:type="dxa"/>
            <w:noWrap/>
          </w:tcPr>
          <w:p w:rsidR="00ED0A14" w:rsidRPr="00E02F33" w:rsidRDefault="00ED0A14" w:rsidP="006563AF">
            <w:pPr>
              <w:spacing w:before="60" w:after="60" w:line="240" w:lineRule="auto"/>
              <w:jc w:val="center"/>
              <w:rPr>
                <w:sz w:val="16"/>
              </w:rPr>
            </w:pPr>
            <w:r w:rsidRPr="00E02F33">
              <w:rPr>
                <w:sz w:val="16"/>
              </w:rPr>
              <w:t>PJ</w:t>
            </w:r>
          </w:p>
        </w:tc>
        <w:tc>
          <w:tcPr>
            <w:tcW w:w="867" w:type="dxa"/>
            <w:noWrap/>
          </w:tcPr>
          <w:p w:rsidR="00ED0A14" w:rsidRPr="00E02F33" w:rsidRDefault="00ED0A14" w:rsidP="00193DC8">
            <w:pPr>
              <w:spacing w:before="60" w:after="60" w:line="240" w:lineRule="auto"/>
              <w:jc w:val="right"/>
              <w:rPr>
                <w:sz w:val="16"/>
              </w:rPr>
            </w:pPr>
            <w:r w:rsidRPr="00E02F33">
              <w:rPr>
                <w:sz w:val="16"/>
              </w:rPr>
              <w:t>1,8</w:t>
            </w:r>
          </w:p>
        </w:tc>
        <w:tc>
          <w:tcPr>
            <w:tcW w:w="850" w:type="dxa"/>
            <w:noWrap/>
          </w:tcPr>
          <w:p w:rsidR="00ED0A14" w:rsidRPr="00E02F33" w:rsidRDefault="00ED0A14" w:rsidP="00193DC8">
            <w:pPr>
              <w:spacing w:before="60" w:after="60" w:line="240" w:lineRule="auto"/>
              <w:jc w:val="right"/>
              <w:rPr>
                <w:sz w:val="16"/>
              </w:rPr>
            </w:pPr>
            <w:r w:rsidRPr="00E02F33">
              <w:rPr>
                <w:sz w:val="16"/>
              </w:rPr>
              <w:t>2,5</w:t>
            </w:r>
          </w:p>
        </w:tc>
        <w:tc>
          <w:tcPr>
            <w:tcW w:w="851" w:type="dxa"/>
            <w:noWrap/>
          </w:tcPr>
          <w:p w:rsidR="00ED0A14" w:rsidRPr="00E02F33" w:rsidRDefault="00ED0A14" w:rsidP="00193DC8">
            <w:pPr>
              <w:spacing w:before="60" w:after="60" w:line="240" w:lineRule="auto"/>
              <w:jc w:val="right"/>
              <w:rPr>
                <w:sz w:val="16"/>
              </w:rPr>
            </w:pPr>
            <w:r w:rsidRPr="00E02F33">
              <w:rPr>
                <w:sz w:val="16"/>
              </w:rPr>
              <w:t>2,4</w:t>
            </w:r>
          </w:p>
        </w:tc>
        <w:tc>
          <w:tcPr>
            <w:tcW w:w="850" w:type="dxa"/>
            <w:noWrap/>
          </w:tcPr>
          <w:p w:rsidR="00ED0A14" w:rsidRPr="00E02F33" w:rsidRDefault="00ED0A14" w:rsidP="00193DC8">
            <w:pPr>
              <w:spacing w:before="60" w:after="60" w:line="240" w:lineRule="auto"/>
              <w:jc w:val="right"/>
              <w:rPr>
                <w:sz w:val="16"/>
              </w:rPr>
            </w:pPr>
            <w:r w:rsidRPr="00E02F33">
              <w:rPr>
                <w:sz w:val="16"/>
              </w:rPr>
              <w:t>1,7</w:t>
            </w:r>
          </w:p>
        </w:tc>
        <w:tc>
          <w:tcPr>
            <w:tcW w:w="851" w:type="dxa"/>
            <w:noWrap/>
          </w:tcPr>
          <w:p w:rsidR="00ED0A14" w:rsidRPr="00E02F33" w:rsidRDefault="00ED0A14" w:rsidP="00193DC8">
            <w:pPr>
              <w:spacing w:before="60" w:after="60" w:line="240" w:lineRule="auto"/>
              <w:jc w:val="right"/>
              <w:rPr>
                <w:sz w:val="16"/>
              </w:rPr>
            </w:pPr>
            <w:r w:rsidRPr="00E02F33">
              <w:rPr>
                <w:sz w:val="16"/>
              </w:rPr>
              <w:t>2,7</w:t>
            </w:r>
          </w:p>
        </w:tc>
        <w:tc>
          <w:tcPr>
            <w:tcW w:w="850" w:type="dxa"/>
            <w:noWrap/>
          </w:tcPr>
          <w:p w:rsidR="00ED0A14" w:rsidRPr="00E02F33" w:rsidRDefault="00ED0A14" w:rsidP="00193DC8">
            <w:pPr>
              <w:spacing w:before="60" w:after="60" w:line="240" w:lineRule="auto"/>
              <w:jc w:val="right"/>
              <w:rPr>
                <w:sz w:val="16"/>
              </w:rPr>
            </w:pPr>
            <w:r w:rsidRPr="00E02F33">
              <w:rPr>
                <w:sz w:val="16"/>
              </w:rPr>
              <w:t>2,6</w:t>
            </w:r>
          </w:p>
        </w:tc>
        <w:tc>
          <w:tcPr>
            <w:tcW w:w="851" w:type="dxa"/>
            <w:noWrap/>
          </w:tcPr>
          <w:p w:rsidR="00ED0A14" w:rsidRPr="00E02F33" w:rsidRDefault="00ED0A14" w:rsidP="00193DC8">
            <w:pPr>
              <w:spacing w:before="60" w:after="60" w:line="240" w:lineRule="auto"/>
              <w:jc w:val="right"/>
              <w:rPr>
                <w:sz w:val="16"/>
              </w:rPr>
            </w:pPr>
            <w:r w:rsidRPr="00E02F33">
              <w:rPr>
                <w:sz w:val="16"/>
              </w:rPr>
              <w:t>1,3</w:t>
            </w:r>
          </w:p>
        </w:tc>
      </w:tr>
      <w:tr w:rsidR="00ED0A14" w:rsidRPr="00E02F33" w:rsidTr="006418C2">
        <w:trPr>
          <w:trHeight w:val="300"/>
        </w:trPr>
        <w:tc>
          <w:tcPr>
            <w:tcW w:w="2689" w:type="dxa"/>
            <w:noWrap/>
          </w:tcPr>
          <w:p w:rsidR="00ED0A14" w:rsidRPr="00E02F33" w:rsidRDefault="00ED0A14" w:rsidP="0008577F">
            <w:pPr>
              <w:spacing w:before="60" w:after="60" w:line="240" w:lineRule="auto"/>
              <w:rPr>
                <w:b/>
                <w:sz w:val="16"/>
              </w:rPr>
            </w:pPr>
            <w:r w:rsidRPr="00E02F33">
              <w:rPr>
                <w:b/>
                <w:sz w:val="16"/>
              </w:rPr>
              <w:t>Toplota</w:t>
            </w:r>
          </w:p>
        </w:tc>
        <w:tc>
          <w:tcPr>
            <w:tcW w:w="692" w:type="dxa"/>
            <w:noWrap/>
          </w:tcPr>
          <w:p w:rsidR="00ED0A14" w:rsidRPr="00E02F33" w:rsidRDefault="00ED0A14" w:rsidP="006563AF">
            <w:pPr>
              <w:spacing w:before="60" w:after="60" w:line="240" w:lineRule="auto"/>
              <w:jc w:val="center"/>
              <w:rPr>
                <w:sz w:val="16"/>
              </w:rPr>
            </w:pPr>
            <w:r w:rsidRPr="00E02F33">
              <w:rPr>
                <w:sz w:val="16"/>
              </w:rPr>
              <w:t>PJ</w:t>
            </w:r>
          </w:p>
        </w:tc>
        <w:tc>
          <w:tcPr>
            <w:tcW w:w="867" w:type="dxa"/>
            <w:noWrap/>
          </w:tcPr>
          <w:p w:rsidR="00ED0A14" w:rsidRPr="00E02F33" w:rsidRDefault="00ED0A14" w:rsidP="00193DC8">
            <w:pPr>
              <w:spacing w:before="60" w:after="60" w:line="240" w:lineRule="auto"/>
              <w:jc w:val="right"/>
              <w:rPr>
                <w:sz w:val="16"/>
              </w:rPr>
            </w:pPr>
            <w:r w:rsidRPr="00E02F33">
              <w:rPr>
                <w:sz w:val="16"/>
              </w:rPr>
              <w:t>2,2</w:t>
            </w:r>
          </w:p>
        </w:tc>
        <w:tc>
          <w:tcPr>
            <w:tcW w:w="850" w:type="dxa"/>
            <w:noWrap/>
          </w:tcPr>
          <w:p w:rsidR="00ED0A14" w:rsidRPr="00E02F33" w:rsidRDefault="00ED0A14" w:rsidP="00193DC8">
            <w:pPr>
              <w:spacing w:before="60" w:after="60" w:line="240" w:lineRule="auto"/>
              <w:jc w:val="right"/>
              <w:rPr>
                <w:sz w:val="16"/>
              </w:rPr>
            </w:pPr>
            <w:r w:rsidRPr="00E02F33">
              <w:rPr>
                <w:sz w:val="16"/>
              </w:rPr>
              <w:t>2,6</w:t>
            </w:r>
          </w:p>
        </w:tc>
        <w:tc>
          <w:tcPr>
            <w:tcW w:w="851" w:type="dxa"/>
            <w:noWrap/>
          </w:tcPr>
          <w:p w:rsidR="00ED0A14" w:rsidRPr="00E02F33" w:rsidRDefault="00ED0A14" w:rsidP="00193DC8">
            <w:pPr>
              <w:spacing w:before="60" w:after="60" w:line="240" w:lineRule="auto"/>
              <w:jc w:val="right"/>
              <w:rPr>
                <w:sz w:val="16"/>
              </w:rPr>
            </w:pPr>
            <w:r w:rsidRPr="00E02F33">
              <w:rPr>
                <w:sz w:val="16"/>
              </w:rPr>
              <w:t>1,9</w:t>
            </w:r>
          </w:p>
        </w:tc>
        <w:tc>
          <w:tcPr>
            <w:tcW w:w="850" w:type="dxa"/>
            <w:noWrap/>
          </w:tcPr>
          <w:p w:rsidR="00ED0A14" w:rsidRPr="00E02F33" w:rsidRDefault="00ED0A14" w:rsidP="00193DC8">
            <w:pPr>
              <w:spacing w:before="60" w:after="60" w:line="240" w:lineRule="auto"/>
              <w:jc w:val="right"/>
              <w:rPr>
                <w:sz w:val="16"/>
              </w:rPr>
            </w:pPr>
            <w:r w:rsidRPr="00E02F33">
              <w:rPr>
                <w:sz w:val="16"/>
              </w:rPr>
              <w:t>1,6</w:t>
            </w:r>
          </w:p>
        </w:tc>
        <w:tc>
          <w:tcPr>
            <w:tcW w:w="851" w:type="dxa"/>
            <w:noWrap/>
          </w:tcPr>
          <w:p w:rsidR="00ED0A14" w:rsidRPr="00E02F33" w:rsidRDefault="00ED0A14" w:rsidP="00193DC8">
            <w:pPr>
              <w:spacing w:before="60" w:after="60" w:line="240" w:lineRule="auto"/>
              <w:jc w:val="right"/>
              <w:rPr>
                <w:sz w:val="16"/>
              </w:rPr>
            </w:pPr>
            <w:r w:rsidRPr="00E02F33">
              <w:rPr>
                <w:sz w:val="16"/>
              </w:rPr>
              <w:t>2,2</w:t>
            </w:r>
          </w:p>
        </w:tc>
        <w:tc>
          <w:tcPr>
            <w:tcW w:w="850" w:type="dxa"/>
            <w:noWrap/>
          </w:tcPr>
          <w:p w:rsidR="00ED0A14" w:rsidRPr="00E02F33" w:rsidRDefault="00ED0A14" w:rsidP="00193DC8">
            <w:pPr>
              <w:spacing w:before="60" w:after="60" w:line="240" w:lineRule="auto"/>
              <w:jc w:val="right"/>
              <w:rPr>
                <w:sz w:val="16"/>
              </w:rPr>
            </w:pPr>
            <w:r w:rsidRPr="00E02F33">
              <w:rPr>
                <w:sz w:val="16"/>
              </w:rPr>
              <w:t>1,4</w:t>
            </w:r>
          </w:p>
        </w:tc>
        <w:tc>
          <w:tcPr>
            <w:tcW w:w="851" w:type="dxa"/>
            <w:noWrap/>
          </w:tcPr>
          <w:p w:rsidR="00ED0A14" w:rsidRPr="00E02F33" w:rsidRDefault="00ED0A14" w:rsidP="00193DC8">
            <w:pPr>
              <w:spacing w:before="60" w:after="60" w:line="240" w:lineRule="auto"/>
              <w:jc w:val="right"/>
              <w:rPr>
                <w:sz w:val="16"/>
              </w:rPr>
            </w:pPr>
            <w:r w:rsidRPr="00E02F33">
              <w:rPr>
                <w:sz w:val="16"/>
              </w:rPr>
              <w:t>0,9</w:t>
            </w:r>
          </w:p>
        </w:tc>
      </w:tr>
      <w:tr w:rsidR="00ED0A14" w:rsidRPr="00E02F33" w:rsidTr="006418C2">
        <w:trPr>
          <w:trHeight w:val="300"/>
        </w:trPr>
        <w:tc>
          <w:tcPr>
            <w:tcW w:w="2689" w:type="dxa"/>
            <w:noWrap/>
          </w:tcPr>
          <w:p w:rsidR="00ED0A14" w:rsidRPr="00E02F33" w:rsidRDefault="00ED0A14" w:rsidP="0008577F">
            <w:pPr>
              <w:spacing w:before="60" w:after="60" w:line="240" w:lineRule="auto"/>
              <w:rPr>
                <w:b/>
                <w:sz w:val="16"/>
              </w:rPr>
            </w:pPr>
            <w:r w:rsidRPr="00E02F33">
              <w:rPr>
                <w:b/>
                <w:sz w:val="16"/>
              </w:rPr>
              <w:t>Električna energija</w:t>
            </w:r>
          </w:p>
        </w:tc>
        <w:tc>
          <w:tcPr>
            <w:tcW w:w="692" w:type="dxa"/>
            <w:noWrap/>
          </w:tcPr>
          <w:p w:rsidR="00ED0A14" w:rsidRPr="00E02F33" w:rsidRDefault="00ED0A14" w:rsidP="006563AF">
            <w:pPr>
              <w:spacing w:before="60" w:after="60" w:line="240" w:lineRule="auto"/>
              <w:jc w:val="center"/>
              <w:rPr>
                <w:sz w:val="16"/>
              </w:rPr>
            </w:pPr>
            <w:r w:rsidRPr="00E02F33">
              <w:rPr>
                <w:sz w:val="16"/>
              </w:rPr>
              <w:t>PJ</w:t>
            </w:r>
          </w:p>
        </w:tc>
        <w:tc>
          <w:tcPr>
            <w:tcW w:w="867" w:type="dxa"/>
            <w:noWrap/>
          </w:tcPr>
          <w:p w:rsidR="00ED0A14" w:rsidRPr="00E02F33" w:rsidRDefault="00ED0A14" w:rsidP="00193DC8">
            <w:pPr>
              <w:spacing w:before="60" w:after="60" w:line="240" w:lineRule="auto"/>
              <w:jc w:val="right"/>
              <w:rPr>
                <w:sz w:val="16"/>
              </w:rPr>
            </w:pPr>
            <w:r w:rsidRPr="00E02F33">
              <w:rPr>
                <w:sz w:val="16"/>
              </w:rPr>
              <w:t>23,2</w:t>
            </w:r>
          </w:p>
        </w:tc>
        <w:tc>
          <w:tcPr>
            <w:tcW w:w="850" w:type="dxa"/>
            <w:noWrap/>
          </w:tcPr>
          <w:p w:rsidR="00ED0A14" w:rsidRPr="00E02F33" w:rsidRDefault="00ED0A14" w:rsidP="00193DC8">
            <w:pPr>
              <w:spacing w:before="60" w:after="60" w:line="240" w:lineRule="auto"/>
              <w:jc w:val="right"/>
              <w:rPr>
                <w:sz w:val="16"/>
              </w:rPr>
            </w:pPr>
            <w:r w:rsidRPr="00E02F33">
              <w:rPr>
                <w:sz w:val="16"/>
              </w:rPr>
              <w:t>25,2</w:t>
            </w:r>
          </w:p>
        </w:tc>
        <w:tc>
          <w:tcPr>
            <w:tcW w:w="851" w:type="dxa"/>
            <w:noWrap/>
          </w:tcPr>
          <w:p w:rsidR="00ED0A14" w:rsidRPr="00E02F33" w:rsidRDefault="00ED0A14" w:rsidP="00193DC8">
            <w:pPr>
              <w:spacing w:before="60" w:after="60" w:line="240" w:lineRule="auto"/>
              <w:jc w:val="right"/>
              <w:rPr>
                <w:sz w:val="16"/>
              </w:rPr>
            </w:pPr>
            <w:r w:rsidRPr="00E02F33">
              <w:rPr>
                <w:sz w:val="16"/>
              </w:rPr>
              <w:t>24,8</w:t>
            </w:r>
          </w:p>
        </w:tc>
        <w:tc>
          <w:tcPr>
            <w:tcW w:w="850" w:type="dxa"/>
            <w:noWrap/>
          </w:tcPr>
          <w:p w:rsidR="00ED0A14" w:rsidRPr="00E02F33" w:rsidRDefault="00ED0A14" w:rsidP="00193DC8">
            <w:pPr>
              <w:spacing w:before="60" w:after="60" w:line="240" w:lineRule="auto"/>
              <w:jc w:val="right"/>
              <w:rPr>
                <w:sz w:val="16"/>
              </w:rPr>
            </w:pPr>
            <w:r w:rsidRPr="00E02F33">
              <w:rPr>
                <w:sz w:val="16"/>
              </w:rPr>
              <w:t>24,5</w:t>
            </w:r>
          </w:p>
        </w:tc>
        <w:tc>
          <w:tcPr>
            <w:tcW w:w="851" w:type="dxa"/>
            <w:noWrap/>
          </w:tcPr>
          <w:p w:rsidR="00ED0A14" w:rsidRPr="00E02F33" w:rsidRDefault="00ED0A14" w:rsidP="00193DC8">
            <w:pPr>
              <w:spacing w:before="60" w:after="60" w:line="240" w:lineRule="auto"/>
              <w:jc w:val="right"/>
              <w:rPr>
                <w:sz w:val="16"/>
              </w:rPr>
            </w:pPr>
            <w:r w:rsidRPr="00E02F33">
              <w:rPr>
                <w:sz w:val="16"/>
              </w:rPr>
              <w:t>28,6</w:t>
            </w:r>
          </w:p>
        </w:tc>
        <w:tc>
          <w:tcPr>
            <w:tcW w:w="850" w:type="dxa"/>
            <w:noWrap/>
          </w:tcPr>
          <w:p w:rsidR="00ED0A14" w:rsidRPr="00E02F33" w:rsidRDefault="00ED0A14" w:rsidP="00193DC8">
            <w:pPr>
              <w:spacing w:before="60" w:after="60" w:line="240" w:lineRule="auto"/>
              <w:jc w:val="right"/>
              <w:rPr>
                <w:sz w:val="16"/>
              </w:rPr>
            </w:pPr>
            <w:r w:rsidRPr="00E02F33">
              <w:rPr>
                <w:sz w:val="16"/>
              </w:rPr>
              <w:t>24,3</w:t>
            </w:r>
          </w:p>
        </w:tc>
        <w:tc>
          <w:tcPr>
            <w:tcW w:w="851" w:type="dxa"/>
            <w:noWrap/>
          </w:tcPr>
          <w:p w:rsidR="00ED0A14" w:rsidRPr="00E02F33" w:rsidRDefault="00ED0A14" w:rsidP="00193DC8">
            <w:pPr>
              <w:spacing w:before="60" w:after="60" w:line="240" w:lineRule="auto"/>
              <w:jc w:val="right"/>
              <w:rPr>
                <w:sz w:val="16"/>
              </w:rPr>
            </w:pPr>
            <w:r w:rsidRPr="00E02F33">
              <w:rPr>
                <w:sz w:val="16"/>
              </w:rPr>
              <w:t>24,1</w:t>
            </w:r>
          </w:p>
        </w:tc>
      </w:tr>
      <w:tr w:rsidR="00ED0A14" w:rsidRPr="00E02F33" w:rsidTr="006418C2">
        <w:trPr>
          <w:trHeight w:val="300"/>
        </w:trPr>
        <w:tc>
          <w:tcPr>
            <w:tcW w:w="2689" w:type="dxa"/>
            <w:noWrap/>
          </w:tcPr>
          <w:p w:rsidR="00ED0A14" w:rsidRPr="00E02F33" w:rsidRDefault="00ED0A14" w:rsidP="0008577F">
            <w:pPr>
              <w:spacing w:before="60" w:after="60" w:line="240" w:lineRule="auto"/>
              <w:rPr>
                <w:b/>
                <w:sz w:val="16"/>
              </w:rPr>
            </w:pPr>
            <w:r w:rsidRPr="00E02F33">
              <w:rPr>
                <w:b/>
                <w:sz w:val="16"/>
              </w:rPr>
              <w:t>Odpadna toplota</w:t>
            </w:r>
            <w:r w:rsidRPr="00E02F33">
              <w:rPr>
                <w:rStyle w:val="Sprotnaopomba-sklic"/>
                <w:rFonts w:cs="Arial"/>
                <w:b/>
                <w:color w:val="000000"/>
                <w:szCs w:val="18"/>
              </w:rPr>
              <w:footnoteReference w:id="40"/>
            </w:r>
          </w:p>
        </w:tc>
        <w:tc>
          <w:tcPr>
            <w:tcW w:w="692" w:type="dxa"/>
            <w:noWrap/>
          </w:tcPr>
          <w:p w:rsidR="00ED0A14" w:rsidRPr="00E02F33" w:rsidRDefault="00ED0A14" w:rsidP="006563AF">
            <w:pPr>
              <w:spacing w:before="60" w:after="60" w:line="240" w:lineRule="auto"/>
              <w:jc w:val="center"/>
              <w:rPr>
                <w:sz w:val="16"/>
              </w:rPr>
            </w:pPr>
            <w:r w:rsidRPr="00E02F33">
              <w:rPr>
                <w:sz w:val="16"/>
              </w:rPr>
              <w:t>PJ</w:t>
            </w:r>
          </w:p>
        </w:tc>
        <w:tc>
          <w:tcPr>
            <w:tcW w:w="867" w:type="dxa"/>
            <w:noWrap/>
          </w:tcPr>
          <w:p w:rsidR="00ED0A14" w:rsidRPr="00E02F33" w:rsidRDefault="00ED0A14" w:rsidP="00193DC8">
            <w:pPr>
              <w:spacing w:before="60" w:after="60" w:line="240" w:lineRule="auto"/>
              <w:jc w:val="right"/>
              <w:rPr>
                <w:sz w:val="16"/>
              </w:rPr>
            </w:pPr>
            <w:r w:rsidRPr="00E02F33">
              <w:rPr>
                <w:sz w:val="16"/>
              </w:rPr>
              <w:t>0,0</w:t>
            </w:r>
          </w:p>
        </w:tc>
        <w:tc>
          <w:tcPr>
            <w:tcW w:w="850" w:type="dxa"/>
            <w:noWrap/>
          </w:tcPr>
          <w:p w:rsidR="00ED0A14" w:rsidRPr="00E02F33" w:rsidRDefault="00ED0A14" w:rsidP="00193DC8">
            <w:pPr>
              <w:spacing w:before="60" w:after="60" w:line="240" w:lineRule="auto"/>
              <w:jc w:val="right"/>
              <w:rPr>
                <w:sz w:val="16"/>
              </w:rPr>
            </w:pPr>
            <w:r w:rsidRPr="00E02F33">
              <w:rPr>
                <w:sz w:val="16"/>
              </w:rPr>
              <w:t>0,0</w:t>
            </w:r>
          </w:p>
        </w:tc>
        <w:tc>
          <w:tcPr>
            <w:tcW w:w="851" w:type="dxa"/>
            <w:noWrap/>
          </w:tcPr>
          <w:p w:rsidR="00ED0A14" w:rsidRPr="00E02F33" w:rsidRDefault="00ED0A14" w:rsidP="00193DC8">
            <w:pPr>
              <w:spacing w:before="60" w:after="60" w:line="240" w:lineRule="auto"/>
              <w:jc w:val="right"/>
              <w:rPr>
                <w:sz w:val="16"/>
              </w:rPr>
            </w:pPr>
            <w:r w:rsidRPr="00E02F33">
              <w:rPr>
                <w:sz w:val="16"/>
              </w:rPr>
              <w:t>-0,6</w:t>
            </w:r>
          </w:p>
        </w:tc>
        <w:tc>
          <w:tcPr>
            <w:tcW w:w="850" w:type="dxa"/>
            <w:noWrap/>
          </w:tcPr>
          <w:p w:rsidR="00ED0A14" w:rsidRPr="00E02F33" w:rsidRDefault="00ED0A14" w:rsidP="00193DC8">
            <w:pPr>
              <w:spacing w:before="60" w:after="60" w:line="240" w:lineRule="auto"/>
              <w:jc w:val="right"/>
              <w:rPr>
                <w:sz w:val="16"/>
              </w:rPr>
            </w:pPr>
            <w:r w:rsidRPr="00E02F33">
              <w:rPr>
                <w:sz w:val="16"/>
              </w:rPr>
              <w:t>-2,6</w:t>
            </w:r>
          </w:p>
        </w:tc>
        <w:tc>
          <w:tcPr>
            <w:tcW w:w="851" w:type="dxa"/>
            <w:noWrap/>
          </w:tcPr>
          <w:p w:rsidR="00ED0A14" w:rsidRPr="00E02F33" w:rsidRDefault="00ED0A14" w:rsidP="00193DC8">
            <w:pPr>
              <w:spacing w:before="60" w:after="60" w:line="240" w:lineRule="auto"/>
              <w:jc w:val="right"/>
              <w:rPr>
                <w:sz w:val="16"/>
              </w:rPr>
            </w:pPr>
            <w:r w:rsidRPr="00E02F33">
              <w:rPr>
                <w:sz w:val="16"/>
              </w:rPr>
              <w:t>0,0</w:t>
            </w:r>
          </w:p>
        </w:tc>
        <w:tc>
          <w:tcPr>
            <w:tcW w:w="850" w:type="dxa"/>
            <w:noWrap/>
          </w:tcPr>
          <w:p w:rsidR="00ED0A14" w:rsidRPr="00E02F33" w:rsidRDefault="00ED0A14" w:rsidP="00193DC8">
            <w:pPr>
              <w:spacing w:before="60" w:after="60" w:line="240" w:lineRule="auto"/>
              <w:jc w:val="right"/>
              <w:rPr>
                <w:sz w:val="16"/>
              </w:rPr>
            </w:pPr>
            <w:r w:rsidRPr="00E02F33">
              <w:rPr>
                <w:sz w:val="16"/>
              </w:rPr>
              <w:t>-1,6</w:t>
            </w:r>
          </w:p>
        </w:tc>
        <w:tc>
          <w:tcPr>
            <w:tcW w:w="851" w:type="dxa"/>
            <w:noWrap/>
          </w:tcPr>
          <w:p w:rsidR="00ED0A14" w:rsidRPr="00E02F33" w:rsidRDefault="00ED0A14" w:rsidP="00193DC8">
            <w:pPr>
              <w:spacing w:before="60" w:after="60" w:line="240" w:lineRule="auto"/>
              <w:jc w:val="right"/>
              <w:rPr>
                <w:sz w:val="16"/>
              </w:rPr>
            </w:pPr>
            <w:r w:rsidRPr="00E02F33">
              <w:rPr>
                <w:sz w:val="16"/>
              </w:rPr>
              <w:t>-4,0</w:t>
            </w:r>
          </w:p>
        </w:tc>
      </w:tr>
      <w:tr w:rsidR="00ED0A14" w:rsidRPr="00E02F33" w:rsidTr="006418C2">
        <w:trPr>
          <w:trHeight w:val="300"/>
        </w:trPr>
        <w:tc>
          <w:tcPr>
            <w:tcW w:w="2689" w:type="dxa"/>
            <w:noWrap/>
            <w:hideMark/>
          </w:tcPr>
          <w:p w:rsidR="00ED0A14" w:rsidRPr="00E02F33" w:rsidRDefault="00ED0A14" w:rsidP="0008577F">
            <w:pPr>
              <w:spacing w:before="60" w:after="60" w:line="240" w:lineRule="auto"/>
              <w:rPr>
                <w:b/>
                <w:sz w:val="16"/>
              </w:rPr>
            </w:pPr>
            <w:r w:rsidRPr="00E02F33">
              <w:rPr>
                <w:b/>
                <w:sz w:val="16"/>
              </w:rPr>
              <w:t>SKUPAJ</w:t>
            </w:r>
          </w:p>
        </w:tc>
        <w:tc>
          <w:tcPr>
            <w:tcW w:w="692" w:type="dxa"/>
            <w:noWrap/>
            <w:hideMark/>
          </w:tcPr>
          <w:p w:rsidR="00ED0A14" w:rsidRPr="00E02F33" w:rsidRDefault="00ED0A14" w:rsidP="006563AF">
            <w:pPr>
              <w:spacing w:before="60" w:after="60" w:line="240" w:lineRule="auto"/>
              <w:jc w:val="center"/>
              <w:rPr>
                <w:sz w:val="16"/>
              </w:rPr>
            </w:pPr>
            <w:r w:rsidRPr="00E02F33">
              <w:rPr>
                <w:sz w:val="16"/>
              </w:rPr>
              <w:t>PJ</w:t>
            </w:r>
          </w:p>
        </w:tc>
        <w:tc>
          <w:tcPr>
            <w:tcW w:w="867" w:type="dxa"/>
            <w:noWrap/>
            <w:hideMark/>
          </w:tcPr>
          <w:p w:rsidR="00ED0A14" w:rsidRPr="00E02F33" w:rsidRDefault="00ED0A14" w:rsidP="00193DC8">
            <w:pPr>
              <w:spacing w:before="60" w:after="60" w:line="240" w:lineRule="auto"/>
              <w:jc w:val="right"/>
              <w:rPr>
                <w:sz w:val="16"/>
              </w:rPr>
            </w:pPr>
            <w:r w:rsidRPr="00E02F33">
              <w:rPr>
                <w:sz w:val="16"/>
              </w:rPr>
              <w:t>54,1</w:t>
            </w:r>
          </w:p>
        </w:tc>
        <w:tc>
          <w:tcPr>
            <w:tcW w:w="850" w:type="dxa"/>
            <w:noWrap/>
            <w:hideMark/>
          </w:tcPr>
          <w:p w:rsidR="00ED0A14" w:rsidRPr="00E02F33" w:rsidRDefault="00ED0A14" w:rsidP="00193DC8">
            <w:pPr>
              <w:spacing w:before="60" w:after="60" w:line="240" w:lineRule="auto"/>
              <w:jc w:val="right"/>
              <w:rPr>
                <w:sz w:val="16"/>
              </w:rPr>
            </w:pPr>
            <w:r w:rsidRPr="00E02F33">
              <w:rPr>
                <w:sz w:val="16"/>
              </w:rPr>
              <w:t>58,7</w:t>
            </w:r>
          </w:p>
        </w:tc>
        <w:tc>
          <w:tcPr>
            <w:tcW w:w="851" w:type="dxa"/>
            <w:noWrap/>
            <w:hideMark/>
          </w:tcPr>
          <w:p w:rsidR="00ED0A14" w:rsidRPr="00E02F33" w:rsidRDefault="00ED0A14" w:rsidP="00193DC8">
            <w:pPr>
              <w:spacing w:before="60" w:after="60" w:line="240" w:lineRule="auto"/>
              <w:jc w:val="right"/>
              <w:rPr>
                <w:sz w:val="16"/>
              </w:rPr>
            </w:pPr>
            <w:r w:rsidRPr="00E02F33">
              <w:rPr>
                <w:sz w:val="16"/>
              </w:rPr>
              <w:t>57,4</w:t>
            </w:r>
          </w:p>
        </w:tc>
        <w:tc>
          <w:tcPr>
            <w:tcW w:w="850" w:type="dxa"/>
            <w:noWrap/>
            <w:hideMark/>
          </w:tcPr>
          <w:p w:rsidR="00ED0A14" w:rsidRPr="00E02F33" w:rsidRDefault="00ED0A14" w:rsidP="00193DC8">
            <w:pPr>
              <w:spacing w:before="60" w:after="60" w:line="240" w:lineRule="auto"/>
              <w:jc w:val="right"/>
              <w:rPr>
                <w:sz w:val="16"/>
              </w:rPr>
            </w:pPr>
            <w:r w:rsidRPr="00E02F33">
              <w:rPr>
                <w:sz w:val="16"/>
              </w:rPr>
              <w:t>53,7</w:t>
            </w:r>
          </w:p>
        </w:tc>
        <w:tc>
          <w:tcPr>
            <w:tcW w:w="851" w:type="dxa"/>
            <w:noWrap/>
            <w:hideMark/>
          </w:tcPr>
          <w:p w:rsidR="00ED0A14" w:rsidRPr="00E02F33" w:rsidRDefault="00ED0A14" w:rsidP="00193DC8">
            <w:pPr>
              <w:spacing w:before="60" w:after="60" w:line="240" w:lineRule="auto"/>
              <w:jc w:val="right"/>
              <w:rPr>
                <w:sz w:val="16"/>
              </w:rPr>
            </w:pPr>
            <w:r w:rsidRPr="00E02F33">
              <w:rPr>
                <w:sz w:val="16"/>
              </w:rPr>
              <w:t>65,4</w:t>
            </w:r>
          </w:p>
        </w:tc>
        <w:tc>
          <w:tcPr>
            <w:tcW w:w="850" w:type="dxa"/>
            <w:noWrap/>
            <w:hideMark/>
          </w:tcPr>
          <w:p w:rsidR="00ED0A14" w:rsidRPr="00E02F33" w:rsidRDefault="00ED0A14" w:rsidP="00193DC8">
            <w:pPr>
              <w:spacing w:before="60" w:after="60" w:line="240" w:lineRule="auto"/>
              <w:jc w:val="right"/>
              <w:rPr>
                <w:sz w:val="16"/>
              </w:rPr>
            </w:pPr>
            <w:r w:rsidRPr="00E02F33">
              <w:rPr>
                <w:sz w:val="16"/>
              </w:rPr>
              <w:t>58,1</w:t>
            </w:r>
          </w:p>
        </w:tc>
        <w:tc>
          <w:tcPr>
            <w:tcW w:w="851" w:type="dxa"/>
            <w:noWrap/>
            <w:hideMark/>
          </w:tcPr>
          <w:p w:rsidR="00ED0A14" w:rsidRPr="00E02F33" w:rsidRDefault="00ED0A14" w:rsidP="00193DC8">
            <w:pPr>
              <w:spacing w:before="60" w:after="60" w:line="240" w:lineRule="auto"/>
              <w:jc w:val="right"/>
              <w:rPr>
                <w:sz w:val="16"/>
              </w:rPr>
            </w:pPr>
            <w:r w:rsidRPr="00E02F33">
              <w:rPr>
                <w:sz w:val="16"/>
              </w:rPr>
              <w:t>52,5</w:t>
            </w:r>
          </w:p>
        </w:tc>
      </w:tr>
    </w:tbl>
    <w:p w:rsidR="00F614E3" w:rsidRDefault="00B04F38" w:rsidP="00B624EB">
      <w:pPr>
        <w:pStyle w:val="Napis"/>
        <w:keepNext/>
      </w:pPr>
      <w:bookmarkStart w:id="164" w:name="_Toc68016084"/>
      <w:r>
        <w:t xml:space="preserve">Tabela </w:t>
      </w:r>
      <w:fldSimple w:instr=" SEQ Tabela \* ARABIC ">
        <w:r w:rsidR="00FE1862">
          <w:rPr>
            <w:noProof/>
          </w:rPr>
          <w:t>38</w:t>
        </w:r>
      </w:fldSimple>
      <w:r>
        <w:t>: Projekcija rabe energije v industriji in gradbeništvu za leti 2030 in 2050 glede na stanje leta 2017 po panogah (vir: IJS-CEU)</w:t>
      </w:r>
      <w:bookmarkEnd w:id="164"/>
    </w:p>
    <w:tbl>
      <w:tblPr>
        <w:tblW w:w="9351"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CellMar>
          <w:left w:w="70" w:type="dxa"/>
          <w:right w:w="70" w:type="dxa"/>
        </w:tblCellMar>
        <w:tblLook w:val="04A0" w:firstRow="1" w:lastRow="0" w:firstColumn="1" w:lastColumn="0" w:noHBand="0" w:noVBand="1"/>
      </w:tblPr>
      <w:tblGrid>
        <w:gridCol w:w="2689"/>
        <w:gridCol w:w="692"/>
        <w:gridCol w:w="867"/>
        <w:gridCol w:w="850"/>
        <w:gridCol w:w="851"/>
        <w:gridCol w:w="850"/>
        <w:gridCol w:w="851"/>
        <w:gridCol w:w="850"/>
        <w:gridCol w:w="851"/>
      </w:tblGrid>
      <w:tr w:rsidR="00484DBE" w:rsidRPr="00E02F33" w:rsidTr="00AA7333">
        <w:trPr>
          <w:trHeight w:val="300"/>
          <w:tblHeader/>
        </w:trPr>
        <w:tc>
          <w:tcPr>
            <w:tcW w:w="2689" w:type="dxa"/>
            <w:shd w:val="clear" w:color="auto" w:fill="40C8F4"/>
            <w:noWrap/>
            <w:vAlign w:val="bottom"/>
            <w:hideMark/>
          </w:tcPr>
          <w:p w:rsidR="00F614E3" w:rsidRPr="00E02F33" w:rsidRDefault="00F614E3" w:rsidP="0008577F">
            <w:pPr>
              <w:spacing w:before="60" w:after="60" w:line="240" w:lineRule="auto"/>
              <w:jc w:val="center"/>
              <w:rPr>
                <w:rFonts w:cs="Arial"/>
                <w:b/>
                <w:color w:val="FFFFFF" w:themeColor="background1"/>
                <w:sz w:val="16"/>
                <w:szCs w:val="18"/>
              </w:rPr>
            </w:pPr>
          </w:p>
        </w:tc>
        <w:tc>
          <w:tcPr>
            <w:tcW w:w="692" w:type="dxa"/>
            <w:shd w:val="clear" w:color="auto" w:fill="40C8F4"/>
            <w:noWrap/>
            <w:vAlign w:val="bottom"/>
            <w:hideMark/>
          </w:tcPr>
          <w:p w:rsidR="00F614E3" w:rsidRPr="00E02F33" w:rsidRDefault="00F614E3" w:rsidP="0008577F">
            <w:pPr>
              <w:spacing w:before="60" w:after="60" w:line="240" w:lineRule="auto"/>
              <w:jc w:val="center"/>
              <w:rPr>
                <w:rFonts w:cs="Arial"/>
                <w:b/>
                <w:color w:val="FFFFFF" w:themeColor="background1"/>
                <w:sz w:val="16"/>
                <w:szCs w:val="18"/>
              </w:rPr>
            </w:pPr>
          </w:p>
        </w:tc>
        <w:tc>
          <w:tcPr>
            <w:tcW w:w="867" w:type="dxa"/>
            <w:shd w:val="clear" w:color="auto" w:fill="40C8F4"/>
            <w:noWrap/>
            <w:vAlign w:val="bottom"/>
            <w:hideMark/>
          </w:tcPr>
          <w:p w:rsidR="00F614E3" w:rsidRPr="00E02F33" w:rsidRDefault="00F614E3" w:rsidP="0008577F">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2017</w:t>
            </w:r>
          </w:p>
        </w:tc>
        <w:tc>
          <w:tcPr>
            <w:tcW w:w="2551" w:type="dxa"/>
            <w:gridSpan w:val="3"/>
            <w:shd w:val="clear" w:color="auto" w:fill="40C8F4"/>
            <w:noWrap/>
            <w:vAlign w:val="bottom"/>
            <w:hideMark/>
          </w:tcPr>
          <w:p w:rsidR="00F614E3" w:rsidRPr="00E02F33" w:rsidRDefault="00F614E3" w:rsidP="0008577F">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2030</w:t>
            </w:r>
          </w:p>
        </w:tc>
        <w:tc>
          <w:tcPr>
            <w:tcW w:w="2552" w:type="dxa"/>
            <w:gridSpan w:val="3"/>
            <w:shd w:val="clear" w:color="auto" w:fill="40C8F4"/>
            <w:noWrap/>
            <w:vAlign w:val="bottom"/>
            <w:hideMark/>
          </w:tcPr>
          <w:p w:rsidR="00F614E3" w:rsidRPr="00E02F33" w:rsidRDefault="00F614E3" w:rsidP="0008577F">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2050</w:t>
            </w:r>
          </w:p>
        </w:tc>
      </w:tr>
      <w:tr w:rsidR="00484DBE" w:rsidRPr="00E02F33" w:rsidTr="00AA7333">
        <w:trPr>
          <w:trHeight w:val="300"/>
          <w:tblHeader/>
        </w:trPr>
        <w:tc>
          <w:tcPr>
            <w:tcW w:w="2689" w:type="dxa"/>
            <w:shd w:val="clear" w:color="auto" w:fill="40C8F4"/>
            <w:noWrap/>
            <w:vAlign w:val="bottom"/>
            <w:hideMark/>
          </w:tcPr>
          <w:p w:rsidR="00F614E3" w:rsidRPr="00E02F33" w:rsidRDefault="00F614E3" w:rsidP="0008577F">
            <w:pPr>
              <w:spacing w:before="60" w:after="60" w:line="240" w:lineRule="auto"/>
              <w:jc w:val="center"/>
              <w:rPr>
                <w:rFonts w:cs="Arial"/>
                <w:b/>
                <w:color w:val="FFFFFF" w:themeColor="background1"/>
                <w:sz w:val="16"/>
                <w:szCs w:val="18"/>
              </w:rPr>
            </w:pPr>
          </w:p>
        </w:tc>
        <w:tc>
          <w:tcPr>
            <w:tcW w:w="692" w:type="dxa"/>
            <w:shd w:val="clear" w:color="auto" w:fill="40C8F4"/>
            <w:noWrap/>
            <w:vAlign w:val="bottom"/>
            <w:hideMark/>
          </w:tcPr>
          <w:p w:rsidR="00F614E3" w:rsidRPr="00E02F33" w:rsidRDefault="00F614E3" w:rsidP="0008577F">
            <w:pPr>
              <w:spacing w:before="60" w:after="60" w:line="240" w:lineRule="auto"/>
              <w:jc w:val="center"/>
              <w:rPr>
                <w:rFonts w:cs="Arial"/>
                <w:b/>
                <w:color w:val="FFFFFF" w:themeColor="background1"/>
                <w:sz w:val="16"/>
                <w:szCs w:val="18"/>
              </w:rPr>
            </w:pPr>
          </w:p>
        </w:tc>
        <w:tc>
          <w:tcPr>
            <w:tcW w:w="867" w:type="dxa"/>
            <w:shd w:val="clear" w:color="auto" w:fill="40C8F4"/>
            <w:noWrap/>
            <w:vAlign w:val="bottom"/>
            <w:hideMark/>
          </w:tcPr>
          <w:p w:rsidR="00F614E3" w:rsidRPr="00E02F33" w:rsidRDefault="00F614E3" w:rsidP="0008577F">
            <w:pPr>
              <w:spacing w:before="60" w:after="60" w:line="240" w:lineRule="auto"/>
              <w:jc w:val="center"/>
              <w:rPr>
                <w:rFonts w:cs="Arial"/>
                <w:b/>
                <w:color w:val="FFFFFF" w:themeColor="background1"/>
                <w:sz w:val="16"/>
                <w:szCs w:val="18"/>
              </w:rPr>
            </w:pPr>
          </w:p>
        </w:tc>
        <w:tc>
          <w:tcPr>
            <w:tcW w:w="850" w:type="dxa"/>
            <w:shd w:val="clear" w:color="auto" w:fill="40C8F4"/>
            <w:noWrap/>
            <w:vAlign w:val="bottom"/>
            <w:hideMark/>
          </w:tcPr>
          <w:p w:rsidR="00F614E3" w:rsidRPr="00E02F33" w:rsidRDefault="00F614E3" w:rsidP="0008577F">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OU</w:t>
            </w:r>
          </w:p>
        </w:tc>
        <w:tc>
          <w:tcPr>
            <w:tcW w:w="851" w:type="dxa"/>
            <w:shd w:val="clear" w:color="auto" w:fill="40C8F4"/>
            <w:noWrap/>
            <w:vAlign w:val="bottom"/>
            <w:hideMark/>
          </w:tcPr>
          <w:p w:rsidR="00F614E3" w:rsidRPr="00E02F33" w:rsidRDefault="00706DC7" w:rsidP="0008577F">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w:t>
            </w:r>
          </w:p>
        </w:tc>
        <w:tc>
          <w:tcPr>
            <w:tcW w:w="850" w:type="dxa"/>
            <w:shd w:val="clear" w:color="auto" w:fill="40C8F4"/>
            <w:noWrap/>
            <w:vAlign w:val="bottom"/>
            <w:hideMark/>
          </w:tcPr>
          <w:p w:rsidR="00F614E3" w:rsidRPr="00E02F33" w:rsidRDefault="00706DC7" w:rsidP="0008577F">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DUA</w:t>
            </w:r>
          </w:p>
        </w:tc>
        <w:tc>
          <w:tcPr>
            <w:tcW w:w="851" w:type="dxa"/>
            <w:shd w:val="clear" w:color="auto" w:fill="40C8F4"/>
            <w:noWrap/>
            <w:vAlign w:val="bottom"/>
            <w:hideMark/>
          </w:tcPr>
          <w:p w:rsidR="00F614E3" w:rsidRPr="00E02F33" w:rsidRDefault="00F614E3" w:rsidP="0008577F">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OU</w:t>
            </w:r>
          </w:p>
        </w:tc>
        <w:tc>
          <w:tcPr>
            <w:tcW w:w="850" w:type="dxa"/>
            <w:shd w:val="clear" w:color="auto" w:fill="40C8F4"/>
            <w:noWrap/>
            <w:vAlign w:val="bottom"/>
            <w:hideMark/>
          </w:tcPr>
          <w:p w:rsidR="00F614E3" w:rsidRPr="00E02F33" w:rsidRDefault="00706DC7" w:rsidP="0008577F">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w:t>
            </w:r>
          </w:p>
        </w:tc>
        <w:tc>
          <w:tcPr>
            <w:tcW w:w="851" w:type="dxa"/>
            <w:shd w:val="clear" w:color="auto" w:fill="40C8F4"/>
            <w:noWrap/>
            <w:vAlign w:val="bottom"/>
            <w:hideMark/>
          </w:tcPr>
          <w:p w:rsidR="00F614E3" w:rsidRPr="00E02F33" w:rsidRDefault="00706DC7" w:rsidP="0008577F">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DUA</w:t>
            </w:r>
          </w:p>
        </w:tc>
      </w:tr>
      <w:tr w:rsidR="00ED0A14" w:rsidRPr="00E02F33" w:rsidTr="00452CCE">
        <w:trPr>
          <w:trHeight w:val="300"/>
        </w:trPr>
        <w:tc>
          <w:tcPr>
            <w:tcW w:w="2689" w:type="dxa"/>
            <w:shd w:val="clear" w:color="auto" w:fill="auto"/>
            <w:noWrap/>
            <w:vAlign w:val="bottom"/>
            <w:hideMark/>
          </w:tcPr>
          <w:p w:rsidR="00ED0A14" w:rsidRPr="00E02F33" w:rsidRDefault="00ED0A14" w:rsidP="0008577F">
            <w:pPr>
              <w:spacing w:before="60" w:after="60" w:line="240" w:lineRule="auto"/>
              <w:rPr>
                <w:rFonts w:cs="Arial"/>
                <w:b/>
                <w:sz w:val="16"/>
                <w:szCs w:val="18"/>
              </w:rPr>
            </w:pPr>
            <w:r w:rsidRPr="00E02F33">
              <w:rPr>
                <w:rFonts w:cs="Arial"/>
                <w:b/>
                <w:sz w:val="16"/>
                <w:szCs w:val="18"/>
              </w:rPr>
              <w:t xml:space="preserve">C17 </w:t>
            </w:r>
          </w:p>
        </w:tc>
        <w:tc>
          <w:tcPr>
            <w:tcW w:w="692" w:type="dxa"/>
            <w:shd w:val="clear" w:color="auto" w:fill="auto"/>
            <w:noWrap/>
            <w:vAlign w:val="center"/>
            <w:hideMark/>
          </w:tcPr>
          <w:p w:rsidR="00ED0A14" w:rsidRPr="00E02F33" w:rsidRDefault="00ED0A14" w:rsidP="006563AF">
            <w:pPr>
              <w:spacing w:before="60" w:after="60" w:line="240" w:lineRule="auto"/>
              <w:jc w:val="center"/>
              <w:rPr>
                <w:rFonts w:cs="Arial"/>
                <w:sz w:val="16"/>
                <w:szCs w:val="18"/>
              </w:rPr>
            </w:pPr>
            <w:r w:rsidRPr="00E02F33">
              <w:rPr>
                <w:rFonts w:cs="Arial"/>
                <w:sz w:val="16"/>
                <w:szCs w:val="18"/>
              </w:rPr>
              <w:t>PJ</w:t>
            </w:r>
          </w:p>
        </w:tc>
        <w:tc>
          <w:tcPr>
            <w:tcW w:w="867"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6,6</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6,8</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6,8</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6,2</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7,0</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6,8</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6,0</w:t>
            </w:r>
          </w:p>
        </w:tc>
      </w:tr>
      <w:tr w:rsidR="00ED0A14" w:rsidRPr="00E02F33" w:rsidTr="00452CCE">
        <w:trPr>
          <w:trHeight w:val="300"/>
        </w:trPr>
        <w:tc>
          <w:tcPr>
            <w:tcW w:w="2689" w:type="dxa"/>
            <w:shd w:val="clear" w:color="auto" w:fill="auto"/>
            <w:noWrap/>
            <w:vAlign w:val="bottom"/>
            <w:hideMark/>
          </w:tcPr>
          <w:p w:rsidR="00ED0A14" w:rsidRPr="00E02F33" w:rsidRDefault="00ED0A14" w:rsidP="0008577F">
            <w:pPr>
              <w:spacing w:before="60" w:after="60" w:line="240" w:lineRule="auto"/>
              <w:rPr>
                <w:rFonts w:cs="Arial"/>
                <w:b/>
                <w:sz w:val="16"/>
                <w:szCs w:val="18"/>
              </w:rPr>
            </w:pPr>
            <w:r w:rsidRPr="00E02F33">
              <w:rPr>
                <w:rFonts w:cs="Arial"/>
                <w:b/>
                <w:sz w:val="16"/>
                <w:szCs w:val="18"/>
              </w:rPr>
              <w:t>C20</w:t>
            </w:r>
          </w:p>
        </w:tc>
        <w:tc>
          <w:tcPr>
            <w:tcW w:w="692" w:type="dxa"/>
            <w:shd w:val="clear" w:color="auto" w:fill="auto"/>
            <w:noWrap/>
            <w:vAlign w:val="center"/>
            <w:hideMark/>
          </w:tcPr>
          <w:p w:rsidR="00ED0A14" w:rsidRPr="00E02F33" w:rsidRDefault="00ED0A14" w:rsidP="006563AF">
            <w:pPr>
              <w:spacing w:before="60" w:after="60" w:line="240" w:lineRule="auto"/>
              <w:jc w:val="center"/>
              <w:rPr>
                <w:rFonts w:cs="Arial"/>
                <w:sz w:val="16"/>
                <w:szCs w:val="18"/>
              </w:rPr>
            </w:pPr>
            <w:r w:rsidRPr="00E02F33">
              <w:rPr>
                <w:rFonts w:cs="Arial"/>
                <w:sz w:val="16"/>
                <w:szCs w:val="18"/>
              </w:rPr>
              <w:t>PJ</w:t>
            </w:r>
          </w:p>
        </w:tc>
        <w:tc>
          <w:tcPr>
            <w:tcW w:w="867"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4,7</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4,9</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4,8</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4,7</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5,1</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4,8</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4,6</w:t>
            </w:r>
          </w:p>
        </w:tc>
      </w:tr>
      <w:tr w:rsidR="00ED0A14" w:rsidRPr="00E02F33" w:rsidTr="00452CCE">
        <w:trPr>
          <w:trHeight w:val="300"/>
        </w:trPr>
        <w:tc>
          <w:tcPr>
            <w:tcW w:w="2689" w:type="dxa"/>
            <w:shd w:val="clear" w:color="auto" w:fill="auto"/>
            <w:noWrap/>
            <w:vAlign w:val="bottom"/>
            <w:hideMark/>
          </w:tcPr>
          <w:p w:rsidR="00ED0A14" w:rsidRPr="00E02F33" w:rsidRDefault="00ED0A14" w:rsidP="0008577F">
            <w:pPr>
              <w:spacing w:before="60" w:after="60" w:line="240" w:lineRule="auto"/>
              <w:rPr>
                <w:rFonts w:cs="Arial"/>
                <w:b/>
                <w:sz w:val="16"/>
                <w:szCs w:val="18"/>
              </w:rPr>
            </w:pPr>
            <w:r w:rsidRPr="00E02F33">
              <w:rPr>
                <w:rFonts w:cs="Arial"/>
                <w:b/>
                <w:sz w:val="16"/>
                <w:szCs w:val="18"/>
              </w:rPr>
              <w:t>C23</w:t>
            </w:r>
          </w:p>
        </w:tc>
        <w:tc>
          <w:tcPr>
            <w:tcW w:w="692" w:type="dxa"/>
            <w:shd w:val="clear" w:color="auto" w:fill="auto"/>
            <w:noWrap/>
            <w:vAlign w:val="center"/>
            <w:hideMark/>
          </w:tcPr>
          <w:p w:rsidR="00ED0A14" w:rsidRPr="00E02F33" w:rsidRDefault="00ED0A14" w:rsidP="006563AF">
            <w:pPr>
              <w:spacing w:before="60" w:after="60" w:line="240" w:lineRule="auto"/>
              <w:jc w:val="center"/>
              <w:rPr>
                <w:rFonts w:cs="Arial"/>
                <w:sz w:val="16"/>
                <w:szCs w:val="18"/>
              </w:rPr>
            </w:pPr>
            <w:r w:rsidRPr="00E02F33">
              <w:rPr>
                <w:rFonts w:cs="Arial"/>
                <w:sz w:val="16"/>
                <w:szCs w:val="18"/>
              </w:rPr>
              <w:t>PJ</w:t>
            </w:r>
          </w:p>
        </w:tc>
        <w:tc>
          <w:tcPr>
            <w:tcW w:w="867"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8,2</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8,8</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8,5</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7,7</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9,7</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8,7</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7,7</w:t>
            </w:r>
          </w:p>
        </w:tc>
      </w:tr>
      <w:tr w:rsidR="00ED0A14" w:rsidRPr="00E02F33" w:rsidTr="00452CCE">
        <w:trPr>
          <w:trHeight w:val="300"/>
        </w:trPr>
        <w:tc>
          <w:tcPr>
            <w:tcW w:w="2689" w:type="dxa"/>
            <w:shd w:val="clear" w:color="auto" w:fill="auto"/>
            <w:noWrap/>
            <w:vAlign w:val="bottom"/>
            <w:hideMark/>
          </w:tcPr>
          <w:p w:rsidR="00ED0A14" w:rsidRPr="00E02F33" w:rsidRDefault="00ED0A14" w:rsidP="0008577F">
            <w:pPr>
              <w:spacing w:before="60" w:after="60" w:line="240" w:lineRule="auto"/>
              <w:rPr>
                <w:rFonts w:cs="Arial"/>
                <w:b/>
                <w:sz w:val="16"/>
                <w:szCs w:val="18"/>
              </w:rPr>
            </w:pPr>
            <w:r w:rsidRPr="00E02F33">
              <w:rPr>
                <w:rFonts w:cs="Arial"/>
                <w:b/>
                <w:sz w:val="16"/>
                <w:szCs w:val="18"/>
              </w:rPr>
              <w:t>C24</w:t>
            </w:r>
          </w:p>
        </w:tc>
        <w:tc>
          <w:tcPr>
            <w:tcW w:w="692" w:type="dxa"/>
            <w:shd w:val="clear" w:color="auto" w:fill="auto"/>
            <w:noWrap/>
            <w:vAlign w:val="center"/>
            <w:hideMark/>
          </w:tcPr>
          <w:p w:rsidR="00ED0A14" w:rsidRPr="00E02F33" w:rsidRDefault="00ED0A14" w:rsidP="006563AF">
            <w:pPr>
              <w:spacing w:before="60" w:after="60" w:line="240" w:lineRule="auto"/>
              <w:jc w:val="center"/>
              <w:rPr>
                <w:rFonts w:cs="Arial"/>
                <w:sz w:val="16"/>
                <w:szCs w:val="18"/>
              </w:rPr>
            </w:pPr>
            <w:r w:rsidRPr="00E02F33">
              <w:rPr>
                <w:rFonts w:cs="Arial"/>
                <w:sz w:val="16"/>
                <w:szCs w:val="18"/>
              </w:rPr>
              <w:t>PJ</w:t>
            </w:r>
          </w:p>
        </w:tc>
        <w:tc>
          <w:tcPr>
            <w:tcW w:w="867"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13,7</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14,6</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14,3</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13,2</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14,7</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11,2</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9,4</w:t>
            </w:r>
          </w:p>
        </w:tc>
      </w:tr>
      <w:tr w:rsidR="00ED0A14" w:rsidRPr="00E02F33" w:rsidTr="00452CCE">
        <w:trPr>
          <w:trHeight w:val="300"/>
        </w:trPr>
        <w:tc>
          <w:tcPr>
            <w:tcW w:w="2689" w:type="dxa"/>
            <w:shd w:val="clear" w:color="auto" w:fill="auto"/>
            <w:noWrap/>
            <w:vAlign w:val="bottom"/>
            <w:hideMark/>
          </w:tcPr>
          <w:p w:rsidR="00ED0A14" w:rsidRPr="00E02F33" w:rsidRDefault="00ED0A14" w:rsidP="0008577F">
            <w:pPr>
              <w:spacing w:before="60" w:after="60" w:line="240" w:lineRule="auto"/>
              <w:rPr>
                <w:rFonts w:cs="Arial"/>
                <w:b/>
                <w:sz w:val="16"/>
                <w:szCs w:val="18"/>
              </w:rPr>
            </w:pPr>
            <w:r w:rsidRPr="00E02F33">
              <w:rPr>
                <w:rFonts w:cs="Arial"/>
                <w:b/>
                <w:sz w:val="16"/>
                <w:szCs w:val="18"/>
              </w:rPr>
              <w:t>C_ostalo</w:t>
            </w:r>
          </w:p>
        </w:tc>
        <w:tc>
          <w:tcPr>
            <w:tcW w:w="692" w:type="dxa"/>
            <w:shd w:val="clear" w:color="auto" w:fill="auto"/>
            <w:noWrap/>
            <w:vAlign w:val="center"/>
            <w:hideMark/>
          </w:tcPr>
          <w:p w:rsidR="00ED0A14" w:rsidRPr="00E02F33" w:rsidRDefault="00ED0A14" w:rsidP="006563AF">
            <w:pPr>
              <w:spacing w:before="60" w:after="60" w:line="240" w:lineRule="auto"/>
              <w:jc w:val="center"/>
              <w:rPr>
                <w:rFonts w:cs="Arial"/>
                <w:sz w:val="16"/>
                <w:szCs w:val="18"/>
              </w:rPr>
            </w:pPr>
            <w:r w:rsidRPr="00E02F33">
              <w:rPr>
                <w:rFonts w:cs="Arial"/>
                <w:sz w:val="16"/>
                <w:szCs w:val="18"/>
              </w:rPr>
              <w:t>PJ</w:t>
            </w:r>
          </w:p>
        </w:tc>
        <w:tc>
          <w:tcPr>
            <w:tcW w:w="867"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18,8</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21,2</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20,7</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19,8</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26,6</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24,4</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22,8</w:t>
            </w:r>
          </w:p>
        </w:tc>
      </w:tr>
      <w:tr w:rsidR="00ED0A14" w:rsidRPr="00E02F33" w:rsidTr="00452CCE">
        <w:trPr>
          <w:trHeight w:val="70"/>
        </w:trPr>
        <w:tc>
          <w:tcPr>
            <w:tcW w:w="2689" w:type="dxa"/>
            <w:shd w:val="clear" w:color="auto" w:fill="auto"/>
            <w:noWrap/>
            <w:vAlign w:val="bottom"/>
          </w:tcPr>
          <w:p w:rsidR="00ED0A14" w:rsidRPr="00E02F33" w:rsidRDefault="00ED0A14" w:rsidP="0008577F">
            <w:pPr>
              <w:spacing w:before="60" w:after="60" w:line="240" w:lineRule="auto"/>
              <w:rPr>
                <w:rFonts w:cs="Arial"/>
                <w:b/>
                <w:sz w:val="16"/>
                <w:szCs w:val="18"/>
              </w:rPr>
            </w:pPr>
            <w:r w:rsidRPr="00E02F33">
              <w:rPr>
                <w:rFonts w:cs="Arial"/>
                <w:b/>
                <w:sz w:val="16"/>
                <w:szCs w:val="18"/>
              </w:rPr>
              <w:t>Gradbeništvo</w:t>
            </w:r>
          </w:p>
        </w:tc>
        <w:tc>
          <w:tcPr>
            <w:tcW w:w="692" w:type="dxa"/>
            <w:shd w:val="clear" w:color="auto" w:fill="auto"/>
            <w:noWrap/>
            <w:vAlign w:val="center"/>
          </w:tcPr>
          <w:p w:rsidR="00ED0A14" w:rsidRPr="00E02F33" w:rsidRDefault="00ED0A14" w:rsidP="006563AF">
            <w:pPr>
              <w:spacing w:before="60" w:after="60" w:line="240" w:lineRule="auto"/>
              <w:jc w:val="center"/>
              <w:rPr>
                <w:rFonts w:cs="Arial"/>
                <w:sz w:val="16"/>
                <w:szCs w:val="18"/>
              </w:rPr>
            </w:pPr>
            <w:r w:rsidRPr="00E02F33">
              <w:rPr>
                <w:rFonts w:cs="Arial"/>
                <w:sz w:val="16"/>
                <w:szCs w:val="18"/>
              </w:rPr>
              <w:t>PJ</w:t>
            </w:r>
          </w:p>
        </w:tc>
        <w:tc>
          <w:tcPr>
            <w:tcW w:w="867"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2,1</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2,3</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2,2</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2,1</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2,4</w:t>
            </w:r>
          </w:p>
        </w:tc>
        <w:tc>
          <w:tcPr>
            <w:tcW w:w="850"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2,2</w:t>
            </w:r>
          </w:p>
        </w:tc>
        <w:tc>
          <w:tcPr>
            <w:tcW w:w="851" w:type="dxa"/>
            <w:shd w:val="clear" w:color="auto" w:fill="auto"/>
            <w:noWrap/>
            <w:vAlign w:val="center"/>
          </w:tcPr>
          <w:p w:rsidR="00ED0A14" w:rsidRPr="00E02F33" w:rsidRDefault="00ED0A14" w:rsidP="00193DC8">
            <w:pPr>
              <w:spacing w:before="60" w:after="60" w:line="240" w:lineRule="auto"/>
              <w:jc w:val="right"/>
              <w:rPr>
                <w:rFonts w:cs="Arial"/>
                <w:sz w:val="16"/>
                <w:szCs w:val="18"/>
              </w:rPr>
            </w:pPr>
            <w:r w:rsidRPr="00E02F33">
              <w:rPr>
                <w:rFonts w:cs="Arial"/>
                <w:sz w:val="16"/>
                <w:szCs w:val="18"/>
              </w:rPr>
              <w:t>2,0</w:t>
            </w:r>
          </w:p>
        </w:tc>
      </w:tr>
      <w:tr w:rsidR="00ED0A14" w:rsidRPr="00E02F33" w:rsidTr="00452CCE">
        <w:trPr>
          <w:trHeight w:val="300"/>
        </w:trPr>
        <w:tc>
          <w:tcPr>
            <w:tcW w:w="2689" w:type="dxa"/>
            <w:shd w:val="clear" w:color="auto" w:fill="auto"/>
            <w:noWrap/>
            <w:vAlign w:val="bottom"/>
            <w:hideMark/>
          </w:tcPr>
          <w:p w:rsidR="00ED0A14" w:rsidRPr="00E02F33" w:rsidRDefault="00ED0A14" w:rsidP="0008577F">
            <w:pPr>
              <w:spacing w:before="60" w:after="60" w:line="240" w:lineRule="auto"/>
              <w:rPr>
                <w:rFonts w:cs="Arial"/>
                <w:b/>
                <w:sz w:val="16"/>
                <w:szCs w:val="18"/>
              </w:rPr>
            </w:pPr>
            <w:r w:rsidRPr="00E02F33">
              <w:rPr>
                <w:rFonts w:cs="Arial"/>
                <w:b/>
                <w:sz w:val="16"/>
                <w:szCs w:val="18"/>
              </w:rPr>
              <w:t>SKUPAJ</w:t>
            </w:r>
          </w:p>
        </w:tc>
        <w:tc>
          <w:tcPr>
            <w:tcW w:w="692" w:type="dxa"/>
            <w:shd w:val="clear" w:color="auto" w:fill="auto"/>
            <w:noWrap/>
            <w:vAlign w:val="center"/>
            <w:hideMark/>
          </w:tcPr>
          <w:p w:rsidR="00ED0A14" w:rsidRPr="00E02F33" w:rsidRDefault="00ED0A14" w:rsidP="006563AF">
            <w:pPr>
              <w:spacing w:before="60" w:after="60" w:line="240" w:lineRule="auto"/>
              <w:jc w:val="center"/>
              <w:rPr>
                <w:rFonts w:cs="Arial"/>
                <w:sz w:val="16"/>
                <w:szCs w:val="18"/>
              </w:rPr>
            </w:pPr>
            <w:r w:rsidRPr="00E02F33">
              <w:rPr>
                <w:rFonts w:cs="Arial"/>
                <w:sz w:val="16"/>
                <w:szCs w:val="18"/>
              </w:rPr>
              <w:t>PJ</w:t>
            </w:r>
          </w:p>
        </w:tc>
        <w:tc>
          <w:tcPr>
            <w:tcW w:w="867" w:type="dxa"/>
            <w:shd w:val="clear" w:color="auto" w:fill="auto"/>
            <w:noWrap/>
            <w:vAlign w:val="center"/>
            <w:hideMark/>
          </w:tcPr>
          <w:p w:rsidR="00ED0A14" w:rsidRPr="00E02F33" w:rsidRDefault="00ED0A14" w:rsidP="00193DC8">
            <w:pPr>
              <w:spacing w:before="60" w:after="60" w:line="240" w:lineRule="auto"/>
              <w:jc w:val="right"/>
              <w:rPr>
                <w:rFonts w:cs="Arial"/>
                <w:sz w:val="16"/>
                <w:szCs w:val="18"/>
              </w:rPr>
            </w:pPr>
            <w:r w:rsidRPr="00E02F33">
              <w:rPr>
                <w:rFonts w:cs="Arial"/>
                <w:sz w:val="16"/>
                <w:szCs w:val="18"/>
              </w:rPr>
              <w:t>54,1</w:t>
            </w:r>
          </w:p>
        </w:tc>
        <w:tc>
          <w:tcPr>
            <w:tcW w:w="850" w:type="dxa"/>
            <w:shd w:val="clear" w:color="auto" w:fill="auto"/>
            <w:noWrap/>
            <w:vAlign w:val="center"/>
            <w:hideMark/>
          </w:tcPr>
          <w:p w:rsidR="00ED0A14" w:rsidRPr="00E02F33" w:rsidRDefault="00ED0A14" w:rsidP="00193DC8">
            <w:pPr>
              <w:spacing w:before="60" w:after="60" w:line="240" w:lineRule="auto"/>
              <w:jc w:val="right"/>
              <w:rPr>
                <w:rFonts w:cs="Arial"/>
                <w:sz w:val="16"/>
                <w:szCs w:val="18"/>
              </w:rPr>
            </w:pPr>
            <w:r w:rsidRPr="00E02F33">
              <w:rPr>
                <w:rFonts w:cs="Arial"/>
                <w:sz w:val="16"/>
                <w:szCs w:val="18"/>
              </w:rPr>
              <w:t>58,7</w:t>
            </w:r>
          </w:p>
        </w:tc>
        <w:tc>
          <w:tcPr>
            <w:tcW w:w="851" w:type="dxa"/>
            <w:shd w:val="clear" w:color="auto" w:fill="auto"/>
            <w:noWrap/>
            <w:vAlign w:val="center"/>
            <w:hideMark/>
          </w:tcPr>
          <w:p w:rsidR="00ED0A14" w:rsidRPr="00E02F33" w:rsidRDefault="00ED0A14" w:rsidP="00193DC8">
            <w:pPr>
              <w:spacing w:before="60" w:after="60" w:line="240" w:lineRule="auto"/>
              <w:jc w:val="right"/>
              <w:rPr>
                <w:rFonts w:cs="Arial"/>
                <w:sz w:val="16"/>
                <w:szCs w:val="18"/>
              </w:rPr>
            </w:pPr>
            <w:r w:rsidRPr="00E02F33">
              <w:rPr>
                <w:rFonts w:cs="Arial"/>
                <w:sz w:val="16"/>
                <w:szCs w:val="18"/>
              </w:rPr>
              <w:t>57,4</w:t>
            </w:r>
          </w:p>
        </w:tc>
        <w:tc>
          <w:tcPr>
            <w:tcW w:w="850" w:type="dxa"/>
            <w:shd w:val="clear" w:color="auto" w:fill="auto"/>
            <w:noWrap/>
            <w:vAlign w:val="center"/>
            <w:hideMark/>
          </w:tcPr>
          <w:p w:rsidR="00ED0A14" w:rsidRPr="00E02F33" w:rsidRDefault="00ED0A14" w:rsidP="00193DC8">
            <w:pPr>
              <w:spacing w:before="60" w:after="60" w:line="240" w:lineRule="auto"/>
              <w:jc w:val="right"/>
              <w:rPr>
                <w:rFonts w:cs="Arial"/>
                <w:sz w:val="16"/>
                <w:szCs w:val="18"/>
              </w:rPr>
            </w:pPr>
            <w:r w:rsidRPr="00E02F33">
              <w:rPr>
                <w:rFonts w:cs="Arial"/>
                <w:sz w:val="16"/>
                <w:szCs w:val="18"/>
              </w:rPr>
              <w:t>53,7</w:t>
            </w:r>
          </w:p>
        </w:tc>
        <w:tc>
          <w:tcPr>
            <w:tcW w:w="851" w:type="dxa"/>
            <w:shd w:val="clear" w:color="auto" w:fill="auto"/>
            <w:noWrap/>
            <w:vAlign w:val="center"/>
            <w:hideMark/>
          </w:tcPr>
          <w:p w:rsidR="00ED0A14" w:rsidRPr="00E02F33" w:rsidRDefault="00ED0A14" w:rsidP="00193DC8">
            <w:pPr>
              <w:spacing w:before="60" w:after="60" w:line="240" w:lineRule="auto"/>
              <w:jc w:val="right"/>
              <w:rPr>
                <w:rFonts w:cs="Arial"/>
                <w:sz w:val="16"/>
                <w:szCs w:val="18"/>
              </w:rPr>
            </w:pPr>
            <w:r w:rsidRPr="00E02F33">
              <w:rPr>
                <w:rFonts w:cs="Arial"/>
                <w:sz w:val="16"/>
                <w:szCs w:val="18"/>
              </w:rPr>
              <w:t>65,4</w:t>
            </w:r>
          </w:p>
        </w:tc>
        <w:tc>
          <w:tcPr>
            <w:tcW w:w="850" w:type="dxa"/>
            <w:shd w:val="clear" w:color="auto" w:fill="auto"/>
            <w:noWrap/>
            <w:vAlign w:val="center"/>
            <w:hideMark/>
          </w:tcPr>
          <w:p w:rsidR="00ED0A14" w:rsidRPr="00E02F33" w:rsidRDefault="00ED0A14" w:rsidP="00193DC8">
            <w:pPr>
              <w:spacing w:before="60" w:after="60" w:line="240" w:lineRule="auto"/>
              <w:jc w:val="right"/>
              <w:rPr>
                <w:rFonts w:cs="Arial"/>
                <w:sz w:val="16"/>
                <w:szCs w:val="18"/>
              </w:rPr>
            </w:pPr>
            <w:r w:rsidRPr="00E02F33">
              <w:rPr>
                <w:rFonts w:cs="Arial"/>
                <w:sz w:val="16"/>
                <w:szCs w:val="18"/>
              </w:rPr>
              <w:t>58,1</w:t>
            </w:r>
          </w:p>
        </w:tc>
        <w:tc>
          <w:tcPr>
            <w:tcW w:w="851" w:type="dxa"/>
            <w:shd w:val="clear" w:color="auto" w:fill="auto"/>
            <w:noWrap/>
            <w:vAlign w:val="center"/>
            <w:hideMark/>
          </w:tcPr>
          <w:p w:rsidR="00ED0A14" w:rsidRPr="00E02F33" w:rsidRDefault="00ED0A14" w:rsidP="00193DC8">
            <w:pPr>
              <w:spacing w:before="60" w:after="60" w:line="240" w:lineRule="auto"/>
              <w:jc w:val="right"/>
              <w:rPr>
                <w:rFonts w:cs="Arial"/>
                <w:sz w:val="16"/>
                <w:szCs w:val="18"/>
              </w:rPr>
            </w:pPr>
            <w:r w:rsidRPr="00E02F33">
              <w:rPr>
                <w:rFonts w:cs="Arial"/>
                <w:sz w:val="16"/>
                <w:szCs w:val="18"/>
              </w:rPr>
              <w:t>52,5</w:t>
            </w:r>
          </w:p>
        </w:tc>
      </w:tr>
    </w:tbl>
    <w:p w:rsidR="00F614E3" w:rsidRPr="001766E2" w:rsidRDefault="00F614E3" w:rsidP="0008577F">
      <w:pPr>
        <w:spacing w:before="240"/>
      </w:pPr>
      <w:r w:rsidRPr="001766E2">
        <w:t xml:space="preserve">Pripravili smo tudi projekcijo za scenarij brez ukrepov </w:t>
      </w:r>
      <w:r>
        <w:t>(</w:t>
      </w:r>
      <w:r w:rsidR="00706DC7" w:rsidRPr="00706DC7">
        <w:rPr>
          <w:b/>
        </w:rPr>
        <w:t>BU</w:t>
      </w:r>
      <w:r>
        <w:t>)</w:t>
      </w:r>
      <w:r w:rsidRPr="001766E2">
        <w:t xml:space="preserve">. Namen tovrstnega scenarija je, da postavimo scenarij z obstoječimi ukrepi </w:t>
      </w:r>
      <w:r w:rsidR="00C75DEE" w:rsidRPr="00C75DEE">
        <w:rPr>
          <w:b/>
        </w:rPr>
        <w:t>OU</w:t>
      </w:r>
      <w:r w:rsidRPr="001766E2">
        <w:t xml:space="preserve"> v ustrezen kontekst ter izpostavimo učinke ukrepov, ki se že izvajajo. Za industrijo smo za bazno leto scenarija </w:t>
      </w:r>
      <w:r w:rsidR="00706DC7" w:rsidRPr="00706DC7">
        <w:rPr>
          <w:b/>
        </w:rPr>
        <w:t>BU</w:t>
      </w:r>
      <w:r w:rsidRPr="001766E2">
        <w:t xml:space="preserve"> izbrali leto 2007, kar pomeni da je izhodišče postavljeno v obdobje pred ekonomsko in finančno krizo in tudi pred vpeljavo druge faze mehanizma EU ETS (2008</w:t>
      </w:r>
      <w:r w:rsidR="009F59C1">
        <w:t>–</w:t>
      </w:r>
      <w:r w:rsidRPr="001766E2">
        <w:t>2012).</w:t>
      </w:r>
      <w:r>
        <w:t xml:space="preserve"> Scenarij predvideva ohranitev stanja iz 2007, pri enakih predpostavljenih zunanjih vplivnih dejavnikih, kot za ostale scenarije. </w:t>
      </w:r>
    </w:p>
    <w:p w:rsidR="00F614E3" w:rsidRPr="006418C2" w:rsidRDefault="00F614E3" w:rsidP="0008577F">
      <w:r w:rsidRPr="006418C2">
        <w:t xml:space="preserve">Raba končne energije za toploto se po scenariju </w:t>
      </w:r>
      <w:r w:rsidR="00706DC7" w:rsidRPr="00706DC7">
        <w:rPr>
          <w:b/>
        </w:rPr>
        <w:t>BU</w:t>
      </w:r>
      <w:r w:rsidRPr="006418C2">
        <w:t xml:space="preserve"> povečuje, v letu 2017 znaša 64.082 TJ, v primerjavi s scenarijem z obstoječimi ukrepi je leta 2030 večja za 24 %, leta 2050 pa za 29 %; v primerjavi s scenarijem</w:t>
      </w:r>
      <w:r w:rsidR="00E47A83">
        <w:rPr>
          <w:b/>
        </w:rPr>
        <w:t xml:space="preserve"> DU </w:t>
      </w:r>
      <w:r w:rsidR="00623986" w:rsidRPr="00623986">
        <w:t>je</w:t>
      </w:r>
      <w:r w:rsidR="00E47A83">
        <w:rPr>
          <w:b/>
        </w:rPr>
        <w:t xml:space="preserve"> </w:t>
      </w:r>
      <w:r w:rsidRPr="006418C2">
        <w:t xml:space="preserve">raba energije za toploto do leta 2030 večja za 26 % in za 45 % </w:t>
      </w:r>
      <w:r w:rsidRPr="006418C2">
        <w:lastRenderedPageBreak/>
        <w:t xml:space="preserve">leta 2050; v primerjavi s scenarijem </w:t>
      </w:r>
      <w:r w:rsidR="00706DC7" w:rsidRPr="00706DC7">
        <w:rPr>
          <w:b/>
        </w:rPr>
        <w:t>DUA</w:t>
      </w:r>
      <w:r w:rsidRPr="006418C2">
        <w:t xml:space="preserve"> pa je raba energije za toploto večja za 35 % leta 2030 in za 61 % leta 2050. Trende končne rabe energije za toploto, za scenarij brez ukrepov </w:t>
      </w:r>
      <w:r w:rsidR="00706DC7" w:rsidRPr="00706DC7">
        <w:rPr>
          <w:b/>
        </w:rPr>
        <w:t>BU</w:t>
      </w:r>
      <w:r w:rsidRPr="006418C2">
        <w:t>, prikazuje spodnja slika.</w:t>
      </w:r>
    </w:p>
    <w:p w:rsidR="00F614E3" w:rsidRPr="001766E2" w:rsidRDefault="00F614E3" w:rsidP="00373D71">
      <w:pPr>
        <w:pStyle w:val="SlvTekstu"/>
        <w:spacing w:after="0"/>
      </w:pPr>
      <w:r w:rsidRPr="001766E2">
        <w:rPr>
          <w:noProof/>
          <w:lang w:eastAsia="sl-SI"/>
        </w:rPr>
        <w:drawing>
          <wp:inline distT="0" distB="0" distL="0" distR="0" wp14:anchorId="0C17E02C" wp14:editId="0AFFB534">
            <wp:extent cx="3762000" cy="2325600"/>
            <wp:effectExtent l="0" t="0" r="0" b="0"/>
            <wp:docPr id="59" name="Picture 59" title="Slika 37: Končna raba energije za toploto za scenarij brez ukrepov 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62000" cy="2325600"/>
                    </a:xfrm>
                    <a:prstGeom prst="rect">
                      <a:avLst/>
                    </a:prstGeom>
                    <a:noFill/>
                  </pic:spPr>
                </pic:pic>
              </a:graphicData>
            </a:graphic>
          </wp:inline>
        </w:drawing>
      </w:r>
    </w:p>
    <w:p w:rsidR="00F614E3" w:rsidRPr="001766E2" w:rsidRDefault="007B0D6D" w:rsidP="00BF69F8">
      <w:pPr>
        <w:pStyle w:val="Napis"/>
      </w:pPr>
      <w:bookmarkStart w:id="165" w:name="_Toc68015928"/>
      <w:r>
        <w:t>Slika</w:t>
      </w:r>
      <w:r w:rsidR="00F614E3" w:rsidRPr="001766E2">
        <w:t xml:space="preserve"> </w:t>
      </w:r>
      <w:fldSimple w:instr=" SEQ Slika \* ARABIC ">
        <w:r w:rsidR="00FE1862">
          <w:rPr>
            <w:noProof/>
          </w:rPr>
          <w:t>37</w:t>
        </w:r>
      </w:fldSimple>
      <w:r w:rsidR="00F614E3" w:rsidRPr="001766E2">
        <w:t>: Končna raba energije za toploto za scenarij brez ukrepov BU</w:t>
      </w:r>
      <w:bookmarkEnd w:id="165"/>
    </w:p>
    <w:p w:rsidR="00F614E3" w:rsidRPr="00484DBE" w:rsidRDefault="00F614E3" w:rsidP="0008577F">
      <w:r w:rsidRPr="00484DBE">
        <w:t xml:space="preserve">Raba električne energije se po scenariju </w:t>
      </w:r>
      <w:r w:rsidR="00706DC7" w:rsidRPr="00706DC7">
        <w:rPr>
          <w:b/>
        </w:rPr>
        <w:t>BU</w:t>
      </w:r>
      <w:r w:rsidRPr="00484DBE">
        <w:t xml:space="preserve"> prav tako povečuje, v letu 2017 znaša 25.715 TJ, v primerjavi s scenarijem z obstoječimi ukrepi je leta 2030 večja za 15 %, leta 2050 pa za 16 %; v primerjavi s scenarijem</w:t>
      </w:r>
      <w:r w:rsidR="00E47A83">
        <w:rPr>
          <w:b/>
        </w:rPr>
        <w:t xml:space="preserve"> DU </w:t>
      </w:r>
      <w:r w:rsidR="00623986" w:rsidRPr="00623986">
        <w:t>je</w:t>
      </w:r>
      <w:r w:rsidR="00E47A83">
        <w:rPr>
          <w:b/>
        </w:rPr>
        <w:t xml:space="preserve"> </w:t>
      </w:r>
      <w:r w:rsidRPr="00484DBE">
        <w:t xml:space="preserve">raba električne energije leta 2030 večja za 17 % in za 39 % leta 2050; v primerjavi s scenarijem </w:t>
      </w:r>
      <w:r w:rsidR="00706DC7" w:rsidRPr="00706DC7">
        <w:rPr>
          <w:b/>
        </w:rPr>
        <w:t>DUA</w:t>
      </w:r>
      <w:r w:rsidRPr="00484DBE">
        <w:t xml:space="preserve"> pa je raba električne energije večja za 19 % leta 2030 in za 40 % leta 2050. Trende končne rabe energije skupaj z električno energijo, za scenarij brez ukrepov </w:t>
      </w:r>
      <w:r w:rsidR="00706DC7" w:rsidRPr="00706DC7">
        <w:rPr>
          <w:b/>
        </w:rPr>
        <w:t>BU</w:t>
      </w:r>
      <w:r w:rsidRPr="00484DBE">
        <w:t>, prikazuje spodnja slika.</w:t>
      </w:r>
    </w:p>
    <w:p w:rsidR="00F614E3" w:rsidRPr="001766E2" w:rsidRDefault="00F614E3" w:rsidP="00373D71">
      <w:pPr>
        <w:pStyle w:val="SlvTekstu"/>
        <w:spacing w:after="0"/>
      </w:pPr>
      <w:r w:rsidRPr="001766E2">
        <w:rPr>
          <w:noProof/>
          <w:lang w:eastAsia="sl-SI"/>
        </w:rPr>
        <w:drawing>
          <wp:inline distT="0" distB="0" distL="0" distR="0" wp14:anchorId="52227F44" wp14:editId="10792228">
            <wp:extent cx="3762000" cy="2325600"/>
            <wp:effectExtent l="0" t="0" r="0" b="0"/>
            <wp:docPr id="60" name="Picture 60" title="Slika 38: Končna raba energije, skupaj z elektriko za scenarij brez ukrepov 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62000" cy="2325600"/>
                    </a:xfrm>
                    <a:prstGeom prst="rect">
                      <a:avLst/>
                    </a:prstGeom>
                    <a:noFill/>
                  </pic:spPr>
                </pic:pic>
              </a:graphicData>
            </a:graphic>
          </wp:inline>
        </w:drawing>
      </w:r>
    </w:p>
    <w:p w:rsidR="00F614E3" w:rsidRPr="001766E2" w:rsidRDefault="007B0D6D" w:rsidP="00BF69F8">
      <w:pPr>
        <w:pStyle w:val="Napis"/>
      </w:pPr>
      <w:bookmarkStart w:id="166" w:name="_Toc68015929"/>
      <w:r>
        <w:t>Slika</w:t>
      </w:r>
      <w:r w:rsidR="00F614E3" w:rsidRPr="001766E2">
        <w:t xml:space="preserve"> </w:t>
      </w:r>
      <w:fldSimple w:instr=" SEQ Slika \* ARABIC ">
        <w:r w:rsidR="00FE1862">
          <w:rPr>
            <w:noProof/>
          </w:rPr>
          <w:t>38</w:t>
        </w:r>
      </w:fldSimple>
      <w:r w:rsidR="00F614E3" w:rsidRPr="001766E2">
        <w:t>: Končna raba energije, skupaj z elektriko za scenarij brez ukrepov BU</w:t>
      </w:r>
      <w:bookmarkEnd w:id="166"/>
    </w:p>
    <w:p w:rsidR="00F614E3" w:rsidRPr="001766E2" w:rsidRDefault="00F614E3" w:rsidP="000D391E">
      <w:pPr>
        <w:pStyle w:val="Naslov5"/>
      </w:pPr>
      <w:r w:rsidRPr="001766E2">
        <w:t>C17 – Proizvodnja papirja in izdelkov iz papirja</w:t>
      </w:r>
    </w:p>
    <w:p w:rsidR="00F614E3" w:rsidRPr="00484DBE" w:rsidRDefault="00F614E3" w:rsidP="000D391E">
      <w:pPr>
        <w:pStyle w:val="Telobesedila"/>
      </w:pPr>
      <w:r w:rsidRPr="00484DBE">
        <w:t xml:space="preserve">Končno rabo energije za proizvodnjo toplote za panogo C17 prikazuje spodnja slika. V scenariju z obstoječimi ukrepi </w:t>
      </w:r>
      <w:r w:rsidR="00C75DEE" w:rsidRPr="00C75DEE">
        <w:rPr>
          <w:b/>
        </w:rPr>
        <w:t>OU</w:t>
      </w:r>
      <w:r w:rsidRPr="00484DBE">
        <w:t xml:space="preserve"> znaša delež obnovljivih virov 10 % v letu 2030 in 4 % v letu 2050 (po letu 2030 v scenariju </w:t>
      </w:r>
      <w:r w:rsidR="00C75DEE" w:rsidRPr="00C75DEE">
        <w:rPr>
          <w:b/>
        </w:rPr>
        <w:t>OU</w:t>
      </w:r>
      <w:r w:rsidRPr="00484DBE">
        <w:t xml:space="preserve"> ne predpostavljamo podpore tehnologijam SPTE); po scenariju </w:t>
      </w:r>
      <w:r w:rsidR="00706DC7" w:rsidRPr="00706DC7">
        <w:rPr>
          <w:b/>
        </w:rPr>
        <w:t>DU</w:t>
      </w:r>
      <w:r w:rsidRPr="00484DBE">
        <w:t xml:space="preserve"> znaša delež obnovljivih virov 11 % v letu 2030 in 16 % v letu 2050; scenarij </w:t>
      </w:r>
      <w:r w:rsidR="00706DC7" w:rsidRPr="00706DC7">
        <w:rPr>
          <w:b/>
        </w:rPr>
        <w:t>DUA</w:t>
      </w:r>
      <w:r w:rsidRPr="00484DBE">
        <w:t xml:space="preserve"> pa predvideva </w:t>
      </w:r>
      <w:r w:rsidRPr="00484DBE">
        <w:lastRenderedPageBreak/>
        <w:t xml:space="preserve">21 % delež obnovljivih virov do leta 2030 in 36 % delež do leta 2050. Delež odpadne toplote je po scenariju </w:t>
      </w:r>
      <w:r w:rsidR="00706DC7" w:rsidRPr="00706DC7">
        <w:rPr>
          <w:b/>
        </w:rPr>
        <w:t>DU</w:t>
      </w:r>
      <w:r w:rsidRPr="00484DBE">
        <w:t xml:space="preserve"> ocenjen na 1 % potrebne toplotne energije v letu 2030 in 3 % v letu 2050; po scenariju </w:t>
      </w:r>
      <w:r w:rsidR="00706DC7" w:rsidRPr="00706DC7">
        <w:rPr>
          <w:b/>
        </w:rPr>
        <w:t>DUA</w:t>
      </w:r>
      <w:r w:rsidRPr="00484DBE">
        <w:t xml:space="preserve"> pa na 3 % v letu 2030 in 6 % v letu 2050. </w:t>
      </w:r>
    </w:p>
    <w:p w:rsidR="00F614E3" w:rsidRPr="001766E2" w:rsidRDefault="00F614E3" w:rsidP="00373D71">
      <w:pPr>
        <w:pStyle w:val="SlvTekstu"/>
        <w:spacing w:after="0"/>
        <w:rPr>
          <w:rStyle w:val="Captionslika"/>
          <w:rFonts w:ascii="Tahoma" w:hAnsi="Tahoma" w:cs="Tahoma"/>
          <w:b/>
          <w:bCs/>
        </w:rPr>
      </w:pPr>
      <w:r w:rsidRPr="001766E2">
        <w:rPr>
          <w:rStyle w:val="Captionslika"/>
          <w:rFonts w:ascii="Tahoma" w:hAnsi="Tahoma" w:cs="Tahoma"/>
          <w:b/>
          <w:bCs/>
          <w:noProof/>
          <w:lang w:eastAsia="sl-SI"/>
        </w:rPr>
        <w:drawing>
          <wp:inline distT="0" distB="0" distL="0" distR="0" wp14:anchorId="6C61187E" wp14:editId="63F58A17">
            <wp:extent cx="3762000" cy="2325600"/>
            <wp:effectExtent l="0" t="0" r="0" b="0"/>
            <wp:docPr id="69" name="Picture 69" title="Slika 39: Končna raba energije za proizvodnjo toplote v panogi C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62000" cy="2325600"/>
                    </a:xfrm>
                    <a:prstGeom prst="rect">
                      <a:avLst/>
                    </a:prstGeom>
                    <a:noFill/>
                  </pic:spPr>
                </pic:pic>
              </a:graphicData>
            </a:graphic>
          </wp:inline>
        </w:drawing>
      </w:r>
    </w:p>
    <w:p w:rsidR="00F614E3" w:rsidRPr="001766E2" w:rsidRDefault="007B0D6D" w:rsidP="00BF69F8">
      <w:pPr>
        <w:pStyle w:val="Napis"/>
      </w:pPr>
      <w:bookmarkStart w:id="167" w:name="_Toc17807017"/>
      <w:bookmarkStart w:id="168" w:name="_Toc18338206"/>
      <w:bookmarkStart w:id="169" w:name="_Toc68015930"/>
      <w:r>
        <w:t>Slika</w:t>
      </w:r>
      <w:r w:rsidR="00F614E3" w:rsidRPr="001766E2">
        <w:t xml:space="preserve"> </w:t>
      </w:r>
      <w:fldSimple w:instr=" SEQ Slika \* ARABIC ">
        <w:r w:rsidR="00FE1862">
          <w:rPr>
            <w:noProof/>
          </w:rPr>
          <w:t>39</w:t>
        </w:r>
      </w:fldSimple>
      <w:r w:rsidR="00F614E3" w:rsidRPr="001766E2">
        <w:t>: Končna raba energije za proizvodnjo toplote v panogi C17</w:t>
      </w:r>
      <w:bookmarkEnd w:id="167"/>
      <w:bookmarkEnd w:id="168"/>
      <w:bookmarkEnd w:id="169"/>
    </w:p>
    <w:p w:rsidR="00F614E3" w:rsidRPr="00484DBE" w:rsidRDefault="00F614E3" w:rsidP="000D391E">
      <w:r w:rsidRPr="00484DBE">
        <w:t xml:space="preserve">Raba električne energije se povečuje, v letu 2017 znaša 2.348 TJ, po scenariju z obstoječimi ukrepi se do leta 2030 poveča na 2429 TJ za 3 %, do leta 2050 pa za 7 %; po scenariju </w:t>
      </w:r>
      <w:r w:rsidR="00706DC7" w:rsidRPr="00706DC7">
        <w:rPr>
          <w:b/>
        </w:rPr>
        <w:t>DU</w:t>
      </w:r>
      <w:r w:rsidRPr="00484DBE">
        <w:t xml:space="preserve"> se raba električne energije do leta 2030 poveča za 1 % in za 4 % do leta 2050; po scenariju </w:t>
      </w:r>
      <w:r w:rsidR="00706DC7" w:rsidRPr="00706DC7">
        <w:rPr>
          <w:b/>
        </w:rPr>
        <w:t>DUA</w:t>
      </w:r>
      <w:r w:rsidRPr="00484DBE">
        <w:t xml:space="preserve"> pa raba električne energije ostane na enakem nivoju do leta 2050. Trende končne rabe energije skupaj z električno energijo prikazuje spodnja slika.</w:t>
      </w:r>
    </w:p>
    <w:p w:rsidR="00F614E3" w:rsidRPr="001766E2" w:rsidRDefault="00F614E3" w:rsidP="00373D71">
      <w:pPr>
        <w:pStyle w:val="SlvTekstu"/>
        <w:spacing w:after="0"/>
        <w:rPr>
          <w:rFonts w:cs="Tahoma"/>
        </w:rPr>
      </w:pPr>
      <w:r w:rsidRPr="001766E2">
        <w:rPr>
          <w:rStyle w:val="Captionslika"/>
          <w:rFonts w:cs="Arial"/>
          <w:bCs/>
          <w:noProof/>
          <w:lang w:eastAsia="sl-SI"/>
        </w:rPr>
        <w:drawing>
          <wp:inline distT="0" distB="0" distL="0" distR="0" wp14:anchorId="7E668C62" wp14:editId="3F248FC7">
            <wp:extent cx="3762000" cy="2325600"/>
            <wp:effectExtent l="0" t="0" r="0" b="0"/>
            <wp:docPr id="64" name="Picture 64" title="Slika 40: Končna raba energije, skupaj z elektriko za panogo C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62000" cy="2325600"/>
                    </a:xfrm>
                    <a:prstGeom prst="rect">
                      <a:avLst/>
                    </a:prstGeom>
                    <a:noFill/>
                  </pic:spPr>
                </pic:pic>
              </a:graphicData>
            </a:graphic>
          </wp:inline>
        </w:drawing>
      </w:r>
    </w:p>
    <w:p w:rsidR="00F614E3" w:rsidRPr="001766E2" w:rsidRDefault="007B0D6D" w:rsidP="00BF69F8">
      <w:pPr>
        <w:pStyle w:val="Napis"/>
      </w:pPr>
      <w:bookmarkStart w:id="170" w:name="_Toc17807018"/>
      <w:bookmarkStart w:id="171" w:name="_Toc18338207"/>
      <w:bookmarkStart w:id="172" w:name="_Toc68015931"/>
      <w:r>
        <w:t>Slika</w:t>
      </w:r>
      <w:r w:rsidR="00F614E3" w:rsidRPr="001766E2">
        <w:t xml:space="preserve"> </w:t>
      </w:r>
      <w:fldSimple w:instr=" SEQ Slika \* ARABIC ">
        <w:r w:rsidR="00FE1862">
          <w:rPr>
            <w:noProof/>
          </w:rPr>
          <w:t>40</w:t>
        </w:r>
      </w:fldSimple>
      <w:r w:rsidR="00F614E3" w:rsidRPr="001766E2">
        <w:t>: Končna raba energije, skupaj z elektriko za panogo C17</w:t>
      </w:r>
      <w:bookmarkEnd w:id="170"/>
      <w:bookmarkEnd w:id="171"/>
      <w:bookmarkEnd w:id="172"/>
    </w:p>
    <w:p w:rsidR="00F614E3" w:rsidRPr="001766E2" w:rsidRDefault="00F614E3" w:rsidP="000D391E">
      <w:pPr>
        <w:pStyle w:val="Naslov5"/>
      </w:pPr>
      <w:r w:rsidRPr="001766E2">
        <w:t>C20 – Proizvodnja kemikalij in kemičnih izdelkov</w:t>
      </w:r>
    </w:p>
    <w:p w:rsidR="00F614E3" w:rsidRDefault="00F614E3" w:rsidP="000D391E">
      <w:r w:rsidRPr="00484DBE">
        <w:t xml:space="preserve">Končno rabo energije za proizvodnjo toplote za panogo C20 prikazuje spodnja slika. V scenariju z obstoječimi ukrepi </w:t>
      </w:r>
      <w:r w:rsidR="00C75DEE" w:rsidRPr="00C75DEE">
        <w:rPr>
          <w:b/>
        </w:rPr>
        <w:t>OU</w:t>
      </w:r>
      <w:r w:rsidRPr="00484DBE">
        <w:t xml:space="preserve"> znaša delež obnovljivih virov 43 % (visok delež OVE je posledica visoke rabe lesne biomase in pomembnega deleža uporabe toplotne energije v panogi) v letu 2030 in 22 % v letu 2050 (znižanje je posledica izteka življenjske dobe enot SPTE na lesno biomaso); po scenariju </w:t>
      </w:r>
      <w:r w:rsidR="00706DC7" w:rsidRPr="00706DC7">
        <w:rPr>
          <w:b/>
        </w:rPr>
        <w:t>DU</w:t>
      </w:r>
      <w:r w:rsidRPr="00484DBE">
        <w:t xml:space="preserve"> znaša delež obnovljivih virov 46 % v letu 2030 in 31 % v letu 2050 (znižanje posledica povečanja kapacitet plinskih SPTE); scenarij </w:t>
      </w:r>
      <w:r w:rsidR="00706DC7" w:rsidRPr="00706DC7">
        <w:rPr>
          <w:b/>
        </w:rPr>
        <w:t>DUA</w:t>
      </w:r>
      <w:r w:rsidRPr="00484DBE">
        <w:t xml:space="preserve"> pa predvideva 49 % </w:t>
      </w:r>
      <w:r w:rsidRPr="00484DBE">
        <w:lastRenderedPageBreak/>
        <w:t xml:space="preserve">delež obnovljivih virov do leta 2030 in 43 % delež do leta 2050. V podanih deležih OVE nista vključena odpadna toplota in sintezni plin. Delež odpadne toplote je po scenariju </w:t>
      </w:r>
      <w:r w:rsidR="00706DC7" w:rsidRPr="00706DC7">
        <w:rPr>
          <w:b/>
        </w:rPr>
        <w:t>DU</w:t>
      </w:r>
      <w:r w:rsidRPr="00484DBE">
        <w:t xml:space="preserve"> ocenjen na 2 % potrebne toplotne energije v letu 2030 in 4 % v letu 2050; po scenariju </w:t>
      </w:r>
      <w:r w:rsidR="00706DC7" w:rsidRPr="00706DC7">
        <w:rPr>
          <w:b/>
        </w:rPr>
        <w:t>DUA</w:t>
      </w:r>
      <w:r w:rsidRPr="00484DBE">
        <w:t xml:space="preserve"> pa na 7 % v letu 2030 in 11 % v letu 2050. Na tem mestu je potrebno poudariti, da je scenarijih </w:t>
      </w:r>
      <w:r w:rsidR="00706DC7" w:rsidRPr="00706DC7">
        <w:rPr>
          <w:b/>
        </w:rPr>
        <w:t>DU</w:t>
      </w:r>
      <w:r w:rsidRPr="00484DBE">
        <w:t xml:space="preserve"> in </w:t>
      </w:r>
      <w:r w:rsidR="00706DC7" w:rsidRPr="00706DC7">
        <w:rPr>
          <w:b/>
        </w:rPr>
        <w:t>DUA</w:t>
      </w:r>
      <w:r w:rsidRPr="00484DBE">
        <w:t xml:space="preserve"> predvidena uporaba sinteznega plina, scenarij </w:t>
      </w:r>
      <w:r w:rsidR="00706DC7" w:rsidRPr="00706DC7">
        <w:rPr>
          <w:b/>
        </w:rPr>
        <w:t>DU</w:t>
      </w:r>
      <w:r w:rsidRPr="00484DBE">
        <w:t xml:space="preserve"> predvideva 60 % delež sinteznega plina v rabi plinastih goriv v letu 2050, pri čemer je 10 % delež predviden v letu 2040; scenarij </w:t>
      </w:r>
      <w:r w:rsidR="00706DC7" w:rsidRPr="00706DC7">
        <w:rPr>
          <w:b/>
        </w:rPr>
        <w:t>DUA</w:t>
      </w:r>
      <w:r w:rsidRPr="00484DBE">
        <w:t xml:space="preserve"> pa 100 % delež v letu 2050, pri čemer je 10 % delež predviden že v letu 2030.</w:t>
      </w:r>
    </w:p>
    <w:p w:rsidR="00B624EB" w:rsidRPr="00484DBE" w:rsidRDefault="00B624EB" w:rsidP="00B624EB">
      <w:pPr>
        <w:pStyle w:val="Telobesedila"/>
      </w:pPr>
      <w:r w:rsidRPr="00484DBE">
        <w:t>Raba električne energije se povečuje, v letu 2017 znaša 1</w:t>
      </w:r>
      <w:r>
        <w:t>.</w:t>
      </w:r>
      <w:r w:rsidRPr="00484DBE">
        <w:t xml:space="preserve">558 TJ, po scenariju z obstoječimi ukrepi se do leta 2030 poveča za 3 %, do leta 2050 pa za 9 %; po scenariju </w:t>
      </w:r>
      <w:r w:rsidRPr="00706DC7">
        <w:rPr>
          <w:b/>
        </w:rPr>
        <w:t>DU</w:t>
      </w:r>
      <w:r w:rsidRPr="00484DBE">
        <w:t xml:space="preserve"> se raba električne energije do leta 2030 poveča za 1 % in za 6 % do leta 2050; po scenariju </w:t>
      </w:r>
      <w:r w:rsidRPr="00706DC7">
        <w:rPr>
          <w:b/>
        </w:rPr>
        <w:t>DUA</w:t>
      </w:r>
      <w:r w:rsidRPr="00484DBE">
        <w:t xml:space="preserve"> pa za 1 % do leta 2030 in za 4 % do leta 2050. Trende končne rabe energije skupaj z električno energijo prikazuje spodnja slika.</w:t>
      </w:r>
    </w:p>
    <w:p w:rsidR="00F614E3" w:rsidRPr="001766E2" w:rsidRDefault="00F614E3" w:rsidP="00373D71">
      <w:pPr>
        <w:pStyle w:val="SlvTekstu"/>
        <w:spacing w:after="0"/>
        <w:rPr>
          <w:rStyle w:val="Captionslika"/>
          <w:rFonts w:ascii="Tahoma" w:hAnsi="Tahoma" w:cs="Tahoma"/>
          <w:b/>
          <w:bCs/>
        </w:rPr>
      </w:pPr>
      <w:r w:rsidRPr="001766E2">
        <w:rPr>
          <w:noProof/>
          <w:lang w:eastAsia="sl-SI"/>
        </w:rPr>
        <w:drawing>
          <wp:inline distT="0" distB="0" distL="0" distR="0" wp14:anchorId="30B38185" wp14:editId="717CAA2C">
            <wp:extent cx="3762000" cy="2325600"/>
            <wp:effectExtent l="0" t="0" r="0" b="0"/>
            <wp:docPr id="73" name="Picture 73" title="Slika 41: Končna raba energije za proizvodnjo toplote v panogi 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62000" cy="2325600"/>
                    </a:xfrm>
                    <a:prstGeom prst="rect">
                      <a:avLst/>
                    </a:prstGeom>
                    <a:noFill/>
                  </pic:spPr>
                </pic:pic>
              </a:graphicData>
            </a:graphic>
          </wp:inline>
        </w:drawing>
      </w:r>
    </w:p>
    <w:p w:rsidR="00F614E3" w:rsidRPr="001766E2" w:rsidRDefault="007B0D6D" w:rsidP="00BF69F8">
      <w:pPr>
        <w:pStyle w:val="Napis"/>
      </w:pPr>
      <w:bookmarkStart w:id="173" w:name="_Toc17807019"/>
      <w:bookmarkStart w:id="174" w:name="_Toc18338208"/>
      <w:bookmarkStart w:id="175" w:name="_Toc68015932"/>
      <w:r>
        <w:t>Slika</w:t>
      </w:r>
      <w:r w:rsidR="00F614E3" w:rsidRPr="001766E2">
        <w:t xml:space="preserve"> </w:t>
      </w:r>
      <w:fldSimple w:instr=" SEQ Slika \* ARABIC ">
        <w:r w:rsidR="00FE1862">
          <w:rPr>
            <w:noProof/>
          </w:rPr>
          <w:t>41</w:t>
        </w:r>
      </w:fldSimple>
      <w:r w:rsidR="00F614E3" w:rsidRPr="001766E2">
        <w:t>: Končna raba energije za proizvodnjo toplote v panogi C20</w:t>
      </w:r>
      <w:bookmarkEnd w:id="173"/>
      <w:bookmarkEnd w:id="174"/>
      <w:bookmarkEnd w:id="175"/>
    </w:p>
    <w:p w:rsidR="00F614E3" w:rsidRPr="001766E2" w:rsidRDefault="00F614E3" w:rsidP="00373D71">
      <w:pPr>
        <w:pStyle w:val="SlvTekstu"/>
        <w:spacing w:after="0"/>
        <w:rPr>
          <w:rFonts w:cs="Tahoma"/>
        </w:rPr>
      </w:pPr>
      <w:r w:rsidRPr="001766E2">
        <w:rPr>
          <w:rStyle w:val="Captionslika"/>
          <w:rFonts w:cs="Arial"/>
          <w:bCs/>
          <w:noProof/>
          <w:lang w:eastAsia="sl-SI"/>
        </w:rPr>
        <w:drawing>
          <wp:inline distT="0" distB="0" distL="0" distR="0" wp14:anchorId="27473521" wp14:editId="71CE0DCC">
            <wp:extent cx="3762000" cy="2325600"/>
            <wp:effectExtent l="0" t="0" r="0" b="0"/>
            <wp:docPr id="71" name="Picture 71" title="Slika 42: Končna raba energije, skupaj z elektriko za panogo 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62000" cy="2325600"/>
                    </a:xfrm>
                    <a:prstGeom prst="rect">
                      <a:avLst/>
                    </a:prstGeom>
                    <a:noFill/>
                  </pic:spPr>
                </pic:pic>
              </a:graphicData>
            </a:graphic>
          </wp:inline>
        </w:drawing>
      </w:r>
    </w:p>
    <w:p w:rsidR="00F614E3" w:rsidRPr="001766E2" w:rsidRDefault="007B0D6D" w:rsidP="00BF69F8">
      <w:pPr>
        <w:pStyle w:val="Napis"/>
      </w:pPr>
      <w:bookmarkStart w:id="176" w:name="_Toc17807020"/>
      <w:bookmarkStart w:id="177" w:name="_Toc18338209"/>
      <w:bookmarkStart w:id="178" w:name="_Toc68015933"/>
      <w:r>
        <w:t>Slika</w:t>
      </w:r>
      <w:r w:rsidR="00F614E3" w:rsidRPr="001766E2">
        <w:t xml:space="preserve"> </w:t>
      </w:r>
      <w:fldSimple w:instr=" SEQ Slika \* ARABIC ">
        <w:r w:rsidR="00FE1862">
          <w:rPr>
            <w:noProof/>
          </w:rPr>
          <w:t>42</w:t>
        </w:r>
      </w:fldSimple>
      <w:r w:rsidR="00F614E3" w:rsidRPr="001766E2">
        <w:t>: Končna raba energije, skupaj z elektriko za panogo C20</w:t>
      </w:r>
      <w:bookmarkEnd w:id="176"/>
      <w:bookmarkEnd w:id="177"/>
      <w:bookmarkEnd w:id="178"/>
    </w:p>
    <w:p w:rsidR="00F614E3" w:rsidRPr="001766E2" w:rsidRDefault="00F614E3" w:rsidP="000D391E">
      <w:pPr>
        <w:pStyle w:val="Naslov5"/>
      </w:pPr>
      <w:r w:rsidRPr="001766E2">
        <w:t>C23 – Proizvodnja nekovinskih mineralnih izdelkov</w:t>
      </w:r>
    </w:p>
    <w:p w:rsidR="00F614E3" w:rsidRPr="00484DBE" w:rsidRDefault="00F614E3" w:rsidP="000D391E">
      <w:pPr>
        <w:pStyle w:val="Telobesedila"/>
      </w:pPr>
      <w:r w:rsidRPr="00484DBE">
        <w:t xml:space="preserve">Končno rabo energije za proizvodnjo toplote za panogo C23 prikazuje spodnja slika. V scenariju z obstoječimi ukrepi </w:t>
      </w:r>
      <w:r w:rsidR="00C75DEE" w:rsidRPr="00C75DEE">
        <w:rPr>
          <w:b/>
        </w:rPr>
        <w:t>OU</w:t>
      </w:r>
      <w:r w:rsidRPr="00484DBE">
        <w:t xml:space="preserve"> znaša delež obnovljivih virov 6 % v letu 2030 in 7 % v letu 2050; po </w:t>
      </w:r>
      <w:r w:rsidRPr="00484DBE">
        <w:lastRenderedPageBreak/>
        <w:t xml:space="preserve">scenariju </w:t>
      </w:r>
      <w:r w:rsidR="00706DC7" w:rsidRPr="00706DC7">
        <w:rPr>
          <w:b/>
        </w:rPr>
        <w:t>DU</w:t>
      </w:r>
      <w:r w:rsidRPr="00484DBE">
        <w:t xml:space="preserve"> znaša delež obnovljivih virov 6 % v letu 2030 in 6 % v letu 2050; scenarij </w:t>
      </w:r>
      <w:r w:rsidR="00706DC7" w:rsidRPr="00706DC7">
        <w:rPr>
          <w:b/>
        </w:rPr>
        <w:t>DUA</w:t>
      </w:r>
      <w:r w:rsidRPr="00484DBE">
        <w:t xml:space="preserve"> pa predvideva 12 % delež obnovljivih virov do leta 2030 in 22 % delež do leta 2050 (povečanje deleža OVE je posledica večjega deleža biogenih odpadkov). V podanih deležih OVE nista vključena odpadna toplota in sintezni plin. Delež odpadne toplote je po scenariju </w:t>
      </w:r>
      <w:r w:rsidR="00706DC7" w:rsidRPr="00706DC7">
        <w:rPr>
          <w:b/>
        </w:rPr>
        <w:t>DU</w:t>
      </w:r>
      <w:r w:rsidRPr="00484DBE">
        <w:t xml:space="preserve"> ocenjen na 2 % potrebne toplotne energije v letu 2030 in 5 % v letu 2050; po scenariju </w:t>
      </w:r>
      <w:r w:rsidR="00706DC7" w:rsidRPr="00706DC7">
        <w:rPr>
          <w:b/>
        </w:rPr>
        <w:t>DUA</w:t>
      </w:r>
      <w:r w:rsidRPr="00484DBE">
        <w:t xml:space="preserve"> pa na 11 % v letu 2030 in 15 % v letu 2050. Na tem mestu je potrebno poudariti, da je scenarijih </w:t>
      </w:r>
      <w:r w:rsidR="00706DC7" w:rsidRPr="00706DC7">
        <w:rPr>
          <w:b/>
        </w:rPr>
        <w:t>DU</w:t>
      </w:r>
      <w:r w:rsidRPr="00484DBE">
        <w:t xml:space="preserve"> in </w:t>
      </w:r>
      <w:r w:rsidR="00706DC7" w:rsidRPr="00706DC7">
        <w:rPr>
          <w:b/>
        </w:rPr>
        <w:t>DUA</w:t>
      </w:r>
      <w:r w:rsidRPr="00484DBE">
        <w:t xml:space="preserve"> predvidena uporaba sinteznega plina, scenarij </w:t>
      </w:r>
      <w:r w:rsidR="00706DC7" w:rsidRPr="00706DC7">
        <w:rPr>
          <w:b/>
        </w:rPr>
        <w:t>DU</w:t>
      </w:r>
      <w:r w:rsidRPr="00484DBE">
        <w:t xml:space="preserve"> predvideva 60 % delež sinteznega plina v rabi plinastih goriv v letu 2050, pri čemer je 10 % delež predviden v letu 2040; scenarij </w:t>
      </w:r>
      <w:r w:rsidR="00706DC7" w:rsidRPr="00706DC7">
        <w:rPr>
          <w:b/>
        </w:rPr>
        <w:t>DUA</w:t>
      </w:r>
      <w:r w:rsidRPr="00484DBE">
        <w:t xml:space="preserve"> pa 100 % delež v letu 2050, pri čemer je 10 % delež predviden že v letu 2030.</w:t>
      </w:r>
    </w:p>
    <w:p w:rsidR="00F614E3" w:rsidRPr="001766E2" w:rsidRDefault="00F614E3" w:rsidP="00373D71">
      <w:pPr>
        <w:pStyle w:val="SlvTekstu"/>
        <w:spacing w:after="0"/>
        <w:rPr>
          <w:noProof/>
        </w:rPr>
      </w:pPr>
      <w:r w:rsidRPr="001766E2">
        <w:rPr>
          <w:noProof/>
          <w:lang w:eastAsia="sl-SI"/>
        </w:rPr>
        <w:drawing>
          <wp:inline distT="0" distB="0" distL="0" distR="0" wp14:anchorId="36D80E40" wp14:editId="19A76D77">
            <wp:extent cx="3762000" cy="2325600"/>
            <wp:effectExtent l="0" t="0" r="0" b="0"/>
            <wp:docPr id="77" name="Picture 77" title="Slika 43: Končna raba energije za proizvodnjo toplote v panogi C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62000" cy="2325600"/>
                    </a:xfrm>
                    <a:prstGeom prst="rect">
                      <a:avLst/>
                    </a:prstGeom>
                    <a:noFill/>
                  </pic:spPr>
                </pic:pic>
              </a:graphicData>
            </a:graphic>
          </wp:inline>
        </w:drawing>
      </w:r>
    </w:p>
    <w:p w:rsidR="00F614E3" w:rsidRPr="001766E2" w:rsidRDefault="007B0D6D" w:rsidP="00BF69F8">
      <w:pPr>
        <w:pStyle w:val="Napis"/>
      </w:pPr>
      <w:bookmarkStart w:id="179" w:name="_Toc17807021"/>
      <w:bookmarkStart w:id="180" w:name="_Toc18338210"/>
      <w:bookmarkStart w:id="181" w:name="_Toc68015934"/>
      <w:r>
        <w:t>Slika</w:t>
      </w:r>
      <w:r w:rsidR="00F614E3" w:rsidRPr="001766E2">
        <w:t xml:space="preserve"> </w:t>
      </w:r>
      <w:fldSimple w:instr=" SEQ Slika \* ARABIC ">
        <w:r w:rsidR="00FE1862">
          <w:rPr>
            <w:noProof/>
          </w:rPr>
          <w:t>43</w:t>
        </w:r>
      </w:fldSimple>
      <w:r w:rsidR="00F614E3" w:rsidRPr="001766E2">
        <w:t>: Končna raba energije za proizvodnjo toplote v panogi C23</w:t>
      </w:r>
      <w:bookmarkEnd w:id="179"/>
      <w:bookmarkEnd w:id="180"/>
      <w:bookmarkEnd w:id="181"/>
    </w:p>
    <w:p w:rsidR="00F614E3" w:rsidRPr="00484DBE" w:rsidRDefault="00F614E3" w:rsidP="000D391E">
      <w:pPr>
        <w:pStyle w:val="Telobesedila"/>
      </w:pPr>
      <w:r w:rsidRPr="00484DBE">
        <w:t xml:space="preserve">Raba električne energije se povečuje, v letu 2017 znaša 1366 TJ, po scenariju z obstoječimi ukrepi se do leta 2030 poveča za 9 %, do leta 2050 pa za 22 %; po scenariju </w:t>
      </w:r>
      <w:r w:rsidR="00706DC7" w:rsidRPr="00706DC7">
        <w:rPr>
          <w:b/>
        </w:rPr>
        <w:t>DU</w:t>
      </w:r>
      <w:r w:rsidRPr="00484DBE">
        <w:t xml:space="preserve"> se raba električne energije do leta 2030 poveča za 9 % in za 31 % do leta 2050 (povečanje je posledica zamenjave zemeljskega plina z elektriko v pečeh za toplotno obdelavo v steklarstvu); po scenariju </w:t>
      </w:r>
      <w:r w:rsidR="00706DC7" w:rsidRPr="00706DC7">
        <w:rPr>
          <w:b/>
        </w:rPr>
        <w:t>DUA</w:t>
      </w:r>
      <w:r w:rsidRPr="00484DBE">
        <w:t xml:space="preserve"> pa za 13 % do leta 2030 in za 40 % do leta 2040 (povečanje je posledica intenzivnejše zamenjave zemeljskega plina z elektriko v pečeh za toplotno obdelavo v steklarstvu). Trende končne rabe energije skupaj z električno energijo prikazuje spodnja slika.</w:t>
      </w:r>
    </w:p>
    <w:p w:rsidR="00F614E3" w:rsidRPr="001766E2" w:rsidRDefault="00F614E3" w:rsidP="00373D71">
      <w:pPr>
        <w:pStyle w:val="SlvTekstu"/>
        <w:spacing w:after="0"/>
        <w:rPr>
          <w:rFonts w:eastAsiaTheme="majorEastAsia"/>
        </w:rPr>
      </w:pPr>
      <w:r w:rsidRPr="001766E2">
        <w:rPr>
          <w:rFonts w:eastAsiaTheme="majorEastAsia"/>
          <w:noProof/>
          <w:lang w:eastAsia="sl-SI"/>
        </w:rPr>
        <w:drawing>
          <wp:inline distT="0" distB="0" distL="0" distR="0" wp14:anchorId="3BFEB1B4" wp14:editId="34F42148">
            <wp:extent cx="3762000" cy="2325600"/>
            <wp:effectExtent l="0" t="0" r="0" b="0"/>
            <wp:docPr id="75" name="Picture 75" title="Slika 44: Končna raba energije, skupaj z elektriko za panogo C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62000" cy="2325600"/>
                    </a:xfrm>
                    <a:prstGeom prst="rect">
                      <a:avLst/>
                    </a:prstGeom>
                    <a:noFill/>
                  </pic:spPr>
                </pic:pic>
              </a:graphicData>
            </a:graphic>
          </wp:inline>
        </w:drawing>
      </w:r>
    </w:p>
    <w:p w:rsidR="00F614E3" w:rsidRPr="001766E2" w:rsidRDefault="007B0D6D" w:rsidP="00BF69F8">
      <w:pPr>
        <w:pStyle w:val="Napis"/>
      </w:pPr>
      <w:bookmarkStart w:id="182" w:name="_Toc17807022"/>
      <w:bookmarkStart w:id="183" w:name="_Toc18338211"/>
      <w:bookmarkStart w:id="184" w:name="_Toc68015935"/>
      <w:r>
        <w:t>Slika</w:t>
      </w:r>
      <w:r w:rsidR="00F614E3" w:rsidRPr="001766E2">
        <w:t xml:space="preserve"> </w:t>
      </w:r>
      <w:fldSimple w:instr=" SEQ Slika \* ARABIC ">
        <w:r w:rsidR="00FE1862">
          <w:rPr>
            <w:noProof/>
          </w:rPr>
          <w:t>44</w:t>
        </w:r>
      </w:fldSimple>
      <w:r w:rsidR="00F614E3" w:rsidRPr="001766E2">
        <w:t>: Končna raba energije, skupaj z elektriko za panogo C23</w:t>
      </w:r>
      <w:bookmarkEnd w:id="182"/>
      <w:bookmarkEnd w:id="183"/>
      <w:bookmarkEnd w:id="184"/>
    </w:p>
    <w:p w:rsidR="00F614E3" w:rsidRPr="001766E2" w:rsidRDefault="00F614E3" w:rsidP="000D391E">
      <w:pPr>
        <w:pStyle w:val="Naslov5"/>
      </w:pPr>
      <w:r w:rsidRPr="001766E2">
        <w:lastRenderedPageBreak/>
        <w:t>C24 – Proizvodnja kovin</w:t>
      </w:r>
    </w:p>
    <w:p w:rsidR="00F614E3" w:rsidRPr="00484DBE" w:rsidRDefault="00F614E3" w:rsidP="000D391E">
      <w:pPr>
        <w:pStyle w:val="Telobesedila"/>
      </w:pPr>
      <w:r w:rsidRPr="00484DBE">
        <w:t xml:space="preserve">Končno rabo energije za proizvodnjo toplote za panogo C24 prikazuje spodnja slika. V scenariju z obstoječimi ukrepi </w:t>
      </w:r>
      <w:r w:rsidR="00C75DEE" w:rsidRPr="00C75DEE">
        <w:rPr>
          <w:b/>
        </w:rPr>
        <w:t>OU</w:t>
      </w:r>
      <w:r w:rsidRPr="00484DBE">
        <w:t xml:space="preserve"> znaša delež obnovljivih virov 0,5 % v letu 2030 in 1 % v letu 2050; po scenariju </w:t>
      </w:r>
      <w:r w:rsidR="00706DC7" w:rsidRPr="00706DC7">
        <w:rPr>
          <w:b/>
        </w:rPr>
        <w:t>DU</w:t>
      </w:r>
      <w:r w:rsidRPr="00484DBE">
        <w:t xml:space="preserve"> znaša delež obnovljivih virov 0,5 % v letu 2030 in 1 % v letu 2050; scenarij </w:t>
      </w:r>
      <w:r w:rsidR="00706DC7" w:rsidRPr="00706DC7">
        <w:rPr>
          <w:b/>
        </w:rPr>
        <w:t>DUA</w:t>
      </w:r>
      <w:r w:rsidRPr="00484DBE">
        <w:t xml:space="preserve"> pa predvideva 0,5 % delež obnovljivih virov do leta 2030 in 1 % delež do leta 2040 (nizek delež OVE v panogi je predvsem posledica tehnoloških specifik panoge in posledično visokega deleža uporabe zemeljskega plina in električne energije). V podanih deležih OVE nista vključena odpadna toplota in sintezni plin. V panogi se predvideva postopna zamenjava zemeljskega plina s sinteznim plinom in intenzivna izraba odpadne toplote. Delež odpadne toplote je po scenariju </w:t>
      </w:r>
      <w:r w:rsidR="00706DC7" w:rsidRPr="00706DC7">
        <w:rPr>
          <w:b/>
        </w:rPr>
        <w:t>DU</w:t>
      </w:r>
      <w:r w:rsidRPr="00484DBE">
        <w:t xml:space="preserve"> ocenjen na 2 % potrebne toplotne energije v letu 2030 in 5 % v letu 2050; po scenariju </w:t>
      </w:r>
      <w:r w:rsidR="00706DC7" w:rsidRPr="00706DC7">
        <w:rPr>
          <w:b/>
        </w:rPr>
        <w:t>DUA</w:t>
      </w:r>
      <w:r w:rsidRPr="00484DBE">
        <w:t xml:space="preserve"> pa na 14 % v letu 2030 in 24 % v letu 2050. Na tem mestu je potrebno poudariti, da je scenarijih </w:t>
      </w:r>
      <w:r w:rsidR="00706DC7" w:rsidRPr="00706DC7">
        <w:rPr>
          <w:b/>
        </w:rPr>
        <w:t>DU</w:t>
      </w:r>
      <w:r w:rsidRPr="00484DBE">
        <w:t xml:space="preserve"> in </w:t>
      </w:r>
      <w:r w:rsidR="00706DC7" w:rsidRPr="00706DC7">
        <w:rPr>
          <w:b/>
        </w:rPr>
        <w:t>DUA</w:t>
      </w:r>
      <w:r w:rsidRPr="00484DBE">
        <w:t xml:space="preserve"> predvidena uporaba sinteznega plina, scenarij </w:t>
      </w:r>
      <w:r w:rsidR="00706DC7" w:rsidRPr="00706DC7">
        <w:rPr>
          <w:b/>
        </w:rPr>
        <w:t>DU</w:t>
      </w:r>
      <w:r w:rsidRPr="00484DBE">
        <w:t xml:space="preserve"> predvideva 60 % delež sinteznega plina v rabi plinastih goriv v letu 2050, pri čemer je 10 % delež predviden v letu 2040; scenarij </w:t>
      </w:r>
      <w:r w:rsidR="00706DC7" w:rsidRPr="00706DC7">
        <w:rPr>
          <w:b/>
        </w:rPr>
        <w:t>DUA</w:t>
      </w:r>
      <w:r w:rsidRPr="00484DBE">
        <w:t xml:space="preserve"> pa 100 % delež v letu 2050, pri čemer je 10 % delež predviden že v letu 2030.</w:t>
      </w:r>
    </w:p>
    <w:p w:rsidR="00F614E3" w:rsidRPr="001766E2" w:rsidRDefault="00F614E3" w:rsidP="00373D71">
      <w:pPr>
        <w:pStyle w:val="SlvTekstu"/>
        <w:spacing w:after="0"/>
        <w:rPr>
          <w:rStyle w:val="Captionslika"/>
          <w:rFonts w:ascii="Tahoma" w:hAnsi="Tahoma" w:cs="Tahoma"/>
          <w:b/>
          <w:bCs/>
        </w:rPr>
      </w:pPr>
      <w:r w:rsidRPr="001766E2">
        <w:rPr>
          <w:rStyle w:val="Captionslika"/>
          <w:rFonts w:ascii="Tahoma" w:hAnsi="Tahoma" w:cs="Tahoma"/>
          <w:b/>
          <w:bCs/>
          <w:noProof/>
          <w:lang w:eastAsia="sl-SI"/>
        </w:rPr>
        <w:drawing>
          <wp:inline distT="0" distB="0" distL="0" distR="0" wp14:anchorId="1AED5798" wp14:editId="1E462309">
            <wp:extent cx="3762000" cy="2325600"/>
            <wp:effectExtent l="0" t="0" r="0" b="0"/>
            <wp:docPr id="83" name="Picture 83" title="Slika 45: Končna raba energije za proizvodnjo toplotne energije v panogi 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62000" cy="2325600"/>
                    </a:xfrm>
                    <a:prstGeom prst="rect">
                      <a:avLst/>
                    </a:prstGeom>
                    <a:noFill/>
                  </pic:spPr>
                </pic:pic>
              </a:graphicData>
            </a:graphic>
          </wp:inline>
        </w:drawing>
      </w:r>
    </w:p>
    <w:p w:rsidR="00F614E3" w:rsidRPr="001766E2" w:rsidRDefault="007B0D6D" w:rsidP="00BF69F8">
      <w:pPr>
        <w:pStyle w:val="Napis"/>
      </w:pPr>
      <w:bookmarkStart w:id="185" w:name="_Toc17807023"/>
      <w:bookmarkStart w:id="186" w:name="_Toc18338212"/>
      <w:bookmarkStart w:id="187" w:name="_Toc68015936"/>
      <w:r>
        <w:t>Slika</w:t>
      </w:r>
      <w:r w:rsidR="00F614E3" w:rsidRPr="001766E2">
        <w:t xml:space="preserve"> </w:t>
      </w:r>
      <w:fldSimple w:instr=" SEQ Slika \* ARABIC ">
        <w:r w:rsidR="00FE1862">
          <w:rPr>
            <w:noProof/>
          </w:rPr>
          <w:t>45</w:t>
        </w:r>
      </w:fldSimple>
      <w:r w:rsidR="00F614E3" w:rsidRPr="001766E2">
        <w:t>: Končna raba energije za proizvodnjo toplotne energije v panogi C24</w:t>
      </w:r>
      <w:bookmarkEnd w:id="185"/>
      <w:bookmarkEnd w:id="186"/>
      <w:bookmarkEnd w:id="187"/>
    </w:p>
    <w:p w:rsidR="00F614E3" w:rsidRPr="00484DBE" w:rsidRDefault="00F614E3" w:rsidP="000D391E">
      <w:pPr>
        <w:pStyle w:val="Telobesedila"/>
      </w:pPr>
      <w:r w:rsidRPr="00484DBE">
        <w:t xml:space="preserve">Raba električne energije se povečuje, v letu 2017 znaša 7825 TJ, po scenariju z obstoječimi ukrepi se do leta 2030 poveča za 4 %, do leta 2050 prav tako za 4 %; po scenariju </w:t>
      </w:r>
      <w:r w:rsidR="00706DC7" w:rsidRPr="00706DC7">
        <w:rPr>
          <w:b/>
        </w:rPr>
        <w:t>DU</w:t>
      </w:r>
      <w:r w:rsidRPr="00484DBE">
        <w:t xml:space="preserve"> se raba električne energije do leta 2030 poveča za 1 % in se zniža za 45 % v letu 2050 (zaradi predpostavljenega opuščanja proizvodnje primarnega aluminija in zaradi zamenjave zemeljskega plina z elektriko v pečeh za toplotno obdelavo v jeklarstvu); po scenariju </w:t>
      </w:r>
      <w:r w:rsidR="00706DC7" w:rsidRPr="00706DC7">
        <w:rPr>
          <w:b/>
        </w:rPr>
        <w:t>DUA</w:t>
      </w:r>
      <w:r w:rsidRPr="00484DBE">
        <w:t xml:space="preserve"> pa ostane raba električne energije na enakem nivoju kot sedaj do leta 2030 in se zniža za 38 % do leta 2050 (zaradi predpostavljenega opuščanja proizvodnje primarnega aluminija in intenzivnejše zamenjave zemeljskega plina z elektriko v pečeh za toplotno obdelavo v jeklarstvu). Trende končne rabe energije skupaj z električno energijo prikazuje spodnja slika.</w:t>
      </w:r>
    </w:p>
    <w:p w:rsidR="00F614E3" w:rsidRPr="001766E2" w:rsidRDefault="00F614E3" w:rsidP="00373D71">
      <w:pPr>
        <w:pStyle w:val="SlvTekstu"/>
        <w:spacing w:after="0"/>
        <w:rPr>
          <w:noProof/>
        </w:rPr>
      </w:pPr>
      <w:r w:rsidRPr="001766E2">
        <w:rPr>
          <w:noProof/>
          <w:lang w:eastAsia="sl-SI"/>
        </w:rPr>
        <w:lastRenderedPageBreak/>
        <w:drawing>
          <wp:inline distT="0" distB="0" distL="0" distR="0" wp14:anchorId="33447C2C" wp14:editId="655C62B3">
            <wp:extent cx="3762000" cy="2325600"/>
            <wp:effectExtent l="0" t="0" r="0" b="0"/>
            <wp:docPr id="81" name="Picture 81" title="Slika 46: Končna raba energije, skupaj z elektriko za panogo 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62000" cy="2325600"/>
                    </a:xfrm>
                    <a:prstGeom prst="rect">
                      <a:avLst/>
                    </a:prstGeom>
                    <a:noFill/>
                  </pic:spPr>
                </pic:pic>
              </a:graphicData>
            </a:graphic>
          </wp:inline>
        </w:drawing>
      </w:r>
    </w:p>
    <w:p w:rsidR="00F614E3" w:rsidRPr="001766E2" w:rsidRDefault="007B0D6D" w:rsidP="00BF69F8">
      <w:pPr>
        <w:pStyle w:val="Napis"/>
      </w:pPr>
      <w:bookmarkStart w:id="188" w:name="_Toc17807024"/>
      <w:bookmarkStart w:id="189" w:name="_Toc18338213"/>
      <w:bookmarkStart w:id="190" w:name="_Toc68015937"/>
      <w:r>
        <w:t>Slika</w:t>
      </w:r>
      <w:r w:rsidR="00F614E3" w:rsidRPr="001766E2">
        <w:t xml:space="preserve"> </w:t>
      </w:r>
      <w:fldSimple w:instr=" SEQ Slika \* ARABIC ">
        <w:r w:rsidR="00FE1862">
          <w:rPr>
            <w:noProof/>
          </w:rPr>
          <w:t>46</w:t>
        </w:r>
      </w:fldSimple>
      <w:r w:rsidR="00F614E3" w:rsidRPr="001766E2">
        <w:t>: Končna raba energije, skupaj z elektriko za panogo C24</w:t>
      </w:r>
      <w:bookmarkEnd w:id="188"/>
      <w:bookmarkEnd w:id="189"/>
      <w:bookmarkEnd w:id="190"/>
    </w:p>
    <w:p w:rsidR="00F614E3" w:rsidRPr="001766E2" w:rsidRDefault="00F614E3" w:rsidP="000D391E">
      <w:pPr>
        <w:pStyle w:val="Naslov5"/>
      </w:pPr>
      <w:r w:rsidRPr="001766E2">
        <w:t>Ostale panoge</w:t>
      </w:r>
    </w:p>
    <w:p w:rsidR="00F614E3" w:rsidRPr="00484DBE" w:rsidRDefault="00F614E3" w:rsidP="000D391E">
      <w:pPr>
        <w:pStyle w:val="Telobesedila"/>
      </w:pPr>
      <w:r w:rsidRPr="00484DBE">
        <w:t xml:space="preserve">Končno rabo energije za proizvodnjo toplote v ostalih panogah prikazuje spodnja slika. V scenariju z obstoječimi ukrepi </w:t>
      </w:r>
      <w:r w:rsidR="00C75DEE" w:rsidRPr="00C75DEE">
        <w:rPr>
          <w:b/>
        </w:rPr>
        <w:t>OU</w:t>
      </w:r>
      <w:r w:rsidRPr="00484DBE">
        <w:t xml:space="preserve"> znaša delež obnovljivih virov 15 % v letu 2030 in 9 % v letu 2050; po scenariju </w:t>
      </w:r>
      <w:r w:rsidR="00706DC7" w:rsidRPr="00706DC7">
        <w:rPr>
          <w:b/>
        </w:rPr>
        <w:t>DU</w:t>
      </w:r>
      <w:r w:rsidRPr="00484DBE">
        <w:t xml:space="preserve"> znaša delež obnovljivih virov 22 % v letu 2030 in 20 % v letu 2050; scenarij </w:t>
      </w:r>
      <w:r w:rsidR="00706DC7" w:rsidRPr="00706DC7">
        <w:rPr>
          <w:b/>
        </w:rPr>
        <w:t>DUA</w:t>
      </w:r>
      <w:r w:rsidRPr="00484DBE">
        <w:t xml:space="preserve"> pa predvideva 30 % delež obnovljivih virov do leta 2030 in 32 % delež do leta 2050 (povečanje deleža OVE je predvsem posledica povečanja uporabe LB v kotlih in SPTE). V podanih deležih OVE nista vključena odpadna toplota in sintezni plin. Delež odpadne toplote je po scenariju </w:t>
      </w:r>
      <w:r w:rsidR="00706DC7" w:rsidRPr="00706DC7">
        <w:rPr>
          <w:b/>
        </w:rPr>
        <w:t>DU</w:t>
      </w:r>
      <w:r w:rsidRPr="00484DBE">
        <w:t xml:space="preserve"> ocenjen na 2 % potrebne toplotne energije v letu 2030 in 5 % v letu 2050; po scenariju </w:t>
      </w:r>
      <w:r w:rsidR="00706DC7" w:rsidRPr="00706DC7">
        <w:rPr>
          <w:b/>
        </w:rPr>
        <w:t>DUA</w:t>
      </w:r>
      <w:r w:rsidRPr="00484DBE">
        <w:t xml:space="preserve"> pa na 6 % v letu 2030 in 8 % v letu 2050. </w:t>
      </w:r>
    </w:p>
    <w:p w:rsidR="00F614E3" w:rsidRPr="001766E2" w:rsidRDefault="00F614E3" w:rsidP="00373D71">
      <w:pPr>
        <w:pStyle w:val="SlvTekstu"/>
        <w:spacing w:after="0"/>
        <w:rPr>
          <w:noProof/>
        </w:rPr>
      </w:pPr>
      <w:r w:rsidRPr="001766E2">
        <w:rPr>
          <w:noProof/>
          <w:lang w:eastAsia="sl-SI"/>
        </w:rPr>
        <w:drawing>
          <wp:inline distT="0" distB="0" distL="0" distR="0" wp14:anchorId="02481F53" wp14:editId="23E66163">
            <wp:extent cx="3762000" cy="2325600"/>
            <wp:effectExtent l="0" t="0" r="0" b="0"/>
            <wp:docPr id="87" name="Picture 87" title="Slika 47: Končna raba energije za proizvodnjo toplote za ostale pan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62000" cy="2325600"/>
                    </a:xfrm>
                    <a:prstGeom prst="rect">
                      <a:avLst/>
                    </a:prstGeom>
                    <a:noFill/>
                  </pic:spPr>
                </pic:pic>
              </a:graphicData>
            </a:graphic>
          </wp:inline>
        </w:drawing>
      </w:r>
    </w:p>
    <w:p w:rsidR="00F614E3" w:rsidRPr="001766E2" w:rsidRDefault="007B0D6D" w:rsidP="00BF69F8">
      <w:pPr>
        <w:pStyle w:val="Napis"/>
      </w:pPr>
      <w:bookmarkStart w:id="191" w:name="_Toc17807025"/>
      <w:bookmarkStart w:id="192" w:name="_Toc18338214"/>
      <w:bookmarkStart w:id="193" w:name="_Toc68015938"/>
      <w:r>
        <w:t>Slika</w:t>
      </w:r>
      <w:r w:rsidR="00F614E3" w:rsidRPr="001766E2">
        <w:t xml:space="preserve"> </w:t>
      </w:r>
      <w:fldSimple w:instr=" SEQ Slika \* ARABIC ">
        <w:r w:rsidR="00FE1862">
          <w:rPr>
            <w:noProof/>
          </w:rPr>
          <w:t>47</w:t>
        </w:r>
      </w:fldSimple>
      <w:r w:rsidR="00F614E3" w:rsidRPr="001766E2">
        <w:t>: Končna raba energije za proizvodnjo toplote za ostale panoge</w:t>
      </w:r>
      <w:bookmarkEnd w:id="191"/>
      <w:bookmarkEnd w:id="192"/>
      <w:bookmarkEnd w:id="193"/>
    </w:p>
    <w:p w:rsidR="00F614E3" w:rsidRPr="00484DBE" w:rsidRDefault="00F614E3" w:rsidP="000D391E">
      <w:pPr>
        <w:pStyle w:val="Telobesedila"/>
      </w:pPr>
      <w:r w:rsidRPr="00484DBE">
        <w:t xml:space="preserve">Raba električne energije se povečuje, v letu 2017 znaša 9402 TJ, po scenariju z obstoječimi ukrepi se do leta 2030 poveča za 15 %, do leta 2050 pa za 47 %; po scenariju </w:t>
      </w:r>
      <w:r w:rsidR="00706DC7" w:rsidRPr="00706DC7">
        <w:rPr>
          <w:b/>
        </w:rPr>
        <w:t>DU</w:t>
      </w:r>
      <w:r w:rsidRPr="00484DBE">
        <w:t xml:space="preserve"> se raba električne energije do leta 2030 poveča za 13 % in za 39 % do leta 2050; po scenariju </w:t>
      </w:r>
      <w:r w:rsidR="00706DC7" w:rsidRPr="00706DC7">
        <w:rPr>
          <w:b/>
        </w:rPr>
        <w:t>DUA</w:t>
      </w:r>
      <w:r w:rsidRPr="00484DBE">
        <w:t xml:space="preserve"> pa se raba električne energije poveča za 11 % do leta 2030 in poveča za 32 % do leta 2050. Trende končne rabe energije skupaj z električno energijo prikazuje spodnja slika.</w:t>
      </w:r>
    </w:p>
    <w:p w:rsidR="00F614E3" w:rsidRPr="001766E2" w:rsidRDefault="00F614E3" w:rsidP="00373D71">
      <w:pPr>
        <w:spacing w:after="0"/>
        <w:rPr>
          <w:rFonts w:eastAsiaTheme="majorEastAsia"/>
        </w:rPr>
      </w:pPr>
      <w:r w:rsidRPr="001766E2">
        <w:rPr>
          <w:rFonts w:eastAsiaTheme="majorEastAsia"/>
          <w:noProof/>
          <w:lang w:eastAsia="sl-SI"/>
        </w:rPr>
        <w:lastRenderedPageBreak/>
        <w:drawing>
          <wp:inline distT="0" distB="0" distL="0" distR="0" wp14:anchorId="49228ED9" wp14:editId="4DCEF7BE">
            <wp:extent cx="3762000" cy="2325600"/>
            <wp:effectExtent l="0" t="0" r="0" b="0"/>
            <wp:docPr id="85" name="Picture 85" title="Slika 48: Končna raba energije, skupaj z elektriko za ostale pan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62000" cy="2325600"/>
                    </a:xfrm>
                    <a:prstGeom prst="rect">
                      <a:avLst/>
                    </a:prstGeom>
                    <a:noFill/>
                  </pic:spPr>
                </pic:pic>
              </a:graphicData>
            </a:graphic>
          </wp:inline>
        </w:drawing>
      </w:r>
    </w:p>
    <w:p w:rsidR="00F614E3" w:rsidRPr="001766E2" w:rsidRDefault="007B0D6D" w:rsidP="00BF69F8">
      <w:pPr>
        <w:pStyle w:val="Napis"/>
      </w:pPr>
      <w:bookmarkStart w:id="194" w:name="_Toc17807026"/>
      <w:bookmarkStart w:id="195" w:name="_Toc18338215"/>
      <w:bookmarkStart w:id="196" w:name="_Toc68015939"/>
      <w:r>
        <w:t>Slika</w:t>
      </w:r>
      <w:r w:rsidR="00F614E3" w:rsidRPr="001766E2">
        <w:t xml:space="preserve"> </w:t>
      </w:r>
      <w:fldSimple w:instr=" SEQ Slika \* ARABIC ">
        <w:r w:rsidR="00FE1862">
          <w:rPr>
            <w:noProof/>
          </w:rPr>
          <w:t>48</w:t>
        </w:r>
      </w:fldSimple>
      <w:r w:rsidR="00F614E3" w:rsidRPr="001766E2">
        <w:t>: Končna raba energije, skupaj z elektriko za ostale panoge</w:t>
      </w:r>
      <w:bookmarkEnd w:id="194"/>
      <w:bookmarkEnd w:id="195"/>
      <w:bookmarkEnd w:id="196"/>
    </w:p>
    <w:p w:rsidR="00F614E3" w:rsidRPr="001766E2" w:rsidRDefault="00F614E3" w:rsidP="0008577F">
      <w:pPr>
        <w:pStyle w:val="Naslov4"/>
      </w:pPr>
      <w:proofErr w:type="spellStart"/>
      <w:r w:rsidRPr="001766E2">
        <w:t>Soproizvodnja</w:t>
      </w:r>
      <w:proofErr w:type="spellEnd"/>
      <w:r w:rsidRPr="001766E2">
        <w:t xml:space="preserve"> toplote in elektrike v industriji</w:t>
      </w:r>
    </w:p>
    <w:p w:rsidR="00F614E3" w:rsidRPr="001766E2" w:rsidRDefault="00F614E3" w:rsidP="0008577F">
      <w:r w:rsidRPr="001766E2">
        <w:t xml:space="preserve">V industriji smo predvideli tudi uporabo tehnologij soproizvodnje toplote in elektrike (SPTE). V letu 2017 je bilo za namene proizvodnje toplote porabljenih 4175 TJ goriva: 801 TJ predstavlja raba rjavega premoga, 1.040 TJ raba lesne biomase, 2.089 TJ raba zemeljskega plina, 43 TJ raba bioplina in 2,4 TJ kurilno olje. V baznem letu 2017 je bilo v enotah proizvedeno 3572 TJ toplote in 201 </w:t>
      </w:r>
      <w:proofErr w:type="spellStart"/>
      <w:r w:rsidRPr="001766E2">
        <w:t>GWh</w:t>
      </w:r>
      <w:proofErr w:type="spellEnd"/>
      <w:r w:rsidRPr="001766E2">
        <w:t xml:space="preserve"> električne energije pri kapaciteti 51 MW.</w:t>
      </w:r>
    </w:p>
    <w:p w:rsidR="00F614E3" w:rsidRPr="001766E2" w:rsidRDefault="00F614E3" w:rsidP="0008577F">
      <w:r w:rsidRPr="001766E2">
        <w:t xml:space="preserve">V letu 2030 je po scenariju z obstoječimi ukrepi predvideno ohranjanje obstoječega stanja, po 2030 pa v scenariju z obstoječimi ukrepi ni predvidenih novih naprav SPTE. Scenarij </w:t>
      </w:r>
      <w:r w:rsidR="00706DC7" w:rsidRPr="00706DC7">
        <w:rPr>
          <w:b/>
        </w:rPr>
        <w:t>DU</w:t>
      </w:r>
      <w:r w:rsidRPr="001766E2">
        <w:t xml:space="preserve"> predvideva povečanje kapacitet na 61 MW v letu 2030 (proizvodnja elektrike 283 </w:t>
      </w:r>
      <w:proofErr w:type="spellStart"/>
      <w:r w:rsidRPr="001766E2">
        <w:t>GWh</w:t>
      </w:r>
      <w:proofErr w:type="spellEnd"/>
      <w:r w:rsidRPr="001766E2">
        <w:t xml:space="preserve">) pri čemer do leta 2050 iz 60 MW proizvedemo 404 </w:t>
      </w:r>
      <w:proofErr w:type="spellStart"/>
      <w:r w:rsidRPr="001766E2">
        <w:t>GWh</w:t>
      </w:r>
      <w:proofErr w:type="spellEnd"/>
      <w:r w:rsidRPr="001766E2">
        <w:t xml:space="preserve"> električne energije. Scenarij</w:t>
      </w:r>
      <w:r w:rsidR="002447C2" w:rsidRPr="002447C2">
        <w:rPr>
          <w:b/>
        </w:rPr>
        <w:t xml:space="preserve"> DUA </w:t>
      </w:r>
      <w:r w:rsidR="00E47A83">
        <w:t xml:space="preserve">je </w:t>
      </w:r>
      <w:r w:rsidRPr="001766E2">
        <w:t xml:space="preserve">na tem področju bolj ambiciozen in sicer predvideva povečanje kapacitet na 85 MW (proizvodnja elektrike 431 </w:t>
      </w:r>
      <w:proofErr w:type="spellStart"/>
      <w:r w:rsidRPr="001766E2">
        <w:t>GWh</w:t>
      </w:r>
      <w:proofErr w:type="spellEnd"/>
      <w:r w:rsidRPr="001766E2">
        <w:t xml:space="preserve">) do leta 2030 in na 108 MW (proizvodnja elektrike 698 </w:t>
      </w:r>
      <w:proofErr w:type="spellStart"/>
      <w:r w:rsidRPr="001766E2">
        <w:t>GWh</w:t>
      </w:r>
      <w:proofErr w:type="spellEnd"/>
      <w:r w:rsidRPr="001766E2">
        <w:t xml:space="preserve">) do leta 2050. </w:t>
      </w:r>
    </w:p>
    <w:p w:rsidR="00373D71" w:rsidRDefault="00F614E3" w:rsidP="00373D71">
      <w:r w:rsidRPr="001766E2">
        <w:t xml:space="preserve">Spodnja slika prikazuje porabo goriv za proizvodnjo toplote v napravah SPTE v industriji po scenarijih in proizvodnjo električne energije na pragu. Stolpci predstavljajo končno porabo goriv za proizvodnjo toplote v enotah SPTE. V scenariju z obstoječimi ukrepi delujejo obstoječe naprave do leta 2030, po letu 2030 pa zaradi nestimulativnih spodbud ni predvidenih novih naprav. Ambiciozni scenarij </w:t>
      </w:r>
      <w:r w:rsidR="00706DC7" w:rsidRPr="00706DC7">
        <w:rPr>
          <w:b/>
        </w:rPr>
        <w:t>DUA</w:t>
      </w:r>
      <w:r w:rsidRPr="001766E2">
        <w:t xml:space="preserve"> predvideva intenzivnejši prodor tehnologij SPTE na lesno biomaso (v letu 2030 52 % delež porabe goriv in 53 % v 2040). Zemeljski plin predstavlja 47 % porabe goriv v letu 2030 in 40 % porabe goriv v 2040. Povečuje se delež vodika, ki v 2040 predstavlja z 12 ktoe okoli 7 % delež rabe goriv. Poraba goriv za proizvodnjo elek</w:t>
      </w:r>
      <w:r>
        <w:t>trike v enotah soproizvodnje to</w:t>
      </w:r>
      <w:r w:rsidRPr="001766E2">
        <w:t>p</w:t>
      </w:r>
      <w:r>
        <w:t>l</w:t>
      </w:r>
      <w:r w:rsidRPr="001766E2">
        <w:t xml:space="preserve">ote in elektrike se v skladu z metodologijo poročanja in zbiranja podatkov pripiše sektorju transformacij. </w:t>
      </w:r>
    </w:p>
    <w:p w:rsidR="00373D71" w:rsidRPr="001766E2" w:rsidRDefault="00373D71" w:rsidP="00373D71">
      <w:r w:rsidRPr="001766E2">
        <w:t>Proizvodnja elektrike v napravah SPTE bo nedvomno imela pomembno komplementarno vlogo pri zagotavljanju oskrbe z električno energijo, predvsem z vidika širše uporabe obnovljivih virov in njihove stohastične narave.</w:t>
      </w:r>
    </w:p>
    <w:p w:rsidR="00F614E3" w:rsidRPr="001766E2" w:rsidRDefault="00F614E3" w:rsidP="00373D71">
      <w:pPr>
        <w:pStyle w:val="SlvTekstu"/>
        <w:spacing w:after="0"/>
      </w:pPr>
      <w:r w:rsidRPr="001766E2">
        <w:rPr>
          <w:noProof/>
          <w:lang w:eastAsia="sl-SI"/>
        </w:rPr>
        <w:lastRenderedPageBreak/>
        <w:drawing>
          <wp:inline distT="0" distB="0" distL="0" distR="0" wp14:anchorId="445F3E44" wp14:editId="14E47E43">
            <wp:extent cx="3762000" cy="2325600"/>
            <wp:effectExtent l="0" t="0" r="0" b="0"/>
            <wp:docPr id="65" name="Picture 65" title="Slika 49: Končna poraba energije in proizvodnja električne energije v enotah SPTE v industriji po scenarij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62000" cy="2325600"/>
                    </a:xfrm>
                    <a:prstGeom prst="rect">
                      <a:avLst/>
                    </a:prstGeom>
                    <a:noFill/>
                  </pic:spPr>
                </pic:pic>
              </a:graphicData>
            </a:graphic>
          </wp:inline>
        </w:drawing>
      </w:r>
    </w:p>
    <w:p w:rsidR="00F614E3" w:rsidRPr="001766E2" w:rsidRDefault="007B0D6D" w:rsidP="00BF69F8">
      <w:pPr>
        <w:pStyle w:val="Napis"/>
      </w:pPr>
      <w:bookmarkStart w:id="197" w:name="_Toc68015940"/>
      <w:r>
        <w:t>Slika</w:t>
      </w:r>
      <w:r w:rsidR="00F614E3" w:rsidRPr="001766E2">
        <w:t xml:space="preserve"> </w:t>
      </w:r>
      <w:fldSimple w:instr=" SEQ Slika \* ARABIC ">
        <w:r w:rsidR="00FE1862">
          <w:rPr>
            <w:noProof/>
          </w:rPr>
          <w:t>49</w:t>
        </w:r>
      </w:fldSimple>
      <w:r w:rsidR="00F614E3" w:rsidRPr="001766E2">
        <w:t>: Končna poraba energije in proizvodnja električne energije v enotah SPTE v industriji po scenarijih</w:t>
      </w:r>
      <w:bookmarkEnd w:id="197"/>
    </w:p>
    <w:p w:rsidR="00F614E3" w:rsidRPr="001766E2" w:rsidRDefault="006F77AB" w:rsidP="006F77AB">
      <w:pPr>
        <w:pStyle w:val="Napis"/>
      </w:pPr>
      <w:bookmarkStart w:id="198" w:name="_Toc68016085"/>
      <w:r>
        <w:t xml:space="preserve">Tabela </w:t>
      </w:r>
      <w:fldSimple w:instr=" SEQ Tabela \* ARABIC ">
        <w:r w:rsidR="00FE1862">
          <w:rPr>
            <w:noProof/>
          </w:rPr>
          <w:t>39</w:t>
        </w:r>
      </w:fldSimple>
      <w:r>
        <w:t>: Moč naprav</w:t>
      </w:r>
      <w:r w:rsidRPr="001766E2">
        <w:t xml:space="preserve"> in proizvodnja električne energije v tehnologijah SPTE v industriji po scenarijih</w:t>
      </w:r>
      <w:bookmarkEnd w:id="198"/>
    </w:p>
    <w:tbl>
      <w:tblPr>
        <w:tblStyle w:val="CPath"/>
        <w:tblW w:w="0" w:type="auto"/>
        <w:tblLook w:val="04A0" w:firstRow="1" w:lastRow="0" w:firstColumn="1" w:lastColumn="0" w:noHBand="0" w:noVBand="1"/>
        <w:tblCaption w:val="Tabela 39: Moč naprav in proizvodnja električne energije v tehnologijah SPTE v industriji po scenarijih"/>
      </w:tblPr>
      <w:tblGrid>
        <w:gridCol w:w="2717"/>
        <w:gridCol w:w="1452"/>
        <w:gridCol w:w="1453"/>
        <w:gridCol w:w="1453"/>
        <w:gridCol w:w="1454"/>
      </w:tblGrid>
      <w:tr w:rsidR="00F614E3" w:rsidRPr="00E02F33" w:rsidTr="00623986">
        <w:trPr>
          <w:cnfStyle w:val="100000000000" w:firstRow="1" w:lastRow="0" w:firstColumn="0" w:lastColumn="0" w:oddVBand="0" w:evenVBand="0" w:oddHBand="0" w:evenHBand="0" w:firstRowFirstColumn="0" w:firstRowLastColumn="0" w:lastRowFirstColumn="0" w:lastRowLastColumn="0"/>
          <w:trHeight w:val="110"/>
          <w:tblHeader/>
        </w:trPr>
        <w:tc>
          <w:tcPr>
            <w:tcW w:w="2717" w:type="dxa"/>
          </w:tcPr>
          <w:p w:rsidR="00F614E3" w:rsidRPr="00E02F33" w:rsidRDefault="00F614E3" w:rsidP="0008577F">
            <w:pPr>
              <w:pStyle w:val="Telobesedila"/>
              <w:spacing w:before="60" w:after="60" w:line="240" w:lineRule="auto"/>
              <w:rPr>
                <w:b/>
                <w:sz w:val="16"/>
              </w:rPr>
            </w:pPr>
          </w:p>
        </w:tc>
        <w:tc>
          <w:tcPr>
            <w:tcW w:w="1452" w:type="dxa"/>
          </w:tcPr>
          <w:p w:rsidR="00F614E3" w:rsidRPr="00E02F33" w:rsidRDefault="00F614E3" w:rsidP="0008577F">
            <w:pPr>
              <w:pStyle w:val="Telobesedila"/>
              <w:spacing w:before="60" w:after="60" w:line="240" w:lineRule="auto"/>
              <w:rPr>
                <w:rFonts w:ascii="Tahoma" w:hAnsi="Tahoma"/>
                <w:b/>
                <w:sz w:val="16"/>
              </w:rPr>
            </w:pPr>
            <w:r w:rsidRPr="00E02F33">
              <w:rPr>
                <w:b/>
                <w:sz w:val="16"/>
              </w:rPr>
              <w:t>2017</w:t>
            </w:r>
          </w:p>
        </w:tc>
        <w:tc>
          <w:tcPr>
            <w:tcW w:w="1453" w:type="dxa"/>
          </w:tcPr>
          <w:p w:rsidR="00F614E3" w:rsidRPr="00E02F33" w:rsidRDefault="00F614E3" w:rsidP="0008577F">
            <w:pPr>
              <w:pStyle w:val="Telobesedila"/>
              <w:spacing w:before="60" w:after="60" w:line="240" w:lineRule="auto"/>
              <w:rPr>
                <w:rFonts w:ascii="Tahoma" w:hAnsi="Tahoma"/>
                <w:b/>
                <w:sz w:val="16"/>
              </w:rPr>
            </w:pPr>
            <w:r w:rsidRPr="00E02F33">
              <w:rPr>
                <w:b/>
                <w:sz w:val="16"/>
              </w:rPr>
              <w:t>2020</w:t>
            </w:r>
          </w:p>
        </w:tc>
        <w:tc>
          <w:tcPr>
            <w:tcW w:w="1453" w:type="dxa"/>
          </w:tcPr>
          <w:p w:rsidR="00F614E3" w:rsidRPr="00E02F33" w:rsidRDefault="00F614E3" w:rsidP="0008577F">
            <w:pPr>
              <w:pStyle w:val="Telobesedila"/>
              <w:spacing w:before="60" w:after="60" w:line="240" w:lineRule="auto"/>
              <w:rPr>
                <w:rFonts w:ascii="Tahoma" w:hAnsi="Tahoma"/>
                <w:b/>
                <w:sz w:val="16"/>
              </w:rPr>
            </w:pPr>
            <w:r w:rsidRPr="00E02F33">
              <w:rPr>
                <w:b/>
                <w:sz w:val="16"/>
              </w:rPr>
              <w:t>2030</w:t>
            </w:r>
          </w:p>
        </w:tc>
        <w:tc>
          <w:tcPr>
            <w:tcW w:w="1454" w:type="dxa"/>
          </w:tcPr>
          <w:p w:rsidR="00F614E3" w:rsidRPr="00E02F33" w:rsidRDefault="00F614E3" w:rsidP="0008577F">
            <w:pPr>
              <w:pStyle w:val="Telobesedila"/>
              <w:spacing w:before="60" w:after="60" w:line="240" w:lineRule="auto"/>
              <w:rPr>
                <w:rFonts w:ascii="Tahoma" w:hAnsi="Tahoma"/>
                <w:b/>
                <w:sz w:val="16"/>
              </w:rPr>
            </w:pPr>
            <w:r w:rsidRPr="00E02F33">
              <w:rPr>
                <w:b/>
                <w:sz w:val="16"/>
              </w:rPr>
              <w:t>2050</w:t>
            </w:r>
          </w:p>
        </w:tc>
      </w:tr>
      <w:tr w:rsidR="00484DBE" w:rsidRPr="00E02F33" w:rsidTr="00484DBE">
        <w:trPr>
          <w:trHeight w:val="185"/>
        </w:trPr>
        <w:tc>
          <w:tcPr>
            <w:tcW w:w="8529" w:type="dxa"/>
            <w:gridSpan w:val="5"/>
          </w:tcPr>
          <w:p w:rsidR="00484DBE" w:rsidRPr="00E02F33" w:rsidRDefault="00484DBE" w:rsidP="0008577F">
            <w:pPr>
              <w:pStyle w:val="Telobesedila"/>
              <w:spacing w:before="60" w:after="60" w:line="240" w:lineRule="auto"/>
              <w:rPr>
                <w:b/>
                <w:sz w:val="16"/>
                <w:lang w:val="pt-PT"/>
              </w:rPr>
            </w:pPr>
            <w:r w:rsidRPr="00E02F33">
              <w:rPr>
                <w:b/>
                <w:sz w:val="16"/>
                <w:lang w:val="pt-PT"/>
              </w:rPr>
              <w:t>Instalirana moč naprav [MW]</w:t>
            </w:r>
          </w:p>
        </w:tc>
      </w:tr>
      <w:tr w:rsidR="00F614E3" w:rsidRPr="00E02F33" w:rsidTr="00484DBE">
        <w:trPr>
          <w:trHeight w:val="185"/>
        </w:trPr>
        <w:tc>
          <w:tcPr>
            <w:tcW w:w="2717" w:type="dxa"/>
          </w:tcPr>
          <w:p w:rsidR="00F614E3" w:rsidRPr="00E02F33" w:rsidRDefault="00F614E3" w:rsidP="0008577F">
            <w:pPr>
              <w:pStyle w:val="Telobesedila"/>
              <w:spacing w:before="60" w:after="60" w:line="240" w:lineRule="auto"/>
              <w:rPr>
                <w:rFonts w:ascii="Tahoma" w:hAnsi="Tahoma"/>
                <w:b/>
                <w:sz w:val="16"/>
              </w:rPr>
            </w:pPr>
            <w:r w:rsidRPr="00E02F33">
              <w:rPr>
                <w:b/>
                <w:sz w:val="16"/>
              </w:rPr>
              <w:t>OU</w:t>
            </w:r>
          </w:p>
        </w:tc>
        <w:tc>
          <w:tcPr>
            <w:tcW w:w="1452" w:type="dxa"/>
          </w:tcPr>
          <w:p w:rsidR="00F614E3" w:rsidRPr="00E02F33" w:rsidRDefault="00F614E3" w:rsidP="0008577F">
            <w:pPr>
              <w:pStyle w:val="Telobesedila"/>
              <w:spacing w:before="60" w:after="60" w:line="240" w:lineRule="auto"/>
              <w:jc w:val="right"/>
              <w:rPr>
                <w:rFonts w:ascii="Tahoma" w:hAnsi="Tahoma"/>
                <w:sz w:val="16"/>
              </w:rPr>
            </w:pPr>
            <w:r w:rsidRPr="00E02F33">
              <w:rPr>
                <w:sz w:val="16"/>
              </w:rPr>
              <w:t>51</w:t>
            </w:r>
          </w:p>
        </w:tc>
        <w:tc>
          <w:tcPr>
            <w:tcW w:w="1453" w:type="dxa"/>
          </w:tcPr>
          <w:p w:rsidR="00F614E3" w:rsidRPr="00E02F33" w:rsidRDefault="00F614E3" w:rsidP="0008577F">
            <w:pPr>
              <w:pStyle w:val="Telobesedila"/>
              <w:spacing w:before="60" w:after="60" w:line="240" w:lineRule="auto"/>
              <w:jc w:val="right"/>
              <w:rPr>
                <w:rFonts w:ascii="Tahoma" w:hAnsi="Tahoma"/>
                <w:sz w:val="16"/>
              </w:rPr>
            </w:pPr>
            <w:r w:rsidRPr="00E02F33">
              <w:rPr>
                <w:sz w:val="16"/>
              </w:rPr>
              <w:t>52</w:t>
            </w:r>
          </w:p>
        </w:tc>
        <w:tc>
          <w:tcPr>
            <w:tcW w:w="1453" w:type="dxa"/>
          </w:tcPr>
          <w:p w:rsidR="00F614E3" w:rsidRPr="00E02F33" w:rsidRDefault="00F614E3" w:rsidP="0008577F">
            <w:pPr>
              <w:pStyle w:val="Telobesedila"/>
              <w:spacing w:before="60" w:after="60" w:line="240" w:lineRule="auto"/>
              <w:jc w:val="right"/>
              <w:rPr>
                <w:rFonts w:ascii="Tahoma" w:hAnsi="Tahoma"/>
                <w:sz w:val="16"/>
              </w:rPr>
            </w:pPr>
            <w:r w:rsidRPr="00E02F33">
              <w:rPr>
                <w:sz w:val="16"/>
              </w:rPr>
              <w:t>42</w:t>
            </w:r>
          </w:p>
        </w:tc>
        <w:tc>
          <w:tcPr>
            <w:tcW w:w="1454" w:type="dxa"/>
          </w:tcPr>
          <w:p w:rsidR="00F614E3" w:rsidRPr="00E02F33" w:rsidRDefault="00F614E3" w:rsidP="0008577F">
            <w:pPr>
              <w:pStyle w:val="Telobesedila"/>
              <w:spacing w:before="60" w:after="60" w:line="240" w:lineRule="auto"/>
              <w:jc w:val="right"/>
              <w:rPr>
                <w:rFonts w:ascii="Tahoma" w:hAnsi="Tahoma"/>
                <w:sz w:val="16"/>
              </w:rPr>
            </w:pPr>
            <w:r w:rsidRPr="00E02F33">
              <w:rPr>
                <w:sz w:val="16"/>
              </w:rPr>
              <w:t>1</w:t>
            </w:r>
          </w:p>
        </w:tc>
      </w:tr>
      <w:tr w:rsidR="00F614E3" w:rsidRPr="00E02F33" w:rsidTr="00484DBE">
        <w:trPr>
          <w:trHeight w:val="185"/>
        </w:trPr>
        <w:tc>
          <w:tcPr>
            <w:tcW w:w="2717" w:type="dxa"/>
          </w:tcPr>
          <w:p w:rsidR="00F614E3" w:rsidRPr="00E02F33" w:rsidRDefault="00706DC7" w:rsidP="0008577F">
            <w:pPr>
              <w:pStyle w:val="Telobesedila"/>
              <w:spacing w:before="60" w:after="60" w:line="240" w:lineRule="auto"/>
              <w:rPr>
                <w:sz w:val="16"/>
              </w:rPr>
            </w:pPr>
            <w:r w:rsidRPr="00E02F33">
              <w:rPr>
                <w:b/>
                <w:sz w:val="16"/>
              </w:rPr>
              <w:t>DU</w:t>
            </w:r>
          </w:p>
        </w:tc>
        <w:tc>
          <w:tcPr>
            <w:tcW w:w="1452" w:type="dxa"/>
          </w:tcPr>
          <w:p w:rsidR="00F614E3" w:rsidRPr="00E02F33" w:rsidRDefault="00F614E3" w:rsidP="0008577F">
            <w:pPr>
              <w:pStyle w:val="Telobesedila"/>
              <w:spacing w:before="60" w:after="60" w:line="240" w:lineRule="auto"/>
              <w:jc w:val="right"/>
              <w:rPr>
                <w:sz w:val="16"/>
              </w:rPr>
            </w:pPr>
            <w:r w:rsidRPr="00E02F33">
              <w:rPr>
                <w:sz w:val="16"/>
              </w:rPr>
              <w:t>51</w:t>
            </w:r>
          </w:p>
        </w:tc>
        <w:tc>
          <w:tcPr>
            <w:tcW w:w="1453" w:type="dxa"/>
          </w:tcPr>
          <w:p w:rsidR="00F614E3" w:rsidRPr="00E02F33" w:rsidRDefault="00F614E3" w:rsidP="0008577F">
            <w:pPr>
              <w:pStyle w:val="Telobesedila"/>
              <w:spacing w:before="60" w:after="60" w:line="240" w:lineRule="auto"/>
              <w:jc w:val="right"/>
              <w:rPr>
                <w:sz w:val="16"/>
              </w:rPr>
            </w:pPr>
            <w:r w:rsidRPr="00E02F33">
              <w:rPr>
                <w:sz w:val="16"/>
              </w:rPr>
              <w:t>56</w:t>
            </w:r>
          </w:p>
        </w:tc>
        <w:tc>
          <w:tcPr>
            <w:tcW w:w="1453" w:type="dxa"/>
          </w:tcPr>
          <w:p w:rsidR="00F614E3" w:rsidRPr="00E02F33" w:rsidRDefault="00F614E3" w:rsidP="0008577F">
            <w:pPr>
              <w:pStyle w:val="Telobesedila"/>
              <w:spacing w:before="60" w:after="60" w:line="240" w:lineRule="auto"/>
              <w:jc w:val="right"/>
              <w:rPr>
                <w:sz w:val="16"/>
              </w:rPr>
            </w:pPr>
            <w:r w:rsidRPr="00E02F33">
              <w:rPr>
                <w:sz w:val="16"/>
              </w:rPr>
              <w:t>61</w:t>
            </w:r>
          </w:p>
        </w:tc>
        <w:tc>
          <w:tcPr>
            <w:tcW w:w="1454" w:type="dxa"/>
          </w:tcPr>
          <w:p w:rsidR="00F614E3" w:rsidRPr="00E02F33" w:rsidRDefault="00F614E3" w:rsidP="0008577F">
            <w:pPr>
              <w:pStyle w:val="Telobesedila"/>
              <w:spacing w:before="60" w:after="60" w:line="240" w:lineRule="auto"/>
              <w:jc w:val="right"/>
              <w:rPr>
                <w:sz w:val="16"/>
              </w:rPr>
            </w:pPr>
            <w:r w:rsidRPr="00E02F33">
              <w:rPr>
                <w:sz w:val="16"/>
              </w:rPr>
              <w:t>60</w:t>
            </w:r>
          </w:p>
        </w:tc>
      </w:tr>
      <w:tr w:rsidR="00F614E3" w:rsidRPr="00E02F33" w:rsidTr="00484DBE">
        <w:trPr>
          <w:trHeight w:val="185"/>
        </w:trPr>
        <w:tc>
          <w:tcPr>
            <w:tcW w:w="2717" w:type="dxa"/>
          </w:tcPr>
          <w:p w:rsidR="00F614E3" w:rsidRPr="00E02F33" w:rsidRDefault="00706DC7" w:rsidP="0008577F">
            <w:pPr>
              <w:pStyle w:val="Telobesedila"/>
              <w:spacing w:before="60" w:after="60" w:line="240" w:lineRule="auto"/>
              <w:rPr>
                <w:rFonts w:ascii="Tahoma" w:hAnsi="Tahoma"/>
                <w:sz w:val="16"/>
              </w:rPr>
            </w:pPr>
            <w:r w:rsidRPr="00E02F33">
              <w:rPr>
                <w:b/>
                <w:sz w:val="16"/>
              </w:rPr>
              <w:t>DUA</w:t>
            </w:r>
          </w:p>
        </w:tc>
        <w:tc>
          <w:tcPr>
            <w:tcW w:w="1452" w:type="dxa"/>
          </w:tcPr>
          <w:p w:rsidR="00F614E3" w:rsidRPr="00E02F33" w:rsidRDefault="00F614E3" w:rsidP="0008577F">
            <w:pPr>
              <w:pStyle w:val="Telobesedila"/>
              <w:spacing w:before="60" w:after="60" w:line="240" w:lineRule="auto"/>
              <w:jc w:val="right"/>
              <w:rPr>
                <w:rFonts w:ascii="Tahoma" w:hAnsi="Tahoma"/>
                <w:sz w:val="16"/>
              </w:rPr>
            </w:pPr>
            <w:r w:rsidRPr="00E02F33">
              <w:rPr>
                <w:sz w:val="16"/>
              </w:rPr>
              <w:t>51</w:t>
            </w:r>
          </w:p>
        </w:tc>
        <w:tc>
          <w:tcPr>
            <w:tcW w:w="1453" w:type="dxa"/>
          </w:tcPr>
          <w:p w:rsidR="00F614E3" w:rsidRPr="00E02F33" w:rsidRDefault="00F614E3" w:rsidP="0008577F">
            <w:pPr>
              <w:pStyle w:val="Telobesedila"/>
              <w:spacing w:before="60" w:after="60" w:line="240" w:lineRule="auto"/>
              <w:jc w:val="right"/>
              <w:rPr>
                <w:rFonts w:ascii="Tahoma" w:hAnsi="Tahoma"/>
                <w:sz w:val="16"/>
              </w:rPr>
            </w:pPr>
            <w:r w:rsidRPr="00E02F33">
              <w:rPr>
                <w:sz w:val="16"/>
              </w:rPr>
              <w:t>58</w:t>
            </w:r>
          </w:p>
        </w:tc>
        <w:tc>
          <w:tcPr>
            <w:tcW w:w="1453" w:type="dxa"/>
          </w:tcPr>
          <w:p w:rsidR="00F614E3" w:rsidRPr="00E02F33" w:rsidRDefault="00F614E3" w:rsidP="0008577F">
            <w:pPr>
              <w:pStyle w:val="Telobesedila"/>
              <w:spacing w:before="60" w:after="60" w:line="240" w:lineRule="auto"/>
              <w:jc w:val="right"/>
              <w:rPr>
                <w:rFonts w:ascii="Tahoma" w:hAnsi="Tahoma"/>
                <w:sz w:val="16"/>
              </w:rPr>
            </w:pPr>
            <w:r w:rsidRPr="00E02F33">
              <w:rPr>
                <w:sz w:val="16"/>
              </w:rPr>
              <w:t>85</w:t>
            </w:r>
          </w:p>
        </w:tc>
        <w:tc>
          <w:tcPr>
            <w:tcW w:w="1454" w:type="dxa"/>
          </w:tcPr>
          <w:p w:rsidR="00F614E3" w:rsidRPr="00E02F33" w:rsidRDefault="00F614E3" w:rsidP="0008577F">
            <w:pPr>
              <w:pStyle w:val="Telobesedila"/>
              <w:spacing w:before="60" w:after="60" w:line="240" w:lineRule="auto"/>
              <w:jc w:val="right"/>
              <w:rPr>
                <w:rFonts w:ascii="Tahoma" w:hAnsi="Tahoma"/>
                <w:sz w:val="16"/>
              </w:rPr>
            </w:pPr>
            <w:r w:rsidRPr="00E02F33">
              <w:rPr>
                <w:sz w:val="16"/>
              </w:rPr>
              <w:t>97</w:t>
            </w:r>
          </w:p>
        </w:tc>
      </w:tr>
      <w:tr w:rsidR="00484DBE" w:rsidRPr="00E02F33" w:rsidTr="00484DBE">
        <w:trPr>
          <w:trHeight w:val="185"/>
        </w:trPr>
        <w:tc>
          <w:tcPr>
            <w:tcW w:w="8529" w:type="dxa"/>
            <w:gridSpan w:val="5"/>
          </w:tcPr>
          <w:p w:rsidR="00484DBE" w:rsidRPr="00E02F33" w:rsidRDefault="00484DBE" w:rsidP="00623986">
            <w:pPr>
              <w:pStyle w:val="Telobesedila"/>
              <w:keepNext/>
              <w:spacing w:before="60" w:after="60" w:line="240" w:lineRule="auto"/>
              <w:rPr>
                <w:b/>
                <w:sz w:val="16"/>
                <w:lang w:val="pt-PT"/>
              </w:rPr>
            </w:pPr>
            <w:r w:rsidRPr="00E02F33">
              <w:rPr>
                <w:b/>
                <w:sz w:val="16"/>
                <w:lang w:val="pt-PT"/>
              </w:rPr>
              <w:t>Proizvodnja električne energije na pragu [GWh]</w:t>
            </w:r>
          </w:p>
        </w:tc>
      </w:tr>
      <w:tr w:rsidR="00F614E3" w:rsidRPr="00E02F33" w:rsidTr="00484DBE">
        <w:trPr>
          <w:trHeight w:val="265"/>
        </w:trPr>
        <w:tc>
          <w:tcPr>
            <w:tcW w:w="2717" w:type="dxa"/>
          </w:tcPr>
          <w:p w:rsidR="00F614E3" w:rsidRPr="00E02F33" w:rsidRDefault="00F614E3" w:rsidP="0008577F">
            <w:pPr>
              <w:pStyle w:val="Telobesedila"/>
              <w:spacing w:before="60" w:after="60" w:line="240" w:lineRule="auto"/>
              <w:rPr>
                <w:rFonts w:ascii="Tahoma" w:hAnsi="Tahoma"/>
                <w:b/>
                <w:sz w:val="16"/>
              </w:rPr>
            </w:pPr>
            <w:r w:rsidRPr="00E02F33">
              <w:rPr>
                <w:b/>
                <w:sz w:val="16"/>
              </w:rPr>
              <w:t>OU</w:t>
            </w:r>
          </w:p>
        </w:tc>
        <w:tc>
          <w:tcPr>
            <w:tcW w:w="1452" w:type="dxa"/>
          </w:tcPr>
          <w:p w:rsidR="00F614E3" w:rsidRPr="00E02F33" w:rsidRDefault="00F614E3" w:rsidP="0008577F">
            <w:pPr>
              <w:pStyle w:val="Telobesedila"/>
              <w:spacing w:before="60" w:after="60" w:line="240" w:lineRule="auto"/>
              <w:jc w:val="right"/>
              <w:rPr>
                <w:rFonts w:ascii="Tahoma" w:hAnsi="Tahoma"/>
                <w:sz w:val="16"/>
              </w:rPr>
            </w:pPr>
            <w:r w:rsidRPr="00E02F33">
              <w:rPr>
                <w:sz w:val="16"/>
              </w:rPr>
              <w:t>201</w:t>
            </w:r>
          </w:p>
        </w:tc>
        <w:tc>
          <w:tcPr>
            <w:tcW w:w="1453" w:type="dxa"/>
          </w:tcPr>
          <w:p w:rsidR="00F614E3" w:rsidRPr="00E02F33" w:rsidRDefault="00F614E3" w:rsidP="0008577F">
            <w:pPr>
              <w:pStyle w:val="Telobesedila"/>
              <w:spacing w:before="60" w:after="60" w:line="240" w:lineRule="auto"/>
              <w:jc w:val="right"/>
              <w:rPr>
                <w:rFonts w:ascii="Tahoma" w:hAnsi="Tahoma"/>
                <w:sz w:val="16"/>
              </w:rPr>
            </w:pPr>
            <w:r w:rsidRPr="00E02F33">
              <w:rPr>
                <w:sz w:val="16"/>
              </w:rPr>
              <w:t>206</w:t>
            </w:r>
          </w:p>
        </w:tc>
        <w:tc>
          <w:tcPr>
            <w:tcW w:w="1453" w:type="dxa"/>
          </w:tcPr>
          <w:p w:rsidR="00F614E3" w:rsidRPr="00E02F33" w:rsidRDefault="00F614E3" w:rsidP="0008577F">
            <w:pPr>
              <w:pStyle w:val="Telobesedila"/>
              <w:spacing w:before="60" w:after="60" w:line="240" w:lineRule="auto"/>
              <w:jc w:val="right"/>
              <w:rPr>
                <w:rFonts w:ascii="Tahoma" w:hAnsi="Tahoma"/>
                <w:sz w:val="16"/>
              </w:rPr>
            </w:pPr>
            <w:r w:rsidRPr="00E02F33">
              <w:rPr>
                <w:sz w:val="16"/>
              </w:rPr>
              <w:t>110</w:t>
            </w:r>
          </w:p>
        </w:tc>
        <w:tc>
          <w:tcPr>
            <w:tcW w:w="1454" w:type="dxa"/>
          </w:tcPr>
          <w:p w:rsidR="00F614E3" w:rsidRPr="00E02F33" w:rsidRDefault="00F614E3" w:rsidP="0008577F">
            <w:pPr>
              <w:pStyle w:val="Telobesedila"/>
              <w:spacing w:before="60" w:after="60" w:line="240" w:lineRule="auto"/>
              <w:jc w:val="right"/>
              <w:rPr>
                <w:rFonts w:ascii="Tahoma" w:hAnsi="Tahoma"/>
                <w:sz w:val="16"/>
              </w:rPr>
            </w:pPr>
            <w:r w:rsidRPr="00E02F33">
              <w:rPr>
                <w:sz w:val="16"/>
              </w:rPr>
              <w:t>6</w:t>
            </w:r>
          </w:p>
        </w:tc>
      </w:tr>
      <w:tr w:rsidR="00F614E3" w:rsidRPr="00E02F33" w:rsidTr="00484DBE">
        <w:trPr>
          <w:trHeight w:val="265"/>
        </w:trPr>
        <w:tc>
          <w:tcPr>
            <w:tcW w:w="2717" w:type="dxa"/>
          </w:tcPr>
          <w:p w:rsidR="00F614E3" w:rsidRPr="00E02F33" w:rsidRDefault="00706DC7" w:rsidP="0008577F">
            <w:pPr>
              <w:pStyle w:val="Telobesedila"/>
              <w:spacing w:before="60" w:after="60" w:line="240" w:lineRule="auto"/>
              <w:rPr>
                <w:sz w:val="16"/>
              </w:rPr>
            </w:pPr>
            <w:r w:rsidRPr="00E02F33">
              <w:rPr>
                <w:b/>
                <w:sz w:val="16"/>
              </w:rPr>
              <w:t>DU</w:t>
            </w:r>
          </w:p>
        </w:tc>
        <w:tc>
          <w:tcPr>
            <w:tcW w:w="1452" w:type="dxa"/>
          </w:tcPr>
          <w:p w:rsidR="00F614E3" w:rsidRPr="00E02F33" w:rsidRDefault="00F614E3" w:rsidP="0008577F">
            <w:pPr>
              <w:pStyle w:val="Telobesedila"/>
              <w:spacing w:before="60" w:after="60" w:line="240" w:lineRule="auto"/>
              <w:jc w:val="right"/>
              <w:rPr>
                <w:sz w:val="16"/>
              </w:rPr>
            </w:pPr>
            <w:r w:rsidRPr="00E02F33">
              <w:rPr>
                <w:sz w:val="16"/>
              </w:rPr>
              <w:t>201</w:t>
            </w:r>
          </w:p>
        </w:tc>
        <w:tc>
          <w:tcPr>
            <w:tcW w:w="1453" w:type="dxa"/>
          </w:tcPr>
          <w:p w:rsidR="00F614E3" w:rsidRPr="00E02F33" w:rsidRDefault="00F614E3" w:rsidP="0008577F">
            <w:pPr>
              <w:pStyle w:val="Telobesedila"/>
              <w:spacing w:before="60" w:after="60" w:line="240" w:lineRule="auto"/>
              <w:jc w:val="right"/>
              <w:rPr>
                <w:sz w:val="16"/>
              </w:rPr>
            </w:pPr>
            <w:r w:rsidRPr="00E02F33">
              <w:rPr>
                <w:sz w:val="16"/>
              </w:rPr>
              <w:t>224</w:t>
            </w:r>
          </w:p>
        </w:tc>
        <w:tc>
          <w:tcPr>
            <w:tcW w:w="1453" w:type="dxa"/>
          </w:tcPr>
          <w:p w:rsidR="00F614E3" w:rsidRPr="00E02F33" w:rsidRDefault="00F614E3" w:rsidP="0008577F">
            <w:pPr>
              <w:pStyle w:val="Telobesedila"/>
              <w:spacing w:before="60" w:after="60" w:line="240" w:lineRule="auto"/>
              <w:jc w:val="right"/>
              <w:rPr>
                <w:sz w:val="16"/>
              </w:rPr>
            </w:pPr>
            <w:r w:rsidRPr="00E02F33">
              <w:rPr>
                <w:sz w:val="16"/>
              </w:rPr>
              <w:t>283</w:t>
            </w:r>
          </w:p>
        </w:tc>
        <w:tc>
          <w:tcPr>
            <w:tcW w:w="1454" w:type="dxa"/>
          </w:tcPr>
          <w:p w:rsidR="00F614E3" w:rsidRPr="00E02F33" w:rsidRDefault="00F614E3" w:rsidP="0008577F">
            <w:pPr>
              <w:pStyle w:val="Telobesedila"/>
              <w:spacing w:before="60" w:after="60" w:line="240" w:lineRule="auto"/>
              <w:jc w:val="right"/>
              <w:rPr>
                <w:sz w:val="16"/>
              </w:rPr>
            </w:pPr>
            <w:r w:rsidRPr="00E02F33">
              <w:rPr>
                <w:sz w:val="16"/>
              </w:rPr>
              <w:t>404</w:t>
            </w:r>
          </w:p>
        </w:tc>
      </w:tr>
      <w:tr w:rsidR="00F614E3" w:rsidRPr="00E02F33" w:rsidTr="00484DBE">
        <w:trPr>
          <w:trHeight w:val="265"/>
        </w:trPr>
        <w:tc>
          <w:tcPr>
            <w:tcW w:w="2717" w:type="dxa"/>
          </w:tcPr>
          <w:p w:rsidR="00F614E3" w:rsidRPr="00E02F33" w:rsidRDefault="00706DC7" w:rsidP="0008577F">
            <w:pPr>
              <w:pStyle w:val="Telobesedila"/>
              <w:spacing w:before="60" w:after="60" w:line="240" w:lineRule="auto"/>
              <w:rPr>
                <w:rFonts w:ascii="Tahoma" w:hAnsi="Tahoma"/>
                <w:sz w:val="16"/>
              </w:rPr>
            </w:pPr>
            <w:r w:rsidRPr="00E02F33">
              <w:rPr>
                <w:b/>
                <w:sz w:val="16"/>
              </w:rPr>
              <w:t>DUA</w:t>
            </w:r>
          </w:p>
        </w:tc>
        <w:tc>
          <w:tcPr>
            <w:tcW w:w="1452" w:type="dxa"/>
          </w:tcPr>
          <w:p w:rsidR="00F614E3" w:rsidRPr="00E02F33" w:rsidRDefault="00F614E3" w:rsidP="0008577F">
            <w:pPr>
              <w:pStyle w:val="Telobesedila"/>
              <w:spacing w:before="60" w:after="60" w:line="240" w:lineRule="auto"/>
              <w:jc w:val="right"/>
              <w:rPr>
                <w:rFonts w:ascii="Tahoma" w:hAnsi="Tahoma"/>
                <w:sz w:val="16"/>
              </w:rPr>
            </w:pPr>
            <w:r w:rsidRPr="00E02F33">
              <w:rPr>
                <w:sz w:val="16"/>
              </w:rPr>
              <w:t>201</w:t>
            </w:r>
          </w:p>
        </w:tc>
        <w:tc>
          <w:tcPr>
            <w:tcW w:w="1453" w:type="dxa"/>
          </w:tcPr>
          <w:p w:rsidR="00F614E3" w:rsidRPr="00E02F33" w:rsidRDefault="00F614E3" w:rsidP="0008577F">
            <w:pPr>
              <w:pStyle w:val="Telobesedila"/>
              <w:spacing w:before="60" w:after="60" w:line="240" w:lineRule="auto"/>
              <w:jc w:val="right"/>
              <w:rPr>
                <w:rFonts w:ascii="Tahoma" w:hAnsi="Tahoma"/>
                <w:sz w:val="16"/>
              </w:rPr>
            </w:pPr>
            <w:r w:rsidRPr="00E02F33">
              <w:rPr>
                <w:sz w:val="16"/>
              </w:rPr>
              <w:t>238</w:t>
            </w:r>
          </w:p>
        </w:tc>
        <w:tc>
          <w:tcPr>
            <w:tcW w:w="1453" w:type="dxa"/>
          </w:tcPr>
          <w:p w:rsidR="00F614E3" w:rsidRPr="00E02F33" w:rsidRDefault="00F614E3" w:rsidP="0008577F">
            <w:pPr>
              <w:pStyle w:val="Telobesedila"/>
              <w:spacing w:before="60" w:after="60" w:line="240" w:lineRule="auto"/>
              <w:jc w:val="right"/>
              <w:rPr>
                <w:rFonts w:ascii="Tahoma" w:hAnsi="Tahoma"/>
                <w:sz w:val="16"/>
              </w:rPr>
            </w:pPr>
            <w:r w:rsidRPr="00E02F33">
              <w:rPr>
                <w:sz w:val="16"/>
              </w:rPr>
              <w:t>431</w:t>
            </w:r>
          </w:p>
        </w:tc>
        <w:tc>
          <w:tcPr>
            <w:tcW w:w="1454" w:type="dxa"/>
          </w:tcPr>
          <w:p w:rsidR="00F614E3" w:rsidRPr="00E02F33" w:rsidRDefault="00F614E3" w:rsidP="0008577F">
            <w:pPr>
              <w:pStyle w:val="Telobesedila"/>
              <w:spacing w:before="60" w:after="60" w:line="240" w:lineRule="auto"/>
              <w:jc w:val="right"/>
              <w:rPr>
                <w:rFonts w:ascii="Tahoma" w:hAnsi="Tahoma"/>
                <w:sz w:val="16"/>
              </w:rPr>
            </w:pPr>
            <w:r w:rsidRPr="00E02F33">
              <w:rPr>
                <w:sz w:val="16"/>
              </w:rPr>
              <w:t>629</w:t>
            </w:r>
          </w:p>
        </w:tc>
      </w:tr>
    </w:tbl>
    <w:p w:rsidR="00F614E3" w:rsidRPr="001766E2" w:rsidRDefault="00F614E3" w:rsidP="0008577F">
      <w:pPr>
        <w:pStyle w:val="Naslov4"/>
      </w:pPr>
      <w:bookmarkStart w:id="199" w:name="_Toc44563826"/>
      <w:r w:rsidRPr="001766E2">
        <w:t>Emisije TGP</w:t>
      </w:r>
      <w:bookmarkEnd w:id="199"/>
    </w:p>
    <w:p w:rsidR="00F614E3" w:rsidRPr="001766E2" w:rsidRDefault="00F614E3" w:rsidP="0008577F">
      <w:pPr>
        <w:pStyle w:val="Naslov5"/>
      </w:pPr>
      <w:bookmarkStart w:id="200" w:name="_Toc36683924"/>
      <w:r w:rsidRPr="001766E2">
        <w:t>Skupne emisije TGP</w:t>
      </w:r>
      <w:bookmarkEnd w:id="200"/>
    </w:p>
    <w:p w:rsidR="00F614E3" w:rsidRPr="00484DBE" w:rsidRDefault="00F614E3" w:rsidP="0008577F">
      <w:r w:rsidRPr="00484DBE">
        <w:t>Emisije TGP so v letu 2017 ocenjene na 2</w:t>
      </w:r>
      <w:r w:rsidR="001E2C9D">
        <w:t>.</w:t>
      </w:r>
      <w:r w:rsidRPr="00484DBE">
        <w:t xml:space="preserve">887 kt </w:t>
      </w:r>
      <w:r w:rsidR="00A852CC">
        <w:t>CO</w:t>
      </w:r>
      <w:r w:rsidR="00A852CC" w:rsidRPr="00F30441">
        <w:rPr>
          <w:vertAlign w:val="subscript"/>
        </w:rPr>
        <w:t>2</w:t>
      </w:r>
      <w:r w:rsidRPr="00484DBE">
        <w:t xml:space="preserve"> ekv, kar je 0,6 % več kot kažejo zadnje evidence iz leta 2020. Po teh evidencah se emisije leta 2018 močno povečajo, in sicer za 5,1 %, kar lahko v veliki meri pripišemo izboljšanju statistike za industrijo, s čimer se je povečal obseg podjetij, ki so zajeti v statistiko industrije, delno pa tudi gospodarski rasti. Po scenariju z obstoječimi ukrepi se do leta 2030 emisije znižajo za 6 %, do leta 2050 pa za 1 %, v primerjavi z letom 2017. V letu 2030 se emisije TGP znatno zmanjšajo, kar je posledica prenehanja uporabe trdnih goriv (rjavega premoga) v enotah SPTE v papirni industriji. Po scenariju z dodatnimi ukrepi </w:t>
      </w:r>
      <w:r w:rsidR="00706DC7" w:rsidRPr="00706DC7">
        <w:rPr>
          <w:b/>
        </w:rPr>
        <w:t>DU</w:t>
      </w:r>
      <w:r w:rsidRPr="00484DBE">
        <w:t xml:space="preserve"> se do leta 2030 emisije znižajo za 8 %, do leta 2050 pa za 55 %. Občutno znižanje je posledica izrabe odpadne toplote, prehoda nekaterih plinskih tehnologij na električno energijo, uporabe sintetičnega plina in vpeljave tehnologij CCS v letu 2040. Po scenariju z ambicioznimi dodatnimi ukrepi se do leta 2030 emisije znižajo za 21 % in do leta 2050 za 81 %, predvsem zaradi intenzivnejše izrabe odpadne toplote, intenzivnega prehoda nekaterih plinskih tehnologij na električno energijo, uporabe sinteznega plina in tehnologij CCS. Na tem mestu je potrebno </w:t>
      </w:r>
      <w:r w:rsidRPr="00484DBE">
        <w:lastRenderedPageBreak/>
        <w:t>poudariti, da so obravnavane skupne industrijske emisije, torej emisije, ki nastanejo kot posledica rabe goriv in v procesih t.i. procesne emisije upoštevajoč tudi emisije F-plinov. V letu 2050 predstavljajo procesne emisije skoraj 90 % preostanka emisij. Projekcijo skupnih emisij TGP po panogah v predelovalnih dejavnostih in gradbeništvu prikazuje spodnja slika.</w:t>
      </w:r>
    </w:p>
    <w:p w:rsidR="00F614E3" w:rsidRPr="001766E2" w:rsidRDefault="00F614E3" w:rsidP="00373D71">
      <w:pPr>
        <w:pStyle w:val="SlvTekstu"/>
        <w:spacing w:after="0"/>
      </w:pPr>
      <w:r w:rsidRPr="00CE72F4">
        <w:rPr>
          <w:noProof/>
          <w:lang w:eastAsia="sl-SI"/>
        </w:rPr>
        <w:drawing>
          <wp:inline distT="0" distB="0" distL="0" distR="0" wp14:anchorId="11ACD71B" wp14:editId="2EC4DE42">
            <wp:extent cx="5105400" cy="2276475"/>
            <wp:effectExtent l="0" t="0" r="0" b="9525"/>
            <wp:docPr id="61" name="Picture 61" title="Slika 50: Primerjava scenarijev znižanja emisij TGP v industri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05400" cy="2276475"/>
                    </a:xfrm>
                    <a:prstGeom prst="rect">
                      <a:avLst/>
                    </a:prstGeom>
                    <a:noFill/>
                    <a:ln>
                      <a:noFill/>
                    </a:ln>
                  </pic:spPr>
                </pic:pic>
              </a:graphicData>
            </a:graphic>
          </wp:inline>
        </w:drawing>
      </w:r>
    </w:p>
    <w:p w:rsidR="00F614E3" w:rsidRDefault="007B0D6D" w:rsidP="00BF69F8">
      <w:pPr>
        <w:pStyle w:val="Napis"/>
      </w:pPr>
      <w:bookmarkStart w:id="201" w:name="_Toc36683515"/>
      <w:bookmarkStart w:id="202" w:name="_Toc68015941"/>
      <w:r>
        <w:t>Slika</w:t>
      </w:r>
      <w:r w:rsidR="00F614E3" w:rsidRPr="001766E2">
        <w:t xml:space="preserve"> </w:t>
      </w:r>
      <w:fldSimple w:instr=" SEQ Slika \* ARABIC ">
        <w:r w:rsidR="00FE1862">
          <w:rPr>
            <w:noProof/>
          </w:rPr>
          <w:t>50</w:t>
        </w:r>
      </w:fldSimple>
      <w:r w:rsidR="00F614E3" w:rsidRPr="001766E2">
        <w:t xml:space="preserve">: Primerjava scenarijev znižanja emisij TGP v </w:t>
      </w:r>
      <w:bookmarkEnd w:id="201"/>
      <w:r w:rsidR="00F614E3">
        <w:t>industriji</w:t>
      </w:r>
      <w:bookmarkEnd w:id="202"/>
    </w:p>
    <w:p w:rsidR="00F614E3" w:rsidRPr="001766E2" w:rsidRDefault="00F614E3" w:rsidP="00373D71">
      <w:pPr>
        <w:pStyle w:val="SlvTekstu"/>
        <w:spacing w:after="0"/>
      </w:pPr>
      <w:r w:rsidRPr="001766E2">
        <w:rPr>
          <w:noProof/>
          <w:lang w:eastAsia="sl-SI"/>
        </w:rPr>
        <w:drawing>
          <wp:inline distT="0" distB="0" distL="0" distR="0" wp14:anchorId="0F8621C7" wp14:editId="27CA79DB">
            <wp:extent cx="4590415" cy="2749550"/>
            <wp:effectExtent l="0" t="0" r="635" b="0"/>
            <wp:docPr id="62" name="Picture 62" title="Slika 51: Skupne emisije TGP po panogah v predelovalnih dejavnostih in gradbeništvu do leta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90415" cy="2749550"/>
                    </a:xfrm>
                    <a:prstGeom prst="rect">
                      <a:avLst/>
                    </a:prstGeom>
                    <a:noFill/>
                  </pic:spPr>
                </pic:pic>
              </a:graphicData>
            </a:graphic>
          </wp:inline>
        </w:drawing>
      </w:r>
    </w:p>
    <w:p w:rsidR="00F614E3" w:rsidRDefault="007B0D6D" w:rsidP="00BF69F8">
      <w:pPr>
        <w:pStyle w:val="Napis"/>
      </w:pPr>
      <w:bookmarkStart w:id="203" w:name="_Toc36683513"/>
      <w:bookmarkStart w:id="204" w:name="_Toc68015942"/>
      <w:r>
        <w:t>Slika</w:t>
      </w:r>
      <w:r w:rsidR="00F614E3" w:rsidRPr="001766E2">
        <w:t xml:space="preserve"> </w:t>
      </w:r>
      <w:fldSimple w:instr=" SEQ Slika \* ARABIC ">
        <w:r w:rsidR="00FE1862">
          <w:rPr>
            <w:noProof/>
          </w:rPr>
          <w:t>51</w:t>
        </w:r>
      </w:fldSimple>
      <w:r w:rsidR="00F614E3" w:rsidRPr="001766E2">
        <w:t>: Skupne emisije TGP po panogah v predelovalnih dejavnostih in gradbeništvu do leta 2050</w:t>
      </w:r>
      <w:bookmarkEnd w:id="203"/>
      <w:bookmarkEnd w:id="204"/>
    </w:p>
    <w:p w:rsidR="00F614E3" w:rsidRPr="00CE72F4" w:rsidRDefault="008048FE" w:rsidP="00B624EB">
      <w:pPr>
        <w:pStyle w:val="Napis"/>
        <w:keepNext/>
      </w:pPr>
      <w:bookmarkStart w:id="205" w:name="_Toc68016086"/>
      <w:r>
        <w:t xml:space="preserve">Tabela </w:t>
      </w:r>
      <w:fldSimple w:instr=" SEQ Tabela \* ARABIC ">
        <w:r w:rsidR="00FE1862">
          <w:rPr>
            <w:noProof/>
          </w:rPr>
          <w:t>40</w:t>
        </w:r>
      </w:fldSimple>
      <w:r>
        <w:t>: Projekcije emisij TGP za industrijo po scenarijih</w:t>
      </w:r>
      <w:bookmarkEnd w:id="205"/>
    </w:p>
    <w:tbl>
      <w:tblPr>
        <w:tblStyle w:val="CPath"/>
        <w:tblW w:w="9422" w:type="dxa"/>
        <w:tblLayout w:type="fixed"/>
        <w:tblLook w:val="04A0" w:firstRow="1" w:lastRow="0" w:firstColumn="1" w:lastColumn="0" w:noHBand="0" w:noVBand="1"/>
        <w:tblCaption w:val="Tabela 40: Projekcije emisij TGP za industrijo po scenarijih"/>
      </w:tblPr>
      <w:tblGrid>
        <w:gridCol w:w="1668"/>
        <w:gridCol w:w="1134"/>
        <w:gridCol w:w="827"/>
        <w:gridCol w:w="828"/>
        <w:gridCol w:w="827"/>
        <w:gridCol w:w="828"/>
        <w:gridCol w:w="827"/>
        <w:gridCol w:w="828"/>
        <w:gridCol w:w="827"/>
        <w:gridCol w:w="828"/>
      </w:tblGrid>
      <w:tr w:rsidR="00484DBE" w:rsidRPr="00A852CC" w:rsidTr="00627C51">
        <w:trPr>
          <w:cnfStyle w:val="100000000000" w:firstRow="1" w:lastRow="0" w:firstColumn="0" w:lastColumn="0" w:oddVBand="0" w:evenVBand="0" w:oddHBand="0" w:evenHBand="0" w:firstRowFirstColumn="0" w:firstRowLastColumn="0" w:lastRowFirstColumn="0" w:lastRowLastColumn="0"/>
          <w:trHeight w:val="300"/>
          <w:tblHeader/>
        </w:trPr>
        <w:tc>
          <w:tcPr>
            <w:tcW w:w="1668" w:type="dxa"/>
            <w:noWrap/>
            <w:hideMark/>
          </w:tcPr>
          <w:p w:rsidR="00484DBE" w:rsidRPr="00A852CC" w:rsidRDefault="00484DBE" w:rsidP="00B624EB">
            <w:pPr>
              <w:keepNext/>
              <w:spacing w:before="60" w:after="60" w:line="240" w:lineRule="auto"/>
              <w:rPr>
                <w:b/>
                <w:sz w:val="16"/>
              </w:rPr>
            </w:pPr>
          </w:p>
        </w:tc>
        <w:tc>
          <w:tcPr>
            <w:tcW w:w="1134" w:type="dxa"/>
            <w:noWrap/>
            <w:hideMark/>
          </w:tcPr>
          <w:p w:rsidR="00484DBE" w:rsidRPr="00A852CC" w:rsidRDefault="00484DBE" w:rsidP="00B624EB">
            <w:pPr>
              <w:keepNext/>
              <w:spacing w:before="60" w:after="60" w:line="240" w:lineRule="auto"/>
              <w:rPr>
                <w:b/>
                <w:sz w:val="16"/>
              </w:rPr>
            </w:pPr>
          </w:p>
        </w:tc>
        <w:tc>
          <w:tcPr>
            <w:tcW w:w="827" w:type="dxa"/>
            <w:noWrap/>
            <w:hideMark/>
          </w:tcPr>
          <w:p w:rsidR="00484DBE" w:rsidRPr="00A852CC" w:rsidRDefault="00484DBE" w:rsidP="00B624EB">
            <w:pPr>
              <w:keepNext/>
              <w:spacing w:before="60" w:after="60" w:line="240" w:lineRule="auto"/>
              <w:rPr>
                <w:b/>
                <w:sz w:val="16"/>
              </w:rPr>
            </w:pPr>
            <w:r w:rsidRPr="00A852CC">
              <w:rPr>
                <w:b/>
                <w:sz w:val="16"/>
              </w:rPr>
              <w:t>2017</w:t>
            </w:r>
          </w:p>
        </w:tc>
        <w:tc>
          <w:tcPr>
            <w:tcW w:w="828" w:type="dxa"/>
            <w:noWrap/>
            <w:hideMark/>
          </w:tcPr>
          <w:p w:rsidR="00484DBE" w:rsidRPr="00A852CC" w:rsidRDefault="00484DBE" w:rsidP="00B624EB">
            <w:pPr>
              <w:keepNext/>
              <w:spacing w:before="60" w:after="60" w:line="240" w:lineRule="auto"/>
              <w:rPr>
                <w:b/>
                <w:sz w:val="16"/>
              </w:rPr>
            </w:pPr>
            <w:r w:rsidRPr="00A852CC">
              <w:rPr>
                <w:b/>
                <w:sz w:val="16"/>
              </w:rPr>
              <w:t>2020</w:t>
            </w:r>
          </w:p>
        </w:tc>
        <w:tc>
          <w:tcPr>
            <w:tcW w:w="827" w:type="dxa"/>
            <w:noWrap/>
            <w:hideMark/>
          </w:tcPr>
          <w:p w:rsidR="00484DBE" w:rsidRPr="00A852CC" w:rsidRDefault="00484DBE" w:rsidP="00B624EB">
            <w:pPr>
              <w:keepNext/>
              <w:spacing w:before="60" w:after="60" w:line="240" w:lineRule="auto"/>
              <w:rPr>
                <w:b/>
                <w:sz w:val="16"/>
              </w:rPr>
            </w:pPr>
            <w:r w:rsidRPr="00A852CC">
              <w:rPr>
                <w:b/>
                <w:sz w:val="16"/>
              </w:rPr>
              <w:t>2025</w:t>
            </w:r>
          </w:p>
        </w:tc>
        <w:tc>
          <w:tcPr>
            <w:tcW w:w="828" w:type="dxa"/>
            <w:noWrap/>
            <w:hideMark/>
          </w:tcPr>
          <w:p w:rsidR="00484DBE" w:rsidRPr="00A852CC" w:rsidRDefault="00484DBE" w:rsidP="00B624EB">
            <w:pPr>
              <w:keepNext/>
              <w:spacing w:before="60" w:after="60" w:line="240" w:lineRule="auto"/>
              <w:rPr>
                <w:b/>
                <w:sz w:val="16"/>
              </w:rPr>
            </w:pPr>
            <w:r w:rsidRPr="00A852CC">
              <w:rPr>
                <w:b/>
                <w:sz w:val="16"/>
              </w:rPr>
              <w:t>2030</w:t>
            </w:r>
          </w:p>
        </w:tc>
        <w:tc>
          <w:tcPr>
            <w:tcW w:w="827" w:type="dxa"/>
            <w:noWrap/>
            <w:hideMark/>
          </w:tcPr>
          <w:p w:rsidR="00484DBE" w:rsidRPr="00A852CC" w:rsidRDefault="00484DBE" w:rsidP="00B624EB">
            <w:pPr>
              <w:keepNext/>
              <w:spacing w:before="60" w:after="60" w:line="240" w:lineRule="auto"/>
              <w:rPr>
                <w:b/>
                <w:sz w:val="16"/>
              </w:rPr>
            </w:pPr>
            <w:r w:rsidRPr="00A852CC">
              <w:rPr>
                <w:b/>
                <w:sz w:val="16"/>
              </w:rPr>
              <w:t>2035</w:t>
            </w:r>
          </w:p>
        </w:tc>
        <w:tc>
          <w:tcPr>
            <w:tcW w:w="828" w:type="dxa"/>
            <w:noWrap/>
            <w:hideMark/>
          </w:tcPr>
          <w:p w:rsidR="00484DBE" w:rsidRPr="00A852CC" w:rsidRDefault="00484DBE" w:rsidP="00B624EB">
            <w:pPr>
              <w:keepNext/>
              <w:spacing w:before="60" w:after="60" w:line="240" w:lineRule="auto"/>
              <w:rPr>
                <w:b/>
                <w:sz w:val="16"/>
              </w:rPr>
            </w:pPr>
            <w:r w:rsidRPr="00A852CC">
              <w:rPr>
                <w:b/>
                <w:sz w:val="16"/>
              </w:rPr>
              <w:t>2040</w:t>
            </w:r>
          </w:p>
        </w:tc>
        <w:tc>
          <w:tcPr>
            <w:tcW w:w="827" w:type="dxa"/>
            <w:noWrap/>
            <w:hideMark/>
          </w:tcPr>
          <w:p w:rsidR="00484DBE" w:rsidRPr="00A852CC" w:rsidRDefault="00484DBE" w:rsidP="00B624EB">
            <w:pPr>
              <w:keepNext/>
              <w:spacing w:before="60" w:after="60" w:line="240" w:lineRule="auto"/>
              <w:rPr>
                <w:b/>
                <w:sz w:val="16"/>
              </w:rPr>
            </w:pPr>
            <w:r w:rsidRPr="00A852CC">
              <w:rPr>
                <w:b/>
                <w:sz w:val="16"/>
              </w:rPr>
              <w:t>2045</w:t>
            </w:r>
          </w:p>
        </w:tc>
        <w:tc>
          <w:tcPr>
            <w:tcW w:w="828" w:type="dxa"/>
            <w:noWrap/>
            <w:hideMark/>
          </w:tcPr>
          <w:p w:rsidR="00484DBE" w:rsidRPr="00A852CC" w:rsidRDefault="00484DBE" w:rsidP="00B624EB">
            <w:pPr>
              <w:keepNext/>
              <w:spacing w:before="60" w:after="60" w:line="240" w:lineRule="auto"/>
              <w:rPr>
                <w:b/>
                <w:sz w:val="16"/>
              </w:rPr>
            </w:pPr>
            <w:r w:rsidRPr="00A852CC">
              <w:rPr>
                <w:b/>
                <w:sz w:val="16"/>
              </w:rPr>
              <w:t>2050</w:t>
            </w:r>
          </w:p>
        </w:tc>
      </w:tr>
      <w:tr w:rsidR="00484DBE" w:rsidRPr="00A852CC" w:rsidTr="00627C51">
        <w:trPr>
          <w:trHeight w:val="300"/>
        </w:trPr>
        <w:tc>
          <w:tcPr>
            <w:tcW w:w="9422" w:type="dxa"/>
            <w:gridSpan w:val="10"/>
            <w:noWrap/>
          </w:tcPr>
          <w:p w:rsidR="00484DBE" w:rsidRPr="00A852CC" w:rsidRDefault="00484DBE" w:rsidP="0008577F">
            <w:pPr>
              <w:spacing w:before="60" w:after="60" w:line="240" w:lineRule="auto"/>
              <w:rPr>
                <w:b/>
                <w:sz w:val="16"/>
              </w:rPr>
            </w:pPr>
            <w:r w:rsidRPr="00A852CC">
              <w:rPr>
                <w:b/>
                <w:sz w:val="16"/>
              </w:rPr>
              <w:t>Emisije TGP</w:t>
            </w:r>
            <w:r w:rsidR="00623986">
              <w:rPr>
                <w:b/>
                <w:sz w:val="16"/>
              </w:rPr>
              <w:t xml:space="preserve"> </w:t>
            </w:r>
            <w:r w:rsidRPr="00A852CC">
              <w:rPr>
                <w:b/>
                <w:sz w:val="16"/>
              </w:rPr>
              <w:t xml:space="preserve">[kt </w:t>
            </w:r>
            <w:r w:rsidR="00A852CC" w:rsidRPr="00A852CC">
              <w:rPr>
                <w:b/>
                <w:sz w:val="16"/>
              </w:rPr>
              <w:t>CO</w:t>
            </w:r>
            <w:r w:rsidR="00A852CC" w:rsidRPr="00A852CC">
              <w:rPr>
                <w:b/>
                <w:sz w:val="16"/>
                <w:vertAlign w:val="subscript"/>
              </w:rPr>
              <w:t>2</w:t>
            </w:r>
            <w:r w:rsidRPr="00A852CC">
              <w:rPr>
                <w:b/>
                <w:sz w:val="16"/>
              </w:rPr>
              <w:t xml:space="preserve"> ekv]</w:t>
            </w:r>
          </w:p>
        </w:tc>
      </w:tr>
      <w:tr w:rsidR="00484DBE" w:rsidRPr="00A852CC" w:rsidTr="00627C51">
        <w:trPr>
          <w:trHeight w:val="300"/>
        </w:trPr>
        <w:tc>
          <w:tcPr>
            <w:tcW w:w="1668" w:type="dxa"/>
            <w:vMerge w:val="restart"/>
            <w:noWrap/>
            <w:hideMark/>
          </w:tcPr>
          <w:p w:rsidR="00484DBE" w:rsidRPr="00A852CC" w:rsidRDefault="00484DBE" w:rsidP="0008577F">
            <w:pPr>
              <w:spacing w:before="60" w:after="60" w:line="240" w:lineRule="auto"/>
              <w:rPr>
                <w:b/>
                <w:sz w:val="16"/>
              </w:rPr>
            </w:pPr>
            <w:r w:rsidRPr="00A852CC">
              <w:rPr>
                <w:b/>
                <w:sz w:val="16"/>
              </w:rPr>
              <w:t>Industrija - zgorevanje goriv</w:t>
            </w:r>
          </w:p>
        </w:tc>
        <w:tc>
          <w:tcPr>
            <w:tcW w:w="1134" w:type="dxa"/>
            <w:noWrap/>
            <w:hideMark/>
          </w:tcPr>
          <w:p w:rsidR="00484DBE" w:rsidRPr="00A852CC" w:rsidRDefault="00484DBE" w:rsidP="0008577F">
            <w:pPr>
              <w:spacing w:before="60" w:after="60" w:line="240" w:lineRule="auto"/>
              <w:rPr>
                <w:b/>
                <w:sz w:val="16"/>
              </w:rPr>
            </w:pPr>
            <w:r w:rsidRPr="00A852CC">
              <w:rPr>
                <w:b/>
                <w:sz w:val="16"/>
              </w:rPr>
              <w:t>BU</w:t>
            </w:r>
          </w:p>
        </w:tc>
        <w:tc>
          <w:tcPr>
            <w:tcW w:w="827" w:type="dxa"/>
          </w:tcPr>
          <w:p w:rsidR="00484DBE" w:rsidRPr="00A852CC" w:rsidRDefault="00484DBE" w:rsidP="0008577F">
            <w:pPr>
              <w:spacing w:before="60" w:after="60" w:line="240" w:lineRule="auto"/>
              <w:jc w:val="right"/>
              <w:rPr>
                <w:sz w:val="16"/>
              </w:rPr>
            </w:pPr>
          </w:p>
        </w:tc>
        <w:tc>
          <w:tcPr>
            <w:tcW w:w="828" w:type="dxa"/>
            <w:noWrap/>
            <w:hideMark/>
          </w:tcPr>
          <w:p w:rsidR="00484DBE" w:rsidRPr="00A852CC" w:rsidRDefault="00484DBE" w:rsidP="0008577F">
            <w:pPr>
              <w:spacing w:before="60" w:after="60" w:line="240" w:lineRule="auto"/>
              <w:jc w:val="right"/>
              <w:rPr>
                <w:sz w:val="16"/>
              </w:rPr>
            </w:pPr>
            <w:r w:rsidRPr="00A852CC">
              <w:rPr>
                <w:sz w:val="16"/>
              </w:rPr>
              <w:t>2.038</w:t>
            </w:r>
          </w:p>
        </w:tc>
        <w:tc>
          <w:tcPr>
            <w:tcW w:w="827" w:type="dxa"/>
            <w:noWrap/>
            <w:hideMark/>
          </w:tcPr>
          <w:p w:rsidR="00484DBE" w:rsidRPr="00A852CC" w:rsidRDefault="00484DBE" w:rsidP="0008577F">
            <w:pPr>
              <w:spacing w:before="60" w:after="60" w:line="240" w:lineRule="auto"/>
              <w:jc w:val="right"/>
              <w:rPr>
                <w:sz w:val="16"/>
              </w:rPr>
            </w:pPr>
            <w:r w:rsidRPr="00A852CC">
              <w:rPr>
                <w:sz w:val="16"/>
              </w:rPr>
              <w:t>2.126</w:t>
            </w:r>
          </w:p>
        </w:tc>
        <w:tc>
          <w:tcPr>
            <w:tcW w:w="828" w:type="dxa"/>
            <w:noWrap/>
            <w:hideMark/>
          </w:tcPr>
          <w:p w:rsidR="00484DBE" w:rsidRPr="00A852CC" w:rsidRDefault="00484DBE" w:rsidP="0008577F">
            <w:pPr>
              <w:spacing w:before="60" w:after="60" w:line="240" w:lineRule="auto"/>
              <w:jc w:val="right"/>
              <w:rPr>
                <w:sz w:val="16"/>
              </w:rPr>
            </w:pPr>
            <w:r w:rsidRPr="00A852CC">
              <w:rPr>
                <w:sz w:val="16"/>
              </w:rPr>
              <w:t>2.165</w:t>
            </w:r>
          </w:p>
        </w:tc>
        <w:tc>
          <w:tcPr>
            <w:tcW w:w="827" w:type="dxa"/>
            <w:noWrap/>
            <w:hideMark/>
          </w:tcPr>
          <w:p w:rsidR="00484DBE" w:rsidRPr="00A852CC" w:rsidRDefault="00484DBE" w:rsidP="0008577F">
            <w:pPr>
              <w:spacing w:before="60" w:after="60" w:line="240" w:lineRule="auto"/>
              <w:jc w:val="right"/>
              <w:rPr>
                <w:sz w:val="16"/>
              </w:rPr>
            </w:pPr>
            <w:r w:rsidRPr="00A852CC">
              <w:rPr>
                <w:sz w:val="16"/>
              </w:rPr>
              <w:t>2.235</w:t>
            </w:r>
          </w:p>
        </w:tc>
        <w:tc>
          <w:tcPr>
            <w:tcW w:w="828" w:type="dxa"/>
            <w:noWrap/>
            <w:hideMark/>
          </w:tcPr>
          <w:p w:rsidR="00484DBE" w:rsidRPr="00A852CC" w:rsidRDefault="00484DBE" w:rsidP="0008577F">
            <w:pPr>
              <w:spacing w:before="60" w:after="60" w:line="240" w:lineRule="auto"/>
              <w:jc w:val="right"/>
              <w:rPr>
                <w:sz w:val="16"/>
              </w:rPr>
            </w:pPr>
            <w:r w:rsidRPr="00A852CC">
              <w:rPr>
                <w:sz w:val="16"/>
              </w:rPr>
              <w:t>2.310</w:t>
            </w:r>
          </w:p>
        </w:tc>
        <w:tc>
          <w:tcPr>
            <w:tcW w:w="827" w:type="dxa"/>
            <w:noWrap/>
            <w:hideMark/>
          </w:tcPr>
          <w:p w:rsidR="00484DBE" w:rsidRPr="00A852CC" w:rsidRDefault="00484DBE" w:rsidP="0008577F">
            <w:pPr>
              <w:spacing w:before="60" w:after="60" w:line="240" w:lineRule="auto"/>
              <w:jc w:val="right"/>
              <w:rPr>
                <w:sz w:val="16"/>
              </w:rPr>
            </w:pPr>
            <w:r w:rsidRPr="00A852CC">
              <w:rPr>
                <w:sz w:val="16"/>
              </w:rPr>
              <w:t>2.384</w:t>
            </w:r>
          </w:p>
        </w:tc>
        <w:tc>
          <w:tcPr>
            <w:tcW w:w="828" w:type="dxa"/>
            <w:noWrap/>
            <w:hideMark/>
          </w:tcPr>
          <w:p w:rsidR="00484DBE" w:rsidRPr="00A852CC" w:rsidRDefault="00484DBE" w:rsidP="0008577F">
            <w:pPr>
              <w:spacing w:before="60" w:after="60" w:line="240" w:lineRule="auto"/>
              <w:jc w:val="right"/>
              <w:rPr>
                <w:sz w:val="16"/>
              </w:rPr>
            </w:pPr>
            <w:r w:rsidRPr="00A852CC">
              <w:rPr>
                <w:sz w:val="16"/>
              </w:rPr>
              <w:t>2.455</w:t>
            </w:r>
          </w:p>
        </w:tc>
      </w:tr>
      <w:tr w:rsidR="00484DBE" w:rsidRPr="00A852CC" w:rsidTr="00627C51">
        <w:trPr>
          <w:trHeight w:val="300"/>
        </w:trPr>
        <w:tc>
          <w:tcPr>
            <w:tcW w:w="1668" w:type="dxa"/>
            <w:vMerge/>
            <w:noWrap/>
            <w:hideMark/>
          </w:tcPr>
          <w:p w:rsidR="00484DBE" w:rsidRPr="00A852CC" w:rsidRDefault="00484DBE" w:rsidP="0008577F">
            <w:pPr>
              <w:spacing w:before="60" w:after="60" w:line="240" w:lineRule="auto"/>
              <w:rPr>
                <w:b/>
                <w:sz w:val="16"/>
              </w:rPr>
            </w:pPr>
          </w:p>
        </w:tc>
        <w:tc>
          <w:tcPr>
            <w:tcW w:w="1134" w:type="dxa"/>
            <w:noWrap/>
            <w:hideMark/>
          </w:tcPr>
          <w:p w:rsidR="00484DBE" w:rsidRPr="00A852CC" w:rsidRDefault="00484DBE" w:rsidP="0008577F">
            <w:pPr>
              <w:spacing w:before="60" w:after="60" w:line="240" w:lineRule="auto"/>
              <w:rPr>
                <w:b/>
                <w:sz w:val="16"/>
              </w:rPr>
            </w:pPr>
            <w:r w:rsidRPr="00A852CC">
              <w:rPr>
                <w:b/>
                <w:sz w:val="16"/>
              </w:rPr>
              <w:t>OU</w:t>
            </w:r>
          </w:p>
        </w:tc>
        <w:tc>
          <w:tcPr>
            <w:tcW w:w="827" w:type="dxa"/>
            <w:noWrap/>
            <w:hideMark/>
          </w:tcPr>
          <w:p w:rsidR="00484DBE" w:rsidRPr="00A852CC" w:rsidRDefault="00484DBE" w:rsidP="0008577F">
            <w:pPr>
              <w:spacing w:before="60" w:after="60" w:line="240" w:lineRule="auto"/>
              <w:jc w:val="right"/>
              <w:rPr>
                <w:sz w:val="16"/>
              </w:rPr>
            </w:pPr>
            <w:r w:rsidRPr="00A852CC">
              <w:rPr>
                <w:sz w:val="16"/>
              </w:rPr>
              <w:t>1.679</w:t>
            </w:r>
          </w:p>
        </w:tc>
        <w:tc>
          <w:tcPr>
            <w:tcW w:w="828" w:type="dxa"/>
            <w:noWrap/>
            <w:hideMark/>
          </w:tcPr>
          <w:p w:rsidR="00484DBE" w:rsidRPr="00A852CC" w:rsidRDefault="00484DBE" w:rsidP="0008577F">
            <w:pPr>
              <w:spacing w:before="60" w:after="60" w:line="240" w:lineRule="auto"/>
              <w:jc w:val="right"/>
              <w:rPr>
                <w:sz w:val="16"/>
              </w:rPr>
            </w:pPr>
            <w:r w:rsidRPr="00A852CC">
              <w:rPr>
                <w:sz w:val="16"/>
              </w:rPr>
              <w:t>1.666</w:t>
            </w:r>
          </w:p>
        </w:tc>
        <w:tc>
          <w:tcPr>
            <w:tcW w:w="827" w:type="dxa"/>
            <w:noWrap/>
            <w:hideMark/>
          </w:tcPr>
          <w:p w:rsidR="00484DBE" w:rsidRPr="00A852CC" w:rsidRDefault="00484DBE" w:rsidP="0008577F">
            <w:pPr>
              <w:spacing w:before="60" w:after="60" w:line="240" w:lineRule="auto"/>
              <w:jc w:val="right"/>
              <w:rPr>
                <w:sz w:val="16"/>
              </w:rPr>
            </w:pPr>
            <w:r w:rsidRPr="00A852CC">
              <w:rPr>
                <w:sz w:val="16"/>
              </w:rPr>
              <w:t>1.700</w:t>
            </w:r>
          </w:p>
        </w:tc>
        <w:tc>
          <w:tcPr>
            <w:tcW w:w="828" w:type="dxa"/>
            <w:noWrap/>
            <w:hideMark/>
          </w:tcPr>
          <w:p w:rsidR="00484DBE" w:rsidRPr="00A852CC" w:rsidRDefault="00484DBE" w:rsidP="0008577F">
            <w:pPr>
              <w:spacing w:before="60" w:after="60" w:line="240" w:lineRule="auto"/>
              <w:jc w:val="right"/>
              <w:rPr>
                <w:sz w:val="16"/>
              </w:rPr>
            </w:pPr>
            <w:r w:rsidRPr="00A852CC">
              <w:rPr>
                <w:sz w:val="16"/>
              </w:rPr>
              <w:t>1.650</w:t>
            </w:r>
          </w:p>
        </w:tc>
        <w:tc>
          <w:tcPr>
            <w:tcW w:w="827" w:type="dxa"/>
            <w:noWrap/>
            <w:hideMark/>
          </w:tcPr>
          <w:p w:rsidR="00484DBE" w:rsidRPr="00A852CC" w:rsidRDefault="00484DBE" w:rsidP="0008577F">
            <w:pPr>
              <w:spacing w:before="60" w:after="60" w:line="240" w:lineRule="auto"/>
              <w:jc w:val="right"/>
              <w:rPr>
                <w:sz w:val="16"/>
              </w:rPr>
            </w:pPr>
            <w:r w:rsidRPr="00A852CC">
              <w:rPr>
                <w:sz w:val="16"/>
              </w:rPr>
              <w:t>1.705</w:t>
            </w:r>
          </w:p>
        </w:tc>
        <w:tc>
          <w:tcPr>
            <w:tcW w:w="828" w:type="dxa"/>
            <w:noWrap/>
            <w:hideMark/>
          </w:tcPr>
          <w:p w:rsidR="00484DBE" w:rsidRPr="00A852CC" w:rsidRDefault="00484DBE" w:rsidP="0008577F">
            <w:pPr>
              <w:spacing w:before="60" w:after="60" w:line="240" w:lineRule="auto"/>
              <w:jc w:val="right"/>
              <w:rPr>
                <w:sz w:val="16"/>
              </w:rPr>
            </w:pPr>
            <w:r w:rsidRPr="00A852CC">
              <w:rPr>
                <w:sz w:val="16"/>
              </w:rPr>
              <w:t>1.759</w:t>
            </w:r>
          </w:p>
        </w:tc>
        <w:tc>
          <w:tcPr>
            <w:tcW w:w="827" w:type="dxa"/>
            <w:noWrap/>
            <w:hideMark/>
          </w:tcPr>
          <w:p w:rsidR="00484DBE" w:rsidRPr="00A852CC" w:rsidRDefault="00484DBE" w:rsidP="0008577F">
            <w:pPr>
              <w:spacing w:before="60" w:after="60" w:line="240" w:lineRule="auto"/>
              <w:jc w:val="right"/>
              <w:rPr>
                <w:sz w:val="16"/>
              </w:rPr>
            </w:pPr>
            <w:r w:rsidRPr="00A852CC">
              <w:rPr>
                <w:sz w:val="16"/>
              </w:rPr>
              <w:t>1.811</w:t>
            </w:r>
          </w:p>
        </w:tc>
        <w:tc>
          <w:tcPr>
            <w:tcW w:w="828" w:type="dxa"/>
            <w:noWrap/>
            <w:hideMark/>
          </w:tcPr>
          <w:p w:rsidR="00484DBE" w:rsidRPr="00A852CC" w:rsidRDefault="00484DBE" w:rsidP="0008577F">
            <w:pPr>
              <w:spacing w:before="60" w:after="60" w:line="240" w:lineRule="auto"/>
              <w:jc w:val="right"/>
              <w:rPr>
                <w:sz w:val="16"/>
              </w:rPr>
            </w:pPr>
            <w:r w:rsidRPr="00A852CC">
              <w:rPr>
                <w:sz w:val="16"/>
              </w:rPr>
              <w:t>1.858</w:t>
            </w:r>
          </w:p>
        </w:tc>
      </w:tr>
      <w:tr w:rsidR="00484DBE" w:rsidRPr="00A852CC" w:rsidTr="00627C51">
        <w:trPr>
          <w:trHeight w:val="300"/>
        </w:trPr>
        <w:tc>
          <w:tcPr>
            <w:tcW w:w="1668" w:type="dxa"/>
            <w:vMerge/>
            <w:noWrap/>
            <w:hideMark/>
          </w:tcPr>
          <w:p w:rsidR="00484DBE" w:rsidRPr="00A852CC" w:rsidRDefault="00484DBE" w:rsidP="0008577F">
            <w:pPr>
              <w:spacing w:before="60" w:after="60" w:line="240" w:lineRule="auto"/>
              <w:rPr>
                <w:b/>
                <w:sz w:val="16"/>
              </w:rPr>
            </w:pPr>
          </w:p>
        </w:tc>
        <w:tc>
          <w:tcPr>
            <w:tcW w:w="1134" w:type="dxa"/>
            <w:noWrap/>
            <w:hideMark/>
          </w:tcPr>
          <w:p w:rsidR="00484DBE" w:rsidRPr="00A852CC" w:rsidRDefault="00706DC7" w:rsidP="0008577F">
            <w:pPr>
              <w:spacing w:before="60" w:after="60" w:line="240" w:lineRule="auto"/>
              <w:rPr>
                <w:b/>
                <w:sz w:val="16"/>
              </w:rPr>
            </w:pPr>
            <w:r w:rsidRPr="00A852CC">
              <w:rPr>
                <w:b/>
                <w:sz w:val="16"/>
              </w:rPr>
              <w:t>DU</w:t>
            </w:r>
          </w:p>
        </w:tc>
        <w:tc>
          <w:tcPr>
            <w:tcW w:w="827" w:type="dxa"/>
            <w:noWrap/>
            <w:hideMark/>
          </w:tcPr>
          <w:p w:rsidR="00484DBE" w:rsidRPr="00A852CC" w:rsidRDefault="00484DBE" w:rsidP="0008577F">
            <w:pPr>
              <w:spacing w:before="60" w:after="60" w:line="240" w:lineRule="auto"/>
              <w:jc w:val="right"/>
              <w:rPr>
                <w:sz w:val="16"/>
              </w:rPr>
            </w:pPr>
            <w:r w:rsidRPr="00A852CC">
              <w:rPr>
                <w:sz w:val="16"/>
              </w:rPr>
              <w:t>1.679</w:t>
            </w:r>
          </w:p>
        </w:tc>
        <w:tc>
          <w:tcPr>
            <w:tcW w:w="828" w:type="dxa"/>
            <w:noWrap/>
            <w:hideMark/>
          </w:tcPr>
          <w:p w:rsidR="00484DBE" w:rsidRPr="00A852CC" w:rsidRDefault="00484DBE" w:rsidP="0008577F">
            <w:pPr>
              <w:spacing w:before="60" w:after="60" w:line="240" w:lineRule="auto"/>
              <w:jc w:val="right"/>
              <w:rPr>
                <w:sz w:val="16"/>
              </w:rPr>
            </w:pPr>
            <w:r w:rsidRPr="00A852CC">
              <w:rPr>
                <w:sz w:val="16"/>
              </w:rPr>
              <w:t>1.664</w:t>
            </w:r>
          </w:p>
        </w:tc>
        <w:tc>
          <w:tcPr>
            <w:tcW w:w="827" w:type="dxa"/>
            <w:noWrap/>
            <w:hideMark/>
          </w:tcPr>
          <w:p w:rsidR="00484DBE" w:rsidRPr="00A852CC" w:rsidRDefault="00484DBE" w:rsidP="0008577F">
            <w:pPr>
              <w:spacing w:before="60" w:after="60" w:line="240" w:lineRule="auto"/>
              <w:jc w:val="right"/>
              <w:rPr>
                <w:sz w:val="16"/>
              </w:rPr>
            </w:pPr>
            <w:r w:rsidRPr="00A852CC">
              <w:rPr>
                <w:sz w:val="16"/>
              </w:rPr>
              <w:t>1.666</w:t>
            </w:r>
          </w:p>
        </w:tc>
        <w:tc>
          <w:tcPr>
            <w:tcW w:w="828" w:type="dxa"/>
            <w:noWrap/>
            <w:hideMark/>
          </w:tcPr>
          <w:p w:rsidR="00484DBE" w:rsidRPr="00A852CC" w:rsidRDefault="00484DBE" w:rsidP="0008577F">
            <w:pPr>
              <w:spacing w:before="60" w:after="60" w:line="240" w:lineRule="auto"/>
              <w:jc w:val="right"/>
              <w:rPr>
                <w:sz w:val="16"/>
              </w:rPr>
            </w:pPr>
            <w:r w:rsidRPr="00A852CC">
              <w:rPr>
                <w:sz w:val="16"/>
              </w:rPr>
              <w:t>1.607</w:t>
            </w:r>
          </w:p>
        </w:tc>
        <w:tc>
          <w:tcPr>
            <w:tcW w:w="827" w:type="dxa"/>
            <w:noWrap/>
            <w:hideMark/>
          </w:tcPr>
          <w:p w:rsidR="00484DBE" w:rsidRPr="00A852CC" w:rsidRDefault="00484DBE" w:rsidP="0008577F">
            <w:pPr>
              <w:spacing w:before="60" w:after="60" w:line="240" w:lineRule="auto"/>
              <w:jc w:val="right"/>
              <w:rPr>
                <w:sz w:val="16"/>
              </w:rPr>
            </w:pPr>
            <w:r w:rsidRPr="00A852CC">
              <w:rPr>
                <w:sz w:val="16"/>
              </w:rPr>
              <w:t>1.538</w:t>
            </w:r>
          </w:p>
        </w:tc>
        <w:tc>
          <w:tcPr>
            <w:tcW w:w="828" w:type="dxa"/>
            <w:noWrap/>
            <w:hideMark/>
          </w:tcPr>
          <w:p w:rsidR="00484DBE" w:rsidRPr="00A852CC" w:rsidRDefault="00484DBE" w:rsidP="0008577F">
            <w:pPr>
              <w:spacing w:before="60" w:after="60" w:line="240" w:lineRule="auto"/>
              <w:jc w:val="right"/>
              <w:rPr>
                <w:sz w:val="16"/>
              </w:rPr>
            </w:pPr>
            <w:r w:rsidRPr="00A852CC">
              <w:rPr>
                <w:sz w:val="16"/>
              </w:rPr>
              <w:t>1.324</w:t>
            </w:r>
          </w:p>
        </w:tc>
        <w:tc>
          <w:tcPr>
            <w:tcW w:w="827" w:type="dxa"/>
            <w:noWrap/>
            <w:hideMark/>
          </w:tcPr>
          <w:p w:rsidR="00484DBE" w:rsidRPr="00A852CC" w:rsidRDefault="00484DBE" w:rsidP="0008577F">
            <w:pPr>
              <w:spacing w:before="60" w:after="60" w:line="240" w:lineRule="auto"/>
              <w:jc w:val="right"/>
              <w:rPr>
                <w:sz w:val="16"/>
              </w:rPr>
            </w:pPr>
            <w:r w:rsidRPr="00A852CC">
              <w:rPr>
                <w:sz w:val="16"/>
              </w:rPr>
              <w:t>1.173</w:t>
            </w:r>
          </w:p>
        </w:tc>
        <w:tc>
          <w:tcPr>
            <w:tcW w:w="828" w:type="dxa"/>
            <w:noWrap/>
            <w:hideMark/>
          </w:tcPr>
          <w:p w:rsidR="00484DBE" w:rsidRPr="00A852CC" w:rsidRDefault="00484DBE" w:rsidP="0008577F">
            <w:pPr>
              <w:spacing w:before="60" w:after="60" w:line="240" w:lineRule="auto"/>
              <w:jc w:val="right"/>
              <w:rPr>
                <w:sz w:val="16"/>
              </w:rPr>
            </w:pPr>
            <w:r w:rsidRPr="00A852CC">
              <w:rPr>
                <w:sz w:val="16"/>
              </w:rPr>
              <w:t>721</w:t>
            </w:r>
          </w:p>
        </w:tc>
      </w:tr>
      <w:tr w:rsidR="00484DBE" w:rsidRPr="00A852CC" w:rsidTr="00627C51">
        <w:trPr>
          <w:trHeight w:val="300"/>
        </w:trPr>
        <w:tc>
          <w:tcPr>
            <w:tcW w:w="1668" w:type="dxa"/>
            <w:vMerge/>
            <w:noWrap/>
            <w:hideMark/>
          </w:tcPr>
          <w:p w:rsidR="00484DBE" w:rsidRPr="00A852CC" w:rsidRDefault="00484DBE" w:rsidP="0008577F">
            <w:pPr>
              <w:spacing w:before="60" w:after="60" w:line="240" w:lineRule="auto"/>
              <w:rPr>
                <w:b/>
                <w:sz w:val="16"/>
              </w:rPr>
            </w:pPr>
          </w:p>
        </w:tc>
        <w:tc>
          <w:tcPr>
            <w:tcW w:w="1134" w:type="dxa"/>
            <w:noWrap/>
            <w:hideMark/>
          </w:tcPr>
          <w:p w:rsidR="00484DBE" w:rsidRPr="00A852CC" w:rsidRDefault="00706DC7" w:rsidP="0008577F">
            <w:pPr>
              <w:spacing w:before="60" w:after="60" w:line="240" w:lineRule="auto"/>
              <w:rPr>
                <w:b/>
                <w:sz w:val="16"/>
              </w:rPr>
            </w:pPr>
            <w:r w:rsidRPr="00A852CC">
              <w:rPr>
                <w:b/>
                <w:sz w:val="16"/>
              </w:rPr>
              <w:t>DUA</w:t>
            </w:r>
          </w:p>
        </w:tc>
        <w:tc>
          <w:tcPr>
            <w:tcW w:w="827" w:type="dxa"/>
            <w:noWrap/>
            <w:hideMark/>
          </w:tcPr>
          <w:p w:rsidR="00484DBE" w:rsidRPr="00A852CC" w:rsidRDefault="00484DBE" w:rsidP="0008577F">
            <w:pPr>
              <w:spacing w:before="60" w:after="60" w:line="240" w:lineRule="auto"/>
              <w:jc w:val="right"/>
              <w:rPr>
                <w:sz w:val="16"/>
              </w:rPr>
            </w:pPr>
            <w:r w:rsidRPr="00A852CC">
              <w:rPr>
                <w:sz w:val="16"/>
              </w:rPr>
              <w:t>1.679</w:t>
            </w:r>
          </w:p>
        </w:tc>
        <w:tc>
          <w:tcPr>
            <w:tcW w:w="828" w:type="dxa"/>
            <w:noWrap/>
            <w:hideMark/>
          </w:tcPr>
          <w:p w:rsidR="00484DBE" w:rsidRPr="00A852CC" w:rsidRDefault="00484DBE" w:rsidP="0008577F">
            <w:pPr>
              <w:spacing w:before="60" w:after="60" w:line="240" w:lineRule="auto"/>
              <w:jc w:val="right"/>
              <w:rPr>
                <w:sz w:val="16"/>
              </w:rPr>
            </w:pPr>
            <w:r w:rsidRPr="00A852CC">
              <w:rPr>
                <w:sz w:val="16"/>
              </w:rPr>
              <w:t>1.602</w:t>
            </w:r>
          </w:p>
        </w:tc>
        <w:tc>
          <w:tcPr>
            <w:tcW w:w="827" w:type="dxa"/>
            <w:noWrap/>
            <w:hideMark/>
          </w:tcPr>
          <w:p w:rsidR="00484DBE" w:rsidRPr="00A852CC" w:rsidRDefault="00484DBE" w:rsidP="0008577F">
            <w:pPr>
              <w:spacing w:before="60" w:after="60" w:line="240" w:lineRule="auto"/>
              <w:jc w:val="right"/>
              <w:rPr>
                <w:sz w:val="16"/>
              </w:rPr>
            </w:pPr>
            <w:r w:rsidRPr="00A852CC">
              <w:rPr>
                <w:sz w:val="16"/>
              </w:rPr>
              <w:t>1.494</w:t>
            </w:r>
          </w:p>
        </w:tc>
        <w:tc>
          <w:tcPr>
            <w:tcW w:w="828" w:type="dxa"/>
            <w:noWrap/>
            <w:hideMark/>
          </w:tcPr>
          <w:p w:rsidR="00484DBE" w:rsidRPr="00A852CC" w:rsidRDefault="00484DBE" w:rsidP="0008577F">
            <w:pPr>
              <w:spacing w:before="60" w:after="60" w:line="240" w:lineRule="auto"/>
              <w:jc w:val="right"/>
              <w:rPr>
                <w:sz w:val="16"/>
              </w:rPr>
            </w:pPr>
            <w:r w:rsidRPr="00A852CC">
              <w:rPr>
                <w:sz w:val="16"/>
              </w:rPr>
              <w:t>1.254</w:t>
            </w:r>
          </w:p>
        </w:tc>
        <w:tc>
          <w:tcPr>
            <w:tcW w:w="827" w:type="dxa"/>
            <w:noWrap/>
            <w:hideMark/>
          </w:tcPr>
          <w:p w:rsidR="00484DBE" w:rsidRPr="00A852CC" w:rsidRDefault="00484DBE" w:rsidP="0008577F">
            <w:pPr>
              <w:spacing w:before="60" w:after="60" w:line="240" w:lineRule="auto"/>
              <w:jc w:val="right"/>
              <w:rPr>
                <w:sz w:val="16"/>
              </w:rPr>
            </w:pPr>
            <w:r w:rsidRPr="00A852CC">
              <w:rPr>
                <w:sz w:val="16"/>
              </w:rPr>
              <w:t>1.145</w:t>
            </w:r>
          </w:p>
        </w:tc>
        <w:tc>
          <w:tcPr>
            <w:tcW w:w="828" w:type="dxa"/>
            <w:noWrap/>
            <w:hideMark/>
          </w:tcPr>
          <w:p w:rsidR="00484DBE" w:rsidRPr="00A852CC" w:rsidRDefault="00484DBE" w:rsidP="0008577F">
            <w:pPr>
              <w:spacing w:before="60" w:after="60" w:line="240" w:lineRule="auto"/>
              <w:jc w:val="right"/>
              <w:rPr>
                <w:sz w:val="16"/>
              </w:rPr>
            </w:pPr>
            <w:r w:rsidRPr="00A852CC">
              <w:rPr>
                <w:sz w:val="16"/>
              </w:rPr>
              <w:t>908</w:t>
            </w:r>
          </w:p>
        </w:tc>
        <w:tc>
          <w:tcPr>
            <w:tcW w:w="827" w:type="dxa"/>
            <w:noWrap/>
            <w:hideMark/>
          </w:tcPr>
          <w:p w:rsidR="00484DBE" w:rsidRPr="00A852CC" w:rsidRDefault="00484DBE" w:rsidP="0008577F">
            <w:pPr>
              <w:spacing w:before="60" w:after="60" w:line="240" w:lineRule="auto"/>
              <w:jc w:val="right"/>
              <w:rPr>
                <w:sz w:val="16"/>
              </w:rPr>
            </w:pPr>
            <w:r w:rsidRPr="00A852CC">
              <w:rPr>
                <w:sz w:val="16"/>
              </w:rPr>
              <w:t>523</w:t>
            </w:r>
          </w:p>
        </w:tc>
        <w:tc>
          <w:tcPr>
            <w:tcW w:w="828" w:type="dxa"/>
            <w:noWrap/>
            <w:hideMark/>
          </w:tcPr>
          <w:p w:rsidR="00484DBE" w:rsidRPr="00A852CC" w:rsidRDefault="00484DBE" w:rsidP="0008577F">
            <w:pPr>
              <w:spacing w:before="60" w:after="60" w:line="240" w:lineRule="auto"/>
              <w:jc w:val="right"/>
              <w:rPr>
                <w:sz w:val="16"/>
              </w:rPr>
            </w:pPr>
            <w:r w:rsidRPr="00A852CC">
              <w:rPr>
                <w:sz w:val="16"/>
              </w:rPr>
              <w:t>65</w:t>
            </w:r>
          </w:p>
        </w:tc>
      </w:tr>
      <w:tr w:rsidR="00484DBE" w:rsidRPr="00A852CC" w:rsidTr="00627C51">
        <w:trPr>
          <w:trHeight w:val="300"/>
        </w:trPr>
        <w:tc>
          <w:tcPr>
            <w:tcW w:w="1668" w:type="dxa"/>
            <w:vMerge w:val="restart"/>
            <w:noWrap/>
            <w:hideMark/>
          </w:tcPr>
          <w:p w:rsidR="00484DBE" w:rsidRPr="00A852CC" w:rsidRDefault="00484DBE" w:rsidP="0008577F">
            <w:pPr>
              <w:spacing w:before="60" w:after="60" w:line="240" w:lineRule="auto"/>
              <w:rPr>
                <w:b/>
                <w:sz w:val="16"/>
              </w:rPr>
            </w:pPr>
            <w:r w:rsidRPr="00A852CC">
              <w:rPr>
                <w:b/>
                <w:sz w:val="16"/>
              </w:rPr>
              <w:lastRenderedPageBreak/>
              <w:t>Industrijski procesi</w:t>
            </w:r>
          </w:p>
        </w:tc>
        <w:tc>
          <w:tcPr>
            <w:tcW w:w="1134" w:type="dxa"/>
            <w:noWrap/>
            <w:hideMark/>
          </w:tcPr>
          <w:p w:rsidR="00484DBE" w:rsidRPr="00A852CC" w:rsidRDefault="00484DBE" w:rsidP="0008577F">
            <w:pPr>
              <w:spacing w:before="60" w:after="60" w:line="240" w:lineRule="auto"/>
              <w:rPr>
                <w:b/>
                <w:sz w:val="16"/>
              </w:rPr>
            </w:pPr>
            <w:r w:rsidRPr="00A852CC">
              <w:rPr>
                <w:b/>
                <w:sz w:val="16"/>
              </w:rPr>
              <w:t>BU</w:t>
            </w:r>
          </w:p>
        </w:tc>
        <w:tc>
          <w:tcPr>
            <w:tcW w:w="827" w:type="dxa"/>
          </w:tcPr>
          <w:p w:rsidR="00484DBE" w:rsidRPr="00A852CC" w:rsidRDefault="00484DBE" w:rsidP="0008577F">
            <w:pPr>
              <w:spacing w:before="60" w:after="60" w:line="240" w:lineRule="auto"/>
              <w:jc w:val="right"/>
              <w:rPr>
                <w:sz w:val="16"/>
              </w:rPr>
            </w:pPr>
          </w:p>
        </w:tc>
        <w:tc>
          <w:tcPr>
            <w:tcW w:w="828" w:type="dxa"/>
            <w:noWrap/>
            <w:hideMark/>
          </w:tcPr>
          <w:p w:rsidR="00484DBE" w:rsidRPr="00A852CC" w:rsidRDefault="00484DBE" w:rsidP="0008577F">
            <w:pPr>
              <w:spacing w:before="60" w:after="60" w:line="240" w:lineRule="auto"/>
              <w:jc w:val="right"/>
              <w:rPr>
                <w:sz w:val="16"/>
              </w:rPr>
            </w:pPr>
            <w:r w:rsidRPr="00A852CC">
              <w:rPr>
                <w:sz w:val="16"/>
              </w:rPr>
              <w:t>1.427</w:t>
            </w:r>
          </w:p>
        </w:tc>
        <w:tc>
          <w:tcPr>
            <w:tcW w:w="827" w:type="dxa"/>
            <w:noWrap/>
            <w:hideMark/>
          </w:tcPr>
          <w:p w:rsidR="00484DBE" w:rsidRPr="00A852CC" w:rsidRDefault="00484DBE" w:rsidP="0008577F">
            <w:pPr>
              <w:spacing w:before="60" w:after="60" w:line="240" w:lineRule="auto"/>
              <w:jc w:val="right"/>
              <w:rPr>
                <w:sz w:val="16"/>
              </w:rPr>
            </w:pPr>
            <w:r w:rsidRPr="00A852CC">
              <w:rPr>
                <w:sz w:val="16"/>
              </w:rPr>
              <w:t>1.531</w:t>
            </w:r>
          </w:p>
        </w:tc>
        <w:tc>
          <w:tcPr>
            <w:tcW w:w="828" w:type="dxa"/>
            <w:noWrap/>
            <w:hideMark/>
          </w:tcPr>
          <w:p w:rsidR="00484DBE" w:rsidRPr="00A852CC" w:rsidRDefault="00484DBE" w:rsidP="0008577F">
            <w:pPr>
              <w:spacing w:before="60" w:after="60" w:line="240" w:lineRule="auto"/>
              <w:jc w:val="right"/>
              <w:rPr>
                <w:sz w:val="16"/>
              </w:rPr>
            </w:pPr>
            <w:r w:rsidRPr="00A852CC">
              <w:rPr>
                <w:sz w:val="16"/>
              </w:rPr>
              <w:t>1.586</w:t>
            </w:r>
          </w:p>
        </w:tc>
        <w:tc>
          <w:tcPr>
            <w:tcW w:w="827" w:type="dxa"/>
            <w:noWrap/>
            <w:hideMark/>
          </w:tcPr>
          <w:p w:rsidR="00484DBE" w:rsidRPr="00A852CC" w:rsidRDefault="00484DBE" w:rsidP="0008577F">
            <w:pPr>
              <w:spacing w:before="60" w:after="60" w:line="240" w:lineRule="auto"/>
              <w:jc w:val="right"/>
              <w:rPr>
                <w:sz w:val="16"/>
              </w:rPr>
            </w:pPr>
            <w:r w:rsidRPr="00A852CC">
              <w:rPr>
                <w:sz w:val="16"/>
              </w:rPr>
              <w:t>1.610</w:t>
            </w:r>
          </w:p>
        </w:tc>
        <w:tc>
          <w:tcPr>
            <w:tcW w:w="828" w:type="dxa"/>
            <w:noWrap/>
            <w:hideMark/>
          </w:tcPr>
          <w:p w:rsidR="00484DBE" w:rsidRPr="00A852CC" w:rsidRDefault="00484DBE" w:rsidP="0008577F">
            <w:pPr>
              <w:spacing w:before="60" w:after="60" w:line="240" w:lineRule="auto"/>
              <w:jc w:val="right"/>
              <w:rPr>
                <w:sz w:val="16"/>
              </w:rPr>
            </w:pPr>
            <w:r w:rsidRPr="00A852CC">
              <w:rPr>
                <w:sz w:val="16"/>
              </w:rPr>
              <w:t>1.644</w:t>
            </w:r>
          </w:p>
        </w:tc>
        <w:tc>
          <w:tcPr>
            <w:tcW w:w="827" w:type="dxa"/>
            <w:noWrap/>
            <w:hideMark/>
          </w:tcPr>
          <w:p w:rsidR="00484DBE" w:rsidRPr="00A852CC" w:rsidRDefault="00484DBE" w:rsidP="0008577F">
            <w:pPr>
              <w:spacing w:before="60" w:after="60" w:line="240" w:lineRule="auto"/>
              <w:jc w:val="right"/>
              <w:rPr>
                <w:sz w:val="16"/>
              </w:rPr>
            </w:pPr>
            <w:r w:rsidRPr="00A852CC">
              <w:rPr>
                <w:sz w:val="16"/>
              </w:rPr>
              <w:t>1.669</w:t>
            </w:r>
          </w:p>
        </w:tc>
        <w:tc>
          <w:tcPr>
            <w:tcW w:w="828" w:type="dxa"/>
            <w:noWrap/>
            <w:hideMark/>
          </w:tcPr>
          <w:p w:rsidR="00484DBE" w:rsidRPr="00A852CC" w:rsidRDefault="00484DBE" w:rsidP="0008577F">
            <w:pPr>
              <w:spacing w:before="60" w:after="60" w:line="240" w:lineRule="auto"/>
              <w:jc w:val="right"/>
              <w:rPr>
                <w:sz w:val="16"/>
              </w:rPr>
            </w:pPr>
            <w:r w:rsidRPr="00A852CC">
              <w:rPr>
                <w:sz w:val="16"/>
              </w:rPr>
              <w:t>1.682</w:t>
            </w:r>
          </w:p>
        </w:tc>
      </w:tr>
      <w:tr w:rsidR="00484DBE" w:rsidRPr="00A852CC" w:rsidTr="00627C51">
        <w:trPr>
          <w:trHeight w:val="300"/>
        </w:trPr>
        <w:tc>
          <w:tcPr>
            <w:tcW w:w="1668" w:type="dxa"/>
            <w:vMerge/>
            <w:noWrap/>
            <w:hideMark/>
          </w:tcPr>
          <w:p w:rsidR="00484DBE" w:rsidRPr="00A852CC" w:rsidRDefault="00484DBE" w:rsidP="0008577F">
            <w:pPr>
              <w:spacing w:before="60" w:after="60" w:line="240" w:lineRule="auto"/>
              <w:rPr>
                <w:b/>
                <w:sz w:val="16"/>
              </w:rPr>
            </w:pPr>
          </w:p>
        </w:tc>
        <w:tc>
          <w:tcPr>
            <w:tcW w:w="1134" w:type="dxa"/>
            <w:noWrap/>
            <w:hideMark/>
          </w:tcPr>
          <w:p w:rsidR="00484DBE" w:rsidRPr="00A852CC" w:rsidRDefault="00484DBE" w:rsidP="0008577F">
            <w:pPr>
              <w:spacing w:before="60" w:after="60" w:line="240" w:lineRule="auto"/>
              <w:rPr>
                <w:b/>
                <w:sz w:val="16"/>
              </w:rPr>
            </w:pPr>
            <w:r w:rsidRPr="00A852CC">
              <w:rPr>
                <w:b/>
                <w:sz w:val="16"/>
              </w:rPr>
              <w:t>OU</w:t>
            </w:r>
          </w:p>
        </w:tc>
        <w:tc>
          <w:tcPr>
            <w:tcW w:w="827" w:type="dxa"/>
            <w:noWrap/>
            <w:hideMark/>
          </w:tcPr>
          <w:p w:rsidR="00484DBE" w:rsidRPr="00A852CC" w:rsidRDefault="00484DBE" w:rsidP="0008577F">
            <w:pPr>
              <w:spacing w:before="60" w:after="60" w:line="240" w:lineRule="auto"/>
              <w:jc w:val="right"/>
              <w:rPr>
                <w:sz w:val="16"/>
              </w:rPr>
            </w:pPr>
            <w:r w:rsidRPr="00A852CC">
              <w:rPr>
                <w:sz w:val="16"/>
              </w:rPr>
              <w:t>1.208</w:t>
            </w:r>
          </w:p>
        </w:tc>
        <w:tc>
          <w:tcPr>
            <w:tcW w:w="828" w:type="dxa"/>
            <w:noWrap/>
            <w:hideMark/>
          </w:tcPr>
          <w:p w:rsidR="00484DBE" w:rsidRPr="00A852CC" w:rsidRDefault="00484DBE" w:rsidP="0008577F">
            <w:pPr>
              <w:spacing w:before="60" w:after="60" w:line="240" w:lineRule="auto"/>
              <w:jc w:val="right"/>
              <w:rPr>
                <w:sz w:val="16"/>
              </w:rPr>
            </w:pPr>
            <w:r w:rsidRPr="00A852CC">
              <w:rPr>
                <w:sz w:val="16"/>
              </w:rPr>
              <w:t>1.207</w:t>
            </w:r>
          </w:p>
        </w:tc>
        <w:tc>
          <w:tcPr>
            <w:tcW w:w="827" w:type="dxa"/>
            <w:noWrap/>
            <w:hideMark/>
          </w:tcPr>
          <w:p w:rsidR="00484DBE" w:rsidRPr="00A852CC" w:rsidRDefault="00484DBE" w:rsidP="0008577F">
            <w:pPr>
              <w:spacing w:before="60" w:after="60" w:line="240" w:lineRule="auto"/>
              <w:jc w:val="right"/>
              <w:rPr>
                <w:sz w:val="16"/>
              </w:rPr>
            </w:pPr>
            <w:r w:rsidRPr="00A852CC">
              <w:rPr>
                <w:sz w:val="16"/>
              </w:rPr>
              <w:t>1.146</w:t>
            </w:r>
          </w:p>
        </w:tc>
        <w:tc>
          <w:tcPr>
            <w:tcW w:w="828" w:type="dxa"/>
            <w:noWrap/>
            <w:hideMark/>
          </w:tcPr>
          <w:p w:rsidR="00484DBE" w:rsidRPr="00A852CC" w:rsidRDefault="00484DBE" w:rsidP="0008577F">
            <w:pPr>
              <w:spacing w:before="60" w:after="60" w:line="240" w:lineRule="auto"/>
              <w:jc w:val="right"/>
              <w:rPr>
                <w:sz w:val="16"/>
              </w:rPr>
            </w:pPr>
            <w:r w:rsidRPr="00A852CC">
              <w:rPr>
                <w:sz w:val="16"/>
              </w:rPr>
              <w:t>1.073</w:t>
            </w:r>
          </w:p>
        </w:tc>
        <w:tc>
          <w:tcPr>
            <w:tcW w:w="827" w:type="dxa"/>
            <w:noWrap/>
            <w:hideMark/>
          </w:tcPr>
          <w:p w:rsidR="00484DBE" w:rsidRPr="00A852CC" w:rsidRDefault="00484DBE" w:rsidP="0008577F">
            <w:pPr>
              <w:spacing w:before="60" w:after="60" w:line="240" w:lineRule="auto"/>
              <w:jc w:val="right"/>
              <w:rPr>
                <w:sz w:val="16"/>
              </w:rPr>
            </w:pPr>
            <w:r w:rsidRPr="00A852CC">
              <w:rPr>
                <w:sz w:val="16"/>
              </w:rPr>
              <w:t>1.021</w:t>
            </w:r>
          </w:p>
        </w:tc>
        <w:tc>
          <w:tcPr>
            <w:tcW w:w="828" w:type="dxa"/>
            <w:noWrap/>
            <w:hideMark/>
          </w:tcPr>
          <w:p w:rsidR="00484DBE" w:rsidRPr="00A852CC" w:rsidRDefault="00484DBE" w:rsidP="0008577F">
            <w:pPr>
              <w:spacing w:before="60" w:after="60" w:line="240" w:lineRule="auto"/>
              <w:jc w:val="right"/>
              <w:rPr>
                <w:sz w:val="16"/>
              </w:rPr>
            </w:pPr>
            <w:r w:rsidRPr="00A852CC">
              <w:rPr>
                <w:sz w:val="16"/>
              </w:rPr>
              <w:t>999</w:t>
            </w:r>
          </w:p>
        </w:tc>
        <w:tc>
          <w:tcPr>
            <w:tcW w:w="827" w:type="dxa"/>
            <w:noWrap/>
            <w:hideMark/>
          </w:tcPr>
          <w:p w:rsidR="00484DBE" w:rsidRPr="00A852CC" w:rsidRDefault="00484DBE" w:rsidP="0008577F">
            <w:pPr>
              <w:spacing w:before="60" w:after="60" w:line="240" w:lineRule="auto"/>
              <w:jc w:val="right"/>
              <w:rPr>
                <w:sz w:val="16"/>
              </w:rPr>
            </w:pPr>
            <w:r w:rsidRPr="00A852CC">
              <w:rPr>
                <w:sz w:val="16"/>
              </w:rPr>
              <w:t>1.004</w:t>
            </w:r>
          </w:p>
        </w:tc>
        <w:tc>
          <w:tcPr>
            <w:tcW w:w="828" w:type="dxa"/>
            <w:noWrap/>
            <w:hideMark/>
          </w:tcPr>
          <w:p w:rsidR="00484DBE" w:rsidRPr="00A852CC" w:rsidRDefault="00484DBE" w:rsidP="0008577F">
            <w:pPr>
              <w:spacing w:before="60" w:after="60" w:line="240" w:lineRule="auto"/>
              <w:jc w:val="right"/>
              <w:rPr>
                <w:sz w:val="16"/>
              </w:rPr>
            </w:pPr>
            <w:r w:rsidRPr="00A852CC">
              <w:rPr>
                <w:sz w:val="16"/>
              </w:rPr>
              <w:t>1.008</w:t>
            </w:r>
          </w:p>
        </w:tc>
      </w:tr>
      <w:tr w:rsidR="00484DBE" w:rsidRPr="00A852CC" w:rsidTr="00627C51">
        <w:trPr>
          <w:trHeight w:val="300"/>
        </w:trPr>
        <w:tc>
          <w:tcPr>
            <w:tcW w:w="1668" w:type="dxa"/>
            <w:vMerge/>
            <w:noWrap/>
            <w:hideMark/>
          </w:tcPr>
          <w:p w:rsidR="00484DBE" w:rsidRPr="00A852CC" w:rsidRDefault="00484DBE" w:rsidP="0008577F">
            <w:pPr>
              <w:spacing w:before="60" w:after="60" w:line="240" w:lineRule="auto"/>
              <w:rPr>
                <w:b/>
                <w:sz w:val="16"/>
              </w:rPr>
            </w:pPr>
          </w:p>
        </w:tc>
        <w:tc>
          <w:tcPr>
            <w:tcW w:w="1134" w:type="dxa"/>
            <w:noWrap/>
            <w:hideMark/>
          </w:tcPr>
          <w:p w:rsidR="00484DBE" w:rsidRPr="00A852CC" w:rsidRDefault="00706DC7" w:rsidP="0008577F">
            <w:pPr>
              <w:spacing w:before="60" w:after="60" w:line="240" w:lineRule="auto"/>
              <w:rPr>
                <w:b/>
                <w:sz w:val="16"/>
              </w:rPr>
            </w:pPr>
            <w:r w:rsidRPr="00A852CC">
              <w:rPr>
                <w:b/>
                <w:sz w:val="16"/>
              </w:rPr>
              <w:t>DU</w:t>
            </w:r>
          </w:p>
        </w:tc>
        <w:tc>
          <w:tcPr>
            <w:tcW w:w="827" w:type="dxa"/>
            <w:noWrap/>
            <w:hideMark/>
          </w:tcPr>
          <w:p w:rsidR="00484DBE" w:rsidRPr="00A852CC" w:rsidRDefault="00484DBE" w:rsidP="0008577F">
            <w:pPr>
              <w:spacing w:before="60" w:after="60" w:line="240" w:lineRule="auto"/>
              <w:jc w:val="right"/>
              <w:rPr>
                <w:sz w:val="16"/>
              </w:rPr>
            </w:pPr>
            <w:r w:rsidRPr="00A852CC">
              <w:rPr>
                <w:sz w:val="16"/>
              </w:rPr>
              <w:t>1.208</w:t>
            </w:r>
          </w:p>
        </w:tc>
        <w:tc>
          <w:tcPr>
            <w:tcW w:w="828" w:type="dxa"/>
            <w:noWrap/>
            <w:hideMark/>
          </w:tcPr>
          <w:p w:rsidR="00484DBE" w:rsidRPr="00A852CC" w:rsidRDefault="00484DBE" w:rsidP="0008577F">
            <w:pPr>
              <w:spacing w:before="60" w:after="60" w:line="240" w:lineRule="auto"/>
              <w:jc w:val="right"/>
              <w:rPr>
                <w:sz w:val="16"/>
              </w:rPr>
            </w:pPr>
            <w:r w:rsidRPr="00A852CC">
              <w:rPr>
                <w:sz w:val="16"/>
              </w:rPr>
              <w:t>1.207</w:t>
            </w:r>
          </w:p>
        </w:tc>
        <w:tc>
          <w:tcPr>
            <w:tcW w:w="827" w:type="dxa"/>
            <w:noWrap/>
            <w:hideMark/>
          </w:tcPr>
          <w:p w:rsidR="00484DBE" w:rsidRPr="00A852CC" w:rsidRDefault="00484DBE" w:rsidP="0008577F">
            <w:pPr>
              <w:spacing w:before="60" w:after="60" w:line="240" w:lineRule="auto"/>
              <w:jc w:val="right"/>
              <w:rPr>
                <w:sz w:val="16"/>
              </w:rPr>
            </w:pPr>
            <w:r w:rsidRPr="00A852CC">
              <w:rPr>
                <w:sz w:val="16"/>
              </w:rPr>
              <w:t>1.146</w:t>
            </w:r>
          </w:p>
        </w:tc>
        <w:tc>
          <w:tcPr>
            <w:tcW w:w="828" w:type="dxa"/>
            <w:noWrap/>
            <w:hideMark/>
          </w:tcPr>
          <w:p w:rsidR="00484DBE" w:rsidRPr="00A852CC" w:rsidRDefault="00484DBE" w:rsidP="0008577F">
            <w:pPr>
              <w:spacing w:before="60" w:after="60" w:line="240" w:lineRule="auto"/>
              <w:jc w:val="right"/>
              <w:rPr>
                <w:sz w:val="16"/>
              </w:rPr>
            </w:pPr>
            <w:r w:rsidRPr="00A852CC">
              <w:rPr>
                <w:sz w:val="16"/>
              </w:rPr>
              <w:t>1.066</w:t>
            </w:r>
          </w:p>
        </w:tc>
        <w:tc>
          <w:tcPr>
            <w:tcW w:w="827" w:type="dxa"/>
            <w:noWrap/>
            <w:hideMark/>
          </w:tcPr>
          <w:p w:rsidR="00484DBE" w:rsidRPr="00A852CC" w:rsidRDefault="00484DBE" w:rsidP="0008577F">
            <w:pPr>
              <w:spacing w:before="60" w:after="60" w:line="240" w:lineRule="auto"/>
              <w:jc w:val="right"/>
              <w:rPr>
                <w:sz w:val="16"/>
              </w:rPr>
            </w:pPr>
            <w:r w:rsidRPr="00A852CC">
              <w:rPr>
                <w:sz w:val="16"/>
              </w:rPr>
              <w:t>1.010</w:t>
            </w:r>
          </w:p>
        </w:tc>
        <w:tc>
          <w:tcPr>
            <w:tcW w:w="828" w:type="dxa"/>
            <w:noWrap/>
            <w:hideMark/>
          </w:tcPr>
          <w:p w:rsidR="00484DBE" w:rsidRPr="00A852CC" w:rsidRDefault="00484DBE" w:rsidP="0008577F">
            <w:pPr>
              <w:spacing w:before="60" w:after="60" w:line="240" w:lineRule="auto"/>
              <w:jc w:val="right"/>
              <w:rPr>
                <w:sz w:val="16"/>
              </w:rPr>
            </w:pPr>
            <w:r w:rsidRPr="00A852CC">
              <w:rPr>
                <w:sz w:val="16"/>
              </w:rPr>
              <w:t>473</w:t>
            </w:r>
          </w:p>
        </w:tc>
        <w:tc>
          <w:tcPr>
            <w:tcW w:w="827" w:type="dxa"/>
            <w:noWrap/>
            <w:hideMark/>
          </w:tcPr>
          <w:p w:rsidR="00484DBE" w:rsidRPr="00A852CC" w:rsidRDefault="00484DBE" w:rsidP="0008577F">
            <w:pPr>
              <w:spacing w:before="60" w:after="60" w:line="240" w:lineRule="auto"/>
              <w:jc w:val="right"/>
              <w:rPr>
                <w:sz w:val="16"/>
              </w:rPr>
            </w:pPr>
            <w:r w:rsidRPr="00A852CC">
              <w:rPr>
                <w:sz w:val="16"/>
              </w:rPr>
              <w:t>470</w:t>
            </w:r>
          </w:p>
        </w:tc>
        <w:tc>
          <w:tcPr>
            <w:tcW w:w="828" w:type="dxa"/>
            <w:noWrap/>
            <w:hideMark/>
          </w:tcPr>
          <w:p w:rsidR="00484DBE" w:rsidRPr="00A852CC" w:rsidRDefault="00484DBE" w:rsidP="0008577F">
            <w:pPr>
              <w:spacing w:before="60" w:after="60" w:line="240" w:lineRule="auto"/>
              <w:jc w:val="right"/>
              <w:rPr>
                <w:sz w:val="16"/>
              </w:rPr>
            </w:pPr>
            <w:r w:rsidRPr="00A852CC">
              <w:rPr>
                <w:sz w:val="16"/>
              </w:rPr>
              <w:t>471</w:t>
            </w:r>
          </w:p>
        </w:tc>
      </w:tr>
      <w:tr w:rsidR="00484DBE" w:rsidRPr="00A852CC" w:rsidTr="00627C51">
        <w:trPr>
          <w:trHeight w:val="300"/>
        </w:trPr>
        <w:tc>
          <w:tcPr>
            <w:tcW w:w="1668" w:type="dxa"/>
            <w:vMerge/>
            <w:noWrap/>
            <w:hideMark/>
          </w:tcPr>
          <w:p w:rsidR="00484DBE" w:rsidRPr="00A852CC" w:rsidRDefault="00484DBE" w:rsidP="0008577F">
            <w:pPr>
              <w:spacing w:before="60" w:after="60" w:line="240" w:lineRule="auto"/>
              <w:rPr>
                <w:b/>
                <w:sz w:val="16"/>
              </w:rPr>
            </w:pPr>
          </w:p>
        </w:tc>
        <w:tc>
          <w:tcPr>
            <w:tcW w:w="1134" w:type="dxa"/>
            <w:noWrap/>
            <w:hideMark/>
          </w:tcPr>
          <w:p w:rsidR="00484DBE" w:rsidRPr="00A852CC" w:rsidRDefault="00706DC7" w:rsidP="0008577F">
            <w:pPr>
              <w:spacing w:before="60" w:after="60" w:line="240" w:lineRule="auto"/>
              <w:rPr>
                <w:b/>
                <w:sz w:val="16"/>
              </w:rPr>
            </w:pPr>
            <w:r w:rsidRPr="00A852CC">
              <w:rPr>
                <w:b/>
                <w:sz w:val="16"/>
              </w:rPr>
              <w:t>DUA</w:t>
            </w:r>
          </w:p>
        </w:tc>
        <w:tc>
          <w:tcPr>
            <w:tcW w:w="827" w:type="dxa"/>
            <w:noWrap/>
            <w:hideMark/>
          </w:tcPr>
          <w:p w:rsidR="00484DBE" w:rsidRPr="00A852CC" w:rsidRDefault="00484DBE" w:rsidP="0008577F">
            <w:pPr>
              <w:spacing w:before="60" w:after="60" w:line="240" w:lineRule="auto"/>
              <w:jc w:val="right"/>
              <w:rPr>
                <w:sz w:val="16"/>
              </w:rPr>
            </w:pPr>
            <w:r w:rsidRPr="00A852CC">
              <w:rPr>
                <w:sz w:val="16"/>
              </w:rPr>
              <w:t>1.208</w:t>
            </w:r>
          </w:p>
        </w:tc>
        <w:tc>
          <w:tcPr>
            <w:tcW w:w="828" w:type="dxa"/>
            <w:noWrap/>
            <w:hideMark/>
          </w:tcPr>
          <w:p w:rsidR="00484DBE" w:rsidRPr="00A852CC" w:rsidRDefault="00484DBE" w:rsidP="0008577F">
            <w:pPr>
              <w:spacing w:before="60" w:after="60" w:line="240" w:lineRule="auto"/>
              <w:jc w:val="right"/>
              <w:rPr>
                <w:sz w:val="16"/>
              </w:rPr>
            </w:pPr>
            <w:r w:rsidRPr="00A852CC">
              <w:rPr>
                <w:sz w:val="16"/>
              </w:rPr>
              <w:t>1.207</w:t>
            </w:r>
          </w:p>
        </w:tc>
        <w:tc>
          <w:tcPr>
            <w:tcW w:w="827" w:type="dxa"/>
            <w:noWrap/>
            <w:hideMark/>
          </w:tcPr>
          <w:p w:rsidR="00484DBE" w:rsidRPr="00A852CC" w:rsidRDefault="00484DBE" w:rsidP="0008577F">
            <w:pPr>
              <w:spacing w:before="60" w:after="60" w:line="240" w:lineRule="auto"/>
              <w:jc w:val="right"/>
              <w:rPr>
                <w:sz w:val="16"/>
              </w:rPr>
            </w:pPr>
            <w:r w:rsidRPr="00A852CC">
              <w:rPr>
                <w:sz w:val="16"/>
              </w:rPr>
              <w:t>1.146</w:t>
            </w:r>
          </w:p>
        </w:tc>
        <w:tc>
          <w:tcPr>
            <w:tcW w:w="828" w:type="dxa"/>
            <w:noWrap/>
            <w:hideMark/>
          </w:tcPr>
          <w:p w:rsidR="00484DBE" w:rsidRPr="00A852CC" w:rsidRDefault="00484DBE" w:rsidP="0008577F">
            <w:pPr>
              <w:spacing w:before="60" w:after="60" w:line="240" w:lineRule="auto"/>
              <w:jc w:val="right"/>
              <w:rPr>
                <w:sz w:val="16"/>
              </w:rPr>
            </w:pPr>
            <w:r w:rsidRPr="00A852CC">
              <w:rPr>
                <w:sz w:val="16"/>
              </w:rPr>
              <w:t>1.066</w:t>
            </w:r>
          </w:p>
        </w:tc>
        <w:tc>
          <w:tcPr>
            <w:tcW w:w="827" w:type="dxa"/>
            <w:noWrap/>
            <w:hideMark/>
          </w:tcPr>
          <w:p w:rsidR="00484DBE" w:rsidRPr="00A852CC" w:rsidRDefault="00484DBE" w:rsidP="0008577F">
            <w:pPr>
              <w:spacing w:before="60" w:after="60" w:line="240" w:lineRule="auto"/>
              <w:jc w:val="right"/>
              <w:rPr>
                <w:sz w:val="16"/>
              </w:rPr>
            </w:pPr>
            <w:r w:rsidRPr="00A852CC">
              <w:rPr>
                <w:sz w:val="16"/>
              </w:rPr>
              <w:t>1.010</w:t>
            </w:r>
          </w:p>
        </w:tc>
        <w:tc>
          <w:tcPr>
            <w:tcW w:w="828" w:type="dxa"/>
            <w:noWrap/>
            <w:hideMark/>
          </w:tcPr>
          <w:p w:rsidR="00484DBE" w:rsidRPr="00A852CC" w:rsidRDefault="00484DBE" w:rsidP="0008577F">
            <w:pPr>
              <w:spacing w:before="60" w:after="60" w:line="240" w:lineRule="auto"/>
              <w:jc w:val="right"/>
              <w:rPr>
                <w:sz w:val="16"/>
              </w:rPr>
            </w:pPr>
            <w:r w:rsidRPr="00A852CC">
              <w:rPr>
                <w:sz w:val="16"/>
              </w:rPr>
              <w:t>473</w:t>
            </w:r>
          </w:p>
        </w:tc>
        <w:tc>
          <w:tcPr>
            <w:tcW w:w="827" w:type="dxa"/>
            <w:noWrap/>
            <w:hideMark/>
          </w:tcPr>
          <w:p w:rsidR="00484DBE" w:rsidRPr="00A852CC" w:rsidRDefault="00484DBE" w:rsidP="0008577F">
            <w:pPr>
              <w:spacing w:before="60" w:after="60" w:line="240" w:lineRule="auto"/>
              <w:jc w:val="right"/>
              <w:rPr>
                <w:sz w:val="16"/>
              </w:rPr>
            </w:pPr>
            <w:r w:rsidRPr="00A852CC">
              <w:rPr>
                <w:sz w:val="16"/>
              </w:rPr>
              <w:t>470</w:t>
            </w:r>
          </w:p>
        </w:tc>
        <w:tc>
          <w:tcPr>
            <w:tcW w:w="828" w:type="dxa"/>
            <w:noWrap/>
            <w:hideMark/>
          </w:tcPr>
          <w:p w:rsidR="00484DBE" w:rsidRPr="00A852CC" w:rsidRDefault="00484DBE" w:rsidP="0008577F">
            <w:pPr>
              <w:spacing w:before="60" w:after="60" w:line="240" w:lineRule="auto"/>
              <w:jc w:val="right"/>
              <w:rPr>
                <w:sz w:val="16"/>
              </w:rPr>
            </w:pPr>
            <w:r w:rsidRPr="00A852CC">
              <w:rPr>
                <w:sz w:val="16"/>
              </w:rPr>
              <w:t>471</w:t>
            </w:r>
          </w:p>
        </w:tc>
      </w:tr>
      <w:tr w:rsidR="00484DBE" w:rsidRPr="00A852CC" w:rsidTr="00627C51">
        <w:trPr>
          <w:trHeight w:val="300"/>
        </w:trPr>
        <w:tc>
          <w:tcPr>
            <w:tcW w:w="1668" w:type="dxa"/>
            <w:vMerge w:val="restart"/>
            <w:noWrap/>
            <w:hideMark/>
          </w:tcPr>
          <w:p w:rsidR="00484DBE" w:rsidRPr="00A852CC" w:rsidRDefault="00484DBE" w:rsidP="0008577F">
            <w:pPr>
              <w:spacing w:before="60" w:after="60" w:line="240" w:lineRule="auto"/>
              <w:rPr>
                <w:b/>
                <w:sz w:val="16"/>
              </w:rPr>
            </w:pPr>
            <w:r w:rsidRPr="00A852CC">
              <w:rPr>
                <w:b/>
                <w:sz w:val="16"/>
              </w:rPr>
              <w:t>SKUPAJ</w:t>
            </w:r>
          </w:p>
        </w:tc>
        <w:tc>
          <w:tcPr>
            <w:tcW w:w="1134" w:type="dxa"/>
            <w:noWrap/>
            <w:hideMark/>
          </w:tcPr>
          <w:p w:rsidR="00484DBE" w:rsidRPr="00A852CC" w:rsidRDefault="00484DBE" w:rsidP="0008577F">
            <w:pPr>
              <w:spacing w:before="60" w:after="60" w:line="240" w:lineRule="auto"/>
              <w:rPr>
                <w:b/>
                <w:sz w:val="16"/>
              </w:rPr>
            </w:pPr>
            <w:r w:rsidRPr="00A852CC">
              <w:rPr>
                <w:b/>
                <w:sz w:val="16"/>
              </w:rPr>
              <w:t>BU</w:t>
            </w:r>
          </w:p>
        </w:tc>
        <w:tc>
          <w:tcPr>
            <w:tcW w:w="827" w:type="dxa"/>
          </w:tcPr>
          <w:p w:rsidR="00484DBE" w:rsidRPr="00A852CC" w:rsidRDefault="00484DBE" w:rsidP="0008577F">
            <w:pPr>
              <w:spacing w:before="60" w:after="60" w:line="240" w:lineRule="auto"/>
              <w:jc w:val="right"/>
              <w:rPr>
                <w:sz w:val="16"/>
              </w:rPr>
            </w:pPr>
          </w:p>
        </w:tc>
        <w:tc>
          <w:tcPr>
            <w:tcW w:w="828" w:type="dxa"/>
            <w:noWrap/>
            <w:hideMark/>
          </w:tcPr>
          <w:p w:rsidR="00484DBE" w:rsidRPr="00A852CC" w:rsidRDefault="00484DBE" w:rsidP="0008577F">
            <w:pPr>
              <w:spacing w:before="60" w:after="60" w:line="240" w:lineRule="auto"/>
              <w:jc w:val="right"/>
              <w:rPr>
                <w:sz w:val="16"/>
              </w:rPr>
            </w:pPr>
            <w:r w:rsidRPr="00A852CC">
              <w:rPr>
                <w:sz w:val="16"/>
              </w:rPr>
              <w:t>3.465</w:t>
            </w:r>
          </w:p>
        </w:tc>
        <w:tc>
          <w:tcPr>
            <w:tcW w:w="827" w:type="dxa"/>
            <w:noWrap/>
            <w:hideMark/>
          </w:tcPr>
          <w:p w:rsidR="00484DBE" w:rsidRPr="00A852CC" w:rsidRDefault="00484DBE" w:rsidP="0008577F">
            <w:pPr>
              <w:spacing w:before="60" w:after="60" w:line="240" w:lineRule="auto"/>
              <w:jc w:val="right"/>
              <w:rPr>
                <w:sz w:val="16"/>
              </w:rPr>
            </w:pPr>
            <w:r w:rsidRPr="00A852CC">
              <w:rPr>
                <w:sz w:val="16"/>
              </w:rPr>
              <w:t>3.657</w:t>
            </w:r>
          </w:p>
        </w:tc>
        <w:tc>
          <w:tcPr>
            <w:tcW w:w="828" w:type="dxa"/>
            <w:noWrap/>
            <w:hideMark/>
          </w:tcPr>
          <w:p w:rsidR="00484DBE" w:rsidRPr="00A852CC" w:rsidRDefault="00484DBE" w:rsidP="0008577F">
            <w:pPr>
              <w:spacing w:before="60" w:after="60" w:line="240" w:lineRule="auto"/>
              <w:jc w:val="right"/>
              <w:rPr>
                <w:sz w:val="16"/>
              </w:rPr>
            </w:pPr>
            <w:r w:rsidRPr="00A852CC">
              <w:rPr>
                <w:sz w:val="16"/>
              </w:rPr>
              <w:t>3.751</w:t>
            </w:r>
          </w:p>
        </w:tc>
        <w:tc>
          <w:tcPr>
            <w:tcW w:w="827" w:type="dxa"/>
            <w:noWrap/>
            <w:hideMark/>
          </w:tcPr>
          <w:p w:rsidR="00484DBE" w:rsidRPr="00A852CC" w:rsidRDefault="00484DBE" w:rsidP="0008577F">
            <w:pPr>
              <w:spacing w:before="60" w:after="60" w:line="240" w:lineRule="auto"/>
              <w:jc w:val="right"/>
              <w:rPr>
                <w:sz w:val="16"/>
              </w:rPr>
            </w:pPr>
            <w:r w:rsidRPr="00A852CC">
              <w:rPr>
                <w:sz w:val="16"/>
              </w:rPr>
              <w:t>3.844</w:t>
            </w:r>
          </w:p>
        </w:tc>
        <w:tc>
          <w:tcPr>
            <w:tcW w:w="828" w:type="dxa"/>
            <w:noWrap/>
            <w:hideMark/>
          </w:tcPr>
          <w:p w:rsidR="00484DBE" w:rsidRPr="00A852CC" w:rsidRDefault="00484DBE" w:rsidP="0008577F">
            <w:pPr>
              <w:spacing w:before="60" w:after="60" w:line="240" w:lineRule="auto"/>
              <w:jc w:val="right"/>
              <w:rPr>
                <w:sz w:val="16"/>
              </w:rPr>
            </w:pPr>
            <w:r w:rsidRPr="00A852CC">
              <w:rPr>
                <w:sz w:val="16"/>
              </w:rPr>
              <w:t>3.954</w:t>
            </w:r>
          </w:p>
        </w:tc>
        <w:tc>
          <w:tcPr>
            <w:tcW w:w="827" w:type="dxa"/>
            <w:noWrap/>
            <w:hideMark/>
          </w:tcPr>
          <w:p w:rsidR="00484DBE" w:rsidRPr="00A852CC" w:rsidRDefault="00484DBE" w:rsidP="0008577F">
            <w:pPr>
              <w:spacing w:before="60" w:after="60" w:line="240" w:lineRule="auto"/>
              <w:jc w:val="right"/>
              <w:rPr>
                <w:sz w:val="16"/>
              </w:rPr>
            </w:pPr>
            <w:r w:rsidRPr="00A852CC">
              <w:rPr>
                <w:sz w:val="16"/>
              </w:rPr>
              <w:t>4.053</w:t>
            </w:r>
          </w:p>
        </w:tc>
        <w:tc>
          <w:tcPr>
            <w:tcW w:w="828" w:type="dxa"/>
            <w:noWrap/>
            <w:hideMark/>
          </w:tcPr>
          <w:p w:rsidR="00484DBE" w:rsidRPr="00A852CC" w:rsidRDefault="00484DBE" w:rsidP="0008577F">
            <w:pPr>
              <w:spacing w:before="60" w:after="60" w:line="240" w:lineRule="auto"/>
              <w:jc w:val="right"/>
              <w:rPr>
                <w:sz w:val="16"/>
              </w:rPr>
            </w:pPr>
            <w:r w:rsidRPr="00A852CC">
              <w:rPr>
                <w:sz w:val="16"/>
              </w:rPr>
              <w:t>4.137</w:t>
            </w:r>
          </w:p>
        </w:tc>
      </w:tr>
      <w:tr w:rsidR="00484DBE" w:rsidRPr="00A852CC" w:rsidTr="00627C51">
        <w:trPr>
          <w:trHeight w:val="300"/>
        </w:trPr>
        <w:tc>
          <w:tcPr>
            <w:tcW w:w="1668" w:type="dxa"/>
            <w:vMerge/>
            <w:noWrap/>
            <w:hideMark/>
          </w:tcPr>
          <w:p w:rsidR="00484DBE" w:rsidRPr="00A852CC" w:rsidRDefault="00484DBE" w:rsidP="0008577F">
            <w:pPr>
              <w:spacing w:before="60" w:after="60" w:line="240" w:lineRule="auto"/>
              <w:rPr>
                <w:b/>
                <w:sz w:val="16"/>
              </w:rPr>
            </w:pPr>
          </w:p>
        </w:tc>
        <w:tc>
          <w:tcPr>
            <w:tcW w:w="1134" w:type="dxa"/>
            <w:noWrap/>
            <w:hideMark/>
          </w:tcPr>
          <w:p w:rsidR="00484DBE" w:rsidRPr="00A852CC" w:rsidRDefault="00484DBE" w:rsidP="0008577F">
            <w:pPr>
              <w:spacing w:before="60" w:after="60" w:line="240" w:lineRule="auto"/>
              <w:rPr>
                <w:b/>
                <w:sz w:val="16"/>
              </w:rPr>
            </w:pPr>
            <w:r w:rsidRPr="00A852CC">
              <w:rPr>
                <w:b/>
                <w:sz w:val="16"/>
              </w:rPr>
              <w:t>OU</w:t>
            </w:r>
          </w:p>
        </w:tc>
        <w:tc>
          <w:tcPr>
            <w:tcW w:w="827" w:type="dxa"/>
            <w:noWrap/>
            <w:hideMark/>
          </w:tcPr>
          <w:p w:rsidR="00484DBE" w:rsidRPr="00A852CC" w:rsidRDefault="00484DBE" w:rsidP="0008577F">
            <w:pPr>
              <w:spacing w:before="60" w:after="60" w:line="240" w:lineRule="auto"/>
              <w:jc w:val="right"/>
              <w:rPr>
                <w:sz w:val="16"/>
              </w:rPr>
            </w:pPr>
            <w:r w:rsidRPr="00A852CC">
              <w:rPr>
                <w:sz w:val="16"/>
              </w:rPr>
              <w:t>2.887</w:t>
            </w:r>
          </w:p>
        </w:tc>
        <w:tc>
          <w:tcPr>
            <w:tcW w:w="828" w:type="dxa"/>
            <w:noWrap/>
            <w:hideMark/>
          </w:tcPr>
          <w:p w:rsidR="00484DBE" w:rsidRPr="00A852CC" w:rsidRDefault="00484DBE" w:rsidP="0008577F">
            <w:pPr>
              <w:spacing w:before="60" w:after="60" w:line="240" w:lineRule="auto"/>
              <w:jc w:val="right"/>
              <w:rPr>
                <w:sz w:val="16"/>
              </w:rPr>
            </w:pPr>
            <w:r w:rsidRPr="00A852CC">
              <w:rPr>
                <w:sz w:val="16"/>
              </w:rPr>
              <w:t>2.873</w:t>
            </w:r>
          </w:p>
        </w:tc>
        <w:tc>
          <w:tcPr>
            <w:tcW w:w="827" w:type="dxa"/>
            <w:noWrap/>
            <w:hideMark/>
          </w:tcPr>
          <w:p w:rsidR="00484DBE" w:rsidRPr="00A852CC" w:rsidRDefault="00484DBE" w:rsidP="0008577F">
            <w:pPr>
              <w:spacing w:before="60" w:after="60" w:line="240" w:lineRule="auto"/>
              <w:jc w:val="right"/>
              <w:rPr>
                <w:sz w:val="16"/>
              </w:rPr>
            </w:pPr>
            <w:r w:rsidRPr="00A852CC">
              <w:rPr>
                <w:sz w:val="16"/>
              </w:rPr>
              <w:t>2.845</w:t>
            </w:r>
          </w:p>
        </w:tc>
        <w:tc>
          <w:tcPr>
            <w:tcW w:w="828" w:type="dxa"/>
            <w:noWrap/>
            <w:hideMark/>
          </w:tcPr>
          <w:p w:rsidR="00484DBE" w:rsidRPr="00A852CC" w:rsidRDefault="00484DBE" w:rsidP="0008577F">
            <w:pPr>
              <w:spacing w:before="60" w:after="60" w:line="240" w:lineRule="auto"/>
              <w:jc w:val="right"/>
              <w:rPr>
                <w:sz w:val="16"/>
              </w:rPr>
            </w:pPr>
            <w:r w:rsidRPr="00A852CC">
              <w:rPr>
                <w:sz w:val="16"/>
              </w:rPr>
              <w:t>2.723</w:t>
            </w:r>
          </w:p>
        </w:tc>
        <w:tc>
          <w:tcPr>
            <w:tcW w:w="827" w:type="dxa"/>
            <w:noWrap/>
            <w:hideMark/>
          </w:tcPr>
          <w:p w:rsidR="00484DBE" w:rsidRPr="00A852CC" w:rsidRDefault="00484DBE" w:rsidP="0008577F">
            <w:pPr>
              <w:spacing w:before="60" w:after="60" w:line="240" w:lineRule="auto"/>
              <w:jc w:val="right"/>
              <w:rPr>
                <w:sz w:val="16"/>
              </w:rPr>
            </w:pPr>
            <w:r w:rsidRPr="00A852CC">
              <w:rPr>
                <w:sz w:val="16"/>
              </w:rPr>
              <w:t>2.726</w:t>
            </w:r>
          </w:p>
        </w:tc>
        <w:tc>
          <w:tcPr>
            <w:tcW w:w="828" w:type="dxa"/>
            <w:noWrap/>
            <w:hideMark/>
          </w:tcPr>
          <w:p w:rsidR="00484DBE" w:rsidRPr="00A852CC" w:rsidRDefault="00484DBE" w:rsidP="0008577F">
            <w:pPr>
              <w:spacing w:before="60" w:after="60" w:line="240" w:lineRule="auto"/>
              <w:jc w:val="right"/>
              <w:rPr>
                <w:sz w:val="16"/>
              </w:rPr>
            </w:pPr>
            <w:r w:rsidRPr="00A852CC">
              <w:rPr>
                <w:sz w:val="16"/>
              </w:rPr>
              <w:t>2.758</w:t>
            </w:r>
          </w:p>
        </w:tc>
        <w:tc>
          <w:tcPr>
            <w:tcW w:w="827" w:type="dxa"/>
            <w:noWrap/>
            <w:hideMark/>
          </w:tcPr>
          <w:p w:rsidR="00484DBE" w:rsidRPr="00A852CC" w:rsidRDefault="00484DBE" w:rsidP="0008577F">
            <w:pPr>
              <w:spacing w:before="60" w:after="60" w:line="240" w:lineRule="auto"/>
              <w:jc w:val="right"/>
              <w:rPr>
                <w:sz w:val="16"/>
              </w:rPr>
            </w:pPr>
            <w:r w:rsidRPr="00A852CC">
              <w:rPr>
                <w:sz w:val="16"/>
              </w:rPr>
              <w:t>2.815</w:t>
            </w:r>
          </w:p>
        </w:tc>
        <w:tc>
          <w:tcPr>
            <w:tcW w:w="828" w:type="dxa"/>
            <w:noWrap/>
            <w:hideMark/>
          </w:tcPr>
          <w:p w:rsidR="00484DBE" w:rsidRPr="00A852CC" w:rsidRDefault="00484DBE" w:rsidP="0008577F">
            <w:pPr>
              <w:spacing w:before="60" w:after="60" w:line="240" w:lineRule="auto"/>
              <w:jc w:val="right"/>
              <w:rPr>
                <w:sz w:val="16"/>
              </w:rPr>
            </w:pPr>
            <w:r w:rsidRPr="00A852CC">
              <w:rPr>
                <w:sz w:val="16"/>
              </w:rPr>
              <w:t>2.866</w:t>
            </w:r>
          </w:p>
        </w:tc>
      </w:tr>
      <w:tr w:rsidR="00484DBE" w:rsidRPr="00A852CC" w:rsidTr="00627C51">
        <w:trPr>
          <w:trHeight w:val="300"/>
        </w:trPr>
        <w:tc>
          <w:tcPr>
            <w:tcW w:w="1668" w:type="dxa"/>
            <w:vMerge/>
            <w:noWrap/>
            <w:hideMark/>
          </w:tcPr>
          <w:p w:rsidR="00484DBE" w:rsidRPr="00A852CC" w:rsidRDefault="00484DBE" w:rsidP="0008577F">
            <w:pPr>
              <w:spacing w:before="60" w:after="60" w:line="240" w:lineRule="auto"/>
              <w:rPr>
                <w:b/>
                <w:sz w:val="16"/>
              </w:rPr>
            </w:pPr>
          </w:p>
        </w:tc>
        <w:tc>
          <w:tcPr>
            <w:tcW w:w="1134" w:type="dxa"/>
            <w:noWrap/>
            <w:hideMark/>
          </w:tcPr>
          <w:p w:rsidR="00484DBE" w:rsidRPr="00A852CC" w:rsidRDefault="00706DC7" w:rsidP="0008577F">
            <w:pPr>
              <w:spacing w:before="60" w:after="60" w:line="240" w:lineRule="auto"/>
              <w:rPr>
                <w:b/>
                <w:sz w:val="16"/>
              </w:rPr>
            </w:pPr>
            <w:r w:rsidRPr="00A852CC">
              <w:rPr>
                <w:b/>
                <w:sz w:val="16"/>
              </w:rPr>
              <w:t>DU</w:t>
            </w:r>
          </w:p>
        </w:tc>
        <w:tc>
          <w:tcPr>
            <w:tcW w:w="827" w:type="dxa"/>
            <w:noWrap/>
            <w:hideMark/>
          </w:tcPr>
          <w:p w:rsidR="00484DBE" w:rsidRPr="00A852CC" w:rsidRDefault="00484DBE" w:rsidP="0008577F">
            <w:pPr>
              <w:spacing w:before="60" w:after="60" w:line="240" w:lineRule="auto"/>
              <w:jc w:val="right"/>
              <w:rPr>
                <w:sz w:val="16"/>
              </w:rPr>
            </w:pPr>
            <w:r w:rsidRPr="00A852CC">
              <w:rPr>
                <w:sz w:val="16"/>
              </w:rPr>
              <w:t>2.887</w:t>
            </w:r>
          </w:p>
        </w:tc>
        <w:tc>
          <w:tcPr>
            <w:tcW w:w="828" w:type="dxa"/>
            <w:noWrap/>
            <w:hideMark/>
          </w:tcPr>
          <w:p w:rsidR="00484DBE" w:rsidRPr="00A852CC" w:rsidRDefault="00484DBE" w:rsidP="0008577F">
            <w:pPr>
              <w:spacing w:before="60" w:after="60" w:line="240" w:lineRule="auto"/>
              <w:jc w:val="right"/>
              <w:rPr>
                <w:sz w:val="16"/>
              </w:rPr>
            </w:pPr>
            <w:r w:rsidRPr="00A852CC">
              <w:rPr>
                <w:sz w:val="16"/>
              </w:rPr>
              <w:t>2.871</w:t>
            </w:r>
          </w:p>
        </w:tc>
        <w:tc>
          <w:tcPr>
            <w:tcW w:w="827" w:type="dxa"/>
            <w:noWrap/>
            <w:hideMark/>
          </w:tcPr>
          <w:p w:rsidR="00484DBE" w:rsidRPr="00A852CC" w:rsidRDefault="00484DBE" w:rsidP="0008577F">
            <w:pPr>
              <w:spacing w:before="60" w:after="60" w:line="240" w:lineRule="auto"/>
              <w:jc w:val="right"/>
              <w:rPr>
                <w:sz w:val="16"/>
              </w:rPr>
            </w:pPr>
            <w:r w:rsidRPr="00A852CC">
              <w:rPr>
                <w:sz w:val="16"/>
              </w:rPr>
              <w:t>2.812</w:t>
            </w:r>
          </w:p>
        </w:tc>
        <w:tc>
          <w:tcPr>
            <w:tcW w:w="828" w:type="dxa"/>
            <w:noWrap/>
            <w:hideMark/>
          </w:tcPr>
          <w:p w:rsidR="00484DBE" w:rsidRPr="00A852CC" w:rsidRDefault="00484DBE" w:rsidP="0008577F">
            <w:pPr>
              <w:spacing w:before="60" w:after="60" w:line="240" w:lineRule="auto"/>
              <w:jc w:val="right"/>
              <w:rPr>
                <w:sz w:val="16"/>
              </w:rPr>
            </w:pPr>
            <w:r w:rsidRPr="00A852CC">
              <w:rPr>
                <w:sz w:val="16"/>
              </w:rPr>
              <w:t>2.673</w:t>
            </w:r>
          </w:p>
        </w:tc>
        <w:tc>
          <w:tcPr>
            <w:tcW w:w="827" w:type="dxa"/>
            <w:noWrap/>
            <w:hideMark/>
          </w:tcPr>
          <w:p w:rsidR="00484DBE" w:rsidRPr="00A852CC" w:rsidRDefault="00484DBE" w:rsidP="0008577F">
            <w:pPr>
              <w:spacing w:before="60" w:after="60" w:line="240" w:lineRule="auto"/>
              <w:jc w:val="right"/>
              <w:rPr>
                <w:sz w:val="16"/>
              </w:rPr>
            </w:pPr>
            <w:r w:rsidRPr="00A852CC">
              <w:rPr>
                <w:sz w:val="16"/>
              </w:rPr>
              <w:t>2.548</w:t>
            </w:r>
          </w:p>
        </w:tc>
        <w:tc>
          <w:tcPr>
            <w:tcW w:w="828" w:type="dxa"/>
            <w:noWrap/>
            <w:hideMark/>
          </w:tcPr>
          <w:p w:rsidR="00484DBE" w:rsidRPr="00A852CC" w:rsidRDefault="00484DBE" w:rsidP="0008577F">
            <w:pPr>
              <w:spacing w:before="60" w:after="60" w:line="240" w:lineRule="auto"/>
              <w:jc w:val="right"/>
              <w:rPr>
                <w:sz w:val="16"/>
              </w:rPr>
            </w:pPr>
            <w:r w:rsidRPr="00A852CC">
              <w:rPr>
                <w:sz w:val="16"/>
              </w:rPr>
              <w:t>1.797</w:t>
            </w:r>
          </w:p>
        </w:tc>
        <w:tc>
          <w:tcPr>
            <w:tcW w:w="827" w:type="dxa"/>
            <w:noWrap/>
            <w:hideMark/>
          </w:tcPr>
          <w:p w:rsidR="00484DBE" w:rsidRPr="00A852CC" w:rsidRDefault="00484DBE" w:rsidP="0008577F">
            <w:pPr>
              <w:spacing w:before="60" w:after="60" w:line="240" w:lineRule="auto"/>
              <w:jc w:val="right"/>
              <w:rPr>
                <w:sz w:val="16"/>
              </w:rPr>
            </w:pPr>
            <w:r w:rsidRPr="00A852CC">
              <w:rPr>
                <w:sz w:val="16"/>
              </w:rPr>
              <w:t>1.642</w:t>
            </w:r>
          </w:p>
        </w:tc>
        <w:tc>
          <w:tcPr>
            <w:tcW w:w="828" w:type="dxa"/>
            <w:noWrap/>
            <w:hideMark/>
          </w:tcPr>
          <w:p w:rsidR="00484DBE" w:rsidRPr="00A852CC" w:rsidRDefault="00484DBE" w:rsidP="0008577F">
            <w:pPr>
              <w:spacing w:before="60" w:after="60" w:line="240" w:lineRule="auto"/>
              <w:jc w:val="right"/>
              <w:rPr>
                <w:sz w:val="16"/>
              </w:rPr>
            </w:pPr>
            <w:r w:rsidRPr="00A852CC">
              <w:rPr>
                <w:sz w:val="16"/>
              </w:rPr>
              <w:t>1.192</w:t>
            </w:r>
          </w:p>
        </w:tc>
      </w:tr>
      <w:tr w:rsidR="00484DBE" w:rsidRPr="00A852CC" w:rsidTr="00627C51">
        <w:trPr>
          <w:trHeight w:val="300"/>
        </w:trPr>
        <w:tc>
          <w:tcPr>
            <w:tcW w:w="1668" w:type="dxa"/>
            <w:vMerge/>
            <w:noWrap/>
            <w:hideMark/>
          </w:tcPr>
          <w:p w:rsidR="00484DBE" w:rsidRPr="00A852CC" w:rsidRDefault="00484DBE" w:rsidP="0008577F">
            <w:pPr>
              <w:spacing w:before="60" w:after="60" w:line="240" w:lineRule="auto"/>
              <w:rPr>
                <w:b/>
                <w:sz w:val="16"/>
              </w:rPr>
            </w:pPr>
          </w:p>
        </w:tc>
        <w:tc>
          <w:tcPr>
            <w:tcW w:w="1134" w:type="dxa"/>
            <w:noWrap/>
            <w:hideMark/>
          </w:tcPr>
          <w:p w:rsidR="00484DBE" w:rsidRPr="00A852CC" w:rsidRDefault="00706DC7" w:rsidP="0008577F">
            <w:pPr>
              <w:spacing w:before="60" w:after="60" w:line="240" w:lineRule="auto"/>
              <w:rPr>
                <w:b/>
                <w:sz w:val="16"/>
              </w:rPr>
            </w:pPr>
            <w:r w:rsidRPr="00A852CC">
              <w:rPr>
                <w:b/>
                <w:sz w:val="16"/>
              </w:rPr>
              <w:t>DUA</w:t>
            </w:r>
          </w:p>
        </w:tc>
        <w:tc>
          <w:tcPr>
            <w:tcW w:w="827" w:type="dxa"/>
            <w:noWrap/>
            <w:hideMark/>
          </w:tcPr>
          <w:p w:rsidR="00484DBE" w:rsidRPr="00A852CC" w:rsidRDefault="00484DBE" w:rsidP="0008577F">
            <w:pPr>
              <w:spacing w:before="60" w:after="60" w:line="240" w:lineRule="auto"/>
              <w:jc w:val="right"/>
              <w:rPr>
                <w:sz w:val="16"/>
              </w:rPr>
            </w:pPr>
            <w:r w:rsidRPr="00A852CC">
              <w:rPr>
                <w:sz w:val="16"/>
              </w:rPr>
              <w:t>2.887</w:t>
            </w:r>
          </w:p>
        </w:tc>
        <w:tc>
          <w:tcPr>
            <w:tcW w:w="828" w:type="dxa"/>
            <w:noWrap/>
            <w:hideMark/>
          </w:tcPr>
          <w:p w:rsidR="00484DBE" w:rsidRPr="00A852CC" w:rsidRDefault="00484DBE" w:rsidP="0008577F">
            <w:pPr>
              <w:spacing w:before="60" w:after="60" w:line="240" w:lineRule="auto"/>
              <w:jc w:val="right"/>
              <w:rPr>
                <w:sz w:val="16"/>
              </w:rPr>
            </w:pPr>
            <w:r w:rsidRPr="00A852CC">
              <w:rPr>
                <w:sz w:val="16"/>
              </w:rPr>
              <w:t>2.809</w:t>
            </w:r>
          </w:p>
        </w:tc>
        <w:tc>
          <w:tcPr>
            <w:tcW w:w="827" w:type="dxa"/>
            <w:noWrap/>
            <w:hideMark/>
          </w:tcPr>
          <w:p w:rsidR="00484DBE" w:rsidRPr="00A852CC" w:rsidRDefault="00484DBE" w:rsidP="0008577F">
            <w:pPr>
              <w:spacing w:before="60" w:after="60" w:line="240" w:lineRule="auto"/>
              <w:jc w:val="right"/>
              <w:rPr>
                <w:sz w:val="16"/>
              </w:rPr>
            </w:pPr>
            <w:r w:rsidRPr="00A852CC">
              <w:rPr>
                <w:sz w:val="16"/>
              </w:rPr>
              <w:t>2.640</w:t>
            </w:r>
          </w:p>
        </w:tc>
        <w:tc>
          <w:tcPr>
            <w:tcW w:w="828" w:type="dxa"/>
            <w:noWrap/>
            <w:hideMark/>
          </w:tcPr>
          <w:p w:rsidR="00484DBE" w:rsidRPr="00A852CC" w:rsidRDefault="00484DBE" w:rsidP="0008577F">
            <w:pPr>
              <w:spacing w:before="60" w:after="60" w:line="240" w:lineRule="auto"/>
              <w:jc w:val="right"/>
              <w:rPr>
                <w:sz w:val="16"/>
              </w:rPr>
            </w:pPr>
            <w:r w:rsidRPr="00A852CC">
              <w:rPr>
                <w:sz w:val="16"/>
              </w:rPr>
              <w:t>2.320</w:t>
            </w:r>
          </w:p>
        </w:tc>
        <w:tc>
          <w:tcPr>
            <w:tcW w:w="827" w:type="dxa"/>
            <w:noWrap/>
            <w:hideMark/>
          </w:tcPr>
          <w:p w:rsidR="00484DBE" w:rsidRPr="00A852CC" w:rsidRDefault="00484DBE" w:rsidP="0008577F">
            <w:pPr>
              <w:spacing w:before="60" w:after="60" w:line="240" w:lineRule="auto"/>
              <w:jc w:val="right"/>
              <w:rPr>
                <w:sz w:val="16"/>
              </w:rPr>
            </w:pPr>
            <w:r w:rsidRPr="00A852CC">
              <w:rPr>
                <w:sz w:val="16"/>
              </w:rPr>
              <w:t>2.155</w:t>
            </w:r>
          </w:p>
        </w:tc>
        <w:tc>
          <w:tcPr>
            <w:tcW w:w="828" w:type="dxa"/>
            <w:noWrap/>
            <w:hideMark/>
          </w:tcPr>
          <w:p w:rsidR="00484DBE" w:rsidRPr="00A852CC" w:rsidRDefault="00484DBE" w:rsidP="0008577F">
            <w:pPr>
              <w:spacing w:before="60" w:after="60" w:line="240" w:lineRule="auto"/>
              <w:jc w:val="right"/>
              <w:rPr>
                <w:sz w:val="16"/>
              </w:rPr>
            </w:pPr>
            <w:r w:rsidRPr="00A852CC">
              <w:rPr>
                <w:sz w:val="16"/>
              </w:rPr>
              <w:t>1.381</w:t>
            </w:r>
          </w:p>
        </w:tc>
        <w:tc>
          <w:tcPr>
            <w:tcW w:w="827" w:type="dxa"/>
            <w:noWrap/>
            <w:hideMark/>
          </w:tcPr>
          <w:p w:rsidR="00484DBE" w:rsidRPr="00A852CC" w:rsidRDefault="00484DBE" w:rsidP="0008577F">
            <w:pPr>
              <w:spacing w:before="60" w:after="60" w:line="240" w:lineRule="auto"/>
              <w:jc w:val="right"/>
              <w:rPr>
                <w:sz w:val="16"/>
              </w:rPr>
            </w:pPr>
            <w:r w:rsidRPr="00A852CC">
              <w:rPr>
                <w:sz w:val="16"/>
              </w:rPr>
              <w:t>993</w:t>
            </w:r>
          </w:p>
        </w:tc>
        <w:tc>
          <w:tcPr>
            <w:tcW w:w="828" w:type="dxa"/>
            <w:noWrap/>
            <w:hideMark/>
          </w:tcPr>
          <w:p w:rsidR="00484DBE" w:rsidRPr="00A852CC" w:rsidRDefault="00484DBE" w:rsidP="0008577F">
            <w:pPr>
              <w:spacing w:before="60" w:after="60" w:line="240" w:lineRule="auto"/>
              <w:jc w:val="right"/>
              <w:rPr>
                <w:sz w:val="16"/>
              </w:rPr>
            </w:pPr>
            <w:r w:rsidRPr="00A852CC">
              <w:rPr>
                <w:sz w:val="16"/>
              </w:rPr>
              <w:t>536</w:t>
            </w:r>
          </w:p>
        </w:tc>
      </w:tr>
    </w:tbl>
    <w:p w:rsidR="00F614E3" w:rsidRPr="001766E2" w:rsidRDefault="00F614E3" w:rsidP="0008577F">
      <w:pPr>
        <w:spacing w:before="240"/>
      </w:pPr>
      <w:r w:rsidRPr="00484DBE">
        <w:t xml:space="preserve">Če si ogledamo še delitev predelovalnih dejavnosti na ETS (podjetja vključena v evropski sistem trgovanja z emisijami EU ETS) in </w:t>
      </w:r>
      <w:proofErr w:type="spellStart"/>
      <w:r w:rsidRPr="00484DBE">
        <w:t>neETS</w:t>
      </w:r>
      <w:proofErr w:type="spellEnd"/>
      <w:r w:rsidRPr="00484DBE">
        <w:t xml:space="preserve"> (podjetja, ki niso vključena v EU ETS), lahko opazimo, da je ETS sektor v letu 2017 predstavljal okoli 64 % emisij TGP, ki nastanejo pri zgorevanju goriv. </w:t>
      </w:r>
      <w:r w:rsidRPr="001766E2">
        <w:t>Spodnja slika podaja primerjavo trajektorij skupnih emisij TGP v predelovalnih dejavnostih in gradbeništvu. Po scenariju z obstoječimi ukrepi se emisije TGP znižajo za manj kot 1 % do leta 2050, pri scenariju z dodatnimi ukrepi se emisije TGP znižajo za 55 % v primerjavi z letom 2017, pri ambicioznem scenariju z dodatnimi ukrepi pa za 81 %.</w:t>
      </w:r>
    </w:p>
    <w:p w:rsidR="00F614E3" w:rsidRPr="00CE72F4" w:rsidRDefault="008048FE" w:rsidP="00E02F33">
      <w:pPr>
        <w:pStyle w:val="Napis"/>
        <w:keepNext/>
      </w:pPr>
      <w:bookmarkStart w:id="206" w:name="_Toc68016087"/>
      <w:r>
        <w:t xml:space="preserve">Tabela </w:t>
      </w:r>
      <w:fldSimple w:instr=" SEQ Tabela \* ARABIC ">
        <w:r w:rsidR="00FE1862">
          <w:rPr>
            <w:noProof/>
          </w:rPr>
          <w:t>41</w:t>
        </w:r>
      </w:fldSimple>
      <w:r>
        <w:t>: Projekcije emisij TGP virov, ki niso vključeni v ETS za industrijo po scenarijih</w:t>
      </w:r>
      <w:bookmarkEnd w:id="206"/>
    </w:p>
    <w:tbl>
      <w:tblPr>
        <w:tblStyle w:val="CPath"/>
        <w:tblW w:w="9606" w:type="dxa"/>
        <w:tblLayout w:type="fixed"/>
        <w:tblLook w:val="04A0" w:firstRow="1" w:lastRow="0" w:firstColumn="1" w:lastColumn="0" w:noHBand="0" w:noVBand="1"/>
        <w:tblCaption w:val="Tabela 41: Projekcije emisij TGP virov, ki niso vključeni v ETS za industrijo po scenarijih"/>
      </w:tblPr>
      <w:tblGrid>
        <w:gridCol w:w="1276"/>
        <w:gridCol w:w="473"/>
        <w:gridCol w:w="769"/>
        <w:gridCol w:w="886"/>
        <w:gridCol w:w="886"/>
        <w:gridCol w:w="886"/>
        <w:gridCol w:w="886"/>
        <w:gridCol w:w="886"/>
        <w:gridCol w:w="886"/>
        <w:gridCol w:w="886"/>
        <w:gridCol w:w="886"/>
      </w:tblGrid>
      <w:tr w:rsidR="00484DBE" w:rsidRPr="00A852CC" w:rsidTr="00627C51">
        <w:trPr>
          <w:cnfStyle w:val="100000000000" w:firstRow="1" w:lastRow="0" w:firstColumn="0" w:lastColumn="0" w:oddVBand="0" w:evenVBand="0" w:oddHBand="0" w:evenHBand="0" w:firstRowFirstColumn="0" w:firstRowLastColumn="0" w:lastRowFirstColumn="0" w:lastRowLastColumn="0"/>
          <w:trHeight w:val="300"/>
          <w:tblHeader/>
        </w:trPr>
        <w:tc>
          <w:tcPr>
            <w:tcW w:w="1276" w:type="dxa"/>
            <w:noWrap/>
            <w:hideMark/>
          </w:tcPr>
          <w:p w:rsidR="00484DBE" w:rsidRPr="00A852CC" w:rsidRDefault="00484DBE" w:rsidP="0008577F">
            <w:pPr>
              <w:spacing w:before="60" w:after="60" w:line="240" w:lineRule="auto"/>
              <w:rPr>
                <w:rFonts w:cs="Arial"/>
                <w:b/>
                <w:sz w:val="16"/>
                <w:szCs w:val="18"/>
              </w:rPr>
            </w:pPr>
          </w:p>
        </w:tc>
        <w:tc>
          <w:tcPr>
            <w:tcW w:w="1242" w:type="dxa"/>
            <w:gridSpan w:val="2"/>
            <w:noWrap/>
            <w:hideMark/>
          </w:tcPr>
          <w:p w:rsidR="00484DBE" w:rsidRPr="00A852CC" w:rsidRDefault="00484DBE" w:rsidP="0008577F">
            <w:pPr>
              <w:spacing w:before="60" w:after="60" w:line="240" w:lineRule="auto"/>
              <w:rPr>
                <w:rFonts w:cs="Arial"/>
                <w:b/>
                <w:sz w:val="16"/>
                <w:szCs w:val="18"/>
              </w:rPr>
            </w:pPr>
          </w:p>
        </w:tc>
        <w:tc>
          <w:tcPr>
            <w:tcW w:w="886" w:type="dxa"/>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2017</w:t>
            </w:r>
          </w:p>
        </w:tc>
        <w:tc>
          <w:tcPr>
            <w:tcW w:w="886" w:type="dxa"/>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2020</w:t>
            </w:r>
          </w:p>
        </w:tc>
        <w:tc>
          <w:tcPr>
            <w:tcW w:w="886" w:type="dxa"/>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2025</w:t>
            </w:r>
          </w:p>
        </w:tc>
        <w:tc>
          <w:tcPr>
            <w:tcW w:w="886" w:type="dxa"/>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2030</w:t>
            </w:r>
          </w:p>
        </w:tc>
        <w:tc>
          <w:tcPr>
            <w:tcW w:w="886" w:type="dxa"/>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2035</w:t>
            </w:r>
          </w:p>
        </w:tc>
        <w:tc>
          <w:tcPr>
            <w:tcW w:w="886" w:type="dxa"/>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2040</w:t>
            </w:r>
          </w:p>
        </w:tc>
        <w:tc>
          <w:tcPr>
            <w:tcW w:w="886" w:type="dxa"/>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2045</w:t>
            </w:r>
          </w:p>
        </w:tc>
        <w:tc>
          <w:tcPr>
            <w:tcW w:w="886" w:type="dxa"/>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2050</w:t>
            </w:r>
          </w:p>
        </w:tc>
      </w:tr>
      <w:tr w:rsidR="00484DBE" w:rsidRPr="00A852CC" w:rsidTr="00627C51">
        <w:trPr>
          <w:trHeight w:val="300"/>
        </w:trPr>
        <w:tc>
          <w:tcPr>
            <w:tcW w:w="9606" w:type="dxa"/>
            <w:gridSpan w:val="11"/>
            <w:noWrap/>
          </w:tcPr>
          <w:p w:rsidR="00484DBE" w:rsidRPr="00A852CC" w:rsidRDefault="00484DBE" w:rsidP="0008577F">
            <w:pPr>
              <w:spacing w:before="60" w:after="60" w:line="240" w:lineRule="auto"/>
              <w:rPr>
                <w:rFonts w:cs="Arial"/>
                <w:b/>
                <w:sz w:val="16"/>
                <w:szCs w:val="18"/>
              </w:rPr>
            </w:pPr>
            <w:r w:rsidRPr="00A852CC">
              <w:rPr>
                <w:rFonts w:cs="Arial"/>
                <w:b/>
                <w:sz w:val="16"/>
                <w:szCs w:val="18"/>
              </w:rPr>
              <w:t>Emisije TGP</w:t>
            </w:r>
            <w:r w:rsidR="00623986">
              <w:rPr>
                <w:rFonts w:cs="Arial"/>
                <w:b/>
                <w:sz w:val="16"/>
                <w:szCs w:val="18"/>
              </w:rPr>
              <w:t xml:space="preserve"> </w:t>
            </w:r>
            <w:r w:rsidRPr="00A852CC">
              <w:rPr>
                <w:rFonts w:cs="Arial"/>
                <w:b/>
                <w:sz w:val="16"/>
                <w:szCs w:val="18"/>
              </w:rPr>
              <w:t xml:space="preserve">[kt </w:t>
            </w:r>
            <w:r w:rsidR="00A852CC" w:rsidRPr="00A852CC">
              <w:rPr>
                <w:b/>
                <w:sz w:val="16"/>
              </w:rPr>
              <w:t>CO</w:t>
            </w:r>
            <w:r w:rsidR="00A852CC" w:rsidRPr="00A852CC">
              <w:rPr>
                <w:b/>
                <w:sz w:val="16"/>
                <w:vertAlign w:val="subscript"/>
              </w:rPr>
              <w:t>2</w:t>
            </w:r>
            <w:r w:rsidRPr="00A852CC">
              <w:rPr>
                <w:rFonts w:cs="Arial"/>
                <w:b/>
                <w:sz w:val="16"/>
                <w:szCs w:val="18"/>
              </w:rPr>
              <w:t xml:space="preserve"> ekv]</w:t>
            </w:r>
          </w:p>
        </w:tc>
      </w:tr>
      <w:tr w:rsidR="00484DBE" w:rsidRPr="00A852CC" w:rsidTr="00627C51">
        <w:trPr>
          <w:trHeight w:val="300"/>
        </w:trPr>
        <w:tc>
          <w:tcPr>
            <w:tcW w:w="1749" w:type="dxa"/>
            <w:gridSpan w:val="2"/>
            <w:vMerge w:val="restart"/>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Industrija - zgorevanje goriv</w:t>
            </w:r>
          </w:p>
        </w:tc>
        <w:tc>
          <w:tcPr>
            <w:tcW w:w="769" w:type="dxa"/>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BU</w:t>
            </w:r>
          </w:p>
        </w:tc>
        <w:tc>
          <w:tcPr>
            <w:tcW w:w="886" w:type="dxa"/>
          </w:tcPr>
          <w:p w:rsidR="00484DBE" w:rsidRPr="00A852CC" w:rsidRDefault="00484DBE" w:rsidP="0008577F">
            <w:pPr>
              <w:spacing w:before="60" w:after="60" w:line="240" w:lineRule="auto"/>
              <w:jc w:val="right"/>
              <w:rPr>
                <w:sz w:val="16"/>
              </w:rPr>
            </w:pPr>
          </w:p>
        </w:tc>
        <w:tc>
          <w:tcPr>
            <w:tcW w:w="886" w:type="dxa"/>
            <w:noWrap/>
            <w:hideMark/>
          </w:tcPr>
          <w:p w:rsidR="00484DBE" w:rsidRPr="00A852CC" w:rsidRDefault="00484DBE" w:rsidP="0008577F">
            <w:pPr>
              <w:spacing w:before="60" w:after="60" w:line="240" w:lineRule="auto"/>
              <w:jc w:val="right"/>
              <w:rPr>
                <w:sz w:val="16"/>
              </w:rPr>
            </w:pPr>
            <w:r w:rsidRPr="00A852CC">
              <w:rPr>
                <w:sz w:val="16"/>
              </w:rPr>
              <w:t>1.011</w:t>
            </w:r>
          </w:p>
        </w:tc>
        <w:tc>
          <w:tcPr>
            <w:tcW w:w="886" w:type="dxa"/>
            <w:noWrap/>
            <w:hideMark/>
          </w:tcPr>
          <w:p w:rsidR="00484DBE" w:rsidRPr="00A852CC" w:rsidRDefault="00484DBE" w:rsidP="0008577F">
            <w:pPr>
              <w:spacing w:before="60" w:after="60" w:line="240" w:lineRule="auto"/>
              <w:jc w:val="right"/>
              <w:rPr>
                <w:sz w:val="16"/>
              </w:rPr>
            </w:pPr>
            <w:r w:rsidRPr="00A852CC">
              <w:rPr>
                <w:sz w:val="16"/>
              </w:rPr>
              <w:t>1.057</w:t>
            </w:r>
          </w:p>
        </w:tc>
        <w:tc>
          <w:tcPr>
            <w:tcW w:w="886" w:type="dxa"/>
            <w:noWrap/>
            <w:hideMark/>
          </w:tcPr>
          <w:p w:rsidR="00484DBE" w:rsidRPr="00A852CC" w:rsidRDefault="00484DBE" w:rsidP="0008577F">
            <w:pPr>
              <w:spacing w:before="60" w:after="60" w:line="240" w:lineRule="auto"/>
              <w:jc w:val="right"/>
              <w:rPr>
                <w:sz w:val="16"/>
              </w:rPr>
            </w:pPr>
            <w:r w:rsidRPr="00A852CC">
              <w:rPr>
                <w:sz w:val="16"/>
              </w:rPr>
              <w:t>1.103</w:t>
            </w:r>
          </w:p>
        </w:tc>
        <w:tc>
          <w:tcPr>
            <w:tcW w:w="886" w:type="dxa"/>
            <w:noWrap/>
            <w:hideMark/>
          </w:tcPr>
          <w:p w:rsidR="00484DBE" w:rsidRPr="00A852CC" w:rsidRDefault="00484DBE" w:rsidP="0008577F">
            <w:pPr>
              <w:spacing w:before="60" w:after="60" w:line="240" w:lineRule="auto"/>
              <w:jc w:val="right"/>
              <w:rPr>
                <w:sz w:val="16"/>
              </w:rPr>
            </w:pPr>
            <w:r w:rsidRPr="00A852CC">
              <w:rPr>
                <w:sz w:val="16"/>
              </w:rPr>
              <w:t>1.145</w:t>
            </w:r>
          </w:p>
        </w:tc>
        <w:tc>
          <w:tcPr>
            <w:tcW w:w="886" w:type="dxa"/>
            <w:noWrap/>
            <w:hideMark/>
          </w:tcPr>
          <w:p w:rsidR="00484DBE" w:rsidRPr="00A852CC" w:rsidRDefault="00484DBE" w:rsidP="0008577F">
            <w:pPr>
              <w:spacing w:before="60" w:after="60" w:line="240" w:lineRule="auto"/>
              <w:jc w:val="right"/>
              <w:rPr>
                <w:sz w:val="16"/>
              </w:rPr>
            </w:pPr>
            <w:r w:rsidRPr="00A852CC">
              <w:rPr>
                <w:sz w:val="16"/>
              </w:rPr>
              <w:t>1.187</w:t>
            </w:r>
          </w:p>
        </w:tc>
        <w:tc>
          <w:tcPr>
            <w:tcW w:w="886" w:type="dxa"/>
            <w:noWrap/>
            <w:hideMark/>
          </w:tcPr>
          <w:p w:rsidR="00484DBE" w:rsidRPr="00A852CC" w:rsidRDefault="00484DBE" w:rsidP="0008577F">
            <w:pPr>
              <w:spacing w:before="60" w:after="60" w:line="240" w:lineRule="auto"/>
              <w:jc w:val="right"/>
              <w:rPr>
                <w:sz w:val="16"/>
              </w:rPr>
            </w:pPr>
            <w:r w:rsidRPr="00A852CC">
              <w:rPr>
                <w:sz w:val="16"/>
              </w:rPr>
              <w:t>1.229</w:t>
            </w:r>
          </w:p>
        </w:tc>
        <w:tc>
          <w:tcPr>
            <w:tcW w:w="886" w:type="dxa"/>
            <w:noWrap/>
            <w:hideMark/>
          </w:tcPr>
          <w:p w:rsidR="00484DBE" w:rsidRPr="00A852CC" w:rsidRDefault="00484DBE" w:rsidP="0008577F">
            <w:pPr>
              <w:spacing w:before="60" w:after="60" w:line="240" w:lineRule="auto"/>
              <w:jc w:val="right"/>
              <w:rPr>
                <w:sz w:val="16"/>
              </w:rPr>
            </w:pPr>
            <w:r w:rsidRPr="00A852CC">
              <w:rPr>
                <w:sz w:val="16"/>
              </w:rPr>
              <w:t>1.268</w:t>
            </w:r>
          </w:p>
        </w:tc>
      </w:tr>
      <w:tr w:rsidR="00484DBE" w:rsidRPr="00A852CC" w:rsidTr="00627C51">
        <w:trPr>
          <w:trHeight w:val="300"/>
        </w:trPr>
        <w:tc>
          <w:tcPr>
            <w:tcW w:w="1749" w:type="dxa"/>
            <w:gridSpan w:val="2"/>
            <w:vMerge/>
            <w:noWrap/>
            <w:hideMark/>
          </w:tcPr>
          <w:p w:rsidR="00484DBE" w:rsidRPr="00A852CC" w:rsidRDefault="00484DBE" w:rsidP="0008577F">
            <w:pPr>
              <w:spacing w:before="60" w:after="60" w:line="240" w:lineRule="auto"/>
              <w:rPr>
                <w:rFonts w:cs="Arial"/>
                <w:b/>
                <w:sz w:val="16"/>
                <w:szCs w:val="18"/>
              </w:rPr>
            </w:pPr>
          </w:p>
        </w:tc>
        <w:tc>
          <w:tcPr>
            <w:tcW w:w="769" w:type="dxa"/>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OU</w:t>
            </w:r>
          </w:p>
        </w:tc>
        <w:tc>
          <w:tcPr>
            <w:tcW w:w="886" w:type="dxa"/>
            <w:noWrap/>
            <w:hideMark/>
          </w:tcPr>
          <w:p w:rsidR="00484DBE" w:rsidRPr="00A852CC" w:rsidRDefault="00484DBE" w:rsidP="0008577F">
            <w:pPr>
              <w:spacing w:before="60" w:after="60" w:line="240" w:lineRule="auto"/>
              <w:jc w:val="right"/>
              <w:rPr>
                <w:sz w:val="16"/>
              </w:rPr>
            </w:pPr>
            <w:r w:rsidRPr="00A852CC">
              <w:rPr>
                <w:sz w:val="16"/>
              </w:rPr>
              <w:t>616</w:t>
            </w:r>
          </w:p>
        </w:tc>
        <w:tc>
          <w:tcPr>
            <w:tcW w:w="886" w:type="dxa"/>
            <w:noWrap/>
            <w:hideMark/>
          </w:tcPr>
          <w:p w:rsidR="00484DBE" w:rsidRPr="00A852CC" w:rsidRDefault="00484DBE" w:rsidP="0008577F">
            <w:pPr>
              <w:spacing w:before="60" w:after="60" w:line="240" w:lineRule="auto"/>
              <w:jc w:val="right"/>
              <w:rPr>
                <w:sz w:val="16"/>
              </w:rPr>
            </w:pPr>
            <w:r w:rsidRPr="00A852CC">
              <w:rPr>
                <w:sz w:val="16"/>
              </w:rPr>
              <w:t>735</w:t>
            </w:r>
          </w:p>
        </w:tc>
        <w:tc>
          <w:tcPr>
            <w:tcW w:w="886" w:type="dxa"/>
            <w:noWrap/>
            <w:hideMark/>
          </w:tcPr>
          <w:p w:rsidR="00484DBE" w:rsidRPr="00A852CC" w:rsidRDefault="00484DBE" w:rsidP="0008577F">
            <w:pPr>
              <w:spacing w:before="60" w:after="60" w:line="240" w:lineRule="auto"/>
              <w:jc w:val="right"/>
              <w:rPr>
                <w:sz w:val="16"/>
              </w:rPr>
            </w:pPr>
            <w:r w:rsidRPr="00A852CC">
              <w:rPr>
                <w:sz w:val="16"/>
              </w:rPr>
              <w:t>674</w:t>
            </w:r>
          </w:p>
        </w:tc>
        <w:tc>
          <w:tcPr>
            <w:tcW w:w="886" w:type="dxa"/>
            <w:noWrap/>
            <w:hideMark/>
          </w:tcPr>
          <w:p w:rsidR="00484DBE" w:rsidRPr="00A852CC" w:rsidRDefault="00484DBE" w:rsidP="0008577F">
            <w:pPr>
              <w:spacing w:before="60" w:after="60" w:line="240" w:lineRule="auto"/>
              <w:jc w:val="right"/>
              <w:rPr>
                <w:sz w:val="16"/>
              </w:rPr>
            </w:pPr>
            <w:r w:rsidRPr="00A852CC">
              <w:rPr>
                <w:sz w:val="16"/>
              </w:rPr>
              <w:t>662</w:t>
            </w:r>
          </w:p>
        </w:tc>
        <w:tc>
          <w:tcPr>
            <w:tcW w:w="886" w:type="dxa"/>
            <w:noWrap/>
            <w:hideMark/>
          </w:tcPr>
          <w:p w:rsidR="00484DBE" w:rsidRPr="00A852CC" w:rsidRDefault="00484DBE" w:rsidP="0008577F">
            <w:pPr>
              <w:spacing w:before="60" w:after="60" w:line="240" w:lineRule="auto"/>
              <w:jc w:val="right"/>
              <w:rPr>
                <w:sz w:val="16"/>
              </w:rPr>
            </w:pPr>
            <w:r w:rsidRPr="00A852CC">
              <w:rPr>
                <w:sz w:val="16"/>
              </w:rPr>
              <w:t>646</w:t>
            </w:r>
          </w:p>
        </w:tc>
        <w:tc>
          <w:tcPr>
            <w:tcW w:w="886" w:type="dxa"/>
            <w:noWrap/>
            <w:hideMark/>
          </w:tcPr>
          <w:p w:rsidR="00484DBE" w:rsidRPr="00A852CC" w:rsidRDefault="00484DBE" w:rsidP="0008577F">
            <w:pPr>
              <w:spacing w:before="60" w:after="60" w:line="240" w:lineRule="auto"/>
              <w:jc w:val="right"/>
              <w:rPr>
                <w:sz w:val="16"/>
              </w:rPr>
            </w:pPr>
            <w:r w:rsidRPr="00A852CC">
              <w:rPr>
                <w:sz w:val="16"/>
              </w:rPr>
              <w:t>671</w:t>
            </w:r>
          </w:p>
        </w:tc>
        <w:tc>
          <w:tcPr>
            <w:tcW w:w="886" w:type="dxa"/>
            <w:noWrap/>
            <w:hideMark/>
          </w:tcPr>
          <w:p w:rsidR="00484DBE" w:rsidRPr="00A852CC" w:rsidRDefault="00484DBE" w:rsidP="0008577F">
            <w:pPr>
              <w:spacing w:before="60" w:after="60" w:line="240" w:lineRule="auto"/>
              <w:jc w:val="right"/>
              <w:rPr>
                <w:sz w:val="16"/>
              </w:rPr>
            </w:pPr>
            <w:r w:rsidRPr="00A852CC">
              <w:rPr>
                <w:sz w:val="16"/>
              </w:rPr>
              <w:t>697</w:t>
            </w:r>
          </w:p>
        </w:tc>
        <w:tc>
          <w:tcPr>
            <w:tcW w:w="886" w:type="dxa"/>
            <w:noWrap/>
            <w:hideMark/>
          </w:tcPr>
          <w:p w:rsidR="00484DBE" w:rsidRPr="00A852CC" w:rsidRDefault="00484DBE" w:rsidP="0008577F">
            <w:pPr>
              <w:spacing w:before="60" w:after="60" w:line="240" w:lineRule="auto"/>
              <w:jc w:val="right"/>
              <w:rPr>
                <w:sz w:val="16"/>
              </w:rPr>
            </w:pPr>
            <w:r w:rsidRPr="00A852CC">
              <w:rPr>
                <w:sz w:val="16"/>
              </w:rPr>
              <w:t>722</w:t>
            </w:r>
          </w:p>
        </w:tc>
      </w:tr>
      <w:tr w:rsidR="00484DBE" w:rsidRPr="00A852CC" w:rsidTr="00627C51">
        <w:trPr>
          <w:trHeight w:val="300"/>
        </w:trPr>
        <w:tc>
          <w:tcPr>
            <w:tcW w:w="1749" w:type="dxa"/>
            <w:gridSpan w:val="2"/>
            <w:vMerge/>
            <w:noWrap/>
            <w:hideMark/>
          </w:tcPr>
          <w:p w:rsidR="00484DBE" w:rsidRPr="00A852CC" w:rsidRDefault="00484DBE" w:rsidP="0008577F">
            <w:pPr>
              <w:spacing w:before="60" w:after="60" w:line="240" w:lineRule="auto"/>
              <w:rPr>
                <w:rFonts w:cs="Arial"/>
                <w:b/>
                <w:sz w:val="16"/>
                <w:szCs w:val="18"/>
              </w:rPr>
            </w:pPr>
          </w:p>
        </w:tc>
        <w:tc>
          <w:tcPr>
            <w:tcW w:w="769" w:type="dxa"/>
            <w:noWrap/>
            <w:hideMark/>
          </w:tcPr>
          <w:p w:rsidR="00484DBE" w:rsidRPr="00A852CC" w:rsidRDefault="00706DC7" w:rsidP="0008577F">
            <w:pPr>
              <w:spacing w:before="60" w:after="60" w:line="240" w:lineRule="auto"/>
              <w:rPr>
                <w:rFonts w:cs="Arial"/>
                <w:b/>
                <w:sz w:val="16"/>
                <w:szCs w:val="18"/>
              </w:rPr>
            </w:pPr>
            <w:r w:rsidRPr="00A852CC">
              <w:rPr>
                <w:rFonts w:cs="Arial"/>
                <w:b/>
                <w:sz w:val="16"/>
                <w:szCs w:val="18"/>
              </w:rPr>
              <w:t>DU</w:t>
            </w:r>
          </w:p>
        </w:tc>
        <w:tc>
          <w:tcPr>
            <w:tcW w:w="886" w:type="dxa"/>
            <w:noWrap/>
            <w:hideMark/>
          </w:tcPr>
          <w:p w:rsidR="00484DBE" w:rsidRPr="00A852CC" w:rsidRDefault="00484DBE" w:rsidP="0008577F">
            <w:pPr>
              <w:spacing w:before="60" w:after="60" w:line="240" w:lineRule="auto"/>
              <w:jc w:val="right"/>
              <w:rPr>
                <w:sz w:val="16"/>
              </w:rPr>
            </w:pPr>
            <w:r w:rsidRPr="00A852CC">
              <w:rPr>
                <w:sz w:val="16"/>
              </w:rPr>
              <w:t>616</w:t>
            </w:r>
          </w:p>
        </w:tc>
        <w:tc>
          <w:tcPr>
            <w:tcW w:w="886" w:type="dxa"/>
            <w:noWrap/>
            <w:hideMark/>
          </w:tcPr>
          <w:p w:rsidR="00484DBE" w:rsidRPr="00A852CC" w:rsidRDefault="00484DBE" w:rsidP="0008577F">
            <w:pPr>
              <w:spacing w:before="60" w:after="60" w:line="240" w:lineRule="auto"/>
              <w:jc w:val="right"/>
              <w:rPr>
                <w:sz w:val="16"/>
              </w:rPr>
            </w:pPr>
            <w:r w:rsidRPr="00A852CC">
              <w:rPr>
                <w:sz w:val="16"/>
              </w:rPr>
              <w:t>731</w:t>
            </w:r>
          </w:p>
        </w:tc>
        <w:tc>
          <w:tcPr>
            <w:tcW w:w="886" w:type="dxa"/>
            <w:noWrap/>
            <w:hideMark/>
          </w:tcPr>
          <w:p w:rsidR="00484DBE" w:rsidRPr="00A852CC" w:rsidRDefault="00484DBE" w:rsidP="0008577F">
            <w:pPr>
              <w:spacing w:before="60" w:after="60" w:line="240" w:lineRule="auto"/>
              <w:jc w:val="right"/>
              <w:rPr>
                <w:sz w:val="16"/>
              </w:rPr>
            </w:pPr>
            <w:r w:rsidRPr="00A852CC">
              <w:rPr>
                <w:sz w:val="16"/>
              </w:rPr>
              <w:t>646</w:t>
            </w:r>
          </w:p>
        </w:tc>
        <w:tc>
          <w:tcPr>
            <w:tcW w:w="886" w:type="dxa"/>
            <w:noWrap/>
            <w:hideMark/>
          </w:tcPr>
          <w:p w:rsidR="00484DBE" w:rsidRPr="00A852CC" w:rsidRDefault="00484DBE" w:rsidP="0008577F">
            <w:pPr>
              <w:spacing w:before="60" w:after="60" w:line="240" w:lineRule="auto"/>
              <w:jc w:val="right"/>
              <w:rPr>
                <w:sz w:val="16"/>
              </w:rPr>
            </w:pPr>
            <w:r w:rsidRPr="00A852CC">
              <w:rPr>
                <w:sz w:val="16"/>
              </w:rPr>
              <w:t>604</w:t>
            </w:r>
          </w:p>
        </w:tc>
        <w:tc>
          <w:tcPr>
            <w:tcW w:w="886" w:type="dxa"/>
            <w:noWrap/>
            <w:hideMark/>
          </w:tcPr>
          <w:p w:rsidR="00484DBE" w:rsidRPr="00A852CC" w:rsidRDefault="00484DBE" w:rsidP="0008577F">
            <w:pPr>
              <w:spacing w:before="60" w:after="60" w:line="240" w:lineRule="auto"/>
              <w:jc w:val="right"/>
              <w:rPr>
                <w:sz w:val="16"/>
              </w:rPr>
            </w:pPr>
            <w:r w:rsidRPr="00A852CC">
              <w:rPr>
                <w:sz w:val="16"/>
              </w:rPr>
              <w:t>545</w:t>
            </w:r>
          </w:p>
        </w:tc>
        <w:tc>
          <w:tcPr>
            <w:tcW w:w="886" w:type="dxa"/>
            <w:noWrap/>
            <w:hideMark/>
          </w:tcPr>
          <w:p w:rsidR="00484DBE" w:rsidRPr="00A852CC" w:rsidRDefault="00484DBE" w:rsidP="0008577F">
            <w:pPr>
              <w:spacing w:before="60" w:after="60" w:line="240" w:lineRule="auto"/>
              <w:jc w:val="right"/>
              <w:rPr>
                <w:sz w:val="16"/>
              </w:rPr>
            </w:pPr>
            <w:r w:rsidRPr="00A852CC">
              <w:rPr>
                <w:sz w:val="16"/>
              </w:rPr>
              <w:t>524</w:t>
            </w:r>
          </w:p>
        </w:tc>
        <w:tc>
          <w:tcPr>
            <w:tcW w:w="886" w:type="dxa"/>
            <w:noWrap/>
            <w:hideMark/>
          </w:tcPr>
          <w:p w:rsidR="00484DBE" w:rsidRPr="00A852CC" w:rsidRDefault="00484DBE" w:rsidP="0008577F">
            <w:pPr>
              <w:spacing w:before="60" w:after="60" w:line="240" w:lineRule="auto"/>
              <w:jc w:val="right"/>
              <w:rPr>
                <w:sz w:val="16"/>
              </w:rPr>
            </w:pPr>
            <w:r w:rsidRPr="00A852CC">
              <w:rPr>
                <w:sz w:val="16"/>
              </w:rPr>
              <w:t>464</w:t>
            </w:r>
          </w:p>
        </w:tc>
        <w:tc>
          <w:tcPr>
            <w:tcW w:w="886" w:type="dxa"/>
            <w:noWrap/>
            <w:hideMark/>
          </w:tcPr>
          <w:p w:rsidR="00484DBE" w:rsidRPr="00A852CC" w:rsidRDefault="00484DBE" w:rsidP="0008577F">
            <w:pPr>
              <w:spacing w:before="60" w:after="60" w:line="240" w:lineRule="auto"/>
              <w:jc w:val="right"/>
              <w:rPr>
                <w:sz w:val="16"/>
              </w:rPr>
            </w:pPr>
            <w:r w:rsidRPr="00A852CC">
              <w:rPr>
                <w:sz w:val="16"/>
              </w:rPr>
              <w:t>296</w:t>
            </w:r>
          </w:p>
        </w:tc>
      </w:tr>
      <w:tr w:rsidR="00484DBE" w:rsidRPr="00A852CC" w:rsidTr="00627C51">
        <w:trPr>
          <w:trHeight w:val="300"/>
        </w:trPr>
        <w:tc>
          <w:tcPr>
            <w:tcW w:w="1749" w:type="dxa"/>
            <w:gridSpan w:val="2"/>
            <w:vMerge/>
            <w:noWrap/>
            <w:hideMark/>
          </w:tcPr>
          <w:p w:rsidR="00484DBE" w:rsidRPr="00A852CC" w:rsidRDefault="00484DBE" w:rsidP="0008577F">
            <w:pPr>
              <w:spacing w:before="60" w:after="60" w:line="240" w:lineRule="auto"/>
              <w:rPr>
                <w:rFonts w:cs="Arial"/>
                <w:b/>
                <w:sz w:val="16"/>
                <w:szCs w:val="18"/>
              </w:rPr>
            </w:pPr>
          </w:p>
        </w:tc>
        <w:tc>
          <w:tcPr>
            <w:tcW w:w="769" w:type="dxa"/>
            <w:noWrap/>
            <w:hideMark/>
          </w:tcPr>
          <w:p w:rsidR="00484DBE" w:rsidRPr="00A852CC" w:rsidRDefault="00706DC7" w:rsidP="0008577F">
            <w:pPr>
              <w:spacing w:before="60" w:after="60" w:line="240" w:lineRule="auto"/>
              <w:rPr>
                <w:rFonts w:cs="Arial"/>
                <w:b/>
                <w:sz w:val="16"/>
                <w:szCs w:val="18"/>
              </w:rPr>
            </w:pPr>
            <w:r w:rsidRPr="00A852CC">
              <w:rPr>
                <w:rFonts w:cs="Arial"/>
                <w:b/>
                <w:sz w:val="16"/>
                <w:szCs w:val="18"/>
              </w:rPr>
              <w:t>DUA</w:t>
            </w:r>
          </w:p>
        </w:tc>
        <w:tc>
          <w:tcPr>
            <w:tcW w:w="886" w:type="dxa"/>
            <w:noWrap/>
            <w:hideMark/>
          </w:tcPr>
          <w:p w:rsidR="00484DBE" w:rsidRPr="00A852CC" w:rsidRDefault="00484DBE" w:rsidP="0008577F">
            <w:pPr>
              <w:spacing w:before="60" w:after="60" w:line="240" w:lineRule="auto"/>
              <w:jc w:val="right"/>
              <w:rPr>
                <w:sz w:val="16"/>
              </w:rPr>
            </w:pPr>
            <w:r w:rsidRPr="00A852CC">
              <w:rPr>
                <w:sz w:val="16"/>
              </w:rPr>
              <w:t>616</w:t>
            </w:r>
          </w:p>
        </w:tc>
        <w:tc>
          <w:tcPr>
            <w:tcW w:w="886" w:type="dxa"/>
            <w:noWrap/>
            <w:hideMark/>
          </w:tcPr>
          <w:p w:rsidR="00484DBE" w:rsidRPr="00A852CC" w:rsidRDefault="00484DBE" w:rsidP="0008577F">
            <w:pPr>
              <w:spacing w:before="60" w:after="60" w:line="240" w:lineRule="auto"/>
              <w:jc w:val="right"/>
              <w:rPr>
                <w:sz w:val="16"/>
              </w:rPr>
            </w:pPr>
            <w:r w:rsidRPr="00A852CC">
              <w:rPr>
                <w:sz w:val="16"/>
              </w:rPr>
              <w:t>710</w:t>
            </w:r>
          </w:p>
        </w:tc>
        <w:tc>
          <w:tcPr>
            <w:tcW w:w="886" w:type="dxa"/>
            <w:noWrap/>
            <w:hideMark/>
          </w:tcPr>
          <w:p w:rsidR="00484DBE" w:rsidRPr="00A852CC" w:rsidRDefault="00484DBE" w:rsidP="0008577F">
            <w:pPr>
              <w:spacing w:before="60" w:after="60" w:line="240" w:lineRule="auto"/>
              <w:jc w:val="right"/>
              <w:rPr>
                <w:sz w:val="16"/>
              </w:rPr>
            </w:pPr>
            <w:r w:rsidRPr="00A852CC">
              <w:rPr>
                <w:sz w:val="16"/>
              </w:rPr>
              <w:t>595</w:t>
            </w:r>
          </w:p>
        </w:tc>
        <w:tc>
          <w:tcPr>
            <w:tcW w:w="886" w:type="dxa"/>
            <w:noWrap/>
            <w:hideMark/>
          </w:tcPr>
          <w:p w:rsidR="00484DBE" w:rsidRPr="00A852CC" w:rsidRDefault="00484DBE" w:rsidP="0008577F">
            <w:pPr>
              <w:spacing w:before="60" w:after="60" w:line="240" w:lineRule="auto"/>
              <w:jc w:val="right"/>
              <w:rPr>
                <w:sz w:val="16"/>
              </w:rPr>
            </w:pPr>
            <w:r w:rsidRPr="00A852CC">
              <w:rPr>
                <w:sz w:val="16"/>
              </w:rPr>
              <w:t>486</w:t>
            </w:r>
          </w:p>
        </w:tc>
        <w:tc>
          <w:tcPr>
            <w:tcW w:w="886" w:type="dxa"/>
            <w:noWrap/>
            <w:hideMark/>
          </w:tcPr>
          <w:p w:rsidR="00484DBE" w:rsidRPr="00A852CC" w:rsidRDefault="00484DBE" w:rsidP="0008577F">
            <w:pPr>
              <w:spacing w:before="60" w:after="60" w:line="240" w:lineRule="auto"/>
              <w:jc w:val="right"/>
              <w:rPr>
                <w:sz w:val="16"/>
              </w:rPr>
            </w:pPr>
            <w:r w:rsidRPr="00A852CC">
              <w:rPr>
                <w:sz w:val="16"/>
              </w:rPr>
              <w:t>423</w:t>
            </w:r>
          </w:p>
        </w:tc>
        <w:tc>
          <w:tcPr>
            <w:tcW w:w="886" w:type="dxa"/>
            <w:noWrap/>
            <w:hideMark/>
          </w:tcPr>
          <w:p w:rsidR="00484DBE" w:rsidRPr="00A852CC" w:rsidRDefault="00484DBE" w:rsidP="0008577F">
            <w:pPr>
              <w:spacing w:before="60" w:after="60" w:line="240" w:lineRule="auto"/>
              <w:jc w:val="right"/>
              <w:rPr>
                <w:sz w:val="16"/>
              </w:rPr>
            </w:pPr>
            <w:r w:rsidRPr="00A852CC">
              <w:rPr>
                <w:sz w:val="16"/>
              </w:rPr>
              <w:t>373</w:t>
            </w:r>
          </w:p>
        </w:tc>
        <w:tc>
          <w:tcPr>
            <w:tcW w:w="886" w:type="dxa"/>
            <w:noWrap/>
            <w:hideMark/>
          </w:tcPr>
          <w:p w:rsidR="00484DBE" w:rsidRPr="00A852CC" w:rsidRDefault="00484DBE" w:rsidP="0008577F">
            <w:pPr>
              <w:spacing w:before="60" w:after="60" w:line="240" w:lineRule="auto"/>
              <w:jc w:val="right"/>
              <w:rPr>
                <w:sz w:val="16"/>
              </w:rPr>
            </w:pPr>
            <w:r w:rsidRPr="00A852CC">
              <w:rPr>
                <w:sz w:val="16"/>
              </w:rPr>
              <w:t>225</w:t>
            </w:r>
          </w:p>
        </w:tc>
        <w:tc>
          <w:tcPr>
            <w:tcW w:w="886" w:type="dxa"/>
            <w:noWrap/>
            <w:hideMark/>
          </w:tcPr>
          <w:p w:rsidR="00484DBE" w:rsidRPr="00A852CC" w:rsidRDefault="00484DBE" w:rsidP="0008577F">
            <w:pPr>
              <w:spacing w:before="60" w:after="60" w:line="240" w:lineRule="auto"/>
              <w:jc w:val="right"/>
              <w:rPr>
                <w:sz w:val="16"/>
              </w:rPr>
            </w:pPr>
            <w:r w:rsidRPr="00A852CC">
              <w:rPr>
                <w:sz w:val="16"/>
              </w:rPr>
              <w:t>42</w:t>
            </w:r>
          </w:p>
        </w:tc>
      </w:tr>
      <w:tr w:rsidR="00484DBE" w:rsidRPr="00A852CC" w:rsidTr="00627C51">
        <w:trPr>
          <w:trHeight w:val="300"/>
        </w:trPr>
        <w:tc>
          <w:tcPr>
            <w:tcW w:w="1749" w:type="dxa"/>
            <w:gridSpan w:val="2"/>
            <w:vMerge w:val="restart"/>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Industrijski procesi</w:t>
            </w:r>
          </w:p>
        </w:tc>
        <w:tc>
          <w:tcPr>
            <w:tcW w:w="769" w:type="dxa"/>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BU</w:t>
            </w:r>
          </w:p>
        </w:tc>
        <w:tc>
          <w:tcPr>
            <w:tcW w:w="886" w:type="dxa"/>
          </w:tcPr>
          <w:p w:rsidR="00484DBE" w:rsidRPr="00A852CC" w:rsidRDefault="00484DBE" w:rsidP="0008577F">
            <w:pPr>
              <w:spacing w:before="60" w:after="60" w:line="240" w:lineRule="auto"/>
              <w:jc w:val="right"/>
              <w:rPr>
                <w:sz w:val="16"/>
              </w:rPr>
            </w:pPr>
          </w:p>
        </w:tc>
        <w:tc>
          <w:tcPr>
            <w:tcW w:w="886" w:type="dxa"/>
            <w:noWrap/>
            <w:hideMark/>
          </w:tcPr>
          <w:p w:rsidR="00484DBE" w:rsidRPr="00A852CC" w:rsidRDefault="00484DBE" w:rsidP="0008577F">
            <w:pPr>
              <w:spacing w:before="60" w:after="60" w:line="240" w:lineRule="auto"/>
              <w:jc w:val="right"/>
              <w:rPr>
                <w:sz w:val="16"/>
              </w:rPr>
            </w:pPr>
            <w:r w:rsidRPr="00A852CC">
              <w:rPr>
                <w:sz w:val="16"/>
              </w:rPr>
              <w:t>717</w:t>
            </w:r>
          </w:p>
        </w:tc>
        <w:tc>
          <w:tcPr>
            <w:tcW w:w="886" w:type="dxa"/>
            <w:noWrap/>
            <w:hideMark/>
          </w:tcPr>
          <w:p w:rsidR="00484DBE" w:rsidRPr="00A852CC" w:rsidRDefault="00484DBE" w:rsidP="0008577F">
            <w:pPr>
              <w:spacing w:before="60" w:after="60" w:line="240" w:lineRule="auto"/>
              <w:jc w:val="right"/>
              <w:rPr>
                <w:sz w:val="16"/>
              </w:rPr>
            </w:pPr>
            <w:r w:rsidRPr="00A852CC">
              <w:rPr>
                <w:sz w:val="16"/>
              </w:rPr>
              <w:t>804</w:t>
            </w:r>
          </w:p>
        </w:tc>
        <w:tc>
          <w:tcPr>
            <w:tcW w:w="886" w:type="dxa"/>
            <w:noWrap/>
            <w:hideMark/>
          </w:tcPr>
          <w:p w:rsidR="00484DBE" w:rsidRPr="00A852CC" w:rsidRDefault="00484DBE" w:rsidP="0008577F">
            <w:pPr>
              <w:spacing w:before="60" w:after="60" w:line="240" w:lineRule="auto"/>
              <w:jc w:val="right"/>
              <w:rPr>
                <w:sz w:val="16"/>
              </w:rPr>
            </w:pPr>
            <w:r w:rsidRPr="00A852CC">
              <w:rPr>
                <w:sz w:val="16"/>
              </w:rPr>
              <w:t>846</w:t>
            </w:r>
          </w:p>
        </w:tc>
        <w:tc>
          <w:tcPr>
            <w:tcW w:w="886" w:type="dxa"/>
            <w:noWrap/>
            <w:hideMark/>
          </w:tcPr>
          <w:p w:rsidR="00484DBE" w:rsidRPr="00A852CC" w:rsidRDefault="00484DBE" w:rsidP="0008577F">
            <w:pPr>
              <w:spacing w:before="60" w:after="60" w:line="240" w:lineRule="auto"/>
              <w:jc w:val="right"/>
              <w:rPr>
                <w:sz w:val="16"/>
              </w:rPr>
            </w:pPr>
            <w:r w:rsidRPr="00A852CC">
              <w:rPr>
                <w:sz w:val="16"/>
              </w:rPr>
              <w:t>857</w:t>
            </w:r>
          </w:p>
        </w:tc>
        <w:tc>
          <w:tcPr>
            <w:tcW w:w="886" w:type="dxa"/>
            <w:noWrap/>
            <w:hideMark/>
          </w:tcPr>
          <w:p w:rsidR="00484DBE" w:rsidRPr="00A852CC" w:rsidRDefault="00484DBE" w:rsidP="0008577F">
            <w:pPr>
              <w:spacing w:before="60" w:after="60" w:line="240" w:lineRule="auto"/>
              <w:jc w:val="right"/>
              <w:rPr>
                <w:sz w:val="16"/>
              </w:rPr>
            </w:pPr>
            <w:r w:rsidRPr="00A852CC">
              <w:rPr>
                <w:sz w:val="16"/>
              </w:rPr>
              <w:t>879</w:t>
            </w:r>
          </w:p>
        </w:tc>
        <w:tc>
          <w:tcPr>
            <w:tcW w:w="886" w:type="dxa"/>
            <w:noWrap/>
            <w:hideMark/>
          </w:tcPr>
          <w:p w:rsidR="00484DBE" w:rsidRPr="00A852CC" w:rsidRDefault="00484DBE" w:rsidP="0008577F">
            <w:pPr>
              <w:spacing w:before="60" w:after="60" w:line="240" w:lineRule="auto"/>
              <w:jc w:val="right"/>
              <w:rPr>
                <w:sz w:val="16"/>
              </w:rPr>
            </w:pPr>
            <w:r w:rsidRPr="00A852CC">
              <w:rPr>
                <w:sz w:val="16"/>
              </w:rPr>
              <w:t>894</w:t>
            </w:r>
          </w:p>
        </w:tc>
        <w:tc>
          <w:tcPr>
            <w:tcW w:w="886" w:type="dxa"/>
            <w:noWrap/>
            <w:hideMark/>
          </w:tcPr>
          <w:p w:rsidR="00484DBE" w:rsidRPr="00A852CC" w:rsidRDefault="00484DBE" w:rsidP="0008577F">
            <w:pPr>
              <w:spacing w:before="60" w:after="60" w:line="240" w:lineRule="auto"/>
              <w:jc w:val="right"/>
              <w:rPr>
                <w:sz w:val="16"/>
              </w:rPr>
            </w:pPr>
            <w:r w:rsidRPr="00A852CC">
              <w:rPr>
                <w:sz w:val="16"/>
              </w:rPr>
              <w:t>902</w:t>
            </w:r>
          </w:p>
        </w:tc>
      </w:tr>
      <w:tr w:rsidR="00484DBE" w:rsidRPr="00A852CC" w:rsidTr="00627C51">
        <w:trPr>
          <w:trHeight w:val="300"/>
        </w:trPr>
        <w:tc>
          <w:tcPr>
            <w:tcW w:w="1749" w:type="dxa"/>
            <w:gridSpan w:val="2"/>
            <w:vMerge/>
            <w:noWrap/>
            <w:hideMark/>
          </w:tcPr>
          <w:p w:rsidR="00484DBE" w:rsidRPr="00A852CC" w:rsidRDefault="00484DBE" w:rsidP="0008577F">
            <w:pPr>
              <w:spacing w:before="60" w:after="60" w:line="240" w:lineRule="auto"/>
              <w:rPr>
                <w:rFonts w:cs="Arial"/>
                <w:b/>
                <w:sz w:val="16"/>
                <w:szCs w:val="18"/>
              </w:rPr>
            </w:pPr>
          </w:p>
        </w:tc>
        <w:tc>
          <w:tcPr>
            <w:tcW w:w="769" w:type="dxa"/>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OU</w:t>
            </w:r>
          </w:p>
        </w:tc>
        <w:tc>
          <w:tcPr>
            <w:tcW w:w="886" w:type="dxa"/>
            <w:noWrap/>
            <w:hideMark/>
          </w:tcPr>
          <w:p w:rsidR="00484DBE" w:rsidRPr="00A852CC" w:rsidRDefault="00484DBE" w:rsidP="0008577F">
            <w:pPr>
              <w:spacing w:before="60" w:after="60" w:line="240" w:lineRule="auto"/>
              <w:jc w:val="right"/>
              <w:rPr>
                <w:sz w:val="16"/>
              </w:rPr>
            </w:pPr>
            <w:r w:rsidRPr="00A852CC">
              <w:rPr>
                <w:sz w:val="16"/>
              </w:rPr>
              <w:t>516</w:t>
            </w:r>
          </w:p>
        </w:tc>
        <w:tc>
          <w:tcPr>
            <w:tcW w:w="886" w:type="dxa"/>
            <w:noWrap/>
            <w:hideMark/>
          </w:tcPr>
          <w:p w:rsidR="00484DBE" w:rsidRPr="00A852CC" w:rsidRDefault="00484DBE" w:rsidP="0008577F">
            <w:pPr>
              <w:spacing w:before="60" w:after="60" w:line="240" w:lineRule="auto"/>
              <w:jc w:val="right"/>
              <w:rPr>
                <w:sz w:val="16"/>
              </w:rPr>
            </w:pPr>
            <w:r w:rsidRPr="00A852CC">
              <w:rPr>
                <w:sz w:val="16"/>
              </w:rPr>
              <w:t>497</w:t>
            </w:r>
          </w:p>
        </w:tc>
        <w:tc>
          <w:tcPr>
            <w:tcW w:w="886" w:type="dxa"/>
            <w:noWrap/>
            <w:hideMark/>
          </w:tcPr>
          <w:p w:rsidR="00484DBE" w:rsidRPr="00A852CC" w:rsidRDefault="00484DBE" w:rsidP="0008577F">
            <w:pPr>
              <w:spacing w:before="60" w:after="60" w:line="240" w:lineRule="auto"/>
              <w:jc w:val="right"/>
              <w:rPr>
                <w:sz w:val="16"/>
              </w:rPr>
            </w:pPr>
            <w:r w:rsidRPr="00A852CC">
              <w:rPr>
                <w:sz w:val="16"/>
              </w:rPr>
              <w:t>419</w:t>
            </w:r>
          </w:p>
        </w:tc>
        <w:tc>
          <w:tcPr>
            <w:tcW w:w="886" w:type="dxa"/>
            <w:noWrap/>
            <w:hideMark/>
          </w:tcPr>
          <w:p w:rsidR="00484DBE" w:rsidRPr="00A852CC" w:rsidRDefault="00484DBE" w:rsidP="0008577F">
            <w:pPr>
              <w:spacing w:before="60" w:after="60" w:line="240" w:lineRule="auto"/>
              <w:jc w:val="right"/>
              <w:rPr>
                <w:sz w:val="16"/>
              </w:rPr>
            </w:pPr>
            <w:r w:rsidRPr="00A852CC">
              <w:rPr>
                <w:sz w:val="16"/>
              </w:rPr>
              <w:t>333</w:t>
            </w:r>
          </w:p>
        </w:tc>
        <w:tc>
          <w:tcPr>
            <w:tcW w:w="886" w:type="dxa"/>
            <w:noWrap/>
            <w:hideMark/>
          </w:tcPr>
          <w:p w:rsidR="00484DBE" w:rsidRPr="00A852CC" w:rsidRDefault="00484DBE" w:rsidP="0008577F">
            <w:pPr>
              <w:spacing w:before="60" w:after="60" w:line="240" w:lineRule="auto"/>
              <w:jc w:val="right"/>
              <w:rPr>
                <w:sz w:val="16"/>
              </w:rPr>
            </w:pPr>
            <w:r w:rsidRPr="00A852CC">
              <w:rPr>
                <w:sz w:val="16"/>
              </w:rPr>
              <w:t>269</w:t>
            </w:r>
          </w:p>
        </w:tc>
        <w:tc>
          <w:tcPr>
            <w:tcW w:w="886" w:type="dxa"/>
            <w:noWrap/>
            <w:hideMark/>
          </w:tcPr>
          <w:p w:rsidR="00484DBE" w:rsidRPr="00A852CC" w:rsidRDefault="00484DBE" w:rsidP="0008577F">
            <w:pPr>
              <w:spacing w:before="60" w:after="60" w:line="240" w:lineRule="auto"/>
              <w:jc w:val="right"/>
              <w:rPr>
                <w:sz w:val="16"/>
              </w:rPr>
            </w:pPr>
            <w:r w:rsidRPr="00A852CC">
              <w:rPr>
                <w:sz w:val="16"/>
              </w:rPr>
              <w:t>234</w:t>
            </w:r>
          </w:p>
        </w:tc>
        <w:tc>
          <w:tcPr>
            <w:tcW w:w="886" w:type="dxa"/>
            <w:noWrap/>
            <w:hideMark/>
          </w:tcPr>
          <w:p w:rsidR="00484DBE" w:rsidRPr="00A852CC" w:rsidRDefault="00484DBE" w:rsidP="0008577F">
            <w:pPr>
              <w:spacing w:before="60" w:after="60" w:line="240" w:lineRule="auto"/>
              <w:jc w:val="right"/>
              <w:rPr>
                <w:sz w:val="16"/>
              </w:rPr>
            </w:pPr>
            <w:r w:rsidRPr="00A852CC">
              <w:rPr>
                <w:sz w:val="16"/>
              </w:rPr>
              <w:t>228</w:t>
            </w:r>
          </w:p>
        </w:tc>
        <w:tc>
          <w:tcPr>
            <w:tcW w:w="886" w:type="dxa"/>
            <w:noWrap/>
            <w:hideMark/>
          </w:tcPr>
          <w:p w:rsidR="00484DBE" w:rsidRPr="00A852CC" w:rsidRDefault="00484DBE" w:rsidP="0008577F">
            <w:pPr>
              <w:spacing w:before="60" w:after="60" w:line="240" w:lineRule="auto"/>
              <w:jc w:val="right"/>
              <w:rPr>
                <w:sz w:val="16"/>
              </w:rPr>
            </w:pPr>
            <w:r w:rsidRPr="00A852CC">
              <w:rPr>
                <w:sz w:val="16"/>
              </w:rPr>
              <w:t>229</w:t>
            </w:r>
          </w:p>
        </w:tc>
      </w:tr>
      <w:tr w:rsidR="00484DBE" w:rsidRPr="00A852CC" w:rsidTr="00627C51">
        <w:trPr>
          <w:trHeight w:val="300"/>
        </w:trPr>
        <w:tc>
          <w:tcPr>
            <w:tcW w:w="1749" w:type="dxa"/>
            <w:gridSpan w:val="2"/>
            <w:vMerge/>
            <w:noWrap/>
            <w:hideMark/>
          </w:tcPr>
          <w:p w:rsidR="00484DBE" w:rsidRPr="00A852CC" w:rsidRDefault="00484DBE" w:rsidP="0008577F">
            <w:pPr>
              <w:spacing w:before="60" w:after="60" w:line="240" w:lineRule="auto"/>
              <w:rPr>
                <w:rFonts w:cs="Arial"/>
                <w:b/>
                <w:sz w:val="16"/>
                <w:szCs w:val="18"/>
              </w:rPr>
            </w:pPr>
          </w:p>
        </w:tc>
        <w:tc>
          <w:tcPr>
            <w:tcW w:w="769" w:type="dxa"/>
            <w:noWrap/>
            <w:hideMark/>
          </w:tcPr>
          <w:p w:rsidR="00484DBE" w:rsidRPr="00A852CC" w:rsidRDefault="00706DC7" w:rsidP="0008577F">
            <w:pPr>
              <w:spacing w:before="60" w:after="60" w:line="240" w:lineRule="auto"/>
              <w:rPr>
                <w:rFonts w:cs="Arial"/>
                <w:b/>
                <w:sz w:val="16"/>
                <w:szCs w:val="18"/>
              </w:rPr>
            </w:pPr>
            <w:r w:rsidRPr="00A852CC">
              <w:rPr>
                <w:rFonts w:cs="Arial"/>
                <w:b/>
                <w:sz w:val="16"/>
                <w:szCs w:val="18"/>
              </w:rPr>
              <w:t>DU</w:t>
            </w:r>
          </w:p>
        </w:tc>
        <w:tc>
          <w:tcPr>
            <w:tcW w:w="886" w:type="dxa"/>
            <w:noWrap/>
            <w:hideMark/>
          </w:tcPr>
          <w:p w:rsidR="00484DBE" w:rsidRPr="00A852CC" w:rsidRDefault="00484DBE" w:rsidP="0008577F">
            <w:pPr>
              <w:spacing w:before="60" w:after="60" w:line="240" w:lineRule="auto"/>
              <w:jc w:val="right"/>
              <w:rPr>
                <w:sz w:val="16"/>
              </w:rPr>
            </w:pPr>
            <w:r w:rsidRPr="00A852CC">
              <w:rPr>
                <w:sz w:val="16"/>
              </w:rPr>
              <w:t>516</w:t>
            </w:r>
          </w:p>
        </w:tc>
        <w:tc>
          <w:tcPr>
            <w:tcW w:w="886" w:type="dxa"/>
            <w:noWrap/>
            <w:hideMark/>
          </w:tcPr>
          <w:p w:rsidR="00484DBE" w:rsidRPr="00A852CC" w:rsidRDefault="00484DBE" w:rsidP="0008577F">
            <w:pPr>
              <w:spacing w:before="60" w:after="60" w:line="240" w:lineRule="auto"/>
              <w:jc w:val="right"/>
              <w:rPr>
                <w:sz w:val="16"/>
              </w:rPr>
            </w:pPr>
            <w:r w:rsidRPr="00A852CC">
              <w:rPr>
                <w:sz w:val="16"/>
              </w:rPr>
              <w:t>497</w:t>
            </w:r>
          </w:p>
        </w:tc>
        <w:tc>
          <w:tcPr>
            <w:tcW w:w="886" w:type="dxa"/>
            <w:noWrap/>
            <w:hideMark/>
          </w:tcPr>
          <w:p w:rsidR="00484DBE" w:rsidRPr="00A852CC" w:rsidRDefault="00484DBE" w:rsidP="0008577F">
            <w:pPr>
              <w:spacing w:before="60" w:after="60" w:line="240" w:lineRule="auto"/>
              <w:jc w:val="right"/>
              <w:rPr>
                <w:sz w:val="16"/>
              </w:rPr>
            </w:pPr>
            <w:r w:rsidRPr="00A852CC">
              <w:rPr>
                <w:sz w:val="16"/>
              </w:rPr>
              <w:t>419</w:t>
            </w:r>
          </w:p>
        </w:tc>
        <w:tc>
          <w:tcPr>
            <w:tcW w:w="886" w:type="dxa"/>
            <w:noWrap/>
            <w:hideMark/>
          </w:tcPr>
          <w:p w:rsidR="00484DBE" w:rsidRPr="00A852CC" w:rsidRDefault="00484DBE" w:rsidP="0008577F">
            <w:pPr>
              <w:spacing w:before="60" w:after="60" w:line="240" w:lineRule="auto"/>
              <w:jc w:val="right"/>
              <w:rPr>
                <w:sz w:val="16"/>
              </w:rPr>
            </w:pPr>
            <w:r w:rsidRPr="00A852CC">
              <w:rPr>
                <w:sz w:val="16"/>
              </w:rPr>
              <w:t>333</w:t>
            </w:r>
          </w:p>
        </w:tc>
        <w:tc>
          <w:tcPr>
            <w:tcW w:w="886" w:type="dxa"/>
            <w:noWrap/>
            <w:hideMark/>
          </w:tcPr>
          <w:p w:rsidR="00484DBE" w:rsidRPr="00A852CC" w:rsidRDefault="00484DBE" w:rsidP="0008577F">
            <w:pPr>
              <w:spacing w:before="60" w:after="60" w:line="240" w:lineRule="auto"/>
              <w:jc w:val="right"/>
              <w:rPr>
                <w:sz w:val="16"/>
              </w:rPr>
            </w:pPr>
            <w:r w:rsidRPr="00A852CC">
              <w:rPr>
                <w:sz w:val="16"/>
              </w:rPr>
              <w:t>269</w:t>
            </w:r>
          </w:p>
        </w:tc>
        <w:tc>
          <w:tcPr>
            <w:tcW w:w="886" w:type="dxa"/>
            <w:noWrap/>
            <w:hideMark/>
          </w:tcPr>
          <w:p w:rsidR="00484DBE" w:rsidRPr="00A852CC" w:rsidRDefault="00484DBE" w:rsidP="0008577F">
            <w:pPr>
              <w:spacing w:before="60" w:after="60" w:line="240" w:lineRule="auto"/>
              <w:jc w:val="right"/>
              <w:rPr>
                <w:sz w:val="16"/>
              </w:rPr>
            </w:pPr>
            <w:r w:rsidRPr="00A852CC">
              <w:rPr>
                <w:sz w:val="16"/>
              </w:rPr>
              <w:t>234</w:t>
            </w:r>
          </w:p>
        </w:tc>
        <w:tc>
          <w:tcPr>
            <w:tcW w:w="886" w:type="dxa"/>
            <w:noWrap/>
            <w:hideMark/>
          </w:tcPr>
          <w:p w:rsidR="00484DBE" w:rsidRPr="00A852CC" w:rsidRDefault="00484DBE" w:rsidP="0008577F">
            <w:pPr>
              <w:spacing w:before="60" w:after="60" w:line="240" w:lineRule="auto"/>
              <w:jc w:val="right"/>
              <w:rPr>
                <w:sz w:val="16"/>
              </w:rPr>
            </w:pPr>
            <w:r w:rsidRPr="00A852CC">
              <w:rPr>
                <w:sz w:val="16"/>
              </w:rPr>
              <w:t>228</w:t>
            </w:r>
          </w:p>
        </w:tc>
        <w:tc>
          <w:tcPr>
            <w:tcW w:w="886" w:type="dxa"/>
            <w:noWrap/>
            <w:hideMark/>
          </w:tcPr>
          <w:p w:rsidR="00484DBE" w:rsidRPr="00A852CC" w:rsidRDefault="00484DBE" w:rsidP="0008577F">
            <w:pPr>
              <w:spacing w:before="60" w:after="60" w:line="240" w:lineRule="auto"/>
              <w:jc w:val="right"/>
              <w:rPr>
                <w:sz w:val="16"/>
              </w:rPr>
            </w:pPr>
            <w:r w:rsidRPr="00A852CC">
              <w:rPr>
                <w:sz w:val="16"/>
              </w:rPr>
              <w:t>229</w:t>
            </w:r>
          </w:p>
        </w:tc>
      </w:tr>
      <w:tr w:rsidR="00484DBE" w:rsidRPr="00A852CC" w:rsidTr="00627C51">
        <w:trPr>
          <w:trHeight w:val="300"/>
        </w:trPr>
        <w:tc>
          <w:tcPr>
            <w:tcW w:w="1749" w:type="dxa"/>
            <w:gridSpan w:val="2"/>
            <w:vMerge/>
            <w:noWrap/>
            <w:hideMark/>
          </w:tcPr>
          <w:p w:rsidR="00484DBE" w:rsidRPr="00A852CC" w:rsidRDefault="00484DBE" w:rsidP="0008577F">
            <w:pPr>
              <w:spacing w:before="60" w:after="60" w:line="240" w:lineRule="auto"/>
              <w:rPr>
                <w:rFonts w:cs="Arial"/>
                <w:b/>
                <w:sz w:val="16"/>
                <w:szCs w:val="18"/>
              </w:rPr>
            </w:pPr>
          </w:p>
        </w:tc>
        <w:tc>
          <w:tcPr>
            <w:tcW w:w="769" w:type="dxa"/>
            <w:noWrap/>
            <w:hideMark/>
          </w:tcPr>
          <w:p w:rsidR="00484DBE" w:rsidRPr="00A852CC" w:rsidRDefault="00706DC7" w:rsidP="0008577F">
            <w:pPr>
              <w:spacing w:before="60" w:after="60" w:line="240" w:lineRule="auto"/>
              <w:rPr>
                <w:rFonts w:cs="Arial"/>
                <w:b/>
                <w:sz w:val="16"/>
                <w:szCs w:val="18"/>
              </w:rPr>
            </w:pPr>
            <w:r w:rsidRPr="00A852CC">
              <w:rPr>
                <w:rFonts w:cs="Arial"/>
                <w:b/>
                <w:sz w:val="16"/>
                <w:szCs w:val="18"/>
              </w:rPr>
              <w:t>DUA</w:t>
            </w:r>
          </w:p>
        </w:tc>
        <w:tc>
          <w:tcPr>
            <w:tcW w:w="886" w:type="dxa"/>
            <w:noWrap/>
            <w:hideMark/>
          </w:tcPr>
          <w:p w:rsidR="00484DBE" w:rsidRPr="00A852CC" w:rsidRDefault="00484DBE" w:rsidP="0008577F">
            <w:pPr>
              <w:spacing w:before="60" w:after="60" w:line="240" w:lineRule="auto"/>
              <w:jc w:val="right"/>
              <w:rPr>
                <w:sz w:val="16"/>
              </w:rPr>
            </w:pPr>
            <w:r w:rsidRPr="00A852CC">
              <w:rPr>
                <w:sz w:val="16"/>
              </w:rPr>
              <w:t>516</w:t>
            </w:r>
          </w:p>
        </w:tc>
        <w:tc>
          <w:tcPr>
            <w:tcW w:w="886" w:type="dxa"/>
            <w:noWrap/>
            <w:hideMark/>
          </w:tcPr>
          <w:p w:rsidR="00484DBE" w:rsidRPr="00A852CC" w:rsidRDefault="00484DBE" w:rsidP="0008577F">
            <w:pPr>
              <w:spacing w:before="60" w:after="60" w:line="240" w:lineRule="auto"/>
              <w:jc w:val="right"/>
              <w:rPr>
                <w:sz w:val="16"/>
              </w:rPr>
            </w:pPr>
            <w:r w:rsidRPr="00A852CC">
              <w:rPr>
                <w:sz w:val="16"/>
              </w:rPr>
              <w:t>497</w:t>
            </w:r>
          </w:p>
        </w:tc>
        <w:tc>
          <w:tcPr>
            <w:tcW w:w="886" w:type="dxa"/>
            <w:noWrap/>
            <w:hideMark/>
          </w:tcPr>
          <w:p w:rsidR="00484DBE" w:rsidRPr="00A852CC" w:rsidRDefault="00484DBE" w:rsidP="0008577F">
            <w:pPr>
              <w:spacing w:before="60" w:after="60" w:line="240" w:lineRule="auto"/>
              <w:jc w:val="right"/>
              <w:rPr>
                <w:sz w:val="16"/>
              </w:rPr>
            </w:pPr>
            <w:r w:rsidRPr="00A852CC">
              <w:rPr>
                <w:sz w:val="16"/>
              </w:rPr>
              <w:t>419</w:t>
            </w:r>
          </w:p>
        </w:tc>
        <w:tc>
          <w:tcPr>
            <w:tcW w:w="886" w:type="dxa"/>
            <w:noWrap/>
            <w:hideMark/>
          </w:tcPr>
          <w:p w:rsidR="00484DBE" w:rsidRPr="00A852CC" w:rsidRDefault="00484DBE" w:rsidP="0008577F">
            <w:pPr>
              <w:spacing w:before="60" w:after="60" w:line="240" w:lineRule="auto"/>
              <w:jc w:val="right"/>
              <w:rPr>
                <w:sz w:val="16"/>
              </w:rPr>
            </w:pPr>
            <w:r w:rsidRPr="00A852CC">
              <w:rPr>
                <w:sz w:val="16"/>
              </w:rPr>
              <w:t>333</w:t>
            </w:r>
          </w:p>
        </w:tc>
        <w:tc>
          <w:tcPr>
            <w:tcW w:w="886" w:type="dxa"/>
            <w:noWrap/>
            <w:hideMark/>
          </w:tcPr>
          <w:p w:rsidR="00484DBE" w:rsidRPr="00A852CC" w:rsidRDefault="00484DBE" w:rsidP="0008577F">
            <w:pPr>
              <w:spacing w:before="60" w:after="60" w:line="240" w:lineRule="auto"/>
              <w:jc w:val="right"/>
              <w:rPr>
                <w:sz w:val="16"/>
              </w:rPr>
            </w:pPr>
            <w:r w:rsidRPr="00A852CC">
              <w:rPr>
                <w:sz w:val="16"/>
              </w:rPr>
              <w:t>269</w:t>
            </w:r>
          </w:p>
        </w:tc>
        <w:tc>
          <w:tcPr>
            <w:tcW w:w="886" w:type="dxa"/>
            <w:noWrap/>
            <w:hideMark/>
          </w:tcPr>
          <w:p w:rsidR="00484DBE" w:rsidRPr="00A852CC" w:rsidRDefault="00484DBE" w:rsidP="0008577F">
            <w:pPr>
              <w:spacing w:before="60" w:after="60" w:line="240" w:lineRule="auto"/>
              <w:jc w:val="right"/>
              <w:rPr>
                <w:sz w:val="16"/>
              </w:rPr>
            </w:pPr>
            <w:r w:rsidRPr="00A852CC">
              <w:rPr>
                <w:sz w:val="16"/>
              </w:rPr>
              <w:t>234</w:t>
            </w:r>
          </w:p>
        </w:tc>
        <w:tc>
          <w:tcPr>
            <w:tcW w:w="886" w:type="dxa"/>
            <w:noWrap/>
            <w:hideMark/>
          </w:tcPr>
          <w:p w:rsidR="00484DBE" w:rsidRPr="00A852CC" w:rsidRDefault="00484DBE" w:rsidP="0008577F">
            <w:pPr>
              <w:spacing w:before="60" w:after="60" w:line="240" w:lineRule="auto"/>
              <w:jc w:val="right"/>
              <w:rPr>
                <w:sz w:val="16"/>
              </w:rPr>
            </w:pPr>
            <w:r w:rsidRPr="00A852CC">
              <w:rPr>
                <w:sz w:val="16"/>
              </w:rPr>
              <w:t>228</w:t>
            </w:r>
          </w:p>
        </w:tc>
        <w:tc>
          <w:tcPr>
            <w:tcW w:w="886" w:type="dxa"/>
            <w:noWrap/>
            <w:hideMark/>
          </w:tcPr>
          <w:p w:rsidR="00484DBE" w:rsidRPr="00A852CC" w:rsidRDefault="00484DBE" w:rsidP="0008577F">
            <w:pPr>
              <w:spacing w:before="60" w:after="60" w:line="240" w:lineRule="auto"/>
              <w:jc w:val="right"/>
              <w:rPr>
                <w:sz w:val="16"/>
              </w:rPr>
            </w:pPr>
            <w:r w:rsidRPr="00A852CC">
              <w:rPr>
                <w:sz w:val="16"/>
              </w:rPr>
              <w:t>229</w:t>
            </w:r>
          </w:p>
        </w:tc>
      </w:tr>
      <w:tr w:rsidR="00484DBE" w:rsidRPr="00A852CC" w:rsidTr="00627C51">
        <w:trPr>
          <w:trHeight w:val="300"/>
        </w:trPr>
        <w:tc>
          <w:tcPr>
            <w:tcW w:w="1749" w:type="dxa"/>
            <w:gridSpan w:val="2"/>
            <w:vMerge w:val="restart"/>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SKUPAJ</w:t>
            </w:r>
          </w:p>
        </w:tc>
        <w:tc>
          <w:tcPr>
            <w:tcW w:w="769" w:type="dxa"/>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BU</w:t>
            </w:r>
          </w:p>
        </w:tc>
        <w:tc>
          <w:tcPr>
            <w:tcW w:w="886" w:type="dxa"/>
          </w:tcPr>
          <w:p w:rsidR="00484DBE" w:rsidRPr="00A852CC" w:rsidRDefault="00484DBE" w:rsidP="0008577F">
            <w:pPr>
              <w:spacing w:before="60" w:after="60" w:line="240" w:lineRule="auto"/>
              <w:jc w:val="right"/>
              <w:rPr>
                <w:sz w:val="16"/>
              </w:rPr>
            </w:pPr>
          </w:p>
        </w:tc>
        <w:tc>
          <w:tcPr>
            <w:tcW w:w="886" w:type="dxa"/>
            <w:noWrap/>
            <w:hideMark/>
          </w:tcPr>
          <w:p w:rsidR="00484DBE" w:rsidRPr="00A852CC" w:rsidRDefault="00484DBE" w:rsidP="0008577F">
            <w:pPr>
              <w:spacing w:before="60" w:after="60" w:line="240" w:lineRule="auto"/>
              <w:jc w:val="right"/>
              <w:rPr>
                <w:sz w:val="16"/>
              </w:rPr>
            </w:pPr>
            <w:r w:rsidRPr="00A852CC">
              <w:rPr>
                <w:sz w:val="16"/>
              </w:rPr>
              <w:t>1.728</w:t>
            </w:r>
          </w:p>
        </w:tc>
        <w:tc>
          <w:tcPr>
            <w:tcW w:w="886" w:type="dxa"/>
            <w:noWrap/>
            <w:hideMark/>
          </w:tcPr>
          <w:p w:rsidR="00484DBE" w:rsidRPr="00A852CC" w:rsidRDefault="00484DBE" w:rsidP="0008577F">
            <w:pPr>
              <w:spacing w:before="60" w:after="60" w:line="240" w:lineRule="auto"/>
              <w:jc w:val="right"/>
              <w:rPr>
                <w:sz w:val="16"/>
              </w:rPr>
            </w:pPr>
            <w:r w:rsidRPr="00A852CC">
              <w:rPr>
                <w:sz w:val="16"/>
              </w:rPr>
              <w:t>1.861</w:t>
            </w:r>
          </w:p>
        </w:tc>
        <w:tc>
          <w:tcPr>
            <w:tcW w:w="886" w:type="dxa"/>
            <w:noWrap/>
            <w:hideMark/>
          </w:tcPr>
          <w:p w:rsidR="00484DBE" w:rsidRPr="00A852CC" w:rsidRDefault="00484DBE" w:rsidP="0008577F">
            <w:pPr>
              <w:spacing w:before="60" w:after="60" w:line="240" w:lineRule="auto"/>
              <w:jc w:val="right"/>
              <w:rPr>
                <w:sz w:val="16"/>
              </w:rPr>
            </w:pPr>
            <w:r w:rsidRPr="00A852CC">
              <w:rPr>
                <w:sz w:val="16"/>
              </w:rPr>
              <w:t>1.949</w:t>
            </w:r>
          </w:p>
        </w:tc>
        <w:tc>
          <w:tcPr>
            <w:tcW w:w="886" w:type="dxa"/>
            <w:noWrap/>
            <w:hideMark/>
          </w:tcPr>
          <w:p w:rsidR="00484DBE" w:rsidRPr="00A852CC" w:rsidRDefault="00484DBE" w:rsidP="0008577F">
            <w:pPr>
              <w:spacing w:before="60" w:after="60" w:line="240" w:lineRule="auto"/>
              <w:jc w:val="right"/>
              <w:rPr>
                <w:sz w:val="16"/>
              </w:rPr>
            </w:pPr>
            <w:r w:rsidRPr="00A852CC">
              <w:rPr>
                <w:sz w:val="16"/>
              </w:rPr>
              <w:t>2.002</w:t>
            </w:r>
          </w:p>
        </w:tc>
        <w:tc>
          <w:tcPr>
            <w:tcW w:w="886" w:type="dxa"/>
            <w:noWrap/>
            <w:hideMark/>
          </w:tcPr>
          <w:p w:rsidR="00484DBE" w:rsidRPr="00A852CC" w:rsidRDefault="00484DBE" w:rsidP="0008577F">
            <w:pPr>
              <w:spacing w:before="60" w:after="60" w:line="240" w:lineRule="auto"/>
              <w:jc w:val="right"/>
              <w:rPr>
                <w:sz w:val="16"/>
              </w:rPr>
            </w:pPr>
            <w:r w:rsidRPr="00A852CC">
              <w:rPr>
                <w:sz w:val="16"/>
              </w:rPr>
              <w:t>2.066</w:t>
            </w:r>
          </w:p>
        </w:tc>
        <w:tc>
          <w:tcPr>
            <w:tcW w:w="886" w:type="dxa"/>
            <w:noWrap/>
            <w:hideMark/>
          </w:tcPr>
          <w:p w:rsidR="00484DBE" w:rsidRPr="00A852CC" w:rsidRDefault="00484DBE" w:rsidP="0008577F">
            <w:pPr>
              <w:spacing w:before="60" w:after="60" w:line="240" w:lineRule="auto"/>
              <w:jc w:val="right"/>
              <w:rPr>
                <w:sz w:val="16"/>
              </w:rPr>
            </w:pPr>
            <w:r w:rsidRPr="00A852CC">
              <w:rPr>
                <w:sz w:val="16"/>
              </w:rPr>
              <w:t>2.123</w:t>
            </w:r>
          </w:p>
        </w:tc>
        <w:tc>
          <w:tcPr>
            <w:tcW w:w="886" w:type="dxa"/>
            <w:noWrap/>
            <w:hideMark/>
          </w:tcPr>
          <w:p w:rsidR="00484DBE" w:rsidRPr="00A852CC" w:rsidRDefault="00484DBE" w:rsidP="0008577F">
            <w:pPr>
              <w:spacing w:before="60" w:after="60" w:line="240" w:lineRule="auto"/>
              <w:jc w:val="right"/>
              <w:rPr>
                <w:sz w:val="16"/>
              </w:rPr>
            </w:pPr>
            <w:r w:rsidRPr="00A852CC">
              <w:rPr>
                <w:sz w:val="16"/>
              </w:rPr>
              <w:t>2.170</w:t>
            </w:r>
          </w:p>
        </w:tc>
      </w:tr>
      <w:tr w:rsidR="00484DBE" w:rsidRPr="00A852CC" w:rsidTr="00627C51">
        <w:trPr>
          <w:trHeight w:val="300"/>
        </w:trPr>
        <w:tc>
          <w:tcPr>
            <w:tcW w:w="1749" w:type="dxa"/>
            <w:gridSpan w:val="2"/>
            <w:vMerge/>
            <w:noWrap/>
            <w:hideMark/>
          </w:tcPr>
          <w:p w:rsidR="00484DBE" w:rsidRPr="00A852CC" w:rsidRDefault="00484DBE" w:rsidP="0008577F">
            <w:pPr>
              <w:spacing w:before="60" w:after="60" w:line="240" w:lineRule="auto"/>
              <w:rPr>
                <w:rFonts w:cs="Arial"/>
                <w:b/>
                <w:sz w:val="16"/>
                <w:szCs w:val="18"/>
              </w:rPr>
            </w:pPr>
          </w:p>
        </w:tc>
        <w:tc>
          <w:tcPr>
            <w:tcW w:w="769" w:type="dxa"/>
            <w:noWrap/>
            <w:hideMark/>
          </w:tcPr>
          <w:p w:rsidR="00484DBE" w:rsidRPr="00A852CC" w:rsidRDefault="00484DBE" w:rsidP="0008577F">
            <w:pPr>
              <w:spacing w:before="60" w:after="60" w:line="240" w:lineRule="auto"/>
              <w:rPr>
                <w:rFonts w:cs="Arial"/>
                <w:b/>
                <w:sz w:val="16"/>
                <w:szCs w:val="18"/>
              </w:rPr>
            </w:pPr>
            <w:r w:rsidRPr="00A852CC">
              <w:rPr>
                <w:rFonts w:cs="Arial"/>
                <w:b/>
                <w:sz w:val="16"/>
                <w:szCs w:val="18"/>
              </w:rPr>
              <w:t>OU</w:t>
            </w:r>
          </w:p>
        </w:tc>
        <w:tc>
          <w:tcPr>
            <w:tcW w:w="886" w:type="dxa"/>
            <w:noWrap/>
            <w:hideMark/>
          </w:tcPr>
          <w:p w:rsidR="00484DBE" w:rsidRPr="00A852CC" w:rsidRDefault="00484DBE" w:rsidP="0008577F">
            <w:pPr>
              <w:spacing w:before="60" w:after="60" w:line="240" w:lineRule="auto"/>
              <w:jc w:val="right"/>
              <w:rPr>
                <w:sz w:val="16"/>
              </w:rPr>
            </w:pPr>
            <w:r w:rsidRPr="00A852CC">
              <w:rPr>
                <w:sz w:val="16"/>
              </w:rPr>
              <w:t>1.132</w:t>
            </w:r>
          </w:p>
        </w:tc>
        <w:tc>
          <w:tcPr>
            <w:tcW w:w="886" w:type="dxa"/>
            <w:noWrap/>
            <w:hideMark/>
          </w:tcPr>
          <w:p w:rsidR="00484DBE" w:rsidRPr="00A852CC" w:rsidRDefault="00484DBE" w:rsidP="0008577F">
            <w:pPr>
              <w:spacing w:before="60" w:after="60" w:line="240" w:lineRule="auto"/>
              <w:jc w:val="right"/>
              <w:rPr>
                <w:sz w:val="16"/>
              </w:rPr>
            </w:pPr>
            <w:r w:rsidRPr="00A852CC">
              <w:rPr>
                <w:sz w:val="16"/>
              </w:rPr>
              <w:t>1.232</w:t>
            </w:r>
          </w:p>
        </w:tc>
        <w:tc>
          <w:tcPr>
            <w:tcW w:w="886" w:type="dxa"/>
            <w:noWrap/>
            <w:hideMark/>
          </w:tcPr>
          <w:p w:rsidR="00484DBE" w:rsidRPr="00A852CC" w:rsidRDefault="00484DBE" w:rsidP="0008577F">
            <w:pPr>
              <w:spacing w:before="60" w:after="60" w:line="240" w:lineRule="auto"/>
              <w:jc w:val="right"/>
              <w:rPr>
                <w:sz w:val="16"/>
              </w:rPr>
            </w:pPr>
            <w:r w:rsidRPr="00A852CC">
              <w:rPr>
                <w:sz w:val="16"/>
              </w:rPr>
              <w:t>1.092</w:t>
            </w:r>
          </w:p>
        </w:tc>
        <w:tc>
          <w:tcPr>
            <w:tcW w:w="886" w:type="dxa"/>
            <w:noWrap/>
            <w:hideMark/>
          </w:tcPr>
          <w:p w:rsidR="00484DBE" w:rsidRPr="00A852CC" w:rsidRDefault="00484DBE" w:rsidP="0008577F">
            <w:pPr>
              <w:spacing w:before="60" w:after="60" w:line="240" w:lineRule="auto"/>
              <w:jc w:val="right"/>
              <w:rPr>
                <w:sz w:val="16"/>
              </w:rPr>
            </w:pPr>
            <w:r w:rsidRPr="00A852CC">
              <w:rPr>
                <w:sz w:val="16"/>
              </w:rPr>
              <w:t>995</w:t>
            </w:r>
          </w:p>
        </w:tc>
        <w:tc>
          <w:tcPr>
            <w:tcW w:w="886" w:type="dxa"/>
            <w:noWrap/>
            <w:hideMark/>
          </w:tcPr>
          <w:p w:rsidR="00484DBE" w:rsidRPr="00A852CC" w:rsidRDefault="00484DBE" w:rsidP="0008577F">
            <w:pPr>
              <w:spacing w:before="60" w:after="60" w:line="240" w:lineRule="auto"/>
              <w:jc w:val="right"/>
              <w:rPr>
                <w:sz w:val="16"/>
              </w:rPr>
            </w:pPr>
            <w:r w:rsidRPr="00A852CC">
              <w:rPr>
                <w:sz w:val="16"/>
              </w:rPr>
              <w:t>914</w:t>
            </w:r>
          </w:p>
        </w:tc>
        <w:tc>
          <w:tcPr>
            <w:tcW w:w="886" w:type="dxa"/>
            <w:noWrap/>
            <w:hideMark/>
          </w:tcPr>
          <w:p w:rsidR="00484DBE" w:rsidRPr="00A852CC" w:rsidRDefault="00484DBE" w:rsidP="0008577F">
            <w:pPr>
              <w:spacing w:before="60" w:after="60" w:line="240" w:lineRule="auto"/>
              <w:jc w:val="right"/>
              <w:rPr>
                <w:sz w:val="16"/>
              </w:rPr>
            </w:pPr>
            <w:r w:rsidRPr="00A852CC">
              <w:rPr>
                <w:sz w:val="16"/>
              </w:rPr>
              <w:t>906</w:t>
            </w:r>
          </w:p>
        </w:tc>
        <w:tc>
          <w:tcPr>
            <w:tcW w:w="886" w:type="dxa"/>
            <w:noWrap/>
            <w:hideMark/>
          </w:tcPr>
          <w:p w:rsidR="00484DBE" w:rsidRPr="00A852CC" w:rsidRDefault="00484DBE" w:rsidP="0008577F">
            <w:pPr>
              <w:spacing w:before="60" w:after="60" w:line="240" w:lineRule="auto"/>
              <w:jc w:val="right"/>
              <w:rPr>
                <w:sz w:val="16"/>
              </w:rPr>
            </w:pPr>
            <w:r w:rsidRPr="00A852CC">
              <w:rPr>
                <w:sz w:val="16"/>
              </w:rPr>
              <w:t>925</w:t>
            </w:r>
          </w:p>
        </w:tc>
        <w:tc>
          <w:tcPr>
            <w:tcW w:w="886" w:type="dxa"/>
            <w:noWrap/>
            <w:hideMark/>
          </w:tcPr>
          <w:p w:rsidR="00484DBE" w:rsidRPr="00A852CC" w:rsidRDefault="00484DBE" w:rsidP="0008577F">
            <w:pPr>
              <w:spacing w:before="60" w:after="60" w:line="240" w:lineRule="auto"/>
              <w:jc w:val="right"/>
              <w:rPr>
                <w:sz w:val="16"/>
              </w:rPr>
            </w:pPr>
            <w:r w:rsidRPr="00A852CC">
              <w:rPr>
                <w:sz w:val="16"/>
              </w:rPr>
              <w:t>951</w:t>
            </w:r>
          </w:p>
        </w:tc>
      </w:tr>
      <w:tr w:rsidR="00484DBE" w:rsidRPr="00A852CC" w:rsidTr="00627C51">
        <w:trPr>
          <w:trHeight w:val="300"/>
        </w:trPr>
        <w:tc>
          <w:tcPr>
            <w:tcW w:w="1749" w:type="dxa"/>
            <w:gridSpan w:val="2"/>
            <w:vMerge/>
            <w:noWrap/>
            <w:hideMark/>
          </w:tcPr>
          <w:p w:rsidR="00484DBE" w:rsidRPr="00A852CC" w:rsidRDefault="00484DBE" w:rsidP="0008577F">
            <w:pPr>
              <w:spacing w:before="60" w:after="60" w:line="240" w:lineRule="auto"/>
              <w:rPr>
                <w:rFonts w:cs="Arial"/>
                <w:b/>
                <w:sz w:val="16"/>
                <w:szCs w:val="18"/>
              </w:rPr>
            </w:pPr>
          </w:p>
        </w:tc>
        <w:tc>
          <w:tcPr>
            <w:tcW w:w="769" w:type="dxa"/>
            <w:noWrap/>
            <w:hideMark/>
          </w:tcPr>
          <w:p w:rsidR="00484DBE" w:rsidRPr="00A852CC" w:rsidRDefault="00706DC7" w:rsidP="0008577F">
            <w:pPr>
              <w:spacing w:before="60" w:after="60" w:line="240" w:lineRule="auto"/>
              <w:rPr>
                <w:rFonts w:cs="Arial"/>
                <w:b/>
                <w:sz w:val="16"/>
                <w:szCs w:val="18"/>
              </w:rPr>
            </w:pPr>
            <w:r w:rsidRPr="00A852CC">
              <w:rPr>
                <w:rFonts w:cs="Arial"/>
                <w:b/>
                <w:sz w:val="16"/>
                <w:szCs w:val="18"/>
              </w:rPr>
              <w:t>DU</w:t>
            </w:r>
          </w:p>
        </w:tc>
        <w:tc>
          <w:tcPr>
            <w:tcW w:w="886" w:type="dxa"/>
            <w:noWrap/>
            <w:hideMark/>
          </w:tcPr>
          <w:p w:rsidR="00484DBE" w:rsidRPr="00A852CC" w:rsidRDefault="00484DBE" w:rsidP="0008577F">
            <w:pPr>
              <w:spacing w:before="60" w:after="60" w:line="240" w:lineRule="auto"/>
              <w:jc w:val="right"/>
              <w:rPr>
                <w:sz w:val="16"/>
              </w:rPr>
            </w:pPr>
            <w:r w:rsidRPr="00A852CC">
              <w:rPr>
                <w:sz w:val="16"/>
              </w:rPr>
              <w:t>1.132</w:t>
            </w:r>
          </w:p>
        </w:tc>
        <w:tc>
          <w:tcPr>
            <w:tcW w:w="886" w:type="dxa"/>
            <w:noWrap/>
            <w:hideMark/>
          </w:tcPr>
          <w:p w:rsidR="00484DBE" w:rsidRPr="00A852CC" w:rsidRDefault="00484DBE" w:rsidP="0008577F">
            <w:pPr>
              <w:spacing w:before="60" w:after="60" w:line="240" w:lineRule="auto"/>
              <w:jc w:val="right"/>
              <w:rPr>
                <w:sz w:val="16"/>
              </w:rPr>
            </w:pPr>
            <w:r w:rsidRPr="00A852CC">
              <w:rPr>
                <w:sz w:val="16"/>
              </w:rPr>
              <w:t>1.228</w:t>
            </w:r>
          </w:p>
        </w:tc>
        <w:tc>
          <w:tcPr>
            <w:tcW w:w="886" w:type="dxa"/>
            <w:noWrap/>
            <w:hideMark/>
          </w:tcPr>
          <w:p w:rsidR="00484DBE" w:rsidRPr="00A852CC" w:rsidRDefault="00484DBE" w:rsidP="0008577F">
            <w:pPr>
              <w:spacing w:before="60" w:after="60" w:line="240" w:lineRule="auto"/>
              <w:jc w:val="right"/>
              <w:rPr>
                <w:sz w:val="16"/>
              </w:rPr>
            </w:pPr>
            <w:r w:rsidRPr="00A852CC">
              <w:rPr>
                <w:sz w:val="16"/>
              </w:rPr>
              <w:t>1.065</w:t>
            </w:r>
          </w:p>
        </w:tc>
        <w:tc>
          <w:tcPr>
            <w:tcW w:w="886" w:type="dxa"/>
            <w:noWrap/>
            <w:hideMark/>
          </w:tcPr>
          <w:p w:rsidR="00484DBE" w:rsidRPr="00A852CC" w:rsidRDefault="00484DBE" w:rsidP="0008577F">
            <w:pPr>
              <w:spacing w:before="60" w:after="60" w:line="240" w:lineRule="auto"/>
              <w:jc w:val="right"/>
              <w:rPr>
                <w:sz w:val="16"/>
              </w:rPr>
            </w:pPr>
            <w:r w:rsidRPr="00A852CC">
              <w:rPr>
                <w:sz w:val="16"/>
              </w:rPr>
              <w:t>937</w:t>
            </w:r>
          </w:p>
        </w:tc>
        <w:tc>
          <w:tcPr>
            <w:tcW w:w="886" w:type="dxa"/>
            <w:noWrap/>
            <w:hideMark/>
          </w:tcPr>
          <w:p w:rsidR="00484DBE" w:rsidRPr="00A852CC" w:rsidRDefault="00484DBE" w:rsidP="0008577F">
            <w:pPr>
              <w:spacing w:before="60" w:after="60" w:line="240" w:lineRule="auto"/>
              <w:jc w:val="right"/>
              <w:rPr>
                <w:sz w:val="16"/>
              </w:rPr>
            </w:pPr>
            <w:r w:rsidRPr="00A852CC">
              <w:rPr>
                <w:sz w:val="16"/>
              </w:rPr>
              <w:t>813</w:t>
            </w:r>
          </w:p>
        </w:tc>
        <w:tc>
          <w:tcPr>
            <w:tcW w:w="886" w:type="dxa"/>
            <w:noWrap/>
            <w:hideMark/>
          </w:tcPr>
          <w:p w:rsidR="00484DBE" w:rsidRPr="00A852CC" w:rsidRDefault="00484DBE" w:rsidP="0008577F">
            <w:pPr>
              <w:spacing w:before="60" w:after="60" w:line="240" w:lineRule="auto"/>
              <w:jc w:val="right"/>
              <w:rPr>
                <w:sz w:val="16"/>
              </w:rPr>
            </w:pPr>
            <w:r w:rsidRPr="00A852CC">
              <w:rPr>
                <w:sz w:val="16"/>
              </w:rPr>
              <w:t>758</w:t>
            </w:r>
          </w:p>
        </w:tc>
        <w:tc>
          <w:tcPr>
            <w:tcW w:w="886" w:type="dxa"/>
            <w:noWrap/>
            <w:hideMark/>
          </w:tcPr>
          <w:p w:rsidR="00484DBE" w:rsidRPr="00A852CC" w:rsidRDefault="00484DBE" w:rsidP="0008577F">
            <w:pPr>
              <w:spacing w:before="60" w:after="60" w:line="240" w:lineRule="auto"/>
              <w:jc w:val="right"/>
              <w:rPr>
                <w:sz w:val="16"/>
              </w:rPr>
            </w:pPr>
            <w:r w:rsidRPr="00A852CC">
              <w:rPr>
                <w:sz w:val="16"/>
              </w:rPr>
              <w:t>692</w:t>
            </w:r>
          </w:p>
        </w:tc>
        <w:tc>
          <w:tcPr>
            <w:tcW w:w="886" w:type="dxa"/>
            <w:noWrap/>
            <w:hideMark/>
          </w:tcPr>
          <w:p w:rsidR="00484DBE" w:rsidRPr="00A852CC" w:rsidRDefault="00484DBE" w:rsidP="0008577F">
            <w:pPr>
              <w:spacing w:before="60" w:after="60" w:line="240" w:lineRule="auto"/>
              <w:jc w:val="right"/>
              <w:rPr>
                <w:sz w:val="16"/>
              </w:rPr>
            </w:pPr>
            <w:r w:rsidRPr="00A852CC">
              <w:rPr>
                <w:sz w:val="16"/>
              </w:rPr>
              <w:t>525</w:t>
            </w:r>
          </w:p>
        </w:tc>
      </w:tr>
      <w:tr w:rsidR="00484DBE" w:rsidRPr="00A852CC" w:rsidTr="00627C51">
        <w:trPr>
          <w:trHeight w:val="300"/>
        </w:trPr>
        <w:tc>
          <w:tcPr>
            <w:tcW w:w="1749" w:type="dxa"/>
            <w:gridSpan w:val="2"/>
            <w:vMerge/>
            <w:noWrap/>
            <w:hideMark/>
          </w:tcPr>
          <w:p w:rsidR="00484DBE" w:rsidRPr="00A852CC" w:rsidRDefault="00484DBE" w:rsidP="0008577F">
            <w:pPr>
              <w:spacing w:before="60" w:after="60" w:line="240" w:lineRule="auto"/>
              <w:rPr>
                <w:rFonts w:cs="Arial"/>
                <w:b/>
                <w:sz w:val="16"/>
                <w:szCs w:val="18"/>
              </w:rPr>
            </w:pPr>
          </w:p>
        </w:tc>
        <w:tc>
          <w:tcPr>
            <w:tcW w:w="769" w:type="dxa"/>
            <w:noWrap/>
            <w:hideMark/>
          </w:tcPr>
          <w:p w:rsidR="00484DBE" w:rsidRPr="00A852CC" w:rsidRDefault="00706DC7" w:rsidP="0008577F">
            <w:pPr>
              <w:spacing w:before="60" w:after="60" w:line="240" w:lineRule="auto"/>
              <w:rPr>
                <w:rFonts w:cs="Arial"/>
                <w:b/>
                <w:sz w:val="16"/>
                <w:szCs w:val="18"/>
              </w:rPr>
            </w:pPr>
            <w:r w:rsidRPr="00A852CC">
              <w:rPr>
                <w:rFonts w:cs="Arial"/>
                <w:b/>
                <w:sz w:val="16"/>
                <w:szCs w:val="18"/>
              </w:rPr>
              <w:t>DUA</w:t>
            </w:r>
          </w:p>
        </w:tc>
        <w:tc>
          <w:tcPr>
            <w:tcW w:w="886" w:type="dxa"/>
            <w:noWrap/>
            <w:hideMark/>
          </w:tcPr>
          <w:p w:rsidR="00484DBE" w:rsidRPr="00A852CC" w:rsidRDefault="00484DBE" w:rsidP="0008577F">
            <w:pPr>
              <w:spacing w:before="60" w:after="60" w:line="240" w:lineRule="auto"/>
              <w:jc w:val="right"/>
              <w:rPr>
                <w:sz w:val="16"/>
              </w:rPr>
            </w:pPr>
            <w:r w:rsidRPr="00A852CC">
              <w:rPr>
                <w:sz w:val="16"/>
              </w:rPr>
              <w:t>1.132</w:t>
            </w:r>
          </w:p>
        </w:tc>
        <w:tc>
          <w:tcPr>
            <w:tcW w:w="886" w:type="dxa"/>
            <w:noWrap/>
            <w:hideMark/>
          </w:tcPr>
          <w:p w:rsidR="00484DBE" w:rsidRPr="00A852CC" w:rsidRDefault="00484DBE" w:rsidP="0008577F">
            <w:pPr>
              <w:spacing w:before="60" w:after="60" w:line="240" w:lineRule="auto"/>
              <w:jc w:val="right"/>
              <w:rPr>
                <w:sz w:val="16"/>
              </w:rPr>
            </w:pPr>
            <w:r w:rsidRPr="00A852CC">
              <w:rPr>
                <w:sz w:val="16"/>
              </w:rPr>
              <w:t>1.207</w:t>
            </w:r>
          </w:p>
        </w:tc>
        <w:tc>
          <w:tcPr>
            <w:tcW w:w="886" w:type="dxa"/>
            <w:noWrap/>
            <w:hideMark/>
          </w:tcPr>
          <w:p w:rsidR="00484DBE" w:rsidRPr="00A852CC" w:rsidRDefault="00484DBE" w:rsidP="0008577F">
            <w:pPr>
              <w:spacing w:before="60" w:after="60" w:line="240" w:lineRule="auto"/>
              <w:jc w:val="right"/>
              <w:rPr>
                <w:sz w:val="16"/>
              </w:rPr>
            </w:pPr>
            <w:r w:rsidRPr="00A852CC">
              <w:rPr>
                <w:sz w:val="16"/>
              </w:rPr>
              <w:t>1.014</w:t>
            </w:r>
          </w:p>
        </w:tc>
        <w:tc>
          <w:tcPr>
            <w:tcW w:w="886" w:type="dxa"/>
            <w:noWrap/>
            <w:hideMark/>
          </w:tcPr>
          <w:p w:rsidR="00484DBE" w:rsidRPr="00A852CC" w:rsidRDefault="00484DBE" w:rsidP="0008577F">
            <w:pPr>
              <w:spacing w:before="60" w:after="60" w:line="240" w:lineRule="auto"/>
              <w:jc w:val="right"/>
              <w:rPr>
                <w:sz w:val="16"/>
              </w:rPr>
            </w:pPr>
            <w:r w:rsidRPr="00A852CC">
              <w:rPr>
                <w:sz w:val="16"/>
              </w:rPr>
              <w:t>819</w:t>
            </w:r>
          </w:p>
        </w:tc>
        <w:tc>
          <w:tcPr>
            <w:tcW w:w="886" w:type="dxa"/>
            <w:noWrap/>
            <w:hideMark/>
          </w:tcPr>
          <w:p w:rsidR="00484DBE" w:rsidRPr="00A852CC" w:rsidRDefault="00484DBE" w:rsidP="0008577F">
            <w:pPr>
              <w:spacing w:before="60" w:after="60" w:line="240" w:lineRule="auto"/>
              <w:jc w:val="right"/>
              <w:rPr>
                <w:sz w:val="16"/>
              </w:rPr>
            </w:pPr>
            <w:r w:rsidRPr="00A852CC">
              <w:rPr>
                <w:sz w:val="16"/>
              </w:rPr>
              <w:t>692</w:t>
            </w:r>
          </w:p>
        </w:tc>
        <w:tc>
          <w:tcPr>
            <w:tcW w:w="886" w:type="dxa"/>
            <w:noWrap/>
            <w:hideMark/>
          </w:tcPr>
          <w:p w:rsidR="00484DBE" w:rsidRPr="00A852CC" w:rsidRDefault="00484DBE" w:rsidP="0008577F">
            <w:pPr>
              <w:spacing w:before="60" w:after="60" w:line="240" w:lineRule="auto"/>
              <w:jc w:val="right"/>
              <w:rPr>
                <w:sz w:val="16"/>
              </w:rPr>
            </w:pPr>
            <w:r w:rsidRPr="00A852CC">
              <w:rPr>
                <w:sz w:val="16"/>
              </w:rPr>
              <w:t>608</w:t>
            </w:r>
          </w:p>
        </w:tc>
        <w:tc>
          <w:tcPr>
            <w:tcW w:w="886" w:type="dxa"/>
            <w:noWrap/>
            <w:hideMark/>
          </w:tcPr>
          <w:p w:rsidR="00484DBE" w:rsidRPr="00A852CC" w:rsidRDefault="00484DBE" w:rsidP="0008577F">
            <w:pPr>
              <w:spacing w:before="60" w:after="60" w:line="240" w:lineRule="auto"/>
              <w:jc w:val="right"/>
              <w:rPr>
                <w:sz w:val="16"/>
              </w:rPr>
            </w:pPr>
            <w:r w:rsidRPr="00A852CC">
              <w:rPr>
                <w:sz w:val="16"/>
              </w:rPr>
              <w:t>453</w:t>
            </w:r>
          </w:p>
        </w:tc>
        <w:tc>
          <w:tcPr>
            <w:tcW w:w="886" w:type="dxa"/>
            <w:noWrap/>
            <w:hideMark/>
          </w:tcPr>
          <w:p w:rsidR="00484DBE" w:rsidRPr="00A852CC" w:rsidRDefault="00484DBE" w:rsidP="0008577F">
            <w:pPr>
              <w:spacing w:before="60" w:after="60" w:line="240" w:lineRule="auto"/>
              <w:jc w:val="right"/>
              <w:rPr>
                <w:sz w:val="16"/>
              </w:rPr>
            </w:pPr>
            <w:r w:rsidRPr="00A852CC">
              <w:rPr>
                <w:sz w:val="16"/>
              </w:rPr>
              <w:t>271</w:t>
            </w:r>
          </w:p>
        </w:tc>
      </w:tr>
    </w:tbl>
    <w:p w:rsidR="00F614E3" w:rsidRPr="001766E2" w:rsidRDefault="00F614E3" w:rsidP="0008577F">
      <w:pPr>
        <w:pStyle w:val="Naslov5"/>
      </w:pPr>
      <w:bookmarkStart w:id="207" w:name="_Toc36683925"/>
      <w:r w:rsidRPr="001766E2">
        <w:t>C17 – Proizvodnja papirja in izdelkov iz papirja</w:t>
      </w:r>
      <w:bookmarkEnd w:id="207"/>
    </w:p>
    <w:p w:rsidR="00F614E3" w:rsidRPr="007A0F9E" w:rsidRDefault="00F614E3" w:rsidP="0008577F">
      <w:r w:rsidRPr="007A0F9E">
        <w:t xml:space="preserve">Proizvodnja papirja in izdelkov iz papirja predstavlja okoli 10 % vseh emisij v predelovalnih dejavnostih in gradbeništvu. Projekcijo emisij TGP za panogo C17 – proizvodnja papirja in izdelkov iz papirja, prikazuje spodnja slika. V scenariju z obstoječimi ukrepi se emisije znižajo za 29 % do leta 2030 in za 23 % do leta 2050, v primerjavi z letom 2017; po scenariju z dodatnimi ukrepi </w:t>
      </w:r>
      <w:r w:rsidR="00706DC7" w:rsidRPr="00706DC7">
        <w:rPr>
          <w:b/>
        </w:rPr>
        <w:t>DU</w:t>
      </w:r>
      <w:r w:rsidRPr="007A0F9E">
        <w:t xml:space="preserve">, se emisije TGP znižajo za 28 % do leta 2030 in za 72 % do leta 2050. Po ambicioznem scenariju z dodatnimi ukrepi pa se emisije TGP znižajo za 49 % do leta 2030 in za 98 % do leta 2050. Tudi tu je znižanje posledica predvidenih ukrepov, predvsem na strani </w:t>
      </w:r>
      <w:r w:rsidRPr="007A0F9E">
        <w:lastRenderedPageBreak/>
        <w:t>energetske učinkovitosti, vpeljave obnovljivih virov in izrabe odvečne toplote ter širše uporabe sintetičnega plina. Delež ETS je v tej panogi v letu 2017 znašal 92 %.</w:t>
      </w:r>
    </w:p>
    <w:p w:rsidR="00F614E3" w:rsidRPr="001766E2" w:rsidRDefault="00F614E3" w:rsidP="00373D71">
      <w:pPr>
        <w:pStyle w:val="SlvTekstu"/>
        <w:spacing w:after="0"/>
        <w:rPr>
          <w:rStyle w:val="Captionslika"/>
          <w:rFonts w:ascii="Tahoma" w:hAnsi="Tahoma" w:cs="Tahoma"/>
          <w:b/>
          <w:bCs/>
        </w:rPr>
      </w:pPr>
      <w:r w:rsidRPr="001766E2">
        <w:rPr>
          <w:rStyle w:val="Captionslika"/>
          <w:rFonts w:ascii="Tahoma" w:hAnsi="Tahoma" w:cs="Tahoma"/>
          <w:b/>
          <w:bCs/>
          <w:noProof/>
          <w:lang w:eastAsia="sl-SI"/>
        </w:rPr>
        <w:drawing>
          <wp:inline distT="0" distB="0" distL="0" distR="0" wp14:anchorId="6E69E788" wp14:editId="6FE44EC7">
            <wp:extent cx="4298950" cy="2574969"/>
            <wp:effectExtent l="0" t="0" r="6350" b="0"/>
            <wp:docPr id="63" name="Picture 63" title="Slika 52: Projekcija emisij TGP do leta 2050 za panogo C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309888" cy="2581520"/>
                    </a:xfrm>
                    <a:prstGeom prst="rect">
                      <a:avLst/>
                    </a:prstGeom>
                    <a:noFill/>
                  </pic:spPr>
                </pic:pic>
              </a:graphicData>
            </a:graphic>
          </wp:inline>
        </w:drawing>
      </w:r>
    </w:p>
    <w:p w:rsidR="00F614E3" w:rsidRPr="001766E2" w:rsidRDefault="007B0D6D" w:rsidP="00BF69F8">
      <w:pPr>
        <w:pStyle w:val="Napis"/>
      </w:pPr>
      <w:bookmarkStart w:id="208" w:name="_Toc36683516"/>
      <w:bookmarkStart w:id="209" w:name="_Toc68015943"/>
      <w:r>
        <w:t>Slika</w:t>
      </w:r>
      <w:r w:rsidR="00F614E3" w:rsidRPr="001766E2">
        <w:t xml:space="preserve"> </w:t>
      </w:r>
      <w:fldSimple w:instr=" SEQ Slika \* ARABIC ">
        <w:r w:rsidR="00FE1862">
          <w:rPr>
            <w:noProof/>
          </w:rPr>
          <w:t>52</w:t>
        </w:r>
      </w:fldSimple>
      <w:r w:rsidR="00F614E3" w:rsidRPr="001766E2">
        <w:t>: Projekcija emisij TGP do leta 2050 za panogo C17</w:t>
      </w:r>
      <w:bookmarkEnd w:id="208"/>
      <w:bookmarkEnd w:id="209"/>
    </w:p>
    <w:p w:rsidR="00F614E3" w:rsidRPr="001766E2" w:rsidRDefault="00F614E3" w:rsidP="0008577F">
      <w:pPr>
        <w:pStyle w:val="Naslov5"/>
      </w:pPr>
      <w:bookmarkStart w:id="210" w:name="_Toc36683926"/>
      <w:r w:rsidRPr="001766E2">
        <w:t>C20 – Proizvodnja kemikalij in kemičnih izdelkov</w:t>
      </w:r>
      <w:bookmarkEnd w:id="210"/>
    </w:p>
    <w:p w:rsidR="00F614E3" w:rsidRPr="001766E2" w:rsidRDefault="00F614E3" w:rsidP="00373D71">
      <w:pPr>
        <w:pStyle w:val="SlvTekstu"/>
        <w:spacing w:after="0"/>
        <w:rPr>
          <w:rStyle w:val="Captionslika"/>
          <w:rFonts w:ascii="Times New Roman" w:hAnsi="Times New Roman"/>
          <w:b/>
          <w:bCs/>
          <w:sz w:val="24"/>
          <w:szCs w:val="24"/>
        </w:rPr>
      </w:pPr>
      <w:r w:rsidRPr="001766E2">
        <w:rPr>
          <w:rStyle w:val="Captionslika"/>
          <w:rFonts w:ascii="Times New Roman" w:hAnsi="Times New Roman"/>
          <w:b/>
          <w:bCs/>
          <w:noProof/>
          <w:sz w:val="24"/>
          <w:szCs w:val="24"/>
          <w:lang w:eastAsia="sl-SI"/>
        </w:rPr>
        <w:drawing>
          <wp:inline distT="0" distB="0" distL="0" distR="0" wp14:anchorId="35B89066" wp14:editId="04886DCD">
            <wp:extent cx="4321383" cy="2590800"/>
            <wp:effectExtent l="0" t="0" r="3175" b="0"/>
            <wp:docPr id="66" name="Picture 66" title="Slika 53: Projekcija emisij TGP do leta 2050 za panogo 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36205" cy="2599686"/>
                    </a:xfrm>
                    <a:prstGeom prst="rect">
                      <a:avLst/>
                    </a:prstGeom>
                    <a:noFill/>
                  </pic:spPr>
                </pic:pic>
              </a:graphicData>
            </a:graphic>
          </wp:inline>
        </w:drawing>
      </w:r>
    </w:p>
    <w:p w:rsidR="00F614E3" w:rsidRDefault="007B0D6D" w:rsidP="00BF69F8">
      <w:pPr>
        <w:pStyle w:val="Napis"/>
      </w:pPr>
      <w:bookmarkStart w:id="211" w:name="_Toc36683517"/>
      <w:bookmarkStart w:id="212" w:name="_Toc68015944"/>
      <w:r>
        <w:t>Slika</w:t>
      </w:r>
      <w:r w:rsidR="00F614E3" w:rsidRPr="001766E2">
        <w:t xml:space="preserve"> </w:t>
      </w:r>
      <w:fldSimple w:instr=" SEQ Slika \* ARABIC ">
        <w:r w:rsidR="00FE1862">
          <w:rPr>
            <w:noProof/>
          </w:rPr>
          <w:t>53</w:t>
        </w:r>
      </w:fldSimple>
      <w:r w:rsidR="00F614E3" w:rsidRPr="001766E2">
        <w:t>: Projekcija emisij TGP do leta 2050 za panogo C20</w:t>
      </w:r>
      <w:bookmarkEnd w:id="211"/>
      <w:bookmarkEnd w:id="212"/>
    </w:p>
    <w:p w:rsidR="00373D71" w:rsidRPr="001766E2" w:rsidRDefault="00373D71" w:rsidP="00373D71">
      <w:r w:rsidRPr="00484DBE">
        <w:t xml:space="preserve">Proizvodnja kemikalij in kemičnih izdelkov predstavlja okoli 5 % vseh emisij v predelovalnih dejavnostih in gradbeništvu. Projekcijo emisij TGP za panogo C20 – proizvodnja kemikalij in kemičnih izdelkov, prikazuje spodnja slika. V scenariju z obstoječimi ukrepi se emisije v panogi, v primerjavi z letom 2017, povečajo za 3 % do leta 2030 in za 35 % do leta 2050; po scenariju z dodatnimi ukrepi </w:t>
      </w:r>
      <w:r w:rsidRPr="00706DC7">
        <w:rPr>
          <w:b/>
        </w:rPr>
        <w:t>DU</w:t>
      </w:r>
      <w:r w:rsidRPr="00484DBE">
        <w:t>, se emisije TGP povečajo za 3 % do leta 2030 in znižajo za 16 % do leta 2050.</w:t>
      </w:r>
      <w:r>
        <w:t xml:space="preserve"> </w:t>
      </w:r>
      <w:r w:rsidRPr="00484DBE">
        <w:t xml:space="preserve">Po ambicioznem scenariju z dodatnimi ukrepi pa se emisije TGP znižajo za 6 % do leta 2030 in za 45 % do leta 2050. Pomemben delež skupnih emisij v panogi predstavljajo procesne emisije (skoraj polovico), kar predstavlja velik izziv za razogljičenje panoge. Tudi tu je znižanje posledica predvidenih ukrepov, predvsem na strani energetske učinkovitosti, vpeljave </w:t>
      </w:r>
      <w:r w:rsidRPr="00484DBE">
        <w:lastRenderedPageBreak/>
        <w:t>obnovljivih virov in izrabe odvečne toplote ter širše uporabe sintetičnega plina. Delež ETS je v tej panogi v letu 2017 znašal 56</w:t>
      </w:r>
      <w:r>
        <w:t> </w:t>
      </w:r>
      <w:r w:rsidRPr="00484DBE">
        <w:t>%.</w:t>
      </w:r>
    </w:p>
    <w:p w:rsidR="00F614E3" w:rsidRPr="001766E2" w:rsidRDefault="00F614E3" w:rsidP="0008577F">
      <w:pPr>
        <w:pStyle w:val="Naslov5"/>
      </w:pPr>
      <w:bookmarkStart w:id="213" w:name="_Toc36683927"/>
      <w:r w:rsidRPr="001766E2">
        <w:t>C23 – Proizvodnja nekovinskih mineralnih izdelkov</w:t>
      </w:r>
      <w:bookmarkEnd w:id="213"/>
    </w:p>
    <w:p w:rsidR="00F614E3" w:rsidRPr="001766E2" w:rsidRDefault="00F614E3" w:rsidP="0008577F">
      <w:r w:rsidRPr="00484DBE">
        <w:t xml:space="preserve">Proizvodnja nekovinskih mineralnih izdelkov predstavlja okoli 35 % vseh emisij v predelovalnih dejavnostih in gradbeništvu. Projekcijo emisij TGP za C23 – proizvodnja nekovinskih mineralnih izdelkov, prikazuje spodnja slika. V scenariju z obstoječimi ukrepi se emisije v panogi, v primerjavi z letom 2017, povečajo za 4 % do leta 2030 in do leta 2050 za 10 %; po scenariju z dodatnimi ukrepi </w:t>
      </w:r>
      <w:r w:rsidR="00706DC7" w:rsidRPr="00706DC7">
        <w:rPr>
          <w:b/>
        </w:rPr>
        <w:t>DU</w:t>
      </w:r>
      <w:r w:rsidRPr="00484DBE">
        <w:t>, se emisije TGP povečajo za 1 % do leta 2030 in znižajo za 49 % do leta 2050. Po ambicioznem scenariju z dodatnimi ukrepi pa se emisije TGP znižajo za 9 % do leta 2030 in za 76 % do leta 2050. Pomemben delež skupnih emisij v panogi predstavljajo procesne emisije (okoli 40 %), kar predstavlja velik izziv za razogljičenje panoge. Za to panogo je v letu 2040 predvidena tudi uporaba tehnologij CCS/CCU predvsem za zniževanje procesnih emisij. Delež ETS je v tej panogi v letu 2017 znašal 59 %.</w:t>
      </w:r>
    </w:p>
    <w:p w:rsidR="00F614E3" w:rsidRPr="001766E2" w:rsidRDefault="00F614E3" w:rsidP="00373D71">
      <w:pPr>
        <w:pStyle w:val="SlvTekstu"/>
        <w:spacing w:after="0"/>
      </w:pPr>
      <w:r w:rsidRPr="001766E2">
        <w:rPr>
          <w:noProof/>
          <w:lang w:eastAsia="sl-SI"/>
        </w:rPr>
        <w:drawing>
          <wp:inline distT="0" distB="0" distL="0" distR="0" wp14:anchorId="549E921E" wp14:editId="6258631C">
            <wp:extent cx="4590415" cy="2743200"/>
            <wp:effectExtent l="0" t="0" r="635" b="0"/>
            <wp:docPr id="67" name="Picture 67" title="Slika 54: Projekcija emisij TGP do leta 2050 za panogo C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90415" cy="2743200"/>
                    </a:xfrm>
                    <a:prstGeom prst="rect">
                      <a:avLst/>
                    </a:prstGeom>
                    <a:noFill/>
                  </pic:spPr>
                </pic:pic>
              </a:graphicData>
            </a:graphic>
          </wp:inline>
        </w:drawing>
      </w:r>
    </w:p>
    <w:p w:rsidR="00F614E3" w:rsidRPr="001766E2" w:rsidRDefault="007B0D6D" w:rsidP="00BF69F8">
      <w:pPr>
        <w:pStyle w:val="Napis"/>
      </w:pPr>
      <w:bookmarkStart w:id="214" w:name="_Toc36683518"/>
      <w:bookmarkStart w:id="215" w:name="_Toc68015945"/>
      <w:r>
        <w:t>Slika</w:t>
      </w:r>
      <w:r w:rsidR="00F614E3" w:rsidRPr="001766E2">
        <w:t xml:space="preserve"> </w:t>
      </w:r>
      <w:fldSimple w:instr=" SEQ Slika \* ARABIC ">
        <w:r w:rsidR="00FE1862">
          <w:rPr>
            <w:noProof/>
          </w:rPr>
          <w:t>54</w:t>
        </w:r>
      </w:fldSimple>
      <w:r w:rsidR="00F614E3" w:rsidRPr="001766E2">
        <w:t>: Projekcija emisij TGP do leta 2050 za panogo C23</w:t>
      </w:r>
      <w:bookmarkEnd w:id="214"/>
      <w:bookmarkEnd w:id="215"/>
    </w:p>
    <w:p w:rsidR="00F614E3" w:rsidRPr="001766E2" w:rsidRDefault="00F614E3" w:rsidP="0008577F">
      <w:pPr>
        <w:pStyle w:val="Naslov5"/>
      </w:pPr>
      <w:bookmarkStart w:id="216" w:name="_Toc36683928"/>
      <w:r w:rsidRPr="001766E2">
        <w:t>C24 – Proizvodnja kovin</w:t>
      </w:r>
      <w:bookmarkEnd w:id="216"/>
    </w:p>
    <w:p w:rsidR="00F614E3" w:rsidRPr="001766E2" w:rsidRDefault="00F614E3" w:rsidP="0008577F">
      <w:r w:rsidRPr="00484DBE">
        <w:t xml:space="preserve">Proizvodnja kovin predstavlja okoli 20 % vseh emisij v predelovalnih dejavnostih in gradbeništvu. Projekcijo emisij TGP za C24 – proizvodnja kovin, prikazuje spodnja slika. V scenariju z obstoječimi ukrepi se emisije v panogi, v primerjavi z letom 2017, povečajo za 4 % do leta 2030 in do leta 2050 ostanejo na tej stopnji; po scenariju z dodatnimi ukrepi </w:t>
      </w:r>
      <w:r w:rsidR="00706DC7" w:rsidRPr="00706DC7">
        <w:rPr>
          <w:b/>
        </w:rPr>
        <w:t>DU</w:t>
      </w:r>
      <w:r w:rsidRPr="00484DBE">
        <w:t>, se emisije TGP povečajo za 3 % do leta 2030 in znižajo za 59 % do leta 2050. Po ambicioznem scenariju z dodatnimi ukrepi pa se emisije TGP znižajo za 12 % do leta 2030 in za 85 % do leta 2050. Pomemben delež skupnih emisij v panogi predstavljajo procesne emisije (okoli 40 %). Delež ETS je v tej panogi v letu 2017 znašal 68 %.</w:t>
      </w:r>
    </w:p>
    <w:p w:rsidR="00F614E3" w:rsidRPr="001766E2" w:rsidRDefault="00F614E3" w:rsidP="00373D71">
      <w:pPr>
        <w:pStyle w:val="SlvTekstu"/>
        <w:spacing w:after="0"/>
        <w:rPr>
          <w:rStyle w:val="Captionslika"/>
          <w:rFonts w:ascii="Tahoma" w:hAnsi="Tahoma" w:cs="Tahoma"/>
          <w:b/>
          <w:bCs/>
        </w:rPr>
      </w:pPr>
      <w:r w:rsidRPr="001766E2">
        <w:rPr>
          <w:rStyle w:val="Captionslika"/>
          <w:rFonts w:ascii="Tahoma" w:hAnsi="Tahoma" w:cs="Tahoma"/>
          <w:b/>
          <w:bCs/>
          <w:noProof/>
          <w:lang w:eastAsia="sl-SI"/>
        </w:rPr>
        <w:lastRenderedPageBreak/>
        <w:drawing>
          <wp:inline distT="0" distB="0" distL="0" distR="0" wp14:anchorId="1D4F6275" wp14:editId="0980EA97">
            <wp:extent cx="4381760" cy="2618509"/>
            <wp:effectExtent l="0" t="0" r="0" b="0"/>
            <wp:docPr id="68" name="Picture 68" title="Slika 55: Projekcija emisij TGP do leta 2050 za panogo 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86117" cy="2621113"/>
                    </a:xfrm>
                    <a:prstGeom prst="rect">
                      <a:avLst/>
                    </a:prstGeom>
                    <a:noFill/>
                  </pic:spPr>
                </pic:pic>
              </a:graphicData>
            </a:graphic>
          </wp:inline>
        </w:drawing>
      </w:r>
    </w:p>
    <w:p w:rsidR="00F614E3" w:rsidRPr="001766E2" w:rsidRDefault="007B0D6D" w:rsidP="00BF69F8">
      <w:pPr>
        <w:pStyle w:val="Napis"/>
      </w:pPr>
      <w:bookmarkStart w:id="217" w:name="_Toc36683519"/>
      <w:bookmarkStart w:id="218" w:name="_Toc68015946"/>
      <w:r>
        <w:t>Slika</w:t>
      </w:r>
      <w:r w:rsidR="00F614E3" w:rsidRPr="001766E2">
        <w:t xml:space="preserve"> </w:t>
      </w:r>
      <w:fldSimple w:instr=" SEQ Slika \* ARABIC ">
        <w:r w:rsidR="00FE1862">
          <w:rPr>
            <w:noProof/>
          </w:rPr>
          <w:t>55</w:t>
        </w:r>
      </w:fldSimple>
      <w:r w:rsidR="00F614E3" w:rsidRPr="001766E2">
        <w:t>: Projekcija emisij TGP do leta 2050 za panogo C24</w:t>
      </w:r>
      <w:bookmarkEnd w:id="217"/>
      <w:bookmarkEnd w:id="218"/>
    </w:p>
    <w:p w:rsidR="00F614E3" w:rsidRPr="001766E2" w:rsidRDefault="00F614E3" w:rsidP="0008577F">
      <w:pPr>
        <w:pStyle w:val="Naslov5"/>
      </w:pPr>
      <w:bookmarkStart w:id="219" w:name="_Toc36683929"/>
      <w:r w:rsidRPr="001766E2">
        <w:t>Ostale panoge</w:t>
      </w:r>
      <w:bookmarkEnd w:id="219"/>
    </w:p>
    <w:p w:rsidR="00F614E3" w:rsidRPr="001766E2" w:rsidRDefault="00F614E3" w:rsidP="00373D71">
      <w:pPr>
        <w:pStyle w:val="SlvTekstu"/>
        <w:spacing w:after="0"/>
      </w:pPr>
      <w:r w:rsidRPr="001766E2">
        <w:rPr>
          <w:noProof/>
          <w:lang w:eastAsia="sl-SI"/>
        </w:rPr>
        <w:drawing>
          <wp:inline distT="0" distB="0" distL="0" distR="0" wp14:anchorId="2F9FC1E1" wp14:editId="1EDDACA2">
            <wp:extent cx="4394770" cy="2632363"/>
            <wp:effectExtent l="0" t="0" r="6350" b="0"/>
            <wp:docPr id="70" name="Picture 70" title="Slika 56: Projekcija emisij TGP do leta 2050 za panogo 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04943" cy="2638456"/>
                    </a:xfrm>
                    <a:prstGeom prst="rect">
                      <a:avLst/>
                    </a:prstGeom>
                    <a:noFill/>
                  </pic:spPr>
                </pic:pic>
              </a:graphicData>
            </a:graphic>
          </wp:inline>
        </w:drawing>
      </w:r>
    </w:p>
    <w:p w:rsidR="00F614E3" w:rsidRDefault="007B0D6D" w:rsidP="00BF69F8">
      <w:pPr>
        <w:pStyle w:val="Napis"/>
      </w:pPr>
      <w:bookmarkStart w:id="220" w:name="_Toc36683520"/>
      <w:bookmarkStart w:id="221" w:name="_Toc44563827"/>
      <w:bookmarkStart w:id="222" w:name="_Toc68015947"/>
      <w:r>
        <w:t>Slika</w:t>
      </w:r>
      <w:r w:rsidR="00F614E3" w:rsidRPr="001766E2">
        <w:t xml:space="preserve"> </w:t>
      </w:r>
      <w:fldSimple w:instr=" SEQ Slika \* ARABIC ">
        <w:r w:rsidR="00FE1862">
          <w:rPr>
            <w:noProof/>
          </w:rPr>
          <w:t>56</w:t>
        </w:r>
      </w:fldSimple>
      <w:r w:rsidR="00F614E3" w:rsidRPr="001766E2">
        <w:t>: Projekcija emisij TGP do leta 2050 za panogo C24</w:t>
      </w:r>
      <w:bookmarkEnd w:id="220"/>
      <w:bookmarkEnd w:id="221"/>
      <w:bookmarkEnd w:id="222"/>
    </w:p>
    <w:p w:rsidR="00373D71" w:rsidRPr="00484DBE" w:rsidRDefault="00373D71" w:rsidP="00373D71">
      <w:r w:rsidRPr="006418C2">
        <w:t>Ostale panoge (energetsko ne intenzivne) predstavljajo okoli 32 % vseh emisij v</w:t>
      </w:r>
      <w:r w:rsidRPr="00484DBE">
        <w:t xml:space="preserve"> emisijah iz industrije. Projekcijo emisij TGP za ostale panoge, prikazuje spodnja slika. V scenariju z obstoječimi ukrepi se emisije v ostalih panogah, v primerjavi z letom 2017, znižajo za 15 % do leta 2030 in do leta 2050 za 12 %; po scenariju z dodatnimi ukrepi </w:t>
      </w:r>
      <w:r w:rsidRPr="00706DC7">
        <w:rPr>
          <w:b/>
        </w:rPr>
        <w:t>DU</w:t>
      </w:r>
      <w:r w:rsidRPr="00484DBE">
        <w:t>, se emisije TGP znižajo za 21 % do leta 2030 in za 60 % do leta 2050.</w:t>
      </w:r>
      <w:r>
        <w:t xml:space="preserve"> </w:t>
      </w:r>
      <w:r w:rsidRPr="00484DBE">
        <w:t xml:space="preserve">Po ambicioznem scenariju z dodatnimi ukrepi pa se emisije TGP znižajo za 32 % do leta 2030 in za 85 % do leta 2050. Na tem mestu je potrebno poudariti, da smo vse preostale procesne emisije pripisali sektorju ostalih predelovalnih dejavnosti, kar zamegli sliko zniževanja emisij TGP zaradi zgorevanja goriv v ostalih dejavnostih. Emisije, ki nastanejo kot posledica zgorevanja goriv se po scenariju </w:t>
      </w:r>
      <w:r w:rsidRPr="00C75DEE">
        <w:rPr>
          <w:b/>
        </w:rPr>
        <w:t>OU</w:t>
      </w:r>
      <w:r w:rsidRPr="00484DBE">
        <w:t xml:space="preserve"> povečujejo in sicer za 12 % do leta 2030 in za 43 % do leta 2050; po scenariju </w:t>
      </w:r>
      <w:r w:rsidRPr="00706DC7">
        <w:rPr>
          <w:b/>
        </w:rPr>
        <w:t>DU</w:t>
      </w:r>
      <w:r w:rsidRPr="00484DBE">
        <w:t xml:space="preserve"> se emisije povečajo za 1 % do leta 2030 in znižajo za 47 %; ambiciozni scenarij </w:t>
      </w:r>
      <w:r w:rsidRPr="00706DC7">
        <w:rPr>
          <w:b/>
        </w:rPr>
        <w:t>DUA</w:t>
      </w:r>
      <w:r w:rsidRPr="00484DBE">
        <w:t xml:space="preserve"> predvideva 21 % </w:t>
      </w:r>
      <w:r w:rsidRPr="00484DBE">
        <w:lastRenderedPageBreak/>
        <w:t>znižanje emisij TGP iz zgorevanja goriv do leta 2030 v primerjavi z letom 2017 in 95 % znižanje do leta 2050. Delež ETS je v tem sektorju v letu 2017 znašal 22 %.</w:t>
      </w:r>
    </w:p>
    <w:p w:rsidR="00F614E3" w:rsidRPr="001B68B6" w:rsidRDefault="000D391E" w:rsidP="006716CE">
      <w:pPr>
        <w:pStyle w:val="Naslov2"/>
      </w:pPr>
      <w:bookmarkStart w:id="223" w:name="_Toc68015873"/>
      <w:r w:rsidRPr="001B68B6">
        <w:t>Široka raba</w:t>
      </w:r>
      <w:bookmarkEnd w:id="223"/>
    </w:p>
    <w:p w:rsidR="00F614E3" w:rsidRDefault="00F614E3" w:rsidP="006418C2">
      <w:pPr>
        <w:pStyle w:val="Naslov3"/>
      </w:pPr>
      <w:bookmarkStart w:id="224" w:name="_Toc43795724"/>
      <w:r>
        <w:t>Zunanji vplivni dejavniki</w:t>
      </w:r>
      <w:bookmarkEnd w:id="224"/>
    </w:p>
    <w:p w:rsidR="00F614E3" w:rsidRPr="005E50A1" w:rsidRDefault="00F614E3" w:rsidP="006418C2">
      <w:pPr>
        <w:pStyle w:val="Naslov4"/>
      </w:pPr>
      <w:bookmarkStart w:id="225" w:name="_Toc43795725"/>
      <w:r w:rsidRPr="005E50A1">
        <w:t>Število gospodinjstev</w:t>
      </w:r>
      <w:bookmarkEnd w:id="225"/>
    </w:p>
    <w:p w:rsidR="00F614E3" w:rsidRPr="00484DBE" w:rsidRDefault="00F614E3" w:rsidP="007A0F9E">
      <w:r w:rsidRPr="00484DBE">
        <w:t xml:space="preserve">Po podatkih SURS-a je januarja 2017 v 800.780 zasebnih gospodinjstvih v Sloveniji živelo 2.066.880 prebivalcev. Povečalo se je število skupinskih gospodinjstev (s 435 na 497), število prebivalcev v njih pa ne bistveno (35.439). Največ jih je živelo v domovih za starostnike (18.000), v študentskih domovih (10.700) ter socialno-varstvenih ustanovah za otroke, mladino oz. starejše (4.400). </w:t>
      </w:r>
    </w:p>
    <w:p w:rsidR="00F614E3" w:rsidRPr="005E50A1" w:rsidRDefault="00F614E3" w:rsidP="00BF69F8">
      <w:pPr>
        <w:pStyle w:val="SlvTekstu"/>
      </w:pPr>
      <w:r w:rsidRPr="00F27C28">
        <w:rPr>
          <w:noProof/>
          <w:lang w:eastAsia="sl-SI"/>
        </w:rPr>
        <w:drawing>
          <wp:inline distT="0" distB="0" distL="0" distR="0" wp14:anchorId="12C14AD8" wp14:editId="1C60EFD3">
            <wp:extent cx="2563200" cy="1591200"/>
            <wp:effectExtent l="0" t="0" r="8890" b="9525"/>
            <wp:docPr id="72" name="Picture 72" title="Slika 57: Skupno število gospodinjst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63200" cy="1591200"/>
                    </a:xfrm>
                    <a:prstGeom prst="rect">
                      <a:avLst/>
                    </a:prstGeom>
                    <a:noFill/>
                    <a:ln>
                      <a:noFill/>
                    </a:ln>
                  </pic:spPr>
                </pic:pic>
              </a:graphicData>
            </a:graphic>
          </wp:inline>
        </w:drawing>
      </w:r>
      <w:r w:rsidRPr="003D6D38">
        <w:rPr>
          <w:noProof/>
          <w:lang w:eastAsia="sl-SI"/>
        </w:rPr>
        <w:drawing>
          <wp:inline distT="0" distB="0" distL="0" distR="0" wp14:anchorId="4DDD43B3" wp14:editId="3C7AFFE5">
            <wp:extent cx="2563200" cy="1591200"/>
            <wp:effectExtent l="0" t="0" r="8890" b="9525"/>
            <wp:docPr id="21" name="Picture 21" title="Slika 57: število naseljenih stanovanj (desno) v Sloveniji (vir: SURS,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63200" cy="1591200"/>
                    </a:xfrm>
                    <a:prstGeom prst="rect">
                      <a:avLst/>
                    </a:prstGeom>
                    <a:noFill/>
                    <a:ln>
                      <a:noFill/>
                    </a:ln>
                  </pic:spPr>
                </pic:pic>
              </a:graphicData>
            </a:graphic>
          </wp:inline>
        </w:drawing>
      </w:r>
    </w:p>
    <w:p w:rsidR="00F614E3" w:rsidRPr="005E50A1" w:rsidRDefault="007B0D6D" w:rsidP="00BF69F8">
      <w:pPr>
        <w:pStyle w:val="Napis"/>
      </w:pPr>
      <w:bookmarkStart w:id="226" w:name="_Toc17806774"/>
      <w:bookmarkStart w:id="227" w:name="_Toc18338152"/>
      <w:bookmarkStart w:id="228" w:name="_Toc43795770"/>
      <w:bookmarkStart w:id="229" w:name="_Toc68015948"/>
      <w:bookmarkStart w:id="230" w:name="_Ref10530693"/>
      <w:r>
        <w:t>Slika</w:t>
      </w:r>
      <w:r w:rsidR="00F614E3" w:rsidRPr="005E50A1">
        <w:t xml:space="preserve"> </w:t>
      </w:r>
      <w:fldSimple w:instr=" SEQ Slika \* ARABIC ">
        <w:r w:rsidR="00FE1862">
          <w:rPr>
            <w:noProof/>
          </w:rPr>
          <w:t>57</w:t>
        </w:r>
      </w:fldSimple>
      <w:r w:rsidR="00F614E3">
        <w:t xml:space="preserve">: </w:t>
      </w:r>
      <w:r w:rsidR="00F614E3" w:rsidRPr="005E50A1">
        <w:t>Skupno število gospodinjstev (levo) in število naseljenih stanovanj (desno) v Sloveniji</w:t>
      </w:r>
      <w:bookmarkEnd w:id="226"/>
      <w:bookmarkEnd w:id="227"/>
      <w:bookmarkEnd w:id="228"/>
      <w:r w:rsidR="00F614E3">
        <w:t xml:space="preserve"> (vir: SURS, IJS-CEU)</w:t>
      </w:r>
      <w:bookmarkEnd w:id="229"/>
    </w:p>
    <w:bookmarkEnd w:id="230"/>
    <w:p w:rsidR="00F614E3" w:rsidRPr="005E50A1" w:rsidRDefault="00F614E3" w:rsidP="00BF69F8">
      <w:pPr>
        <w:pStyle w:val="SlvTekstu"/>
      </w:pPr>
      <w:r w:rsidRPr="00B75BC7">
        <w:rPr>
          <w:noProof/>
          <w:lang w:eastAsia="sl-SI"/>
        </w:rPr>
        <w:drawing>
          <wp:inline distT="0" distB="0" distL="0" distR="0" wp14:anchorId="55B7D42C" wp14:editId="08538FFA">
            <wp:extent cx="2563200" cy="1591200"/>
            <wp:effectExtent l="0" t="0" r="8890" b="9525"/>
            <wp:docPr id="43" name="Picture 43" title="Slika 58: Število prebivalcev v Sloveniji do leta 2050 (vir: SURS, EUROSTAT,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563200" cy="1591200"/>
                    </a:xfrm>
                    <a:prstGeom prst="rect">
                      <a:avLst/>
                    </a:prstGeom>
                    <a:noFill/>
                    <a:ln>
                      <a:noFill/>
                    </a:ln>
                  </pic:spPr>
                </pic:pic>
              </a:graphicData>
            </a:graphic>
          </wp:inline>
        </w:drawing>
      </w:r>
      <w:r w:rsidRPr="00B75BC7">
        <w:rPr>
          <w:noProof/>
          <w:lang w:eastAsia="sl-SI"/>
        </w:rPr>
        <w:drawing>
          <wp:inline distT="0" distB="0" distL="0" distR="0" wp14:anchorId="08C72431" wp14:editId="5AC43262">
            <wp:extent cx="2563200" cy="1591200"/>
            <wp:effectExtent l="0" t="0" r="8890" b="9525"/>
            <wp:docPr id="29" name="Picture 29" title="Slika 58: povprečna velikost gospodinjstev v Sloveniji do leta 2050 (vir: SURS, EUROSTAT,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63200" cy="1591200"/>
                    </a:xfrm>
                    <a:prstGeom prst="rect">
                      <a:avLst/>
                    </a:prstGeom>
                    <a:noFill/>
                    <a:ln>
                      <a:noFill/>
                    </a:ln>
                  </pic:spPr>
                </pic:pic>
              </a:graphicData>
            </a:graphic>
          </wp:inline>
        </w:drawing>
      </w:r>
    </w:p>
    <w:p w:rsidR="00F614E3" w:rsidRPr="005E50A1" w:rsidRDefault="007B0D6D" w:rsidP="00BF69F8">
      <w:pPr>
        <w:pStyle w:val="Napis"/>
      </w:pPr>
      <w:bookmarkStart w:id="231" w:name="_Toc17806775"/>
      <w:bookmarkStart w:id="232" w:name="_Toc18338153"/>
      <w:bookmarkStart w:id="233" w:name="_Toc43795771"/>
      <w:bookmarkStart w:id="234" w:name="_Toc68015949"/>
      <w:bookmarkStart w:id="235" w:name="_Ref10530530"/>
      <w:r>
        <w:t>Slika</w:t>
      </w:r>
      <w:r w:rsidR="00F614E3" w:rsidRPr="005E50A1">
        <w:t xml:space="preserve"> </w:t>
      </w:r>
      <w:fldSimple w:instr=" SEQ Slika \* ARABIC ">
        <w:r w:rsidR="00FE1862">
          <w:rPr>
            <w:noProof/>
          </w:rPr>
          <w:t>58</w:t>
        </w:r>
      </w:fldSimple>
      <w:r w:rsidR="00F614E3">
        <w:t>: Število prebivalcev in p</w:t>
      </w:r>
      <w:r w:rsidR="00F614E3" w:rsidRPr="005E50A1">
        <w:t>ovprečna velikost gospodinjst</w:t>
      </w:r>
      <w:r w:rsidR="00F614E3">
        <w:t>e</w:t>
      </w:r>
      <w:r w:rsidR="00F614E3" w:rsidRPr="005E50A1">
        <w:t>v v Sloveniji do leta 20</w:t>
      </w:r>
      <w:r w:rsidR="00F614E3">
        <w:t>5</w:t>
      </w:r>
      <w:r w:rsidR="00F614E3" w:rsidRPr="005E50A1">
        <w:t>0</w:t>
      </w:r>
      <w:bookmarkEnd w:id="231"/>
      <w:bookmarkEnd w:id="232"/>
      <w:bookmarkEnd w:id="233"/>
      <w:r w:rsidR="00F614E3">
        <w:t xml:space="preserve"> (vir: SURS, EUROSTAT, IJS-CEU)</w:t>
      </w:r>
      <w:bookmarkEnd w:id="234"/>
    </w:p>
    <w:p w:rsidR="00373D71" w:rsidRPr="005E50A1" w:rsidRDefault="00373D71" w:rsidP="00373D71">
      <w:bookmarkStart w:id="236" w:name="_Toc43795726"/>
      <w:bookmarkEnd w:id="235"/>
      <w:r>
        <w:t xml:space="preserve">Po letu 2025 se število </w:t>
      </w:r>
      <w:r w:rsidRPr="005E50A1">
        <w:t>prebival</w:t>
      </w:r>
      <w:r>
        <w:t xml:space="preserve">cev zmanjšuje, vendar se zaradi zmanjševanja </w:t>
      </w:r>
      <w:r w:rsidRPr="005E50A1">
        <w:t>povprečn</w:t>
      </w:r>
      <w:r>
        <w:t>e</w:t>
      </w:r>
      <w:r w:rsidRPr="005E50A1">
        <w:t xml:space="preserve"> velikost</w:t>
      </w:r>
      <w:r>
        <w:t>i</w:t>
      </w:r>
      <w:r w:rsidRPr="005E50A1">
        <w:t xml:space="preserve"> gospodinjst</w:t>
      </w:r>
      <w:r>
        <w:t>e</w:t>
      </w:r>
      <w:r w:rsidRPr="005E50A1">
        <w:t xml:space="preserve">v, skupno število gospodinjstev </w:t>
      </w:r>
      <w:r>
        <w:t>povečuje do leta 2050</w:t>
      </w:r>
      <w:r w:rsidRPr="005E50A1">
        <w:t xml:space="preserve">. V izhodiščnem letu 2017 je </w:t>
      </w:r>
      <w:r>
        <w:t>povprečna velikost gospodinjstva</w:t>
      </w:r>
      <w:r w:rsidRPr="005E50A1">
        <w:t xml:space="preserve"> znašal</w:t>
      </w:r>
      <w:r>
        <w:t>a</w:t>
      </w:r>
      <w:r w:rsidRPr="005E50A1">
        <w:t xml:space="preserve"> 2,5</w:t>
      </w:r>
      <w:r>
        <w:t>2</w:t>
      </w:r>
      <w:r w:rsidRPr="005E50A1">
        <w:t xml:space="preserve"> člana na gospodinjstvo, medtem ko bo velikost v letu 2030 znašala 2,42. Deset let kasneje pa bo še dodatno padla na 2,3</w:t>
      </w:r>
      <w:r>
        <w:t>4</w:t>
      </w:r>
      <w:r w:rsidRPr="005E50A1">
        <w:t xml:space="preserve"> v </w:t>
      </w:r>
      <w:r>
        <w:t>792.568</w:t>
      </w:r>
      <w:r w:rsidRPr="005E50A1">
        <w:t xml:space="preserve"> naseljenih stanovanjih, kjer bo 860.141 gospodinjstev. Teh je bilo v izhodiščnem letu 2017 800.780 in </w:t>
      </w:r>
      <w:r>
        <w:t>836.613</w:t>
      </w:r>
      <w:r w:rsidRPr="005E50A1">
        <w:t xml:space="preserve"> v letu 2030.</w:t>
      </w:r>
      <w:r>
        <w:t xml:space="preserve"> Do leta 2050 se bo število gospodinjstev glede na izhodiščno </w:t>
      </w:r>
      <w:r>
        <w:lastRenderedPageBreak/>
        <w:t>leto 2017 povečalo za 84.626 na skupno 885.406, pri čemer se bo povprečna velikost gospodinjstev še dodatno zmanjšala glede na leto 2040 na končnih 2,25.</w:t>
      </w:r>
    </w:p>
    <w:p w:rsidR="00F614E3" w:rsidRPr="0053405D" w:rsidRDefault="00F614E3" w:rsidP="006418C2">
      <w:pPr>
        <w:pStyle w:val="Naslov4"/>
      </w:pPr>
      <w:r>
        <w:t>Ogrevana tlorisna površina stavb</w:t>
      </w:r>
      <w:bookmarkEnd w:id="236"/>
    </w:p>
    <w:p w:rsidR="00F614E3" w:rsidRDefault="00F614E3" w:rsidP="007A0F9E">
      <w:r>
        <w:t xml:space="preserve">Ogrevana tlorisna površina stavb </w:t>
      </w:r>
      <w:r w:rsidRPr="005E50A1">
        <w:t>in skupna rast le teh je ključna pri razumevanju energetske učinkovitosti stavbnega fonda. Upošteva se tlorisna površina stanovanj, ki je ogrevana. Stanovanjski fond je razdeljen na eno- in večstanovanjske stavbe. Predvideno je, da se rast novih stanovanj do leta 2030 ohrani na ravni iz preteklih let, do leta 20</w:t>
      </w:r>
      <w:r>
        <w:t>5</w:t>
      </w:r>
      <w:r w:rsidRPr="005E50A1">
        <w:t xml:space="preserve">0 pa </w:t>
      </w:r>
      <w:r>
        <w:t>bo prirast manjši</w:t>
      </w:r>
      <w:r w:rsidRPr="005E50A1">
        <w:t xml:space="preserve">. Skupna tlorisna površina </w:t>
      </w:r>
      <w:r w:rsidRPr="00FC0B26">
        <w:t>stanovanj</w:t>
      </w:r>
      <w:r w:rsidRPr="005E50A1">
        <w:t xml:space="preserve"> bo tako leta 2030 znašala skoraj 68 milijonov </w:t>
      </w:r>
      <w:r w:rsidRPr="009B5F57">
        <w:t>m</w:t>
      </w:r>
      <w:r w:rsidRPr="009B5F57">
        <w:rPr>
          <w:vertAlign w:val="superscript"/>
        </w:rPr>
        <w:t>2</w:t>
      </w:r>
      <w:r w:rsidRPr="005D6AF7">
        <w:t>, leta 2050</w:t>
      </w:r>
      <w:r w:rsidRPr="00211249">
        <w:t xml:space="preserve"> pa </w:t>
      </w:r>
      <w:r w:rsidRPr="00A03EF0">
        <w:t>68,23</w:t>
      </w:r>
      <w:r>
        <w:t> </w:t>
      </w:r>
      <w:r w:rsidRPr="00A03EF0">
        <w:t>mio</w:t>
      </w:r>
      <w:r>
        <w:t> </w:t>
      </w:r>
      <w:r w:rsidRPr="00A03EF0">
        <w:t>m</w:t>
      </w:r>
      <w:r w:rsidRPr="00A03EF0">
        <w:rPr>
          <w:vertAlign w:val="superscript"/>
        </w:rPr>
        <w:t>2</w:t>
      </w:r>
      <w:r w:rsidRPr="009B5F57">
        <w:t>.</w:t>
      </w:r>
      <w:r>
        <w:t xml:space="preserve"> Prirast površin stanovanj je ocenjen na podlagi rasti števila gospodinjstev in ocene trenutnega primanjkljaja stanovanj.</w:t>
      </w:r>
    </w:p>
    <w:p w:rsidR="00F614E3" w:rsidRPr="005E50A1" w:rsidRDefault="00F614E3" w:rsidP="00BF69F8">
      <w:pPr>
        <w:pStyle w:val="SlvTekstu"/>
      </w:pPr>
      <w:r w:rsidRPr="00052404">
        <w:rPr>
          <w:noProof/>
          <w:lang w:eastAsia="sl-SI"/>
        </w:rPr>
        <w:drawing>
          <wp:inline distT="0" distB="0" distL="0" distR="0" wp14:anchorId="33CDB77D" wp14:editId="760500BC">
            <wp:extent cx="2563200" cy="1591200"/>
            <wp:effectExtent l="0" t="0" r="8890" b="9525"/>
            <wp:docPr id="74" name="Picture 74" title="Slika 59: Število stanovanj v gospodinjstvih: skupno glede na enostanovanjske (ES) in večstanovanjske (VS) stavbe (vir: SURS,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63200" cy="1591200"/>
                    </a:xfrm>
                    <a:prstGeom prst="rect">
                      <a:avLst/>
                    </a:prstGeom>
                    <a:noFill/>
                    <a:ln>
                      <a:noFill/>
                    </a:ln>
                  </pic:spPr>
                </pic:pic>
              </a:graphicData>
            </a:graphic>
          </wp:inline>
        </w:drawing>
      </w:r>
      <w:r w:rsidRPr="005E50A1">
        <w:t xml:space="preserve"> </w:t>
      </w:r>
      <w:r w:rsidRPr="00052404">
        <w:rPr>
          <w:noProof/>
          <w:lang w:eastAsia="sl-SI"/>
        </w:rPr>
        <w:drawing>
          <wp:inline distT="0" distB="0" distL="0" distR="0" wp14:anchorId="38FA33B1" wp14:editId="719DEFD4">
            <wp:extent cx="2563200" cy="1591200"/>
            <wp:effectExtent l="0" t="0" r="8890" b="9525"/>
            <wp:docPr id="76" name="Picture 76" title="Slika 59: Število stanovanj v gospodinjstvih: nova stanovanja glede na tip stavbe (vir: SURS,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63200" cy="1591200"/>
                    </a:xfrm>
                    <a:prstGeom prst="rect">
                      <a:avLst/>
                    </a:prstGeom>
                    <a:noFill/>
                    <a:ln>
                      <a:noFill/>
                    </a:ln>
                  </pic:spPr>
                </pic:pic>
              </a:graphicData>
            </a:graphic>
          </wp:inline>
        </w:drawing>
      </w:r>
    </w:p>
    <w:p w:rsidR="00F614E3" w:rsidRPr="005E50A1" w:rsidRDefault="007B0D6D" w:rsidP="00BF69F8">
      <w:pPr>
        <w:pStyle w:val="Napis"/>
      </w:pPr>
      <w:bookmarkStart w:id="237" w:name="_Toc17806776"/>
      <w:bookmarkStart w:id="238" w:name="_Toc18338154"/>
      <w:bookmarkStart w:id="239" w:name="_Toc43795772"/>
      <w:bookmarkStart w:id="240" w:name="_Toc68015950"/>
      <w:bookmarkStart w:id="241" w:name="_Ref10531392"/>
      <w:r>
        <w:t>Slika</w:t>
      </w:r>
      <w:r w:rsidR="00F614E3" w:rsidRPr="005E50A1">
        <w:t xml:space="preserve"> </w:t>
      </w:r>
      <w:fldSimple w:instr=" SEQ Slika \* ARABIC ">
        <w:r w:rsidR="00FE1862">
          <w:rPr>
            <w:noProof/>
          </w:rPr>
          <w:t>59</w:t>
        </w:r>
      </w:fldSimple>
      <w:r w:rsidR="00F614E3">
        <w:t xml:space="preserve">: </w:t>
      </w:r>
      <w:r w:rsidR="00F614E3" w:rsidRPr="005E50A1">
        <w:t>Število stanovanj v gospodinjstvih: skupno glede na enostanovanjske (ES) in večstanovanjske (VS) stavbe (levo) in izključno nova stanovanja glede na tip stavbe (desno)</w:t>
      </w:r>
      <w:bookmarkEnd w:id="237"/>
      <w:bookmarkEnd w:id="238"/>
      <w:bookmarkEnd w:id="239"/>
      <w:r w:rsidR="00F614E3">
        <w:t xml:space="preserve"> (vir: SURS, IJS-CEU)</w:t>
      </w:r>
      <w:bookmarkEnd w:id="240"/>
    </w:p>
    <w:bookmarkEnd w:id="241"/>
    <w:p w:rsidR="00F614E3" w:rsidRDefault="00F614E3" w:rsidP="00BF69F8">
      <w:pPr>
        <w:pStyle w:val="SlvTekstu"/>
      </w:pPr>
      <w:r w:rsidRPr="005D6AF7">
        <w:rPr>
          <w:noProof/>
          <w:lang w:eastAsia="sl-SI"/>
        </w:rPr>
        <w:drawing>
          <wp:inline distT="0" distB="0" distL="0" distR="0" wp14:anchorId="530692BF" wp14:editId="3E38979B">
            <wp:extent cx="2563200" cy="1591200"/>
            <wp:effectExtent l="0" t="0" r="8890" b="9525"/>
            <wp:docPr id="78" name="Picture 78" title="Slika 60: Skupna površina stanovanj v enostanovanjskih (ES) in večstanovanjskih (VS) stavbah (vir: SURS,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563200" cy="1591200"/>
                    </a:xfrm>
                    <a:prstGeom prst="rect">
                      <a:avLst/>
                    </a:prstGeom>
                    <a:noFill/>
                    <a:ln>
                      <a:noFill/>
                    </a:ln>
                  </pic:spPr>
                </pic:pic>
              </a:graphicData>
            </a:graphic>
          </wp:inline>
        </w:drawing>
      </w:r>
      <w:r w:rsidRPr="005D6AF7">
        <w:rPr>
          <w:noProof/>
          <w:lang w:eastAsia="sl-SI"/>
        </w:rPr>
        <w:drawing>
          <wp:inline distT="0" distB="0" distL="0" distR="0" wp14:anchorId="1C1CF691" wp14:editId="1E2BE9AD">
            <wp:extent cx="2563200" cy="1591200"/>
            <wp:effectExtent l="0" t="0" r="8890" b="9525"/>
            <wp:docPr id="79" name="Picture 79" title="Slika 60: Skupna površina stanovanj v enostanovanjskih (ES) in večstanovanjskih (VS) glede na obstoječe stavbe in novogradnje  (vir: SURS,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63200" cy="1591200"/>
                    </a:xfrm>
                    <a:prstGeom prst="rect">
                      <a:avLst/>
                    </a:prstGeom>
                    <a:noFill/>
                    <a:ln>
                      <a:noFill/>
                    </a:ln>
                  </pic:spPr>
                </pic:pic>
              </a:graphicData>
            </a:graphic>
          </wp:inline>
        </w:drawing>
      </w:r>
    </w:p>
    <w:p w:rsidR="00F614E3" w:rsidRPr="005E50A1" w:rsidRDefault="007B0D6D" w:rsidP="00BF69F8">
      <w:pPr>
        <w:pStyle w:val="Napis"/>
      </w:pPr>
      <w:bookmarkStart w:id="242" w:name="_Toc17806777"/>
      <w:bookmarkStart w:id="243" w:name="_Toc18338155"/>
      <w:bookmarkStart w:id="244" w:name="_Toc43795773"/>
      <w:bookmarkStart w:id="245" w:name="_Toc68015951"/>
      <w:r>
        <w:t>Slika</w:t>
      </w:r>
      <w:r w:rsidR="00F614E3" w:rsidRPr="005E50A1">
        <w:t xml:space="preserve"> </w:t>
      </w:r>
      <w:fldSimple w:instr=" SEQ Slika \* ARABIC ">
        <w:r w:rsidR="00FE1862">
          <w:rPr>
            <w:noProof/>
          </w:rPr>
          <w:t>60</w:t>
        </w:r>
      </w:fldSimple>
      <w:r w:rsidR="00F614E3" w:rsidRPr="005E50A1">
        <w:t>:</w:t>
      </w:r>
      <w:r w:rsidR="00F614E3">
        <w:t xml:space="preserve"> </w:t>
      </w:r>
      <w:r w:rsidR="00F614E3" w:rsidRPr="00C911FC">
        <w:t>Skupna površina stanovanj v enostanovanjskih (ES) in večstanovanjskih (VS) stavbah (levo) ter ločeno glede na obstoječe stavbe in novogradnje (desno)</w:t>
      </w:r>
      <w:bookmarkEnd w:id="242"/>
      <w:bookmarkEnd w:id="243"/>
      <w:bookmarkEnd w:id="244"/>
      <w:r w:rsidR="00F614E3">
        <w:t xml:space="preserve"> (vir: SURS, IJS-CEU)</w:t>
      </w:r>
      <w:bookmarkEnd w:id="245"/>
    </w:p>
    <w:p w:rsidR="00F614E3" w:rsidRPr="005E50A1" w:rsidRDefault="00F614E3" w:rsidP="007A0F9E">
      <w:proofErr w:type="spellStart"/>
      <w:r w:rsidRPr="00A03EF0">
        <w:rPr>
          <w:b/>
        </w:rPr>
        <w:t>Nestanovanjski</w:t>
      </w:r>
      <w:proofErr w:type="spellEnd"/>
      <w:r w:rsidRPr="00A03EF0">
        <w:rPr>
          <w:b/>
        </w:rPr>
        <w:t xml:space="preserve"> stavbni fond</w:t>
      </w:r>
      <w:r w:rsidRPr="005E50A1">
        <w:t xml:space="preserve"> je ločen na 11 tipov stavb, katerih skupna površina je v letu 2017 znašala 23</w:t>
      </w:r>
      <w:r>
        <w:t>,</w:t>
      </w:r>
      <w:r w:rsidRPr="005E50A1">
        <w:t>493</w:t>
      </w:r>
      <w:r>
        <w:t xml:space="preserve"> mio </w:t>
      </w:r>
      <w:r w:rsidRPr="005E50A1">
        <w:t>m</w:t>
      </w:r>
      <w:r w:rsidRPr="005E50A1">
        <w:rPr>
          <w:vertAlign w:val="superscript"/>
        </w:rPr>
        <w:t>2</w:t>
      </w:r>
      <w:r w:rsidRPr="005E50A1">
        <w:t>. To so:</w:t>
      </w:r>
    </w:p>
    <w:p w:rsidR="00F614E3" w:rsidRPr="005E50A1" w:rsidRDefault="00F614E3" w:rsidP="006418C2">
      <w:pPr>
        <w:pStyle w:val="Odstavekseznama"/>
        <w:numPr>
          <w:ilvl w:val="0"/>
          <w:numId w:val="16"/>
        </w:numPr>
      </w:pPr>
      <w:r w:rsidRPr="005E50A1">
        <w:t>stanovanjske stavbe za posebne družbene skupine,</w:t>
      </w:r>
    </w:p>
    <w:p w:rsidR="00F614E3" w:rsidRPr="005E50A1" w:rsidRDefault="00F614E3" w:rsidP="006418C2">
      <w:pPr>
        <w:pStyle w:val="Odstavekseznama"/>
        <w:numPr>
          <w:ilvl w:val="0"/>
          <w:numId w:val="16"/>
        </w:numPr>
      </w:pPr>
      <w:r w:rsidRPr="005E50A1">
        <w:t>hoteli,</w:t>
      </w:r>
    </w:p>
    <w:p w:rsidR="00F614E3" w:rsidRPr="005E50A1" w:rsidRDefault="00F614E3" w:rsidP="006418C2">
      <w:pPr>
        <w:pStyle w:val="Odstavekseznama"/>
        <w:numPr>
          <w:ilvl w:val="0"/>
          <w:numId w:val="16"/>
        </w:numPr>
      </w:pPr>
      <w:r w:rsidRPr="005E50A1">
        <w:t>gostinske stavbe,</w:t>
      </w:r>
    </w:p>
    <w:p w:rsidR="00F614E3" w:rsidRPr="005E50A1" w:rsidRDefault="00F614E3" w:rsidP="006418C2">
      <w:pPr>
        <w:pStyle w:val="Odstavekseznama"/>
        <w:numPr>
          <w:ilvl w:val="0"/>
          <w:numId w:val="16"/>
        </w:numPr>
      </w:pPr>
      <w:r w:rsidRPr="005E50A1">
        <w:t>stavbe javne uprave,</w:t>
      </w:r>
    </w:p>
    <w:p w:rsidR="00F614E3" w:rsidRPr="005E50A1" w:rsidRDefault="00F614E3" w:rsidP="006418C2">
      <w:pPr>
        <w:pStyle w:val="Odstavekseznama"/>
        <w:numPr>
          <w:ilvl w:val="0"/>
          <w:numId w:val="16"/>
        </w:numPr>
      </w:pPr>
      <w:r w:rsidRPr="005E50A1">
        <w:lastRenderedPageBreak/>
        <w:t>druge upravne in pisarniške stavbe,</w:t>
      </w:r>
    </w:p>
    <w:p w:rsidR="00F614E3" w:rsidRPr="005E50A1" w:rsidRDefault="00F614E3" w:rsidP="006418C2">
      <w:pPr>
        <w:pStyle w:val="Odstavekseznama"/>
        <w:numPr>
          <w:ilvl w:val="0"/>
          <w:numId w:val="16"/>
        </w:numPr>
      </w:pPr>
      <w:r w:rsidRPr="005E50A1">
        <w:t>trgovine,</w:t>
      </w:r>
    </w:p>
    <w:p w:rsidR="00F614E3" w:rsidRPr="005E50A1" w:rsidRDefault="00F614E3" w:rsidP="006418C2">
      <w:pPr>
        <w:pStyle w:val="Odstavekseznama"/>
        <w:numPr>
          <w:ilvl w:val="0"/>
          <w:numId w:val="16"/>
        </w:numPr>
      </w:pPr>
      <w:r w:rsidRPr="005E50A1">
        <w:t>stavbe za kulturo in razvedrilo,</w:t>
      </w:r>
    </w:p>
    <w:p w:rsidR="00F614E3" w:rsidRPr="005E50A1" w:rsidRDefault="00F614E3" w:rsidP="006418C2">
      <w:pPr>
        <w:pStyle w:val="Odstavekseznama"/>
        <w:numPr>
          <w:ilvl w:val="0"/>
          <w:numId w:val="16"/>
        </w:numPr>
      </w:pPr>
      <w:r w:rsidRPr="005E50A1">
        <w:t>muzeji in knjižnice,</w:t>
      </w:r>
    </w:p>
    <w:p w:rsidR="00F614E3" w:rsidRPr="005E50A1" w:rsidRDefault="00F614E3" w:rsidP="006418C2">
      <w:pPr>
        <w:pStyle w:val="Odstavekseznama"/>
        <w:numPr>
          <w:ilvl w:val="0"/>
          <w:numId w:val="16"/>
        </w:numPr>
      </w:pPr>
      <w:r w:rsidRPr="005E50A1">
        <w:t>stavbe za izobraževanje in znanstveno-raziskovalno delo,</w:t>
      </w:r>
    </w:p>
    <w:p w:rsidR="00F614E3" w:rsidRPr="005E50A1" w:rsidRDefault="00F614E3" w:rsidP="006418C2">
      <w:pPr>
        <w:pStyle w:val="Odstavekseznama"/>
        <w:numPr>
          <w:ilvl w:val="0"/>
          <w:numId w:val="16"/>
        </w:numPr>
      </w:pPr>
      <w:r w:rsidRPr="005E50A1">
        <w:t>stavbe za zdravstveno oskrbo in</w:t>
      </w:r>
    </w:p>
    <w:p w:rsidR="00F614E3" w:rsidRPr="005E50A1" w:rsidRDefault="00F614E3" w:rsidP="006418C2">
      <w:pPr>
        <w:pStyle w:val="Odstavekseznama"/>
        <w:numPr>
          <w:ilvl w:val="0"/>
          <w:numId w:val="16"/>
        </w:numPr>
      </w:pPr>
      <w:r w:rsidRPr="005E50A1">
        <w:t>športne dvorane.</w:t>
      </w:r>
    </w:p>
    <w:p w:rsidR="00F614E3" w:rsidRPr="005E50A1" w:rsidRDefault="00F614E3" w:rsidP="007A0F9E">
      <w:r w:rsidRPr="005E50A1">
        <w:t>Rast po</w:t>
      </w:r>
      <w:r>
        <w:t>vršine stavb do leta 2030 in 205</w:t>
      </w:r>
      <w:r w:rsidRPr="005E50A1">
        <w:t>0 je predvidena v približno enakem obsegu kot je bila po statističnih podatkih in podatkih iz Registra nepremičnin</w:t>
      </w:r>
      <w:r>
        <w:t xml:space="preserve"> </w:t>
      </w:r>
      <w:r w:rsidRPr="009B5F57">
        <w:t>v preteklih letih. Skupna površina stavb bo v letu 2030 tako znašala 27</w:t>
      </w:r>
      <w:r w:rsidRPr="005D6AF7">
        <w:t>,625 mio m</w:t>
      </w:r>
      <w:r w:rsidRPr="005D6AF7">
        <w:rPr>
          <w:vertAlign w:val="superscript"/>
        </w:rPr>
        <w:t>2</w:t>
      </w:r>
      <w:r w:rsidRPr="005D6AF7">
        <w:t>, leta 2040 30</w:t>
      </w:r>
      <w:r w:rsidRPr="00211249">
        <w:t>,335</w:t>
      </w:r>
      <w:r w:rsidRPr="00E97239">
        <w:t xml:space="preserve"> mio </w:t>
      </w:r>
      <w:r w:rsidRPr="00FF203D">
        <w:t>m</w:t>
      </w:r>
      <w:r w:rsidRPr="0032164E">
        <w:rPr>
          <w:vertAlign w:val="superscript"/>
        </w:rPr>
        <w:t>2</w:t>
      </w:r>
      <w:r w:rsidRPr="007665FA">
        <w:t>, 2050</w:t>
      </w:r>
      <w:r w:rsidRPr="00A03EF0">
        <w:t xml:space="preserve"> pa 32,921 mio m</w:t>
      </w:r>
      <w:r w:rsidRPr="00A03EF0">
        <w:rPr>
          <w:vertAlign w:val="superscript"/>
        </w:rPr>
        <w:t>2</w:t>
      </w:r>
      <w:r w:rsidRPr="009B5F57">
        <w:t>. Stavbe storitvenega sektorja so v modelu nadalje obrav</w:t>
      </w:r>
      <w:r w:rsidRPr="005D6AF7">
        <w:t>navane ločeno na javni sektor in ostali storitveni sektor.</w:t>
      </w:r>
      <w:r w:rsidRPr="005E50A1">
        <w:t xml:space="preserve"> </w:t>
      </w:r>
    </w:p>
    <w:p w:rsidR="00F614E3" w:rsidRPr="005E50A1" w:rsidRDefault="00F614E3" w:rsidP="00BF69F8">
      <w:pPr>
        <w:pStyle w:val="SlvTekstu"/>
      </w:pPr>
      <w:r w:rsidRPr="0066643C">
        <w:rPr>
          <w:noProof/>
          <w:lang w:eastAsia="sl-SI"/>
        </w:rPr>
        <w:drawing>
          <wp:inline distT="0" distB="0" distL="0" distR="0" wp14:anchorId="15B052E3" wp14:editId="28689B6B">
            <wp:extent cx="4499720" cy="3240000"/>
            <wp:effectExtent l="0" t="0" r="0" b="0"/>
            <wp:docPr id="80" name="Picture 80" title="Slika 61: Projekcija površine stavb storitvenega sektorja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499720" cy="3240000"/>
                    </a:xfrm>
                    <a:prstGeom prst="rect">
                      <a:avLst/>
                    </a:prstGeom>
                    <a:noFill/>
                    <a:ln>
                      <a:noFill/>
                    </a:ln>
                  </pic:spPr>
                </pic:pic>
              </a:graphicData>
            </a:graphic>
          </wp:inline>
        </w:drawing>
      </w:r>
    </w:p>
    <w:p w:rsidR="00F614E3" w:rsidRDefault="007B0D6D" w:rsidP="00BF69F8">
      <w:pPr>
        <w:pStyle w:val="Napis"/>
      </w:pPr>
      <w:bookmarkStart w:id="246" w:name="_Toc17806778"/>
      <w:bookmarkStart w:id="247" w:name="_Toc18338156"/>
      <w:bookmarkStart w:id="248" w:name="_Toc43795774"/>
      <w:bookmarkStart w:id="249" w:name="_Toc68015952"/>
      <w:r>
        <w:t>Slika</w:t>
      </w:r>
      <w:r w:rsidR="00F614E3">
        <w:t xml:space="preserve"> </w:t>
      </w:r>
      <w:fldSimple w:instr=" SEQ Slika \* ARABIC ">
        <w:r w:rsidR="00FE1862">
          <w:rPr>
            <w:noProof/>
          </w:rPr>
          <w:t>61</w:t>
        </w:r>
      </w:fldSimple>
      <w:r w:rsidR="00F614E3">
        <w:t>: Projekcija p</w:t>
      </w:r>
      <w:r w:rsidR="00F614E3" w:rsidRPr="005E50A1">
        <w:t>ovršin</w:t>
      </w:r>
      <w:r w:rsidR="00F614E3">
        <w:t>e</w:t>
      </w:r>
      <w:r w:rsidR="00F614E3" w:rsidRPr="005E50A1">
        <w:t xml:space="preserve"> stavb storitvenega sektorja</w:t>
      </w:r>
      <w:bookmarkEnd w:id="246"/>
      <w:bookmarkEnd w:id="247"/>
      <w:bookmarkEnd w:id="248"/>
      <w:r w:rsidR="00F614E3">
        <w:t xml:space="preserve"> (vir: IJS-CEU)</w:t>
      </w:r>
      <w:bookmarkEnd w:id="249"/>
    </w:p>
    <w:p w:rsidR="00F614E3" w:rsidRDefault="00F614E3" w:rsidP="006418C2">
      <w:pPr>
        <w:pStyle w:val="Naslov4"/>
      </w:pPr>
      <w:r>
        <w:t>Temperaturni primanjkljaj in temperaturni presežek</w:t>
      </w:r>
    </w:p>
    <w:p w:rsidR="00F614E3" w:rsidRDefault="00F614E3" w:rsidP="006418C2">
      <w:r>
        <w:t xml:space="preserve">V projekcijah rabe energije do leta 2050 so bili upoštevani rezultati projekta ARSO </w:t>
      </w:r>
      <w:r w:rsidRPr="009F59C1">
        <w:rPr>
          <w:i/>
        </w:rPr>
        <w:t xml:space="preserve">Ocena podnebnih sprememb </w:t>
      </w:r>
      <w:r w:rsidR="009F59C1" w:rsidRPr="009F59C1">
        <w:rPr>
          <w:i/>
        </w:rPr>
        <w:t>v</w:t>
      </w:r>
      <w:r w:rsidRPr="009F59C1">
        <w:rPr>
          <w:i/>
        </w:rPr>
        <w:t xml:space="preserve"> Slovenij</w:t>
      </w:r>
      <w:r w:rsidR="009F59C1" w:rsidRPr="009F59C1">
        <w:rPr>
          <w:i/>
        </w:rPr>
        <w:t>i</w:t>
      </w:r>
      <w:r w:rsidRPr="009F59C1">
        <w:rPr>
          <w:i/>
        </w:rPr>
        <w:t xml:space="preserve"> </w:t>
      </w:r>
      <w:r w:rsidR="009F59C1" w:rsidRPr="009F59C1">
        <w:rPr>
          <w:i/>
        </w:rPr>
        <w:t xml:space="preserve">do konca </w:t>
      </w:r>
      <w:r w:rsidRPr="009F59C1">
        <w:rPr>
          <w:i/>
        </w:rPr>
        <w:t>21. stoletj</w:t>
      </w:r>
      <w:r w:rsidR="009F59C1" w:rsidRPr="009F59C1">
        <w:rPr>
          <w:i/>
        </w:rPr>
        <w:t>a</w:t>
      </w:r>
      <w:r>
        <w:t>, v okviru katerega so bile ocenjene povprečne spremembe najpomembnejših podnebnih spremenljivk. Potek podnebnih spremembe je odvisen zlasti od svetovnih izpustov toplogrednih plinov, ki so bili za namen tega projekta zajeti z uporabo različnih scenarijev različnih potekov vsebnosti toplogrednih plinov (</w:t>
      </w:r>
      <w:r w:rsidRPr="00071C97">
        <w:rPr>
          <w:i/>
          <w:lang w:val="en-GB"/>
        </w:rPr>
        <w:t>Representative Conce</w:t>
      </w:r>
      <w:r w:rsidR="002C4C5B" w:rsidRPr="00071C97">
        <w:rPr>
          <w:i/>
          <w:lang w:val="en-GB"/>
        </w:rPr>
        <w:t>n</w:t>
      </w:r>
      <w:r w:rsidRPr="00071C97">
        <w:rPr>
          <w:i/>
          <w:lang w:val="en-GB"/>
        </w:rPr>
        <w:t>tration</w:t>
      </w:r>
      <w:r w:rsidRPr="00E8338B">
        <w:rPr>
          <w:i/>
        </w:rPr>
        <w:t xml:space="preserve"> </w:t>
      </w:r>
      <w:r w:rsidRPr="00071C97">
        <w:rPr>
          <w:i/>
          <w:lang w:val="en-GB"/>
        </w:rPr>
        <w:t>Pathways</w:t>
      </w:r>
      <w:r w:rsidRPr="00E8338B">
        <w:rPr>
          <w:i/>
        </w:rPr>
        <w:t xml:space="preserve"> – RCP</w:t>
      </w:r>
      <w:r>
        <w:t>). Uporabljeni so bili rezultati s</w:t>
      </w:r>
      <w:r w:rsidRPr="004B4F44">
        <w:t>tabilizacijsk</w:t>
      </w:r>
      <w:r>
        <w:t>ega</w:t>
      </w:r>
      <w:r w:rsidRPr="004B4F44">
        <w:t xml:space="preserve"> scenarij</w:t>
      </w:r>
      <w:r>
        <w:t>a</w:t>
      </w:r>
      <w:r w:rsidRPr="004B4F44">
        <w:t xml:space="preserve"> </w:t>
      </w:r>
      <w:proofErr w:type="spellStart"/>
      <w:r w:rsidRPr="004B4F44">
        <w:t>RCP4.5</w:t>
      </w:r>
      <w:proofErr w:type="spellEnd"/>
      <w:r w:rsidRPr="004B4F44">
        <w:t xml:space="preserve">, ki na podlagi trenutnega stanja velja za zmerno optimističnega, predvideva postopno zmanjševanje izpustov in ustalitev sevalnega </w:t>
      </w:r>
      <w:r w:rsidRPr="009F59C1">
        <w:t>prispevka pri 4,5 W/m</w:t>
      </w:r>
      <w:r w:rsidRPr="004B4F44">
        <w:t xml:space="preserve"> do leta 2100.</w:t>
      </w:r>
      <w:r>
        <w:t xml:space="preserve"> </w:t>
      </w:r>
      <w:r w:rsidRPr="004B4F44">
        <w:t>Modelske simulacije podnebja v prihodnosti so zasnovane na več-modelskih povprečjih simulacij različnih regionalnih podnebnih modelov</w:t>
      </w:r>
      <w:r>
        <w:t xml:space="preserve">. Za scenarij </w:t>
      </w:r>
      <w:proofErr w:type="spellStart"/>
      <w:r>
        <w:t>RCP4.5</w:t>
      </w:r>
      <w:proofErr w:type="spellEnd"/>
      <w:r>
        <w:t xml:space="preserve"> je bilo narejenih šest </w:t>
      </w:r>
      <w:r>
        <w:lastRenderedPageBreak/>
        <w:t xml:space="preserve">modelskih simulacij, uporabljena pa je bila mediana rezultatov. Za temperaturni primanjkljaj je bil uporabljen prag 12°C in preračun na povprečno temperaturo 20°C, za temperaturni presežek pa prag 21°C. Uporabljena so bila povprečja za celotno Slovenijo, ki so bila izračunana </w:t>
      </w:r>
      <w:proofErr w:type="spellStart"/>
      <w:r>
        <w:t>uteženo</w:t>
      </w:r>
      <w:proofErr w:type="spellEnd"/>
      <w:r>
        <w:t xml:space="preserve"> s številom prebivalcev ter desetletna povprečja. Temperaturni primanjkljaj se do leta 2050 zmanjša za 8 % glede na leto 2015. Bistveno večja je sprememba pri temperaturnem presežku, ki se do leta 2050 poveča za 96 % glede na leto 2015.</w:t>
      </w:r>
    </w:p>
    <w:p w:rsidR="00F614E3" w:rsidRDefault="00F614E3" w:rsidP="00BF69F8">
      <w:pPr>
        <w:pStyle w:val="SlvTekstu"/>
      </w:pPr>
      <w:r w:rsidRPr="002361CB">
        <w:rPr>
          <w:noProof/>
          <w:lang w:eastAsia="sl-SI"/>
        </w:rPr>
        <w:drawing>
          <wp:inline distT="0" distB="0" distL="0" distR="0" wp14:anchorId="501F2040" wp14:editId="552522EC">
            <wp:extent cx="5939790" cy="2546967"/>
            <wp:effectExtent l="0" t="0" r="3810" b="6350"/>
            <wp:docPr id="103" name="Picture 103" title="Slika 62: Projekcija temperaturnega primanjkljaja in temperaturnega presežka, uporabljena za oceno rabe energije v stavbah do leta 2050 (vir: ARSO,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39790" cy="2546967"/>
                    </a:xfrm>
                    <a:prstGeom prst="rect">
                      <a:avLst/>
                    </a:prstGeom>
                    <a:noFill/>
                    <a:ln>
                      <a:noFill/>
                    </a:ln>
                  </pic:spPr>
                </pic:pic>
              </a:graphicData>
            </a:graphic>
          </wp:inline>
        </w:drawing>
      </w:r>
    </w:p>
    <w:p w:rsidR="00F614E3" w:rsidRPr="004606ED" w:rsidRDefault="007B0D6D" w:rsidP="00BF69F8">
      <w:pPr>
        <w:pStyle w:val="Napis"/>
      </w:pPr>
      <w:bookmarkStart w:id="250" w:name="_Toc68015953"/>
      <w:r>
        <w:t>Slika</w:t>
      </w:r>
      <w:r w:rsidR="00F614E3">
        <w:t xml:space="preserve"> </w:t>
      </w:r>
      <w:fldSimple w:instr=" SEQ Slika \* ARABIC ">
        <w:r w:rsidR="00FE1862">
          <w:rPr>
            <w:noProof/>
          </w:rPr>
          <w:t>62</w:t>
        </w:r>
      </w:fldSimple>
      <w:r w:rsidR="00F614E3">
        <w:t>: Projekcija temperaturnega primanjkljaja in temperaturnega presežka, uporabljena za oceno rabe energije v stavbah do leta 2050 (vir: ARSO, IJS-CEU)</w:t>
      </w:r>
      <w:bookmarkEnd w:id="250"/>
    </w:p>
    <w:p w:rsidR="00F614E3" w:rsidRDefault="00F614E3" w:rsidP="006418C2">
      <w:pPr>
        <w:pStyle w:val="Naslov3"/>
      </w:pPr>
      <w:bookmarkStart w:id="251" w:name="_Toc43795727"/>
      <w:r>
        <w:t>Sektorski ukrepi in politike – ključne predpostavke</w:t>
      </w:r>
      <w:bookmarkEnd w:id="251"/>
    </w:p>
    <w:p w:rsidR="00F614E3" w:rsidRDefault="00F614E3" w:rsidP="007A0F9E">
      <w:r>
        <w:t>Ključne predpostavke za stavbe so predstavljene glede na različna področja in za posamezne scenarije.</w:t>
      </w:r>
    </w:p>
    <w:p w:rsidR="00F614E3" w:rsidRDefault="00F614E3" w:rsidP="006418C2">
      <w:pPr>
        <w:pStyle w:val="Naslov4"/>
      </w:pPr>
      <w:bookmarkStart w:id="252" w:name="_Toc43795728"/>
      <w:r>
        <w:t>Stopnja energetskih prenov stavb</w:t>
      </w:r>
      <w:bookmarkEnd w:id="252"/>
    </w:p>
    <w:p w:rsidR="00F614E3" w:rsidRDefault="00F614E3" w:rsidP="007A0F9E">
      <w:r>
        <w:rPr>
          <w:b/>
        </w:rPr>
        <w:t>P</w:t>
      </w:r>
      <w:r w:rsidRPr="00FC0B26">
        <w:rPr>
          <w:b/>
        </w:rPr>
        <w:t>renova obstoječih stanovanj in novogradnje</w:t>
      </w:r>
      <w:r w:rsidRPr="005E50A1">
        <w:t xml:space="preserve">: predpostavke o stopnji energetskih prenov eno- in večstanovanjskih stavb </w:t>
      </w:r>
      <w:r>
        <w:t>vseh scenarijev</w:t>
      </w:r>
      <w:r w:rsidRPr="005E50A1">
        <w:t xml:space="preserve"> prikazuje</w:t>
      </w:r>
      <w:r>
        <w:t xml:space="preserve"> </w:t>
      </w:r>
      <w:r w:rsidR="00A7700C">
        <w:t>slika</w:t>
      </w:r>
      <w:r w:rsidR="003620DB">
        <w:t xml:space="preserve"> </w:t>
      </w:r>
      <w:r w:rsidRPr="005E50A1">
        <w:t xml:space="preserve">. </w:t>
      </w:r>
      <w:r>
        <w:t>Stopnja prenov za večstanovanjske stavbe je višja kot za enostanovanjske stavbe, vendar je zaradi večjega deleža stanovanj v enostanovanjskih stavbah t</w:t>
      </w:r>
      <w:r w:rsidRPr="005E50A1">
        <w:t xml:space="preserve">ri četrtine prenov pripisanih enostanovanjskim stavbam, ena četrtina pa večstanovanjskim stavbam. Obnavljajo se stavbe v </w:t>
      </w:r>
      <w:r>
        <w:t xml:space="preserve">vseh </w:t>
      </w:r>
      <w:r w:rsidRPr="005E50A1">
        <w:t>starostnih razredih. Stavba se z energijskega vidika uvršča v določen t</w:t>
      </w:r>
      <w:r>
        <w:t>.</w:t>
      </w:r>
      <w:r w:rsidRPr="005E50A1">
        <w:t>i. energijski razred, ki izkazuje njeno stanje</w:t>
      </w:r>
      <w:r>
        <w:t xml:space="preserve"> rabe energije za ogrevanje</w:t>
      </w:r>
      <w:r w:rsidRPr="005E50A1">
        <w:t>. Ob energetski prenovi stavba prehaja med razredi, saj se izboljša njena energetska učinkovitost. Obseg energetske prenove je lahko različen, pri čemer so opredeljene naslednje prenove: standardna prenova</w:t>
      </w:r>
      <w:r>
        <w:t xml:space="preserve"> (P)</w:t>
      </w:r>
      <w:r w:rsidRPr="005E50A1">
        <w:t>, izboljšana prenova</w:t>
      </w:r>
      <w:r>
        <w:t xml:space="preserve"> (</w:t>
      </w:r>
      <w:proofErr w:type="spellStart"/>
      <w:r>
        <w:t>IzbP</w:t>
      </w:r>
      <w:proofErr w:type="spellEnd"/>
      <w:r>
        <w:t>)</w:t>
      </w:r>
      <w:r w:rsidRPr="005E50A1">
        <w:t xml:space="preserve"> in nizkoenergijska prenova</w:t>
      </w:r>
      <w:r>
        <w:t xml:space="preserve"> (NE)</w:t>
      </w:r>
      <w:r w:rsidRPr="005E50A1">
        <w:t xml:space="preserve">. </w:t>
      </w:r>
      <w:r>
        <w:t>S</w:t>
      </w:r>
      <w:r w:rsidRPr="005E50A1">
        <w:t>tavba</w:t>
      </w:r>
      <w:r>
        <w:t>, ki še ni bila energetsko prenovljena</w:t>
      </w:r>
      <w:r w:rsidRPr="005E50A1">
        <w:t xml:space="preserve"> se torej lahko prenovi na tri različne načine glede na obseg, skladno s tem se izboljša tudi njen energijski razred. Vrednost energijskega razreda posamezne stavb</w:t>
      </w:r>
      <w:r>
        <w:t>e</w:t>
      </w:r>
      <w:r w:rsidRPr="005E50A1">
        <w:t xml:space="preserve"> je odvisna od tipa stavbe, obsega prenove in starosti stavbe.</w:t>
      </w:r>
      <w:r>
        <w:t xml:space="preserve"> </w:t>
      </w:r>
    </w:p>
    <w:p w:rsidR="00B624EB" w:rsidRDefault="00B624EB" w:rsidP="00B624EB">
      <w:r>
        <w:lastRenderedPageBreak/>
        <w:t xml:space="preserve">Obseg energetskih prenov v posameznih letih je opredeljen z </w:t>
      </w:r>
      <w:proofErr w:type="spellStart"/>
      <w:r>
        <w:t>uteženo</w:t>
      </w:r>
      <w:proofErr w:type="spellEnd"/>
      <w:r>
        <w:t xml:space="preserve"> stopnjo prenov. Ta je opredeljena v deležu prenovljenih tlorisnih površin glede na celoten stavbni fond v posameznem sektorju, pri čemer se delne prenove upoštevajo z utežjo 0,5 (P), celovite pa z utežjo 1 (</w:t>
      </w:r>
      <w:proofErr w:type="spellStart"/>
      <w:r>
        <w:t>IzbP</w:t>
      </w:r>
      <w:proofErr w:type="spellEnd"/>
      <w:r>
        <w:t xml:space="preserve"> in NE). Stopnje prenov so z vsakim scenarijem bolj intenzivne, kar se posledično odraža tudi na hitrejšem zmanjševanju tehničnega potenciala za energetsko prenovo. prikazuje petletne povprečne stopnje prenov za eno- in večstanovanjske stavbe. Scenarij </w:t>
      </w:r>
      <w:r w:rsidRPr="00706DC7">
        <w:rPr>
          <w:b/>
        </w:rPr>
        <w:t>DUA</w:t>
      </w:r>
      <w:r>
        <w:t xml:space="preserve"> predvideva najvišje stopnje prenov, pri čemer po letu 2040 stopnja prenov močno upade zaradi zmanjšanega tehničnega potenciala.</w:t>
      </w:r>
    </w:p>
    <w:p w:rsidR="00F614E3" w:rsidRPr="005E50A1" w:rsidRDefault="00F614E3" w:rsidP="00BF69F8">
      <w:pPr>
        <w:pStyle w:val="SlvTekstu"/>
      </w:pPr>
      <w:r w:rsidRPr="004339C5">
        <w:rPr>
          <w:noProof/>
          <w:lang w:eastAsia="sl-SI"/>
        </w:rPr>
        <w:drawing>
          <wp:inline distT="0" distB="0" distL="0" distR="0" wp14:anchorId="0CB99240" wp14:editId="462C64E9">
            <wp:extent cx="2437200" cy="3063600"/>
            <wp:effectExtent l="0" t="0" r="1270" b="3810"/>
            <wp:docPr id="84" name="Picture 84" title="Slika 63: Utežena stopnja prenov za enostanovanjske stavbe glede na scenarij z obstoječimi ukrepi (OU), dodatnimi ukrepi (DU) in dodatnimi ukrepi – ambiciozni (DUA)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437200" cy="3063600"/>
                    </a:xfrm>
                    <a:prstGeom prst="rect">
                      <a:avLst/>
                    </a:prstGeom>
                    <a:noFill/>
                    <a:ln>
                      <a:noFill/>
                    </a:ln>
                  </pic:spPr>
                </pic:pic>
              </a:graphicData>
            </a:graphic>
          </wp:inline>
        </w:drawing>
      </w:r>
      <w:r w:rsidRPr="00F25CDB">
        <w:t xml:space="preserve"> </w:t>
      </w:r>
      <w:r w:rsidRPr="001B6D05">
        <w:t xml:space="preserve"> </w:t>
      </w:r>
      <w:r w:rsidRPr="001B6D05">
        <w:rPr>
          <w:noProof/>
          <w:lang w:eastAsia="sl-SI"/>
        </w:rPr>
        <w:drawing>
          <wp:inline distT="0" distB="0" distL="0" distR="0" wp14:anchorId="3028194F" wp14:editId="0D5FBD4D">
            <wp:extent cx="2437200" cy="3063600"/>
            <wp:effectExtent l="0" t="0" r="1270" b="3810"/>
            <wp:docPr id="86" name="Picture 86" title="Slika 63: Utežena stopnja prenov za večstanovanjske stavbe glede na scenarij z obstoječimi ukrepi (OU), dodatnimi ukrepi (DU) in dodatnimi ukrepi – ambiciozni (DUA)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437200" cy="3063600"/>
                    </a:xfrm>
                    <a:prstGeom prst="rect">
                      <a:avLst/>
                    </a:prstGeom>
                    <a:noFill/>
                    <a:ln>
                      <a:noFill/>
                    </a:ln>
                  </pic:spPr>
                </pic:pic>
              </a:graphicData>
            </a:graphic>
          </wp:inline>
        </w:drawing>
      </w:r>
    </w:p>
    <w:p w:rsidR="00F614E3" w:rsidRDefault="00ED0A14" w:rsidP="00ED0A14">
      <w:pPr>
        <w:pStyle w:val="Napis"/>
      </w:pPr>
      <w:bookmarkStart w:id="253" w:name="_Toc17807027"/>
      <w:bookmarkStart w:id="254" w:name="_Toc18338216"/>
      <w:bookmarkStart w:id="255" w:name="_Toc43795775"/>
      <w:bookmarkStart w:id="256" w:name="_Toc68015954"/>
      <w:bookmarkStart w:id="257" w:name="_Ref10536182"/>
      <w:r>
        <w:t xml:space="preserve">Slika </w:t>
      </w:r>
      <w:fldSimple w:instr=" SEQ Slika \* ARABIC ">
        <w:r w:rsidR="00FE1862">
          <w:rPr>
            <w:noProof/>
          </w:rPr>
          <w:t>63</w:t>
        </w:r>
      </w:fldSimple>
      <w:r>
        <w:t xml:space="preserve">: </w:t>
      </w:r>
      <w:proofErr w:type="spellStart"/>
      <w:r w:rsidR="00F614E3">
        <w:t>Utežena</w:t>
      </w:r>
      <w:proofErr w:type="spellEnd"/>
      <w:r w:rsidR="00F614E3">
        <w:t xml:space="preserve"> s</w:t>
      </w:r>
      <w:r w:rsidR="00F614E3" w:rsidRPr="005E50A1">
        <w:t>topnja prenov za eno-</w:t>
      </w:r>
      <w:r w:rsidR="00F614E3">
        <w:t xml:space="preserve"> (levo)</w:t>
      </w:r>
      <w:r w:rsidR="00F614E3" w:rsidRPr="005E50A1">
        <w:t xml:space="preserve"> in večstanovanjske </w:t>
      </w:r>
      <w:r w:rsidR="00F614E3">
        <w:t xml:space="preserve">(desno) </w:t>
      </w:r>
      <w:r w:rsidR="00F614E3" w:rsidRPr="005E50A1">
        <w:t>stavbe glede na scenarij z obstoječimi ukrepi (OU), dodatnimi ukrepi (</w:t>
      </w:r>
      <w:r w:rsidR="00706DC7" w:rsidRPr="00706DC7">
        <w:t>DU</w:t>
      </w:r>
      <w:r w:rsidR="00F614E3" w:rsidRPr="005E50A1">
        <w:t>) in dodatnimi ukrepi – ambiciozni (</w:t>
      </w:r>
      <w:r w:rsidR="00706DC7" w:rsidRPr="00706DC7">
        <w:t>DUA</w:t>
      </w:r>
      <w:r w:rsidR="00F614E3" w:rsidRPr="005E50A1">
        <w:t>)</w:t>
      </w:r>
      <w:bookmarkEnd w:id="253"/>
      <w:bookmarkEnd w:id="254"/>
      <w:bookmarkEnd w:id="255"/>
      <w:r w:rsidR="00F614E3">
        <w:t xml:space="preserve"> (vir: IJS-CEU)</w:t>
      </w:r>
      <w:bookmarkEnd w:id="256"/>
    </w:p>
    <w:p w:rsidR="00F614E3" w:rsidRDefault="00F614E3" w:rsidP="007A0F9E">
      <w:r>
        <w:t xml:space="preserve">Spodnje tabele prikazujejo strukturo površin po energijskih razredih za scenarije </w:t>
      </w:r>
      <w:r w:rsidR="00C75DEE" w:rsidRPr="00C75DEE">
        <w:rPr>
          <w:b/>
        </w:rPr>
        <w:t>OU</w:t>
      </w:r>
      <w:r>
        <w:t xml:space="preserve">, </w:t>
      </w:r>
      <w:r w:rsidR="00706DC7" w:rsidRPr="00706DC7">
        <w:rPr>
          <w:b/>
        </w:rPr>
        <w:t>DU</w:t>
      </w:r>
      <w:r>
        <w:t xml:space="preserve"> in </w:t>
      </w:r>
      <w:r w:rsidR="00706DC7" w:rsidRPr="00706DC7">
        <w:rPr>
          <w:b/>
        </w:rPr>
        <w:t>DUA</w:t>
      </w:r>
      <w:r>
        <w:t>, ločeno za enostanovanjske ter večstanovanjske stavbe.</w:t>
      </w:r>
    </w:p>
    <w:p w:rsidR="00F614E3" w:rsidRDefault="003F221B" w:rsidP="00B624EB">
      <w:pPr>
        <w:pStyle w:val="Napis"/>
      </w:pPr>
      <w:bookmarkStart w:id="258" w:name="_Toc68016088"/>
      <w:bookmarkEnd w:id="257"/>
      <w:r>
        <w:t xml:space="preserve">Tabela </w:t>
      </w:r>
      <w:fldSimple w:instr=" SEQ Tabela \* ARABIC ">
        <w:r w:rsidR="00FE1862">
          <w:rPr>
            <w:noProof/>
          </w:rPr>
          <w:t>42</w:t>
        </w:r>
      </w:fldSimple>
      <w:r>
        <w:t xml:space="preserve">: Struktura površin enostanovanjskih stavb glede na obdobje gradnje, energijski razred ter scenarije OU, </w:t>
      </w:r>
      <w:r w:rsidR="00706DC7" w:rsidRPr="00706DC7">
        <w:t>DU</w:t>
      </w:r>
      <w:r>
        <w:t xml:space="preserve"> in </w:t>
      </w:r>
      <w:r w:rsidR="00706DC7" w:rsidRPr="00706DC7">
        <w:t>DUA</w:t>
      </w:r>
      <w:r>
        <w:t xml:space="preserve"> (vir: IJS-CEU)</w:t>
      </w:r>
      <w:bookmarkEnd w:id="258"/>
    </w:p>
    <w:tbl>
      <w:tblPr>
        <w:tblStyle w:val="Tabelamrea"/>
        <w:tblW w:w="9327" w:type="dxa"/>
        <w:tblInd w:w="137"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Look w:val="04A0" w:firstRow="1" w:lastRow="0" w:firstColumn="1" w:lastColumn="0" w:noHBand="0" w:noVBand="1"/>
        <w:tblCaption w:val="Tabela 42: Struktura površin enostanovanjskih stavb glede na obdobje gradnje, energijski razred ter scenarije OU, DU in DUA (vir: IJS-CEU)"/>
      </w:tblPr>
      <w:tblGrid>
        <w:gridCol w:w="1532"/>
        <w:gridCol w:w="1132"/>
        <w:gridCol w:w="1276"/>
        <w:gridCol w:w="142"/>
        <w:gridCol w:w="627"/>
        <w:gridCol w:w="139"/>
        <w:gridCol w:w="631"/>
        <w:gridCol w:w="769"/>
        <w:gridCol w:w="34"/>
        <w:gridCol w:w="736"/>
        <w:gridCol w:w="698"/>
        <w:gridCol w:w="71"/>
        <w:gridCol w:w="770"/>
        <w:gridCol w:w="770"/>
      </w:tblGrid>
      <w:tr w:rsidR="00F614E3" w:rsidRPr="00E02F33" w:rsidTr="00E90709">
        <w:trPr>
          <w:tblHeader/>
        </w:trPr>
        <w:tc>
          <w:tcPr>
            <w:tcW w:w="1532" w:type="dxa"/>
            <w:vMerge w:val="restart"/>
            <w:shd w:val="clear" w:color="auto" w:fill="40C8F4"/>
            <w:vAlign w:val="bottom"/>
          </w:tcPr>
          <w:p w:rsidR="00F614E3" w:rsidRPr="00E02F33" w:rsidRDefault="00F614E3" w:rsidP="007A0F9E">
            <w:pPr>
              <w:pStyle w:val="Brezrazmikov"/>
              <w:keepNext/>
              <w:spacing w:before="60" w:after="60"/>
              <w:jc w:val="center"/>
              <w:rPr>
                <w:rFonts w:ascii="Arial" w:hAnsi="Arial" w:cs="Arial"/>
                <w:b/>
                <w:color w:val="FFFFFF" w:themeColor="background1"/>
                <w:sz w:val="16"/>
                <w:szCs w:val="18"/>
              </w:rPr>
            </w:pPr>
          </w:p>
          <w:p w:rsidR="00F614E3" w:rsidRPr="00E02F33" w:rsidRDefault="00F614E3" w:rsidP="007A0F9E">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Obdobje gradnje</w:t>
            </w:r>
          </w:p>
        </w:tc>
        <w:tc>
          <w:tcPr>
            <w:tcW w:w="1132" w:type="dxa"/>
            <w:vMerge w:val="restart"/>
            <w:shd w:val="clear" w:color="auto" w:fill="40C8F4"/>
          </w:tcPr>
          <w:p w:rsidR="00F614E3" w:rsidRPr="00E02F33" w:rsidRDefault="00F614E3" w:rsidP="007A0F9E">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Energijski razred</w:t>
            </w:r>
          </w:p>
        </w:tc>
        <w:tc>
          <w:tcPr>
            <w:tcW w:w="1418" w:type="dxa"/>
            <w:gridSpan w:val="2"/>
            <w:vMerge w:val="restart"/>
            <w:shd w:val="clear" w:color="auto" w:fill="40C8F4"/>
          </w:tcPr>
          <w:p w:rsidR="00F614E3" w:rsidRPr="00E02F33" w:rsidRDefault="00F614E3" w:rsidP="007A0F9E">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Energijsko število</w:t>
            </w:r>
          </w:p>
        </w:tc>
        <w:tc>
          <w:tcPr>
            <w:tcW w:w="5245" w:type="dxa"/>
            <w:gridSpan w:val="10"/>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 xml:space="preserve">Površina </w:t>
            </w:r>
            <w:r w:rsidR="006563AF" w:rsidRPr="00E02F33">
              <w:rPr>
                <w:rFonts w:ascii="Arial" w:hAnsi="Arial" w:cs="Arial"/>
                <w:b/>
                <w:color w:val="FFFFFF" w:themeColor="background1"/>
                <w:sz w:val="16"/>
                <w:szCs w:val="18"/>
              </w:rPr>
              <w:br/>
            </w:r>
            <w:r w:rsidRPr="00E02F33">
              <w:rPr>
                <w:rFonts w:ascii="Arial" w:hAnsi="Arial" w:cs="Arial"/>
                <w:b/>
                <w:color w:val="FFFFFF" w:themeColor="background1"/>
                <w:sz w:val="16"/>
                <w:szCs w:val="18"/>
              </w:rPr>
              <w:t>[1.000 m</w:t>
            </w:r>
            <w:r w:rsidRPr="00E02F33">
              <w:rPr>
                <w:rFonts w:ascii="Arial" w:hAnsi="Arial" w:cs="Arial"/>
                <w:b/>
                <w:color w:val="FFFFFF" w:themeColor="background1"/>
                <w:sz w:val="16"/>
                <w:szCs w:val="18"/>
                <w:vertAlign w:val="superscript"/>
              </w:rPr>
              <w:t>2</w:t>
            </w:r>
            <w:r w:rsidRPr="00E02F33">
              <w:rPr>
                <w:rFonts w:ascii="Arial" w:hAnsi="Arial" w:cs="Arial"/>
                <w:b/>
                <w:color w:val="FFFFFF" w:themeColor="background1"/>
                <w:sz w:val="16"/>
                <w:szCs w:val="18"/>
              </w:rPr>
              <w:t>]</w:t>
            </w:r>
          </w:p>
        </w:tc>
      </w:tr>
      <w:tr w:rsidR="00F614E3" w:rsidRPr="00E02F33" w:rsidTr="00E90709">
        <w:trPr>
          <w:tblHeader/>
        </w:trPr>
        <w:tc>
          <w:tcPr>
            <w:tcW w:w="1532" w:type="dxa"/>
            <w:vMerge/>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p>
        </w:tc>
        <w:tc>
          <w:tcPr>
            <w:tcW w:w="1132" w:type="dxa"/>
            <w:vMerge/>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p>
        </w:tc>
        <w:tc>
          <w:tcPr>
            <w:tcW w:w="1418" w:type="dxa"/>
            <w:gridSpan w:val="2"/>
            <w:vMerge/>
            <w:shd w:val="clear" w:color="auto" w:fill="40C8F4"/>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p>
        </w:tc>
        <w:tc>
          <w:tcPr>
            <w:tcW w:w="766" w:type="dxa"/>
            <w:gridSpan w:val="2"/>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p>
        </w:tc>
        <w:tc>
          <w:tcPr>
            <w:tcW w:w="1434" w:type="dxa"/>
            <w:gridSpan w:val="3"/>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Scenarij OU</w:t>
            </w:r>
          </w:p>
        </w:tc>
        <w:tc>
          <w:tcPr>
            <w:tcW w:w="1434" w:type="dxa"/>
            <w:gridSpan w:val="2"/>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 xml:space="preserve">Scenarij </w:t>
            </w:r>
            <w:r w:rsidR="00706DC7" w:rsidRPr="00E02F33">
              <w:rPr>
                <w:rFonts w:ascii="Arial" w:hAnsi="Arial" w:cs="Arial"/>
                <w:b/>
                <w:color w:val="FFFFFF" w:themeColor="background1"/>
                <w:sz w:val="16"/>
                <w:szCs w:val="18"/>
              </w:rPr>
              <w:t>DU</w:t>
            </w:r>
          </w:p>
        </w:tc>
        <w:tc>
          <w:tcPr>
            <w:tcW w:w="1611" w:type="dxa"/>
            <w:gridSpan w:val="3"/>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 xml:space="preserve">Scenarij </w:t>
            </w:r>
            <w:r w:rsidR="00706DC7" w:rsidRPr="00E02F33">
              <w:rPr>
                <w:rFonts w:ascii="Arial" w:hAnsi="Arial" w:cs="Arial"/>
                <w:b/>
                <w:color w:val="FFFFFF" w:themeColor="background1"/>
                <w:sz w:val="16"/>
                <w:szCs w:val="18"/>
              </w:rPr>
              <w:t>DUA</w:t>
            </w:r>
          </w:p>
        </w:tc>
      </w:tr>
      <w:tr w:rsidR="00F614E3" w:rsidRPr="00E02F33" w:rsidTr="005918A8">
        <w:trPr>
          <w:tblHeader/>
        </w:trPr>
        <w:tc>
          <w:tcPr>
            <w:tcW w:w="1532" w:type="dxa"/>
            <w:vMerge/>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p>
        </w:tc>
        <w:tc>
          <w:tcPr>
            <w:tcW w:w="1132" w:type="dxa"/>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w:t>
            </w:r>
          </w:p>
        </w:tc>
        <w:tc>
          <w:tcPr>
            <w:tcW w:w="1276" w:type="dxa"/>
            <w:shd w:val="clear" w:color="auto" w:fill="40C8F4"/>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w:t>
            </w:r>
            <w:proofErr w:type="spellStart"/>
            <w:r w:rsidRPr="00E02F33">
              <w:rPr>
                <w:rFonts w:ascii="Arial" w:hAnsi="Arial" w:cs="Arial"/>
                <w:b/>
                <w:color w:val="FFFFFF" w:themeColor="background1"/>
                <w:sz w:val="16"/>
                <w:szCs w:val="18"/>
              </w:rPr>
              <w:t>kWh</w:t>
            </w:r>
            <w:proofErr w:type="spellEnd"/>
            <w:r w:rsidRPr="00E02F33">
              <w:rPr>
                <w:rFonts w:ascii="Arial" w:hAnsi="Arial" w:cs="Arial"/>
                <w:b/>
                <w:color w:val="FFFFFF" w:themeColor="background1"/>
                <w:sz w:val="16"/>
                <w:szCs w:val="18"/>
              </w:rPr>
              <w:t>/m</w:t>
            </w:r>
            <w:r w:rsidRPr="00E02F33">
              <w:rPr>
                <w:rFonts w:ascii="Arial" w:hAnsi="Arial" w:cs="Arial"/>
                <w:b/>
                <w:color w:val="FFFFFF" w:themeColor="background1"/>
                <w:sz w:val="16"/>
                <w:szCs w:val="18"/>
                <w:vertAlign w:val="superscript"/>
              </w:rPr>
              <w:t>2</w:t>
            </w:r>
            <w:r w:rsidRPr="00E02F33">
              <w:rPr>
                <w:rFonts w:ascii="Arial" w:hAnsi="Arial" w:cs="Arial"/>
                <w:b/>
                <w:color w:val="FFFFFF" w:themeColor="background1"/>
                <w:sz w:val="16"/>
                <w:szCs w:val="18"/>
              </w:rPr>
              <w:t>]</w:t>
            </w:r>
          </w:p>
        </w:tc>
        <w:tc>
          <w:tcPr>
            <w:tcW w:w="769" w:type="dxa"/>
            <w:gridSpan w:val="2"/>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2017</w:t>
            </w:r>
          </w:p>
        </w:tc>
        <w:tc>
          <w:tcPr>
            <w:tcW w:w="770" w:type="dxa"/>
            <w:gridSpan w:val="2"/>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2030</w:t>
            </w:r>
          </w:p>
        </w:tc>
        <w:tc>
          <w:tcPr>
            <w:tcW w:w="769" w:type="dxa"/>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2050</w:t>
            </w:r>
          </w:p>
        </w:tc>
        <w:tc>
          <w:tcPr>
            <w:tcW w:w="770" w:type="dxa"/>
            <w:gridSpan w:val="2"/>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2030</w:t>
            </w:r>
          </w:p>
        </w:tc>
        <w:tc>
          <w:tcPr>
            <w:tcW w:w="769" w:type="dxa"/>
            <w:gridSpan w:val="2"/>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2050</w:t>
            </w:r>
          </w:p>
        </w:tc>
        <w:tc>
          <w:tcPr>
            <w:tcW w:w="770" w:type="dxa"/>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2030</w:t>
            </w:r>
          </w:p>
        </w:tc>
        <w:tc>
          <w:tcPr>
            <w:tcW w:w="770" w:type="dxa"/>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2050</w:t>
            </w:r>
          </w:p>
        </w:tc>
      </w:tr>
      <w:tr w:rsidR="00F614E3" w:rsidRPr="00E02F33" w:rsidTr="005918A8">
        <w:tc>
          <w:tcPr>
            <w:tcW w:w="1532" w:type="dxa"/>
            <w:vMerge w:val="restart"/>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Pred 1945</w:t>
            </w: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Brez</w:t>
            </w:r>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185</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3.877</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1.444</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1.419</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1.443</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1.418</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1.443</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1.418</w:t>
            </w:r>
          </w:p>
        </w:tc>
      </w:tr>
      <w:tr w:rsidR="00F614E3" w:rsidRPr="00E02F33" w:rsidTr="005918A8">
        <w:tc>
          <w:tcPr>
            <w:tcW w:w="1532" w:type="dxa"/>
            <w:vMerge/>
            <w:vAlign w:val="center"/>
          </w:tcPr>
          <w:p w:rsidR="00F614E3" w:rsidRPr="00E02F33" w:rsidRDefault="00F614E3" w:rsidP="00DB2E19">
            <w:pPr>
              <w:pStyle w:val="Brezrazmikov"/>
              <w:keepLines/>
              <w:spacing w:before="60" w:after="60"/>
              <w:rPr>
                <w:rFonts w:ascii="Arial" w:hAnsi="Arial" w:cs="Arial"/>
                <w:b/>
                <w:sz w:val="16"/>
                <w:szCs w:val="18"/>
              </w:rPr>
            </w:pP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P</w:t>
            </w:r>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151</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4.476</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5.088</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5.088</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4.996</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4.996</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5.094</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5.094</w:t>
            </w:r>
          </w:p>
        </w:tc>
      </w:tr>
      <w:tr w:rsidR="00F614E3" w:rsidRPr="00E02F33" w:rsidTr="005918A8">
        <w:tc>
          <w:tcPr>
            <w:tcW w:w="1532" w:type="dxa"/>
            <w:vMerge/>
            <w:vAlign w:val="center"/>
          </w:tcPr>
          <w:p w:rsidR="00F614E3" w:rsidRPr="00E02F33" w:rsidRDefault="00F614E3" w:rsidP="00DB2E19">
            <w:pPr>
              <w:pStyle w:val="Brezrazmikov"/>
              <w:keepLines/>
              <w:spacing w:before="60" w:after="60"/>
              <w:rPr>
                <w:rFonts w:ascii="Arial" w:hAnsi="Arial" w:cs="Arial"/>
                <w:b/>
                <w:sz w:val="16"/>
                <w:szCs w:val="18"/>
              </w:rPr>
            </w:pP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proofErr w:type="spellStart"/>
            <w:r w:rsidRPr="00E02F33">
              <w:rPr>
                <w:rFonts w:ascii="Arial" w:hAnsi="Arial" w:cs="Arial"/>
                <w:b/>
                <w:sz w:val="16"/>
                <w:szCs w:val="18"/>
              </w:rPr>
              <w:t>IzbP</w:t>
            </w:r>
            <w:proofErr w:type="spellEnd"/>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77</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1.080</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966</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964</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966</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964</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966</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964</w:t>
            </w:r>
          </w:p>
        </w:tc>
      </w:tr>
      <w:tr w:rsidR="00F614E3" w:rsidRPr="00E02F33" w:rsidTr="005918A8">
        <w:tc>
          <w:tcPr>
            <w:tcW w:w="1532" w:type="dxa"/>
            <w:vMerge/>
            <w:vAlign w:val="center"/>
          </w:tcPr>
          <w:p w:rsidR="00F614E3" w:rsidRPr="00E02F33" w:rsidRDefault="00F614E3" w:rsidP="00DB2E19">
            <w:pPr>
              <w:pStyle w:val="Brezrazmikov"/>
              <w:keepLines/>
              <w:spacing w:before="60" w:after="60"/>
              <w:rPr>
                <w:rFonts w:ascii="Arial" w:hAnsi="Arial" w:cs="Arial"/>
                <w:b/>
                <w:sz w:val="16"/>
                <w:szCs w:val="18"/>
              </w:rPr>
            </w:pP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NE</w:t>
            </w:r>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35</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247</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2.166</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2.168</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2.259</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2.261</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2.161</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2.163</w:t>
            </w:r>
          </w:p>
        </w:tc>
      </w:tr>
      <w:tr w:rsidR="00F614E3" w:rsidRPr="00E02F33" w:rsidTr="005918A8">
        <w:tc>
          <w:tcPr>
            <w:tcW w:w="1532" w:type="dxa"/>
            <w:vMerge w:val="restart"/>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1946 – 1970</w:t>
            </w: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Brez</w:t>
            </w:r>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177</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1.239</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211</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211</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211</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211</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211</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211</w:t>
            </w:r>
          </w:p>
        </w:tc>
      </w:tr>
      <w:tr w:rsidR="00F614E3" w:rsidRPr="00E02F33" w:rsidTr="005918A8">
        <w:tc>
          <w:tcPr>
            <w:tcW w:w="1532" w:type="dxa"/>
            <w:vMerge/>
            <w:vAlign w:val="center"/>
          </w:tcPr>
          <w:p w:rsidR="00F614E3" w:rsidRPr="00E02F33" w:rsidRDefault="00F614E3" w:rsidP="00DB2E19">
            <w:pPr>
              <w:pStyle w:val="Brezrazmikov"/>
              <w:keepLines/>
              <w:spacing w:before="60" w:after="60"/>
              <w:rPr>
                <w:rFonts w:ascii="Arial" w:hAnsi="Arial" w:cs="Arial"/>
                <w:b/>
                <w:sz w:val="16"/>
                <w:szCs w:val="18"/>
              </w:rPr>
            </w:pP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P</w:t>
            </w:r>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151</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5.620</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2.742</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1.807</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2.363</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1.747</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2.327</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1.711</w:t>
            </w:r>
          </w:p>
        </w:tc>
      </w:tr>
      <w:tr w:rsidR="00F614E3" w:rsidRPr="00E02F33" w:rsidTr="005918A8">
        <w:tc>
          <w:tcPr>
            <w:tcW w:w="1532" w:type="dxa"/>
            <w:vMerge/>
            <w:vAlign w:val="center"/>
          </w:tcPr>
          <w:p w:rsidR="00F614E3" w:rsidRPr="00E02F33" w:rsidRDefault="00F614E3" w:rsidP="00DB2E19">
            <w:pPr>
              <w:pStyle w:val="Brezrazmikov"/>
              <w:keepLines/>
              <w:spacing w:before="60" w:after="60"/>
              <w:rPr>
                <w:rFonts w:ascii="Arial" w:hAnsi="Arial" w:cs="Arial"/>
                <w:b/>
                <w:sz w:val="16"/>
                <w:szCs w:val="18"/>
              </w:rPr>
            </w:pP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proofErr w:type="spellStart"/>
            <w:r w:rsidRPr="00E02F33">
              <w:rPr>
                <w:rFonts w:ascii="Arial" w:hAnsi="Arial" w:cs="Arial"/>
                <w:b/>
                <w:sz w:val="16"/>
                <w:szCs w:val="18"/>
              </w:rPr>
              <w:t>IzbP</w:t>
            </w:r>
            <w:proofErr w:type="spellEnd"/>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77</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1.466</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2.389</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2.030</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1.722</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w:t>
            </w:r>
          </w:p>
        </w:tc>
      </w:tr>
      <w:tr w:rsidR="00F614E3" w:rsidRPr="00E02F33" w:rsidTr="005918A8">
        <w:tc>
          <w:tcPr>
            <w:tcW w:w="1532" w:type="dxa"/>
            <w:vMerge/>
            <w:vAlign w:val="center"/>
          </w:tcPr>
          <w:p w:rsidR="00F614E3" w:rsidRPr="00E02F33" w:rsidRDefault="00F614E3" w:rsidP="00DB2E19">
            <w:pPr>
              <w:pStyle w:val="Brezrazmikov"/>
              <w:keepLines/>
              <w:spacing w:before="60" w:after="60"/>
              <w:rPr>
                <w:rFonts w:ascii="Arial" w:hAnsi="Arial" w:cs="Arial"/>
                <w:b/>
                <w:sz w:val="16"/>
                <w:szCs w:val="18"/>
              </w:rPr>
            </w:pP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NE</w:t>
            </w:r>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35</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247</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2.677</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5.385</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3.415</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5.444</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3.760</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5.481</w:t>
            </w:r>
          </w:p>
        </w:tc>
      </w:tr>
      <w:tr w:rsidR="00F614E3" w:rsidRPr="00E02F33" w:rsidTr="005918A8">
        <w:tc>
          <w:tcPr>
            <w:tcW w:w="1532" w:type="dxa"/>
            <w:vMerge w:val="restart"/>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1971 – 1980</w:t>
            </w: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Brez</w:t>
            </w:r>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164</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3.510</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156</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156</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157</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157</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158</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158</w:t>
            </w:r>
          </w:p>
        </w:tc>
      </w:tr>
      <w:tr w:rsidR="00F614E3" w:rsidRPr="00E02F33" w:rsidTr="005918A8">
        <w:tc>
          <w:tcPr>
            <w:tcW w:w="1532" w:type="dxa"/>
            <w:vMerge/>
            <w:vAlign w:val="center"/>
          </w:tcPr>
          <w:p w:rsidR="00F614E3" w:rsidRPr="00E02F33" w:rsidRDefault="00F614E3" w:rsidP="00DB2E19">
            <w:pPr>
              <w:pStyle w:val="Brezrazmikov"/>
              <w:keepLines/>
              <w:spacing w:before="60" w:after="60"/>
              <w:rPr>
                <w:rFonts w:ascii="Arial" w:hAnsi="Arial" w:cs="Arial"/>
                <w:b/>
                <w:sz w:val="16"/>
                <w:szCs w:val="18"/>
              </w:rPr>
            </w:pP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P</w:t>
            </w:r>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111</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2.797</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2.760</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257</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2.043</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235</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1.604</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229</w:t>
            </w:r>
          </w:p>
        </w:tc>
      </w:tr>
      <w:tr w:rsidR="00F614E3" w:rsidRPr="00E02F33" w:rsidTr="005918A8">
        <w:tc>
          <w:tcPr>
            <w:tcW w:w="1532" w:type="dxa"/>
            <w:vMerge/>
            <w:vAlign w:val="center"/>
          </w:tcPr>
          <w:p w:rsidR="00F614E3" w:rsidRPr="00E02F33" w:rsidRDefault="00F614E3" w:rsidP="00DB2E19">
            <w:pPr>
              <w:pStyle w:val="Brezrazmikov"/>
              <w:keepLines/>
              <w:spacing w:before="60" w:after="60"/>
              <w:rPr>
                <w:rFonts w:ascii="Arial" w:hAnsi="Arial" w:cs="Arial"/>
                <w:b/>
                <w:sz w:val="16"/>
                <w:szCs w:val="18"/>
              </w:rPr>
            </w:pP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proofErr w:type="spellStart"/>
            <w:r w:rsidRPr="00E02F33">
              <w:rPr>
                <w:rFonts w:ascii="Arial" w:hAnsi="Arial" w:cs="Arial"/>
                <w:b/>
                <w:sz w:val="16"/>
                <w:szCs w:val="18"/>
              </w:rPr>
              <w:t>IzbP</w:t>
            </w:r>
            <w:proofErr w:type="spellEnd"/>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77</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1.742</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2.590</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2.596</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2.787</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w:t>
            </w:r>
          </w:p>
        </w:tc>
      </w:tr>
      <w:tr w:rsidR="00F614E3" w:rsidRPr="00E02F33" w:rsidTr="005918A8">
        <w:tc>
          <w:tcPr>
            <w:tcW w:w="1532" w:type="dxa"/>
            <w:vMerge/>
            <w:vAlign w:val="center"/>
          </w:tcPr>
          <w:p w:rsidR="00F614E3" w:rsidRPr="00E02F33" w:rsidRDefault="00F614E3" w:rsidP="00DB2E19">
            <w:pPr>
              <w:pStyle w:val="Brezrazmikov"/>
              <w:keepLines/>
              <w:spacing w:before="60" w:after="60"/>
              <w:rPr>
                <w:rFonts w:ascii="Arial" w:hAnsi="Arial" w:cs="Arial"/>
                <w:b/>
                <w:sz w:val="16"/>
                <w:szCs w:val="18"/>
              </w:rPr>
            </w:pP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NE</w:t>
            </w:r>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35</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222</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2.219</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6.564</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2.928</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6.585</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3.176</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6.590</w:t>
            </w:r>
          </w:p>
        </w:tc>
      </w:tr>
      <w:tr w:rsidR="00F614E3" w:rsidRPr="00E02F33" w:rsidTr="005918A8">
        <w:tc>
          <w:tcPr>
            <w:tcW w:w="1532" w:type="dxa"/>
            <w:vMerge w:val="restart"/>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1981 – 2002</w:t>
            </w: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Brez</w:t>
            </w:r>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107</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8.717</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2.733</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219</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1.691</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222</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767</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223</w:t>
            </w:r>
          </w:p>
        </w:tc>
      </w:tr>
      <w:tr w:rsidR="00F614E3" w:rsidRPr="00E02F33" w:rsidTr="005918A8">
        <w:tc>
          <w:tcPr>
            <w:tcW w:w="1532" w:type="dxa"/>
            <w:vMerge/>
            <w:vAlign w:val="center"/>
          </w:tcPr>
          <w:p w:rsidR="00F614E3" w:rsidRPr="00E02F33" w:rsidRDefault="00F614E3" w:rsidP="00DB2E19">
            <w:pPr>
              <w:pStyle w:val="Brezrazmikov"/>
              <w:keepLines/>
              <w:spacing w:before="60" w:after="60"/>
              <w:rPr>
                <w:rFonts w:ascii="Arial" w:hAnsi="Arial" w:cs="Arial"/>
                <w:b/>
                <w:sz w:val="16"/>
                <w:szCs w:val="18"/>
              </w:rPr>
            </w:pP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P</w:t>
            </w:r>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90</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3.839</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4.949</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1.026</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4.784</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858</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5.225</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757</w:t>
            </w:r>
          </w:p>
        </w:tc>
      </w:tr>
      <w:tr w:rsidR="00F614E3" w:rsidRPr="00E02F33" w:rsidTr="005918A8">
        <w:tc>
          <w:tcPr>
            <w:tcW w:w="1532" w:type="dxa"/>
            <w:vMerge/>
            <w:vAlign w:val="center"/>
          </w:tcPr>
          <w:p w:rsidR="00F614E3" w:rsidRPr="00E02F33" w:rsidRDefault="00F614E3" w:rsidP="00DB2E19">
            <w:pPr>
              <w:pStyle w:val="Brezrazmikov"/>
              <w:keepLines/>
              <w:spacing w:before="60" w:after="60"/>
              <w:rPr>
                <w:rFonts w:ascii="Arial" w:hAnsi="Arial" w:cs="Arial"/>
                <w:b/>
                <w:sz w:val="16"/>
                <w:szCs w:val="18"/>
              </w:rPr>
            </w:pP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proofErr w:type="spellStart"/>
            <w:r w:rsidRPr="00E02F33">
              <w:rPr>
                <w:rFonts w:ascii="Arial" w:hAnsi="Arial" w:cs="Arial"/>
                <w:b/>
                <w:sz w:val="16"/>
                <w:szCs w:val="18"/>
              </w:rPr>
              <w:t>IzbP</w:t>
            </w:r>
            <w:proofErr w:type="spellEnd"/>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77</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679</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2.073</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671</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2.340</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2.578</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w:t>
            </w:r>
          </w:p>
        </w:tc>
      </w:tr>
      <w:tr w:rsidR="00F614E3" w:rsidRPr="00E02F33" w:rsidTr="005918A8">
        <w:tc>
          <w:tcPr>
            <w:tcW w:w="1532" w:type="dxa"/>
            <w:vMerge/>
            <w:vAlign w:val="center"/>
          </w:tcPr>
          <w:p w:rsidR="00F614E3" w:rsidRPr="00E02F33" w:rsidRDefault="00F614E3" w:rsidP="00DB2E19">
            <w:pPr>
              <w:pStyle w:val="Brezrazmikov"/>
              <w:keepLines/>
              <w:spacing w:before="60" w:after="60"/>
              <w:rPr>
                <w:rFonts w:ascii="Arial" w:hAnsi="Arial" w:cs="Arial"/>
                <w:b/>
                <w:sz w:val="16"/>
                <w:szCs w:val="18"/>
              </w:rPr>
            </w:pP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NE</w:t>
            </w:r>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35</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305</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3.305</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10.396</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4.244</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11.232</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4.489</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11.331</w:t>
            </w:r>
          </w:p>
        </w:tc>
      </w:tr>
      <w:tr w:rsidR="00F614E3" w:rsidRPr="00E02F33" w:rsidTr="005918A8">
        <w:tc>
          <w:tcPr>
            <w:tcW w:w="1532" w:type="dxa"/>
            <w:vMerge w:val="restart"/>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2003 – 2008</w:t>
            </w: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Brez</w:t>
            </w:r>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80</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1.495</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1.412</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43</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1.394</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43</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1.374</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42</w:t>
            </w:r>
          </w:p>
        </w:tc>
      </w:tr>
      <w:tr w:rsidR="00F614E3" w:rsidRPr="00E02F33" w:rsidTr="005918A8">
        <w:tc>
          <w:tcPr>
            <w:tcW w:w="1532" w:type="dxa"/>
            <w:vMerge/>
            <w:vAlign w:val="center"/>
          </w:tcPr>
          <w:p w:rsidR="00F614E3" w:rsidRPr="00E02F33" w:rsidRDefault="00F614E3" w:rsidP="00DB2E19">
            <w:pPr>
              <w:pStyle w:val="Brezrazmikov"/>
              <w:keepLines/>
              <w:spacing w:before="60" w:after="60"/>
              <w:rPr>
                <w:rFonts w:ascii="Arial" w:hAnsi="Arial" w:cs="Arial"/>
                <w:b/>
                <w:sz w:val="16"/>
                <w:szCs w:val="18"/>
              </w:rPr>
            </w:pP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proofErr w:type="spellStart"/>
            <w:r w:rsidRPr="00E02F33">
              <w:rPr>
                <w:rFonts w:ascii="Arial" w:hAnsi="Arial" w:cs="Arial"/>
                <w:b/>
                <w:sz w:val="16"/>
                <w:szCs w:val="18"/>
              </w:rPr>
              <w:t>Nadst</w:t>
            </w:r>
            <w:proofErr w:type="spellEnd"/>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55</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1.087</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1.095</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949</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1.090</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565</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1.100</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161</w:t>
            </w:r>
          </w:p>
        </w:tc>
      </w:tr>
      <w:tr w:rsidR="00F614E3" w:rsidRPr="00E02F33" w:rsidTr="005918A8">
        <w:tc>
          <w:tcPr>
            <w:tcW w:w="1532" w:type="dxa"/>
            <w:vMerge/>
            <w:vAlign w:val="center"/>
          </w:tcPr>
          <w:p w:rsidR="00F614E3" w:rsidRPr="00E02F33" w:rsidRDefault="00F614E3" w:rsidP="00DB2E19">
            <w:pPr>
              <w:pStyle w:val="Brezrazmikov"/>
              <w:keepLines/>
              <w:spacing w:before="60" w:after="60"/>
              <w:rPr>
                <w:rFonts w:ascii="Arial" w:hAnsi="Arial" w:cs="Arial"/>
                <w:b/>
                <w:sz w:val="16"/>
                <w:szCs w:val="18"/>
              </w:rPr>
            </w:pP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NE</w:t>
            </w:r>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35</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136</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192</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1.452</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215</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1.836</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225</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2.242</w:t>
            </w:r>
          </w:p>
        </w:tc>
      </w:tr>
      <w:tr w:rsidR="00F614E3" w:rsidRPr="00E02F33" w:rsidTr="005918A8">
        <w:tc>
          <w:tcPr>
            <w:tcW w:w="1532" w:type="dxa"/>
            <w:vMerge w:val="restart"/>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Po 2008</w:t>
            </w:r>
          </w:p>
        </w:tc>
        <w:tc>
          <w:tcPr>
            <w:tcW w:w="1132" w:type="dxa"/>
            <w:vAlign w:val="center"/>
          </w:tcPr>
          <w:p w:rsidR="00F614E3" w:rsidRPr="00E02F33" w:rsidRDefault="00F614E3" w:rsidP="00DB2E19">
            <w:pPr>
              <w:pStyle w:val="Brezrazmikov"/>
              <w:keepLines/>
              <w:spacing w:before="60" w:after="60"/>
              <w:rPr>
                <w:rFonts w:ascii="Arial" w:hAnsi="Arial" w:cs="Arial"/>
                <w:b/>
                <w:sz w:val="16"/>
                <w:szCs w:val="18"/>
              </w:rPr>
            </w:pPr>
            <w:r w:rsidRPr="00E02F33">
              <w:rPr>
                <w:rFonts w:ascii="Arial" w:hAnsi="Arial" w:cs="Arial"/>
                <w:b/>
                <w:sz w:val="16"/>
                <w:szCs w:val="18"/>
              </w:rPr>
              <w:t>Brez</w:t>
            </w:r>
          </w:p>
        </w:tc>
        <w:tc>
          <w:tcPr>
            <w:tcW w:w="1276" w:type="dxa"/>
            <w:vAlign w:val="center"/>
          </w:tcPr>
          <w:p w:rsidR="00F614E3" w:rsidRPr="00E02F33" w:rsidRDefault="00F614E3" w:rsidP="00DB2E19">
            <w:pPr>
              <w:pStyle w:val="Brezrazmikov"/>
              <w:keepLines/>
              <w:spacing w:before="60" w:after="60"/>
              <w:jc w:val="center"/>
              <w:rPr>
                <w:rFonts w:ascii="Arial" w:hAnsi="Arial" w:cs="Arial"/>
                <w:sz w:val="16"/>
                <w:szCs w:val="18"/>
              </w:rPr>
            </w:pPr>
            <w:r w:rsidRPr="00E02F33">
              <w:rPr>
                <w:rFonts w:ascii="Arial" w:hAnsi="Arial" w:cs="Arial"/>
                <w:sz w:val="16"/>
                <w:szCs w:val="18"/>
              </w:rPr>
              <w:t>56</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2.939</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3.343</w:t>
            </w:r>
          </w:p>
        </w:tc>
        <w:tc>
          <w:tcPr>
            <w:tcW w:w="769"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1.928</w:t>
            </w:r>
          </w:p>
        </w:tc>
        <w:tc>
          <w:tcPr>
            <w:tcW w:w="770"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3.343</w:t>
            </w:r>
          </w:p>
        </w:tc>
        <w:tc>
          <w:tcPr>
            <w:tcW w:w="769" w:type="dxa"/>
            <w:gridSpan w:val="2"/>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1.553</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3.343</w:t>
            </w:r>
          </w:p>
        </w:tc>
        <w:tc>
          <w:tcPr>
            <w:tcW w:w="770" w:type="dxa"/>
          </w:tcPr>
          <w:p w:rsidR="00F614E3" w:rsidRPr="00E02F33" w:rsidRDefault="00F614E3" w:rsidP="00DB2E19">
            <w:pPr>
              <w:pStyle w:val="Brezrazmikov"/>
              <w:keepLines/>
              <w:spacing w:before="60" w:after="60"/>
              <w:jc w:val="right"/>
              <w:rPr>
                <w:rFonts w:ascii="Arial" w:hAnsi="Arial" w:cs="Arial"/>
                <w:sz w:val="16"/>
                <w:szCs w:val="18"/>
              </w:rPr>
            </w:pPr>
            <w:r w:rsidRPr="00E02F33">
              <w:rPr>
                <w:rFonts w:ascii="Arial" w:hAnsi="Arial" w:cs="Arial"/>
                <w:sz w:val="16"/>
                <w:szCs w:val="18"/>
              </w:rPr>
              <w:t>1.124</w:t>
            </w:r>
          </w:p>
        </w:tc>
      </w:tr>
      <w:tr w:rsidR="00F614E3" w:rsidRPr="00E02F33" w:rsidTr="005918A8">
        <w:tc>
          <w:tcPr>
            <w:tcW w:w="1532" w:type="dxa"/>
            <w:vMerge/>
            <w:vAlign w:val="center"/>
          </w:tcPr>
          <w:p w:rsidR="00F614E3" w:rsidRPr="00E02F33" w:rsidRDefault="00F614E3" w:rsidP="00DB2E19">
            <w:pPr>
              <w:pStyle w:val="Brezrazmikov"/>
              <w:spacing w:before="60" w:after="60"/>
              <w:rPr>
                <w:rFonts w:ascii="Arial" w:hAnsi="Arial" w:cs="Arial"/>
                <w:b/>
                <w:sz w:val="16"/>
                <w:szCs w:val="18"/>
              </w:rPr>
            </w:pPr>
          </w:p>
        </w:tc>
        <w:tc>
          <w:tcPr>
            <w:tcW w:w="1132"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NE</w:t>
            </w:r>
          </w:p>
        </w:tc>
        <w:tc>
          <w:tcPr>
            <w:tcW w:w="1276"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15</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1.103</w:t>
            </w:r>
          </w:p>
        </w:tc>
        <w:tc>
          <w:tcPr>
            <w:tcW w:w="770"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5.166</w:t>
            </w:r>
          </w:p>
        </w:tc>
        <w:tc>
          <w:tcPr>
            <w:tcW w:w="769"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9.789</w:t>
            </w:r>
          </w:p>
        </w:tc>
        <w:tc>
          <w:tcPr>
            <w:tcW w:w="770"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5.166</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10.164</w:t>
            </w:r>
          </w:p>
        </w:tc>
        <w:tc>
          <w:tcPr>
            <w:tcW w:w="77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5.166</w:t>
            </w:r>
          </w:p>
        </w:tc>
        <w:tc>
          <w:tcPr>
            <w:tcW w:w="77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10.593</w:t>
            </w:r>
          </w:p>
        </w:tc>
      </w:tr>
    </w:tbl>
    <w:p w:rsidR="00F614E3" w:rsidRDefault="003F221B" w:rsidP="00B624EB">
      <w:pPr>
        <w:pStyle w:val="Napis"/>
        <w:spacing w:before="240"/>
      </w:pPr>
      <w:bookmarkStart w:id="259" w:name="_Toc68016089"/>
      <w:r>
        <w:t xml:space="preserve">Tabela </w:t>
      </w:r>
      <w:fldSimple w:instr=" SEQ Tabela \* ARABIC ">
        <w:r w:rsidR="00FE1862">
          <w:rPr>
            <w:noProof/>
          </w:rPr>
          <w:t>43</w:t>
        </w:r>
      </w:fldSimple>
      <w:r>
        <w:t xml:space="preserve">: </w:t>
      </w:r>
      <w:r w:rsidRPr="00692E8C">
        <w:t xml:space="preserve">Struktura površin </w:t>
      </w:r>
      <w:r>
        <w:t>več</w:t>
      </w:r>
      <w:r w:rsidRPr="00692E8C">
        <w:t xml:space="preserve">stanovanjskih stavb glede na obdobje gradnje, energijski razred ter scenarije OU, </w:t>
      </w:r>
      <w:r w:rsidR="00706DC7" w:rsidRPr="00706DC7">
        <w:t>DU</w:t>
      </w:r>
      <w:r w:rsidRPr="00692E8C">
        <w:t xml:space="preserve"> in </w:t>
      </w:r>
      <w:r w:rsidR="00706DC7" w:rsidRPr="00706DC7">
        <w:t>DUA</w:t>
      </w:r>
      <w:r>
        <w:t xml:space="preserve"> (vir: IJS-CEU)</w:t>
      </w:r>
      <w:bookmarkEnd w:id="259"/>
    </w:p>
    <w:tbl>
      <w:tblPr>
        <w:tblStyle w:val="Tabelamrea"/>
        <w:tblW w:w="9469" w:type="dxa"/>
        <w:tblInd w:w="137"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Look w:val="04A0" w:firstRow="1" w:lastRow="0" w:firstColumn="1" w:lastColumn="0" w:noHBand="0" w:noVBand="1"/>
        <w:tblCaption w:val="Tabela 43: Struktura površin večstanovanjskih stavb glede na obdobje gradnje, energijski razred ter scenarije OU, DU in DUA (vir: IJS-CEU)"/>
      </w:tblPr>
      <w:tblGrid>
        <w:gridCol w:w="1518"/>
        <w:gridCol w:w="1288"/>
        <w:gridCol w:w="1271"/>
        <w:gridCol w:w="709"/>
        <w:gridCol w:w="55"/>
        <w:gridCol w:w="765"/>
        <w:gridCol w:w="517"/>
        <w:gridCol w:w="247"/>
        <w:gridCol w:w="765"/>
        <w:gridCol w:w="315"/>
        <w:gridCol w:w="454"/>
        <w:gridCol w:w="765"/>
        <w:gridCol w:w="800"/>
      </w:tblGrid>
      <w:tr w:rsidR="00DB2E19" w:rsidRPr="00E02F33" w:rsidTr="0016766B">
        <w:trPr>
          <w:tblHeader/>
        </w:trPr>
        <w:tc>
          <w:tcPr>
            <w:tcW w:w="1518" w:type="dxa"/>
            <w:vMerge w:val="restart"/>
            <w:shd w:val="clear" w:color="auto" w:fill="40C8F4"/>
            <w:vAlign w:val="bottom"/>
          </w:tcPr>
          <w:p w:rsidR="007A0F9E" w:rsidRPr="00E02F33" w:rsidRDefault="007A0F9E" w:rsidP="007A0F9E">
            <w:pPr>
              <w:pStyle w:val="Brezrazmikov"/>
              <w:keepNext/>
              <w:spacing w:before="60" w:after="60"/>
              <w:jc w:val="center"/>
              <w:rPr>
                <w:rFonts w:ascii="Arial" w:hAnsi="Arial" w:cs="Arial"/>
                <w:b/>
                <w:color w:val="FFFFFF" w:themeColor="background1"/>
                <w:sz w:val="16"/>
                <w:szCs w:val="18"/>
              </w:rPr>
            </w:pPr>
          </w:p>
          <w:p w:rsidR="00F614E3" w:rsidRPr="00E02F33" w:rsidRDefault="00F614E3" w:rsidP="007A0F9E">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Obdobje gradnje</w:t>
            </w:r>
          </w:p>
        </w:tc>
        <w:tc>
          <w:tcPr>
            <w:tcW w:w="1288" w:type="dxa"/>
            <w:vMerge w:val="restart"/>
            <w:shd w:val="clear" w:color="auto" w:fill="40C8F4"/>
          </w:tcPr>
          <w:p w:rsidR="00F614E3" w:rsidRPr="00E02F33" w:rsidRDefault="00F614E3" w:rsidP="007A0F9E">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Energijski razred</w:t>
            </w:r>
          </w:p>
        </w:tc>
        <w:tc>
          <w:tcPr>
            <w:tcW w:w="1271" w:type="dxa"/>
            <w:vMerge w:val="restart"/>
            <w:shd w:val="clear" w:color="auto" w:fill="40C8F4"/>
          </w:tcPr>
          <w:p w:rsidR="00F614E3" w:rsidRPr="00E02F33" w:rsidRDefault="00F614E3" w:rsidP="007A0F9E">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Energijsko število</w:t>
            </w:r>
          </w:p>
        </w:tc>
        <w:tc>
          <w:tcPr>
            <w:tcW w:w="5392" w:type="dxa"/>
            <w:gridSpan w:val="10"/>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Površina [1.000 m</w:t>
            </w:r>
            <w:r w:rsidRPr="00E02F33">
              <w:rPr>
                <w:rFonts w:ascii="Arial" w:hAnsi="Arial" w:cs="Arial"/>
                <w:b/>
                <w:color w:val="FFFFFF" w:themeColor="background1"/>
                <w:sz w:val="16"/>
                <w:szCs w:val="18"/>
                <w:vertAlign w:val="superscript"/>
              </w:rPr>
              <w:t>2</w:t>
            </w:r>
            <w:r w:rsidRPr="00E02F33">
              <w:rPr>
                <w:rFonts w:ascii="Arial" w:hAnsi="Arial" w:cs="Arial"/>
                <w:b/>
                <w:color w:val="FFFFFF" w:themeColor="background1"/>
                <w:sz w:val="16"/>
                <w:szCs w:val="18"/>
              </w:rPr>
              <w:t>]</w:t>
            </w:r>
          </w:p>
        </w:tc>
      </w:tr>
      <w:tr w:rsidR="00DB2E19" w:rsidRPr="00E02F33" w:rsidTr="0016766B">
        <w:trPr>
          <w:tblHeader/>
        </w:trPr>
        <w:tc>
          <w:tcPr>
            <w:tcW w:w="1518" w:type="dxa"/>
            <w:vMerge/>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p>
        </w:tc>
        <w:tc>
          <w:tcPr>
            <w:tcW w:w="1288" w:type="dxa"/>
            <w:vMerge/>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p>
        </w:tc>
        <w:tc>
          <w:tcPr>
            <w:tcW w:w="1271" w:type="dxa"/>
            <w:vMerge/>
            <w:shd w:val="clear" w:color="auto" w:fill="40C8F4"/>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p>
        </w:tc>
        <w:tc>
          <w:tcPr>
            <w:tcW w:w="709" w:type="dxa"/>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p>
        </w:tc>
        <w:tc>
          <w:tcPr>
            <w:tcW w:w="1337" w:type="dxa"/>
            <w:gridSpan w:val="3"/>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Scenarij OU</w:t>
            </w:r>
          </w:p>
        </w:tc>
        <w:tc>
          <w:tcPr>
            <w:tcW w:w="1327" w:type="dxa"/>
            <w:gridSpan w:val="3"/>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 xml:space="preserve">Scenarij </w:t>
            </w:r>
            <w:r w:rsidR="00706DC7" w:rsidRPr="00E02F33">
              <w:rPr>
                <w:rFonts w:ascii="Arial" w:hAnsi="Arial" w:cs="Arial"/>
                <w:b/>
                <w:color w:val="FFFFFF" w:themeColor="background1"/>
                <w:sz w:val="16"/>
                <w:szCs w:val="18"/>
              </w:rPr>
              <w:t>DU</w:t>
            </w:r>
          </w:p>
        </w:tc>
        <w:tc>
          <w:tcPr>
            <w:tcW w:w="2019" w:type="dxa"/>
            <w:gridSpan w:val="3"/>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 xml:space="preserve">Scenarij </w:t>
            </w:r>
            <w:r w:rsidR="00706DC7" w:rsidRPr="00E02F33">
              <w:rPr>
                <w:rFonts w:ascii="Arial" w:hAnsi="Arial" w:cs="Arial"/>
                <w:b/>
                <w:color w:val="FFFFFF" w:themeColor="background1"/>
                <w:sz w:val="16"/>
                <w:szCs w:val="18"/>
              </w:rPr>
              <w:t>DUA</w:t>
            </w:r>
          </w:p>
        </w:tc>
      </w:tr>
      <w:tr w:rsidR="00DB2E19" w:rsidRPr="00E02F33" w:rsidTr="0016766B">
        <w:trPr>
          <w:tblHeader/>
        </w:trPr>
        <w:tc>
          <w:tcPr>
            <w:tcW w:w="1518" w:type="dxa"/>
            <w:vMerge/>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p>
        </w:tc>
        <w:tc>
          <w:tcPr>
            <w:tcW w:w="1288" w:type="dxa"/>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w:t>
            </w:r>
          </w:p>
        </w:tc>
        <w:tc>
          <w:tcPr>
            <w:tcW w:w="1271" w:type="dxa"/>
            <w:shd w:val="clear" w:color="auto" w:fill="40C8F4"/>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w:t>
            </w:r>
            <w:proofErr w:type="spellStart"/>
            <w:r w:rsidRPr="00E02F33">
              <w:rPr>
                <w:rFonts w:ascii="Arial" w:hAnsi="Arial" w:cs="Arial"/>
                <w:b/>
                <w:color w:val="FFFFFF" w:themeColor="background1"/>
                <w:sz w:val="16"/>
                <w:szCs w:val="18"/>
              </w:rPr>
              <w:t>kWh</w:t>
            </w:r>
            <w:proofErr w:type="spellEnd"/>
            <w:r w:rsidRPr="00E02F33">
              <w:rPr>
                <w:rFonts w:ascii="Arial" w:hAnsi="Arial" w:cs="Arial"/>
                <w:b/>
                <w:color w:val="FFFFFF" w:themeColor="background1"/>
                <w:sz w:val="16"/>
                <w:szCs w:val="18"/>
              </w:rPr>
              <w:t>/m</w:t>
            </w:r>
            <w:r w:rsidRPr="00E02F33">
              <w:rPr>
                <w:rFonts w:ascii="Arial" w:hAnsi="Arial" w:cs="Arial"/>
                <w:b/>
                <w:color w:val="FFFFFF" w:themeColor="background1"/>
                <w:sz w:val="16"/>
                <w:szCs w:val="18"/>
                <w:vertAlign w:val="superscript"/>
              </w:rPr>
              <w:t>2</w:t>
            </w:r>
            <w:r w:rsidRPr="00E02F33">
              <w:rPr>
                <w:rFonts w:ascii="Arial" w:hAnsi="Arial" w:cs="Arial"/>
                <w:b/>
                <w:color w:val="FFFFFF" w:themeColor="background1"/>
                <w:sz w:val="16"/>
                <w:szCs w:val="18"/>
              </w:rPr>
              <w:t>]</w:t>
            </w:r>
          </w:p>
        </w:tc>
        <w:tc>
          <w:tcPr>
            <w:tcW w:w="764" w:type="dxa"/>
            <w:gridSpan w:val="2"/>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2017</w:t>
            </w:r>
          </w:p>
        </w:tc>
        <w:tc>
          <w:tcPr>
            <w:tcW w:w="765" w:type="dxa"/>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2030</w:t>
            </w:r>
          </w:p>
        </w:tc>
        <w:tc>
          <w:tcPr>
            <w:tcW w:w="764" w:type="dxa"/>
            <w:gridSpan w:val="2"/>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2050</w:t>
            </w:r>
          </w:p>
        </w:tc>
        <w:tc>
          <w:tcPr>
            <w:tcW w:w="765" w:type="dxa"/>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2030</w:t>
            </w:r>
          </w:p>
        </w:tc>
        <w:tc>
          <w:tcPr>
            <w:tcW w:w="769" w:type="dxa"/>
            <w:gridSpan w:val="2"/>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2050</w:t>
            </w:r>
          </w:p>
        </w:tc>
        <w:tc>
          <w:tcPr>
            <w:tcW w:w="765" w:type="dxa"/>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2030</w:t>
            </w:r>
          </w:p>
        </w:tc>
        <w:tc>
          <w:tcPr>
            <w:tcW w:w="800" w:type="dxa"/>
            <w:shd w:val="clear" w:color="auto" w:fill="40C8F4"/>
            <w:vAlign w:val="center"/>
          </w:tcPr>
          <w:p w:rsidR="00F614E3" w:rsidRPr="00E02F33" w:rsidRDefault="00F614E3" w:rsidP="00DB2E19">
            <w:pPr>
              <w:pStyle w:val="Brezrazmikov"/>
              <w:keepNext/>
              <w:spacing w:before="60" w:after="60"/>
              <w:jc w:val="center"/>
              <w:rPr>
                <w:rFonts w:ascii="Arial" w:hAnsi="Arial" w:cs="Arial"/>
                <w:b/>
                <w:color w:val="FFFFFF" w:themeColor="background1"/>
                <w:sz w:val="16"/>
                <w:szCs w:val="18"/>
              </w:rPr>
            </w:pPr>
            <w:r w:rsidRPr="00E02F33">
              <w:rPr>
                <w:rFonts w:ascii="Arial" w:hAnsi="Arial" w:cs="Arial"/>
                <w:b/>
                <w:color w:val="FFFFFF" w:themeColor="background1"/>
                <w:sz w:val="16"/>
                <w:szCs w:val="18"/>
              </w:rPr>
              <w:t>2050</w:t>
            </w:r>
          </w:p>
        </w:tc>
      </w:tr>
      <w:tr w:rsidR="00F614E3" w:rsidRPr="00E02F33" w:rsidTr="0016766B">
        <w:tc>
          <w:tcPr>
            <w:tcW w:w="1518" w:type="dxa"/>
            <w:vMerge w:val="restart"/>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Pred 1945</w:t>
            </w:r>
          </w:p>
        </w:tc>
        <w:tc>
          <w:tcPr>
            <w:tcW w:w="1288"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Brez</w:t>
            </w:r>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133</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940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447</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438</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447</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438</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447</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438</w:t>
            </w:r>
          </w:p>
        </w:tc>
      </w:tr>
      <w:tr w:rsidR="00F614E3" w:rsidRPr="00E02F33" w:rsidTr="0016766B">
        <w:tc>
          <w:tcPr>
            <w:tcW w:w="1518" w:type="dxa"/>
            <w:vMerge/>
            <w:vAlign w:val="center"/>
          </w:tcPr>
          <w:p w:rsidR="00F614E3" w:rsidRPr="00E02F33" w:rsidRDefault="00F614E3" w:rsidP="00DB2E19">
            <w:pPr>
              <w:pStyle w:val="Brezrazmikov"/>
              <w:spacing w:before="60" w:after="60"/>
              <w:rPr>
                <w:rFonts w:ascii="Arial" w:hAnsi="Arial" w:cs="Arial"/>
                <w:b/>
                <w:sz w:val="16"/>
                <w:szCs w:val="18"/>
              </w:rPr>
            </w:pPr>
          </w:p>
        </w:tc>
        <w:tc>
          <w:tcPr>
            <w:tcW w:w="1288"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P</w:t>
            </w:r>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98</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1.655</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1.913</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1.913</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1.897</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1.897</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1.845</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1.845</w:t>
            </w:r>
          </w:p>
        </w:tc>
      </w:tr>
      <w:tr w:rsidR="00F614E3" w:rsidRPr="00E02F33" w:rsidTr="0016766B">
        <w:tc>
          <w:tcPr>
            <w:tcW w:w="1518" w:type="dxa"/>
            <w:vMerge/>
            <w:vAlign w:val="center"/>
          </w:tcPr>
          <w:p w:rsidR="00F614E3" w:rsidRPr="00E02F33" w:rsidRDefault="00F614E3" w:rsidP="00DB2E19">
            <w:pPr>
              <w:pStyle w:val="Brezrazmikov"/>
              <w:spacing w:before="60" w:after="60"/>
              <w:rPr>
                <w:rFonts w:ascii="Arial" w:hAnsi="Arial" w:cs="Arial"/>
                <w:b/>
                <w:sz w:val="16"/>
                <w:szCs w:val="18"/>
              </w:rPr>
            </w:pPr>
          </w:p>
        </w:tc>
        <w:tc>
          <w:tcPr>
            <w:tcW w:w="1288" w:type="dxa"/>
            <w:vAlign w:val="center"/>
          </w:tcPr>
          <w:p w:rsidR="00F614E3" w:rsidRPr="00E02F33" w:rsidRDefault="00F614E3" w:rsidP="00DB2E19">
            <w:pPr>
              <w:pStyle w:val="Brezrazmikov"/>
              <w:spacing w:before="60" w:after="60"/>
              <w:rPr>
                <w:rFonts w:ascii="Arial" w:hAnsi="Arial" w:cs="Arial"/>
                <w:b/>
                <w:sz w:val="16"/>
                <w:szCs w:val="18"/>
              </w:rPr>
            </w:pPr>
            <w:proofErr w:type="spellStart"/>
            <w:r w:rsidRPr="00E02F33">
              <w:rPr>
                <w:rFonts w:ascii="Arial" w:hAnsi="Arial" w:cs="Arial"/>
                <w:b/>
                <w:sz w:val="16"/>
                <w:szCs w:val="18"/>
              </w:rPr>
              <w:t>IzbP</w:t>
            </w:r>
            <w:proofErr w:type="spellEnd"/>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75</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345</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301</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300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301</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300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301</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300</w:t>
            </w:r>
          </w:p>
        </w:tc>
      </w:tr>
      <w:tr w:rsidR="00F614E3" w:rsidRPr="00E02F33" w:rsidTr="0016766B">
        <w:tc>
          <w:tcPr>
            <w:tcW w:w="1518" w:type="dxa"/>
            <w:vMerge/>
            <w:vAlign w:val="center"/>
          </w:tcPr>
          <w:p w:rsidR="00F614E3" w:rsidRPr="00E02F33" w:rsidRDefault="00F614E3" w:rsidP="00DB2E19">
            <w:pPr>
              <w:pStyle w:val="Brezrazmikov"/>
              <w:spacing w:before="60" w:after="60"/>
              <w:rPr>
                <w:rFonts w:ascii="Arial" w:hAnsi="Arial" w:cs="Arial"/>
                <w:b/>
                <w:sz w:val="16"/>
                <w:szCs w:val="18"/>
              </w:rPr>
            </w:pPr>
          </w:p>
        </w:tc>
        <w:tc>
          <w:tcPr>
            <w:tcW w:w="1288"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NE</w:t>
            </w:r>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25</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72</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344</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345</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351</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352</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361</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362</w:t>
            </w:r>
          </w:p>
        </w:tc>
      </w:tr>
      <w:tr w:rsidR="00F614E3" w:rsidRPr="00E02F33" w:rsidTr="0016766B">
        <w:tc>
          <w:tcPr>
            <w:tcW w:w="1518" w:type="dxa"/>
            <w:vMerge w:val="restart"/>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1946 – 1970</w:t>
            </w:r>
          </w:p>
        </w:tc>
        <w:tc>
          <w:tcPr>
            <w:tcW w:w="1288"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Brez</w:t>
            </w:r>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144</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497</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90</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90</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90</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90</w:t>
            </w:r>
          </w:p>
        </w:tc>
      </w:tr>
      <w:tr w:rsidR="00F614E3" w:rsidRPr="00E02F33" w:rsidTr="0016766B">
        <w:tc>
          <w:tcPr>
            <w:tcW w:w="1518" w:type="dxa"/>
            <w:vMerge/>
            <w:vAlign w:val="center"/>
          </w:tcPr>
          <w:p w:rsidR="00F614E3" w:rsidRPr="00E02F33" w:rsidRDefault="00F614E3" w:rsidP="00DB2E19">
            <w:pPr>
              <w:pStyle w:val="Brezrazmikov"/>
              <w:spacing w:before="60" w:after="60"/>
              <w:rPr>
                <w:rFonts w:ascii="Arial" w:hAnsi="Arial" w:cs="Arial"/>
                <w:b/>
                <w:sz w:val="16"/>
                <w:szCs w:val="18"/>
              </w:rPr>
            </w:pPr>
          </w:p>
        </w:tc>
        <w:tc>
          <w:tcPr>
            <w:tcW w:w="1288"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P</w:t>
            </w:r>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98</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2.908</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1.205</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981</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1.194</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970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1.194</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970</w:t>
            </w:r>
          </w:p>
        </w:tc>
      </w:tr>
      <w:tr w:rsidR="00F614E3" w:rsidRPr="00E02F33" w:rsidTr="0016766B">
        <w:tc>
          <w:tcPr>
            <w:tcW w:w="1518" w:type="dxa"/>
            <w:vMerge/>
            <w:vAlign w:val="center"/>
          </w:tcPr>
          <w:p w:rsidR="00F614E3" w:rsidRPr="00E02F33" w:rsidRDefault="00F614E3" w:rsidP="00DB2E19">
            <w:pPr>
              <w:pStyle w:val="Brezrazmikov"/>
              <w:spacing w:before="60" w:after="60"/>
              <w:rPr>
                <w:rFonts w:ascii="Arial" w:hAnsi="Arial" w:cs="Arial"/>
                <w:b/>
                <w:sz w:val="16"/>
                <w:szCs w:val="18"/>
              </w:rPr>
            </w:pPr>
          </w:p>
        </w:tc>
        <w:tc>
          <w:tcPr>
            <w:tcW w:w="1288" w:type="dxa"/>
            <w:vAlign w:val="center"/>
          </w:tcPr>
          <w:p w:rsidR="00F614E3" w:rsidRPr="00E02F33" w:rsidRDefault="00F614E3" w:rsidP="00DB2E19">
            <w:pPr>
              <w:pStyle w:val="Brezrazmikov"/>
              <w:spacing w:before="60" w:after="60"/>
              <w:rPr>
                <w:rFonts w:ascii="Arial" w:hAnsi="Arial" w:cs="Arial"/>
                <w:b/>
                <w:sz w:val="16"/>
                <w:szCs w:val="18"/>
              </w:rPr>
            </w:pPr>
            <w:proofErr w:type="spellStart"/>
            <w:r w:rsidRPr="00E02F33">
              <w:rPr>
                <w:rFonts w:ascii="Arial" w:hAnsi="Arial" w:cs="Arial"/>
                <w:b/>
                <w:sz w:val="16"/>
                <w:szCs w:val="18"/>
              </w:rPr>
              <w:t>IzbP</w:t>
            </w:r>
            <w:proofErr w:type="spellEnd"/>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75</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805</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1.665</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793</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909</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0</w:t>
            </w:r>
          </w:p>
        </w:tc>
      </w:tr>
      <w:tr w:rsidR="00F614E3" w:rsidRPr="00E02F33" w:rsidTr="0016766B">
        <w:tc>
          <w:tcPr>
            <w:tcW w:w="1518" w:type="dxa"/>
            <w:vMerge/>
            <w:vAlign w:val="center"/>
          </w:tcPr>
          <w:p w:rsidR="00F614E3" w:rsidRPr="00E02F33" w:rsidRDefault="00F614E3" w:rsidP="00DB2E19">
            <w:pPr>
              <w:pStyle w:val="Brezrazmikov"/>
              <w:spacing w:before="60" w:after="60"/>
              <w:rPr>
                <w:rFonts w:ascii="Arial" w:hAnsi="Arial" w:cs="Arial"/>
                <w:b/>
                <w:sz w:val="16"/>
                <w:szCs w:val="18"/>
              </w:rPr>
            </w:pPr>
          </w:p>
        </w:tc>
        <w:tc>
          <w:tcPr>
            <w:tcW w:w="1288"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NE</w:t>
            </w:r>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25</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97</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1.144</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2.809</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2.027</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2.820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1.911</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2.820</w:t>
            </w:r>
          </w:p>
        </w:tc>
      </w:tr>
      <w:tr w:rsidR="00F614E3" w:rsidRPr="00E02F33" w:rsidTr="0016766B">
        <w:tc>
          <w:tcPr>
            <w:tcW w:w="1518" w:type="dxa"/>
            <w:vMerge w:val="restart"/>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1971 – 1980</w:t>
            </w:r>
          </w:p>
        </w:tc>
        <w:tc>
          <w:tcPr>
            <w:tcW w:w="1288"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Brez</w:t>
            </w:r>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134</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1.291</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85</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79</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73</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73</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73</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73</w:t>
            </w:r>
          </w:p>
        </w:tc>
      </w:tr>
      <w:tr w:rsidR="00F614E3" w:rsidRPr="00E02F33" w:rsidTr="0016766B">
        <w:tc>
          <w:tcPr>
            <w:tcW w:w="1518" w:type="dxa"/>
            <w:vMerge/>
            <w:vAlign w:val="center"/>
          </w:tcPr>
          <w:p w:rsidR="00F614E3" w:rsidRPr="00E02F33" w:rsidRDefault="00F614E3" w:rsidP="00DB2E19">
            <w:pPr>
              <w:pStyle w:val="Brezrazmikov"/>
              <w:spacing w:before="60" w:after="60"/>
              <w:rPr>
                <w:rFonts w:ascii="Arial" w:hAnsi="Arial" w:cs="Arial"/>
                <w:b/>
                <w:sz w:val="16"/>
                <w:szCs w:val="18"/>
              </w:rPr>
            </w:pPr>
          </w:p>
        </w:tc>
        <w:tc>
          <w:tcPr>
            <w:tcW w:w="1288"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P</w:t>
            </w:r>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75</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1.532</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1.049</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131</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341</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83</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390</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82</w:t>
            </w:r>
          </w:p>
        </w:tc>
      </w:tr>
      <w:tr w:rsidR="00F614E3" w:rsidRPr="00E02F33" w:rsidTr="0016766B">
        <w:tc>
          <w:tcPr>
            <w:tcW w:w="1518" w:type="dxa"/>
            <w:vMerge/>
            <w:vAlign w:val="center"/>
          </w:tcPr>
          <w:p w:rsidR="00F614E3" w:rsidRPr="00E02F33" w:rsidRDefault="00F614E3" w:rsidP="00DB2E19">
            <w:pPr>
              <w:pStyle w:val="Brezrazmikov"/>
              <w:spacing w:before="60" w:after="60"/>
              <w:rPr>
                <w:rFonts w:ascii="Arial" w:hAnsi="Arial" w:cs="Arial"/>
                <w:b/>
                <w:sz w:val="16"/>
                <w:szCs w:val="18"/>
              </w:rPr>
            </w:pPr>
          </w:p>
        </w:tc>
        <w:tc>
          <w:tcPr>
            <w:tcW w:w="1288" w:type="dxa"/>
            <w:vAlign w:val="center"/>
          </w:tcPr>
          <w:p w:rsidR="00F614E3" w:rsidRPr="00E02F33" w:rsidRDefault="00F614E3" w:rsidP="00DB2E19">
            <w:pPr>
              <w:pStyle w:val="Brezrazmikov"/>
              <w:spacing w:before="60" w:after="60"/>
              <w:rPr>
                <w:rFonts w:ascii="Arial" w:hAnsi="Arial" w:cs="Arial"/>
                <w:b/>
                <w:sz w:val="16"/>
                <w:szCs w:val="18"/>
              </w:rPr>
            </w:pPr>
            <w:proofErr w:type="spellStart"/>
            <w:r w:rsidRPr="00E02F33">
              <w:rPr>
                <w:rFonts w:ascii="Arial" w:hAnsi="Arial" w:cs="Arial"/>
                <w:b/>
                <w:sz w:val="16"/>
                <w:szCs w:val="18"/>
              </w:rPr>
              <w:t>IzbP</w:t>
            </w:r>
            <w:proofErr w:type="spellEnd"/>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58</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862</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1.674</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1.897</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2.017</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0</w:t>
            </w:r>
          </w:p>
        </w:tc>
      </w:tr>
      <w:tr w:rsidR="00F614E3" w:rsidRPr="00E02F33" w:rsidTr="0016766B">
        <w:tc>
          <w:tcPr>
            <w:tcW w:w="1518" w:type="dxa"/>
            <w:vMerge/>
            <w:vAlign w:val="center"/>
          </w:tcPr>
          <w:p w:rsidR="00F614E3" w:rsidRPr="00E02F33" w:rsidRDefault="00F614E3" w:rsidP="00DB2E19">
            <w:pPr>
              <w:pStyle w:val="Brezrazmikov"/>
              <w:spacing w:before="60" w:after="60"/>
              <w:rPr>
                <w:rFonts w:ascii="Arial" w:hAnsi="Arial" w:cs="Arial"/>
                <w:b/>
                <w:sz w:val="16"/>
                <w:szCs w:val="18"/>
              </w:rPr>
            </w:pPr>
          </w:p>
        </w:tc>
        <w:tc>
          <w:tcPr>
            <w:tcW w:w="1288"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NE</w:t>
            </w:r>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25</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64</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740</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3.066</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1.237</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3.120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1.069</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3.122</w:t>
            </w:r>
          </w:p>
        </w:tc>
      </w:tr>
      <w:tr w:rsidR="00F614E3" w:rsidRPr="00E02F33" w:rsidTr="0016766B">
        <w:tc>
          <w:tcPr>
            <w:tcW w:w="1518" w:type="dxa"/>
            <w:vMerge w:val="restart"/>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1981 – 2002</w:t>
            </w:r>
          </w:p>
        </w:tc>
        <w:tc>
          <w:tcPr>
            <w:tcW w:w="1288"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Brez</w:t>
            </w:r>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90</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2.383</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281</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72</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73</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73</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73</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73</w:t>
            </w:r>
          </w:p>
        </w:tc>
      </w:tr>
      <w:tr w:rsidR="00F614E3" w:rsidRPr="00E02F33" w:rsidTr="0016766B">
        <w:tc>
          <w:tcPr>
            <w:tcW w:w="1518" w:type="dxa"/>
            <w:vMerge/>
            <w:vAlign w:val="center"/>
          </w:tcPr>
          <w:p w:rsidR="00F614E3" w:rsidRPr="00E02F33" w:rsidRDefault="00F614E3" w:rsidP="00DB2E19">
            <w:pPr>
              <w:pStyle w:val="Brezrazmikov"/>
              <w:spacing w:before="60" w:after="60"/>
              <w:rPr>
                <w:rFonts w:ascii="Arial" w:hAnsi="Arial" w:cs="Arial"/>
                <w:b/>
                <w:sz w:val="16"/>
                <w:szCs w:val="18"/>
              </w:rPr>
            </w:pPr>
          </w:p>
        </w:tc>
        <w:tc>
          <w:tcPr>
            <w:tcW w:w="1288"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P</w:t>
            </w:r>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75</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1.047</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1.744</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212</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1.271</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139</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1.360</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139</w:t>
            </w:r>
          </w:p>
        </w:tc>
      </w:tr>
      <w:tr w:rsidR="00F614E3" w:rsidRPr="00E02F33" w:rsidTr="0016766B">
        <w:tc>
          <w:tcPr>
            <w:tcW w:w="1518" w:type="dxa"/>
            <w:vMerge/>
            <w:vAlign w:val="center"/>
          </w:tcPr>
          <w:p w:rsidR="00F614E3" w:rsidRPr="00E02F33" w:rsidRDefault="00F614E3" w:rsidP="00DB2E19">
            <w:pPr>
              <w:pStyle w:val="Brezrazmikov"/>
              <w:spacing w:before="60" w:after="60"/>
              <w:rPr>
                <w:rFonts w:ascii="Arial" w:hAnsi="Arial" w:cs="Arial"/>
                <w:b/>
                <w:sz w:val="16"/>
                <w:szCs w:val="18"/>
              </w:rPr>
            </w:pPr>
          </w:p>
        </w:tc>
        <w:tc>
          <w:tcPr>
            <w:tcW w:w="1288" w:type="dxa"/>
            <w:vAlign w:val="center"/>
          </w:tcPr>
          <w:p w:rsidR="00F614E3" w:rsidRPr="00E02F33" w:rsidRDefault="00F614E3" w:rsidP="00DB2E19">
            <w:pPr>
              <w:pStyle w:val="Brezrazmikov"/>
              <w:spacing w:before="60" w:after="60"/>
              <w:rPr>
                <w:rFonts w:ascii="Arial" w:hAnsi="Arial" w:cs="Arial"/>
                <w:b/>
                <w:sz w:val="16"/>
                <w:szCs w:val="18"/>
              </w:rPr>
            </w:pPr>
            <w:proofErr w:type="spellStart"/>
            <w:r w:rsidRPr="00E02F33">
              <w:rPr>
                <w:rFonts w:ascii="Arial" w:hAnsi="Arial" w:cs="Arial"/>
                <w:b/>
                <w:sz w:val="16"/>
                <w:szCs w:val="18"/>
              </w:rPr>
              <w:t>IzbP</w:t>
            </w:r>
            <w:proofErr w:type="spellEnd"/>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58</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279</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1.015</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1.077</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1.090</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0</w:t>
            </w:r>
          </w:p>
        </w:tc>
      </w:tr>
      <w:tr w:rsidR="00F614E3" w:rsidRPr="00E02F33" w:rsidTr="0016766B">
        <w:tc>
          <w:tcPr>
            <w:tcW w:w="1518" w:type="dxa"/>
            <w:vMerge/>
            <w:vAlign w:val="center"/>
          </w:tcPr>
          <w:p w:rsidR="00F614E3" w:rsidRPr="00E02F33" w:rsidRDefault="00F614E3" w:rsidP="00DB2E19">
            <w:pPr>
              <w:pStyle w:val="Brezrazmikov"/>
              <w:spacing w:before="60" w:after="60"/>
              <w:rPr>
                <w:rFonts w:ascii="Arial" w:hAnsi="Arial" w:cs="Arial"/>
                <w:b/>
                <w:sz w:val="16"/>
                <w:szCs w:val="18"/>
              </w:rPr>
            </w:pPr>
          </w:p>
        </w:tc>
        <w:tc>
          <w:tcPr>
            <w:tcW w:w="1288"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NE</w:t>
            </w:r>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25</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92</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586</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3.070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1.205</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3.143</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1.104</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3.143</w:t>
            </w:r>
          </w:p>
        </w:tc>
      </w:tr>
      <w:tr w:rsidR="00F614E3" w:rsidRPr="00E02F33" w:rsidTr="0016766B">
        <w:tc>
          <w:tcPr>
            <w:tcW w:w="1518" w:type="dxa"/>
            <w:vMerge w:val="restart"/>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lastRenderedPageBreak/>
              <w:t>2003 – 2008</w:t>
            </w:r>
          </w:p>
        </w:tc>
        <w:tc>
          <w:tcPr>
            <w:tcW w:w="1288"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Brez</w:t>
            </w:r>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66</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742</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697</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18</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681</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18</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675</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17</w:t>
            </w:r>
          </w:p>
        </w:tc>
      </w:tr>
      <w:tr w:rsidR="00F614E3" w:rsidRPr="00E02F33" w:rsidTr="0016766B">
        <w:tc>
          <w:tcPr>
            <w:tcW w:w="1518" w:type="dxa"/>
            <w:vMerge/>
            <w:vAlign w:val="center"/>
          </w:tcPr>
          <w:p w:rsidR="00F614E3" w:rsidRPr="00E02F33" w:rsidRDefault="00F614E3" w:rsidP="00DB2E19">
            <w:pPr>
              <w:pStyle w:val="Brezrazmikov"/>
              <w:spacing w:before="60" w:after="60"/>
              <w:rPr>
                <w:rFonts w:ascii="Arial" w:hAnsi="Arial" w:cs="Arial"/>
                <w:b/>
                <w:sz w:val="16"/>
                <w:szCs w:val="18"/>
              </w:rPr>
            </w:pPr>
          </w:p>
        </w:tc>
        <w:tc>
          <w:tcPr>
            <w:tcW w:w="1288" w:type="dxa"/>
            <w:vAlign w:val="center"/>
          </w:tcPr>
          <w:p w:rsidR="00F614E3" w:rsidRPr="00E02F33" w:rsidRDefault="00F614E3" w:rsidP="00DB2E19">
            <w:pPr>
              <w:pStyle w:val="Brezrazmikov"/>
              <w:spacing w:before="60" w:after="60"/>
              <w:rPr>
                <w:rFonts w:ascii="Arial" w:hAnsi="Arial" w:cs="Arial"/>
                <w:b/>
                <w:sz w:val="16"/>
                <w:szCs w:val="18"/>
              </w:rPr>
            </w:pPr>
            <w:proofErr w:type="spellStart"/>
            <w:r w:rsidRPr="00E02F33">
              <w:rPr>
                <w:rFonts w:ascii="Arial" w:hAnsi="Arial" w:cs="Arial"/>
                <w:b/>
                <w:sz w:val="16"/>
                <w:szCs w:val="18"/>
              </w:rPr>
              <w:t>Nadst</w:t>
            </w:r>
            <w:proofErr w:type="spellEnd"/>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49</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433</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438</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259</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439</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11</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441</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11</w:t>
            </w:r>
          </w:p>
        </w:tc>
      </w:tr>
      <w:tr w:rsidR="00F614E3" w:rsidRPr="00E02F33" w:rsidTr="0016766B">
        <w:tc>
          <w:tcPr>
            <w:tcW w:w="1518" w:type="dxa"/>
            <w:vMerge/>
            <w:vAlign w:val="center"/>
          </w:tcPr>
          <w:p w:rsidR="00F614E3" w:rsidRPr="00E02F33" w:rsidRDefault="00F614E3" w:rsidP="00DB2E19">
            <w:pPr>
              <w:pStyle w:val="Brezrazmikov"/>
              <w:spacing w:before="60" w:after="60"/>
              <w:rPr>
                <w:rFonts w:ascii="Arial" w:hAnsi="Arial" w:cs="Arial"/>
                <w:b/>
                <w:sz w:val="16"/>
                <w:szCs w:val="18"/>
              </w:rPr>
            </w:pPr>
          </w:p>
        </w:tc>
        <w:tc>
          <w:tcPr>
            <w:tcW w:w="1288"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NE</w:t>
            </w:r>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25</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62</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95</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860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111</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1.109</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114</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1.109</w:t>
            </w:r>
          </w:p>
        </w:tc>
      </w:tr>
      <w:tr w:rsidR="00F614E3" w:rsidRPr="00E02F33" w:rsidTr="0016766B">
        <w:tc>
          <w:tcPr>
            <w:tcW w:w="1518" w:type="dxa"/>
            <w:vMerge w:val="restart"/>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Po 2008</w:t>
            </w:r>
          </w:p>
        </w:tc>
        <w:tc>
          <w:tcPr>
            <w:tcW w:w="1288"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Brez</w:t>
            </w:r>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49</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708</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794</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340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794</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158</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794</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97</w:t>
            </w:r>
          </w:p>
        </w:tc>
      </w:tr>
      <w:tr w:rsidR="00F614E3" w:rsidRPr="00E02F33" w:rsidTr="0016766B">
        <w:tc>
          <w:tcPr>
            <w:tcW w:w="1518" w:type="dxa"/>
            <w:vMerge/>
            <w:vAlign w:val="center"/>
          </w:tcPr>
          <w:p w:rsidR="00F614E3" w:rsidRPr="00E02F33" w:rsidRDefault="00F614E3" w:rsidP="00DB2E19">
            <w:pPr>
              <w:pStyle w:val="Brezrazmikov"/>
              <w:spacing w:before="60" w:after="60"/>
              <w:rPr>
                <w:rFonts w:ascii="Arial" w:hAnsi="Arial" w:cs="Arial"/>
                <w:b/>
                <w:sz w:val="16"/>
                <w:szCs w:val="18"/>
              </w:rPr>
            </w:pPr>
          </w:p>
        </w:tc>
        <w:tc>
          <w:tcPr>
            <w:tcW w:w="1288" w:type="dxa"/>
            <w:vAlign w:val="center"/>
          </w:tcPr>
          <w:p w:rsidR="00F614E3" w:rsidRPr="00E02F33" w:rsidRDefault="00F614E3" w:rsidP="00DB2E19">
            <w:pPr>
              <w:pStyle w:val="Brezrazmikov"/>
              <w:spacing w:before="60" w:after="60"/>
              <w:rPr>
                <w:rFonts w:ascii="Arial" w:hAnsi="Arial" w:cs="Arial"/>
                <w:b/>
                <w:sz w:val="16"/>
                <w:szCs w:val="18"/>
              </w:rPr>
            </w:pPr>
            <w:r w:rsidRPr="00E02F33">
              <w:rPr>
                <w:rFonts w:ascii="Arial" w:hAnsi="Arial" w:cs="Arial"/>
                <w:b/>
                <w:sz w:val="16"/>
                <w:szCs w:val="18"/>
              </w:rPr>
              <w:t>NE</w:t>
            </w:r>
          </w:p>
        </w:tc>
        <w:tc>
          <w:tcPr>
            <w:tcW w:w="1271" w:type="dxa"/>
            <w:vAlign w:val="center"/>
          </w:tcPr>
          <w:p w:rsidR="00F614E3" w:rsidRPr="00E02F33" w:rsidRDefault="00F614E3" w:rsidP="00DB2E19">
            <w:pPr>
              <w:pStyle w:val="Brezrazmikov"/>
              <w:spacing w:before="60" w:after="60"/>
              <w:jc w:val="center"/>
              <w:rPr>
                <w:rFonts w:ascii="Arial" w:hAnsi="Arial" w:cs="Arial"/>
                <w:sz w:val="16"/>
                <w:szCs w:val="18"/>
              </w:rPr>
            </w:pPr>
            <w:r w:rsidRPr="00E02F33">
              <w:rPr>
                <w:rFonts w:ascii="Arial" w:hAnsi="Arial" w:cs="Arial"/>
                <w:sz w:val="16"/>
                <w:szCs w:val="18"/>
              </w:rPr>
              <w:t>15</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100</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986</w:t>
            </w:r>
          </w:p>
        </w:tc>
        <w:tc>
          <w:tcPr>
            <w:tcW w:w="764"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2.484</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986</w:t>
            </w:r>
          </w:p>
        </w:tc>
        <w:tc>
          <w:tcPr>
            <w:tcW w:w="769" w:type="dxa"/>
            <w:gridSpan w:val="2"/>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2.667</w:t>
            </w:r>
          </w:p>
        </w:tc>
        <w:tc>
          <w:tcPr>
            <w:tcW w:w="765"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986</w:t>
            </w:r>
          </w:p>
        </w:tc>
        <w:tc>
          <w:tcPr>
            <w:tcW w:w="800" w:type="dxa"/>
          </w:tcPr>
          <w:p w:rsidR="00F614E3" w:rsidRPr="00E02F33" w:rsidRDefault="00F614E3" w:rsidP="00DB2E19">
            <w:pPr>
              <w:pStyle w:val="Brezrazmikov"/>
              <w:spacing w:before="60" w:after="60"/>
              <w:jc w:val="right"/>
              <w:rPr>
                <w:rFonts w:ascii="Arial" w:hAnsi="Arial" w:cs="Arial"/>
                <w:sz w:val="16"/>
                <w:szCs w:val="18"/>
              </w:rPr>
            </w:pPr>
            <w:r w:rsidRPr="00E02F33">
              <w:rPr>
                <w:rFonts w:ascii="Arial" w:hAnsi="Arial" w:cs="Arial"/>
                <w:sz w:val="16"/>
                <w:szCs w:val="18"/>
              </w:rPr>
              <w:t>2.728</w:t>
            </w:r>
          </w:p>
        </w:tc>
      </w:tr>
    </w:tbl>
    <w:p w:rsidR="00F614E3" w:rsidRDefault="00F614E3" w:rsidP="00193DC8">
      <w:pPr>
        <w:spacing w:before="240"/>
      </w:pPr>
      <w:r w:rsidRPr="005E50A1">
        <w:t xml:space="preserve">Spodnja grafikona prikazujeta prehode stanovanjskih površin med razredi za vse tri scenarije. Iz slik je lepo razvidno, da je zaradi višje stopnje obnov v scenariju z dodatnimi ukrepi - ambiciozni več prehodov iz razredov brez in z obnovo v </w:t>
      </w:r>
      <w:r>
        <w:t xml:space="preserve">razred </w:t>
      </w:r>
      <w:r w:rsidRPr="005E50A1">
        <w:t>izboljšan</w:t>
      </w:r>
      <w:r>
        <w:t>a</w:t>
      </w:r>
      <w:r w:rsidRPr="005E50A1">
        <w:t xml:space="preserve"> prenov</w:t>
      </w:r>
      <w:r>
        <w:t>a in nizkoenergijska prenova</w:t>
      </w:r>
      <w:r w:rsidRPr="005E50A1">
        <w:t>. Razvidno je, da je v Sloveniji velik del stavb zgrajen med letoma 1971 in 2002, vse te stavbe pa bodo do leta 2050 že prenovljene.</w:t>
      </w:r>
    </w:p>
    <w:p w:rsidR="00F614E3" w:rsidRDefault="00F614E3" w:rsidP="00BF69F8">
      <w:pPr>
        <w:pStyle w:val="SlvTekstu"/>
      </w:pPr>
      <w:r w:rsidRPr="003C1B0D">
        <w:rPr>
          <w:noProof/>
          <w:lang w:eastAsia="sl-SI"/>
        </w:rPr>
        <w:drawing>
          <wp:inline distT="0" distB="0" distL="0" distR="0" wp14:anchorId="2CEDDF08" wp14:editId="3C920841">
            <wp:extent cx="5534025" cy="2152650"/>
            <wp:effectExtent l="0" t="0" r="9525" b="0"/>
            <wp:docPr id="92" name="Picture 92" title="Slika 64: Razlika med površinami v posameznem energijskem razredu za leto 2030 glede na leto 2017 za scenarije OU, DU, DUA in ločeno za eno- (levo) in večstanovanjske stavbe (desno)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534025" cy="2152650"/>
                    </a:xfrm>
                    <a:prstGeom prst="rect">
                      <a:avLst/>
                    </a:prstGeom>
                    <a:noFill/>
                    <a:ln>
                      <a:noFill/>
                    </a:ln>
                  </pic:spPr>
                </pic:pic>
              </a:graphicData>
            </a:graphic>
          </wp:inline>
        </w:drawing>
      </w:r>
    </w:p>
    <w:p w:rsidR="00F614E3" w:rsidRDefault="007B0D6D" w:rsidP="00BF69F8">
      <w:pPr>
        <w:pStyle w:val="Napis"/>
      </w:pPr>
      <w:bookmarkStart w:id="260" w:name="_Toc68015955"/>
      <w:r>
        <w:t>Slika</w:t>
      </w:r>
      <w:r w:rsidR="00F614E3">
        <w:t xml:space="preserve"> </w:t>
      </w:r>
      <w:fldSimple w:instr=" SEQ Slika \* ARABIC ">
        <w:r w:rsidR="00FE1862">
          <w:rPr>
            <w:noProof/>
          </w:rPr>
          <w:t>64</w:t>
        </w:r>
      </w:fldSimple>
      <w:r w:rsidR="00F614E3" w:rsidRPr="00321B35">
        <w:t xml:space="preserve">: Razlika med površinami v posameznem energijskem razredu za leto 2030 glede na leto 2017 za scenarije OU, </w:t>
      </w:r>
      <w:r w:rsidR="00706DC7" w:rsidRPr="00706DC7">
        <w:t>DU</w:t>
      </w:r>
      <w:r w:rsidR="00F614E3" w:rsidRPr="00321B35">
        <w:t xml:space="preserve">, </w:t>
      </w:r>
      <w:r w:rsidR="00706DC7" w:rsidRPr="00706DC7">
        <w:t>DUA</w:t>
      </w:r>
      <w:r w:rsidR="00F614E3" w:rsidRPr="00321B35">
        <w:t xml:space="preserve"> in ločeno za eno- (levo) in večstanovanjske stavbe (desno) (vir: IJS-CEU)</w:t>
      </w:r>
      <w:bookmarkEnd w:id="260"/>
    </w:p>
    <w:p w:rsidR="00B624EB" w:rsidRDefault="00B624EB" w:rsidP="00B624EB">
      <w:pPr>
        <w:pStyle w:val="Telobesedila3"/>
      </w:pPr>
      <w:r>
        <w:t xml:space="preserve">Glede na različne tehnične omejitve na vseh stavbah ne bo mogoče izvajati celovitih energetskih prenov, zato bo energetska učinkovitost teh stavb ostala enaka ali pa se le deloma izboljšala. Do leta 2050 bo večina stavb energetsko zelo učinkovitih (novogradnje in energetsko celovito prenovljene stavbe), ostale pa bodo kohorte starejših stavb kjer se zaradi tehničnih omejitev celovite prenove ne bodo izvajale, ali pa se bodo le deloma. </w:t>
      </w:r>
    </w:p>
    <w:p w:rsidR="00B624EB" w:rsidRDefault="00B624EB" w:rsidP="00B624EB">
      <w:pPr>
        <w:pStyle w:val="Telobesedila3"/>
      </w:pPr>
      <w:r>
        <w:t xml:space="preserve">Skladno s Pravilnikom o učinkoviti rabi energiji se danes gradijo stavbe, ki so energetsko učinkovite in že dosegajo zahtevo o uporabi obnovljivih virov energije za delovanje stavbe. Potrebna toplota za ogrevanje novozgrajenih stavb je pri enostanovanjskih stavbah na podlagi predpisov ocenjena na 56 </w:t>
      </w:r>
      <w:proofErr w:type="spellStart"/>
      <w:r>
        <w:t>kWh</w:t>
      </w:r>
      <w:proofErr w:type="spellEnd"/>
      <w:r>
        <w:t>/m</w:t>
      </w:r>
      <w:r w:rsidRPr="00E7421F">
        <w:rPr>
          <w:vertAlign w:val="superscript"/>
        </w:rPr>
        <w:t>2</w:t>
      </w:r>
      <w:r>
        <w:t xml:space="preserve">, medtem ko je pri večstanovanjskih stavbah 49 </w:t>
      </w:r>
      <w:proofErr w:type="spellStart"/>
      <w:r>
        <w:t>kWh</w:t>
      </w:r>
      <w:proofErr w:type="spellEnd"/>
      <w:r>
        <w:t>/m</w:t>
      </w:r>
      <w:r w:rsidRPr="00E7421F">
        <w:rPr>
          <w:vertAlign w:val="superscript"/>
        </w:rPr>
        <w:t>2</w:t>
      </w:r>
      <w:r>
        <w:t>. Takšen nivo energetske učinkovitosti je pri starejših stavbah dosežen zgolj s ti. izboljšanimi energetskimi prenovami, tj. bolj celovitimi prenovami. Z zahtevami, ki jih v slovenski prostor prinašajo evropske direktive na področju energetske učinkovitosti, se bodo te zahteve še dodatno zaostrile (</w:t>
      </w:r>
      <w:r w:rsidRPr="00476D05">
        <w:rPr>
          <w:i/>
        </w:rPr>
        <w:t xml:space="preserve">Akcijski načrt o skoraj nič-energijskih stavbah </w:t>
      </w:r>
      <w:r>
        <w:t xml:space="preserve">predvideva minimalno potrebno </w:t>
      </w:r>
      <w:r>
        <w:lastRenderedPageBreak/>
        <w:t xml:space="preserve">toploto za ogrevanje v rangu 15–25 </w:t>
      </w:r>
      <w:proofErr w:type="spellStart"/>
      <w:r>
        <w:t>kWh</w:t>
      </w:r>
      <w:proofErr w:type="spellEnd"/>
      <w:r>
        <w:t>/m</w:t>
      </w:r>
      <w:r w:rsidRPr="00E7421F">
        <w:rPr>
          <w:vertAlign w:val="superscript"/>
        </w:rPr>
        <w:t>2</w:t>
      </w:r>
      <w:r>
        <w:t xml:space="preserve">). Ker bo prirast </w:t>
      </w:r>
      <w:proofErr w:type="spellStart"/>
      <w:r>
        <w:t>novograjenih</w:t>
      </w:r>
      <w:proofErr w:type="spellEnd"/>
      <w:r>
        <w:t xml:space="preserve"> stavb razmeroma majhen, te stavbe bodo pa skladno z zahtevami energetsko zelo učinkovite, bo kumulativna energetska bilanca teh stavb </w:t>
      </w:r>
      <w:proofErr w:type="spellStart"/>
      <w:r>
        <w:t>napram</w:t>
      </w:r>
      <w:proofErr w:type="spellEnd"/>
      <w:r>
        <w:t xml:space="preserve"> celotnemu fondu majhna.</w:t>
      </w:r>
    </w:p>
    <w:p w:rsidR="00B624EB" w:rsidRPr="00B624EB" w:rsidRDefault="00B624EB" w:rsidP="00B624EB"/>
    <w:p w:rsidR="00F614E3" w:rsidRPr="003C1B0D" w:rsidRDefault="00F614E3" w:rsidP="00BF69F8">
      <w:pPr>
        <w:pStyle w:val="SlvTekstu"/>
      </w:pPr>
      <w:r w:rsidRPr="003C1B0D">
        <w:rPr>
          <w:noProof/>
          <w:lang w:eastAsia="sl-SI"/>
        </w:rPr>
        <w:drawing>
          <wp:inline distT="0" distB="0" distL="0" distR="0" wp14:anchorId="495370FE" wp14:editId="21228FC6">
            <wp:extent cx="5819775" cy="3248025"/>
            <wp:effectExtent l="0" t="0" r="9525" b="9525"/>
            <wp:docPr id="93" name="Picture 93" title="Slika 65: Površina enostanovanjskih (levo) in večstanovanjskih (desno) stavb glede na energetsko učinkovitost stanovanja za scenarij z dodatnimi ukrepi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819775" cy="3248025"/>
                    </a:xfrm>
                    <a:prstGeom prst="rect">
                      <a:avLst/>
                    </a:prstGeom>
                    <a:noFill/>
                    <a:ln>
                      <a:noFill/>
                    </a:ln>
                  </pic:spPr>
                </pic:pic>
              </a:graphicData>
            </a:graphic>
          </wp:inline>
        </w:drawing>
      </w:r>
    </w:p>
    <w:p w:rsidR="00F614E3" w:rsidRPr="005E50A1" w:rsidRDefault="007B0D6D" w:rsidP="00BF69F8">
      <w:pPr>
        <w:pStyle w:val="Napis"/>
      </w:pPr>
      <w:bookmarkStart w:id="261" w:name="_Toc17807029"/>
      <w:bookmarkStart w:id="262" w:name="_Toc18338218"/>
      <w:bookmarkStart w:id="263" w:name="_Toc43795777"/>
      <w:bookmarkStart w:id="264" w:name="_Toc68015956"/>
      <w:bookmarkStart w:id="265" w:name="_Ref10188694"/>
      <w:r>
        <w:t>Slika</w:t>
      </w:r>
      <w:r w:rsidR="00F614E3">
        <w:t xml:space="preserve"> </w:t>
      </w:r>
      <w:fldSimple w:instr=" SEQ Slika \* ARABIC ">
        <w:r w:rsidR="00FE1862">
          <w:rPr>
            <w:noProof/>
          </w:rPr>
          <w:t>65</w:t>
        </w:r>
      </w:fldSimple>
      <w:r w:rsidR="00F614E3">
        <w:t xml:space="preserve">: </w:t>
      </w:r>
      <w:r w:rsidR="00F614E3" w:rsidRPr="005E50A1">
        <w:t>Površina enostanovanjskih (levo) in večstanovanjskih (desno) stavb glede na energetsko učinkovitost stanovanja za scenarij z dodatnimi ukrepi</w:t>
      </w:r>
      <w:bookmarkEnd w:id="261"/>
      <w:bookmarkEnd w:id="262"/>
      <w:bookmarkEnd w:id="263"/>
      <w:r w:rsidR="00F614E3">
        <w:t xml:space="preserve"> </w:t>
      </w:r>
      <w:r w:rsidR="00F614E3" w:rsidRPr="00010316">
        <w:t>(vir: IJS-CEU)</w:t>
      </w:r>
      <w:bookmarkEnd w:id="264"/>
    </w:p>
    <w:bookmarkEnd w:id="265"/>
    <w:p w:rsidR="00F614E3" w:rsidRDefault="00F614E3" w:rsidP="006418C2">
      <w:pPr>
        <w:pStyle w:val="Telobesedila3"/>
      </w:pPr>
      <w:r>
        <w:t>Eden izmed večjih izzivov na področju gradnje in energetske prenove stavb, ki nas še čakajo, je ti. vzdrževanje energetske učinkovitosti stavbe. To so energetske prenove, ki se bodo ponovno zgodile proti koncu obdobja do leta 2050 in zajema starejše stavbe, ki so se energetsko prenovile pred kratkim ali na začetku obdobja modeliranja, tem en. prenovam pa je pretekla ti. tehnična doba, kar pomeni, da proti koncu leta 2050 postanejo ponovno tehnični potencial za energetsko prenovo. Takšne stavbe se v modelu lahko energetsko zopet prenovijo zgolj na način, da ostanejo na enakem ali boljšem nivoju energetske učinkovitosti. V praksi pa bo treba nasloviti tudi vprašanje smiselnosti takšnih prenov.</w:t>
      </w:r>
    </w:p>
    <w:p w:rsidR="00F614E3" w:rsidRPr="005E50A1" w:rsidRDefault="00F614E3" w:rsidP="006418C2">
      <w:pPr>
        <w:pStyle w:val="Telobesedila3"/>
      </w:pPr>
      <w:r>
        <w:rPr>
          <w:b/>
        </w:rPr>
        <w:t>U</w:t>
      </w:r>
      <w:r w:rsidRPr="004F7573">
        <w:rPr>
          <w:b/>
        </w:rPr>
        <w:t>krepi na stavbah</w:t>
      </w:r>
      <w:r>
        <w:rPr>
          <w:b/>
        </w:rPr>
        <w:t xml:space="preserve"> storitvenega sektorja</w:t>
      </w:r>
      <w:r w:rsidRPr="005E50A1">
        <w:t>. Za posamezne namene rabe stavb so bile predpostavljene različne stopnje energetskih prenov. Zaradi obvez po 3</w:t>
      </w:r>
      <w:r>
        <w:t xml:space="preserve"> </w:t>
      </w:r>
      <w:r w:rsidRPr="005E50A1">
        <w:t xml:space="preserve">% prenovi javnih stavb je predvideno, da bodo stopnje še naprej višje v stavbah javnega sektorja. Zaradi obvez po bolj energetsko učinkovitih prenovah oz. skoraj nič-energijskih prenovah, se bo obseg bolj celovitih prenov povečeval. Po scenariju z obstoječimi ukrepi bo do leta 2030 glede na leto 2017 </w:t>
      </w:r>
      <w:proofErr w:type="spellStart"/>
      <w:r>
        <w:t>ne</w:t>
      </w:r>
      <w:r w:rsidRPr="005E50A1">
        <w:t>prenovljenega</w:t>
      </w:r>
      <w:proofErr w:type="spellEnd"/>
      <w:r w:rsidRPr="005E50A1">
        <w:t xml:space="preserve"> </w:t>
      </w:r>
      <w:r>
        <w:t>ostalo 30</w:t>
      </w:r>
      <w:r w:rsidRPr="005E50A1">
        <w:t xml:space="preserve"> % celotnega fonda, </w:t>
      </w:r>
      <w:r>
        <w:t xml:space="preserve">po scenariju </w:t>
      </w:r>
      <w:r w:rsidR="00706DC7" w:rsidRPr="00706DC7">
        <w:rPr>
          <w:b/>
        </w:rPr>
        <w:t>DU</w:t>
      </w:r>
      <w:r>
        <w:t xml:space="preserve"> 26 % in</w:t>
      </w:r>
      <w:r w:rsidRPr="005E50A1">
        <w:t xml:space="preserve"> po scenariju </w:t>
      </w:r>
      <w:r w:rsidR="00706DC7" w:rsidRPr="00706DC7">
        <w:rPr>
          <w:b/>
        </w:rPr>
        <w:t>DUA</w:t>
      </w:r>
      <w:r w:rsidRPr="005E50A1">
        <w:t xml:space="preserve"> </w:t>
      </w:r>
      <w:r>
        <w:t>24</w:t>
      </w:r>
      <w:r w:rsidRPr="005E50A1">
        <w:t> % celotnega fonda. Prenove se med seboj razlikujejo glede na obseg</w:t>
      </w:r>
      <w:r>
        <w:t xml:space="preserve"> in strukturo</w:t>
      </w:r>
      <w:r w:rsidRPr="005E50A1">
        <w:t xml:space="preserve"> – delne oz. izboljšane prenove (I) ter celovite oz. dodatno izboljšane prenove (I+). Obseg </w:t>
      </w:r>
      <w:proofErr w:type="spellStart"/>
      <w:r w:rsidRPr="005E50A1">
        <w:t>neprenovljenih</w:t>
      </w:r>
      <w:proofErr w:type="spellEnd"/>
      <w:r w:rsidRPr="005E50A1">
        <w:t xml:space="preserve"> (S) </w:t>
      </w:r>
      <w:r w:rsidRPr="005E50A1">
        <w:lastRenderedPageBreak/>
        <w:t>stavb se bo z leti zmanjševal in leta 20</w:t>
      </w:r>
      <w:r>
        <w:t>5</w:t>
      </w:r>
      <w:r w:rsidRPr="005E50A1">
        <w:t xml:space="preserve">0 bo v povprečju po vseh scenarijih ostalo </w:t>
      </w:r>
      <w:r>
        <w:t xml:space="preserve">10 </w:t>
      </w:r>
      <w:r w:rsidRPr="005E50A1">
        <w:t>% vseh površin.</w:t>
      </w:r>
      <w:r w:rsidR="00623986">
        <w:t xml:space="preserve"> </w:t>
      </w:r>
    </w:p>
    <w:p w:rsidR="00F614E3" w:rsidRDefault="00F614E3" w:rsidP="00BF69F8">
      <w:pPr>
        <w:pStyle w:val="SlvTekstu"/>
      </w:pPr>
      <w:r w:rsidRPr="00FF203D">
        <w:rPr>
          <w:noProof/>
          <w:lang w:eastAsia="sl-SI"/>
        </w:rPr>
        <w:drawing>
          <wp:inline distT="0" distB="0" distL="0" distR="0" wp14:anchorId="45F26E0E" wp14:editId="0074E1BC">
            <wp:extent cx="2151237" cy="2160000"/>
            <wp:effectExtent l="0" t="0" r="1905" b="0"/>
            <wp:docPr id="94" name="Picture 94" title="Slika 66: Stopnja prenov za javni sektor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151237" cy="2160000"/>
                    </a:xfrm>
                    <a:prstGeom prst="rect">
                      <a:avLst/>
                    </a:prstGeom>
                    <a:noFill/>
                    <a:ln>
                      <a:noFill/>
                    </a:ln>
                  </pic:spPr>
                </pic:pic>
              </a:graphicData>
            </a:graphic>
          </wp:inline>
        </w:drawing>
      </w:r>
      <w:r w:rsidRPr="0032164E">
        <w:rPr>
          <w:noProof/>
          <w:lang w:eastAsia="sl-SI"/>
        </w:rPr>
        <w:drawing>
          <wp:inline distT="0" distB="0" distL="0" distR="0" wp14:anchorId="1F04AA30" wp14:editId="1101B275">
            <wp:extent cx="2155425" cy="2160000"/>
            <wp:effectExtent l="0" t="0" r="0" b="0"/>
            <wp:docPr id="95" name="Picture 95" title="Slika 66: Stopnja prenov za zasebni storitveni sektor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155425" cy="2160000"/>
                    </a:xfrm>
                    <a:prstGeom prst="rect">
                      <a:avLst/>
                    </a:prstGeom>
                    <a:noFill/>
                    <a:ln>
                      <a:noFill/>
                    </a:ln>
                  </pic:spPr>
                </pic:pic>
              </a:graphicData>
            </a:graphic>
          </wp:inline>
        </w:drawing>
      </w:r>
    </w:p>
    <w:p w:rsidR="00F614E3" w:rsidRDefault="007B0D6D" w:rsidP="00BF69F8">
      <w:pPr>
        <w:pStyle w:val="Napis"/>
      </w:pPr>
      <w:bookmarkStart w:id="266" w:name="_Toc68015957"/>
      <w:r>
        <w:t>Slika</w:t>
      </w:r>
      <w:r w:rsidR="00F614E3">
        <w:t xml:space="preserve"> </w:t>
      </w:r>
      <w:fldSimple w:instr=" SEQ Slika \* ARABIC ">
        <w:r w:rsidR="00FE1862">
          <w:rPr>
            <w:noProof/>
          </w:rPr>
          <w:t>66</w:t>
        </w:r>
      </w:fldSimple>
      <w:r w:rsidR="00F614E3">
        <w:t xml:space="preserve">: </w:t>
      </w:r>
      <w:r w:rsidR="00F614E3" w:rsidRPr="00E84154">
        <w:t>Stopnja prenov za javni (</w:t>
      </w:r>
      <w:r w:rsidR="00F614E3">
        <w:t>levo</w:t>
      </w:r>
      <w:r w:rsidR="00F614E3" w:rsidRPr="00E84154">
        <w:t>) in zasebni storitveni (</w:t>
      </w:r>
      <w:r w:rsidR="00F614E3">
        <w:t>desno</w:t>
      </w:r>
      <w:r w:rsidR="00F614E3" w:rsidRPr="00E84154">
        <w:t>) sektor</w:t>
      </w:r>
      <w:r w:rsidR="00F614E3">
        <w:t xml:space="preserve"> </w:t>
      </w:r>
      <w:r w:rsidR="00F614E3" w:rsidRPr="00010316">
        <w:t>(vir: IJS-CEU)</w:t>
      </w:r>
      <w:bookmarkEnd w:id="266"/>
    </w:p>
    <w:p w:rsidR="00F614E3" w:rsidRDefault="00F614E3" w:rsidP="00BF69F8">
      <w:pPr>
        <w:pStyle w:val="SlvTekstu"/>
      </w:pPr>
      <w:r w:rsidRPr="00CB6F3D">
        <w:rPr>
          <w:noProof/>
          <w:lang w:eastAsia="sl-SI"/>
        </w:rPr>
        <w:drawing>
          <wp:inline distT="0" distB="0" distL="0" distR="0" wp14:anchorId="0927E845" wp14:editId="5B064BE9">
            <wp:extent cx="5189220" cy="2748915"/>
            <wp:effectExtent l="0" t="0" r="0" b="0"/>
            <wp:docPr id="82" name="Picture 82" title="Slika 67: Struktura površin stavb storitvenega sektorja glede na stopnjo prenove za leta 2017, 2030 in 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189220" cy="2748915"/>
                    </a:xfrm>
                    <a:prstGeom prst="rect">
                      <a:avLst/>
                    </a:prstGeom>
                    <a:noFill/>
                    <a:ln>
                      <a:noFill/>
                    </a:ln>
                  </pic:spPr>
                </pic:pic>
              </a:graphicData>
            </a:graphic>
          </wp:inline>
        </w:drawing>
      </w:r>
    </w:p>
    <w:p w:rsidR="00F614E3" w:rsidRDefault="007B0D6D" w:rsidP="00BF69F8">
      <w:pPr>
        <w:pStyle w:val="Napis"/>
      </w:pPr>
      <w:bookmarkStart w:id="267" w:name="_Toc68015958"/>
      <w:r>
        <w:t>Slika</w:t>
      </w:r>
      <w:r w:rsidR="00F614E3">
        <w:t xml:space="preserve"> </w:t>
      </w:r>
      <w:fldSimple w:instr=" SEQ Slika \* ARABIC ">
        <w:r w:rsidR="00FE1862">
          <w:rPr>
            <w:noProof/>
          </w:rPr>
          <w:t>67</w:t>
        </w:r>
      </w:fldSimple>
      <w:r w:rsidR="00F614E3">
        <w:t xml:space="preserve">: Struktura površin stavb storitvenega sektorja glede na stopnjo prenove za leta 2017, 2030 in 2050 </w:t>
      </w:r>
      <w:r w:rsidR="00F614E3" w:rsidRPr="00010316">
        <w:t>(vir: IJS-CEU)</w:t>
      </w:r>
      <w:bookmarkEnd w:id="267"/>
    </w:p>
    <w:p w:rsidR="00F614E3" w:rsidRDefault="003F221B" w:rsidP="00B624EB">
      <w:pPr>
        <w:pStyle w:val="Napis"/>
      </w:pPr>
      <w:bookmarkStart w:id="268" w:name="_Toc68016090"/>
      <w:r>
        <w:t xml:space="preserve">Tabela </w:t>
      </w:r>
      <w:fldSimple w:instr=" SEQ Tabela \* ARABIC ">
        <w:r w:rsidR="00FE1862">
          <w:rPr>
            <w:noProof/>
          </w:rPr>
          <w:t>44</w:t>
        </w:r>
      </w:fldSimple>
      <w:r>
        <w:t xml:space="preserve">: </w:t>
      </w:r>
      <w:r w:rsidRPr="00835BAD">
        <w:t>Ukrepi, ki vplivajo na stopnje energetskih prenov stavb</w:t>
      </w:r>
      <w:r>
        <w:t xml:space="preserve"> po scenarijih</w:t>
      </w:r>
      <w:bookmarkEnd w:id="268"/>
    </w:p>
    <w:tbl>
      <w:tblPr>
        <w:tblW w:w="9764" w:type="dxa"/>
        <w:tblInd w:w="11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2441"/>
        <w:gridCol w:w="2441"/>
        <w:gridCol w:w="2441"/>
        <w:gridCol w:w="2441"/>
      </w:tblGrid>
      <w:tr w:rsidR="007A0F9E" w:rsidRPr="00E02F33" w:rsidTr="00AA7333">
        <w:trPr>
          <w:trHeight w:val="324"/>
        </w:trPr>
        <w:tc>
          <w:tcPr>
            <w:tcW w:w="4882" w:type="dxa"/>
            <w:gridSpan w:val="2"/>
            <w:shd w:val="clear" w:color="auto" w:fill="40C8F4"/>
            <w:noWrap/>
            <w:vAlign w:val="bottom"/>
            <w:hideMark/>
          </w:tcPr>
          <w:p w:rsidR="00F614E3" w:rsidRPr="00E02F33" w:rsidRDefault="00F614E3" w:rsidP="007A0F9E">
            <w:pPr>
              <w:spacing w:before="60" w:after="60" w:line="240" w:lineRule="auto"/>
              <w:jc w:val="center"/>
              <w:rPr>
                <w:b/>
                <w:color w:val="FFFFFF" w:themeColor="background1"/>
                <w:sz w:val="16"/>
              </w:rPr>
            </w:pPr>
            <w:r w:rsidRPr="00E02F33">
              <w:rPr>
                <w:b/>
                <w:color w:val="FFFFFF" w:themeColor="background1"/>
                <w:sz w:val="16"/>
              </w:rPr>
              <w:t>Ukrep</w:t>
            </w:r>
          </w:p>
        </w:tc>
        <w:tc>
          <w:tcPr>
            <w:tcW w:w="4882" w:type="dxa"/>
            <w:gridSpan w:val="2"/>
            <w:shd w:val="clear" w:color="auto" w:fill="40C8F4"/>
            <w:noWrap/>
            <w:vAlign w:val="center"/>
          </w:tcPr>
          <w:p w:rsidR="00F614E3" w:rsidRPr="00E02F33" w:rsidRDefault="00F614E3" w:rsidP="007A0F9E">
            <w:pPr>
              <w:spacing w:before="60" w:after="60" w:line="240" w:lineRule="auto"/>
              <w:jc w:val="center"/>
              <w:rPr>
                <w:b/>
                <w:color w:val="FFFFFF" w:themeColor="background1"/>
                <w:sz w:val="16"/>
              </w:rPr>
            </w:pPr>
            <w:r w:rsidRPr="00E02F33">
              <w:rPr>
                <w:b/>
                <w:color w:val="FFFFFF" w:themeColor="background1"/>
                <w:sz w:val="16"/>
              </w:rPr>
              <w:t>Ukrepi po scenarijih</w:t>
            </w:r>
          </w:p>
        </w:tc>
      </w:tr>
      <w:tr w:rsidR="007A0F9E" w:rsidRPr="00E02F33" w:rsidTr="00AA7333">
        <w:trPr>
          <w:trHeight w:val="324"/>
        </w:trPr>
        <w:tc>
          <w:tcPr>
            <w:tcW w:w="2441" w:type="dxa"/>
            <w:shd w:val="clear" w:color="auto" w:fill="40C8F4"/>
            <w:noWrap/>
            <w:vAlign w:val="center"/>
          </w:tcPr>
          <w:p w:rsidR="00F614E3" w:rsidRPr="00E02F33" w:rsidRDefault="00F614E3" w:rsidP="007A0F9E">
            <w:pPr>
              <w:spacing w:before="60" w:after="60" w:line="240" w:lineRule="auto"/>
              <w:jc w:val="center"/>
              <w:rPr>
                <w:b/>
                <w:color w:val="FFFFFF" w:themeColor="background1"/>
                <w:sz w:val="16"/>
              </w:rPr>
            </w:pPr>
          </w:p>
        </w:tc>
        <w:tc>
          <w:tcPr>
            <w:tcW w:w="2441" w:type="dxa"/>
            <w:shd w:val="clear" w:color="auto" w:fill="40C8F4"/>
            <w:noWrap/>
            <w:vAlign w:val="center"/>
          </w:tcPr>
          <w:p w:rsidR="00F614E3" w:rsidRPr="00E02F33" w:rsidRDefault="00F614E3" w:rsidP="007A0F9E">
            <w:pPr>
              <w:spacing w:before="60" w:after="60" w:line="240" w:lineRule="auto"/>
              <w:jc w:val="center"/>
              <w:rPr>
                <w:b/>
                <w:color w:val="FFFFFF" w:themeColor="background1"/>
                <w:sz w:val="16"/>
              </w:rPr>
            </w:pPr>
            <w:r w:rsidRPr="00E02F33">
              <w:rPr>
                <w:b/>
                <w:color w:val="FFFFFF" w:themeColor="background1"/>
                <w:sz w:val="16"/>
              </w:rPr>
              <w:t>OU –</w:t>
            </w:r>
            <w:r w:rsidR="00C75DEE" w:rsidRPr="00E02F33">
              <w:rPr>
                <w:b/>
                <w:color w:val="FFFFFF" w:themeColor="background1"/>
                <w:sz w:val="16"/>
              </w:rPr>
              <w:t xml:space="preserve"> </w:t>
            </w:r>
            <w:r w:rsidRPr="00E02F33">
              <w:rPr>
                <w:b/>
                <w:color w:val="FFFFFF" w:themeColor="background1"/>
                <w:sz w:val="16"/>
              </w:rPr>
              <w:t>scenarij z obstoječimi ukrepi</w:t>
            </w:r>
          </w:p>
        </w:tc>
        <w:tc>
          <w:tcPr>
            <w:tcW w:w="2441" w:type="dxa"/>
            <w:shd w:val="clear" w:color="auto" w:fill="40C8F4"/>
            <w:noWrap/>
            <w:vAlign w:val="center"/>
          </w:tcPr>
          <w:p w:rsidR="00F614E3" w:rsidRPr="00E02F33" w:rsidRDefault="00706DC7" w:rsidP="007A0F9E">
            <w:pPr>
              <w:spacing w:before="60" w:after="60" w:line="240" w:lineRule="auto"/>
              <w:jc w:val="center"/>
              <w:rPr>
                <w:b/>
                <w:color w:val="FFFFFF" w:themeColor="background1"/>
                <w:sz w:val="16"/>
              </w:rPr>
            </w:pPr>
            <w:r w:rsidRPr="00E02F33">
              <w:rPr>
                <w:b/>
                <w:color w:val="FFFFFF" w:themeColor="background1"/>
                <w:sz w:val="16"/>
              </w:rPr>
              <w:t>DU</w:t>
            </w:r>
            <w:r w:rsidR="00F614E3" w:rsidRPr="00E02F33">
              <w:rPr>
                <w:b/>
                <w:color w:val="FFFFFF" w:themeColor="background1"/>
                <w:sz w:val="16"/>
              </w:rPr>
              <w:t xml:space="preserve"> –</w:t>
            </w:r>
            <w:r w:rsidR="00C75DEE" w:rsidRPr="00E02F33">
              <w:rPr>
                <w:b/>
                <w:color w:val="FFFFFF" w:themeColor="background1"/>
                <w:sz w:val="16"/>
              </w:rPr>
              <w:t xml:space="preserve"> </w:t>
            </w:r>
            <w:r w:rsidR="00F614E3" w:rsidRPr="00E02F33">
              <w:rPr>
                <w:b/>
                <w:color w:val="FFFFFF" w:themeColor="background1"/>
                <w:sz w:val="16"/>
              </w:rPr>
              <w:t>scenarij z dodatnimi ukrepi</w:t>
            </w:r>
          </w:p>
        </w:tc>
        <w:tc>
          <w:tcPr>
            <w:tcW w:w="2441" w:type="dxa"/>
            <w:shd w:val="clear" w:color="auto" w:fill="40C8F4"/>
            <w:noWrap/>
            <w:vAlign w:val="center"/>
          </w:tcPr>
          <w:p w:rsidR="00F614E3" w:rsidRPr="00E02F33" w:rsidRDefault="00706DC7" w:rsidP="007A0F9E">
            <w:pPr>
              <w:spacing w:before="60" w:after="60" w:line="240" w:lineRule="auto"/>
              <w:jc w:val="center"/>
              <w:rPr>
                <w:b/>
                <w:color w:val="FFFFFF" w:themeColor="background1"/>
                <w:sz w:val="16"/>
              </w:rPr>
            </w:pPr>
            <w:r w:rsidRPr="00E02F33">
              <w:rPr>
                <w:b/>
                <w:color w:val="FFFFFF" w:themeColor="background1"/>
                <w:sz w:val="16"/>
              </w:rPr>
              <w:t>DUA</w:t>
            </w:r>
            <w:r w:rsidR="0016766B" w:rsidRPr="00E02F33">
              <w:rPr>
                <w:b/>
                <w:color w:val="FFFFFF" w:themeColor="background1"/>
                <w:sz w:val="16"/>
              </w:rPr>
              <w:t xml:space="preserve"> –</w:t>
            </w:r>
            <w:r w:rsidR="00C75DEE" w:rsidRPr="00E02F33">
              <w:rPr>
                <w:b/>
                <w:color w:val="FFFFFF" w:themeColor="background1"/>
                <w:sz w:val="16"/>
              </w:rPr>
              <w:t xml:space="preserve"> </w:t>
            </w:r>
            <w:r w:rsidR="0016766B" w:rsidRPr="00E02F33">
              <w:rPr>
                <w:b/>
                <w:color w:val="FFFFFF" w:themeColor="background1"/>
                <w:sz w:val="16"/>
              </w:rPr>
              <w:t>ambiciozni scenarij z dodatnimi</w:t>
            </w:r>
            <w:r w:rsidR="00F614E3" w:rsidRPr="00E02F33">
              <w:rPr>
                <w:b/>
                <w:color w:val="FFFFFF" w:themeColor="background1"/>
                <w:sz w:val="16"/>
              </w:rPr>
              <w:t xml:space="preserve"> ukrepi</w:t>
            </w:r>
          </w:p>
        </w:tc>
      </w:tr>
      <w:tr w:rsidR="00F614E3" w:rsidRPr="00E02F33" w:rsidTr="00AA7333">
        <w:trPr>
          <w:trHeight w:val="1105"/>
        </w:trPr>
        <w:tc>
          <w:tcPr>
            <w:tcW w:w="2441" w:type="dxa"/>
            <w:shd w:val="clear" w:color="000000" w:fill="F2F2F2"/>
            <w:noWrap/>
            <w:vAlign w:val="center"/>
          </w:tcPr>
          <w:p w:rsidR="00F614E3" w:rsidRPr="00E02F33" w:rsidRDefault="00F614E3" w:rsidP="007A0F9E">
            <w:pPr>
              <w:spacing w:before="60" w:after="60" w:line="240" w:lineRule="auto"/>
              <w:rPr>
                <w:b/>
                <w:sz w:val="16"/>
              </w:rPr>
            </w:pPr>
            <w:r w:rsidRPr="00E02F33">
              <w:rPr>
                <w:b/>
                <w:sz w:val="16"/>
              </w:rPr>
              <w:t>Spremembe in dopolnitve predpisov za energetsko učinkovitost stavb</w:t>
            </w:r>
          </w:p>
        </w:tc>
        <w:tc>
          <w:tcPr>
            <w:tcW w:w="2441" w:type="dxa"/>
            <w:shd w:val="clear" w:color="000000" w:fill="F2F2F2"/>
            <w:vAlign w:val="center"/>
          </w:tcPr>
          <w:p w:rsidR="00F614E3" w:rsidRPr="00E02F33" w:rsidRDefault="00F614E3" w:rsidP="007A0F9E">
            <w:pPr>
              <w:spacing w:before="60" w:after="60" w:line="240" w:lineRule="auto"/>
              <w:rPr>
                <w:sz w:val="16"/>
              </w:rPr>
            </w:pPr>
          </w:p>
        </w:tc>
        <w:tc>
          <w:tcPr>
            <w:tcW w:w="2441" w:type="dxa"/>
            <w:shd w:val="clear" w:color="000000" w:fill="F2F2F2"/>
            <w:vAlign w:val="center"/>
          </w:tcPr>
          <w:p w:rsidR="00F614E3" w:rsidRPr="00E02F33" w:rsidRDefault="00F614E3" w:rsidP="007A0F9E">
            <w:pPr>
              <w:spacing w:before="60" w:after="60" w:line="240" w:lineRule="auto"/>
              <w:rPr>
                <w:sz w:val="16"/>
              </w:rPr>
            </w:pPr>
            <w:r w:rsidRPr="00E02F33">
              <w:rPr>
                <w:sz w:val="16"/>
              </w:rPr>
              <w:t>Dopolnjen Pravilnik o učinkoviti rabi energije v stavbah bo sprejet v obdobju 2020</w:t>
            </w:r>
            <w:r w:rsidR="009F59C1">
              <w:rPr>
                <w:sz w:val="16"/>
              </w:rPr>
              <w:t>–</w:t>
            </w:r>
            <w:r w:rsidRPr="00E02F33">
              <w:rPr>
                <w:sz w:val="16"/>
              </w:rPr>
              <w:t>2021.</w:t>
            </w:r>
          </w:p>
        </w:tc>
        <w:tc>
          <w:tcPr>
            <w:tcW w:w="2441" w:type="dxa"/>
            <w:shd w:val="clear" w:color="000000" w:fill="F2F2F2"/>
            <w:vAlign w:val="center"/>
          </w:tcPr>
          <w:p w:rsidR="00F614E3" w:rsidRPr="00E02F33" w:rsidRDefault="00F614E3" w:rsidP="007A0F9E">
            <w:pPr>
              <w:spacing w:before="60" w:after="60" w:line="240" w:lineRule="auto"/>
              <w:rPr>
                <w:sz w:val="16"/>
              </w:rPr>
            </w:pPr>
          </w:p>
        </w:tc>
      </w:tr>
      <w:tr w:rsidR="00F614E3" w:rsidRPr="00E02F33" w:rsidTr="00AA7333">
        <w:trPr>
          <w:trHeight w:val="1105"/>
        </w:trPr>
        <w:tc>
          <w:tcPr>
            <w:tcW w:w="2441" w:type="dxa"/>
            <w:shd w:val="clear" w:color="auto" w:fill="FFFFFF" w:themeFill="background1"/>
            <w:noWrap/>
            <w:vAlign w:val="center"/>
          </w:tcPr>
          <w:p w:rsidR="00F614E3" w:rsidRPr="00E02F33" w:rsidRDefault="00F614E3" w:rsidP="007A0F9E">
            <w:pPr>
              <w:spacing w:before="60" w:after="60" w:line="240" w:lineRule="auto"/>
              <w:rPr>
                <w:b/>
                <w:sz w:val="16"/>
              </w:rPr>
            </w:pPr>
            <w:r w:rsidRPr="00E02F33">
              <w:rPr>
                <w:b/>
                <w:sz w:val="16"/>
              </w:rPr>
              <w:lastRenderedPageBreak/>
              <w:t xml:space="preserve">Energetsko </w:t>
            </w:r>
            <w:proofErr w:type="spellStart"/>
            <w:r w:rsidRPr="00E02F33">
              <w:rPr>
                <w:b/>
                <w:sz w:val="16"/>
              </w:rPr>
              <w:t>pogodbeništvo</w:t>
            </w:r>
            <w:proofErr w:type="spellEnd"/>
            <w:r w:rsidRPr="00E02F33">
              <w:rPr>
                <w:b/>
                <w:sz w:val="16"/>
              </w:rPr>
              <w:t xml:space="preserve"> (EPO)</w:t>
            </w:r>
          </w:p>
        </w:tc>
        <w:tc>
          <w:tcPr>
            <w:tcW w:w="2441" w:type="dxa"/>
            <w:shd w:val="clear" w:color="auto" w:fill="FFFFFF" w:themeFill="background1"/>
            <w:vAlign w:val="center"/>
          </w:tcPr>
          <w:p w:rsidR="00F614E3" w:rsidRPr="00E02F33" w:rsidRDefault="00F614E3" w:rsidP="007A0F9E">
            <w:pPr>
              <w:spacing w:before="60" w:after="60" w:line="240" w:lineRule="auto"/>
              <w:rPr>
                <w:sz w:val="16"/>
              </w:rPr>
            </w:pPr>
          </w:p>
        </w:tc>
        <w:tc>
          <w:tcPr>
            <w:tcW w:w="2441" w:type="dxa"/>
            <w:shd w:val="clear" w:color="auto" w:fill="FFFFFF" w:themeFill="background1"/>
            <w:vAlign w:val="center"/>
          </w:tcPr>
          <w:p w:rsidR="00F614E3" w:rsidRPr="00E02F33" w:rsidRDefault="00F614E3" w:rsidP="007A0F9E">
            <w:pPr>
              <w:spacing w:before="60" w:after="60" w:line="240" w:lineRule="auto"/>
              <w:rPr>
                <w:sz w:val="16"/>
              </w:rPr>
            </w:pPr>
          </w:p>
        </w:tc>
        <w:tc>
          <w:tcPr>
            <w:tcW w:w="2441" w:type="dxa"/>
            <w:shd w:val="clear" w:color="auto" w:fill="FFFFFF" w:themeFill="background1"/>
            <w:vAlign w:val="center"/>
          </w:tcPr>
          <w:p w:rsidR="00F614E3" w:rsidRPr="00E02F33" w:rsidRDefault="00F614E3" w:rsidP="007A0F9E">
            <w:pPr>
              <w:spacing w:before="60" w:after="60" w:line="240" w:lineRule="auto"/>
              <w:rPr>
                <w:sz w:val="16"/>
              </w:rPr>
            </w:pPr>
            <w:r w:rsidRPr="00E02F33">
              <w:rPr>
                <w:sz w:val="16"/>
              </w:rPr>
              <w:t>Mehanizem EPO se razširi na stanovanjski sektor s fokusom na večstanovanjskih stavbah.</w:t>
            </w:r>
          </w:p>
        </w:tc>
      </w:tr>
      <w:tr w:rsidR="00F614E3" w:rsidRPr="00E02F33" w:rsidTr="00AA7333">
        <w:trPr>
          <w:trHeight w:val="1105"/>
        </w:trPr>
        <w:tc>
          <w:tcPr>
            <w:tcW w:w="2441" w:type="dxa"/>
            <w:shd w:val="clear" w:color="000000" w:fill="F2F2F2"/>
            <w:noWrap/>
            <w:vAlign w:val="center"/>
          </w:tcPr>
          <w:p w:rsidR="00F614E3" w:rsidRPr="00E02F33" w:rsidRDefault="00F614E3" w:rsidP="007A0F9E">
            <w:pPr>
              <w:spacing w:before="60" w:after="60" w:line="240" w:lineRule="auto"/>
              <w:rPr>
                <w:b/>
                <w:sz w:val="16"/>
              </w:rPr>
            </w:pPr>
            <w:r w:rsidRPr="00E02F33">
              <w:rPr>
                <w:b/>
                <w:sz w:val="16"/>
              </w:rPr>
              <w:t>Shema pomoči za učinkovito rabo energije v gospodinjstvih za ranljive skupine prebivalstva</w:t>
            </w:r>
          </w:p>
        </w:tc>
        <w:tc>
          <w:tcPr>
            <w:tcW w:w="2441" w:type="dxa"/>
            <w:shd w:val="clear" w:color="000000" w:fill="F2F2F2"/>
            <w:vAlign w:val="center"/>
          </w:tcPr>
          <w:p w:rsidR="00F614E3" w:rsidRPr="00E02F33" w:rsidRDefault="00F614E3" w:rsidP="007A0F9E">
            <w:pPr>
              <w:spacing w:before="60" w:after="60" w:line="240" w:lineRule="auto"/>
              <w:rPr>
                <w:sz w:val="16"/>
              </w:rPr>
            </w:pPr>
            <w:r w:rsidRPr="00E02F33">
              <w:rPr>
                <w:sz w:val="16"/>
              </w:rPr>
              <w:t>Začetek izvajanja programa ZERO500 v 2020, ki spodbuja URE in OVE ukrepih v gospodinjstvih z nizkimi prihodki.</w:t>
            </w:r>
          </w:p>
        </w:tc>
        <w:tc>
          <w:tcPr>
            <w:tcW w:w="2441" w:type="dxa"/>
            <w:shd w:val="clear" w:color="000000" w:fill="F2F2F2"/>
            <w:vAlign w:val="center"/>
          </w:tcPr>
          <w:p w:rsidR="00F614E3" w:rsidRPr="00E02F33" w:rsidRDefault="00F614E3" w:rsidP="007A0F9E">
            <w:pPr>
              <w:spacing w:before="60" w:after="60" w:line="240" w:lineRule="auto"/>
              <w:rPr>
                <w:sz w:val="16"/>
              </w:rPr>
            </w:pPr>
            <w:r w:rsidRPr="00E02F33">
              <w:rPr>
                <w:sz w:val="16"/>
              </w:rPr>
              <w:t>Zagotovitev vira financiranja za kontinuirano izvajanje programa ZERO500 tudi po letu 2023.</w:t>
            </w:r>
          </w:p>
        </w:tc>
        <w:tc>
          <w:tcPr>
            <w:tcW w:w="2441" w:type="dxa"/>
            <w:shd w:val="clear" w:color="000000" w:fill="F2F2F2"/>
            <w:vAlign w:val="center"/>
          </w:tcPr>
          <w:p w:rsidR="00F614E3" w:rsidRPr="00E02F33" w:rsidRDefault="00F614E3" w:rsidP="007A0F9E">
            <w:pPr>
              <w:spacing w:before="60" w:after="60" w:line="240" w:lineRule="auto"/>
              <w:rPr>
                <w:sz w:val="16"/>
              </w:rPr>
            </w:pPr>
          </w:p>
        </w:tc>
      </w:tr>
      <w:tr w:rsidR="00F614E3" w:rsidRPr="00E02F33" w:rsidTr="00AA7333">
        <w:trPr>
          <w:trHeight w:val="1105"/>
        </w:trPr>
        <w:tc>
          <w:tcPr>
            <w:tcW w:w="2441" w:type="dxa"/>
            <w:shd w:val="clear" w:color="auto" w:fill="FFFFFF" w:themeFill="background1"/>
            <w:noWrap/>
            <w:vAlign w:val="center"/>
          </w:tcPr>
          <w:p w:rsidR="00F614E3" w:rsidRPr="00E02F33" w:rsidRDefault="00F614E3" w:rsidP="007A0F9E">
            <w:pPr>
              <w:spacing w:before="60" w:after="60" w:line="240" w:lineRule="auto"/>
              <w:rPr>
                <w:b/>
                <w:sz w:val="16"/>
              </w:rPr>
            </w:pPr>
            <w:r w:rsidRPr="00E02F33">
              <w:rPr>
                <w:b/>
                <w:sz w:val="16"/>
              </w:rPr>
              <w:t>Finančne spodbude za energetsko učinkovitost in rabo OVE v stanovanjskih stavbah</w:t>
            </w:r>
          </w:p>
        </w:tc>
        <w:tc>
          <w:tcPr>
            <w:tcW w:w="2441" w:type="dxa"/>
            <w:shd w:val="clear" w:color="auto" w:fill="FFFFFF" w:themeFill="background1"/>
            <w:vAlign w:val="center"/>
          </w:tcPr>
          <w:p w:rsidR="00F614E3" w:rsidRPr="00E02F33" w:rsidRDefault="00F614E3" w:rsidP="007A0F9E">
            <w:pPr>
              <w:spacing w:before="60" w:after="60" w:line="240" w:lineRule="auto"/>
              <w:rPr>
                <w:sz w:val="16"/>
              </w:rPr>
            </w:pPr>
          </w:p>
        </w:tc>
        <w:tc>
          <w:tcPr>
            <w:tcW w:w="2441" w:type="dxa"/>
            <w:shd w:val="clear" w:color="auto" w:fill="FFFFFF" w:themeFill="background1"/>
            <w:vAlign w:val="center"/>
          </w:tcPr>
          <w:p w:rsidR="00F614E3" w:rsidRPr="00E02F33" w:rsidRDefault="00F614E3" w:rsidP="007A0F9E">
            <w:pPr>
              <w:spacing w:before="60" w:after="60" w:line="240" w:lineRule="auto"/>
              <w:rPr>
                <w:sz w:val="16"/>
              </w:rPr>
            </w:pPr>
            <w:r w:rsidRPr="00E02F33">
              <w:rPr>
                <w:sz w:val="16"/>
              </w:rPr>
              <w:t xml:space="preserve">Bolj ciljno usmerjanje spodbud </w:t>
            </w:r>
            <w:proofErr w:type="spellStart"/>
            <w:r w:rsidRPr="00E02F33">
              <w:rPr>
                <w:sz w:val="16"/>
              </w:rPr>
              <w:t>Eko</w:t>
            </w:r>
            <w:proofErr w:type="spellEnd"/>
            <w:r w:rsidRPr="00E02F33">
              <w:rPr>
                <w:sz w:val="16"/>
              </w:rPr>
              <w:t xml:space="preserve"> sklada tudi v doseganje ciljnega deleža OVE in s tem zagotavljanje dodatne proizvodnje toplote in hladu iz OVE v stanovanjskem sektorju v skladu s cilji OVE.</w:t>
            </w:r>
          </w:p>
        </w:tc>
        <w:tc>
          <w:tcPr>
            <w:tcW w:w="2441" w:type="dxa"/>
            <w:shd w:val="clear" w:color="auto" w:fill="FFFFFF" w:themeFill="background1"/>
            <w:vAlign w:val="center"/>
          </w:tcPr>
          <w:p w:rsidR="00F614E3" w:rsidRPr="00E02F33" w:rsidRDefault="00F614E3" w:rsidP="007A0F9E">
            <w:pPr>
              <w:spacing w:before="60" w:after="60" w:line="240" w:lineRule="auto"/>
              <w:rPr>
                <w:sz w:val="16"/>
              </w:rPr>
            </w:pPr>
            <w:r w:rsidRPr="00E02F33">
              <w:rPr>
                <w:sz w:val="16"/>
              </w:rPr>
              <w:t xml:space="preserve">Z višjimi nepovratnimi sredstvi se finančne spodbude bolj ciljno usmerja k celovitim in </w:t>
            </w:r>
            <w:proofErr w:type="spellStart"/>
            <w:r w:rsidRPr="00E02F33">
              <w:rPr>
                <w:sz w:val="16"/>
              </w:rPr>
              <w:t>sNES</w:t>
            </w:r>
            <w:proofErr w:type="spellEnd"/>
            <w:r w:rsidRPr="00E02F33">
              <w:rPr>
                <w:sz w:val="16"/>
              </w:rPr>
              <w:t xml:space="preserve"> energetskih prenovam stavb.</w:t>
            </w:r>
          </w:p>
        </w:tc>
      </w:tr>
      <w:tr w:rsidR="00F614E3" w:rsidRPr="00E02F33" w:rsidTr="00AA7333">
        <w:trPr>
          <w:trHeight w:val="1105"/>
        </w:trPr>
        <w:tc>
          <w:tcPr>
            <w:tcW w:w="2441" w:type="dxa"/>
            <w:shd w:val="clear" w:color="000000" w:fill="F2F2F2"/>
            <w:noWrap/>
            <w:vAlign w:val="center"/>
          </w:tcPr>
          <w:p w:rsidR="00F614E3" w:rsidRPr="00E02F33" w:rsidRDefault="00F614E3" w:rsidP="007A0F9E">
            <w:pPr>
              <w:spacing w:before="60" w:after="60" w:line="240" w:lineRule="auto"/>
              <w:rPr>
                <w:b/>
                <w:sz w:val="16"/>
              </w:rPr>
            </w:pPr>
            <w:r w:rsidRPr="00E02F33">
              <w:rPr>
                <w:b/>
                <w:sz w:val="16"/>
              </w:rPr>
              <w:t xml:space="preserve">Nepovratne investicijske finančne spodbude za energetsko sanacijo stavb v javnem sektorju, usmerjene v povečanje deleža projektov izvedenih z energetskim </w:t>
            </w:r>
            <w:proofErr w:type="spellStart"/>
            <w:r w:rsidRPr="00E02F33">
              <w:rPr>
                <w:b/>
                <w:sz w:val="16"/>
              </w:rPr>
              <w:t>pogodbeništvom</w:t>
            </w:r>
            <w:proofErr w:type="spellEnd"/>
          </w:p>
        </w:tc>
        <w:tc>
          <w:tcPr>
            <w:tcW w:w="2441" w:type="dxa"/>
            <w:shd w:val="clear" w:color="000000" w:fill="F2F2F2"/>
            <w:vAlign w:val="center"/>
          </w:tcPr>
          <w:p w:rsidR="00F614E3" w:rsidRPr="00E02F33" w:rsidRDefault="00F614E3" w:rsidP="007A0F9E">
            <w:pPr>
              <w:spacing w:before="60" w:after="60" w:line="240" w:lineRule="auto"/>
              <w:rPr>
                <w:sz w:val="16"/>
              </w:rPr>
            </w:pPr>
            <w:r w:rsidRPr="00E02F33">
              <w:rPr>
                <w:sz w:val="16"/>
              </w:rPr>
              <w:t>Predpostavljena kontinuiteta nepovratnih sredstev za spodbujanje naložb energetske prenove javnih stavb in v tem okviru z ustreznim načrtovanjem javnih razpisov oz. povabil čim bolj enakomerna in predvidljiva dinamiko izvajanja naložb</w:t>
            </w:r>
          </w:p>
        </w:tc>
        <w:tc>
          <w:tcPr>
            <w:tcW w:w="2441" w:type="dxa"/>
            <w:shd w:val="clear" w:color="000000" w:fill="F2F2F2"/>
            <w:vAlign w:val="center"/>
          </w:tcPr>
          <w:p w:rsidR="00F614E3" w:rsidRPr="00E02F33" w:rsidRDefault="00F614E3" w:rsidP="007A0F9E">
            <w:pPr>
              <w:spacing w:before="60" w:after="60" w:line="240" w:lineRule="auto"/>
              <w:rPr>
                <w:sz w:val="16"/>
              </w:rPr>
            </w:pPr>
            <w:r w:rsidRPr="00E02F33">
              <w:rPr>
                <w:sz w:val="16"/>
              </w:rPr>
              <w:t>Spodbujena je priprava projektov v okviru pridobljenih sredstev mednarodne tehnične pomoči ELENA za energetsko prenovo stavb ožjega in širšega javnega sektorja in okrepljena aktivnosti na področju izobraževanja in usposabljanja vseh vključenih v pripravo in izvedbo projektov energetske prenove stavb</w:t>
            </w:r>
          </w:p>
        </w:tc>
        <w:tc>
          <w:tcPr>
            <w:tcW w:w="2441" w:type="dxa"/>
            <w:shd w:val="clear" w:color="000000" w:fill="F2F2F2"/>
            <w:vAlign w:val="center"/>
          </w:tcPr>
          <w:p w:rsidR="00F614E3" w:rsidRPr="00E02F33" w:rsidRDefault="00F614E3" w:rsidP="007A0F9E">
            <w:pPr>
              <w:spacing w:before="60" w:after="60" w:line="240" w:lineRule="auto"/>
              <w:rPr>
                <w:sz w:val="16"/>
              </w:rPr>
            </w:pPr>
            <w:r w:rsidRPr="00E02F33">
              <w:rPr>
                <w:sz w:val="16"/>
              </w:rPr>
              <w:t>Energetska prenova stavb je bolj usmerjena v celovite energetske prenove. V tem okviru je so predvidene različne oblike sistemskega zagotavljanja financiranja energetskih prenov javnih stavb.</w:t>
            </w:r>
          </w:p>
        </w:tc>
      </w:tr>
    </w:tbl>
    <w:p w:rsidR="00F614E3" w:rsidRDefault="00F614E3" w:rsidP="006418C2">
      <w:pPr>
        <w:pStyle w:val="Naslov4"/>
      </w:pPr>
      <w:bookmarkStart w:id="269" w:name="_Toc43795729"/>
      <w:r>
        <w:t xml:space="preserve">Vgradnje in </w:t>
      </w:r>
      <w:r w:rsidRPr="004F7573">
        <w:t>zamenjave</w:t>
      </w:r>
      <w:r>
        <w:t xml:space="preserve"> ogrevalnih sistemov</w:t>
      </w:r>
      <w:bookmarkEnd w:id="269"/>
    </w:p>
    <w:p w:rsidR="00F614E3" w:rsidRPr="004F7573" w:rsidRDefault="00F614E3" w:rsidP="006418C2">
      <w:pPr>
        <w:pStyle w:val="Telobesedila3"/>
        <w:rPr>
          <w:u w:val="single"/>
        </w:rPr>
      </w:pPr>
      <w:r>
        <w:rPr>
          <w:b/>
        </w:rPr>
        <w:t>P</w:t>
      </w:r>
      <w:r w:rsidRPr="004F7573">
        <w:rPr>
          <w:b/>
        </w:rPr>
        <w:t>ovečanje deleža izboljšanih kotlov</w:t>
      </w:r>
      <w:r w:rsidRPr="005E50A1">
        <w:t xml:space="preserve">. Povečanje deleža izboljšanih kotlov je doseženo s spodbujanjem nakupa novih izboljšanih kotlov in prenehanja uporabe starih kotlov. Nadalje se v scenarijih </w:t>
      </w:r>
      <w:r w:rsidR="00706DC7" w:rsidRPr="00706DC7">
        <w:rPr>
          <w:b/>
        </w:rPr>
        <w:t>DU</w:t>
      </w:r>
      <w:r w:rsidRPr="005E50A1">
        <w:t xml:space="preserve"> in </w:t>
      </w:r>
      <w:r w:rsidR="00706DC7" w:rsidRPr="00706DC7">
        <w:rPr>
          <w:b/>
        </w:rPr>
        <w:t>DUA</w:t>
      </w:r>
      <w:r w:rsidRPr="005E50A1">
        <w:t xml:space="preserve"> upošteva, da se v gosto poseljenih območjih spodbuja zamenjave starih, neučinkovitih kotlov s priklopi na daljinske sisteme ali s toplotnimi črpalkami. V redko poseljenih </w:t>
      </w:r>
      <w:r>
        <w:t>območjih pa se</w:t>
      </w:r>
      <w:r w:rsidRPr="005E50A1">
        <w:t xml:space="preserve"> zamenjavo starih kotlov na fosilna goriva spodbuja z zamenjavami bodisi na kotle na biomaso</w:t>
      </w:r>
      <w:bookmarkStart w:id="270" w:name="_Toc295417130"/>
      <w:r>
        <w:t xml:space="preserve"> bodisi s toplotnimi črpalkami.</w:t>
      </w:r>
    </w:p>
    <w:p w:rsidR="00F614E3" w:rsidRDefault="00F614E3" w:rsidP="00BF69F8">
      <w:pPr>
        <w:pStyle w:val="SlvTekstu"/>
      </w:pPr>
      <w:r w:rsidRPr="00A2702F">
        <w:rPr>
          <w:noProof/>
          <w:lang w:eastAsia="sl-SI"/>
        </w:rPr>
        <w:drawing>
          <wp:inline distT="0" distB="0" distL="0" distR="0" wp14:anchorId="1B9B0B9E" wp14:editId="26195FA7">
            <wp:extent cx="4230000" cy="2059200"/>
            <wp:effectExtent l="0" t="0" r="0" b="0"/>
            <wp:docPr id="96" name="Picture 96" title="Slika 68: Struktura tehnologij za ogrevanje v enostanovanjskih stavbah za scenarije OU, DU in DUA v gosto poseljenih območjih za bazno leto, 2030 in 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230000" cy="2059200"/>
                    </a:xfrm>
                    <a:prstGeom prst="rect">
                      <a:avLst/>
                    </a:prstGeom>
                    <a:noFill/>
                    <a:ln>
                      <a:noFill/>
                    </a:ln>
                  </pic:spPr>
                </pic:pic>
              </a:graphicData>
            </a:graphic>
          </wp:inline>
        </w:drawing>
      </w:r>
    </w:p>
    <w:p w:rsidR="00F614E3" w:rsidRPr="006C2882" w:rsidRDefault="007B0D6D" w:rsidP="00BF69F8">
      <w:pPr>
        <w:pStyle w:val="Napis"/>
      </w:pPr>
      <w:bookmarkStart w:id="271" w:name="_Toc68015959"/>
      <w:r>
        <w:t>Slika</w:t>
      </w:r>
      <w:r w:rsidR="00F614E3">
        <w:t xml:space="preserve"> </w:t>
      </w:r>
      <w:fldSimple w:instr=" SEQ Slika \* ARABIC ">
        <w:r w:rsidR="00FE1862">
          <w:rPr>
            <w:noProof/>
          </w:rPr>
          <w:t>68</w:t>
        </w:r>
      </w:fldSimple>
      <w:r w:rsidR="00F614E3">
        <w:t xml:space="preserve">: Struktura tehnologij za ogrevanje v enostanovanjskih stavbah za scenarije OU, </w:t>
      </w:r>
      <w:r w:rsidR="00706DC7" w:rsidRPr="00706DC7">
        <w:t>DU</w:t>
      </w:r>
      <w:r w:rsidR="00F614E3">
        <w:t xml:space="preserve"> in </w:t>
      </w:r>
      <w:r w:rsidR="00706DC7" w:rsidRPr="00706DC7">
        <w:t>DUA</w:t>
      </w:r>
      <w:r w:rsidR="00F614E3">
        <w:t xml:space="preserve"> v gosto poseljenih območjih za bazno leto, 2030 in 2050 </w:t>
      </w:r>
      <w:r w:rsidR="00F614E3" w:rsidRPr="00010316">
        <w:t>(vir: IJS-CEU)</w:t>
      </w:r>
      <w:r w:rsidR="00F614E3">
        <w:t>.</w:t>
      </w:r>
      <w:bookmarkEnd w:id="271"/>
    </w:p>
    <w:p w:rsidR="00F614E3" w:rsidRDefault="00F614E3" w:rsidP="00BF69F8">
      <w:pPr>
        <w:pStyle w:val="SlvTekstu"/>
      </w:pPr>
      <w:r w:rsidRPr="00A2702F">
        <w:rPr>
          <w:noProof/>
          <w:lang w:eastAsia="sl-SI"/>
        </w:rPr>
        <w:lastRenderedPageBreak/>
        <w:drawing>
          <wp:inline distT="0" distB="0" distL="0" distR="0" wp14:anchorId="36774670" wp14:editId="18D5F614">
            <wp:extent cx="4230000" cy="2059200"/>
            <wp:effectExtent l="0" t="0" r="0" b="0"/>
            <wp:docPr id="97" name="Picture 97" title="Slika 69: Struktura tehnologij za ogrevanje v enostanovanjskih stavbah za scenarije OU, DU in DUA v redko poseljenih območjih za bazno leto, 2030 in 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230000" cy="2059200"/>
                    </a:xfrm>
                    <a:prstGeom prst="rect">
                      <a:avLst/>
                    </a:prstGeom>
                    <a:noFill/>
                    <a:ln>
                      <a:noFill/>
                    </a:ln>
                  </pic:spPr>
                </pic:pic>
              </a:graphicData>
            </a:graphic>
          </wp:inline>
        </w:drawing>
      </w:r>
    </w:p>
    <w:p w:rsidR="00F614E3" w:rsidRPr="006C2882" w:rsidRDefault="007B0D6D" w:rsidP="00BF69F8">
      <w:pPr>
        <w:pStyle w:val="Napis"/>
      </w:pPr>
      <w:bookmarkStart w:id="272" w:name="_Toc68015960"/>
      <w:r>
        <w:t>Slika</w:t>
      </w:r>
      <w:r w:rsidR="00F614E3">
        <w:t xml:space="preserve"> </w:t>
      </w:r>
      <w:fldSimple w:instr=" SEQ Slika \* ARABIC ">
        <w:r w:rsidR="00FE1862">
          <w:rPr>
            <w:noProof/>
          </w:rPr>
          <w:t>69</w:t>
        </w:r>
      </w:fldSimple>
      <w:r w:rsidR="00F614E3">
        <w:t xml:space="preserve">: </w:t>
      </w:r>
      <w:r w:rsidR="00F614E3" w:rsidRPr="008F1D22">
        <w:t xml:space="preserve">Struktura tehnologij za ogrevanje v enostanovanjskih stavbah za scenarije OU, </w:t>
      </w:r>
      <w:r w:rsidR="00706DC7" w:rsidRPr="00706DC7">
        <w:t>DU</w:t>
      </w:r>
      <w:r w:rsidR="00F614E3" w:rsidRPr="008F1D22">
        <w:t xml:space="preserve"> in </w:t>
      </w:r>
      <w:r w:rsidR="00706DC7" w:rsidRPr="00706DC7">
        <w:t>DUA</w:t>
      </w:r>
      <w:r w:rsidR="00F614E3" w:rsidRPr="008F1D22">
        <w:t xml:space="preserve"> v </w:t>
      </w:r>
      <w:r w:rsidR="00F614E3">
        <w:t>redko</w:t>
      </w:r>
      <w:r w:rsidR="00F614E3" w:rsidRPr="008F1D22">
        <w:t xml:space="preserve"> poseljenih območjih za bazno leto</w:t>
      </w:r>
      <w:r w:rsidR="00F614E3">
        <w:t>,</w:t>
      </w:r>
      <w:r w:rsidR="00F614E3" w:rsidRPr="008F1D22">
        <w:t xml:space="preserve"> 2030 in 2050</w:t>
      </w:r>
      <w:r w:rsidR="00F614E3">
        <w:t xml:space="preserve"> </w:t>
      </w:r>
      <w:r w:rsidR="00F614E3" w:rsidRPr="00010316">
        <w:t>(vir: IJS-CEU)</w:t>
      </w:r>
      <w:r w:rsidR="00F614E3" w:rsidRPr="008F1D22">
        <w:t>.</w:t>
      </w:r>
      <w:bookmarkEnd w:id="272"/>
    </w:p>
    <w:p w:rsidR="00F614E3" w:rsidRDefault="00F614E3" w:rsidP="00BF69F8">
      <w:pPr>
        <w:pStyle w:val="SlvTekstu"/>
      </w:pPr>
      <w:r w:rsidRPr="00A2702F">
        <w:rPr>
          <w:noProof/>
          <w:lang w:eastAsia="sl-SI"/>
        </w:rPr>
        <w:drawing>
          <wp:inline distT="0" distB="0" distL="0" distR="0" wp14:anchorId="634E2A5D" wp14:editId="48BC2E77">
            <wp:extent cx="4230000" cy="2059200"/>
            <wp:effectExtent l="0" t="0" r="0" b="0"/>
            <wp:docPr id="98" name="Picture 98" title="Slika 70: Struktura tehnologij za ogrevanje v večstanovanjskih stavbah za scenarije OU, DU in DUA v gosto poseljenih območjih za bazno leto, 2030 in 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230000" cy="2059200"/>
                    </a:xfrm>
                    <a:prstGeom prst="rect">
                      <a:avLst/>
                    </a:prstGeom>
                    <a:noFill/>
                    <a:ln>
                      <a:noFill/>
                    </a:ln>
                  </pic:spPr>
                </pic:pic>
              </a:graphicData>
            </a:graphic>
          </wp:inline>
        </w:drawing>
      </w:r>
    </w:p>
    <w:p w:rsidR="00F614E3" w:rsidRDefault="007B0D6D" w:rsidP="00BF69F8">
      <w:pPr>
        <w:pStyle w:val="Napis"/>
      </w:pPr>
      <w:bookmarkStart w:id="273" w:name="_Toc68015961"/>
      <w:r>
        <w:t>Slika</w:t>
      </w:r>
      <w:r w:rsidR="00F614E3">
        <w:t xml:space="preserve"> </w:t>
      </w:r>
      <w:fldSimple w:instr=" SEQ Slika \* ARABIC ">
        <w:r w:rsidR="00FE1862">
          <w:rPr>
            <w:noProof/>
          </w:rPr>
          <w:t>70</w:t>
        </w:r>
      </w:fldSimple>
      <w:r w:rsidR="00F614E3">
        <w:t xml:space="preserve">: </w:t>
      </w:r>
      <w:r w:rsidR="00F614E3" w:rsidRPr="007E357B">
        <w:t xml:space="preserve">Struktura tehnologij za ogrevanje v </w:t>
      </w:r>
      <w:r w:rsidR="00F614E3">
        <w:t>več</w:t>
      </w:r>
      <w:r w:rsidR="00F614E3" w:rsidRPr="007E357B">
        <w:t xml:space="preserve">stanovanjskih stavbah za scenarije OU, </w:t>
      </w:r>
      <w:r w:rsidR="00706DC7" w:rsidRPr="00706DC7">
        <w:t>DU</w:t>
      </w:r>
      <w:r w:rsidR="00F614E3" w:rsidRPr="007E357B">
        <w:t xml:space="preserve"> in </w:t>
      </w:r>
      <w:r w:rsidR="00706DC7" w:rsidRPr="00706DC7">
        <w:t>DUA</w:t>
      </w:r>
      <w:r w:rsidR="00F614E3" w:rsidRPr="007E357B">
        <w:t xml:space="preserve"> v gosto poseljenih območjih za bazno leto</w:t>
      </w:r>
      <w:r w:rsidR="00F614E3">
        <w:t>,</w:t>
      </w:r>
      <w:r w:rsidR="00F614E3" w:rsidRPr="007E357B">
        <w:t xml:space="preserve"> 2030 in 2050</w:t>
      </w:r>
      <w:r w:rsidR="00F614E3">
        <w:t xml:space="preserve"> </w:t>
      </w:r>
      <w:r w:rsidR="00F614E3" w:rsidRPr="00010316">
        <w:t>(vir: IJS-CEU)</w:t>
      </w:r>
      <w:r w:rsidR="00F614E3" w:rsidRPr="007E357B">
        <w:t>.</w:t>
      </w:r>
      <w:bookmarkEnd w:id="273"/>
    </w:p>
    <w:p w:rsidR="00F614E3" w:rsidRDefault="00F614E3" w:rsidP="00BF69F8">
      <w:pPr>
        <w:pStyle w:val="SlvTekstu"/>
      </w:pPr>
      <w:r w:rsidRPr="00A2702F">
        <w:t xml:space="preserve"> </w:t>
      </w:r>
      <w:r w:rsidRPr="00A2702F">
        <w:rPr>
          <w:noProof/>
          <w:lang w:eastAsia="sl-SI"/>
        </w:rPr>
        <w:drawing>
          <wp:inline distT="0" distB="0" distL="0" distR="0" wp14:anchorId="764F6EA8" wp14:editId="605524A8">
            <wp:extent cx="4230000" cy="2059200"/>
            <wp:effectExtent l="0" t="0" r="0" b="0"/>
            <wp:docPr id="512" name="Picture 512" title="Slika 71: Struktura tehnologij za ogrevanje v večstanovanjskih stavbah za scenarije OU, DU in DUA v redko poseljenih območjih za bazno leto, 2030 in 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230000" cy="2059200"/>
                    </a:xfrm>
                    <a:prstGeom prst="rect">
                      <a:avLst/>
                    </a:prstGeom>
                    <a:noFill/>
                    <a:ln>
                      <a:noFill/>
                    </a:ln>
                  </pic:spPr>
                </pic:pic>
              </a:graphicData>
            </a:graphic>
          </wp:inline>
        </w:drawing>
      </w:r>
    </w:p>
    <w:p w:rsidR="00F614E3" w:rsidRPr="006C2882" w:rsidRDefault="007B0D6D" w:rsidP="00BF69F8">
      <w:pPr>
        <w:pStyle w:val="Napis"/>
      </w:pPr>
      <w:bookmarkStart w:id="274" w:name="_Toc68015962"/>
      <w:r>
        <w:t>Slika</w:t>
      </w:r>
      <w:r w:rsidR="00F614E3">
        <w:t xml:space="preserve"> </w:t>
      </w:r>
      <w:fldSimple w:instr=" SEQ Slika \* ARABIC ">
        <w:r w:rsidR="00FE1862">
          <w:rPr>
            <w:noProof/>
          </w:rPr>
          <w:t>71</w:t>
        </w:r>
      </w:fldSimple>
      <w:r w:rsidR="00F614E3">
        <w:t xml:space="preserve">: </w:t>
      </w:r>
      <w:r w:rsidR="00F614E3" w:rsidRPr="000448C0">
        <w:t xml:space="preserve">Struktura tehnologij za ogrevanje v večstanovanjskih stavbah za scenarije OU, </w:t>
      </w:r>
      <w:r w:rsidR="00706DC7" w:rsidRPr="00706DC7">
        <w:t>DU</w:t>
      </w:r>
      <w:r w:rsidR="00F614E3" w:rsidRPr="000448C0">
        <w:t xml:space="preserve"> in </w:t>
      </w:r>
      <w:r w:rsidR="00706DC7" w:rsidRPr="00706DC7">
        <w:t>DUA</w:t>
      </w:r>
      <w:r w:rsidR="00F614E3" w:rsidRPr="000448C0">
        <w:t xml:space="preserve"> v </w:t>
      </w:r>
      <w:r w:rsidR="00F614E3">
        <w:t>redko</w:t>
      </w:r>
      <w:r w:rsidR="00F614E3" w:rsidRPr="000448C0">
        <w:t xml:space="preserve"> poseljenih območjih za bazno leto</w:t>
      </w:r>
      <w:r w:rsidR="00F614E3">
        <w:t>,</w:t>
      </w:r>
      <w:r w:rsidR="00F614E3" w:rsidRPr="000448C0">
        <w:t xml:space="preserve"> 2030 in 2050</w:t>
      </w:r>
      <w:r w:rsidR="00F614E3">
        <w:t xml:space="preserve"> </w:t>
      </w:r>
      <w:r w:rsidR="00F614E3" w:rsidRPr="00010316">
        <w:t>(vir: IJS-CEU)</w:t>
      </w:r>
      <w:r w:rsidR="00F614E3" w:rsidRPr="000448C0">
        <w:t>.</w:t>
      </w:r>
      <w:bookmarkEnd w:id="274"/>
    </w:p>
    <w:bookmarkEnd w:id="270"/>
    <w:p w:rsidR="00F614E3" w:rsidRDefault="00F614E3" w:rsidP="00BF69F8">
      <w:pPr>
        <w:pStyle w:val="SlvTekstu"/>
      </w:pPr>
      <w:r w:rsidRPr="000F6EB8">
        <w:lastRenderedPageBreak/>
        <w:t xml:space="preserve"> </w:t>
      </w:r>
      <w:r w:rsidRPr="00D3695D">
        <w:rPr>
          <w:noProof/>
          <w:lang w:eastAsia="sl-SI"/>
        </w:rPr>
        <w:drawing>
          <wp:inline distT="0" distB="0" distL="0" distR="0" wp14:anchorId="3D6C2429" wp14:editId="78B41EA5">
            <wp:extent cx="4230000" cy="2059200"/>
            <wp:effectExtent l="0" t="0" r="0" b="0"/>
            <wp:docPr id="518" name="Picture 518" title="Slika 72: Struktura tehnologij za ogrevanje v javnem sektorju za scenarije OU, DU in DUA za bazno leto, 2030 in 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230000" cy="2059200"/>
                    </a:xfrm>
                    <a:prstGeom prst="rect">
                      <a:avLst/>
                    </a:prstGeom>
                    <a:noFill/>
                    <a:ln>
                      <a:noFill/>
                    </a:ln>
                  </pic:spPr>
                </pic:pic>
              </a:graphicData>
            </a:graphic>
          </wp:inline>
        </w:drawing>
      </w:r>
    </w:p>
    <w:p w:rsidR="00F614E3" w:rsidRPr="006C2882" w:rsidRDefault="007B0D6D" w:rsidP="00BF69F8">
      <w:pPr>
        <w:pStyle w:val="Napis"/>
      </w:pPr>
      <w:bookmarkStart w:id="275" w:name="_Toc68015963"/>
      <w:r>
        <w:t>Slika</w:t>
      </w:r>
      <w:r w:rsidR="00F614E3">
        <w:t xml:space="preserve"> </w:t>
      </w:r>
      <w:fldSimple w:instr=" SEQ Slika \* ARABIC ">
        <w:r w:rsidR="00FE1862">
          <w:rPr>
            <w:noProof/>
          </w:rPr>
          <w:t>72</w:t>
        </w:r>
      </w:fldSimple>
      <w:r w:rsidR="00F614E3">
        <w:t xml:space="preserve">: </w:t>
      </w:r>
      <w:r w:rsidR="00F614E3" w:rsidRPr="00E17982">
        <w:t xml:space="preserve">Struktura tehnologij za ogrevanje v </w:t>
      </w:r>
      <w:r w:rsidR="00F614E3">
        <w:t>javnem sektorju</w:t>
      </w:r>
      <w:r w:rsidR="00F614E3" w:rsidRPr="00E17982">
        <w:t xml:space="preserve"> za scenarije OU, </w:t>
      </w:r>
      <w:r w:rsidR="00706DC7" w:rsidRPr="00706DC7">
        <w:t>DU</w:t>
      </w:r>
      <w:r w:rsidR="00F614E3" w:rsidRPr="00E17982">
        <w:t xml:space="preserve"> in </w:t>
      </w:r>
      <w:r w:rsidR="00706DC7" w:rsidRPr="00706DC7">
        <w:t>DUA</w:t>
      </w:r>
      <w:r w:rsidR="00F614E3" w:rsidRPr="00E17982">
        <w:t xml:space="preserve"> za bazno leto, 2030 in 2050</w:t>
      </w:r>
      <w:r w:rsidR="00F614E3">
        <w:t xml:space="preserve"> </w:t>
      </w:r>
      <w:r w:rsidR="00F614E3" w:rsidRPr="00010316">
        <w:t>(vir: IJS-CEU)</w:t>
      </w:r>
      <w:r w:rsidR="00F614E3" w:rsidRPr="00E17982">
        <w:t>.</w:t>
      </w:r>
      <w:bookmarkEnd w:id="275"/>
    </w:p>
    <w:p w:rsidR="00F614E3" w:rsidRDefault="00F614E3" w:rsidP="00BF69F8">
      <w:pPr>
        <w:pStyle w:val="SlvTekstu"/>
      </w:pPr>
      <w:r w:rsidRPr="000F6EB8">
        <w:t xml:space="preserve"> </w:t>
      </w:r>
      <w:r w:rsidRPr="00D3695D">
        <w:rPr>
          <w:noProof/>
          <w:lang w:eastAsia="sl-SI"/>
        </w:rPr>
        <w:drawing>
          <wp:inline distT="0" distB="0" distL="0" distR="0" wp14:anchorId="31089368" wp14:editId="310BD32D">
            <wp:extent cx="4230000" cy="2059200"/>
            <wp:effectExtent l="0" t="0" r="0" b="0"/>
            <wp:docPr id="519" name="Picture 519" title="Slika 73: Struktura tehnologij za ogrevanje v zasebnem storitvenem sektorju za scenarije OU, DU in DUA za bazno leto, 2030 in 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230000" cy="2059200"/>
                    </a:xfrm>
                    <a:prstGeom prst="rect">
                      <a:avLst/>
                    </a:prstGeom>
                    <a:noFill/>
                    <a:ln>
                      <a:noFill/>
                    </a:ln>
                  </pic:spPr>
                </pic:pic>
              </a:graphicData>
            </a:graphic>
          </wp:inline>
        </w:drawing>
      </w:r>
    </w:p>
    <w:p w:rsidR="00F614E3" w:rsidRPr="006C2882" w:rsidRDefault="007B0D6D" w:rsidP="00BF69F8">
      <w:pPr>
        <w:pStyle w:val="Napis"/>
      </w:pPr>
      <w:bookmarkStart w:id="276" w:name="_Toc68015964"/>
      <w:r>
        <w:t>Slika</w:t>
      </w:r>
      <w:r w:rsidR="00F614E3">
        <w:t xml:space="preserve"> </w:t>
      </w:r>
      <w:fldSimple w:instr=" SEQ Slika \* ARABIC ">
        <w:r w:rsidR="00FE1862">
          <w:rPr>
            <w:noProof/>
          </w:rPr>
          <w:t>73</w:t>
        </w:r>
      </w:fldSimple>
      <w:r w:rsidR="00F614E3">
        <w:t xml:space="preserve">: </w:t>
      </w:r>
      <w:r w:rsidR="00F614E3" w:rsidRPr="0000633D">
        <w:t xml:space="preserve">Struktura tehnologij za ogrevanje v </w:t>
      </w:r>
      <w:r w:rsidR="00F614E3">
        <w:t>zasebnem storitvenem</w:t>
      </w:r>
      <w:r w:rsidR="00F614E3" w:rsidRPr="0000633D">
        <w:t xml:space="preserve"> sektorju za scenarije OU, </w:t>
      </w:r>
      <w:r w:rsidR="00706DC7" w:rsidRPr="00706DC7">
        <w:t>DU</w:t>
      </w:r>
      <w:r w:rsidR="00F614E3" w:rsidRPr="0000633D">
        <w:t xml:space="preserve"> in </w:t>
      </w:r>
      <w:r w:rsidR="00706DC7" w:rsidRPr="00706DC7">
        <w:t>DUA</w:t>
      </w:r>
      <w:r w:rsidR="00F614E3" w:rsidRPr="0000633D">
        <w:t xml:space="preserve"> za bazno leto, 2030 in 2050</w:t>
      </w:r>
      <w:r w:rsidR="00F614E3">
        <w:t xml:space="preserve"> </w:t>
      </w:r>
      <w:r w:rsidR="00F614E3" w:rsidRPr="00010316">
        <w:t>(vir: IJS-CEU)</w:t>
      </w:r>
      <w:r w:rsidR="00F614E3" w:rsidRPr="0000633D">
        <w:t>.</w:t>
      </w:r>
      <w:bookmarkEnd w:id="276"/>
    </w:p>
    <w:p w:rsidR="00F614E3" w:rsidRPr="005E50A1" w:rsidRDefault="00F614E3" w:rsidP="006418C2">
      <w:pPr>
        <w:pStyle w:val="Telobesedila3"/>
      </w:pPr>
      <w:r w:rsidRPr="005E50A1">
        <w:t xml:space="preserve">Analiza je pokazala, da obstaja velik, neizkoriščen potencial pri stavbah javnega in ostalega storitvenega sektorja in priklopi na daljinske sisteme. Znaten delež teh stavb se nahaja na gosto poseljenih območjih, kjer že bodisi obstaja sistem daljinskega ogrevana bodisi je potencial za zgraditev novega. Glede na različne scenarije je predvidena različna stopnja priklopov na sisteme daljinskega ogrevanja, pri čemer bi po scenariju </w:t>
      </w:r>
      <w:r w:rsidR="00706DC7" w:rsidRPr="00706DC7">
        <w:rPr>
          <w:b/>
        </w:rPr>
        <w:t>DUA</w:t>
      </w:r>
      <w:r w:rsidRPr="005E50A1">
        <w:t xml:space="preserve"> lahko v javnem sektorju leta 2030 bilo nekaj več kot </w:t>
      </w:r>
      <w:r>
        <w:t xml:space="preserve">23,3 </w:t>
      </w:r>
      <w:r w:rsidRPr="005E50A1">
        <w:t>% celotnih potreb po toploti oskrbovani</w:t>
      </w:r>
      <w:r>
        <w:t>h</w:t>
      </w:r>
      <w:r w:rsidRPr="005E50A1">
        <w:t xml:space="preserve"> iz daljinskih sistemov. Pri stavbah ostalega storitvenega sektorja je ta potencial znatnejši, saj bi lahko pokrili </w:t>
      </w:r>
      <w:r>
        <w:t>44,1 </w:t>
      </w:r>
      <w:r w:rsidRPr="005E50A1">
        <w:t>% vseh potreb.</w:t>
      </w:r>
    </w:p>
    <w:p w:rsidR="00F614E3" w:rsidRPr="005E50A1" w:rsidRDefault="00F614E3" w:rsidP="00BF69F8">
      <w:pPr>
        <w:pStyle w:val="SlvTekstu"/>
      </w:pPr>
      <w:r w:rsidRPr="00251556">
        <w:lastRenderedPageBreak/>
        <w:t xml:space="preserve"> </w:t>
      </w:r>
      <w:r w:rsidRPr="00251556">
        <w:rPr>
          <w:noProof/>
          <w:lang w:eastAsia="sl-SI"/>
        </w:rPr>
        <w:drawing>
          <wp:inline distT="0" distB="0" distL="0" distR="0" wp14:anchorId="2DB12962" wp14:editId="008D6BBF">
            <wp:extent cx="2880000" cy="2577501"/>
            <wp:effectExtent l="0" t="0" r="0" b="0"/>
            <wp:docPr id="99" name="Picture 99" title="Slika 74: Delež sistemov na daljinsko ogrevanje ločeno za javni (JS) in ostali storitveni sektor (OS) za vse scenarije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880000" cy="2577501"/>
                    </a:xfrm>
                    <a:prstGeom prst="rect">
                      <a:avLst/>
                    </a:prstGeom>
                    <a:noFill/>
                    <a:ln>
                      <a:noFill/>
                    </a:ln>
                  </pic:spPr>
                </pic:pic>
              </a:graphicData>
            </a:graphic>
          </wp:inline>
        </w:drawing>
      </w:r>
    </w:p>
    <w:p w:rsidR="00F614E3" w:rsidRPr="005E50A1" w:rsidRDefault="007B0D6D" w:rsidP="00BF69F8">
      <w:pPr>
        <w:pStyle w:val="Napis"/>
      </w:pPr>
      <w:bookmarkStart w:id="277" w:name="_Toc17807034"/>
      <w:bookmarkStart w:id="278" w:name="_Toc18338223"/>
      <w:bookmarkStart w:id="279" w:name="_Toc43795781"/>
      <w:bookmarkStart w:id="280" w:name="_Toc68015965"/>
      <w:r>
        <w:t>Slika</w:t>
      </w:r>
      <w:r w:rsidR="00F614E3">
        <w:t xml:space="preserve"> </w:t>
      </w:r>
      <w:fldSimple w:instr=" SEQ Slika \* ARABIC ">
        <w:r w:rsidR="00FE1862">
          <w:rPr>
            <w:noProof/>
          </w:rPr>
          <w:t>74</w:t>
        </w:r>
      </w:fldSimple>
      <w:r w:rsidR="00F614E3" w:rsidRPr="005E50A1">
        <w:t>:</w:t>
      </w:r>
      <w:r w:rsidR="00F614E3">
        <w:t xml:space="preserve"> </w:t>
      </w:r>
      <w:r w:rsidR="00F614E3" w:rsidRPr="005E50A1">
        <w:t>Delež sistemov na daljinsko ogrevanje ločeno za javni (JS) in ostali storitveni sektor (OS) za vse scenarije</w:t>
      </w:r>
      <w:bookmarkEnd w:id="277"/>
      <w:bookmarkEnd w:id="278"/>
      <w:bookmarkEnd w:id="279"/>
      <w:r w:rsidR="00F614E3">
        <w:t xml:space="preserve"> (vir: IJS-CEU).</w:t>
      </w:r>
      <w:bookmarkEnd w:id="280"/>
    </w:p>
    <w:p w:rsidR="00F614E3" w:rsidRPr="004F7573" w:rsidRDefault="00F614E3" w:rsidP="006418C2">
      <w:pPr>
        <w:pStyle w:val="Telobesedila3"/>
        <w:rPr>
          <w:b/>
        </w:rPr>
      </w:pPr>
      <w:r>
        <w:rPr>
          <w:b/>
        </w:rPr>
        <w:t>Z</w:t>
      </w:r>
      <w:r w:rsidRPr="004F7573">
        <w:rPr>
          <w:b/>
        </w:rPr>
        <w:t xml:space="preserve">amenjava goriv. </w:t>
      </w:r>
      <w:r w:rsidRPr="005E50A1">
        <w:t xml:space="preserve">V projekcijah je predvideno občutno zmanjšanje rabe kurilnega olja na račun povečanja rabe OVE (lesne biomase in toplotnih črpalk), daljinskega ogrevanja in plina (enote SPTE ter kotli na zemeljski plin in UNP). Povečanje deleža zemeljskega plina v koristni energiji je povezano s SPTE. Razvoja v javnem in ostalem storitvenem sektorju se razlikujeta zlasti v tem, da je v </w:t>
      </w:r>
      <w:r>
        <w:t xml:space="preserve">zasebnem storitvenem </w:t>
      </w:r>
      <w:r w:rsidRPr="005E50A1">
        <w:t xml:space="preserve">sektorju predviden bistveno večji prodor sistemov daljinskega ogrevanja, kar vpliva na to, da je </w:t>
      </w:r>
      <w:r>
        <w:t xml:space="preserve">rast </w:t>
      </w:r>
      <w:r w:rsidRPr="005E50A1">
        <w:t>delež</w:t>
      </w:r>
      <w:r>
        <w:t>a</w:t>
      </w:r>
      <w:r w:rsidRPr="005E50A1">
        <w:t xml:space="preserve"> OVE nižj</w:t>
      </w:r>
      <w:r>
        <w:t>a</w:t>
      </w:r>
      <w:r w:rsidRPr="005E50A1">
        <w:t xml:space="preserve"> kot v </w:t>
      </w:r>
      <w:r>
        <w:t xml:space="preserve">javnem </w:t>
      </w:r>
      <w:r w:rsidRPr="005E50A1">
        <w:t>sektorju. Raba OVE v javnem sektorju je leta 2017 enaka 17</w:t>
      </w:r>
      <w:r w:rsidR="00A06537">
        <w:t> </w:t>
      </w:r>
      <w:r w:rsidRPr="005E50A1">
        <w:t>% in do leta 2030 doseže 49 % končne energije, v ostalem storitvenem sektorju pa se s 27 % leta 2017 poveča na 50 % leta 2030. V javnem sektorju se torej poveča za 32, v ostalem storitvenem pa za 24 odstotnih točk. V scenariju</w:t>
      </w:r>
      <w:r w:rsidR="00E47A83">
        <w:rPr>
          <w:b/>
        </w:rPr>
        <w:t xml:space="preserve"> DUA </w:t>
      </w:r>
      <w:r w:rsidR="00E47A83" w:rsidRPr="00E47A83">
        <w:t xml:space="preserve">je </w:t>
      </w:r>
      <w:r w:rsidRPr="005E50A1">
        <w:t xml:space="preserve">delež daljinskega ogrevanja v javnem sektorju višji za 8, v ostalem storitvenem sektorju pa za 16 odstotnih točk glede na scenarij z obstoječimi ukrepi. Podrobna analiza je pokazala, da </w:t>
      </w:r>
      <w:r>
        <w:t xml:space="preserve">se </w:t>
      </w:r>
      <w:r w:rsidRPr="005E50A1">
        <w:t>56</w:t>
      </w:r>
      <w:r w:rsidR="00A06537">
        <w:t> </w:t>
      </w:r>
      <w:r w:rsidRPr="005E50A1">
        <w:t xml:space="preserve">% celotne koristne toplote, </w:t>
      </w:r>
      <w:r>
        <w:t xml:space="preserve">v </w:t>
      </w:r>
      <w:r w:rsidRPr="005E50A1">
        <w:t>stavb</w:t>
      </w:r>
      <w:r>
        <w:t>ah</w:t>
      </w:r>
      <w:r w:rsidRPr="005E50A1">
        <w:t xml:space="preserve"> javnega sektorja ter 59</w:t>
      </w:r>
      <w:r w:rsidR="00A06537">
        <w:t xml:space="preserve"> </w:t>
      </w:r>
      <w:r w:rsidRPr="005E50A1">
        <w:t>% celotne koristne toplote stavb ostale storitvenega sektorja</w:t>
      </w:r>
      <w:r>
        <w:t>,</w:t>
      </w:r>
      <w:r w:rsidRPr="005E50A1">
        <w:t xml:space="preserve"> nahaja na območju z gosto poselitvijo in minimalnim odjemom 100 MWh/ha. Ta meja predstavlja možnost postavitve novih sistemom daljinskega ogrevanja, kjer jih danes še ni, </w:t>
      </w:r>
      <w:r>
        <w:t xml:space="preserve">pri čemer bi bila </w:t>
      </w:r>
      <w:r w:rsidRPr="005E50A1">
        <w:t>cena energije daljinskega ogrevanja konkurenčna na trgu.</w:t>
      </w:r>
      <w:r>
        <w:t xml:space="preserve"> </w:t>
      </w:r>
    </w:p>
    <w:p w:rsidR="00F614E3" w:rsidRPr="006C2882" w:rsidRDefault="00F614E3" w:rsidP="006418C2">
      <w:pPr>
        <w:pStyle w:val="Telobesedila3"/>
      </w:pPr>
      <w:r>
        <w:t xml:space="preserve">Struktura goriv v stanovanjskem sektorju je bila modelirana ločeno v gosto (GPO) in redko (RPO) poseljenih območjih ter ločeno glede na eno- in večstanovanjske stavbe. Predvsem za enostanovanjske stavbe je značilna znatna rast deleža toplotnih črpalk v vseh območjih: v gosto poseljenih se delež iz baznih 7,3 % dvigne na 51,6 % v 2050 v </w:t>
      </w:r>
      <w:r w:rsidR="00706DC7" w:rsidRPr="00706DC7">
        <w:rPr>
          <w:b/>
        </w:rPr>
        <w:t>DUA</w:t>
      </w:r>
      <w:r>
        <w:t xml:space="preserve"> scenariju ter iz 9,8 % na 27,4 % v letu 2050 v redko poseljenih območjih. Skladno z glavnimi usmeritvami se bo zmanjševala uporaba kotlov na fosilna goriva. Kurilno olje v GPO predstavlja v baznem letu kar 36,9 % delež ter 8,4 % v RPO. Uporaba kurilnega olja se do leta 2030 skoraj prepolovi, do leta 2050 pa ostane le še minimalen delež – 0,2 % v GPO ter 0,5 % v RPO. Nadomeščanje kotlov na kurilno olje in zemeljski plin bo v GPO potekalo prvenstveno z novimi priklopi na daljinsko ogrevanje (iz 5,5 % v baznem letu do 23,2 % v letu 2050) ter vgradnjo toplotnih črpalk, v RPO pa poleg le teh tudi z vgradnjo novih, učinkovitejših kotlov na lesno biomaso, kjer se delež iz </w:t>
      </w:r>
      <w:r>
        <w:lastRenderedPageBreak/>
        <w:t xml:space="preserve">baznega leta 2017 70,3 % malenkost zmanjša na 66 % v letu 2050 po scenariju </w:t>
      </w:r>
      <w:r w:rsidR="00706DC7" w:rsidRPr="00706DC7">
        <w:rPr>
          <w:b/>
        </w:rPr>
        <w:t>DUA</w:t>
      </w:r>
      <w:r>
        <w:t xml:space="preserve">. Podobna logika je bila uporabljena tudi pri večstanovanjskih stavbah. Ohranja se majhen delež priklopov na lesno biomaso v GPO (iz 1,7 % v baznem letu do 4,2 % po scenariju </w:t>
      </w:r>
      <w:r w:rsidR="00706DC7" w:rsidRPr="00706DC7">
        <w:rPr>
          <w:b/>
        </w:rPr>
        <w:t>DUA</w:t>
      </w:r>
      <w:r>
        <w:t xml:space="preserve"> v 2050), povečuje pa v RPO (35,6 % v 2030 in 45,6 % po scenariju </w:t>
      </w:r>
      <w:r w:rsidR="00706DC7" w:rsidRPr="00706DC7">
        <w:rPr>
          <w:b/>
        </w:rPr>
        <w:t>DUA</w:t>
      </w:r>
      <w:r>
        <w:t xml:space="preserve"> v 2050). Podobno kot pri enostanovanjskih stavbah bo tudi v večstanovanjskih stavbah potekala postopna zamenjava kotlov na fosilna goriva. Delež kurilnega olja v baznem letu znaša 8,5 % v GPO ter 29,2 % v RPO – v obeh območjih bo ta delež do leta 2050 znašal skoraj 0 % v vseh scenarijih. Prepolovil se bo delež kotlov na zemeljski plin, preostanek predstavljajo prvenstveno etažni plinski kondenzacijski kotli, katerih zamenjava na drug energent preko centralnega ogrevanja je ekonomsko vprašljiva in zahteva dodatne študije za reševanje te problematike. Tako v baznem letu 2017 delež zemeljskega plina v teh stavbah znaša 31,4 % v GPO ter 26,6 % v RPO.</w:t>
      </w:r>
      <w:r w:rsidR="002C4C5B">
        <w:t xml:space="preserve"> </w:t>
      </w:r>
      <w:r>
        <w:t xml:space="preserve">V GPO se do leta 2030 po </w:t>
      </w:r>
      <w:r w:rsidR="00706DC7" w:rsidRPr="00706DC7">
        <w:rPr>
          <w:b/>
        </w:rPr>
        <w:t>DUA</w:t>
      </w:r>
      <w:r>
        <w:t xml:space="preserve"> zmanjša na 25,9 % ter na 11,8 % do leta 2050. V RPO pa se bo delež zmanjšal na 29 % do leta 2030 po scenariju </w:t>
      </w:r>
      <w:r w:rsidR="00706DC7" w:rsidRPr="00706DC7">
        <w:rPr>
          <w:b/>
        </w:rPr>
        <w:t>DUA</w:t>
      </w:r>
      <w:r>
        <w:t xml:space="preserve"> ter dodatno še za 12,4 odstotne točke do leta 2050. V </w:t>
      </w:r>
      <w:r w:rsidR="00706DC7" w:rsidRPr="00706DC7">
        <w:rPr>
          <w:b/>
        </w:rPr>
        <w:t>DU</w:t>
      </w:r>
      <w:r>
        <w:t xml:space="preserve"> scenariju zemeljski plin do leta 2050 delno zamenja CO</w:t>
      </w:r>
      <w:r w:rsidRPr="004F7573">
        <w:rPr>
          <w:vertAlign w:val="subscript"/>
        </w:rPr>
        <w:t>2</w:t>
      </w:r>
      <w:r>
        <w:t xml:space="preserve"> nevtralni sintetični plin (60 %), v </w:t>
      </w:r>
      <w:r w:rsidR="00706DC7" w:rsidRPr="00706DC7">
        <w:rPr>
          <w:b/>
        </w:rPr>
        <w:t>DUA</w:t>
      </w:r>
      <w:r>
        <w:t xml:space="preserve"> scenariju pa popolnoma (100 %).</w:t>
      </w:r>
    </w:p>
    <w:p w:rsidR="00F614E3" w:rsidRPr="004606ED" w:rsidRDefault="00F614E3" w:rsidP="00B624EB">
      <w:pPr>
        <w:pStyle w:val="Telobesedila3"/>
      </w:pPr>
      <w:r>
        <w:rPr>
          <w:b/>
        </w:rPr>
        <w:t>P</w:t>
      </w:r>
      <w:r w:rsidRPr="004606ED">
        <w:rPr>
          <w:b/>
        </w:rPr>
        <w:t xml:space="preserve">ovečanje izrabe geotermalne energije in energije okolja. </w:t>
      </w:r>
      <w:r w:rsidRPr="005E50A1">
        <w:t>Geotermalna energija</w:t>
      </w:r>
      <w:r>
        <w:t xml:space="preserve"> in energija okolja</w:t>
      </w:r>
      <w:r w:rsidRPr="005E50A1">
        <w:t xml:space="preserve"> je v projekcijah pomemben vir energije. Predvidena sta dva načina izrabe, in sicer s toplotnimi črpalkami in z neposredno rabo. </w:t>
      </w:r>
    </w:p>
    <w:p w:rsidR="00F614E3" w:rsidRPr="005E50A1" w:rsidRDefault="00F614E3" w:rsidP="00BF69F8">
      <w:pPr>
        <w:pStyle w:val="SlvTekstu"/>
      </w:pPr>
      <w:r w:rsidRPr="0015334C">
        <w:rPr>
          <w:noProof/>
          <w:lang w:eastAsia="sl-SI"/>
        </w:rPr>
        <w:drawing>
          <wp:inline distT="0" distB="0" distL="0" distR="0" wp14:anchorId="4C6B3B61" wp14:editId="48D1CC89">
            <wp:extent cx="5939790" cy="3014698"/>
            <wp:effectExtent l="0" t="0" r="3810" b="0"/>
            <wp:docPr id="100" name="Picture 100" title="Slika 75: Povečanje rabe geotermalne energije in njen delež v koristni energiji za javni in zasebni storitveni sektor za scenarija OU (levo) in DUA (desno)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939790" cy="3014698"/>
                    </a:xfrm>
                    <a:prstGeom prst="rect">
                      <a:avLst/>
                    </a:prstGeom>
                    <a:noFill/>
                    <a:ln>
                      <a:noFill/>
                    </a:ln>
                  </pic:spPr>
                </pic:pic>
              </a:graphicData>
            </a:graphic>
          </wp:inline>
        </w:drawing>
      </w:r>
    </w:p>
    <w:p w:rsidR="00F614E3" w:rsidRDefault="007B0D6D" w:rsidP="00BF69F8">
      <w:pPr>
        <w:pStyle w:val="Napis"/>
      </w:pPr>
      <w:bookmarkStart w:id="281" w:name="_Toc17807035"/>
      <w:bookmarkStart w:id="282" w:name="_Toc18338224"/>
      <w:bookmarkStart w:id="283" w:name="_Toc43795782"/>
      <w:bookmarkStart w:id="284" w:name="_Toc68015966"/>
      <w:r>
        <w:t>Slika</w:t>
      </w:r>
      <w:r w:rsidR="00F614E3">
        <w:t xml:space="preserve"> </w:t>
      </w:r>
      <w:fldSimple w:instr=" SEQ Slika \* ARABIC ">
        <w:r w:rsidR="00FE1862">
          <w:rPr>
            <w:noProof/>
          </w:rPr>
          <w:t>75</w:t>
        </w:r>
      </w:fldSimple>
      <w:r w:rsidR="00F614E3" w:rsidRPr="005E50A1">
        <w:t>:</w:t>
      </w:r>
      <w:r w:rsidR="00F614E3">
        <w:t xml:space="preserve"> </w:t>
      </w:r>
      <w:r w:rsidR="00F614E3" w:rsidRPr="005E50A1">
        <w:t xml:space="preserve">Povečanje rabe geotermalne energije in njen delež v koristni energiji za javni in </w:t>
      </w:r>
      <w:r w:rsidR="00F614E3">
        <w:t>zasebni</w:t>
      </w:r>
      <w:r w:rsidR="00F614E3" w:rsidRPr="005E50A1">
        <w:t xml:space="preserve"> storitveni sektor za scenarij</w:t>
      </w:r>
      <w:r w:rsidR="00F614E3">
        <w:t xml:space="preserve">a OU (levo) in </w:t>
      </w:r>
      <w:r w:rsidR="00706DC7" w:rsidRPr="00706DC7">
        <w:t>DUA</w:t>
      </w:r>
      <w:r w:rsidR="00F614E3">
        <w:t xml:space="preserve"> (desno) </w:t>
      </w:r>
      <w:r w:rsidR="00F614E3" w:rsidRPr="005E50A1">
        <w:t>(vir: IJS-CEU)</w:t>
      </w:r>
      <w:bookmarkEnd w:id="281"/>
      <w:bookmarkEnd w:id="282"/>
      <w:bookmarkEnd w:id="283"/>
      <w:r w:rsidR="00F614E3">
        <w:t>.</w:t>
      </w:r>
      <w:bookmarkEnd w:id="284"/>
    </w:p>
    <w:p w:rsidR="00B624EB" w:rsidRPr="004606ED" w:rsidRDefault="00B624EB" w:rsidP="00B624EB">
      <w:pPr>
        <w:pStyle w:val="Telobesedila3"/>
        <w:rPr>
          <w:rFonts w:cs="Tahoma"/>
        </w:rPr>
      </w:pPr>
      <w:r w:rsidRPr="005E50A1">
        <w:t xml:space="preserve">Strategiji </w:t>
      </w:r>
      <w:r w:rsidRPr="00706DC7">
        <w:rPr>
          <w:b/>
        </w:rPr>
        <w:t>DU</w:t>
      </w:r>
      <w:r w:rsidRPr="005E50A1">
        <w:t xml:space="preserve"> in </w:t>
      </w:r>
      <w:r w:rsidRPr="00706DC7">
        <w:rPr>
          <w:b/>
        </w:rPr>
        <w:t>DUA</w:t>
      </w:r>
      <w:r w:rsidRPr="005E50A1">
        <w:t xml:space="preserve"> se razlikujeta po deležu toplotnih črpalk oz. neposredne rabe, medtem ko je skupna raba geotermalne energije skoraj enaka. Po </w:t>
      </w:r>
      <w:r w:rsidRPr="00706DC7">
        <w:rPr>
          <w:b/>
        </w:rPr>
        <w:t>DU</w:t>
      </w:r>
      <w:r w:rsidRPr="005E50A1">
        <w:t xml:space="preserve"> strategiji se bo raba geotermalne energije v javnem in ostalem storitvenem sektorju povečala z 996 TJ na 2.058 TJ, po </w:t>
      </w:r>
      <w:r w:rsidRPr="00706DC7">
        <w:rPr>
          <w:b/>
        </w:rPr>
        <w:t>DUA</w:t>
      </w:r>
      <w:r w:rsidRPr="005E50A1">
        <w:t xml:space="preserve"> strategiji pa na 2.344 TJ. Na spodnjih slikah je prikazana porast rabe geotermalne energije in njenega deleža v koristni energiji za </w:t>
      </w:r>
      <w:r w:rsidRPr="00706DC7">
        <w:rPr>
          <w:b/>
        </w:rPr>
        <w:t>DU</w:t>
      </w:r>
      <w:r w:rsidRPr="005E50A1">
        <w:t xml:space="preserve"> in </w:t>
      </w:r>
      <w:r w:rsidRPr="00706DC7">
        <w:rPr>
          <w:b/>
        </w:rPr>
        <w:t>DUA</w:t>
      </w:r>
      <w:r w:rsidRPr="005E50A1">
        <w:t xml:space="preserve"> strategijo. Nižja raba geotermalne energije s </w:t>
      </w:r>
      <w:r w:rsidRPr="005E50A1">
        <w:lastRenderedPageBreak/>
        <w:t xml:space="preserve">toplotnimi črpalkami v intenzivni strategiji v javnem sektorju je posledica višjega deleža daljinskega ogrevanja in enot SPTE. V </w:t>
      </w:r>
      <w:r w:rsidRPr="00C75DEE">
        <w:rPr>
          <w:b/>
        </w:rPr>
        <w:t>OU</w:t>
      </w:r>
      <w:r w:rsidRPr="005E50A1">
        <w:t xml:space="preserve"> scenariju je v javnem sektorju raba geotermalne energije občutno nižja kot </w:t>
      </w:r>
      <w:r>
        <w:t xml:space="preserve">v </w:t>
      </w:r>
      <w:r w:rsidRPr="005E50A1">
        <w:t xml:space="preserve">drugih dveh scenarijih, v </w:t>
      </w:r>
      <w:r>
        <w:t>zasebnem</w:t>
      </w:r>
      <w:r w:rsidRPr="005E50A1">
        <w:t xml:space="preserve"> storitvenem sektorju pa je bistvena razlika v počasnejšem povečevanju rabe</w:t>
      </w:r>
      <w:r w:rsidRPr="004606ED">
        <w:rPr>
          <w:b/>
        </w:rPr>
        <w:t xml:space="preserve">; </w:t>
      </w:r>
    </w:p>
    <w:p w:rsidR="00B624EB" w:rsidRPr="004606ED" w:rsidRDefault="00B624EB" w:rsidP="00B624EB">
      <w:pPr>
        <w:pStyle w:val="Telobesedila3"/>
      </w:pPr>
      <w:r w:rsidRPr="004606ED">
        <w:t>V gospodinjstvih se geoterm</w:t>
      </w:r>
      <w:r>
        <w:t>alna energij</w:t>
      </w:r>
      <w:r w:rsidRPr="004606ED">
        <w:t>a ter energija okolja izkorišča preko toplotnih črpalk. Njihov delež se povečuje tako v gosto kot tudi redko poseljenih območjih. Glede na ocenjen potencial plitve geotermalne energije v Sloveniji je predvideno, da se bo delež toplotnih črpalk povečeval skladno z glavnimi usmeritvami ogrevanja in hlajenja v Sloveniji.</w:t>
      </w:r>
    </w:p>
    <w:p w:rsidR="00B624EB" w:rsidRPr="00E92D59" w:rsidRDefault="00B624EB" w:rsidP="00B624EB">
      <w:pPr>
        <w:pStyle w:val="Telobesedila3"/>
      </w:pPr>
      <w:r>
        <w:rPr>
          <w:b/>
        </w:rPr>
        <w:t>P</w:t>
      </w:r>
      <w:r w:rsidRPr="004606ED">
        <w:rPr>
          <w:b/>
        </w:rPr>
        <w:t>ovečanje površine sprejemnikov sončne energije.</w:t>
      </w:r>
      <w:r w:rsidRPr="005E50A1">
        <w:t xml:space="preserve"> Površina sprejemnikov sončne energije (SSE) se v javnem sektorju s 1.900 m</w:t>
      </w:r>
      <w:r w:rsidRPr="004606ED">
        <w:rPr>
          <w:vertAlign w:val="superscript"/>
        </w:rPr>
        <w:t>2</w:t>
      </w:r>
      <w:r w:rsidRPr="005E50A1">
        <w:t xml:space="preserve"> leta </w:t>
      </w:r>
      <w:r w:rsidRPr="004606ED">
        <w:rPr>
          <w:rStyle w:val="Captionslika"/>
          <w:rFonts w:ascii="Tahoma" w:eastAsia="Calibri" w:hAnsi="Tahoma" w:cs="Tahoma"/>
        </w:rPr>
        <w:t>2017</w:t>
      </w:r>
      <w:r w:rsidRPr="005E50A1">
        <w:t xml:space="preserve"> do leta 2030 poveča na dobrih 8.650 m</w:t>
      </w:r>
      <w:r w:rsidRPr="004606ED">
        <w:rPr>
          <w:vertAlign w:val="superscript"/>
        </w:rPr>
        <w:t>2</w:t>
      </w:r>
      <w:r w:rsidRPr="005E50A1">
        <w:t xml:space="preserve"> po </w:t>
      </w:r>
      <w:r w:rsidRPr="00706DC7">
        <w:rPr>
          <w:b/>
        </w:rPr>
        <w:t>DU</w:t>
      </w:r>
      <w:r w:rsidRPr="005E50A1">
        <w:t xml:space="preserve"> scenariju in dobrih 12.650 m</w:t>
      </w:r>
      <w:r w:rsidRPr="004606ED">
        <w:rPr>
          <w:vertAlign w:val="superscript"/>
        </w:rPr>
        <w:t>2</w:t>
      </w:r>
      <w:r w:rsidRPr="005E50A1">
        <w:t xml:space="preserve"> po </w:t>
      </w:r>
      <w:r w:rsidRPr="00706DC7">
        <w:rPr>
          <w:b/>
        </w:rPr>
        <w:t>DU</w:t>
      </w:r>
      <w:r w:rsidRPr="005E50A1">
        <w:t xml:space="preserve"> A scenariju, v ostalem storitvenem sektorju pa s 4.600 m</w:t>
      </w:r>
      <w:r w:rsidRPr="004606ED">
        <w:rPr>
          <w:vertAlign w:val="superscript"/>
        </w:rPr>
        <w:t>2</w:t>
      </w:r>
      <w:r w:rsidRPr="005E50A1">
        <w:t xml:space="preserve"> leta 2017 na dobrih 11.350 m</w:t>
      </w:r>
      <w:r w:rsidRPr="004606ED">
        <w:rPr>
          <w:vertAlign w:val="superscript"/>
        </w:rPr>
        <w:t>2</w:t>
      </w:r>
      <w:r w:rsidRPr="005E50A1">
        <w:t xml:space="preserve"> po </w:t>
      </w:r>
      <w:r w:rsidRPr="00706DC7">
        <w:rPr>
          <w:b/>
        </w:rPr>
        <w:t>DU</w:t>
      </w:r>
      <w:r w:rsidRPr="005E50A1">
        <w:t xml:space="preserve"> scenariju in 15.350 m</w:t>
      </w:r>
      <w:r w:rsidRPr="004606ED">
        <w:rPr>
          <w:vertAlign w:val="superscript"/>
        </w:rPr>
        <w:t>2</w:t>
      </w:r>
      <w:r w:rsidRPr="005E50A1">
        <w:t xml:space="preserve"> po </w:t>
      </w:r>
      <w:r w:rsidRPr="00706DC7">
        <w:rPr>
          <w:b/>
        </w:rPr>
        <w:t>DU</w:t>
      </w:r>
      <w:r w:rsidRPr="005E50A1">
        <w:t xml:space="preserve"> A scenariju. V scenariju z obstoječimi ukrepi so rasti površin sončnih sprejemnikov občutno nižje, saj leta 2030 znašajo dobrih 5.650 m</w:t>
      </w:r>
      <w:r w:rsidRPr="004606ED">
        <w:rPr>
          <w:vertAlign w:val="superscript"/>
        </w:rPr>
        <w:t>2</w:t>
      </w:r>
      <w:r w:rsidRPr="005E50A1">
        <w:t xml:space="preserve"> v javnem sektorju in 8.350 m</w:t>
      </w:r>
      <w:r w:rsidRPr="004606ED">
        <w:rPr>
          <w:vertAlign w:val="superscript"/>
        </w:rPr>
        <w:t>2</w:t>
      </w:r>
      <w:r w:rsidRPr="005E50A1">
        <w:t xml:space="preserve"> v ostalem storitvenem sektorju. Rast površine SSE prikazuje </w:t>
      </w:r>
      <w:r w:rsidRPr="005E50A1">
        <w:fldChar w:fldCharType="begin"/>
      </w:r>
      <w:r w:rsidRPr="005E50A1">
        <w:instrText xml:space="preserve"> REF _Ref11141384 \h  \* MERGEFORMAT </w:instrText>
      </w:r>
      <w:r w:rsidRPr="005E50A1">
        <w:fldChar w:fldCharType="separate"/>
      </w:r>
      <w:r w:rsidR="00FE1862">
        <w:t>Slika</w:t>
      </w:r>
      <w:r w:rsidR="00FE1862" w:rsidRPr="005E50A1">
        <w:t xml:space="preserve"> </w:t>
      </w:r>
      <w:r w:rsidR="00FE1862">
        <w:t>76</w:t>
      </w:r>
      <w:r w:rsidRPr="005E50A1">
        <w:fldChar w:fldCharType="end"/>
      </w:r>
      <w:r w:rsidRPr="005E50A1">
        <w:t>.</w:t>
      </w:r>
    </w:p>
    <w:p w:rsidR="00B624EB" w:rsidRPr="001E4C03" w:rsidRDefault="00B624EB" w:rsidP="00B624EB">
      <w:pPr>
        <w:pStyle w:val="Telobesedila3"/>
      </w:pPr>
      <w:r>
        <w:t xml:space="preserve">V gospodinjstvih je vloga SSE majhna, saj predstavljajo majhen delež v skupni rabi (od 0,04 – 0,16 %). Po scenariju </w:t>
      </w:r>
      <w:r w:rsidRPr="00706DC7">
        <w:rPr>
          <w:b/>
        </w:rPr>
        <w:t>BU</w:t>
      </w:r>
      <w:r>
        <w:t xml:space="preserve"> je predvideno, da za SSE ni več predvidenih subvencij, zato se rast uporabe SSE upočasni v primerjavi s preostalimi scenariji (</w:t>
      </w:r>
      <w:r w:rsidRPr="00623986">
        <w:rPr>
          <w:b/>
        </w:rPr>
        <w:t>OU</w:t>
      </w:r>
      <w:r>
        <w:t xml:space="preserve">, </w:t>
      </w:r>
      <w:r w:rsidRPr="00706DC7">
        <w:rPr>
          <w:b/>
        </w:rPr>
        <w:t>DU</w:t>
      </w:r>
      <w:r>
        <w:t xml:space="preserve">, </w:t>
      </w:r>
      <w:r w:rsidRPr="00706DC7">
        <w:rPr>
          <w:b/>
        </w:rPr>
        <w:t>DUA</w:t>
      </w:r>
      <w:r>
        <w:t>), ki predvidevajo podobno rast tehnologije, kot je bila v obdobju 2005 – 2015.</w:t>
      </w:r>
    </w:p>
    <w:p w:rsidR="00B624EB" w:rsidRPr="00B624EB" w:rsidRDefault="00B624EB" w:rsidP="00B624EB"/>
    <w:p w:rsidR="00F614E3" w:rsidRPr="005E50A1" w:rsidRDefault="00F614E3" w:rsidP="00BF69F8">
      <w:pPr>
        <w:pStyle w:val="SlvTekstu"/>
      </w:pPr>
      <w:r w:rsidRPr="00D36DFB">
        <w:rPr>
          <w:noProof/>
          <w:lang w:eastAsia="sl-SI"/>
        </w:rPr>
        <w:drawing>
          <wp:inline distT="0" distB="0" distL="0" distR="0" wp14:anchorId="33A06FF9" wp14:editId="2CF472E2">
            <wp:extent cx="3410857" cy="2790164"/>
            <wp:effectExtent l="0" t="0" r="0" b="0"/>
            <wp:docPr id="101" name="Picture 101" title="Slika 76: Povečanje površine sprejemnikov sončne energije v javnem in storitvenem sektorju po OU, DU in DUA strategiji v obdobju 2017–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412438" cy="2791457"/>
                    </a:xfrm>
                    <a:prstGeom prst="rect">
                      <a:avLst/>
                    </a:prstGeom>
                    <a:noFill/>
                    <a:ln>
                      <a:noFill/>
                    </a:ln>
                  </pic:spPr>
                </pic:pic>
              </a:graphicData>
            </a:graphic>
          </wp:inline>
        </w:drawing>
      </w:r>
    </w:p>
    <w:p w:rsidR="00F614E3" w:rsidRPr="005E50A1" w:rsidRDefault="007B0D6D" w:rsidP="00BF69F8">
      <w:pPr>
        <w:pStyle w:val="Napis"/>
      </w:pPr>
      <w:bookmarkStart w:id="285" w:name="_Ref11141384"/>
      <w:bookmarkStart w:id="286" w:name="_Toc17807038"/>
      <w:bookmarkStart w:id="287" w:name="_Toc18338227"/>
      <w:bookmarkStart w:id="288" w:name="_Toc43795785"/>
      <w:bookmarkStart w:id="289" w:name="_Toc68015967"/>
      <w:bookmarkStart w:id="290" w:name="_Ref10192641"/>
      <w:r>
        <w:t>Slika</w:t>
      </w:r>
      <w:r w:rsidR="00F614E3" w:rsidRPr="005E50A1">
        <w:t xml:space="preserve"> </w:t>
      </w:r>
      <w:fldSimple w:instr=" SEQ Slika \* ARABIC ">
        <w:r w:rsidR="00FE1862">
          <w:rPr>
            <w:noProof/>
          </w:rPr>
          <w:t>76</w:t>
        </w:r>
      </w:fldSimple>
      <w:bookmarkEnd w:id="285"/>
      <w:r w:rsidR="00F614E3">
        <w:t xml:space="preserve">: </w:t>
      </w:r>
      <w:r w:rsidR="00F614E3" w:rsidRPr="005E50A1">
        <w:t xml:space="preserve">Povečanje površine sprejemnikov sončne energije v javnem in storitvenem sektorju po OU, </w:t>
      </w:r>
      <w:r w:rsidR="00706DC7" w:rsidRPr="00706DC7">
        <w:t>DU</w:t>
      </w:r>
      <w:r w:rsidR="00F614E3" w:rsidRPr="005E50A1">
        <w:t xml:space="preserve"> in </w:t>
      </w:r>
      <w:r w:rsidR="00706DC7" w:rsidRPr="00706DC7">
        <w:t>DUA</w:t>
      </w:r>
      <w:r w:rsidR="00F614E3" w:rsidRPr="005E50A1">
        <w:t xml:space="preserve"> s</w:t>
      </w:r>
      <w:r w:rsidR="00F614E3">
        <w:t>trategiji v obdobju 2017</w:t>
      </w:r>
      <w:r w:rsidR="009F59C1">
        <w:t>–</w:t>
      </w:r>
      <w:r w:rsidR="00F614E3">
        <w:t>2050 (vir: IJS-CEU</w:t>
      </w:r>
      <w:r w:rsidR="00F614E3" w:rsidRPr="005E50A1">
        <w:t>)</w:t>
      </w:r>
      <w:bookmarkEnd w:id="286"/>
      <w:bookmarkEnd w:id="287"/>
      <w:bookmarkEnd w:id="288"/>
      <w:bookmarkEnd w:id="289"/>
    </w:p>
    <w:bookmarkEnd w:id="290"/>
    <w:p w:rsidR="00F614E3" w:rsidRDefault="00F614E3" w:rsidP="00BF69F8">
      <w:pPr>
        <w:pStyle w:val="SlvTekstu"/>
      </w:pPr>
      <w:r w:rsidRPr="001E4C03">
        <w:rPr>
          <w:noProof/>
          <w:lang w:eastAsia="sl-SI"/>
        </w:rPr>
        <w:lastRenderedPageBreak/>
        <w:drawing>
          <wp:inline distT="0" distB="0" distL="0" distR="0" wp14:anchorId="38E81042" wp14:editId="39C48ABF">
            <wp:extent cx="4556125" cy="2727325"/>
            <wp:effectExtent l="0" t="0" r="0" b="0"/>
            <wp:docPr id="102" name="Picture 102" title="Slika 77: Delež energije sprejemnikov sončne energije v skupni potrebni toploti za ogrevanje za scenarije BU, OU, DU in DUA v gospodinjstvih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556125" cy="2727325"/>
                    </a:xfrm>
                    <a:prstGeom prst="rect">
                      <a:avLst/>
                    </a:prstGeom>
                    <a:noFill/>
                    <a:ln>
                      <a:noFill/>
                    </a:ln>
                  </pic:spPr>
                </pic:pic>
              </a:graphicData>
            </a:graphic>
          </wp:inline>
        </w:drawing>
      </w:r>
    </w:p>
    <w:p w:rsidR="00F614E3" w:rsidRPr="005E50A1" w:rsidRDefault="007B0D6D" w:rsidP="00BF69F8">
      <w:pPr>
        <w:pStyle w:val="Napis"/>
      </w:pPr>
      <w:bookmarkStart w:id="291" w:name="_Toc68015968"/>
      <w:r>
        <w:t>Slika</w:t>
      </w:r>
      <w:r w:rsidR="00F614E3">
        <w:t xml:space="preserve"> </w:t>
      </w:r>
      <w:fldSimple w:instr=" SEQ Slika \* ARABIC ">
        <w:r w:rsidR="00FE1862">
          <w:rPr>
            <w:noProof/>
          </w:rPr>
          <w:t>77</w:t>
        </w:r>
      </w:fldSimple>
      <w:r w:rsidR="00F614E3">
        <w:t xml:space="preserve">: Delež energije sprejemnikov sončne energije v skupni potrebni toploti za ogrevanje za </w:t>
      </w:r>
      <w:r w:rsidR="00F614E3" w:rsidRPr="00623986">
        <w:rPr>
          <w:szCs w:val="22"/>
        </w:rPr>
        <w:t xml:space="preserve">scenarije BU, OU, </w:t>
      </w:r>
      <w:r w:rsidR="00706DC7" w:rsidRPr="00623986">
        <w:rPr>
          <w:szCs w:val="22"/>
        </w:rPr>
        <w:t>DU</w:t>
      </w:r>
      <w:r w:rsidR="00F614E3" w:rsidRPr="00623986">
        <w:rPr>
          <w:sz w:val="24"/>
        </w:rPr>
        <w:t xml:space="preserve"> </w:t>
      </w:r>
      <w:r w:rsidR="00F614E3">
        <w:t xml:space="preserve">in </w:t>
      </w:r>
      <w:r w:rsidR="00706DC7" w:rsidRPr="00706DC7">
        <w:t>DUA</w:t>
      </w:r>
      <w:r w:rsidR="00F614E3">
        <w:t xml:space="preserve"> v gospodinjstvih (vir: IJS-CEU)</w:t>
      </w:r>
      <w:bookmarkEnd w:id="291"/>
    </w:p>
    <w:p w:rsidR="00F614E3" w:rsidRDefault="003F221B" w:rsidP="00B624EB">
      <w:pPr>
        <w:pStyle w:val="Napis"/>
        <w:spacing w:before="240"/>
      </w:pPr>
      <w:bookmarkStart w:id="292" w:name="_Toc68016091"/>
      <w:r>
        <w:t xml:space="preserve">Tabela </w:t>
      </w:r>
      <w:fldSimple w:instr=" SEQ Tabela \* ARABIC ">
        <w:r w:rsidR="00FE1862">
          <w:rPr>
            <w:noProof/>
          </w:rPr>
          <w:t>45</w:t>
        </w:r>
      </w:fldSimple>
      <w:r>
        <w:t>: Scenariji za posamezne energente</w:t>
      </w:r>
      <w:bookmarkEnd w:id="292"/>
    </w:p>
    <w:tbl>
      <w:tblPr>
        <w:tblW w:w="9596" w:type="dxa"/>
        <w:tblInd w:w="11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1375"/>
        <w:gridCol w:w="2740"/>
        <w:gridCol w:w="2740"/>
        <w:gridCol w:w="2741"/>
      </w:tblGrid>
      <w:tr w:rsidR="00DB2E19" w:rsidRPr="00E02F33" w:rsidTr="00AA7333">
        <w:trPr>
          <w:trHeight w:val="324"/>
          <w:tblHeader/>
        </w:trPr>
        <w:tc>
          <w:tcPr>
            <w:tcW w:w="1375" w:type="dxa"/>
            <w:shd w:val="clear" w:color="auto" w:fill="40C8F4"/>
            <w:noWrap/>
            <w:vAlign w:val="bottom"/>
            <w:hideMark/>
          </w:tcPr>
          <w:p w:rsidR="00F614E3" w:rsidRPr="00E02F33" w:rsidRDefault="00F614E3" w:rsidP="0006274B">
            <w:pPr>
              <w:keepNext/>
              <w:spacing w:before="60" w:after="60" w:line="240" w:lineRule="auto"/>
              <w:jc w:val="center"/>
              <w:rPr>
                <w:b/>
                <w:color w:val="FFFFFF" w:themeColor="background1"/>
                <w:sz w:val="16"/>
              </w:rPr>
            </w:pPr>
            <w:r w:rsidRPr="00E02F33">
              <w:rPr>
                <w:b/>
                <w:color w:val="FFFFFF" w:themeColor="background1"/>
                <w:sz w:val="16"/>
              </w:rPr>
              <w:t>Energent</w:t>
            </w:r>
          </w:p>
        </w:tc>
        <w:tc>
          <w:tcPr>
            <w:tcW w:w="8221" w:type="dxa"/>
            <w:gridSpan w:val="3"/>
            <w:shd w:val="clear" w:color="auto" w:fill="40C8F4"/>
            <w:noWrap/>
            <w:vAlign w:val="center"/>
          </w:tcPr>
          <w:p w:rsidR="00F614E3" w:rsidRPr="00E02F33" w:rsidRDefault="007A0F9E" w:rsidP="0006274B">
            <w:pPr>
              <w:keepNext/>
              <w:spacing w:before="60" w:after="60" w:line="240" w:lineRule="auto"/>
              <w:jc w:val="center"/>
              <w:rPr>
                <w:b/>
                <w:color w:val="FFFFFF" w:themeColor="background1"/>
                <w:sz w:val="16"/>
              </w:rPr>
            </w:pPr>
            <w:r w:rsidRPr="00E02F33">
              <w:rPr>
                <w:b/>
                <w:color w:val="FFFFFF" w:themeColor="background1"/>
                <w:sz w:val="16"/>
              </w:rPr>
              <w:t xml:space="preserve">Ukrepi </w:t>
            </w:r>
            <w:r w:rsidR="00F614E3" w:rsidRPr="00E02F33">
              <w:rPr>
                <w:b/>
                <w:color w:val="FFFFFF" w:themeColor="background1"/>
                <w:sz w:val="16"/>
              </w:rPr>
              <w:t>po scenarijih</w:t>
            </w:r>
          </w:p>
        </w:tc>
      </w:tr>
      <w:tr w:rsidR="007A0F9E" w:rsidRPr="00E02F33" w:rsidTr="00AA7333">
        <w:trPr>
          <w:trHeight w:val="324"/>
          <w:tblHeader/>
        </w:trPr>
        <w:tc>
          <w:tcPr>
            <w:tcW w:w="1375" w:type="dxa"/>
            <w:shd w:val="clear" w:color="auto" w:fill="40C8F4"/>
            <w:noWrap/>
            <w:vAlign w:val="center"/>
          </w:tcPr>
          <w:p w:rsidR="00F614E3" w:rsidRPr="00E02F33" w:rsidRDefault="00F614E3" w:rsidP="0006274B">
            <w:pPr>
              <w:keepNext/>
              <w:spacing w:before="60" w:after="60" w:line="240" w:lineRule="auto"/>
              <w:jc w:val="center"/>
              <w:rPr>
                <w:b/>
                <w:color w:val="FFFFFF" w:themeColor="background1"/>
                <w:sz w:val="16"/>
              </w:rPr>
            </w:pPr>
          </w:p>
        </w:tc>
        <w:tc>
          <w:tcPr>
            <w:tcW w:w="2740" w:type="dxa"/>
            <w:shd w:val="clear" w:color="auto" w:fill="40C8F4"/>
            <w:noWrap/>
            <w:vAlign w:val="center"/>
          </w:tcPr>
          <w:p w:rsidR="00F614E3" w:rsidRPr="00E02F33" w:rsidRDefault="00F614E3" w:rsidP="0006274B">
            <w:pPr>
              <w:keepNext/>
              <w:spacing w:before="60" w:after="60" w:line="240" w:lineRule="auto"/>
              <w:jc w:val="center"/>
              <w:rPr>
                <w:b/>
                <w:color w:val="FFFFFF" w:themeColor="background1"/>
                <w:sz w:val="16"/>
              </w:rPr>
            </w:pPr>
            <w:r w:rsidRPr="00E02F33">
              <w:rPr>
                <w:b/>
                <w:color w:val="FFFFFF" w:themeColor="background1"/>
                <w:sz w:val="16"/>
              </w:rPr>
              <w:t>OU –</w:t>
            </w:r>
            <w:r w:rsidR="00706DC7" w:rsidRPr="00E02F33">
              <w:rPr>
                <w:b/>
                <w:color w:val="FFFFFF" w:themeColor="background1"/>
                <w:sz w:val="16"/>
              </w:rPr>
              <w:t xml:space="preserve"> </w:t>
            </w:r>
            <w:r w:rsidRPr="00E02F33">
              <w:rPr>
                <w:b/>
                <w:color w:val="FFFFFF" w:themeColor="background1"/>
                <w:sz w:val="16"/>
              </w:rPr>
              <w:t>scenarij z obstoječimi ukrepi</w:t>
            </w:r>
          </w:p>
        </w:tc>
        <w:tc>
          <w:tcPr>
            <w:tcW w:w="2740" w:type="dxa"/>
            <w:shd w:val="clear" w:color="auto" w:fill="40C8F4"/>
            <w:noWrap/>
            <w:vAlign w:val="center"/>
          </w:tcPr>
          <w:p w:rsidR="00F614E3" w:rsidRPr="00E02F33" w:rsidRDefault="00706DC7" w:rsidP="0006274B">
            <w:pPr>
              <w:keepNext/>
              <w:spacing w:before="60" w:after="60" w:line="240" w:lineRule="auto"/>
              <w:jc w:val="center"/>
              <w:rPr>
                <w:b/>
                <w:color w:val="FFFFFF" w:themeColor="background1"/>
                <w:sz w:val="16"/>
              </w:rPr>
            </w:pPr>
            <w:r w:rsidRPr="00E02F33">
              <w:rPr>
                <w:b/>
                <w:color w:val="FFFFFF" w:themeColor="background1"/>
                <w:sz w:val="16"/>
              </w:rPr>
              <w:t>DU</w:t>
            </w:r>
            <w:r w:rsidR="00F614E3" w:rsidRPr="00E02F33">
              <w:rPr>
                <w:b/>
                <w:color w:val="FFFFFF" w:themeColor="background1"/>
                <w:sz w:val="16"/>
              </w:rPr>
              <w:t xml:space="preserve"> –</w:t>
            </w:r>
            <w:r w:rsidRPr="00E02F33">
              <w:rPr>
                <w:b/>
                <w:color w:val="FFFFFF" w:themeColor="background1"/>
                <w:sz w:val="16"/>
              </w:rPr>
              <w:t xml:space="preserve"> </w:t>
            </w:r>
            <w:r w:rsidR="00F614E3" w:rsidRPr="00E02F33">
              <w:rPr>
                <w:b/>
                <w:color w:val="FFFFFF" w:themeColor="background1"/>
                <w:sz w:val="16"/>
              </w:rPr>
              <w:t>scenarij z dodatnimi ukrepi</w:t>
            </w:r>
          </w:p>
        </w:tc>
        <w:tc>
          <w:tcPr>
            <w:tcW w:w="2741" w:type="dxa"/>
            <w:shd w:val="clear" w:color="auto" w:fill="40C8F4"/>
            <w:noWrap/>
            <w:vAlign w:val="center"/>
          </w:tcPr>
          <w:p w:rsidR="00F614E3" w:rsidRPr="00E02F33" w:rsidRDefault="00706DC7" w:rsidP="0006274B">
            <w:pPr>
              <w:keepNext/>
              <w:spacing w:before="60" w:after="60" w:line="240" w:lineRule="auto"/>
              <w:jc w:val="center"/>
              <w:rPr>
                <w:b/>
                <w:color w:val="FFFFFF" w:themeColor="background1"/>
                <w:sz w:val="16"/>
              </w:rPr>
            </w:pPr>
            <w:r w:rsidRPr="00E02F33">
              <w:rPr>
                <w:b/>
                <w:color w:val="FFFFFF" w:themeColor="background1"/>
                <w:sz w:val="16"/>
              </w:rPr>
              <w:t>DUA</w:t>
            </w:r>
            <w:r w:rsidR="0016766B" w:rsidRPr="00E02F33">
              <w:rPr>
                <w:b/>
                <w:color w:val="FFFFFF" w:themeColor="background1"/>
                <w:sz w:val="16"/>
              </w:rPr>
              <w:t xml:space="preserve"> –</w:t>
            </w:r>
            <w:r w:rsidRPr="00E02F33">
              <w:rPr>
                <w:b/>
                <w:color w:val="FFFFFF" w:themeColor="background1"/>
                <w:sz w:val="16"/>
              </w:rPr>
              <w:t xml:space="preserve"> </w:t>
            </w:r>
            <w:r w:rsidR="0016766B" w:rsidRPr="00E02F33">
              <w:rPr>
                <w:b/>
                <w:color w:val="FFFFFF" w:themeColor="background1"/>
                <w:sz w:val="16"/>
              </w:rPr>
              <w:t xml:space="preserve">ambiciozni scenarij z dodatnimi </w:t>
            </w:r>
            <w:r w:rsidR="00F614E3" w:rsidRPr="00E02F33">
              <w:rPr>
                <w:b/>
                <w:color w:val="FFFFFF" w:themeColor="background1"/>
                <w:sz w:val="16"/>
              </w:rPr>
              <w:t>ukrepi</w:t>
            </w:r>
          </w:p>
        </w:tc>
      </w:tr>
      <w:tr w:rsidR="00F614E3" w:rsidRPr="00E02F33" w:rsidTr="00AA7333">
        <w:trPr>
          <w:trHeight w:val="1105"/>
        </w:trPr>
        <w:tc>
          <w:tcPr>
            <w:tcW w:w="1375" w:type="dxa"/>
            <w:shd w:val="clear" w:color="auto" w:fill="auto"/>
            <w:noWrap/>
            <w:vAlign w:val="center"/>
          </w:tcPr>
          <w:p w:rsidR="00F614E3" w:rsidRPr="00E02F33" w:rsidRDefault="00F614E3" w:rsidP="003B2E71">
            <w:pPr>
              <w:spacing w:before="60" w:after="60" w:line="240" w:lineRule="auto"/>
              <w:rPr>
                <w:b/>
                <w:sz w:val="16"/>
              </w:rPr>
            </w:pPr>
            <w:r w:rsidRPr="00E02F33">
              <w:rPr>
                <w:b/>
                <w:sz w:val="16"/>
              </w:rPr>
              <w:t>ELKO in UNP</w:t>
            </w:r>
          </w:p>
        </w:tc>
        <w:tc>
          <w:tcPr>
            <w:tcW w:w="2740" w:type="dxa"/>
            <w:shd w:val="clear" w:color="auto" w:fill="auto"/>
            <w:vAlign w:val="center"/>
          </w:tcPr>
          <w:p w:rsidR="00F614E3" w:rsidRPr="00E02F33" w:rsidRDefault="00F614E3" w:rsidP="003B2E71">
            <w:pPr>
              <w:spacing w:before="60" w:after="60" w:line="240" w:lineRule="auto"/>
              <w:rPr>
                <w:sz w:val="16"/>
              </w:rPr>
            </w:pPr>
            <w:r w:rsidRPr="00E02F33">
              <w:rPr>
                <w:sz w:val="16"/>
              </w:rPr>
              <w:t xml:space="preserve">Po izteku življenjske dobe naprav prehod na DO ali ZP kjer je omrežje, drugje večinoma prehod na OVE </w:t>
            </w:r>
          </w:p>
          <w:p w:rsidR="00F614E3" w:rsidRPr="00E02F33" w:rsidRDefault="00F614E3" w:rsidP="003B2E71">
            <w:pPr>
              <w:spacing w:before="60" w:after="60" w:line="240" w:lineRule="auto"/>
              <w:rPr>
                <w:sz w:val="16"/>
              </w:rPr>
            </w:pPr>
            <w:r w:rsidRPr="00E02F33">
              <w:rPr>
                <w:sz w:val="16"/>
              </w:rPr>
              <w:t>Zmanjševanje obsega novih naprav</w:t>
            </w:r>
          </w:p>
        </w:tc>
        <w:tc>
          <w:tcPr>
            <w:tcW w:w="2740" w:type="dxa"/>
            <w:shd w:val="clear" w:color="auto" w:fill="auto"/>
            <w:vAlign w:val="center"/>
          </w:tcPr>
          <w:p w:rsidR="00F614E3" w:rsidRPr="00E02F33" w:rsidRDefault="00F614E3" w:rsidP="003B2E71">
            <w:pPr>
              <w:spacing w:before="60" w:after="60" w:line="240" w:lineRule="auto"/>
              <w:rPr>
                <w:sz w:val="16"/>
              </w:rPr>
            </w:pPr>
            <w:r w:rsidRPr="00E02F33">
              <w:rPr>
                <w:sz w:val="16"/>
              </w:rPr>
              <w:t>Novih naprav se ne namešča po letu 2030;</w:t>
            </w:r>
          </w:p>
          <w:p w:rsidR="00F614E3" w:rsidRPr="00E02F33" w:rsidRDefault="00F614E3" w:rsidP="003B2E71">
            <w:pPr>
              <w:spacing w:before="60" w:after="60" w:line="240" w:lineRule="auto"/>
              <w:rPr>
                <w:sz w:val="16"/>
              </w:rPr>
            </w:pPr>
            <w:r w:rsidRPr="00E02F33">
              <w:rPr>
                <w:sz w:val="16"/>
              </w:rPr>
              <w:t>Zmanjševanje obsega novih naprav</w:t>
            </w:r>
          </w:p>
          <w:p w:rsidR="00F614E3" w:rsidRPr="00E02F33" w:rsidRDefault="00F614E3" w:rsidP="003B2E71">
            <w:pPr>
              <w:spacing w:before="60" w:after="60" w:line="240" w:lineRule="auto"/>
              <w:rPr>
                <w:sz w:val="16"/>
              </w:rPr>
            </w:pPr>
            <w:r w:rsidRPr="00E02F33">
              <w:rPr>
                <w:sz w:val="16"/>
              </w:rPr>
              <w:t>Stare se zamenjuje s priključevanjem na DO ali z napravami na OVE (TČ, les)</w:t>
            </w:r>
          </w:p>
        </w:tc>
        <w:tc>
          <w:tcPr>
            <w:tcW w:w="2741" w:type="dxa"/>
            <w:shd w:val="clear" w:color="auto" w:fill="auto"/>
            <w:vAlign w:val="center"/>
          </w:tcPr>
          <w:p w:rsidR="00F614E3" w:rsidRPr="00E02F33" w:rsidRDefault="00F614E3" w:rsidP="003B2E71">
            <w:pPr>
              <w:spacing w:before="60" w:after="60" w:line="240" w:lineRule="auto"/>
              <w:rPr>
                <w:sz w:val="16"/>
              </w:rPr>
            </w:pPr>
            <w:r w:rsidRPr="00E02F33">
              <w:rPr>
                <w:sz w:val="16"/>
              </w:rPr>
              <w:t>Novih naprav se ne namešča po letu 2025</w:t>
            </w:r>
          </w:p>
          <w:p w:rsidR="00F614E3" w:rsidRPr="00E02F33" w:rsidRDefault="00F614E3" w:rsidP="003B2E71">
            <w:pPr>
              <w:spacing w:before="60" w:after="60" w:line="240" w:lineRule="auto"/>
              <w:rPr>
                <w:sz w:val="16"/>
              </w:rPr>
            </w:pPr>
            <w:r w:rsidRPr="00E02F33">
              <w:rPr>
                <w:sz w:val="16"/>
              </w:rPr>
              <w:t>Stare se zamenjuje s priključevanjem na DO ali z napravami na OVE (TČ, les)</w:t>
            </w:r>
          </w:p>
        </w:tc>
      </w:tr>
      <w:tr w:rsidR="00F614E3" w:rsidRPr="00E02F33" w:rsidTr="00AA7333">
        <w:trPr>
          <w:trHeight w:val="1105"/>
        </w:trPr>
        <w:tc>
          <w:tcPr>
            <w:tcW w:w="1375" w:type="dxa"/>
            <w:shd w:val="clear" w:color="auto" w:fill="F2F2F2" w:themeFill="background1" w:themeFillShade="F2"/>
            <w:noWrap/>
            <w:vAlign w:val="center"/>
          </w:tcPr>
          <w:p w:rsidR="00F614E3" w:rsidRPr="00E02F33" w:rsidRDefault="00F614E3" w:rsidP="003B2E71">
            <w:pPr>
              <w:spacing w:before="60" w:after="60" w:line="240" w:lineRule="auto"/>
              <w:rPr>
                <w:b/>
                <w:sz w:val="16"/>
              </w:rPr>
            </w:pPr>
            <w:r w:rsidRPr="00E02F33">
              <w:rPr>
                <w:b/>
                <w:sz w:val="16"/>
              </w:rPr>
              <w:t>Zemeljski plin</w:t>
            </w:r>
          </w:p>
        </w:tc>
        <w:tc>
          <w:tcPr>
            <w:tcW w:w="2740" w:type="dxa"/>
            <w:shd w:val="clear" w:color="auto" w:fill="F2F2F2" w:themeFill="background1" w:themeFillShade="F2"/>
            <w:vAlign w:val="center"/>
          </w:tcPr>
          <w:p w:rsidR="00F614E3" w:rsidRPr="00E02F33" w:rsidRDefault="00F614E3" w:rsidP="003B2E71">
            <w:pPr>
              <w:spacing w:before="60" w:after="60" w:line="240" w:lineRule="auto"/>
              <w:rPr>
                <w:sz w:val="16"/>
              </w:rPr>
            </w:pPr>
            <w:r w:rsidRPr="00E02F33">
              <w:rPr>
                <w:sz w:val="16"/>
              </w:rPr>
              <w:t>Etažno: Ohranjanje obsega, nove naprave, kjer je omrežje</w:t>
            </w:r>
          </w:p>
          <w:p w:rsidR="00F614E3" w:rsidRPr="00E02F33" w:rsidRDefault="00F614E3" w:rsidP="003B2E71">
            <w:pPr>
              <w:spacing w:before="60" w:after="60" w:line="240" w:lineRule="auto"/>
              <w:rPr>
                <w:sz w:val="16"/>
              </w:rPr>
            </w:pPr>
            <w:r w:rsidRPr="00E02F33">
              <w:rPr>
                <w:sz w:val="16"/>
              </w:rPr>
              <w:t>Centralno: Kjer je omrežje ZP se namešča ZP, zamenjuje obstoječe in namešča nove, Ni širitev omrežja, razen kjer je že v izvedbi</w:t>
            </w:r>
          </w:p>
        </w:tc>
        <w:tc>
          <w:tcPr>
            <w:tcW w:w="2740" w:type="dxa"/>
            <w:shd w:val="clear" w:color="auto" w:fill="F2F2F2" w:themeFill="background1" w:themeFillShade="F2"/>
            <w:vAlign w:val="center"/>
          </w:tcPr>
          <w:p w:rsidR="00F614E3" w:rsidRPr="00E02F33" w:rsidRDefault="00F614E3" w:rsidP="003B2E71">
            <w:pPr>
              <w:spacing w:before="60" w:after="60" w:line="240" w:lineRule="auto"/>
              <w:rPr>
                <w:sz w:val="16"/>
              </w:rPr>
            </w:pPr>
            <w:r w:rsidRPr="00E02F33">
              <w:rPr>
                <w:sz w:val="16"/>
              </w:rPr>
              <w:t>Etažno: Obstoječ obseg naprav se ohranja, Ne namešča se novih naprav, kjer jih še ni</w:t>
            </w:r>
          </w:p>
          <w:p w:rsidR="00F614E3" w:rsidRPr="00E02F33" w:rsidRDefault="00F614E3" w:rsidP="003B2E71">
            <w:pPr>
              <w:spacing w:before="60" w:after="60" w:line="240" w:lineRule="auto"/>
              <w:rPr>
                <w:sz w:val="16"/>
              </w:rPr>
            </w:pPr>
            <w:r w:rsidRPr="00E02F33">
              <w:rPr>
                <w:sz w:val="16"/>
              </w:rPr>
              <w:t>Centralno: Obstoječe naprave se zamenjuje z DO na OVE, plitva GEO, TČ zrak voda, lesno biomaso (LBM), izjema SPTE; novih naprav se ne namešča po letu 2040</w:t>
            </w:r>
          </w:p>
        </w:tc>
        <w:tc>
          <w:tcPr>
            <w:tcW w:w="2741" w:type="dxa"/>
            <w:shd w:val="clear" w:color="auto" w:fill="F2F2F2" w:themeFill="background1" w:themeFillShade="F2"/>
            <w:vAlign w:val="center"/>
          </w:tcPr>
          <w:p w:rsidR="00F614E3" w:rsidRPr="00E02F33" w:rsidRDefault="00F614E3" w:rsidP="003B2E71">
            <w:pPr>
              <w:spacing w:before="60" w:after="60" w:line="240" w:lineRule="auto"/>
              <w:rPr>
                <w:sz w:val="16"/>
              </w:rPr>
            </w:pPr>
            <w:r w:rsidRPr="00E02F33">
              <w:rPr>
                <w:sz w:val="16"/>
              </w:rPr>
              <w:t>Etažno: Obstoječe naprave se zamenjuje s kompaktnimi TČ, sinteznim plinom ali centralnimi sistemi (DO, TČ, les)</w:t>
            </w:r>
          </w:p>
          <w:p w:rsidR="00F614E3" w:rsidRPr="00E02F33" w:rsidRDefault="00F614E3" w:rsidP="003B2E71">
            <w:pPr>
              <w:spacing w:before="60" w:after="60" w:line="240" w:lineRule="auto"/>
              <w:rPr>
                <w:sz w:val="16"/>
              </w:rPr>
            </w:pPr>
            <w:r w:rsidRPr="00E02F33">
              <w:rPr>
                <w:sz w:val="16"/>
              </w:rPr>
              <w:t>Centralno: prehod SPTE na sintezni plin; novih naprav se ne namešča po letu 2030</w:t>
            </w:r>
          </w:p>
        </w:tc>
      </w:tr>
      <w:tr w:rsidR="00F614E3" w:rsidRPr="00E02F33" w:rsidTr="00AA7333">
        <w:trPr>
          <w:trHeight w:val="1105"/>
        </w:trPr>
        <w:tc>
          <w:tcPr>
            <w:tcW w:w="1375" w:type="dxa"/>
            <w:shd w:val="clear" w:color="auto" w:fill="auto"/>
            <w:noWrap/>
            <w:vAlign w:val="center"/>
          </w:tcPr>
          <w:p w:rsidR="00F614E3" w:rsidRPr="00E02F33" w:rsidRDefault="00F614E3" w:rsidP="003B2E71">
            <w:pPr>
              <w:spacing w:before="60" w:after="60" w:line="240" w:lineRule="auto"/>
              <w:rPr>
                <w:b/>
                <w:sz w:val="16"/>
              </w:rPr>
            </w:pPr>
            <w:r w:rsidRPr="00E02F33">
              <w:rPr>
                <w:b/>
                <w:sz w:val="16"/>
              </w:rPr>
              <w:t>Sistemi za daljinska ogrevanja in hlajenja</w:t>
            </w:r>
          </w:p>
        </w:tc>
        <w:tc>
          <w:tcPr>
            <w:tcW w:w="2740" w:type="dxa"/>
            <w:shd w:val="clear" w:color="auto" w:fill="auto"/>
          </w:tcPr>
          <w:p w:rsidR="00F614E3" w:rsidRPr="00E02F33" w:rsidRDefault="00F614E3" w:rsidP="003B2E71">
            <w:pPr>
              <w:spacing w:before="60" w:after="60" w:line="240" w:lineRule="auto"/>
              <w:rPr>
                <w:sz w:val="16"/>
              </w:rPr>
            </w:pPr>
            <w:r w:rsidRPr="00E02F33">
              <w:rPr>
                <w:sz w:val="16"/>
              </w:rPr>
              <w:t>Nadaljevanje širjenja obstoječih omrežij in gradnje novih kjer je dolgoročno ekonomsko smotrno</w:t>
            </w:r>
          </w:p>
        </w:tc>
        <w:tc>
          <w:tcPr>
            <w:tcW w:w="2740" w:type="dxa"/>
            <w:shd w:val="clear" w:color="auto" w:fill="auto"/>
          </w:tcPr>
          <w:p w:rsidR="00F614E3" w:rsidRPr="00E02F33" w:rsidRDefault="00F614E3" w:rsidP="003B2E71">
            <w:pPr>
              <w:spacing w:before="60" w:after="60" w:line="240" w:lineRule="auto"/>
              <w:rPr>
                <w:sz w:val="16"/>
              </w:rPr>
            </w:pPr>
            <w:r w:rsidRPr="00E02F33">
              <w:rPr>
                <w:sz w:val="16"/>
              </w:rPr>
              <w:t xml:space="preserve">Dodatne spodbude za širjenje obstoječih omrežij in gradnje novih tudi </w:t>
            </w:r>
            <w:proofErr w:type="spellStart"/>
            <w:r w:rsidRPr="00E02F33">
              <w:rPr>
                <w:sz w:val="16"/>
              </w:rPr>
              <w:t>mikro</w:t>
            </w:r>
            <w:proofErr w:type="spellEnd"/>
            <w:r w:rsidRPr="00E02F33">
              <w:rPr>
                <w:sz w:val="16"/>
              </w:rPr>
              <w:t xml:space="preserve"> sistemov</w:t>
            </w:r>
          </w:p>
        </w:tc>
        <w:tc>
          <w:tcPr>
            <w:tcW w:w="2741" w:type="dxa"/>
            <w:shd w:val="clear" w:color="auto" w:fill="auto"/>
          </w:tcPr>
          <w:p w:rsidR="00F614E3" w:rsidRPr="00E02F33" w:rsidRDefault="00F614E3" w:rsidP="003B2E71">
            <w:pPr>
              <w:spacing w:before="60" w:after="60" w:line="240" w:lineRule="auto"/>
              <w:rPr>
                <w:sz w:val="16"/>
              </w:rPr>
            </w:pPr>
            <w:r w:rsidRPr="00E02F33">
              <w:rPr>
                <w:sz w:val="16"/>
              </w:rPr>
              <w:t>Povsod, kjer je izpolnjen kriterij gostote odjema (upoštevanje dodatnih koristi) toplote in hladu, nizkotemperaturna omrežja</w:t>
            </w:r>
          </w:p>
        </w:tc>
      </w:tr>
      <w:tr w:rsidR="00F614E3" w:rsidRPr="00E02F33" w:rsidTr="00AA7333">
        <w:trPr>
          <w:trHeight w:val="1105"/>
        </w:trPr>
        <w:tc>
          <w:tcPr>
            <w:tcW w:w="1375" w:type="dxa"/>
            <w:shd w:val="clear" w:color="auto" w:fill="F2F2F2" w:themeFill="background1" w:themeFillShade="F2"/>
            <w:noWrap/>
            <w:vAlign w:val="center"/>
          </w:tcPr>
          <w:p w:rsidR="00F614E3" w:rsidRPr="00E02F33" w:rsidRDefault="00F614E3" w:rsidP="003B2E71">
            <w:pPr>
              <w:spacing w:before="60" w:after="60" w:line="240" w:lineRule="auto"/>
              <w:rPr>
                <w:b/>
                <w:sz w:val="16"/>
              </w:rPr>
            </w:pPr>
            <w:r w:rsidRPr="00E02F33">
              <w:rPr>
                <w:b/>
                <w:sz w:val="16"/>
              </w:rPr>
              <w:t>Toplotne črpalke</w:t>
            </w:r>
          </w:p>
        </w:tc>
        <w:tc>
          <w:tcPr>
            <w:tcW w:w="2740" w:type="dxa"/>
            <w:shd w:val="clear" w:color="auto" w:fill="F2F2F2" w:themeFill="background1" w:themeFillShade="F2"/>
          </w:tcPr>
          <w:p w:rsidR="00F614E3" w:rsidRPr="00E02F33" w:rsidRDefault="00F614E3" w:rsidP="003B2E71">
            <w:pPr>
              <w:spacing w:before="60" w:after="60" w:line="240" w:lineRule="auto"/>
              <w:rPr>
                <w:sz w:val="16"/>
              </w:rPr>
            </w:pPr>
            <w:r w:rsidRPr="00E02F33">
              <w:rPr>
                <w:sz w:val="16"/>
              </w:rPr>
              <w:t>Se večinoma namešča kjer ni omrežij ZP in DO</w:t>
            </w:r>
          </w:p>
        </w:tc>
        <w:tc>
          <w:tcPr>
            <w:tcW w:w="2740" w:type="dxa"/>
            <w:shd w:val="clear" w:color="auto" w:fill="F2F2F2" w:themeFill="background1" w:themeFillShade="F2"/>
          </w:tcPr>
          <w:p w:rsidR="00F614E3" w:rsidRPr="00E02F33" w:rsidRDefault="00F614E3" w:rsidP="003B2E71">
            <w:pPr>
              <w:spacing w:before="60" w:after="60" w:line="240" w:lineRule="auto"/>
              <w:rPr>
                <w:sz w:val="16"/>
              </w:rPr>
            </w:pPr>
            <w:r w:rsidRPr="00E02F33">
              <w:rPr>
                <w:sz w:val="16"/>
              </w:rPr>
              <w:t>Izpodriva ZP in ELKO, kjer ni potenciala za DO: plitva GEO (prednostno), zrak-voda, SPLIT sistemi (nadomeščajo etažne plinske kotle)</w:t>
            </w:r>
          </w:p>
        </w:tc>
        <w:tc>
          <w:tcPr>
            <w:tcW w:w="2741" w:type="dxa"/>
            <w:shd w:val="clear" w:color="auto" w:fill="F2F2F2" w:themeFill="background1" w:themeFillShade="F2"/>
          </w:tcPr>
          <w:p w:rsidR="00F614E3" w:rsidRPr="00E02F33" w:rsidRDefault="00F614E3" w:rsidP="003B2E71">
            <w:pPr>
              <w:spacing w:before="60" w:after="60" w:line="240" w:lineRule="auto"/>
              <w:rPr>
                <w:sz w:val="16"/>
              </w:rPr>
            </w:pPr>
            <w:r w:rsidRPr="00E02F33">
              <w:rPr>
                <w:sz w:val="16"/>
              </w:rPr>
              <w:t>Intenzivno izpodriva ZP: plitva GEO (prednostno),</w:t>
            </w:r>
            <w:r w:rsidR="00623986">
              <w:rPr>
                <w:sz w:val="16"/>
              </w:rPr>
              <w:t xml:space="preserve"> </w:t>
            </w:r>
            <w:r w:rsidRPr="00E02F33">
              <w:rPr>
                <w:sz w:val="16"/>
              </w:rPr>
              <w:t>zrak-voda, SPLIT sistemi (intenzivneje nadomeščajo etažne plinske kotle), Izkoriščanje odvečne toplote (v storitvah)</w:t>
            </w:r>
          </w:p>
        </w:tc>
      </w:tr>
      <w:tr w:rsidR="00F614E3" w:rsidRPr="00E02F33" w:rsidTr="00AA7333">
        <w:trPr>
          <w:trHeight w:val="1105"/>
        </w:trPr>
        <w:tc>
          <w:tcPr>
            <w:tcW w:w="1375" w:type="dxa"/>
            <w:shd w:val="clear" w:color="auto" w:fill="auto"/>
            <w:noWrap/>
            <w:vAlign w:val="center"/>
          </w:tcPr>
          <w:p w:rsidR="00F614E3" w:rsidRPr="00E02F33" w:rsidRDefault="00F614E3" w:rsidP="003B2E71">
            <w:pPr>
              <w:spacing w:before="60" w:after="60" w:line="240" w:lineRule="auto"/>
              <w:rPr>
                <w:b/>
                <w:sz w:val="16"/>
              </w:rPr>
            </w:pPr>
            <w:r w:rsidRPr="00E02F33">
              <w:rPr>
                <w:b/>
                <w:sz w:val="16"/>
              </w:rPr>
              <w:t xml:space="preserve">Les </w:t>
            </w:r>
          </w:p>
        </w:tc>
        <w:tc>
          <w:tcPr>
            <w:tcW w:w="2740" w:type="dxa"/>
            <w:shd w:val="clear" w:color="auto" w:fill="auto"/>
          </w:tcPr>
          <w:p w:rsidR="00F614E3" w:rsidRPr="00E02F33" w:rsidRDefault="00F614E3" w:rsidP="003B2E71">
            <w:pPr>
              <w:spacing w:before="60" w:after="60" w:line="240" w:lineRule="auto"/>
              <w:rPr>
                <w:sz w:val="16"/>
              </w:rPr>
            </w:pPr>
            <w:r w:rsidRPr="00E02F33">
              <w:rPr>
                <w:sz w:val="16"/>
              </w:rPr>
              <w:t>Se namešča kjer ni omrežij ZP in DO – predvsem na redko naseljenih območjih zaradi problematike kakovosti zraka</w:t>
            </w:r>
          </w:p>
        </w:tc>
        <w:tc>
          <w:tcPr>
            <w:tcW w:w="2740" w:type="dxa"/>
            <w:shd w:val="clear" w:color="auto" w:fill="auto"/>
          </w:tcPr>
          <w:p w:rsidR="00F614E3" w:rsidRPr="00E02F33" w:rsidRDefault="00F614E3" w:rsidP="003B2E71">
            <w:pPr>
              <w:spacing w:before="60" w:after="60" w:line="240" w:lineRule="auto"/>
              <w:rPr>
                <w:sz w:val="16"/>
              </w:rPr>
            </w:pPr>
            <w:r w:rsidRPr="00E02F33">
              <w:rPr>
                <w:sz w:val="16"/>
              </w:rPr>
              <w:t>Izpodriva ELKO, predvsem na redko naseljenih območjih</w:t>
            </w:r>
          </w:p>
        </w:tc>
        <w:tc>
          <w:tcPr>
            <w:tcW w:w="2741" w:type="dxa"/>
            <w:shd w:val="clear" w:color="auto" w:fill="auto"/>
          </w:tcPr>
          <w:p w:rsidR="00F614E3" w:rsidRPr="00E02F33" w:rsidRDefault="00F614E3" w:rsidP="003B2E71">
            <w:pPr>
              <w:spacing w:before="60" w:after="60" w:line="240" w:lineRule="auto"/>
              <w:rPr>
                <w:sz w:val="16"/>
              </w:rPr>
            </w:pPr>
            <w:r w:rsidRPr="00E02F33">
              <w:rPr>
                <w:sz w:val="16"/>
              </w:rPr>
              <w:t>Intenzivno izpodriva ELKO, predvsem na redko naseljenih območjih.</w:t>
            </w:r>
          </w:p>
        </w:tc>
      </w:tr>
      <w:tr w:rsidR="00F614E3" w:rsidRPr="00E02F33" w:rsidTr="00AA7333">
        <w:trPr>
          <w:trHeight w:val="1105"/>
        </w:trPr>
        <w:tc>
          <w:tcPr>
            <w:tcW w:w="1375" w:type="dxa"/>
            <w:shd w:val="clear" w:color="auto" w:fill="F2F2F2" w:themeFill="background1" w:themeFillShade="F2"/>
            <w:noWrap/>
            <w:vAlign w:val="center"/>
          </w:tcPr>
          <w:p w:rsidR="00F614E3" w:rsidRPr="00E02F33" w:rsidRDefault="00F614E3" w:rsidP="003B2E71">
            <w:pPr>
              <w:spacing w:before="60" w:after="60" w:line="240" w:lineRule="auto"/>
              <w:rPr>
                <w:b/>
                <w:sz w:val="16"/>
              </w:rPr>
            </w:pPr>
            <w:r w:rsidRPr="00E02F33">
              <w:rPr>
                <w:b/>
                <w:sz w:val="16"/>
              </w:rPr>
              <w:lastRenderedPageBreak/>
              <w:t>Solarni sistemi</w:t>
            </w:r>
          </w:p>
        </w:tc>
        <w:tc>
          <w:tcPr>
            <w:tcW w:w="2740" w:type="dxa"/>
            <w:shd w:val="clear" w:color="auto" w:fill="F2F2F2" w:themeFill="background1" w:themeFillShade="F2"/>
          </w:tcPr>
          <w:p w:rsidR="00F614E3" w:rsidRPr="00E02F33" w:rsidRDefault="00F614E3" w:rsidP="003B2E71">
            <w:pPr>
              <w:spacing w:before="60" w:after="60" w:line="240" w:lineRule="auto"/>
              <w:rPr>
                <w:sz w:val="16"/>
              </w:rPr>
            </w:pPr>
            <w:r w:rsidRPr="00E02F33">
              <w:rPr>
                <w:sz w:val="16"/>
              </w:rPr>
              <w:t>Se v manjši meri namešča na enodružinske stavbe in stavbe storitvenega sektorja, kjer je to glede na potrebe ekonomsko upravičeno in tehnično možno</w:t>
            </w:r>
            <w:r w:rsidRPr="00E02F33">
              <w:rPr>
                <w:sz w:val="16"/>
              </w:rPr>
              <w:tab/>
            </w:r>
          </w:p>
        </w:tc>
        <w:tc>
          <w:tcPr>
            <w:tcW w:w="2740" w:type="dxa"/>
            <w:shd w:val="clear" w:color="auto" w:fill="F2F2F2" w:themeFill="background1" w:themeFillShade="F2"/>
          </w:tcPr>
          <w:p w:rsidR="00F614E3" w:rsidRPr="00E02F33" w:rsidRDefault="00F614E3" w:rsidP="003B2E71">
            <w:pPr>
              <w:spacing w:before="60" w:after="60" w:line="240" w:lineRule="auto"/>
              <w:rPr>
                <w:sz w:val="16"/>
              </w:rPr>
            </w:pPr>
            <w:r w:rsidRPr="00E02F33">
              <w:rPr>
                <w:sz w:val="16"/>
              </w:rPr>
              <w:t>Se namešča na vse stavbe kjer je to glede na potrebe ekonomsko upravičeno in tehnično možno.</w:t>
            </w:r>
          </w:p>
          <w:p w:rsidR="00F614E3" w:rsidRPr="00E02F33" w:rsidRDefault="00F614E3" w:rsidP="003B2E71">
            <w:pPr>
              <w:spacing w:before="60" w:after="60" w:line="240" w:lineRule="auto"/>
              <w:rPr>
                <w:sz w:val="16"/>
              </w:rPr>
            </w:pPr>
          </w:p>
        </w:tc>
        <w:tc>
          <w:tcPr>
            <w:tcW w:w="2741" w:type="dxa"/>
            <w:shd w:val="clear" w:color="auto" w:fill="F2F2F2" w:themeFill="background1" w:themeFillShade="F2"/>
          </w:tcPr>
          <w:p w:rsidR="00F614E3" w:rsidRPr="00E02F33" w:rsidRDefault="00F614E3" w:rsidP="003B2E71">
            <w:pPr>
              <w:spacing w:before="60" w:after="60" w:line="240" w:lineRule="auto"/>
              <w:rPr>
                <w:sz w:val="16"/>
              </w:rPr>
            </w:pPr>
            <w:r w:rsidRPr="00E02F33">
              <w:rPr>
                <w:sz w:val="16"/>
              </w:rPr>
              <w:t>-</w:t>
            </w:r>
          </w:p>
        </w:tc>
      </w:tr>
    </w:tbl>
    <w:p w:rsidR="00D46777" w:rsidRDefault="00D46777" w:rsidP="00D46777">
      <w:pPr>
        <w:pStyle w:val="Napis"/>
        <w:spacing w:before="240"/>
      </w:pPr>
      <w:bookmarkStart w:id="293" w:name="_Toc68016092"/>
      <w:bookmarkStart w:id="294" w:name="_Toc43795730"/>
      <w:r>
        <w:t xml:space="preserve">Tabela </w:t>
      </w:r>
      <w:fldSimple w:instr=" SEQ Tabela \* ARABIC ">
        <w:r w:rsidR="00FE1862">
          <w:rPr>
            <w:noProof/>
          </w:rPr>
          <w:t>46</w:t>
        </w:r>
      </w:fldSimple>
      <w:r>
        <w:t xml:space="preserve">: </w:t>
      </w:r>
      <w:r w:rsidRPr="00835BAD">
        <w:t xml:space="preserve">Ukrepi, ki vplivajo na </w:t>
      </w:r>
      <w:r>
        <w:t>zamenjavo ogrevalnih sistemov</w:t>
      </w:r>
      <w:bookmarkEnd w:id="293"/>
    </w:p>
    <w:tbl>
      <w:tblPr>
        <w:tblW w:w="9764" w:type="dxa"/>
        <w:tblInd w:w="11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1543"/>
        <w:gridCol w:w="2740"/>
        <w:gridCol w:w="2740"/>
        <w:gridCol w:w="2741"/>
      </w:tblGrid>
      <w:tr w:rsidR="00D46777" w:rsidRPr="00E02F33" w:rsidTr="00733502">
        <w:trPr>
          <w:trHeight w:val="324"/>
        </w:trPr>
        <w:tc>
          <w:tcPr>
            <w:tcW w:w="1543" w:type="dxa"/>
            <w:shd w:val="clear" w:color="auto" w:fill="40C8F4"/>
            <w:noWrap/>
            <w:vAlign w:val="bottom"/>
            <w:hideMark/>
          </w:tcPr>
          <w:p w:rsidR="00D46777" w:rsidRPr="00E02F33" w:rsidRDefault="00D46777" w:rsidP="00733502">
            <w:pPr>
              <w:spacing w:before="60" w:after="60" w:line="240" w:lineRule="auto"/>
              <w:jc w:val="center"/>
              <w:rPr>
                <w:b/>
                <w:color w:val="FFFFFF" w:themeColor="background1"/>
                <w:sz w:val="16"/>
              </w:rPr>
            </w:pPr>
            <w:r w:rsidRPr="00E02F33">
              <w:rPr>
                <w:b/>
                <w:color w:val="FFFFFF" w:themeColor="background1"/>
                <w:sz w:val="16"/>
              </w:rPr>
              <w:t xml:space="preserve">Ukrep </w:t>
            </w:r>
          </w:p>
        </w:tc>
        <w:tc>
          <w:tcPr>
            <w:tcW w:w="8221" w:type="dxa"/>
            <w:gridSpan w:val="3"/>
            <w:shd w:val="clear" w:color="auto" w:fill="40C8F4"/>
            <w:noWrap/>
            <w:vAlign w:val="center"/>
          </w:tcPr>
          <w:p w:rsidR="00D46777" w:rsidRPr="00E02F33" w:rsidRDefault="00D46777" w:rsidP="00733502">
            <w:pPr>
              <w:spacing w:before="60" w:after="60" w:line="240" w:lineRule="auto"/>
              <w:jc w:val="center"/>
              <w:rPr>
                <w:b/>
                <w:color w:val="FFFFFF" w:themeColor="background1"/>
                <w:sz w:val="16"/>
              </w:rPr>
            </w:pPr>
            <w:r w:rsidRPr="00E02F33">
              <w:rPr>
                <w:b/>
                <w:color w:val="FFFFFF" w:themeColor="background1"/>
                <w:sz w:val="16"/>
              </w:rPr>
              <w:t>Ukrepi po scenarijih</w:t>
            </w:r>
          </w:p>
        </w:tc>
      </w:tr>
      <w:tr w:rsidR="00D46777" w:rsidRPr="00E02F33" w:rsidTr="00733502">
        <w:trPr>
          <w:trHeight w:val="324"/>
        </w:trPr>
        <w:tc>
          <w:tcPr>
            <w:tcW w:w="1543" w:type="dxa"/>
            <w:shd w:val="clear" w:color="auto" w:fill="40C8F4"/>
            <w:noWrap/>
            <w:vAlign w:val="center"/>
          </w:tcPr>
          <w:p w:rsidR="00D46777" w:rsidRPr="00E02F33" w:rsidRDefault="00D46777" w:rsidP="00733502">
            <w:pPr>
              <w:spacing w:before="60" w:after="60" w:line="240" w:lineRule="auto"/>
              <w:jc w:val="center"/>
              <w:rPr>
                <w:b/>
                <w:color w:val="FFFFFF" w:themeColor="background1"/>
                <w:sz w:val="16"/>
              </w:rPr>
            </w:pPr>
          </w:p>
        </w:tc>
        <w:tc>
          <w:tcPr>
            <w:tcW w:w="2740" w:type="dxa"/>
            <w:shd w:val="clear" w:color="auto" w:fill="40C8F4"/>
            <w:noWrap/>
            <w:vAlign w:val="center"/>
          </w:tcPr>
          <w:p w:rsidR="00D46777" w:rsidRPr="00E02F33" w:rsidRDefault="00D46777" w:rsidP="00733502">
            <w:pPr>
              <w:spacing w:before="60" w:after="60" w:line="240" w:lineRule="auto"/>
              <w:jc w:val="center"/>
              <w:rPr>
                <w:b/>
                <w:color w:val="FFFFFF" w:themeColor="background1"/>
                <w:sz w:val="16"/>
              </w:rPr>
            </w:pPr>
            <w:r w:rsidRPr="00E02F33">
              <w:rPr>
                <w:b/>
                <w:color w:val="FFFFFF" w:themeColor="background1"/>
                <w:sz w:val="16"/>
              </w:rPr>
              <w:t>OU – scenarij z obstoječimi ukrepi</w:t>
            </w:r>
          </w:p>
        </w:tc>
        <w:tc>
          <w:tcPr>
            <w:tcW w:w="2740" w:type="dxa"/>
            <w:shd w:val="clear" w:color="auto" w:fill="40C8F4"/>
            <w:noWrap/>
            <w:vAlign w:val="center"/>
          </w:tcPr>
          <w:p w:rsidR="00D46777" w:rsidRPr="00E02F33" w:rsidRDefault="00D46777" w:rsidP="00733502">
            <w:pPr>
              <w:spacing w:before="60" w:after="60" w:line="240" w:lineRule="auto"/>
              <w:jc w:val="center"/>
              <w:rPr>
                <w:b/>
                <w:color w:val="FFFFFF" w:themeColor="background1"/>
                <w:sz w:val="16"/>
              </w:rPr>
            </w:pPr>
            <w:r w:rsidRPr="00E02F33">
              <w:rPr>
                <w:b/>
                <w:color w:val="FFFFFF" w:themeColor="background1"/>
                <w:sz w:val="16"/>
              </w:rPr>
              <w:t>DU – scenarij z dodatnimi ukrepi</w:t>
            </w:r>
          </w:p>
        </w:tc>
        <w:tc>
          <w:tcPr>
            <w:tcW w:w="2741" w:type="dxa"/>
            <w:shd w:val="clear" w:color="auto" w:fill="40C8F4"/>
            <w:noWrap/>
            <w:vAlign w:val="center"/>
          </w:tcPr>
          <w:p w:rsidR="00D46777" w:rsidRPr="00E02F33" w:rsidRDefault="00D46777" w:rsidP="00733502">
            <w:pPr>
              <w:spacing w:before="60" w:after="60" w:line="240" w:lineRule="auto"/>
              <w:jc w:val="center"/>
              <w:rPr>
                <w:b/>
                <w:color w:val="FFFFFF" w:themeColor="background1"/>
                <w:sz w:val="16"/>
              </w:rPr>
            </w:pPr>
            <w:r w:rsidRPr="00E02F33">
              <w:rPr>
                <w:b/>
                <w:color w:val="FFFFFF" w:themeColor="background1"/>
                <w:sz w:val="16"/>
              </w:rPr>
              <w:t>DUA – ambiciozni scenarij z dodatnimi ukrepi</w:t>
            </w:r>
          </w:p>
        </w:tc>
      </w:tr>
      <w:tr w:rsidR="00D46777" w:rsidRPr="00E02F33" w:rsidTr="00733502">
        <w:trPr>
          <w:trHeight w:val="1105"/>
        </w:trPr>
        <w:tc>
          <w:tcPr>
            <w:tcW w:w="1543" w:type="dxa"/>
            <w:shd w:val="clear" w:color="000000" w:fill="F2F2F2"/>
            <w:noWrap/>
            <w:vAlign w:val="center"/>
          </w:tcPr>
          <w:p w:rsidR="00D46777" w:rsidRPr="00E02F33" w:rsidRDefault="00D46777" w:rsidP="00733502">
            <w:pPr>
              <w:spacing w:before="60" w:after="60" w:line="240" w:lineRule="auto"/>
              <w:rPr>
                <w:b/>
                <w:sz w:val="16"/>
              </w:rPr>
            </w:pPr>
            <w:r w:rsidRPr="00E02F33">
              <w:rPr>
                <w:b/>
                <w:sz w:val="16"/>
              </w:rPr>
              <w:t>Spremembe in dopolnitve predpisov za energetsko učinkovitost stavb</w:t>
            </w:r>
          </w:p>
        </w:tc>
        <w:tc>
          <w:tcPr>
            <w:tcW w:w="2740" w:type="dxa"/>
            <w:shd w:val="clear" w:color="000000" w:fill="F2F2F2"/>
            <w:vAlign w:val="center"/>
          </w:tcPr>
          <w:p w:rsidR="00D46777" w:rsidRPr="00E02F33" w:rsidRDefault="00D46777" w:rsidP="00733502">
            <w:pPr>
              <w:spacing w:before="60" w:after="60" w:line="240" w:lineRule="auto"/>
              <w:rPr>
                <w:sz w:val="16"/>
              </w:rPr>
            </w:pPr>
          </w:p>
        </w:tc>
        <w:tc>
          <w:tcPr>
            <w:tcW w:w="2740" w:type="dxa"/>
            <w:shd w:val="clear" w:color="000000" w:fill="F2F2F2"/>
            <w:vAlign w:val="center"/>
          </w:tcPr>
          <w:p w:rsidR="00D46777" w:rsidRPr="00E02F33" w:rsidRDefault="00D46777" w:rsidP="00733502">
            <w:pPr>
              <w:spacing w:before="60" w:after="60" w:line="240" w:lineRule="auto"/>
              <w:rPr>
                <w:sz w:val="16"/>
              </w:rPr>
            </w:pPr>
            <w:r w:rsidRPr="00E02F33">
              <w:rPr>
                <w:sz w:val="16"/>
              </w:rPr>
              <w:t>Dopolnjen Pravilnik o učinkoviti rabi energije v stavbah bo sprejet v obdobju 2020</w:t>
            </w:r>
            <w:r>
              <w:rPr>
                <w:sz w:val="16"/>
              </w:rPr>
              <w:t>–</w:t>
            </w:r>
            <w:r w:rsidRPr="00E02F33">
              <w:rPr>
                <w:sz w:val="16"/>
              </w:rPr>
              <w:t>2021 in bo na osnovi opredeljene definicije skoraj nič-energijske stavbe spodbujal stavbe z izrabo OVE.</w:t>
            </w:r>
          </w:p>
        </w:tc>
        <w:tc>
          <w:tcPr>
            <w:tcW w:w="2741" w:type="dxa"/>
            <w:shd w:val="clear" w:color="000000" w:fill="F2F2F2"/>
            <w:vAlign w:val="center"/>
          </w:tcPr>
          <w:p w:rsidR="00D46777" w:rsidRPr="00E02F33" w:rsidRDefault="00D46777" w:rsidP="00733502">
            <w:pPr>
              <w:spacing w:before="60" w:after="60" w:line="240" w:lineRule="auto"/>
              <w:rPr>
                <w:sz w:val="16"/>
              </w:rPr>
            </w:pPr>
          </w:p>
        </w:tc>
      </w:tr>
      <w:tr w:rsidR="00D46777" w:rsidRPr="00E02F33" w:rsidTr="00733502">
        <w:trPr>
          <w:trHeight w:val="1105"/>
        </w:trPr>
        <w:tc>
          <w:tcPr>
            <w:tcW w:w="1543" w:type="dxa"/>
            <w:shd w:val="clear" w:color="auto" w:fill="FFFFFF" w:themeFill="background1"/>
            <w:noWrap/>
            <w:vAlign w:val="center"/>
          </w:tcPr>
          <w:p w:rsidR="00D46777" w:rsidRPr="00E02F33" w:rsidRDefault="00D46777" w:rsidP="00733502">
            <w:pPr>
              <w:spacing w:before="60" w:after="60" w:line="240" w:lineRule="auto"/>
              <w:rPr>
                <w:b/>
                <w:sz w:val="16"/>
              </w:rPr>
            </w:pPr>
            <w:r w:rsidRPr="00E02F33">
              <w:rPr>
                <w:b/>
                <w:sz w:val="16"/>
              </w:rPr>
              <w:t>Finančne spodbude za energetsko učinkovitost in rabo OVE v stanovanjskih stavbah</w:t>
            </w:r>
          </w:p>
        </w:tc>
        <w:tc>
          <w:tcPr>
            <w:tcW w:w="2740" w:type="dxa"/>
            <w:shd w:val="clear" w:color="auto" w:fill="FFFFFF" w:themeFill="background1"/>
            <w:vAlign w:val="center"/>
          </w:tcPr>
          <w:p w:rsidR="00D46777" w:rsidRPr="00E02F33" w:rsidRDefault="00D46777" w:rsidP="00733502">
            <w:pPr>
              <w:spacing w:before="60" w:after="60" w:line="240" w:lineRule="auto"/>
              <w:rPr>
                <w:sz w:val="16"/>
              </w:rPr>
            </w:pPr>
          </w:p>
        </w:tc>
        <w:tc>
          <w:tcPr>
            <w:tcW w:w="2740" w:type="dxa"/>
            <w:shd w:val="clear" w:color="auto" w:fill="FFFFFF" w:themeFill="background1"/>
            <w:vAlign w:val="center"/>
          </w:tcPr>
          <w:p w:rsidR="00D46777" w:rsidRPr="00E02F33" w:rsidRDefault="00D46777" w:rsidP="00733502">
            <w:pPr>
              <w:spacing w:before="60" w:after="60" w:line="240" w:lineRule="auto"/>
              <w:rPr>
                <w:sz w:val="16"/>
              </w:rPr>
            </w:pPr>
            <w:r w:rsidRPr="00E02F33">
              <w:rPr>
                <w:sz w:val="16"/>
              </w:rPr>
              <w:t xml:space="preserve">Zagotoviti je treba, da se spodbude </w:t>
            </w:r>
            <w:proofErr w:type="spellStart"/>
            <w:r w:rsidRPr="00E02F33">
              <w:rPr>
                <w:sz w:val="16"/>
              </w:rPr>
              <w:t>Eko</w:t>
            </w:r>
            <w:proofErr w:type="spellEnd"/>
            <w:r w:rsidRPr="00E02F33">
              <w:rPr>
                <w:sz w:val="16"/>
              </w:rPr>
              <w:t xml:space="preserve"> sklada bolj ciljno usmerja tudi v doseganje ciljnega deleža OVE in s tem zagotovi dodatna proizvodnja toplote in hladu iz OVE v stanovanjskem sektorju v skladu s cilji OVE.</w:t>
            </w:r>
          </w:p>
        </w:tc>
        <w:tc>
          <w:tcPr>
            <w:tcW w:w="2741" w:type="dxa"/>
            <w:shd w:val="clear" w:color="auto" w:fill="FFFFFF" w:themeFill="background1"/>
            <w:vAlign w:val="center"/>
          </w:tcPr>
          <w:p w:rsidR="00D46777" w:rsidRPr="00E02F33" w:rsidRDefault="00D46777" w:rsidP="00733502">
            <w:pPr>
              <w:spacing w:before="60" w:after="60" w:line="240" w:lineRule="auto"/>
              <w:rPr>
                <w:sz w:val="16"/>
              </w:rPr>
            </w:pPr>
            <w:r w:rsidRPr="00E02F33">
              <w:rPr>
                <w:sz w:val="16"/>
              </w:rPr>
              <w:t xml:space="preserve">Z višjimi nepovratnimi sredstvi se finančne spodbude bolj ciljno usmerja k celovitim in </w:t>
            </w:r>
            <w:proofErr w:type="spellStart"/>
            <w:r w:rsidRPr="00E02F33">
              <w:rPr>
                <w:sz w:val="16"/>
              </w:rPr>
              <w:t>sNES</w:t>
            </w:r>
            <w:proofErr w:type="spellEnd"/>
            <w:r w:rsidRPr="00E02F33">
              <w:rPr>
                <w:sz w:val="16"/>
              </w:rPr>
              <w:t xml:space="preserve"> energetskih prenovam stavb, kar vključuje tudi zamenjavo ogrevalnega sistema s sistemi na OVE oz. priključitev na DO.</w:t>
            </w:r>
          </w:p>
        </w:tc>
      </w:tr>
    </w:tbl>
    <w:p w:rsidR="00F614E3" w:rsidRDefault="00F614E3" w:rsidP="006418C2">
      <w:pPr>
        <w:pStyle w:val="Naslov4"/>
      </w:pPr>
      <w:r>
        <w:t>Obnašanje uporabnikov</w:t>
      </w:r>
      <w:bookmarkEnd w:id="294"/>
    </w:p>
    <w:p w:rsidR="00F614E3" w:rsidRDefault="00F614E3" w:rsidP="006418C2">
      <w:pPr>
        <w:pStyle w:val="Telobesedila3"/>
      </w:pPr>
      <w:r>
        <w:rPr>
          <w:b/>
        </w:rPr>
        <w:t>U</w:t>
      </w:r>
      <w:r w:rsidRPr="004606ED">
        <w:rPr>
          <w:b/>
        </w:rPr>
        <w:t>krepi spremembe obnašanja ljudi</w:t>
      </w:r>
      <w:r w:rsidRPr="005E50A1">
        <w:t xml:space="preserve"> (ozaveščanje, spremljanje rabe energije itd.) in </w:t>
      </w:r>
      <w:r w:rsidRPr="004606ED">
        <w:rPr>
          <w:b/>
        </w:rPr>
        <w:t>optimizacije ogrevalnega sistema</w:t>
      </w:r>
      <w:r w:rsidRPr="005E50A1">
        <w:t xml:space="preserve"> (termostatski ventili, hidravlično uravnoteženje sistema itd.). Vsakemu izmed ukrepov je bil pripisan učinek, skupni učinek različnih kombinacij ukrepov pa je bil zaradi prepletanja učinkov ustrezno znižan. </w:t>
      </w:r>
      <w:r>
        <w:t xml:space="preserve">Faktor obnašanja za gospodinjstva je večji od 1, kar pomeni, da gospodinjstva s svojim ravnanjem zvišujejo energijsko število na podlagi tehničnih lastnosti stavb zaradi višje notranje temperature v stanovanju (npr. 23°C namesto 20°C), večjega obsega prezračevanja, itd. V projekcijah je predvideno, da se bo delež ozaveščenih prebivalcev povečal, zaradi česar se bo faktor obnašanja zmanjšal, vendar ne bo padel pod 1,3 tudi zaradi upoštevanja povratnega učinka </w:t>
      </w:r>
      <w:r w:rsidRPr="00E8338B">
        <w:t>(»</w:t>
      </w:r>
      <w:r w:rsidRPr="00071C97">
        <w:rPr>
          <w:lang w:val="en-GB"/>
        </w:rPr>
        <w:t>rebound effect</w:t>
      </w:r>
      <w:r w:rsidRPr="00E8338B">
        <w:t>«),</w:t>
      </w:r>
      <w:r>
        <w:t xml:space="preserve"> saj navadno po obnovi stavbe gospodinjstva zvišajo notranjo temperaturo pozimi. </w:t>
      </w:r>
    </w:p>
    <w:p w:rsidR="00F614E3" w:rsidRPr="00E83297" w:rsidRDefault="00F614E3" w:rsidP="006418C2">
      <w:pPr>
        <w:pStyle w:val="Telobesedila3"/>
      </w:pPr>
      <w:r w:rsidRPr="00605C5A">
        <w:t xml:space="preserve">V storitvenem sektorju </w:t>
      </w:r>
      <w:r>
        <w:t xml:space="preserve">so bili tudi upoštevani ukrepi spremembe obnašanja in optimizacije, ki znižujejo energijsko število, vendar </w:t>
      </w:r>
      <w:r w:rsidRPr="005E50A1">
        <w:t xml:space="preserve">so bili pripisani samo stavbam, ki niso bile obnovljene po izboljšanem standardu. </w:t>
      </w:r>
      <w:r>
        <w:t>T</w:t>
      </w:r>
      <w:r w:rsidRPr="005E50A1">
        <w:t xml:space="preserve">i ukrepi so namreč pri </w:t>
      </w:r>
      <w:r>
        <w:t>energetski prenovi</w:t>
      </w:r>
      <w:r w:rsidRPr="005E50A1">
        <w:t xml:space="preserve"> stavb po izboljšanem standardu predpostavljeno že zajeti</w:t>
      </w:r>
      <w:r>
        <w:t xml:space="preserve"> v tem ukrepu, zato jih dodatno ne upoštevamo</w:t>
      </w:r>
      <w:r w:rsidRPr="005E50A1">
        <w:t xml:space="preserve">. </w:t>
      </w:r>
    </w:p>
    <w:p w:rsidR="00F614E3" w:rsidRDefault="00F614E3" w:rsidP="00BF69F8">
      <w:pPr>
        <w:pStyle w:val="SlvTekstu"/>
      </w:pPr>
      <w:r w:rsidRPr="00E52061">
        <w:rPr>
          <w:noProof/>
          <w:lang w:eastAsia="sl-SI"/>
        </w:rPr>
        <w:lastRenderedPageBreak/>
        <w:drawing>
          <wp:inline distT="0" distB="0" distL="0" distR="0" wp14:anchorId="440B81E6" wp14:editId="08833D75">
            <wp:extent cx="2271378" cy="2249715"/>
            <wp:effectExtent l="0" t="0" r="0" b="0"/>
            <wp:docPr id="515" name="Picture 515" title="Slika 78: Faktor obnašanja v stanovanjskem sektorju pri uporabi lokalnega in centralnega ogrev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270930" cy="2249272"/>
                    </a:xfrm>
                    <a:prstGeom prst="rect">
                      <a:avLst/>
                    </a:prstGeom>
                    <a:noFill/>
                    <a:ln>
                      <a:noFill/>
                    </a:ln>
                  </pic:spPr>
                </pic:pic>
              </a:graphicData>
            </a:graphic>
          </wp:inline>
        </w:drawing>
      </w:r>
    </w:p>
    <w:p w:rsidR="00F614E3" w:rsidRDefault="007B0D6D" w:rsidP="00BF69F8">
      <w:pPr>
        <w:pStyle w:val="Napis"/>
      </w:pPr>
      <w:bookmarkStart w:id="295" w:name="_Toc68015969"/>
      <w:r>
        <w:t>Slika</w:t>
      </w:r>
      <w:r w:rsidR="00F614E3">
        <w:t xml:space="preserve"> </w:t>
      </w:r>
      <w:fldSimple w:instr=" SEQ Slika \* ARABIC ">
        <w:r w:rsidR="00FE1862">
          <w:rPr>
            <w:noProof/>
          </w:rPr>
          <w:t>78</w:t>
        </w:r>
      </w:fldSimple>
      <w:r w:rsidR="00F614E3">
        <w:t>: Faktor obnašanja v stanovanjskem sektorju pri uporabi lokalnega in centralnega ogrevanja</w:t>
      </w:r>
      <w:bookmarkEnd w:id="295"/>
    </w:p>
    <w:p w:rsidR="00F614E3" w:rsidRDefault="00F614E3" w:rsidP="006418C2">
      <w:pPr>
        <w:pStyle w:val="Naslov4"/>
      </w:pPr>
      <w:bookmarkStart w:id="296" w:name="_Toc43795731"/>
      <w:r>
        <w:t>Električne naprave</w:t>
      </w:r>
      <w:bookmarkEnd w:id="296"/>
    </w:p>
    <w:p w:rsidR="00F614E3" w:rsidRPr="005E50A1" w:rsidRDefault="00F614E3" w:rsidP="006418C2">
      <w:pPr>
        <w:pStyle w:val="Telobesedila3"/>
      </w:pPr>
      <w:r>
        <w:rPr>
          <w:b/>
        </w:rPr>
        <w:t>Razsvetljava v storitvenem sektorju</w:t>
      </w:r>
      <w:r w:rsidRPr="005E50A1">
        <w:t>. Zmanjšanje rabe energije je bilo ocenjeno na podlagi projekcije prodora energetsko učinkovitejših svetil ali na podlagi ocene prihranka glede na trenutno rabo energije.</w:t>
      </w:r>
      <w:r>
        <w:t xml:space="preserve"> </w:t>
      </w:r>
      <w:r w:rsidRPr="005E50A1">
        <w:t xml:space="preserve">Intenzivnost rabe energije za razsvetljavo se bo v </w:t>
      </w:r>
      <w:r>
        <w:t>storitvenem</w:t>
      </w:r>
      <w:r w:rsidRPr="005E50A1">
        <w:t xml:space="preserve"> sektorju do leta 2030 glede na leto </w:t>
      </w:r>
      <w:r>
        <w:t>2017</w:t>
      </w:r>
      <w:r w:rsidRPr="005E50A1">
        <w:t xml:space="preserve"> v </w:t>
      </w:r>
      <w:r w:rsidR="00706DC7" w:rsidRPr="00706DC7">
        <w:rPr>
          <w:b/>
        </w:rPr>
        <w:t>OU</w:t>
      </w:r>
      <w:r>
        <w:t xml:space="preserve"> scenariju</w:t>
      </w:r>
      <w:r w:rsidRPr="005E50A1">
        <w:t xml:space="preserve"> zmanjšala za </w:t>
      </w:r>
      <w:r>
        <w:t>15</w:t>
      </w:r>
      <w:r w:rsidRPr="005E50A1">
        <w:t> %,</w:t>
      </w:r>
      <w:r>
        <w:t xml:space="preserve"> do leta 2050 pa še dodatno za 18 odstotnih točk. V </w:t>
      </w:r>
      <w:r w:rsidR="00706DC7" w:rsidRPr="00706DC7">
        <w:rPr>
          <w:b/>
        </w:rPr>
        <w:t>DUA</w:t>
      </w:r>
      <w:r>
        <w:t xml:space="preserve"> scenariju pa je glede na bazno leto 2017 predvideno 27 % zmanjšanje rabe do leta 2030 in 37 % do leta 2050. Sektorsko bo zmanjšanje rabe energije za razsvetljavo večje v javnem sektorju na račun </w:t>
      </w:r>
      <w:r w:rsidRPr="005E50A1">
        <w:t>visoke rabe energije za razsvetljavo v trgovinah</w:t>
      </w:r>
      <w:r>
        <w:t xml:space="preserve"> v zasebnem storitvenem sektorju. </w:t>
      </w:r>
      <w:r w:rsidRPr="005E50A1">
        <w:t>Poleg zmanjšanja rabe energije za razsvetljavo stavb se bo zmanjšala tudi intenzivnost rabe električne energije pri javni razsvetljavi. V projekcijah je predvideno, da se bo raba električne energije na prebivalca do leta 2030 zmanjšala s 70 na 55 </w:t>
      </w:r>
      <w:proofErr w:type="spellStart"/>
      <w:r w:rsidRPr="005E50A1">
        <w:t>kWh</w:t>
      </w:r>
      <w:proofErr w:type="spellEnd"/>
      <w:r w:rsidRPr="005E50A1">
        <w:t>, po tem letu pa bo ostala enaka.</w:t>
      </w:r>
    </w:p>
    <w:p w:rsidR="00F614E3" w:rsidRPr="005E50A1" w:rsidRDefault="00F614E3" w:rsidP="00BF69F8">
      <w:pPr>
        <w:pStyle w:val="SlvTekstu"/>
      </w:pPr>
      <w:r w:rsidRPr="00E76CD7">
        <w:rPr>
          <w:noProof/>
          <w:lang w:eastAsia="sl-SI"/>
        </w:rPr>
        <w:drawing>
          <wp:inline distT="0" distB="0" distL="0" distR="0" wp14:anchorId="2DD9705F" wp14:editId="09B8AF34">
            <wp:extent cx="2160000" cy="1893688"/>
            <wp:effectExtent l="0" t="0" r="0" b="0"/>
            <wp:docPr id="522" name="Picture 522" title="Slika 79: Znižanje rabe električne energije za razsvetljavo po scenarijih za celotni storitveni sektor ter prikaz rabe električne energije za razsvetljavo po namenih rabe CC-SI za izhodiščno leto 2017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160000" cy="1893688"/>
                    </a:xfrm>
                    <a:prstGeom prst="rect">
                      <a:avLst/>
                    </a:prstGeom>
                    <a:noFill/>
                    <a:ln>
                      <a:noFill/>
                    </a:ln>
                  </pic:spPr>
                </pic:pic>
              </a:graphicData>
            </a:graphic>
          </wp:inline>
        </w:drawing>
      </w:r>
      <w:r w:rsidRPr="00E76CD7">
        <w:rPr>
          <w:noProof/>
          <w:lang w:eastAsia="sl-SI"/>
        </w:rPr>
        <w:drawing>
          <wp:inline distT="0" distB="0" distL="0" distR="0" wp14:anchorId="0D260455" wp14:editId="0680EB54">
            <wp:extent cx="2880000" cy="2133220"/>
            <wp:effectExtent l="0" t="0" r="0" b="635"/>
            <wp:docPr id="523" name="Picture 523" title="Slika 79: Znižanje rabe električne energije za razsvetljavo po scenarijih za celotni storitveni sektor ter prikaz rabe električne energije za razsvetljavo po namenih rabe CC-SI za izhodiščno leto 2017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880000" cy="2133220"/>
                    </a:xfrm>
                    <a:prstGeom prst="rect">
                      <a:avLst/>
                    </a:prstGeom>
                    <a:noFill/>
                    <a:ln>
                      <a:noFill/>
                    </a:ln>
                  </pic:spPr>
                </pic:pic>
              </a:graphicData>
            </a:graphic>
          </wp:inline>
        </w:drawing>
      </w:r>
    </w:p>
    <w:p w:rsidR="00F614E3" w:rsidRPr="005E50A1" w:rsidRDefault="007B0D6D" w:rsidP="00BF69F8">
      <w:pPr>
        <w:pStyle w:val="Napis"/>
      </w:pPr>
      <w:bookmarkStart w:id="297" w:name="_Ref11141438"/>
      <w:bookmarkStart w:id="298" w:name="_Toc17807039"/>
      <w:bookmarkStart w:id="299" w:name="_Toc18338228"/>
      <w:bookmarkStart w:id="300" w:name="_Toc43795787"/>
      <w:bookmarkStart w:id="301" w:name="_Toc68015970"/>
      <w:bookmarkStart w:id="302" w:name="_Ref10192702"/>
      <w:r>
        <w:t>Slika</w:t>
      </w:r>
      <w:r w:rsidR="00F614E3" w:rsidRPr="005E50A1">
        <w:t xml:space="preserve"> </w:t>
      </w:r>
      <w:fldSimple w:instr=" SEQ Slika \* ARABIC ">
        <w:r w:rsidR="00FE1862">
          <w:rPr>
            <w:noProof/>
          </w:rPr>
          <w:t>79</w:t>
        </w:r>
      </w:fldSimple>
      <w:bookmarkEnd w:id="297"/>
      <w:r w:rsidR="00F614E3">
        <w:t xml:space="preserve">: </w:t>
      </w:r>
      <w:r w:rsidR="00F614E3" w:rsidRPr="005E50A1">
        <w:t xml:space="preserve">Znižanje rabe električne energije za razsvetljavo po scenarijih za celotni storitveni sektor ter prikaz rabe električne energije </w:t>
      </w:r>
      <w:r w:rsidR="00F614E3">
        <w:t xml:space="preserve">za razsvetljavo </w:t>
      </w:r>
      <w:r w:rsidR="00F614E3" w:rsidRPr="005E50A1">
        <w:t>po namenih rabe CC-SI za izh</w:t>
      </w:r>
      <w:r w:rsidR="00F614E3">
        <w:t>odiščno leto 2017 (vir: IJS-CEU</w:t>
      </w:r>
      <w:r w:rsidR="00F614E3" w:rsidRPr="005E50A1">
        <w:t>)</w:t>
      </w:r>
      <w:bookmarkEnd w:id="298"/>
      <w:bookmarkEnd w:id="299"/>
      <w:bookmarkEnd w:id="300"/>
      <w:r w:rsidR="00F614E3">
        <w:t>.</w:t>
      </w:r>
      <w:bookmarkEnd w:id="301"/>
    </w:p>
    <w:bookmarkEnd w:id="302"/>
    <w:p w:rsidR="00F614E3" w:rsidRDefault="00F614E3" w:rsidP="006418C2">
      <w:pPr>
        <w:pStyle w:val="Telobesedila3"/>
      </w:pPr>
      <w:r>
        <w:rPr>
          <w:b/>
        </w:rPr>
        <w:lastRenderedPageBreak/>
        <w:t>Ostala</w:t>
      </w:r>
      <w:r w:rsidRPr="005E50A1">
        <w:rPr>
          <w:b/>
        </w:rPr>
        <w:t xml:space="preserve"> raba električne energije</w:t>
      </w:r>
      <w:r>
        <w:rPr>
          <w:b/>
        </w:rPr>
        <w:t xml:space="preserve"> v storitvenem sektorju</w:t>
      </w:r>
      <w:r w:rsidRPr="005E50A1">
        <w:t>. V ostali rabi električne energije sta ločeno obravnavani raba za hlajenje in prezračevanje ter ostala raba (gospodinjski aparati, računalniki itd.). Raba električne energije za hlajenje in prezračevanje je največja v živilskih trgovinah, bolnicah, pisarnah in gostinskih lokalih, ostala raba pa po velikosti izstopa v živilskih trgovinah zaradi hlajenja živil, v bolnicah, domovih za starejše in ostalem šolstvu. Pri projekcijah rabe energije za hlajenje in prezračevanje je bil upoštevan pričakovan porast potreb po hlajenju in, zaradi izboljšanih prenov, tudi potreb po prezračevanju, zaradi česar se raba energije v javnem sektorju povečuje. V ostalem storitvenem sektorju se raba zmanjšuje zlasti zaradi izboljšanja učinkovitosti hlajenja živil v živilskih trgovinah. V stavbah se bo raba ostale električne energije do leta 2030 povečala za 6 % glede na leto 2017.</w:t>
      </w:r>
    </w:p>
    <w:p w:rsidR="00F614E3" w:rsidRDefault="00F614E3" w:rsidP="006418C2">
      <w:pPr>
        <w:pStyle w:val="Telobesedila3"/>
      </w:pPr>
      <w:r w:rsidRPr="00D846AE">
        <w:rPr>
          <w:b/>
        </w:rPr>
        <w:t>Razsvetljava v gospodinjstvih.</w:t>
      </w:r>
      <w:r>
        <w:t xml:space="preserve"> Projekcija rabe energije za razsvetljavo v gospodinjstvih je bila narejena za dva scenarija, scenarij z obstoječimi ukrepi (</w:t>
      </w:r>
      <w:r w:rsidR="00706DC7" w:rsidRPr="00706DC7">
        <w:rPr>
          <w:b/>
        </w:rPr>
        <w:t>OU</w:t>
      </w:r>
      <w:r>
        <w:t>) in scenarij z dodatnimi ukrepi (</w:t>
      </w:r>
      <w:r w:rsidR="00706DC7" w:rsidRPr="00706DC7">
        <w:rPr>
          <w:b/>
        </w:rPr>
        <w:t>DU</w:t>
      </w:r>
      <w:r>
        <w:t xml:space="preserve">). Struktura svetlobnih virov se med projekcijama minimalno razlikuje, in sicer samo v letu 2030 za minimalno manjši delež LED svetlobnih virov. Glavna razlika med projekcijama izhaja iz predpostavke glede moči LED svetlobnih virov, kjer je bilo predpostavljeno, da se v </w:t>
      </w:r>
      <w:r w:rsidR="00706DC7" w:rsidRPr="00706DC7">
        <w:rPr>
          <w:b/>
        </w:rPr>
        <w:t>OU</w:t>
      </w:r>
      <w:r>
        <w:t xml:space="preserve"> scenariju uporablja LED svetlobne vire večjih moči in svetilnosti, kot v </w:t>
      </w:r>
      <w:r w:rsidR="00706DC7" w:rsidRPr="00706DC7">
        <w:rPr>
          <w:b/>
        </w:rPr>
        <w:t>DU</w:t>
      </w:r>
      <w:r>
        <w:t xml:space="preserve"> scenariju. V </w:t>
      </w:r>
      <w:r w:rsidR="00706DC7" w:rsidRPr="00706DC7">
        <w:rPr>
          <w:b/>
        </w:rPr>
        <w:t>OU</w:t>
      </w:r>
      <w:r>
        <w:t xml:space="preserve"> scenariju se torej predpostavlja večjo osvetljenost stanovanj kot povratni učinek uporabe bolj energetsko učinkovitih svetlobnih virov, medtem ko se v </w:t>
      </w:r>
      <w:r w:rsidR="00706DC7" w:rsidRPr="00706DC7">
        <w:rPr>
          <w:b/>
        </w:rPr>
        <w:t>DU</w:t>
      </w:r>
      <w:r>
        <w:t xml:space="preserve"> scenariju predvideva, da bo povratni učinek z ozaveščanjem zmanjšan. Raba energije za razsvetljavo se do leta 2030 po scenariju </w:t>
      </w:r>
      <w:r w:rsidR="00706DC7" w:rsidRPr="00706DC7">
        <w:rPr>
          <w:b/>
        </w:rPr>
        <w:t>OU</w:t>
      </w:r>
      <w:r>
        <w:t xml:space="preserve"> glede na 2017 zmanjša za 36 %, do leta 2050 pa se poveča, tako da je 14 % nižja kot leta 2017. Po </w:t>
      </w:r>
      <w:r w:rsidR="00706DC7" w:rsidRPr="00706DC7">
        <w:rPr>
          <w:b/>
        </w:rPr>
        <w:t>DU</w:t>
      </w:r>
      <w:r>
        <w:t xml:space="preserve"> scenariju je raba energije leta 2030 za 48 % nižja in ostaja na tem nivoju do leta 2050. Scenarij brez ukrepov (</w:t>
      </w:r>
      <w:r w:rsidR="00706DC7" w:rsidRPr="00706DC7">
        <w:rPr>
          <w:b/>
        </w:rPr>
        <w:t>BU</w:t>
      </w:r>
      <w:r>
        <w:t xml:space="preserve">) predvideva, da bo struktura </w:t>
      </w:r>
      <w:proofErr w:type="spellStart"/>
      <w:r>
        <w:t>novokupljenih</w:t>
      </w:r>
      <w:proofErr w:type="spellEnd"/>
      <w:r>
        <w:t xml:space="preserve"> svetlobnih virov po letu 2017 enaka kot je bila leta 2010, kar pomeni postopno povečevanje števila navadnih žarnic (GLS) na račun učinkovitejših (kompaktnih fluorescentnih (CFL) in LED), vendar se ta trend stabilizira okrog leta 2030. Zato se raba energije povečuje do leta 2030 potem pa ohranja na konstantnem nivoju. Sprememba obnašanja glede uporabe razsvetljava v projekcijah ni bilo predvidena. </w:t>
      </w:r>
    </w:p>
    <w:p w:rsidR="00F614E3" w:rsidRDefault="00F614E3" w:rsidP="00BF69F8">
      <w:pPr>
        <w:pStyle w:val="SlvTekstu"/>
      </w:pPr>
      <w:r w:rsidRPr="00366BAD">
        <w:rPr>
          <w:noProof/>
          <w:lang w:eastAsia="sl-SI"/>
        </w:rPr>
        <w:drawing>
          <wp:inline distT="0" distB="0" distL="0" distR="0" wp14:anchorId="1AD09CB5" wp14:editId="50187F27">
            <wp:extent cx="5939790" cy="2446341"/>
            <wp:effectExtent l="0" t="0" r="3810" b="0"/>
            <wp:docPr id="105" name="Picture 105" title="Slika 80: Projekcija rabe energije za razsvetljavo (levo) in struktura svetlobnih virov (desno) po scenariju OU in DUA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939790" cy="2446341"/>
                    </a:xfrm>
                    <a:prstGeom prst="rect">
                      <a:avLst/>
                    </a:prstGeom>
                    <a:noFill/>
                    <a:ln>
                      <a:noFill/>
                    </a:ln>
                  </pic:spPr>
                </pic:pic>
              </a:graphicData>
            </a:graphic>
          </wp:inline>
        </w:drawing>
      </w:r>
    </w:p>
    <w:p w:rsidR="00F614E3" w:rsidRDefault="007B0D6D" w:rsidP="00BF69F8">
      <w:pPr>
        <w:pStyle w:val="Napis"/>
      </w:pPr>
      <w:bookmarkStart w:id="303" w:name="_Toc68015971"/>
      <w:r>
        <w:t>Slika</w:t>
      </w:r>
      <w:r w:rsidR="00F614E3">
        <w:t xml:space="preserve"> </w:t>
      </w:r>
      <w:fldSimple w:instr=" SEQ Slika \* ARABIC ">
        <w:r w:rsidR="00FE1862">
          <w:rPr>
            <w:noProof/>
          </w:rPr>
          <w:t>80</w:t>
        </w:r>
      </w:fldSimple>
      <w:r w:rsidR="00F614E3">
        <w:t xml:space="preserve">: Projekcija rabe energije za razsvetljavo (levo) in struktura svetlobnih virov (desno) po scenariju OU in </w:t>
      </w:r>
      <w:r w:rsidR="00706DC7" w:rsidRPr="00706DC7">
        <w:t>DUA</w:t>
      </w:r>
      <w:r w:rsidR="00F614E3">
        <w:t xml:space="preserve"> (vir: IJS-CEU)</w:t>
      </w:r>
      <w:bookmarkEnd w:id="303"/>
    </w:p>
    <w:p w:rsidR="00F614E3" w:rsidRDefault="00F614E3" w:rsidP="006418C2">
      <w:pPr>
        <w:pStyle w:val="Telobesedila3"/>
      </w:pPr>
      <w:r>
        <w:rPr>
          <w:b/>
        </w:rPr>
        <w:lastRenderedPageBreak/>
        <w:t>U</w:t>
      </w:r>
      <w:r w:rsidRPr="00F77DD5">
        <w:rPr>
          <w:b/>
        </w:rPr>
        <w:t xml:space="preserve">činkovitost gospodinjskih aparatov. </w:t>
      </w:r>
      <w:r>
        <w:t>Učinkovitost gospodinjskih aparatov se v projekcijah izboljšuje, stopnja izboljšav se razlikuje glede na scenarij. Narejeni so bili trije scenariji, z obstoječimi ukrepi (</w:t>
      </w:r>
      <w:r w:rsidR="00706DC7" w:rsidRPr="00706DC7">
        <w:rPr>
          <w:b/>
        </w:rPr>
        <w:t>OU</w:t>
      </w:r>
      <w:r>
        <w:t>) ter dva z dodatnimi ukrepi (</w:t>
      </w:r>
      <w:r w:rsidR="00706DC7" w:rsidRPr="00706DC7">
        <w:rPr>
          <w:b/>
        </w:rPr>
        <w:t>DU</w:t>
      </w:r>
      <w:r>
        <w:t xml:space="preserve"> in </w:t>
      </w:r>
      <w:r w:rsidR="00706DC7" w:rsidRPr="00706DC7">
        <w:rPr>
          <w:b/>
        </w:rPr>
        <w:t>DUA</w:t>
      </w:r>
      <w:r>
        <w:t xml:space="preserve">). Podrobne projekcije so bile narejene za hladilnike, zamrzovalnike, pralne stroje, sušilne stroje, pomivalne stroje, televizije, osebne računalnike, klimatske naprave, pečice, mikrovalovne pečice ter za kuhanje. Za vsak aparat je bil razvit svoj model, kjer je bilo preko spreminjanja strukture in učinkovitosti novih aparatov, ocenjeno izboljšanje učinkovitosti vseh aparatov in izračunana skupna raba energije. </w:t>
      </w:r>
    </w:p>
    <w:p w:rsidR="00F614E3" w:rsidRDefault="00F614E3" w:rsidP="006418C2">
      <w:pPr>
        <w:pStyle w:val="Telobesedila3"/>
      </w:pPr>
      <w:r>
        <w:t>V scenariju z obstoječimi ukrepi je bilo predpostavljeno, da bodo aparati, ki se bodo kupovali v prihodnje v povprečju le malenkost bolj učinkoviti od aparatov, ki se kupujejo danes. Zato se raba energije zmanjša, vendar zmanjšanje ni veliko. Skupna raba energije leta 2030 znaša 1</w:t>
      </w:r>
      <w:r w:rsidR="004D19AC">
        <w:t>.</w:t>
      </w:r>
      <w:r>
        <w:t>116 </w:t>
      </w:r>
      <w:proofErr w:type="spellStart"/>
      <w:r>
        <w:t>GWh</w:t>
      </w:r>
      <w:proofErr w:type="spellEnd"/>
      <w:r>
        <w:t>, kar je 145 </w:t>
      </w:r>
      <w:proofErr w:type="spellStart"/>
      <w:r>
        <w:t>GWh</w:t>
      </w:r>
      <w:proofErr w:type="spellEnd"/>
      <w:r>
        <w:t xml:space="preserve"> manj kot leta 2017. Najbolj se je raba energije zmanjšala pri zamrzovalnikih ter pomivalnih strojih, povečala pa se je pri klimatskih napravah, zaradi povečane potrebe po hlajenju, ter kuhanju, zaradi večjega deleža </w:t>
      </w:r>
      <w:proofErr w:type="spellStart"/>
      <w:r>
        <w:t>kuhališč</w:t>
      </w:r>
      <w:proofErr w:type="spellEnd"/>
      <w:r>
        <w:t xml:space="preserve"> na električno energijo. Leta 2050 znaša raba energije 1</w:t>
      </w:r>
      <w:r w:rsidR="004D19AC">
        <w:t>.</w:t>
      </w:r>
      <w:r>
        <w:t xml:space="preserve">111 </w:t>
      </w:r>
      <w:proofErr w:type="spellStart"/>
      <w:r>
        <w:t>GWh</w:t>
      </w:r>
      <w:proofErr w:type="spellEnd"/>
      <w:r>
        <w:t>.</w:t>
      </w:r>
    </w:p>
    <w:p w:rsidR="00F614E3" w:rsidRDefault="00F614E3" w:rsidP="006418C2">
      <w:pPr>
        <w:pStyle w:val="Telobesedila3"/>
      </w:pPr>
      <w:r>
        <w:t xml:space="preserve">V projekcijah z dodatnimi ukrepi je predviden znaten tehnološki napredek, poleg tega pa so kupci bolj ozaveščeni, zato kupujejo bolj učinkovite aparate, kar vpliva na znatno izboljšanje učinkovitosti novih aparatov in veliko zmanjšanje energije. V projekciji </w:t>
      </w:r>
      <w:r w:rsidR="00706DC7" w:rsidRPr="00706DC7">
        <w:rPr>
          <w:b/>
        </w:rPr>
        <w:t>DU</w:t>
      </w:r>
      <w:r>
        <w:t xml:space="preserve"> se raba energije do leta 2030 zmanjša za 206 </w:t>
      </w:r>
      <w:proofErr w:type="spellStart"/>
      <w:r>
        <w:t>GWh</w:t>
      </w:r>
      <w:proofErr w:type="spellEnd"/>
      <w:r>
        <w:t xml:space="preserve"> glede na leto 2017, do leta 2050 pa še dodatno za 143 </w:t>
      </w:r>
      <w:proofErr w:type="spellStart"/>
      <w:r>
        <w:t>GWh</w:t>
      </w:r>
      <w:proofErr w:type="spellEnd"/>
      <w:r>
        <w:t xml:space="preserve">. Za nekatere aparate je bila narejena tudi projekcija z dodatnimi ukrepi </w:t>
      </w:r>
      <w:r w:rsidR="009F59C1">
        <w:t>–</w:t>
      </w:r>
      <w:r>
        <w:t xml:space="preserve"> ambiciozna, kjer je izboljšanje učinkovitosti aparatov še za malenkost večja, zato se raba energije do leta 2030 zmanjša za 223 </w:t>
      </w:r>
      <w:proofErr w:type="spellStart"/>
      <w:r>
        <w:t>GWh</w:t>
      </w:r>
      <w:proofErr w:type="spellEnd"/>
      <w:r>
        <w:t>, do leta 2050 pa še dodatno za 162 </w:t>
      </w:r>
      <w:proofErr w:type="spellStart"/>
      <w:r>
        <w:t>GWh</w:t>
      </w:r>
      <w:proofErr w:type="spellEnd"/>
      <w:r>
        <w:t xml:space="preserve">. Največje zmanjšanje je doseženo pri hladilnikih in zamrzovalnikih, povečanje pa enako kot pri projekciji z obstoječimi ukrepi pri kuhanju, kjer je delež električnih </w:t>
      </w:r>
      <w:proofErr w:type="spellStart"/>
      <w:r>
        <w:t>kuhališč</w:t>
      </w:r>
      <w:proofErr w:type="spellEnd"/>
      <w:r>
        <w:t xml:space="preserve"> še večji kot v </w:t>
      </w:r>
      <w:r w:rsidR="00706DC7" w:rsidRPr="00706DC7">
        <w:rPr>
          <w:b/>
        </w:rPr>
        <w:t>OU</w:t>
      </w:r>
      <w:r>
        <w:t xml:space="preserve"> scenariju, ter pri klimatskih napravah, kjer povečanje učinkovitosti ni bilo dovolj za nevtralizacijo večje potrebe po hlajenju. </w:t>
      </w:r>
    </w:p>
    <w:p w:rsidR="00F614E3" w:rsidRDefault="00F614E3" w:rsidP="00BF69F8">
      <w:pPr>
        <w:pStyle w:val="SlvTekstu"/>
      </w:pPr>
      <w:r w:rsidRPr="00A92B95">
        <w:rPr>
          <w:noProof/>
          <w:lang w:eastAsia="sl-SI"/>
        </w:rPr>
        <w:drawing>
          <wp:inline distT="0" distB="0" distL="0" distR="0" wp14:anchorId="56D2EC3C" wp14:editId="74BD974E">
            <wp:extent cx="5181600" cy="2638425"/>
            <wp:effectExtent l="0" t="0" r="0" b="9525"/>
            <wp:docPr id="88" name="Picture 88" title="Slika 81: Specifična poraba energije vseh aparatov na aparat za gospodinjske aparate v scenariju DUA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181600" cy="2638425"/>
                    </a:xfrm>
                    <a:prstGeom prst="rect">
                      <a:avLst/>
                    </a:prstGeom>
                    <a:noFill/>
                    <a:ln>
                      <a:noFill/>
                    </a:ln>
                  </pic:spPr>
                </pic:pic>
              </a:graphicData>
            </a:graphic>
          </wp:inline>
        </w:drawing>
      </w:r>
    </w:p>
    <w:p w:rsidR="00F614E3" w:rsidRDefault="007B0D6D" w:rsidP="00BF69F8">
      <w:pPr>
        <w:pStyle w:val="Napis"/>
      </w:pPr>
      <w:bookmarkStart w:id="304" w:name="_Toc68015972"/>
      <w:r>
        <w:t>Slika</w:t>
      </w:r>
      <w:r w:rsidR="00F614E3">
        <w:t xml:space="preserve"> </w:t>
      </w:r>
      <w:fldSimple w:instr=" SEQ Slika \* ARABIC ">
        <w:r w:rsidR="00FE1862">
          <w:rPr>
            <w:noProof/>
          </w:rPr>
          <w:t>81</w:t>
        </w:r>
      </w:fldSimple>
      <w:r w:rsidR="00F614E3">
        <w:t xml:space="preserve">: Specifična poraba energije vseh aparatov na aparat za gospodinjske aparate v scenariju </w:t>
      </w:r>
      <w:r w:rsidR="00706DC7" w:rsidRPr="00706DC7">
        <w:t>DUA</w:t>
      </w:r>
      <w:r w:rsidR="00F614E3">
        <w:t xml:space="preserve"> (vir: IJS-CEU)</w:t>
      </w:r>
      <w:bookmarkEnd w:id="304"/>
    </w:p>
    <w:p w:rsidR="00F614E3" w:rsidRDefault="00F614E3" w:rsidP="00BF69F8">
      <w:pPr>
        <w:pStyle w:val="SlvTekstu"/>
      </w:pPr>
      <w:r w:rsidRPr="00F77DD5">
        <w:rPr>
          <w:noProof/>
          <w:lang w:eastAsia="sl-SI"/>
        </w:rPr>
        <w:lastRenderedPageBreak/>
        <w:drawing>
          <wp:inline distT="0" distB="0" distL="0" distR="0" wp14:anchorId="28627F8D" wp14:editId="65C41392">
            <wp:extent cx="4905375" cy="2247900"/>
            <wp:effectExtent l="0" t="0" r="9525" b="0"/>
            <wp:docPr id="106" name="Picture 106" title="Slika 82: Raba energije v gospodinjskih aparatih v letu 2017 ter 2030 in 2050 po scenariju z obstoječimi ukrepi (OU) ter dveh scenarijih z dodatnimi ukrepi (DU in D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905375" cy="2247900"/>
                    </a:xfrm>
                    <a:prstGeom prst="rect">
                      <a:avLst/>
                    </a:prstGeom>
                    <a:noFill/>
                    <a:ln>
                      <a:noFill/>
                    </a:ln>
                  </pic:spPr>
                </pic:pic>
              </a:graphicData>
            </a:graphic>
          </wp:inline>
        </w:drawing>
      </w:r>
    </w:p>
    <w:p w:rsidR="00F614E3" w:rsidRDefault="007B0D6D" w:rsidP="00BF69F8">
      <w:pPr>
        <w:pStyle w:val="Napis"/>
      </w:pPr>
      <w:bookmarkStart w:id="305" w:name="_Toc68015973"/>
      <w:r>
        <w:t>Slika</w:t>
      </w:r>
      <w:r w:rsidR="00F614E3">
        <w:t xml:space="preserve"> </w:t>
      </w:r>
      <w:fldSimple w:instr=" SEQ Slika \* ARABIC ">
        <w:r w:rsidR="00FE1862">
          <w:rPr>
            <w:noProof/>
          </w:rPr>
          <w:t>82</w:t>
        </w:r>
      </w:fldSimple>
      <w:r w:rsidR="00F614E3">
        <w:t>: Raba energije v gospodinjskih aparatih v letu 2017 ter 2030 in 2050 po scenariju z obstoječimi ukrepi (OU) ter dveh scenarijih z dodatnimi ukrepi (</w:t>
      </w:r>
      <w:r w:rsidR="00706DC7" w:rsidRPr="00706DC7">
        <w:t>DU</w:t>
      </w:r>
      <w:r w:rsidR="00F614E3">
        <w:t xml:space="preserve"> in </w:t>
      </w:r>
      <w:r w:rsidR="00706DC7" w:rsidRPr="00706DC7">
        <w:t>DUA</w:t>
      </w:r>
      <w:r w:rsidR="00F614E3">
        <w:t>)</w:t>
      </w:r>
      <w:bookmarkEnd w:id="305"/>
    </w:p>
    <w:p w:rsidR="00F614E3" w:rsidRDefault="00F614E3" w:rsidP="006418C2">
      <w:pPr>
        <w:pStyle w:val="Telobesedila3"/>
      </w:pPr>
      <w:r>
        <w:t>Projekcija brez ukrepov je predpostavila, da se učinkovitost aparatov ne bo izboljševala od leta 2000 naprej. Leta 2030 je raba energije znašala 1.703 </w:t>
      </w:r>
      <w:proofErr w:type="spellStart"/>
      <w:r>
        <w:t>GWh</w:t>
      </w:r>
      <w:proofErr w:type="spellEnd"/>
      <w:r>
        <w:t>, leta 2050 pa 2.178 </w:t>
      </w:r>
      <w:proofErr w:type="spellStart"/>
      <w:r>
        <w:t>GWh</w:t>
      </w:r>
      <w:proofErr w:type="spellEnd"/>
      <w:r>
        <w:t>.</w:t>
      </w:r>
    </w:p>
    <w:p w:rsidR="00F614E3" w:rsidRDefault="00F614E3" w:rsidP="006418C2">
      <w:pPr>
        <w:pStyle w:val="Naslov4"/>
      </w:pPr>
      <w:r>
        <w:t>Raba energije v kmetijstvu</w:t>
      </w:r>
    </w:p>
    <w:p w:rsidR="00F614E3" w:rsidRDefault="00F614E3" w:rsidP="006418C2">
      <w:pPr>
        <w:pStyle w:val="Telobesedila3"/>
      </w:pPr>
      <w:r>
        <w:t xml:space="preserve">Glavnina raba energije v kmetijstvu odpade na traktorje, in sicer 90 %. Preostanek predstavlja raba energije v kmetijskih podjetjih. Raba energije za kmetijski namen na družinskih kmetijah je zajeta v gospodinjstvih, tako kot v energetski statistiki. V kmetijskih podjetjih največji del rabe energije predstavlja raba geotermalne energije, sledi električna energija, ter nato ostali energenti (zemeljski plin, ELKO, les, UNP ter daljinska toplota). Projekcija rabe energije v kmetijskih podjetjih je bila vezana na projekcijo zemljišč kmetijskih podjetij, po kateri so se površine do leta 2050 povečale za 7 % glede na leto 2017. Skupna raba energije se je spreminjala skladno s predpostavko o spreminjanju intenzivnosti rabe energije. V scenariju </w:t>
      </w:r>
      <w:r w:rsidR="00706DC7" w:rsidRPr="00706DC7">
        <w:rPr>
          <w:b/>
        </w:rPr>
        <w:t>OU</w:t>
      </w:r>
      <w:r>
        <w:t xml:space="preserve"> je bilo predpostavljeno, da se bo intenzivnost rahlo zmanjšala, kot posledica bolj učinkovitejših naprav ter tudi bolj smotrnega obnašanja, tako da bo ostala skupna raba energije na enakem nivoju kot leta 2017, v scenariju </w:t>
      </w:r>
      <w:r w:rsidR="00706DC7" w:rsidRPr="00706DC7">
        <w:rPr>
          <w:b/>
        </w:rPr>
        <w:t>DU</w:t>
      </w:r>
      <w:r>
        <w:t xml:space="preserve"> se do leta 2050 postopoma zmanjšuje do 12 % nižje intenzivnosti, v </w:t>
      </w:r>
      <w:r w:rsidR="00706DC7" w:rsidRPr="00706DC7">
        <w:rPr>
          <w:b/>
        </w:rPr>
        <w:t>DUA</w:t>
      </w:r>
      <w:r>
        <w:t xml:space="preserve"> scenarija pa do 20 % nižje intenzivnosti. Pri spremembi strukture goriv je bilo predpostavljeno, da se v </w:t>
      </w:r>
      <w:r w:rsidR="00706DC7" w:rsidRPr="00706DC7">
        <w:rPr>
          <w:b/>
        </w:rPr>
        <w:t>OU</w:t>
      </w:r>
      <w:r>
        <w:t xml:space="preserve"> scenariju struktura iz leta 2017 ohranja z izjemo kurilnega olja in UNP-ja, ki ju nadomestita geotermalna energija in daljinska toplota, v </w:t>
      </w:r>
      <w:r w:rsidR="00706DC7" w:rsidRPr="00706DC7">
        <w:rPr>
          <w:b/>
        </w:rPr>
        <w:t>DU</w:t>
      </w:r>
      <w:r>
        <w:t xml:space="preserve"> se dodatno zmanjšuje delež zemeljskega plina, vendar je v letu 2050 še prisoten. Zemeljski plin delno nadomešča tudi sintetični plin. V </w:t>
      </w:r>
      <w:r w:rsidR="00706DC7" w:rsidRPr="00706DC7">
        <w:rPr>
          <w:b/>
        </w:rPr>
        <w:t>DUA</w:t>
      </w:r>
      <w:r>
        <w:t xml:space="preserve"> scenariju pa leta 2050 ostane samo še majhen delež plina, ki je v celoti sintetični plin, preostanek pa predstavljajo OVE in električna energija ter daljinska toplota. Raba energije leta 2017 znaša 302 TJ. Po projekciji </w:t>
      </w:r>
      <w:r w:rsidR="00706DC7" w:rsidRPr="00706DC7">
        <w:rPr>
          <w:b/>
        </w:rPr>
        <w:t>OU</w:t>
      </w:r>
      <w:r>
        <w:t xml:space="preserve"> do leta 2050 ostane na enakem nivoju, po projekciji </w:t>
      </w:r>
      <w:r w:rsidR="00706DC7" w:rsidRPr="00706DC7">
        <w:rPr>
          <w:b/>
        </w:rPr>
        <w:t>DU</w:t>
      </w:r>
      <w:r>
        <w:t xml:space="preserve"> se zmanjša na 284 TJ, projekciji </w:t>
      </w:r>
      <w:r w:rsidR="00706DC7" w:rsidRPr="00706DC7">
        <w:rPr>
          <w:b/>
        </w:rPr>
        <w:t>DUA</w:t>
      </w:r>
      <w:r>
        <w:t xml:space="preserve"> pa na 259 TJ. Po projekciji brez ukrepov (</w:t>
      </w:r>
      <w:r w:rsidR="00706DC7" w:rsidRPr="00706DC7">
        <w:rPr>
          <w:b/>
        </w:rPr>
        <w:t>BU</w:t>
      </w:r>
      <w:r>
        <w:t>) raba energije prav tako ostane na enakem nivoju kot leta 2017, vendar se struktura rabe energije ne spremeni.</w:t>
      </w:r>
    </w:p>
    <w:p w:rsidR="00F614E3" w:rsidRDefault="00F614E3" w:rsidP="00BF69F8">
      <w:pPr>
        <w:pStyle w:val="SlvTekstu"/>
      </w:pPr>
      <w:r w:rsidRPr="004B5994">
        <w:rPr>
          <w:noProof/>
          <w:lang w:eastAsia="sl-SI"/>
        </w:rPr>
        <w:lastRenderedPageBreak/>
        <w:drawing>
          <wp:inline distT="0" distB="0" distL="0" distR="0" wp14:anchorId="2E2FAF97" wp14:editId="76700EBE">
            <wp:extent cx="5820228" cy="2525596"/>
            <wp:effectExtent l="0" t="0" r="0" b="8255"/>
            <wp:docPr id="89" name="Picture 89" title="Slika 83: Projekcija rabe energije v kmetijskih podjetjih brez kmetijske mehanizacije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818960" cy="2525046"/>
                    </a:xfrm>
                    <a:prstGeom prst="rect">
                      <a:avLst/>
                    </a:prstGeom>
                    <a:noFill/>
                    <a:ln>
                      <a:noFill/>
                    </a:ln>
                  </pic:spPr>
                </pic:pic>
              </a:graphicData>
            </a:graphic>
          </wp:inline>
        </w:drawing>
      </w:r>
    </w:p>
    <w:p w:rsidR="00F614E3" w:rsidRDefault="007B0D6D" w:rsidP="00BF69F8">
      <w:pPr>
        <w:pStyle w:val="Napis"/>
      </w:pPr>
      <w:bookmarkStart w:id="306" w:name="_Toc68015974"/>
      <w:r>
        <w:t>Slika</w:t>
      </w:r>
      <w:r w:rsidR="00F614E3">
        <w:t xml:space="preserve"> </w:t>
      </w:r>
      <w:fldSimple w:instr=" SEQ Slika \* ARABIC ">
        <w:r w:rsidR="00FE1862">
          <w:rPr>
            <w:noProof/>
          </w:rPr>
          <w:t>83</w:t>
        </w:r>
      </w:fldSimple>
      <w:r w:rsidR="00F614E3">
        <w:t>: Projekcija rabe energije v kmetijskih podjetjih brez kmetijske mehanizacije (vir: IJS-CEU)</w:t>
      </w:r>
      <w:bookmarkEnd w:id="306"/>
    </w:p>
    <w:p w:rsidR="00F614E3" w:rsidRDefault="00F614E3" w:rsidP="006418C2">
      <w:pPr>
        <w:pStyle w:val="Telobesedila3"/>
      </w:pPr>
      <w:r>
        <w:t>Kmetijska mehanizacija, kjer močno prevladujejo traktorji, leta 2017 za gorivo uporablja izključno dizelsko gorivo. Izhodišče za projekcije je število in struktura traktorjev. V obdobju 2010</w:t>
      </w:r>
      <w:r w:rsidR="009F59C1">
        <w:t>–</w:t>
      </w:r>
      <w:r>
        <w:t>2018 se je število traktorjev povečalo za 26 % (povprečna letna rast 3 %) – podatki na podlagi registracij traktorjev. Do leta 2050 se število poveča še za 11 % (povprečna letna rast 0,3</w:t>
      </w:r>
      <w:r w:rsidR="00A06537">
        <w:t> </w:t>
      </w:r>
      <w:r>
        <w:t>%). Rast števila je enaka v vseh scenarijih. Struktura traktorjev po razredu moči se spreminja preko strukture novih traktorjev. V zadnjih devetih letih se je povečeval delež močnejših traktorjev na račun traktorjev nižjih moči. V prihodnje se pričakuje, da se bo ohranila struktura novih traktorjev iz leta 2017. Za simulacijo voznega parka se uporablja model, ki upošteva na podlagi preteklih podatkov dejanske krivulje življenjskih dob traktorjev glede na razred moči ter vrsto goriva. Dejstvo je, da gredo traktorji zelo počasi iz uporabe. Struktura traktorjev glede goriva se enako kot pri razredih moči, spreminja preko strukture novih traktorjev za vsak razred moči. Strukture so bile določene s strani Kmetijskega inštituta Slovenije in so prikazane spodaj. Znotraj istih razredov moči se predvideva tudi, da bodo traktorji vedno bolj učinkoviti.</w:t>
      </w:r>
    </w:p>
    <w:p w:rsidR="00D46777" w:rsidRDefault="00D46777" w:rsidP="00D46777">
      <w:pPr>
        <w:pStyle w:val="Telobesedila3"/>
      </w:pPr>
      <w:r>
        <w:t xml:space="preserve">Obratovalne ure po razredih moči se v projekciji spreminjajo, in sicer se večinoma zmanjšujejo, ker se predpostavlja, da se skupna uporaba traktorjev ne bo povečevala. Izhodiščna predpostavka je da imajo večji traktorji višje obratovalne ure kot manjši. Skupno število obratovalnih ur se zmanjša v </w:t>
      </w:r>
      <w:r w:rsidRPr="00706DC7">
        <w:rPr>
          <w:b/>
        </w:rPr>
        <w:t>DUA</w:t>
      </w:r>
      <w:r>
        <w:t xml:space="preserve"> scenariju bolj kot v scenariju z obstoječimi ukrepi, ker je predpostavljeno, da se bodo v </w:t>
      </w:r>
      <w:r w:rsidRPr="00706DC7">
        <w:rPr>
          <w:b/>
        </w:rPr>
        <w:t>DUA</w:t>
      </w:r>
      <w:r>
        <w:t xml:space="preserve"> scenariju v večji meri uvajali ukrepi, ki zmanjšujejo obseg obdelave tal. </w:t>
      </w:r>
    </w:p>
    <w:p w:rsidR="00D46777" w:rsidRDefault="00D46777" w:rsidP="00D46777">
      <w:r>
        <w:t xml:space="preserve">Raba energije kmetijske mehanizacije po projekciji </w:t>
      </w:r>
      <w:r w:rsidRPr="00706DC7">
        <w:rPr>
          <w:b/>
        </w:rPr>
        <w:t>OU</w:t>
      </w:r>
      <w:r>
        <w:t xml:space="preserve"> leta 2030 znaša 3,0 PJ, kar je 9 % več kot leta 2017, do leta 2050 pa se zmanjša na 2,6 PJ, kar je 7 % manj kot leta 2017. Po projekciji</w:t>
      </w:r>
      <w:r>
        <w:rPr>
          <w:b/>
        </w:rPr>
        <w:t xml:space="preserve"> DU </w:t>
      </w:r>
      <w:r w:rsidRPr="00623986">
        <w:t>je</w:t>
      </w:r>
      <w:r>
        <w:rPr>
          <w:b/>
        </w:rPr>
        <w:t xml:space="preserve"> </w:t>
      </w:r>
      <w:r>
        <w:t xml:space="preserve">raba energije leta 2030 za 3 % večja kot leta 2017, leta 2050 pa za 21 % nižja, po projekciji </w:t>
      </w:r>
      <w:r w:rsidRPr="00706DC7">
        <w:rPr>
          <w:b/>
        </w:rPr>
        <w:t>DUA</w:t>
      </w:r>
      <w:r>
        <w:t xml:space="preserve"> pa leta 2030 za 2 % nižja in leta 2050 31 % nižja kot leta 2017. Ključna razlika med scenarijem </w:t>
      </w:r>
      <w:r w:rsidRPr="00706DC7">
        <w:rPr>
          <w:b/>
        </w:rPr>
        <w:t>DU</w:t>
      </w:r>
      <w:r>
        <w:t xml:space="preserve"> in</w:t>
      </w:r>
      <w:r w:rsidRPr="002447C2">
        <w:rPr>
          <w:b/>
        </w:rPr>
        <w:t xml:space="preserve"> DUA </w:t>
      </w:r>
      <w:r w:rsidRPr="00E47A83">
        <w:t>je</w:t>
      </w:r>
      <w:r>
        <w:rPr>
          <w:b/>
        </w:rPr>
        <w:t xml:space="preserve"> </w:t>
      </w:r>
      <w:r>
        <w:t xml:space="preserve">v predpostavki, da v </w:t>
      </w:r>
      <w:r w:rsidRPr="00706DC7">
        <w:rPr>
          <w:b/>
        </w:rPr>
        <w:t>DUA</w:t>
      </w:r>
      <w:r>
        <w:t xml:space="preserve"> scenariju leta 2050 ni več fosilnih tekočih in plinastih goriv, temveč jih nadomestijo sintetična goriva, ki so CO</w:t>
      </w:r>
      <w:r w:rsidRPr="00CE0256">
        <w:rPr>
          <w:vertAlign w:val="subscript"/>
        </w:rPr>
        <w:t>2</w:t>
      </w:r>
      <w:r>
        <w:t xml:space="preserve"> nevtralna.</w:t>
      </w:r>
    </w:p>
    <w:p w:rsidR="00F614E3" w:rsidRDefault="00F614E3" w:rsidP="00BF69F8">
      <w:pPr>
        <w:pStyle w:val="SlvTekstu"/>
      </w:pPr>
      <w:r w:rsidRPr="00A71A93">
        <w:rPr>
          <w:noProof/>
          <w:lang w:eastAsia="sl-SI"/>
        </w:rPr>
        <w:lastRenderedPageBreak/>
        <w:drawing>
          <wp:inline distT="0" distB="0" distL="0" distR="0" wp14:anchorId="43F27587" wp14:editId="4793821A">
            <wp:extent cx="5760720" cy="2284050"/>
            <wp:effectExtent l="0" t="0" r="0" b="2540"/>
            <wp:docPr id="90" name="Picture 90" title="Slika 84: Struktura novih traktorjev glede na energent in tehnologijo – skupni deleži na podlagi števila vozil (D-dizel, DHI-dizel hibrid, E-elektrika, SZP-stisnjen zemeljski plin, 100B, 100 biogoriva, Biom–biom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60720" cy="2284050"/>
                    </a:xfrm>
                    <a:prstGeom prst="rect">
                      <a:avLst/>
                    </a:prstGeom>
                    <a:noFill/>
                    <a:ln>
                      <a:noFill/>
                    </a:ln>
                  </pic:spPr>
                </pic:pic>
              </a:graphicData>
            </a:graphic>
          </wp:inline>
        </w:drawing>
      </w:r>
    </w:p>
    <w:p w:rsidR="00F614E3" w:rsidRDefault="007B0D6D" w:rsidP="00BF69F8">
      <w:pPr>
        <w:pStyle w:val="Napis"/>
      </w:pPr>
      <w:bookmarkStart w:id="307" w:name="_Toc68015975"/>
      <w:r>
        <w:t>Slika</w:t>
      </w:r>
      <w:r w:rsidR="00F614E3">
        <w:t xml:space="preserve"> </w:t>
      </w:r>
      <w:fldSimple w:instr=" SEQ Slika \* ARABIC ">
        <w:r w:rsidR="00FE1862">
          <w:rPr>
            <w:noProof/>
          </w:rPr>
          <w:t>84</w:t>
        </w:r>
      </w:fldSimple>
      <w:r w:rsidR="00F614E3">
        <w:t>: Struktura novih traktorjev glede na energent in tehnologijo – skupni deleži na podlagi števila vozil (D-dizel, DHI</w:t>
      </w:r>
      <w:r w:rsidR="004D19AC">
        <w:t>-</w:t>
      </w:r>
      <w:r w:rsidR="00F614E3">
        <w:t>dizel hibrid, E</w:t>
      </w:r>
      <w:r w:rsidR="009F59C1">
        <w:t>-</w:t>
      </w:r>
      <w:r w:rsidR="00F614E3">
        <w:t>elektrika, SZP</w:t>
      </w:r>
      <w:r w:rsidR="009F59C1">
        <w:t>-</w:t>
      </w:r>
      <w:r w:rsidR="00F614E3">
        <w:t>stisnjen zemeljski plin, 100B, 100 biogoriva, Biom–biomasa)</w:t>
      </w:r>
      <w:bookmarkEnd w:id="307"/>
    </w:p>
    <w:p w:rsidR="00F614E3" w:rsidRDefault="00F614E3" w:rsidP="00BF69F8">
      <w:pPr>
        <w:pStyle w:val="SlvTekstu"/>
      </w:pPr>
      <w:r w:rsidRPr="004B5994">
        <w:rPr>
          <w:noProof/>
          <w:lang w:eastAsia="sl-SI"/>
        </w:rPr>
        <w:drawing>
          <wp:inline distT="0" distB="0" distL="0" distR="0" wp14:anchorId="00F2F2EB" wp14:editId="035DE230">
            <wp:extent cx="5410200" cy="1943100"/>
            <wp:effectExtent l="0" t="0" r="0" b="0"/>
            <wp:docPr id="91" name="Picture 91" title="Slika 85: Projekcija rabe energije kmetijskega mehanizacije po scenarijih OU, DU in DUA (vir: IJS-CE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410200" cy="1943100"/>
                    </a:xfrm>
                    <a:prstGeom prst="rect">
                      <a:avLst/>
                    </a:prstGeom>
                    <a:noFill/>
                    <a:ln>
                      <a:noFill/>
                    </a:ln>
                  </pic:spPr>
                </pic:pic>
              </a:graphicData>
            </a:graphic>
          </wp:inline>
        </w:drawing>
      </w:r>
    </w:p>
    <w:p w:rsidR="00F614E3" w:rsidRDefault="007B0D6D" w:rsidP="00BF69F8">
      <w:pPr>
        <w:pStyle w:val="Napis"/>
      </w:pPr>
      <w:bookmarkStart w:id="308" w:name="_Toc68015976"/>
      <w:r>
        <w:t>Slika</w:t>
      </w:r>
      <w:r w:rsidR="00F614E3">
        <w:t xml:space="preserve"> </w:t>
      </w:r>
      <w:fldSimple w:instr=" SEQ Slika \* ARABIC ">
        <w:r w:rsidR="00FE1862">
          <w:rPr>
            <w:noProof/>
          </w:rPr>
          <w:t>85</w:t>
        </w:r>
      </w:fldSimple>
      <w:r w:rsidR="00F614E3">
        <w:t xml:space="preserve">: Projekcija rabe energije kmetijskega mehanizacije po scenarijih OU, </w:t>
      </w:r>
      <w:r w:rsidR="00706DC7" w:rsidRPr="00706DC7">
        <w:t>DU</w:t>
      </w:r>
      <w:r w:rsidR="00F614E3">
        <w:t xml:space="preserve"> in </w:t>
      </w:r>
      <w:r w:rsidR="00706DC7" w:rsidRPr="00706DC7">
        <w:t>DUA</w:t>
      </w:r>
      <w:r w:rsidR="00F614E3">
        <w:t xml:space="preserve"> (vir: IJS-CEU)</w:t>
      </w:r>
      <w:bookmarkEnd w:id="308"/>
      <w:r w:rsidR="00F614E3">
        <w:t xml:space="preserve"> </w:t>
      </w:r>
    </w:p>
    <w:p w:rsidR="00F614E3" w:rsidRDefault="00F614E3" w:rsidP="006418C2">
      <w:pPr>
        <w:pStyle w:val="Naslov3"/>
      </w:pPr>
      <w:bookmarkStart w:id="309" w:name="_Toc43795733"/>
      <w:r>
        <w:t>Rezultati v sektorju</w:t>
      </w:r>
      <w:bookmarkEnd w:id="309"/>
    </w:p>
    <w:p w:rsidR="00F614E3" w:rsidRPr="00811B6E" w:rsidRDefault="00F614E3" w:rsidP="006418C2">
      <w:pPr>
        <w:pStyle w:val="Naslov4"/>
      </w:pPr>
      <w:r>
        <w:t>Raba energije</w:t>
      </w:r>
    </w:p>
    <w:p w:rsidR="00F614E3" w:rsidRPr="00DB72C4" w:rsidRDefault="00F614E3" w:rsidP="006418C2">
      <w:pPr>
        <w:pStyle w:val="Telobesedila3"/>
      </w:pPr>
      <w:r w:rsidRPr="00DB72C4">
        <w:t xml:space="preserve">Raba energije v široki rabi se po </w:t>
      </w:r>
      <w:r>
        <w:t xml:space="preserve">vseh </w:t>
      </w:r>
      <w:r w:rsidRPr="00DB72C4">
        <w:t>scenarij</w:t>
      </w:r>
      <w:r>
        <w:t>ih zmanjšuje</w:t>
      </w:r>
      <w:r w:rsidRPr="00DB72C4">
        <w:t>, kar prikazuje spodnja slika. V letu 2030 je v primerjavi z baznim letom 2017</w:t>
      </w:r>
      <w:r>
        <w:t xml:space="preserve"> po scenariju</w:t>
      </w:r>
      <w:r w:rsidRPr="00DB72C4">
        <w:t xml:space="preserve"> z obstoječimi ukrepi </w:t>
      </w:r>
      <w:r w:rsidR="00706DC7" w:rsidRPr="00706DC7">
        <w:rPr>
          <w:b/>
        </w:rPr>
        <w:t>OU</w:t>
      </w:r>
      <w:r w:rsidRPr="00DB72C4">
        <w:t xml:space="preserve"> manjša za 1</w:t>
      </w:r>
      <w:r>
        <w:t>5</w:t>
      </w:r>
      <w:r w:rsidRPr="00DB72C4">
        <w:t xml:space="preserve"> % in znaša 1.</w:t>
      </w:r>
      <w:r>
        <w:t>449</w:t>
      </w:r>
      <w:r w:rsidRPr="00DB72C4">
        <w:t xml:space="preserve"> ktoe</w:t>
      </w:r>
      <w:r>
        <w:t xml:space="preserve"> (60,7 PJ)</w:t>
      </w:r>
      <w:r w:rsidRPr="00DB72C4">
        <w:t>, leta 2050 pa</w:t>
      </w:r>
      <w:r>
        <w:t xml:space="preserve"> je</w:t>
      </w:r>
      <w:r w:rsidRPr="00DB72C4">
        <w:t xml:space="preserve"> še za 4 odstotne točke </w:t>
      </w:r>
      <w:r>
        <w:t>nižja s</w:t>
      </w:r>
      <w:r w:rsidRPr="00DB72C4">
        <w:t xml:space="preserve"> 1.3</w:t>
      </w:r>
      <w:r>
        <w:t>72</w:t>
      </w:r>
      <w:r w:rsidRPr="00DB72C4">
        <w:t xml:space="preserve"> ktoe</w:t>
      </w:r>
      <w:r>
        <w:t xml:space="preserve"> (57,4 PJ)</w:t>
      </w:r>
      <w:r w:rsidRPr="00DB72C4">
        <w:t>.</w:t>
      </w:r>
      <w:r>
        <w:t xml:space="preserve"> </w:t>
      </w:r>
      <w:r w:rsidRPr="00DB72C4">
        <w:t xml:space="preserve">Scenarija </w:t>
      </w:r>
      <w:r w:rsidR="00706DC7" w:rsidRPr="00706DC7">
        <w:rPr>
          <w:b/>
        </w:rPr>
        <w:t>DU</w:t>
      </w:r>
      <w:r w:rsidRPr="00DB72C4">
        <w:t xml:space="preserve"> in </w:t>
      </w:r>
      <w:r w:rsidR="00706DC7" w:rsidRPr="00706DC7">
        <w:rPr>
          <w:b/>
        </w:rPr>
        <w:t>DUA</w:t>
      </w:r>
      <w:r w:rsidRPr="00DB72C4">
        <w:t xml:space="preserve"> v primerjavi s scenarijem z obstoječimi ukrepi </w:t>
      </w:r>
      <w:r w:rsidR="00706DC7" w:rsidRPr="00706DC7">
        <w:rPr>
          <w:b/>
        </w:rPr>
        <w:t>OU</w:t>
      </w:r>
      <w:r w:rsidRPr="00DB72C4">
        <w:t xml:space="preserve"> predvidevata še višjo stopnjo energetskih prenov, večji poudarek tehnologijam OVE za ogrevanje in pripravo tople vode ter večje število priklopov na sisteme daljinskega ogrevanje in znatno rast števila le teh v območjih kjer je to ekonomsko upravičeno</w:t>
      </w:r>
      <w:r>
        <w:t>, kar vpliva na še nižjo rabo energije</w:t>
      </w:r>
      <w:r w:rsidRPr="00DB72C4">
        <w:t xml:space="preserve">. V letu 2030 se raba končne energije zmanjša po scenariju </w:t>
      </w:r>
      <w:r w:rsidR="00706DC7" w:rsidRPr="00706DC7">
        <w:rPr>
          <w:b/>
        </w:rPr>
        <w:t>DUA</w:t>
      </w:r>
      <w:r w:rsidRPr="00DB72C4">
        <w:t xml:space="preserve"> za </w:t>
      </w:r>
      <w:r>
        <w:t>2</w:t>
      </w:r>
      <w:r w:rsidRPr="00DB72C4">
        <w:t>1 % in znaša 1.</w:t>
      </w:r>
      <w:r>
        <w:t>340</w:t>
      </w:r>
      <w:r w:rsidRPr="00DB72C4">
        <w:t xml:space="preserve"> ktoe</w:t>
      </w:r>
      <w:r>
        <w:t xml:space="preserve"> (56,1 PJ)</w:t>
      </w:r>
      <w:r w:rsidRPr="00DB72C4">
        <w:t xml:space="preserve">, medtem ko se do leta 2050 dodatno </w:t>
      </w:r>
      <w:r>
        <w:t xml:space="preserve">zniža </w:t>
      </w:r>
      <w:r w:rsidRPr="00DB72C4">
        <w:t xml:space="preserve">še za </w:t>
      </w:r>
      <w:r>
        <w:t>6</w:t>
      </w:r>
      <w:r w:rsidRPr="00DB72C4">
        <w:t xml:space="preserve"> odstotnih točk na končnih 1.2</w:t>
      </w:r>
      <w:r>
        <w:t>41 </w:t>
      </w:r>
      <w:r w:rsidRPr="00DB72C4">
        <w:t>ktoe</w:t>
      </w:r>
      <w:r>
        <w:t xml:space="preserve"> (51,9 PJ)</w:t>
      </w:r>
      <w:r w:rsidRPr="00DB72C4">
        <w:t>.</w:t>
      </w:r>
      <w:r>
        <w:t xml:space="preserve"> Po scenariju </w:t>
      </w:r>
      <w:r w:rsidR="00706DC7" w:rsidRPr="00706DC7">
        <w:rPr>
          <w:b/>
        </w:rPr>
        <w:t>BU</w:t>
      </w:r>
      <w:r>
        <w:t xml:space="preserve"> se bi do leta 2030 raba končne energije povečala za 8,7 </w:t>
      </w:r>
      <w:r>
        <w:lastRenderedPageBreak/>
        <w:t>% in bi znašala 1.841 ktoe (77,0 PJ), do leta 2050 pa bi se povečala dodatno še za 6,1 odstotne točke in bi znašala 1.949 ktoe (81,6 PJ).</w:t>
      </w:r>
    </w:p>
    <w:p w:rsidR="00F614E3" w:rsidRPr="00DB72C4" w:rsidRDefault="00F614E3" w:rsidP="00BF69F8">
      <w:pPr>
        <w:pStyle w:val="SlvTekstu"/>
        <w:rPr>
          <w:rFonts w:eastAsiaTheme="minorHAnsi"/>
          <w:lang w:val="en-US"/>
        </w:rPr>
      </w:pPr>
      <w:r w:rsidRPr="00F614E3">
        <w:rPr>
          <w:rFonts w:eastAsiaTheme="minorHAnsi"/>
        </w:rPr>
        <w:t xml:space="preserve"> </w:t>
      </w:r>
      <w:r w:rsidRPr="00433500">
        <w:rPr>
          <w:rFonts w:eastAsiaTheme="minorHAnsi"/>
          <w:noProof/>
          <w:lang w:eastAsia="sl-SI"/>
        </w:rPr>
        <w:drawing>
          <wp:inline distT="0" distB="0" distL="0" distR="0" wp14:anchorId="43BB037C" wp14:editId="78818C49">
            <wp:extent cx="4345442" cy="2880000"/>
            <wp:effectExtent l="0" t="0" r="0" b="0"/>
            <wp:docPr id="104" name="Picture 104" title="Slika 86: Skupna raba energije v sektorju široke rabe za scenarij z obstoječimi ukrepi OU in scenarija DU in DUA do leta 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345442" cy="2880000"/>
                    </a:xfrm>
                    <a:prstGeom prst="rect">
                      <a:avLst/>
                    </a:prstGeom>
                    <a:noFill/>
                    <a:ln>
                      <a:noFill/>
                    </a:ln>
                  </pic:spPr>
                </pic:pic>
              </a:graphicData>
            </a:graphic>
          </wp:inline>
        </w:drawing>
      </w:r>
    </w:p>
    <w:p w:rsidR="00F614E3" w:rsidRPr="00DB72C4" w:rsidRDefault="007B0D6D" w:rsidP="00BF69F8">
      <w:pPr>
        <w:pStyle w:val="Napis"/>
      </w:pPr>
      <w:bookmarkStart w:id="310" w:name="_Toc68015977"/>
      <w:r>
        <w:t>Slika</w:t>
      </w:r>
      <w:r w:rsidR="00F614E3" w:rsidRPr="00DB72C4">
        <w:t xml:space="preserve"> </w:t>
      </w:r>
      <w:fldSimple w:instr=" SEQ Slika \* ARABIC ">
        <w:r w:rsidR="00FE1862">
          <w:rPr>
            <w:noProof/>
          </w:rPr>
          <w:t>86</w:t>
        </w:r>
      </w:fldSimple>
      <w:r w:rsidR="00F614E3">
        <w:t xml:space="preserve">: </w:t>
      </w:r>
      <w:r w:rsidR="00F614E3" w:rsidRPr="00DB72C4">
        <w:t xml:space="preserve">Skupna raba energije v </w:t>
      </w:r>
      <w:r w:rsidR="00F614E3">
        <w:t>sektorju široke rabe</w:t>
      </w:r>
      <w:r w:rsidR="00F614E3" w:rsidRPr="00DB72C4">
        <w:t xml:space="preserve"> za scenarij z obstoječimi ukrepi OU in scenarij</w:t>
      </w:r>
      <w:r w:rsidR="00F614E3">
        <w:t>a</w:t>
      </w:r>
      <w:r w:rsidR="00F614E3" w:rsidRPr="00DB72C4">
        <w:t xml:space="preserve"> </w:t>
      </w:r>
      <w:r w:rsidR="00706DC7" w:rsidRPr="00706DC7">
        <w:t>DU</w:t>
      </w:r>
      <w:r w:rsidR="00F614E3">
        <w:t xml:space="preserve"> in </w:t>
      </w:r>
      <w:r w:rsidR="00706DC7" w:rsidRPr="00706DC7">
        <w:t>DUA</w:t>
      </w:r>
      <w:r w:rsidR="00F614E3">
        <w:t xml:space="preserve"> do leta 2050 (vir: IJS-CEU).</w:t>
      </w:r>
      <w:bookmarkEnd w:id="310"/>
    </w:p>
    <w:p w:rsidR="00F614E3" w:rsidRDefault="00F614E3" w:rsidP="006418C2">
      <w:pPr>
        <w:pStyle w:val="Telobesedila3"/>
      </w:pPr>
      <w:r w:rsidRPr="00CA6283">
        <w:t xml:space="preserve">Usmeritve k neto ničelnim emisijam v </w:t>
      </w:r>
      <w:r>
        <w:t xml:space="preserve">široki rabi </w:t>
      </w:r>
      <w:r w:rsidRPr="00CA6283">
        <w:t>do leta 2050 vodijo do znatne</w:t>
      </w:r>
      <w:r>
        <w:t xml:space="preserve">ga </w:t>
      </w:r>
      <w:r w:rsidRPr="00CA6283">
        <w:t>prestrukturi</w:t>
      </w:r>
      <w:r>
        <w:t>ranja</w:t>
      </w:r>
      <w:r w:rsidRPr="00CA6283">
        <w:t xml:space="preserve"> </w:t>
      </w:r>
      <w:r>
        <w:t>strukture energentov</w:t>
      </w:r>
      <w:r w:rsidRPr="00CA6283">
        <w:t xml:space="preserve">. Tehnologije, ki izrabljajo fosilna goriva se bodo zamenjevale bodisi s tehnologijami, ki izrabljajo OVE bodisi s toplotnimi postajami in priklopi na sisteme daljinskega ogrevanja. Po scenariju z obstoječimi ukrepi </w:t>
      </w:r>
      <w:r w:rsidR="00706DC7" w:rsidRPr="00706DC7">
        <w:rPr>
          <w:b/>
        </w:rPr>
        <w:t>OU</w:t>
      </w:r>
      <w:r w:rsidRPr="00CA6283">
        <w:t xml:space="preserve"> je predvideno zmanjšanje rabe tekočih goriv za </w:t>
      </w:r>
      <w:r>
        <w:t>78</w:t>
      </w:r>
      <w:r w:rsidRPr="00CA6283">
        <w:t xml:space="preserve"> % v let</w:t>
      </w:r>
      <w:r>
        <w:t>u</w:t>
      </w:r>
      <w:r w:rsidRPr="00CA6283">
        <w:t xml:space="preserve"> 20</w:t>
      </w:r>
      <w:r>
        <w:t>5</w:t>
      </w:r>
      <w:r w:rsidRPr="00CA6283">
        <w:t xml:space="preserve">0 glede na 2017 in </w:t>
      </w:r>
      <w:r>
        <w:t xml:space="preserve">njihova raba leta 2050 </w:t>
      </w:r>
      <w:r w:rsidRPr="00CA6283">
        <w:t xml:space="preserve">znaša </w:t>
      </w:r>
      <w:r>
        <w:t>2,6</w:t>
      </w:r>
      <w:r w:rsidRPr="00CA6283">
        <w:t xml:space="preserve"> </w:t>
      </w:r>
      <w:r>
        <w:t>PJ</w:t>
      </w:r>
      <w:r w:rsidRPr="00CA6283">
        <w:t xml:space="preserve">. </w:t>
      </w:r>
      <w:r>
        <w:t xml:space="preserve">Po scenariju </w:t>
      </w:r>
      <w:r w:rsidR="00706DC7" w:rsidRPr="00706DC7">
        <w:rPr>
          <w:b/>
        </w:rPr>
        <w:t>DU</w:t>
      </w:r>
      <w:r>
        <w:t xml:space="preserve"> se njihova raba</w:t>
      </w:r>
      <w:r w:rsidRPr="00CA6283">
        <w:t xml:space="preserve"> do 20</w:t>
      </w:r>
      <w:r>
        <w:t>5</w:t>
      </w:r>
      <w:r w:rsidRPr="00CA6283">
        <w:t xml:space="preserve">0 še dodatno zmanjša in znaša </w:t>
      </w:r>
      <w:r>
        <w:t>1,6</w:t>
      </w:r>
      <w:r w:rsidRPr="00CA6283">
        <w:t xml:space="preserve"> </w:t>
      </w:r>
      <w:r>
        <w:t>PJ</w:t>
      </w:r>
      <w:r w:rsidRPr="00CA6283">
        <w:t xml:space="preserve">. Po scenariju </w:t>
      </w:r>
      <w:r w:rsidR="00706DC7" w:rsidRPr="00706DC7">
        <w:rPr>
          <w:b/>
        </w:rPr>
        <w:t>DUA</w:t>
      </w:r>
      <w:r w:rsidRPr="00CA6283">
        <w:t xml:space="preserve"> pa je predvideno zmanjšanje rabe </w:t>
      </w:r>
      <w:r>
        <w:t xml:space="preserve">tekočih goriv </w:t>
      </w:r>
      <w:r w:rsidRPr="00CA6283">
        <w:t xml:space="preserve">za </w:t>
      </w:r>
      <w:r>
        <w:t>94</w:t>
      </w:r>
      <w:r w:rsidRPr="00CA6283">
        <w:t xml:space="preserve"> % </w:t>
      </w:r>
      <w:r>
        <w:t>na 0,8</w:t>
      </w:r>
      <w:r w:rsidRPr="00CA6283">
        <w:t xml:space="preserve"> </w:t>
      </w:r>
      <w:r>
        <w:t>PJ</w:t>
      </w:r>
      <w:r w:rsidRPr="00CA6283">
        <w:t xml:space="preserve"> v 20</w:t>
      </w:r>
      <w:r>
        <w:t>5</w:t>
      </w:r>
      <w:r w:rsidRPr="00CA6283">
        <w:t xml:space="preserve">0. </w:t>
      </w:r>
    </w:p>
    <w:p w:rsidR="00F614E3" w:rsidRDefault="00F614E3" w:rsidP="006418C2">
      <w:pPr>
        <w:pStyle w:val="Telobesedila3"/>
        <w:rPr>
          <w:rFonts w:eastAsiaTheme="minorHAnsi"/>
        </w:rPr>
      </w:pPr>
      <w:r>
        <w:rPr>
          <w:rFonts w:eastAsiaTheme="minorHAnsi"/>
        </w:rPr>
        <w:t xml:space="preserve">Glavni energent ostaja električna energija oz. se njen delež še poveča. </w:t>
      </w:r>
      <w:r w:rsidRPr="00CA6283">
        <w:rPr>
          <w:rFonts w:eastAsiaTheme="minorHAnsi"/>
        </w:rPr>
        <w:t xml:space="preserve">Projekcije </w:t>
      </w:r>
      <w:r>
        <w:rPr>
          <w:rFonts w:eastAsiaTheme="minorHAnsi"/>
        </w:rPr>
        <w:t>kažejo</w:t>
      </w:r>
      <w:r w:rsidRPr="00CA6283">
        <w:rPr>
          <w:rFonts w:eastAsiaTheme="minorHAnsi"/>
        </w:rPr>
        <w:t xml:space="preserve"> porast rabe električne energije na račun (1) povečevanja deleža toplotnih črpalk kot tehnologij za ogrevanje v stavbah pri novogradnjah in menjavah starih, ne</w:t>
      </w:r>
      <w:r w:rsidR="002C4C5B">
        <w:rPr>
          <w:rFonts w:eastAsiaTheme="minorHAnsi"/>
        </w:rPr>
        <w:t>učinkovitih sistemov, (2) poveče</w:t>
      </w:r>
      <w:r w:rsidRPr="00CA6283">
        <w:rPr>
          <w:rFonts w:eastAsiaTheme="minorHAnsi"/>
        </w:rPr>
        <w:t xml:space="preserve">vanja rabe električne energije drugih tehničnih sistemov v stavbah (razsvetljava, hlajenje) in (3) povečevanja rabe električne energije </w:t>
      </w:r>
      <w:r>
        <w:rPr>
          <w:rFonts w:eastAsiaTheme="minorHAnsi"/>
        </w:rPr>
        <w:t>ostale</w:t>
      </w:r>
      <w:r w:rsidRPr="00CA6283">
        <w:rPr>
          <w:rFonts w:eastAsiaTheme="minorHAnsi"/>
        </w:rPr>
        <w:t xml:space="preserve"> opreme, kjer je velik porabnik storitveni sektor. Po scenariju z obstoječimi ukrepi </w:t>
      </w:r>
      <w:r w:rsidR="00706DC7" w:rsidRPr="00706DC7">
        <w:rPr>
          <w:rFonts w:eastAsiaTheme="minorHAnsi"/>
          <w:b/>
        </w:rPr>
        <w:t>OU</w:t>
      </w:r>
      <w:r w:rsidRPr="00CA6283">
        <w:rPr>
          <w:rFonts w:eastAsiaTheme="minorHAnsi"/>
        </w:rPr>
        <w:t xml:space="preserve"> je predvideno povečanje </w:t>
      </w:r>
      <w:r>
        <w:rPr>
          <w:rFonts w:eastAsiaTheme="minorHAnsi"/>
        </w:rPr>
        <w:t xml:space="preserve">rabe električne energije </w:t>
      </w:r>
      <w:r w:rsidRPr="00CA6283">
        <w:rPr>
          <w:rFonts w:eastAsiaTheme="minorHAnsi"/>
        </w:rPr>
        <w:t>za 1</w:t>
      </w:r>
      <w:r>
        <w:rPr>
          <w:rFonts w:eastAsiaTheme="minorHAnsi"/>
        </w:rPr>
        <w:t>1 </w:t>
      </w:r>
      <w:r w:rsidRPr="00CA6283">
        <w:rPr>
          <w:rFonts w:eastAsiaTheme="minorHAnsi"/>
        </w:rPr>
        <w:t>% v letu 20</w:t>
      </w:r>
      <w:r>
        <w:rPr>
          <w:rFonts w:eastAsiaTheme="minorHAnsi"/>
        </w:rPr>
        <w:t>30, ko raba</w:t>
      </w:r>
      <w:r w:rsidRPr="00CA6283">
        <w:rPr>
          <w:rFonts w:eastAsiaTheme="minorHAnsi"/>
        </w:rPr>
        <w:t xml:space="preserve"> znaša </w:t>
      </w:r>
      <w:r>
        <w:rPr>
          <w:rFonts w:eastAsiaTheme="minorHAnsi"/>
        </w:rPr>
        <w:t>27,5 PJ</w:t>
      </w:r>
      <w:r w:rsidRPr="00CA6283">
        <w:rPr>
          <w:rFonts w:eastAsiaTheme="minorHAnsi"/>
        </w:rPr>
        <w:t>, do 20</w:t>
      </w:r>
      <w:r>
        <w:rPr>
          <w:rFonts w:eastAsiaTheme="minorHAnsi"/>
        </w:rPr>
        <w:t>5</w:t>
      </w:r>
      <w:r w:rsidRPr="00CA6283">
        <w:rPr>
          <w:rFonts w:eastAsiaTheme="minorHAnsi"/>
        </w:rPr>
        <w:t xml:space="preserve">0 pa se še dodatno poveča za </w:t>
      </w:r>
      <w:r>
        <w:rPr>
          <w:rFonts w:eastAsiaTheme="minorHAnsi"/>
        </w:rPr>
        <w:t>18</w:t>
      </w:r>
      <w:r w:rsidRPr="00CA6283">
        <w:rPr>
          <w:rFonts w:eastAsiaTheme="minorHAnsi"/>
        </w:rPr>
        <w:t xml:space="preserve"> odstotnih točk na </w:t>
      </w:r>
      <w:r>
        <w:rPr>
          <w:rFonts w:eastAsiaTheme="minorHAnsi"/>
        </w:rPr>
        <w:t>31,7 PJ</w:t>
      </w:r>
      <w:r w:rsidRPr="00CA6283">
        <w:rPr>
          <w:rFonts w:eastAsiaTheme="minorHAnsi"/>
        </w:rPr>
        <w:t xml:space="preserve">. Scenarij </w:t>
      </w:r>
      <w:r w:rsidR="00706DC7" w:rsidRPr="00706DC7">
        <w:rPr>
          <w:rFonts w:eastAsiaTheme="minorHAnsi"/>
          <w:b/>
        </w:rPr>
        <w:t>DUA</w:t>
      </w:r>
      <w:r w:rsidRPr="00CA6283">
        <w:rPr>
          <w:rFonts w:eastAsiaTheme="minorHAnsi"/>
        </w:rPr>
        <w:t xml:space="preserve"> predvideva višjo stopnjo tudi zamenjav in uporab toplotnih črpalk ter bolj učinkovito razsvetljavo, bolj racionalno rabo </w:t>
      </w:r>
      <w:r>
        <w:rPr>
          <w:rFonts w:eastAsiaTheme="minorHAnsi"/>
        </w:rPr>
        <w:t>in bolj učinkovito ostalo</w:t>
      </w:r>
      <w:r w:rsidRPr="00CA6283">
        <w:rPr>
          <w:rFonts w:eastAsiaTheme="minorHAnsi"/>
        </w:rPr>
        <w:t xml:space="preserve"> oprem</w:t>
      </w:r>
      <w:r>
        <w:rPr>
          <w:rFonts w:eastAsiaTheme="minorHAnsi"/>
        </w:rPr>
        <w:t>o</w:t>
      </w:r>
      <w:r w:rsidRPr="00CA6283">
        <w:rPr>
          <w:rFonts w:eastAsiaTheme="minorHAnsi"/>
        </w:rPr>
        <w:t xml:space="preserve"> ipd. Zato se raba </w:t>
      </w:r>
      <w:r>
        <w:rPr>
          <w:rFonts w:eastAsiaTheme="minorHAnsi"/>
        </w:rPr>
        <w:t xml:space="preserve">električne </w:t>
      </w:r>
      <w:r w:rsidRPr="00CA6283">
        <w:rPr>
          <w:rFonts w:eastAsiaTheme="minorHAnsi"/>
        </w:rPr>
        <w:t>energije v</w:t>
      </w:r>
      <w:r>
        <w:rPr>
          <w:rFonts w:eastAsiaTheme="minorHAnsi"/>
        </w:rPr>
        <w:t xml:space="preserve"> primerjavi z </w:t>
      </w:r>
      <w:r w:rsidR="00706DC7" w:rsidRPr="00706DC7">
        <w:rPr>
          <w:rFonts w:eastAsiaTheme="minorHAnsi"/>
          <w:b/>
        </w:rPr>
        <w:t>OU</w:t>
      </w:r>
      <w:r w:rsidRPr="00CA6283">
        <w:rPr>
          <w:rFonts w:eastAsiaTheme="minorHAnsi"/>
        </w:rPr>
        <w:t xml:space="preserve"> </w:t>
      </w:r>
      <w:r>
        <w:rPr>
          <w:rFonts w:eastAsiaTheme="minorHAnsi"/>
        </w:rPr>
        <w:t>poveča manj in sicer</w:t>
      </w:r>
      <w:r w:rsidRPr="00CA6283">
        <w:rPr>
          <w:rFonts w:eastAsiaTheme="minorHAnsi"/>
        </w:rPr>
        <w:t xml:space="preserve"> za 2 % na </w:t>
      </w:r>
      <w:r>
        <w:rPr>
          <w:rFonts w:eastAsiaTheme="minorHAnsi"/>
        </w:rPr>
        <w:t>25,2 PJ</w:t>
      </w:r>
      <w:r w:rsidRPr="00CA6283">
        <w:rPr>
          <w:rFonts w:eastAsiaTheme="minorHAnsi"/>
        </w:rPr>
        <w:t xml:space="preserve"> v primerjavi z 2017, medtem ko</w:t>
      </w:r>
      <w:r>
        <w:rPr>
          <w:rFonts w:eastAsiaTheme="minorHAnsi"/>
        </w:rPr>
        <w:t xml:space="preserve"> se po tem letu zaradi prestrukturiranja začne hitreje povečevati, tako da je leta 2050 z 28,5 PJ za 16 % višja glede na leto 2017.</w:t>
      </w:r>
    </w:p>
    <w:p w:rsidR="00F614E3" w:rsidRPr="00CA6283" w:rsidRDefault="00F614E3" w:rsidP="00BF69F8">
      <w:pPr>
        <w:pStyle w:val="SlvTekstu"/>
      </w:pPr>
      <w:r w:rsidRPr="002E25A8">
        <w:rPr>
          <w:noProof/>
          <w:lang w:eastAsia="sl-SI"/>
        </w:rPr>
        <w:lastRenderedPageBreak/>
        <w:drawing>
          <wp:inline distT="0" distB="0" distL="0" distR="0" wp14:anchorId="1CEFBE1D" wp14:editId="345D2019">
            <wp:extent cx="5810250" cy="2600325"/>
            <wp:effectExtent l="0" t="0" r="0" b="9525"/>
            <wp:docPr id="107" name="Picture 107" title="Slika 87: Projekcija rabe energije in struktura goriv v široki rabi za scenarij z obstoječimi ukrepi OU in ter scenarija DU in DUA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810250" cy="2600325"/>
                    </a:xfrm>
                    <a:prstGeom prst="rect">
                      <a:avLst/>
                    </a:prstGeom>
                    <a:noFill/>
                    <a:ln>
                      <a:noFill/>
                    </a:ln>
                  </pic:spPr>
                </pic:pic>
              </a:graphicData>
            </a:graphic>
          </wp:inline>
        </w:drawing>
      </w:r>
    </w:p>
    <w:p w:rsidR="00F614E3" w:rsidRDefault="007B0D6D" w:rsidP="00BF69F8">
      <w:pPr>
        <w:pStyle w:val="Napis"/>
      </w:pPr>
      <w:bookmarkStart w:id="311" w:name="_Toc68015978"/>
      <w:r>
        <w:t>Slika</w:t>
      </w:r>
      <w:r w:rsidR="00F614E3" w:rsidRPr="00CA6283">
        <w:t xml:space="preserve"> </w:t>
      </w:r>
      <w:fldSimple w:instr=" SEQ Slika \* ARABIC ">
        <w:r w:rsidR="00FE1862">
          <w:rPr>
            <w:noProof/>
          </w:rPr>
          <w:t>87</w:t>
        </w:r>
      </w:fldSimple>
      <w:r w:rsidR="00F614E3">
        <w:t xml:space="preserve">: </w:t>
      </w:r>
      <w:r w:rsidR="00F614E3" w:rsidRPr="00CA6283">
        <w:t>Projekcija rab</w:t>
      </w:r>
      <w:r w:rsidR="00F614E3">
        <w:t>e</w:t>
      </w:r>
      <w:r w:rsidR="00F614E3" w:rsidRPr="00CA6283">
        <w:t xml:space="preserve"> energije in struktura goriv </w:t>
      </w:r>
      <w:r w:rsidR="00F614E3">
        <w:t xml:space="preserve">v široki rabi </w:t>
      </w:r>
      <w:r w:rsidR="00F614E3" w:rsidRPr="00CA6283">
        <w:t xml:space="preserve">za scenarij z obstoječimi ukrepi OU in </w:t>
      </w:r>
      <w:r w:rsidR="00F614E3">
        <w:t xml:space="preserve">ter scenarija </w:t>
      </w:r>
      <w:r w:rsidR="00706DC7" w:rsidRPr="00706DC7">
        <w:t>DU</w:t>
      </w:r>
      <w:r w:rsidR="00F614E3">
        <w:t xml:space="preserve"> in </w:t>
      </w:r>
      <w:r w:rsidR="00706DC7" w:rsidRPr="00706DC7">
        <w:t>DUA</w:t>
      </w:r>
      <w:r w:rsidR="00F614E3">
        <w:t xml:space="preserve"> (vir: IJS-CEU).</w:t>
      </w:r>
      <w:bookmarkEnd w:id="311"/>
    </w:p>
    <w:p w:rsidR="00F614E3" w:rsidRPr="00D62D00" w:rsidRDefault="00487E0E" w:rsidP="00D46777">
      <w:pPr>
        <w:pStyle w:val="Napis"/>
      </w:pPr>
      <w:bookmarkStart w:id="312" w:name="_Toc68016093"/>
      <w:r>
        <w:t xml:space="preserve">Tabela </w:t>
      </w:r>
      <w:fldSimple w:instr=" SEQ Tabela \* ARABIC ">
        <w:r w:rsidR="00FE1862">
          <w:rPr>
            <w:noProof/>
          </w:rPr>
          <w:t>47</w:t>
        </w:r>
      </w:fldSimple>
      <w:r>
        <w:t xml:space="preserve">: Projekcija rabe energije za široko rabo po scenarijih OU, </w:t>
      </w:r>
      <w:r w:rsidR="00706DC7" w:rsidRPr="00706DC7">
        <w:t>DU</w:t>
      </w:r>
      <w:r>
        <w:t xml:space="preserve"> in </w:t>
      </w:r>
      <w:r w:rsidR="00706DC7" w:rsidRPr="00706DC7">
        <w:t>DUA</w:t>
      </w:r>
      <w:r>
        <w:t xml:space="preserve"> (vir: IJS-CEU)</w:t>
      </w:r>
      <w:bookmarkEnd w:id="312"/>
    </w:p>
    <w:tbl>
      <w:tblPr>
        <w:tblW w:w="8877"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CellMar>
          <w:left w:w="70" w:type="dxa"/>
          <w:right w:w="70" w:type="dxa"/>
        </w:tblCellMar>
        <w:tblLook w:val="04A0" w:firstRow="1" w:lastRow="0" w:firstColumn="1" w:lastColumn="0" w:noHBand="0" w:noVBand="1"/>
      </w:tblPr>
      <w:tblGrid>
        <w:gridCol w:w="1852"/>
        <w:gridCol w:w="481"/>
        <w:gridCol w:w="688"/>
        <w:gridCol w:w="976"/>
        <w:gridCol w:w="976"/>
        <w:gridCol w:w="976"/>
        <w:gridCol w:w="976"/>
        <w:gridCol w:w="976"/>
        <w:gridCol w:w="976"/>
      </w:tblGrid>
      <w:tr w:rsidR="003B2E71" w:rsidRPr="00E02F33" w:rsidTr="006563AF">
        <w:trPr>
          <w:trHeight w:val="300"/>
          <w:tblHeader/>
        </w:trPr>
        <w:tc>
          <w:tcPr>
            <w:tcW w:w="3021" w:type="dxa"/>
            <w:gridSpan w:val="3"/>
            <w:shd w:val="clear" w:color="auto" w:fill="40C8F4"/>
            <w:noWrap/>
            <w:vAlign w:val="bottom"/>
            <w:hideMark/>
          </w:tcPr>
          <w:p w:rsidR="003B2E71" w:rsidRPr="00E02F33" w:rsidRDefault="003B2E71" w:rsidP="003B2E71">
            <w:pPr>
              <w:spacing w:before="60" w:after="60" w:line="240" w:lineRule="auto"/>
              <w:jc w:val="center"/>
              <w:rPr>
                <w:b/>
                <w:color w:val="FFFFFF" w:themeColor="background1"/>
                <w:sz w:val="16"/>
              </w:rPr>
            </w:pPr>
          </w:p>
        </w:tc>
        <w:tc>
          <w:tcPr>
            <w:tcW w:w="2928" w:type="dxa"/>
            <w:gridSpan w:val="3"/>
            <w:shd w:val="clear" w:color="auto" w:fill="40C8F4"/>
            <w:noWrap/>
            <w:vAlign w:val="bottom"/>
            <w:hideMark/>
          </w:tcPr>
          <w:p w:rsidR="003B2E71" w:rsidRPr="00E02F33" w:rsidRDefault="003B2E71" w:rsidP="003B2E71">
            <w:pPr>
              <w:spacing w:before="60" w:after="60" w:line="240" w:lineRule="auto"/>
              <w:jc w:val="center"/>
              <w:rPr>
                <w:b/>
                <w:color w:val="FFFFFF" w:themeColor="background1"/>
                <w:sz w:val="16"/>
              </w:rPr>
            </w:pPr>
            <w:r w:rsidRPr="00E02F33">
              <w:rPr>
                <w:b/>
                <w:color w:val="FFFFFF" w:themeColor="background1"/>
                <w:sz w:val="16"/>
              </w:rPr>
              <w:t>2030</w:t>
            </w:r>
          </w:p>
        </w:tc>
        <w:tc>
          <w:tcPr>
            <w:tcW w:w="2928" w:type="dxa"/>
            <w:gridSpan w:val="3"/>
            <w:shd w:val="clear" w:color="auto" w:fill="40C8F4"/>
            <w:noWrap/>
            <w:vAlign w:val="bottom"/>
            <w:hideMark/>
          </w:tcPr>
          <w:p w:rsidR="003B2E71" w:rsidRPr="00E02F33" w:rsidRDefault="003B2E71" w:rsidP="003B2E71">
            <w:pPr>
              <w:spacing w:before="60" w:after="60" w:line="240" w:lineRule="auto"/>
              <w:jc w:val="center"/>
              <w:rPr>
                <w:b/>
                <w:color w:val="FFFFFF" w:themeColor="background1"/>
                <w:sz w:val="16"/>
              </w:rPr>
            </w:pPr>
            <w:r w:rsidRPr="00E02F33">
              <w:rPr>
                <w:b/>
                <w:color w:val="FFFFFF" w:themeColor="background1"/>
                <w:sz w:val="16"/>
              </w:rPr>
              <w:t>2050</w:t>
            </w:r>
          </w:p>
        </w:tc>
      </w:tr>
      <w:tr w:rsidR="00DB2E19" w:rsidRPr="00E02F33" w:rsidTr="006563AF">
        <w:trPr>
          <w:trHeight w:val="300"/>
          <w:tblHeader/>
        </w:trPr>
        <w:tc>
          <w:tcPr>
            <w:tcW w:w="1852" w:type="dxa"/>
            <w:shd w:val="clear" w:color="auto" w:fill="40C8F4"/>
            <w:noWrap/>
            <w:vAlign w:val="bottom"/>
            <w:hideMark/>
          </w:tcPr>
          <w:p w:rsidR="00F614E3" w:rsidRPr="00E02F33" w:rsidRDefault="00F614E3" w:rsidP="003B2E71">
            <w:pPr>
              <w:spacing w:before="60" w:after="60" w:line="240" w:lineRule="auto"/>
              <w:jc w:val="center"/>
              <w:rPr>
                <w:b/>
                <w:color w:val="FFFFFF" w:themeColor="background1"/>
                <w:sz w:val="16"/>
              </w:rPr>
            </w:pPr>
          </w:p>
        </w:tc>
        <w:tc>
          <w:tcPr>
            <w:tcW w:w="481" w:type="dxa"/>
            <w:shd w:val="clear" w:color="auto" w:fill="40C8F4"/>
            <w:noWrap/>
            <w:vAlign w:val="bottom"/>
            <w:hideMark/>
          </w:tcPr>
          <w:p w:rsidR="00F614E3" w:rsidRPr="00E02F33" w:rsidRDefault="00F614E3" w:rsidP="003B2E71">
            <w:pPr>
              <w:spacing w:before="60" w:after="60" w:line="240" w:lineRule="auto"/>
              <w:jc w:val="center"/>
              <w:rPr>
                <w:b/>
                <w:color w:val="FFFFFF" w:themeColor="background1"/>
                <w:sz w:val="16"/>
              </w:rPr>
            </w:pPr>
          </w:p>
        </w:tc>
        <w:tc>
          <w:tcPr>
            <w:tcW w:w="688" w:type="dxa"/>
            <w:shd w:val="clear" w:color="auto" w:fill="40C8F4"/>
            <w:noWrap/>
            <w:vAlign w:val="bottom"/>
            <w:hideMark/>
          </w:tcPr>
          <w:p w:rsidR="00F614E3" w:rsidRPr="00E02F33" w:rsidRDefault="00F614E3" w:rsidP="003B2E71">
            <w:pPr>
              <w:spacing w:before="60" w:after="60" w:line="240" w:lineRule="auto"/>
              <w:jc w:val="center"/>
              <w:rPr>
                <w:b/>
                <w:color w:val="FFFFFF" w:themeColor="background1"/>
                <w:sz w:val="16"/>
              </w:rPr>
            </w:pPr>
            <w:r w:rsidRPr="00E02F33">
              <w:rPr>
                <w:b/>
                <w:color w:val="FFFFFF" w:themeColor="background1"/>
                <w:sz w:val="16"/>
              </w:rPr>
              <w:t>2017</w:t>
            </w:r>
          </w:p>
        </w:tc>
        <w:tc>
          <w:tcPr>
            <w:tcW w:w="976" w:type="dxa"/>
            <w:shd w:val="clear" w:color="auto" w:fill="40C8F4"/>
            <w:noWrap/>
            <w:vAlign w:val="bottom"/>
            <w:hideMark/>
          </w:tcPr>
          <w:p w:rsidR="00F614E3" w:rsidRPr="00E02F33" w:rsidRDefault="00F614E3" w:rsidP="003B2E71">
            <w:pPr>
              <w:spacing w:before="60" w:after="60" w:line="240" w:lineRule="auto"/>
              <w:jc w:val="center"/>
              <w:rPr>
                <w:b/>
                <w:color w:val="FFFFFF" w:themeColor="background1"/>
                <w:sz w:val="16"/>
              </w:rPr>
            </w:pPr>
            <w:r w:rsidRPr="00E02F33">
              <w:rPr>
                <w:b/>
                <w:color w:val="FFFFFF" w:themeColor="background1"/>
                <w:sz w:val="16"/>
              </w:rPr>
              <w:t>OU</w:t>
            </w:r>
          </w:p>
        </w:tc>
        <w:tc>
          <w:tcPr>
            <w:tcW w:w="976" w:type="dxa"/>
            <w:shd w:val="clear" w:color="auto" w:fill="40C8F4"/>
            <w:noWrap/>
            <w:vAlign w:val="bottom"/>
            <w:hideMark/>
          </w:tcPr>
          <w:p w:rsidR="00F614E3" w:rsidRPr="00E02F33" w:rsidRDefault="00706DC7" w:rsidP="003B2E71">
            <w:pPr>
              <w:spacing w:before="60" w:after="60" w:line="240" w:lineRule="auto"/>
              <w:jc w:val="center"/>
              <w:rPr>
                <w:b/>
                <w:color w:val="FFFFFF" w:themeColor="background1"/>
                <w:sz w:val="16"/>
              </w:rPr>
            </w:pPr>
            <w:r w:rsidRPr="00E02F33">
              <w:rPr>
                <w:b/>
                <w:color w:val="FFFFFF" w:themeColor="background1"/>
                <w:sz w:val="16"/>
              </w:rPr>
              <w:t>DU</w:t>
            </w:r>
          </w:p>
        </w:tc>
        <w:tc>
          <w:tcPr>
            <w:tcW w:w="976" w:type="dxa"/>
            <w:shd w:val="clear" w:color="auto" w:fill="40C8F4"/>
            <w:noWrap/>
            <w:vAlign w:val="bottom"/>
            <w:hideMark/>
          </w:tcPr>
          <w:p w:rsidR="00F614E3" w:rsidRPr="00E02F33" w:rsidRDefault="00706DC7" w:rsidP="003B2E71">
            <w:pPr>
              <w:spacing w:before="60" w:after="60" w:line="240" w:lineRule="auto"/>
              <w:jc w:val="center"/>
              <w:rPr>
                <w:b/>
                <w:color w:val="FFFFFF" w:themeColor="background1"/>
                <w:sz w:val="16"/>
              </w:rPr>
            </w:pPr>
            <w:r w:rsidRPr="00E02F33">
              <w:rPr>
                <w:b/>
                <w:color w:val="FFFFFF" w:themeColor="background1"/>
                <w:sz w:val="16"/>
              </w:rPr>
              <w:t>DUA</w:t>
            </w:r>
          </w:p>
        </w:tc>
        <w:tc>
          <w:tcPr>
            <w:tcW w:w="976" w:type="dxa"/>
            <w:shd w:val="clear" w:color="auto" w:fill="40C8F4"/>
            <w:noWrap/>
            <w:vAlign w:val="bottom"/>
            <w:hideMark/>
          </w:tcPr>
          <w:p w:rsidR="00F614E3" w:rsidRPr="00E02F33" w:rsidRDefault="00F614E3" w:rsidP="003B2E71">
            <w:pPr>
              <w:spacing w:before="60" w:after="60" w:line="240" w:lineRule="auto"/>
              <w:jc w:val="center"/>
              <w:rPr>
                <w:b/>
                <w:color w:val="FFFFFF" w:themeColor="background1"/>
                <w:sz w:val="16"/>
              </w:rPr>
            </w:pPr>
            <w:r w:rsidRPr="00E02F33">
              <w:rPr>
                <w:b/>
                <w:color w:val="FFFFFF" w:themeColor="background1"/>
                <w:sz w:val="16"/>
              </w:rPr>
              <w:t>OU</w:t>
            </w:r>
          </w:p>
        </w:tc>
        <w:tc>
          <w:tcPr>
            <w:tcW w:w="976" w:type="dxa"/>
            <w:shd w:val="clear" w:color="auto" w:fill="40C8F4"/>
            <w:noWrap/>
            <w:vAlign w:val="bottom"/>
            <w:hideMark/>
          </w:tcPr>
          <w:p w:rsidR="00F614E3" w:rsidRPr="00E02F33" w:rsidRDefault="00706DC7" w:rsidP="003B2E71">
            <w:pPr>
              <w:spacing w:before="60" w:after="60" w:line="240" w:lineRule="auto"/>
              <w:jc w:val="center"/>
              <w:rPr>
                <w:b/>
                <w:color w:val="FFFFFF" w:themeColor="background1"/>
                <w:sz w:val="16"/>
              </w:rPr>
            </w:pPr>
            <w:r w:rsidRPr="00E02F33">
              <w:rPr>
                <w:b/>
                <w:color w:val="FFFFFF" w:themeColor="background1"/>
                <w:sz w:val="16"/>
              </w:rPr>
              <w:t>DU</w:t>
            </w:r>
          </w:p>
        </w:tc>
        <w:tc>
          <w:tcPr>
            <w:tcW w:w="976" w:type="dxa"/>
            <w:shd w:val="clear" w:color="auto" w:fill="40C8F4"/>
            <w:noWrap/>
            <w:vAlign w:val="bottom"/>
            <w:hideMark/>
          </w:tcPr>
          <w:p w:rsidR="00F614E3" w:rsidRPr="00E02F33" w:rsidRDefault="00706DC7" w:rsidP="003B2E71">
            <w:pPr>
              <w:spacing w:before="60" w:after="60" w:line="240" w:lineRule="auto"/>
              <w:jc w:val="center"/>
              <w:rPr>
                <w:b/>
                <w:color w:val="FFFFFF" w:themeColor="background1"/>
                <w:sz w:val="16"/>
              </w:rPr>
            </w:pPr>
            <w:r w:rsidRPr="00E02F33">
              <w:rPr>
                <w:b/>
                <w:color w:val="FFFFFF" w:themeColor="background1"/>
                <w:sz w:val="16"/>
              </w:rPr>
              <w:t>DUA</w:t>
            </w:r>
          </w:p>
        </w:tc>
      </w:tr>
      <w:tr w:rsidR="006563AF" w:rsidRPr="00E02F33" w:rsidTr="006563AF">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Premog</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688"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r>
      <w:tr w:rsidR="006563AF" w:rsidRPr="00E02F33" w:rsidTr="006563AF">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Les</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688"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19,17</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12,92</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12,63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11,61</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9,18</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9,39</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7,60</w:t>
            </w:r>
          </w:p>
        </w:tc>
      </w:tr>
      <w:tr w:rsidR="006563AF" w:rsidRPr="00E02F33" w:rsidTr="006563AF">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ELKO</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688"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7,03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1,68</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1,58</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1,35</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0,17</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0,40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0,02</w:t>
            </w:r>
          </w:p>
        </w:tc>
      </w:tr>
      <w:tr w:rsidR="006563AF" w:rsidRPr="00E02F33" w:rsidTr="006563AF">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Dizel</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688"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2,94</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2,71</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2,45</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2,20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1,94</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1,05</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r>
      <w:tr w:rsidR="006563AF" w:rsidRPr="00E02F33" w:rsidTr="006563AF">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proofErr w:type="spellStart"/>
            <w:r w:rsidRPr="00E02F33">
              <w:rPr>
                <w:b/>
                <w:sz w:val="16"/>
              </w:rPr>
              <w:t>Biodizel</w:t>
            </w:r>
            <w:proofErr w:type="spellEnd"/>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688"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0,29</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0,35</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0,44</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0,62</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0,87</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0,99</w:t>
            </w:r>
          </w:p>
        </w:tc>
      </w:tr>
      <w:tr w:rsidR="006563AF" w:rsidRPr="00E02F33" w:rsidTr="006563AF">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Sintetični dizel</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688"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0,65</w:t>
            </w:r>
          </w:p>
        </w:tc>
      </w:tr>
      <w:tr w:rsidR="006563AF" w:rsidRPr="00E02F33" w:rsidTr="006563AF">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ZP</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688"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7,03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4,83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5,17</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3,90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2,85</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0,88</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r>
      <w:tr w:rsidR="006563AF" w:rsidRPr="00E02F33" w:rsidTr="006563AF">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SNP</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688"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0,43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1,32</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0,69</w:t>
            </w:r>
          </w:p>
        </w:tc>
      </w:tr>
      <w:tr w:rsidR="006563AF" w:rsidRPr="00E02F33" w:rsidTr="006563AF">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UNP</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688"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2,13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0,83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0,74</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0,63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0,47</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0,14</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0,09</w:t>
            </w:r>
          </w:p>
        </w:tc>
      </w:tr>
      <w:tr w:rsidR="006563AF" w:rsidRPr="00E02F33" w:rsidTr="006563AF">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Solarna</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688"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0,46</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0,67</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0,68</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0,70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1,39</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1,39</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1,41</w:t>
            </w:r>
          </w:p>
        </w:tc>
      </w:tr>
      <w:tr w:rsidR="006563AF" w:rsidRPr="00E02F33" w:rsidTr="006563AF">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Energija okolja</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688"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4,89</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4,18</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4,77</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4,95</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4,41</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5,80</w:t>
            </w:r>
          </w:p>
        </w:tc>
      </w:tr>
      <w:tr w:rsidR="006563AF" w:rsidRPr="00E02F33" w:rsidTr="006563AF">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Bioplin</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688"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0,05</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0,01</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0,02</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0,13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0,14</w:t>
            </w:r>
          </w:p>
        </w:tc>
      </w:tr>
      <w:tr w:rsidR="006563AF" w:rsidRPr="00E02F33" w:rsidTr="006563AF">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Vodik</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688"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0,32</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0,49</w:t>
            </w:r>
          </w:p>
        </w:tc>
      </w:tr>
      <w:tr w:rsidR="006563AF" w:rsidRPr="00E02F33" w:rsidTr="006563AF">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Električna energija</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688"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24,82</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27,47</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25,61</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25,20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31,73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29,24</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28,49</w:t>
            </w:r>
          </w:p>
        </w:tc>
      </w:tr>
      <w:tr w:rsidR="006563AF" w:rsidRPr="00E02F33" w:rsidTr="006563AF">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Daljinska toplota</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688"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5,43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4,39</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4,64</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4,86</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4,14</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4,88</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5,58</w:t>
            </w:r>
          </w:p>
        </w:tc>
      </w:tr>
      <w:tr w:rsidR="006563AF" w:rsidRPr="00E02F33" w:rsidTr="006563AF">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SKUPAJ</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688" w:type="dxa"/>
            <w:shd w:val="clear" w:color="auto" w:fill="auto"/>
            <w:noWrap/>
            <w:vAlign w:val="bottom"/>
            <w:hideMark/>
          </w:tcPr>
          <w:p w:rsidR="006563AF" w:rsidRPr="00E02F33" w:rsidRDefault="006563AF" w:rsidP="003B2E71">
            <w:pPr>
              <w:spacing w:before="60" w:after="60" w:line="240" w:lineRule="auto"/>
              <w:jc w:val="right"/>
              <w:rPr>
                <w:b/>
                <w:sz w:val="16"/>
              </w:rPr>
            </w:pPr>
            <w:r w:rsidRPr="00E02F33">
              <w:rPr>
                <w:b/>
                <w:sz w:val="16"/>
              </w:rPr>
              <w:t>71,06</w:t>
            </w:r>
          </w:p>
        </w:tc>
        <w:tc>
          <w:tcPr>
            <w:tcW w:w="976" w:type="dxa"/>
            <w:shd w:val="clear" w:color="auto" w:fill="auto"/>
            <w:noWrap/>
            <w:vAlign w:val="bottom"/>
            <w:hideMark/>
          </w:tcPr>
          <w:p w:rsidR="006563AF" w:rsidRPr="00E02F33" w:rsidRDefault="006563AF" w:rsidP="003B2E71">
            <w:pPr>
              <w:spacing w:before="60" w:after="60" w:line="240" w:lineRule="auto"/>
              <w:jc w:val="right"/>
              <w:rPr>
                <w:b/>
                <w:sz w:val="16"/>
              </w:rPr>
            </w:pPr>
            <w:r w:rsidRPr="00E02F33">
              <w:rPr>
                <w:b/>
                <w:sz w:val="16"/>
              </w:rPr>
              <w:t>60,68</w:t>
            </w:r>
          </w:p>
        </w:tc>
        <w:tc>
          <w:tcPr>
            <w:tcW w:w="976" w:type="dxa"/>
            <w:shd w:val="clear" w:color="auto" w:fill="auto"/>
            <w:noWrap/>
            <w:vAlign w:val="bottom"/>
            <w:hideMark/>
          </w:tcPr>
          <w:p w:rsidR="006563AF" w:rsidRPr="00E02F33" w:rsidRDefault="006563AF" w:rsidP="003B2E71">
            <w:pPr>
              <w:spacing w:before="60" w:after="60" w:line="240" w:lineRule="auto"/>
              <w:jc w:val="right"/>
              <w:rPr>
                <w:b/>
                <w:sz w:val="16"/>
              </w:rPr>
            </w:pPr>
            <w:r w:rsidRPr="00E02F33">
              <w:rPr>
                <w:b/>
                <w:sz w:val="16"/>
              </w:rPr>
              <w:t>58,05</w:t>
            </w:r>
          </w:p>
        </w:tc>
        <w:tc>
          <w:tcPr>
            <w:tcW w:w="976" w:type="dxa"/>
            <w:shd w:val="clear" w:color="auto" w:fill="auto"/>
            <w:noWrap/>
            <w:vAlign w:val="bottom"/>
            <w:hideMark/>
          </w:tcPr>
          <w:p w:rsidR="006563AF" w:rsidRPr="00E02F33" w:rsidRDefault="006563AF" w:rsidP="003B2E71">
            <w:pPr>
              <w:spacing w:before="60" w:after="60" w:line="240" w:lineRule="auto"/>
              <w:jc w:val="right"/>
              <w:rPr>
                <w:b/>
                <w:sz w:val="16"/>
              </w:rPr>
            </w:pPr>
            <w:r w:rsidRPr="00E02F33">
              <w:rPr>
                <w:b/>
                <w:sz w:val="16"/>
              </w:rPr>
              <w:t>56,11</w:t>
            </w:r>
          </w:p>
        </w:tc>
        <w:tc>
          <w:tcPr>
            <w:tcW w:w="976" w:type="dxa"/>
            <w:shd w:val="clear" w:color="auto" w:fill="auto"/>
            <w:noWrap/>
            <w:vAlign w:val="bottom"/>
            <w:hideMark/>
          </w:tcPr>
          <w:p w:rsidR="006563AF" w:rsidRPr="00E02F33" w:rsidRDefault="006563AF" w:rsidP="003B2E71">
            <w:pPr>
              <w:spacing w:before="60" w:after="60" w:line="240" w:lineRule="auto"/>
              <w:jc w:val="right"/>
              <w:rPr>
                <w:b/>
                <w:sz w:val="16"/>
              </w:rPr>
            </w:pPr>
            <w:r w:rsidRPr="00E02F33">
              <w:rPr>
                <w:b/>
                <w:sz w:val="16"/>
              </w:rPr>
              <w:t>57,44</w:t>
            </w:r>
          </w:p>
        </w:tc>
        <w:tc>
          <w:tcPr>
            <w:tcW w:w="976" w:type="dxa"/>
            <w:shd w:val="clear" w:color="auto" w:fill="auto"/>
            <w:noWrap/>
            <w:vAlign w:val="bottom"/>
            <w:hideMark/>
          </w:tcPr>
          <w:p w:rsidR="006563AF" w:rsidRPr="00E02F33" w:rsidRDefault="006563AF" w:rsidP="003B2E71">
            <w:pPr>
              <w:spacing w:before="60" w:after="60" w:line="240" w:lineRule="auto"/>
              <w:jc w:val="right"/>
              <w:rPr>
                <w:b/>
                <w:sz w:val="16"/>
              </w:rPr>
            </w:pPr>
            <w:r w:rsidRPr="00E02F33">
              <w:rPr>
                <w:b/>
                <w:sz w:val="16"/>
              </w:rPr>
              <w:t>54,43</w:t>
            </w:r>
          </w:p>
        </w:tc>
        <w:tc>
          <w:tcPr>
            <w:tcW w:w="976" w:type="dxa"/>
            <w:shd w:val="clear" w:color="auto" w:fill="auto"/>
            <w:noWrap/>
            <w:vAlign w:val="bottom"/>
            <w:hideMark/>
          </w:tcPr>
          <w:p w:rsidR="006563AF" w:rsidRPr="00E02F33" w:rsidRDefault="006563AF" w:rsidP="003B2E71">
            <w:pPr>
              <w:spacing w:before="60" w:after="60" w:line="240" w:lineRule="auto"/>
              <w:jc w:val="right"/>
              <w:rPr>
                <w:b/>
                <w:sz w:val="16"/>
              </w:rPr>
            </w:pPr>
            <w:r w:rsidRPr="00E02F33">
              <w:rPr>
                <w:b/>
                <w:sz w:val="16"/>
              </w:rPr>
              <w:t>51,95</w:t>
            </w:r>
          </w:p>
        </w:tc>
      </w:tr>
    </w:tbl>
    <w:p w:rsidR="00F614E3" w:rsidRPr="00D62D00" w:rsidRDefault="00487E0E" w:rsidP="00D46777">
      <w:pPr>
        <w:pStyle w:val="Napis"/>
        <w:keepNext/>
      </w:pPr>
      <w:bookmarkStart w:id="313" w:name="_Toc68016094"/>
      <w:r>
        <w:lastRenderedPageBreak/>
        <w:t xml:space="preserve">Tabela </w:t>
      </w:r>
      <w:fldSimple w:instr=" SEQ Tabela \* ARABIC ">
        <w:r w:rsidR="00FE1862">
          <w:rPr>
            <w:noProof/>
          </w:rPr>
          <w:t>48</w:t>
        </w:r>
      </w:fldSimple>
      <w:r>
        <w:t xml:space="preserve">: Projekcija rabe energije za gospodinjstva po scenarijih OU, </w:t>
      </w:r>
      <w:r w:rsidR="00706DC7" w:rsidRPr="00706DC7">
        <w:t>DU</w:t>
      </w:r>
      <w:r>
        <w:t xml:space="preserve"> in </w:t>
      </w:r>
      <w:r w:rsidR="00706DC7" w:rsidRPr="00706DC7">
        <w:t>DUA</w:t>
      </w:r>
      <w:r>
        <w:t xml:space="preserve"> (vir: IJS-CEU)</w:t>
      </w:r>
      <w:bookmarkEnd w:id="313"/>
    </w:p>
    <w:tbl>
      <w:tblPr>
        <w:tblW w:w="8944"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CellMar>
          <w:left w:w="70" w:type="dxa"/>
          <w:right w:w="70" w:type="dxa"/>
        </w:tblCellMar>
        <w:tblLook w:val="04A0" w:firstRow="1" w:lastRow="0" w:firstColumn="1" w:lastColumn="0" w:noHBand="0" w:noVBand="1"/>
      </w:tblPr>
      <w:tblGrid>
        <w:gridCol w:w="1852"/>
        <w:gridCol w:w="481"/>
        <w:gridCol w:w="755"/>
        <w:gridCol w:w="976"/>
        <w:gridCol w:w="976"/>
        <w:gridCol w:w="976"/>
        <w:gridCol w:w="976"/>
        <w:gridCol w:w="976"/>
        <w:gridCol w:w="976"/>
      </w:tblGrid>
      <w:tr w:rsidR="003B2E71" w:rsidRPr="00E02F33" w:rsidTr="00484DBE">
        <w:trPr>
          <w:trHeight w:val="300"/>
        </w:trPr>
        <w:tc>
          <w:tcPr>
            <w:tcW w:w="3088" w:type="dxa"/>
            <w:gridSpan w:val="3"/>
            <w:shd w:val="clear" w:color="auto" w:fill="40C8F4"/>
            <w:noWrap/>
            <w:vAlign w:val="bottom"/>
            <w:hideMark/>
          </w:tcPr>
          <w:p w:rsidR="00DB2E19" w:rsidRPr="00E02F33" w:rsidRDefault="00DB2E19" w:rsidP="00D46777">
            <w:pPr>
              <w:keepNext/>
              <w:spacing w:before="60" w:after="60" w:line="240" w:lineRule="auto"/>
              <w:jc w:val="center"/>
              <w:rPr>
                <w:b/>
                <w:color w:val="FFFFFF" w:themeColor="background1"/>
                <w:sz w:val="16"/>
              </w:rPr>
            </w:pPr>
          </w:p>
        </w:tc>
        <w:tc>
          <w:tcPr>
            <w:tcW w:w="2928" w:type="dxa"/>
            <w:gridSpan w:val="3"/>
            <w:shd w:val="clear" w:color="auto" w:fill="40C8F4"/>
            <w:noWrap/>
            <w:vAlign w:val="bottom"/>
            <w:hideMark/>
          </w:tcPr>
          <w:p w:rsidR="00DB2E19" w:rsidRPr="00E02F33" w:rsidRDefault="00DB2E19" w:rsidP="00D46777">
            <w:pPr>
              <w:keepNext/>
              <w:spacing w:before="60" w:after="60" w:line="240" w:lineRule="auto"/>
              <w:jc w:val="center"/>
              <w:rPr>
                <w:b/>
                <w:color w:val="FFFFFF" w:themeColor="background1"/>
                <w:sz w:val="16"/>
              </w:rPr>
            </w:pPr>
            <w:r w:rsidRPr="00E02F33">
              <w:rPr>
                <w:b/>
                <w:color w:val="FFFFFF" w:themeColor="background1"/>
                <w:sz w:val="16"/>
              </w:rPr>
              <w:t>2030</w:t>
            </w:r>
          </w:p>
        </w:tc>
        <w:tc>
          <w:tcPr>
            <w:tcW w:w="2928" w:type="dxa"/>
            <w:gridSpan w:val="3"/>
            <w:shd w:val="clear" w:color="auto" w:fill="40C8F4"/>
            <w:noWrap/>
            <w:vAlign w:val="bottom"/>
            <w:hideMark/>
          </w:tcPr>
          <w:p w:rsidR="00DB2E19" w:rsidRPr="00E02F33" w:rsidRDefault="00DB2E19" w:rsidP="00D46777">
            <w:pPr>
              <w:keepNext/>
              <w:spacing w:before="60" w:after="60" w:line="240" w:lineRule="auto"/>
              <w:jc w:val="center"/>
              <w:rPr>
                <w:b/>
                <w:color w:val="FFFFFF" w:themeColor="background1"/>
                <w:sz w:val="16"/>
              </w:rPr>
            </w:pPr>
            <w:r w:rsidRPr="00E02F33">
              <w:rPr>
                <w:b/>
                <w:color w:val="FFFFFF" w:themeColor="background1"/>
                <w:sz w:val="16"/>
              </w:rPr>
              <w:t>2050</w:t>
            </w:r>
          </w:p>
        </w:tc>
      </w:tr>
      <w:tr w:rsidR="003B2E71" w:rsidRPr="00E02F33" w:rsidTr="00DB2E19">
        <w:trPr>
          <w:trHeight w:val="300"/>
        </w:trPr>
        <w:tc>
          <w:tcPr>
            <w:tcW w:w="1852" w:type="dxa"/>
            <w:shd w:val="clear" w:color="auto" w:fill="40C8F4"/>
            <w:noWrap/>
            <w:vAlign w:val="bottom"/>
            <w:hideMark/>
          </w:tcPr>
          <w:p w:rsidR="00F614E3" w:rsidRPr="00E02F33" w:rsidRDefault="00F614E3" w:rsidP="00D46777">
            <w:pPr>
              <w:keepNext/>
              <w:spacing w:before="60" w:after="60" w:line="240" w:lineRule="auto"/>
              <w:jc w:val="center"/>
              <w:rPr>
                <w:b/>
                <w:color w:val="FFFFFF" w:themeColor="background1"/>
                <w:sz w:val="16"/>
              </w:rPr>
            </w:pPr>
          </w:p>
        </w:tc>
        <w:tc>
          <w:tcPr>
            <w:tcW w:w="481" w:type="dxa"/>
            <w:shd w:val="clear" w:color="auto" w:fill="40C8F4"/>
            <w:noWrap/>
            <w:vAlign w:val="bottom"/>
            <w:hideMark/>
          </w:tcPr>
          <w:p w:rsidR="00F614E3" w:rsidRPr="00E02F33" w:rsidRDefault="00F614E3" w:rsidP="00D46777">
            <w:pPr>
              <w:keepNext/>
              <w:spacing w:before="60" w:after="60" w:line="240" w:lineRule="auto"/>
              <w:jc w:val="center"/>
              <w:rPr>
                <w:b/>
                <w:color w:val="FFFFFF" w:themeColor="background1"/>
                <w:sz w:val="16"/>
              </w:rPr>
            </w:pPr>
          </w:p>
        </w:tc>
        <w:tc>
          <w:tcPr>
            <w:tcW w:w="755" w:type="dxa"/>
            <w:shd w:val="clear" w:color="auto" w:fill="40C8F4"/>
            <w:noWrap/>
            <w:vAlign w:val="bottom"/>
            <w:hideMark/>
          </w:tcPr>
          <w:p w:rsidR="00F614E3" w:rsidRPr="00E02F33" w:rsidRDefault="00F614E3" w:rsidP="00D46777">
            <w:pPr>
              <w:keepNext/>
              <w:spacing w:before="60" w:after="60" w:line="240" w:lineRule="auto"/>
              <w:jc w:val="center"/>
              <w:rPr>
                <w:b/>
                <w:color w:val="FFFFFF" w:themeColor="background1"/>
                <w:sz w:val="16"/>
              </w:rPr>
            </w:pPr>
            <w:r w:rsidRPr="00E02F33">
              <w:rPr>
                <w:b/>
                <w:color w:val="FFFFFF" w:themeColor="background1"/>
                <w:sz w:val="16"/>
              </w:rPr>
              <w:t>2017</w:t>
            </w:r>
          </w:p>
        </w:tc>
        <w:tc>
          <w:tcPr>
            <w:tcW w:w="976" w:type="dxa"/>
            <w:shd w:val="clear" w:color="auto" w:fill="40C8F4"/>
            <w:noWrap/>
            <w:vAlign w:val="bottom"/>
            <w:hideMark/>
          </w:tcPr>
          <w:p w:rsidR="00F614E3" w:rsidRPr="00E02F33" w:rsidRDefault="00F614E3" w:rsidP="00D46777">
            <w:pPr>
              <w:keepNext/>
              <w:spacing w:before="60" w:after="60" w:line="240" w:lineRule="auto"/>
              <w:jc w:val="center"/>
              <w:rPr>
                <w:b/>
                <w:color w:val="FFFFFF" w:themeColor="background1"/>
                <w:sz w:val="16"/>
              </w:rPr>
            </w:pPr>
            <w:r w:rsidRPr="00E02F33">
              <w:rPr>
                <w:b/>
                <w:color w:val="FFFFFF" w:themeColor="background1"/>
                <w:sz w:val="16"/>
              </w:rPr>
              <w:t>OU</w:t>
            </w:r>
          </w:p>
        </w:tc>
        <w:tc>
          <w:tcPr>
            <w:tcW w:w="976" w:type="dxa"/>
            <w:shd w:val="clear" w:color="auto" w:fill="40C8F4"/>
            <w:noWrap/>
            <w:vAlign w:val="bottom"/>
            <w:hideMark/>
          </w:tcPr>
          <w:p w:rsidR="00F614E3" w:rsidRPr="00E02F33" w:rsidRDefault="00706DC7" w:rsidP="00D46777">
            <w:pPr>
              <w:keepNext/>
              <w:spacing w:before="60" w:after="60" w:line="240" w:lineRule="auto"/>
              <w:jc w:val="center"/>
              <w:rPr>
                <w:b/>
                <w:color w:val="FFFFFF" w:themeColor="background1"/>
                <w:sz w:val="16"/>
              </w:rPr>
            </w:pPr>
            <w:r w:rsidRPr="00E02F33">
              <w:rPr>
                <w:b/>
                <w:color w:val="FFFFFF" w:themeColor="background1"/>
                <w:sz w:val="16"/>
              </w:rPr>
              <w:t>DU</w:t>
            </w:r>
          </w:p>
        </w:tc>
        <w:tc>
          <w:tcPr>
            <w:tcW w:w="976" w:type="dxa"/>
            <w:shd w:val="clear" w:color="auto" w:fill="40C8F4"/>
            <w:noWrap/>
            <w:vAlign w:val="bottom"/>
            <w:hideMark/>
          </w:tcPr>
          <w:p w:rsidR="00F614E3" w:rsidRPr="00E02F33" w:rsidRDefault="00706DC7" w:rsidP="00D46777">
            <w:pPr>
              <w:keepNext/>
              <w:spacing w:before="60" w:after="60" w:line="240" w:lineRule="auto"/>
              <w:jc w:val="center"/>
              <w:rPr>
                <w:b/>
                <w:color w:val="FFFFFF" w:themeColor="background1"/>
                <w:sz w:val="16"/>
              </w:rPr>
            </w:pPr>
            <w:r w:rsidRPr="00E02F33">
              <w:rPr>
                <w:b/>
                <w:color w:val="FFFFFF" w:themeColor="background1"/>
                <w:sz w:val="16"/>
              </w:rPr>
              <w:t>DUA</w:t>
            </w:r>
          </w:p>
        </w:tc>
        <w:tc>
          <w:tcPr>
            <w:tcW w:w="976" w:type="dxa"/>
            <w:shd w:val="clear" w:color="auto" w:fill="40C8F4"/>
            <w:noWrap/>
            <w:vAlign w:val="bottom"/>
            <w:hideMark/>
          </w:tcPr>
          <w:p w:rsidR="00F614E3" w:rsidRPr="00E02F33" w:rsidRDefault="00F614E3" w:rsidP="00D46777">
            <w:pPr>
              <w:keepNext/>
              <w:spacing w:before="60" w:after="60" w:line="240" w:lineRule="auto"/>
              <w:jc w:val="center"/>
              <w:rPr>
                <w:b/>
                <w:color w:val="FFFFFF" w:themeColor="background1"/>
                <w:sz w:val="16"/>
              </w:rPr>
            </w:pPr>
            <w:r w:rsidRPr="00E02F33">
              <w:rPr>
                <w:b/>
                <w:color w:val="FFFFFF" w:themeColor="background1"/>
                <w:sz w:val="16"/>
              </w:rPr>
              <w:t>OU</w:t>
            </w:r>
          </w:p>
        </w:tc>
        <w:tc>
          <w:tcPr>
            <w:tcW w:w="976" w:type="dxa"/>
            <w:shd w:val="clear" w:color="auto" w:fill="40C8F4"/>
            <w:noWrap/>
            <w:vAlign w:val="bottom"/>
            <w:hideMark/>
          </w:tcPr>
          <w:p w:rsidR="00F614E3" w:rsidRPr="00E02F33" w:rsidRDefault="00706DC7" w:rsidP="00D46777">
            <w:pPr>
              <w:keepNext/>
              <w:spacing w:before="60" w:after="60" w:line="240" w:lineRule="auto"/>
              <w:jc w:val="center"/>
              <w:rPr>
                <w:b/>
                <w:color w:val="FFFFFF" w:themeColor="background1"/>
                <w:sz w:val="16"/>
              </w:rPr>
            </w:pPr>
            <w:r w:rsidRPr="00E02F33">
              <w:rPr>
                <w:b/>
                <w:color w:val="FFFFFF" w:themeColor="background1"/>
                <w:sz w:val="16"/>
              </w:rPr>
              <w:t>DU</w:t>
            </w:r>
          </w:p>
        </w:tc>
        <w:tc>
          <w:tcPr>
            <w:tcW w:w="976" w:type="dxa"/>
            <w:shd w:val="clear" w:color="auto" w:fill="40C8F4"/>
            <w:noWrap/>
            <w:vAlign w:val="bottom"/>
            <w:hideMark/>
          </w:tcPr>
          <w:p w:rsidR="00F614E3" w:rsidRPr="00E02F33" w:rsidRDefault="00706DC7" w:rsidP="00D46777">
            <w:pPr>
              <w:keepNext/>
              <w:spacing w:before="60" w:after="60" w:line="240" w:lineRule="auto"/>
              <w:jc w:val="center"/>
              <w:rPr>
                <w:b/>
                <w:color w:val="FFFFFF" w:themeColor="background1"/>
                <w:sz w:val="16"/>
              </w:rPr>
            </w:pPr>
            <w:r w:rsidRPr="00E02F33">
              <w:rPr>
                <w:b/>
                <w:color w:val="FFFFFF" w:themeColor="background1"/>
                <w:sz w:val="16"/>
              </w:rPr>
              <w:t>DUA</w:t>
            </w:r>
          </w:p>
        </w:tc>
      </w:tr>
      <w:tr w:rsidR="006563AF" w:rsidRPr="00E02F33" w:rsidTr="00DB2E19">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Premog</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755"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r>
      <w:tr w:rsidR="006563AF" w:rsidRPr="00E02F33" w:rsidTr="00DB2E19">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Les</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755"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19,14</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9,97</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10,23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9,76</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6,45</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7,34</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6,59</w:t>
            </w:r>
          </w:p>
        </w:tc>
      </w:tr>
      <w:tr w:rsidR="006563AF" w:rsidRPr="00E02F33" w:rsidTr="00DB2E19">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ELKO</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755"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4,28</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1,34</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1,28</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1,09</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0,17</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0,40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0,02</w:t>
            </w:r>
          </w:p>
        </w:tc>
      </w:tr>
      <w:tr w:rsidR="006563AF" w:rsidRPr="00E02F33" w:rsidTr="00DB2E19">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ZP</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755"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4,98</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3,88</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3,57</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2,57</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2,16</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0,63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r>
      <w:tr w:rsidR="006563AF" w:rsidRPr="00E02F33" w:rsidTr="00DB2E19">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SNP</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755"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0,29</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0,95</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0,32</w:t>
            </w:r>
          </w:p>
        </w:tc>
      </w:tr>
      <w:tr w:rsidR="006563AF" w:rsidRPr="00E02F33" w:rsidTr="00DB2E19">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UNP</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755"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1,33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0,73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0,65</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0,56</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0,47</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0,14</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0,09</w:t>
            </w:r>
          </w:p>
        </w:tc>
      </w:tr>
      <w:tr w:rsidR="006563AF" w:rsidRPr="00E02F33" w:rsidTr="00DB2E19">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Solarna</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755"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0,46</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0,65</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0,65</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0,65</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1,36</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1,34</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1,34</w:t>
            </w:r>
          </w:p>
        </w:tc>
      </w:tr>
      <w:tr w:rsidR="006563AF" w:rsidRPr="00E02F33" w:rsidTr="00DB2E19">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Energija okolja</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755"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1,43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2,70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2,27</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3,00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2,50</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2,04</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3,22</w:t>
            </w:r>
          </w:p>
        </w:tc>
      </w:tr>
      <w:tr w:rsidR="006563AF" w:rsidRPr="00E02F33" w:rsidTr="00DB2E19">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Električna energija</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755"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11,98</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12,95</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12,03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12,13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13,47</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11,76</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11,72</w:t>
            </w:r>
          </w:p>
        </w:tc>
      </w:tr>
      <w:tr w:rsidR="006563AF" w:rsidRPr="00E02F33" w:rsidTr="00DB2E19">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Daljinska toplota</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755"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3,31</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2,66</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2,53</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2,58</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2,28</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2,51</w:t>
            </w:r>
          </w:p>
        </w:tc>
        <w:tc>
          <w:tcPr>
            <w:tcW w:w="976" w:type="dxa"/>
            <w:shd w:val="clear" w:color="auto" w:fill="auto"/>
            <w:noWrap/>
            <w:vAlign w:val="bottom"/>
            <w:hideMark/>
          </w:tcPr>
          <w:p w:rsidR="006563AF" w:rsidRPr="00E02F33" w:rsidRDefault="006563AF" w:rsidP="003B2E71">
            <w:pPr>
              <w:spacing w:before="60" w:after="60" w:line="240" w:lineRule="auto"/>
              <w:jc w:val="right"/>
              <w:rPr>
                <w:sz w:val="16"/>
              </w:rPr>
            </w:pPr>
            <w:r w:rsidRPr="00E02F33">
              <w:rPr>
                <w:sz w:val="16"/>
              </w:rPr>
              <w:t>2,73</w:t>
            </w:r>
          </w:p>
        </w:tc>
      </w:tr>
      <w:tr w:rsidR="006563AF" w:rsidRPr="00E02F33" w:rsidTr="00DB2E19">
        <w:trPr>
          <w:trHeight w:val="300"/>
        </w:trPr>
        <w:tc>
          <w:tcPr>
            <w:tcW w:w="1852" w:type="dxa"/>
            <w:shd w:val="clear" w:color="auto" w:fill="auto"/>
            <w:noWrap/>
            <w:vAlign w:val="bottom"/>
            <w:hideMark/>
          </w:tcPr>
          <w:p w:rsidR="006563AF" w:rsidRPr="00E02F33" w:rsidRDefault="006563AF" w:rsidP="003B2E71">
            <w:pPr>
              <w:spacing w:before="60" w:after="60" w:line="240" w:lineRule="auto"/>
              <w:rPr>
                <w:b/>
                <w:sz w:val="16"/>
              </w:rPr>
            </w:pPr>
            <w:r w:rsidRPr="00E02F33">
              <w:rPr>
                <w:b/>
                <w:sz w:val="16"/>
              </w:rPr>
              <w:t>SKUPAJ</w:t>
            </w:r>
          </w:p>
        </w:tc>
        <w:tc>
          <w:tcPr>
            <w:tcW w:w="481" w:type="dxa"/>
            <w:shd w:val="clear" w:color="auto" w:fill="auto"/>
            <w:noWrap/>
            <w:vAlign w:val="bottom"/>
            <w:hideMark/>
          </w:tcPr>
          <w:p w:rsidR="006563AF" w:rsidRPr="00E02F33" w:rsidRDefault="006563AF" w:rsidP="006563AF">
            <w:pPr>
              <w:spacing w:before="60" w:after="60" w:line="240" w:lineRule="auto"/>
              <w:jc w:val="center"/>
              <w:rPr>
                <w:sz w:val="16"/>
              </w:rPr>
            </w:pPr>
            <w:r w:rsidRPr="00E02F33">
              <w:rPr>
                <w:sz w:val="16"/>
              </w:rPr>
              <w:t>PJ</w:t>
            </w:r>
          </w:p>
        </w:tc>
        <w:tc>
          <w:tcPr>
            <w:tcW w:w="755" w:type="dxa"/>
            <w:shd w:val="clear" w:color="auto" w:fill="auto"/>
            <w:noWrap/>
            <w:vAlign w:val="bottom"/>
            <w:hideMark/>
          </w:tcPr>
          <w:p w:rsidR="006563AF" w:rsidRPr="00E02F33" w:rsidRDefault="006563AF" w:rsidP="003B2E71">
            <w:pPr>
              <w:spacing w:before="60" w:after="60" w:line="240" w:lineRule="auto"/>
              <w:jc w:val="right"/>
              <w:rPr>
                <w:b/>
                <w:sz w:val="16"/>
              </w:rPr>
            </w:pPr>
            <w:r w:rsidRPr="00E02F33">
              <w:rPr>
                <w:b/>
                <w:sz w:val="16"/>
              </w:rPr>
              <w:t>46,91</w:t>
            </w:r>
          </w:p>
        </w:tc>
        <w:tc>
          <w:tcPr>
            <w:tcW w:w="976" w:type="dxa"/>
            <w:shd w:val="clear" w:color="auto" w:fill="auto"/>
            <w:noWrap/>
            <w:vAlign w:val="bottom"/>
            <w:hideMark/>
          </w:tcPr>
          <w:p w:rsidR="006563AF" w:rsidRPr="00E02F33" w:rsidRDefault="006563AF" w:rsidP="003B2E71">
            <w:pPr>
              <w:spacing w:before="60" w:after="60" w:line="240" w:lineRule="auto"/>
              <w:jc w:val="right"/>
              <w:rPr>
                <w:b/>
                <w:sz w:val="16"/>
              </w:rPr>
            </w:pPr>
            <w:r w:rsidRPr="00E02F33">
              <w:rPr>
                <w:b/>
                <w:sz w:val="16"/>
              </w:rPr>
              <w:t>34,89</w:t>
            </w:r>
          </w:p>
        </w:tc>
        <w:tc>
          <w:tcPr>
            <w:tcW w:w="976" w:type="dxa"/>
            <w:shd w:val="clear" w:color="auto" w:fill="auto"/>
            <w:noWrap/>
            <w:vAlign w:val="bottom"/>
            <w:hideMark/>
          </w:tcPr>
          <w:p w:rsidR="006563AF" w:rsidRPr="00E02F33" w:rsidRDefault="006563AF" w:rsidP="003B2E71">
            <w:pPr>
              <w:spacing w:before="60" w:after="60" w:line="240" w:lineRule="auto"/>
              <w:jc w:val="right"/>
              <w:rPr>
                <w:b/>
                <w:sz w:val="16"/>
              </w:rPr>
            </w:pPr>
            <w:r w:rsidRPr="00E02F33">
              <w:rPr>
                <w:b/>
                <w:sz w:val="16"/>
              </w:rPr>
              <w:t>33,22</w:t>
            </w:r>
          </w:p>
        </w:tc>
        <w:tc>
          <w:tcPr>
            <w:tcW w:w="976" w:type="dxa"/>
            <w:shd w:val="clear" w:color="auto" w:fill="auto"/>
            <w:noWrap/>
            <w:vAlign w:val="bottom"/>
            <w:hideMark/>
          </w:tcPr>
          <w:p w:rsidR="006563AF" w:rsidRPr="00E02F33" w:rsidRDefault="006563AF" w:rsidP="003B2E71">
            <w:pPr>
              <w:spacing w:before="60" w:after="60" w:line="240" w:lineRule="auto"/>
              <w:jc w:val="right"/>
              <w:rPr>
                <w:b/>
                <w:sz w:val="16"/>
              </w:rPr>
            </w:pPr>
            <w:r w:rsidRPr="00E02F33">
              <w:rPr>
                <w:b/>
                <w:sz w:val="16"/>
              </w:rPr>
              <w:t>32,62</w:t>
            </w:r>
          </w:p>
        </w:tc>
        <w:tc>
          <w:tcPr>
            <w:tcW w:w="976" w:type="dxa"/>
            <w:shd w:val="clear" w:color="auto" w:fill="auto"/>
            <w:noWrap/>
            <w:vAlign w:val="bottom"/>
            <w:hideMark/>
          </w:tcPr>
          <w:p w:rsidR="006563AF" w:rsidRPr="00E02F33" w:rsidRDefault="006563AF" w:rsidP="003B2E71">
            <w:pPr>
              <w:spacing w:before="60" w:after="60" w:line="240" w:lineRule="auto"/>
              <w:jc w:val="right"/>
              <w:rPr>
                <w:b/>
                <w:sz w:val="16"/>
              </w:rPr>
            </w:pPr>
            <w:r w:rsidRPr="00E02F33">
              <w:rPr>
                <w:b/>
                <w:sz w:val="16"/>
              </w:rPr>
              <w:t>28,86</w:t>
            </w:r>
          </w:p>
        </w:tc>
        <w:tc>
          <w:tcPr>
            <w:tcW w:w="976" w:type="dxa"/>
            <w:shd w:val="clear" w:color="auto" w:fill="auto"/>
            <w:noWrap/>
            <w:vAlign w:val="bottom"/>
            <w:hideMark/>
          </w:tcPr>
          <w:p w:rsidR="006563AF" w:rsidRPr="00E02F33" w:rsidRDefault="006563AF" w:rsidP="003B2E71">
            <w:pPr>
              <w:spacing w:before="60" w:after="60" w:line="240" w:lineRule="auto"/>
              <w:jc w:val="right"/>
              <w:rPr>
                <w:b/>
                <w:sz w:val="16"/>
              </w:rPr>
            </w:pPr>
            <w:r w:rsidRPr="00E02F33">
              <w:rPr>
                <w:b/>
                <w:sz w:val="16"/>
              </w:rPr>
              <w:t>27,12</w:t>
            </w:r>
          </w:p>
        </w:tc>
        <w:tc>
          <w:tcPr>
            <w:tcW w:w="976" w:type="dxa"/>
            <w:shd w:val="clear" w:color="auto" w:fill="auto"/>
            <w:noWrap/>
            <w:vAlign w:val="bottom"/>
            <w:hideMark/>
          </w:tcPr>
          <w:p w:rsidR="006563AF" w:rsidRPr="00E02F33" w:rsidRDefault="006563AF" w:rsidP="003B2E71">
            <w:pPr>
              <w:spacing w:before="60" w:after="60" w:line="240" w:lineRule="auto"/>
              <w:jc w:val="right"/>
              <w:rPr>
                <w:b/>
                <w:sz w:val="16"/>
              </w:rPr>
            </w:pPr>
            <w:r w:rsidRPr="00E02F33">
              <w:rPr>
                <w:b/>
                <w:sz w:val="16"/>
              </w:rPr>
              <w:t>26,03</w:t>
            </w:r>
          </w:p>
        </w:tc>
      </w:tr>
    </w:tbl>
    <w:p w:rsidR="00F614E3" w:rsidRDefault="00F614E3" w:rsidP="006418C2">
      <w:pPr>
        <w:pStyle w:val="Telobesedila3"/>
        <w:rPr>
          <w:rFonts w:eastAsiaTheme="minorHAnsi"/>
        </w:rPr>
      </w:pPr>
      <w:r>
        <w:rPr>
          <w:rFonts w:eastAsiaTheme="minorHAnsi"/>
        </w:rPr>
        <w:t xml:space="preserve">V sektorju gospodinjstev je predvideno znatno zmanjšanje rabe energije. Po scenariju </w:t>
      </w:r>
      <w:r w:rsidR="00706DC7" w:rsidRPr="00706DC7">
        <w:rPr>
          <w:rFonts w:eastAsiaTheme="minorHAnsi"/>
          <w:b/>
        </w:rPr>
        <w:t>OU</w:t>
      </w:r>
      <w:r>
        <w:rPr>
          <w:rFonts w:eastAsiaTheme="minorHAnsi"/>
        </w:rPr>
        <w:t xml:space="preserve"> se iz baznega leta 2017, ko je končna raba energije znašala 46,9 PJ, zmanjša za 26 % (34,9 PJ) do leta 2030 in še dodatno za 12 odstotnih točk do leta 2050 (28,9 PJ). Zaradi predvidenih usmeritev pri izboru tehnologij in manjših potreb po ogrevanju se v scenariju </w:t>
      </w:r>
      <w:r w:rsidR="00706DC7" w:rsidRPr="00706DC7">
        <w:rPr>
          <w:rFonts w:eastAsiaTheme="minorHAnsi"/>
          <w:b/>
        </w:rPr>
        <w:t>DUA</w:t>
      </w:r>
      <w:r>
        <w:rPr>
          <w:rFonts w:eastAsiaTheme="minorHAnsi"/>
        </w:rPr>
        <w:t xml:space="preserve"> še dodatno zmanjša končna raba energije in sicer za 30 % (32,6 PJ) do leta 2030 glede na bazno leto ter še dodatno za 15 odstotnih točk (26,0 PJ) do leta 2050. Raba fosilnih goriv se znatno zmanjša v vseh scenarijih, še posebej to velja za tekoča goriva (89 % zmanjšanje po scenariju </w:t>
      </w:r>
      <w:r w:rsidR="00706DC7" w:rsidRPr="00706DC7">
        <w:rPr>
          <w:rFonts w:eastAsiaTheme="minorHAnsi"/>
          <w:b/>
        </w:rPr>
        <w:t>OU</w:t>
      </w:r>
      <w:r>
        <w:rPr>
          <w:rFonts w:eastAsiaTheme="minorHAnsi"/>
        </w:rPr>
        <w:t xml:space="preserve"> in 98 % po scenariju </w:t>
      </w:r>
      <w:r w:rsidR="00706DC7" w:rsidRPr="00706DC7">
        <w:rPr>
          <w:rFonts w:eastAsiaTheme="minorHAnsi"/>
          <w:b/>
        </w:rPr>
        <w:t>DUA</w:t>
      </w:r>
      <w:r>
        <w:rPr>
          <w:rFonts w:eastAsiaTheme="minorHAnsi"/>
        </w:rPr>
        <w:t xml:space="preserve"> do leta 2050) in zemeljski plin (57 % zmanjšanje po scenariju </w:t>
      </w:r>
      <w:r w:rsidR="00706DC7" w:rsidRPr="00706DC7">
        <w:rPr>
          <w:rFonts w:eastAsiaTheme="minorHAnsi"/>
          <w:b/>
        </w:rPr>
        <w:t>OU</w:t>
      </w:r>
      <w:r>
        <w:rPr>
          <w:rFonts w:eastAsiaTheme="minorHAnsi"/>
        </w:rPr>
        <w:t xml:space="preserve"> in 94 % po scenariju </w:t>
      </w:r>
      <w:r w:rsidR="00706DC7" w:rsidRPr="00706DC7">
        <w:rPr>
          <w:rFonts w:eastAsiaTheme="minorHAnsi"/>
          <w:b/>
        </w:rPr>
        <w:t>DUA</w:t>
      </w:r>
      <w:r>
        <w:rPr>
          <w:rFonts w:eastAsiaTheme="minorHAnsi"/>
        </w:rPr>
        <w:t xml:space="preserve"> do leta 2050), delno tudi zaradi zamenjave s sintetičnim plinom.</w:t>
      </w:r>
    </w:p>
    <w:p w:rsidR="00F614E3" w:rsidRPr="00CA6283" w:rsidRDefault="00F614E3" w:rsidP="00BF69F8">
      <w:pPr>
        <w:pStyle w:val="SlvTekstu"/>
      </w:pPr>
      <w:r w:rsidRPr="00D62D00">
        <w:rPr>
          <w:noProof/>
          <w:lang w:eastAsia="sl-SI"/>
        </w:rPr>
        <w:drawing>
          <wp:inline distT="0" distB="0" distL="0" distR="0" wp14:anchorId="73A53672" wp14:editId="2426ABAD">
            <wp:extent cx="5810250" cy="2638425"/>
            <wp:effectExtent l="0" t="0" r="0" b="9525"/>
            <wp:docPr id="110" name="Picture 110" title="Slika 88: Projekcija končne raba energije in struktura goriv za gospodinjstva za scenarij z obstoječimi ukrepi OU in ter scenarija DU in DUA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810250" cy="2638425"/>
                    </a:xfrm>
                    <a:prstGeom prst="rect">
                      <a:avLst/>
                    </a:prstGeom>
                    <a:noFill/>
                    <a:ln>
                      <a:noFill/>
                    </a:ln>
                  </pic:spPr>
                </pic:pic>
              </a:graphicData>
            </a:graphic>
          </wp:inline>
        </w:drawing>
      </w:r>
    </w:p>
    <w:p w:rsidR="00F614E3" w:rsidRDefault="007B0D6D" w:rsidP="00BF69F8">
      <w:pPr>
        <w:pStyle w:val="Napis"/>
      </w:pPr>
      <w:bookmarkStart w:id="314" w:name="_Toc68015979"/>
      <w:r>
        <w:t>Slika</w:t>
      </w:r>
      <w:r w:rsidR="00F614E3" w:rsidRPr="00CA6283">
        <w:t xml:space="preserve"> </w:t>
      </w:r>
      <w:fldSimple w:instr=" SEQ Slika \* ARABIC ">
        <w:r w:rsidR="00FE1862">
          <w:rPr>
            <w:noProof/>
          </w:rPr>
          <w:t>88</w:t>
        </w:r>
      </w:fldSimple>
      <w:r w:rsidR="00F614E3">
        <w:t xml:space="preserve">: </w:t>
      </w:r>
      <w:r w:rsidR="00F614E3" w:rsidRPr="00CA6283">
        <w:t xml:space="preserve">Projekcija končne raba energije in struktura goriv za </w:t>
      </w:r>
      <w:r w:rsidR="00F614E3">
        <w:t>gospodinjstva</w:t>
      </w:r>
      <w:r w:rsidR="00F614E3" w:rsidRPr="00CA6283">
        <w:t xml:space="preserve"> za scenarij z obstoječimi ukrepi OU in </w:t>
      </w:r>
      <w:r w:rsidR="00F614E3">
        <w:t xml:space="preserve">ter scenarija </w:t>
      </w:r>
      <w:r w:rsidR="00706DC7" w:rsidRPr="00706DC7">
        <w:t>DU</w:t>
      </w:r>
      <w:r w:rsidR="00F614E3">
        <w:t xml:space="preserve"> in </w:t>
      </w:r>
      <w:r w:rsidR="00706DC7" w:rsidRPr="00706DC7">
        <w:t>DUA</w:t>
      </w:r>
      <w:r w:rsidR="00F614E3">
        <w:t xml:space="preserve"> (vir: IJS-CEU).</w:t>
      </w:r>
      <w:bookmarkEnd w:id="314"/>
    </w:p>
    <w:p w:rsidR="00F614E3" w:rsidRDefault="00F614E3" w:rsidP="006418C2">
      <w:pPr>
        <w:pStyle w:val="Telobesedila3"/>
      </w:pPr>
      <w:r>
        <w:lastRenderedPageBreak/>
        <w:t xml:space="preserve">Glavni vir energije v storitvah predstavlja električna energija. Njen delež leta 2017 znaša 56 %. Raba in delež se bosta postopoma povečevala zaradi večjega števila vgradenj toplotnih črpalk ter tudi bolj obsežne uporabe električnih aparatov. Glede na bazno leto 2017 (12,6 PJ) se bo po scenariju </w:t>
      </w:r>
      <w:r w:rsidR="00706DC7" w:rsidRPr="00706DC7">
        <w:rPr>
          <w:b/>
        </w:rPr>
        <w:t>OU</w:t>
      </w:r>
      <w:r>
        <w:t xml:space="preserve"> do leta 2030 raba povečala za 14 % (14,4 PJ) in kar za 44 % (18,2 PJ) do leta 2050. Pri scenariju</w:t>
      </w:r>
      <w:r w:rsidR="00E47A83">
        <w:rPr>
          <w:b/>
        </w:rPr>
        <w:t xml:space="preserve"> DUA</w:t>
      </w:r>
      <w:r w:rsidR="00E47A83" w:rsidRPr="00E47A83">
        <w:t xml:space="preserve"> je</w:t>
      </w:r>
      <w:r w:rsidR="00E47A83">
        <w:rPr>
          <w:b/>
        </w:rPr>
        <w:t xml:space="preserve"> </w:t>
      </w:r>
      <w:r>
        <w:t xml:space="preserve">predvidena bolj smotrna uporaba električnih aparatov in sistemov, ki bodo bolj učinkoviti, zato se sama raba ne poveča tako kot pri scenariju </w:t>
      </w:r>
      <w:r w:rsidR="00706DC7" w:rsidRPr="00706DC7">
        <w:rPr>
          <w:b/>
        </w:rPr>
        <w:t>OU</w:t>
      </w:r>
      <w:r>
        <w:t xml:space="preserve"> in sicer za 3 % do leta 2030 (13,0 PJ) in za 33 % do leta 2050 (16,7 PJ). </w:t>
      </w:r>
    </w:p>
    <w:p w:rsidR="00F614E3" w:rsidRDefault="00F614E3" w:rsidP="006418C2">
      <w:r>
        <w:t xml:space="preserve">Za storitve je značilno tudi povečanje števila priklopov na daljinske sisteme, kar se pozna tudi v večji rabi daljinske toplote. Glede na bazno leto, ko je ta raba znašala 2,1 PJ, se bo po scenariju </w:t>
      </w:r>
      <w:r w:rsidR="00706DC7" w:rsidRPr="00706DC7">
        <w:rPr>
          <w:b/>
        </w:rPr>
        <w:t>DUA</w:t>
      </w:r>
      <w:r>
        <w:t xml:space="preserve"> do leta 2030 raba povečala za 7 % (2,3 PJ) in za 34 % (2.835 TJ) do leta 2050. Povečala se bo tudi skupna raba virov OVE, pri čemer je potrebno opozoriti da je statistika rabe OVE pomanjkljiva, saj ne vsebuje podatkov o rabi lesne biomase in rabe OVE zaradi toplotnih črpalk. Za potrebe projekcij je bila raba lesa v letu 2017 ocenjena na 1,2 PJ, raba energije okolja s toplotnimi črpalkami pa na 0,4 PJ. Končna raba lesne biomase bo v primerjavi z ocenjeno rabo v baznem letu (1,2 PJ) po scenariju </w:t>
      </w:r>
      <w:r w:rsidR="00706DC7" w:rsidRPr="00706DC7">
        <w:rPr>
          <w:b/>
        </w:rPr>
        <w:t>DUA</w:t>
      </w:r>
      <w:r>
        <w:t xml:space="preserve"> sicer zmanjšala za 21 % (1,0 PJ), se bo pa po drugi strani znatno povečala raba ostalih OVE (zlasti energije okolja). Raba teh je v letu 2017 znašala 0,9 PJ in se po scenariju </w:t>
      </w:r>
      <w:r w:rsidR="00706DC7" w:rsidRPr="00706DC7">
        <w:rPr>
          <w:b/>
        </w:rPr>
        <w:t>DUA</w:t>
      </w:r>
      <w:r>
        <w:t xml:space="preserve"> do leta 2030 poveča na 1,7 PJ oz. za 78 %, do leta 2050 pa na 2,5 PJ, kar znaša 162 % povečanje glede na bazno leto.</w:t>
      </w:r>
    </w:p>
    <w:p w:rsidR="00F614E3" w:rsidRPr="00D62D00" w:rsidRDefault="00EC7C37" w:rsidP="00E02F33">
      <w:pPr>
        <w:pStyle w:val="Napis"/>
        <w:keepNext/>
      </w:pPr>
      <w:bookmarkStart w:id="315" w:name="_Toc68016095"/>
      <w:r>
        <w:t xml:space="preserve">Tabela </w:t>
      </w:r>
      <w:fldSimple w:instr=" SEQ Tabela \* ARABIC ">
        <w:r w:rsidR="00FE1862">
          <w:rPr>
            <w:noProof/>
          </w:rPr>
          <w:t>49</w:t>
        </w:r>
      </w:fldSimple>
      <w:r>
        <w:t xml:space="preserve">: Projekcija rabe energije za storitve po scenarijih OU, </w:t>
      </w:r>
      <w:r w:rsidR="00706DC7" w:rsidRPr="00706DC7">
        <w:t>DU</w:t>
      </w:r>
      <w:r>
        <w:t xml:space="preserve"> in </w:t>
      </w:r>
      <w:r w:rsidR="00706DC7" w:rsidRPr="00706DC7">
        <w:t>DUA</w:t>
      </w:r>
      <w:r>
        <w:t xml:space="preserve"> (vir: IJS-CEU)</w:t>
      </w:r>
      <w:bookmarkEnd w:id="315"/>
    </w:p>
    <w:tbl>
      <w:tblPr>
        <w:tblW w:w="8872"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CellMar>
          <w:left w:w="70" w:type="dxa"/>
          <w:right w:w="70" w:type="dxa"/>
        </w:tblCellMar>
        <w:tblLook w:val="04A0" w:firstRow="1" w:lastRow="0" w:firstColumn="1" w:lastColumn="0" w:noHBand="0" w:noVBand="1"/>
      </w:tblPr>
      <w:tblGrid>
        <w:gridCol w:w="1852"/>
        <w:gridCol w:w="473"/>
        <w:gridCol w:w="691"/>
        <w:gridCol w:w="976"/>
        <w:gridCol w:w="976"/>
        <w:gridCol w:w="976"/>
        <w:gridCol w:w="976"/>
        <w:gridCol w:w="976"/>
        <w:gridCol w:w="976"/>
      </w:tblGrid>
      <w:tr w:rsidR="003B2E71" w:rsidRPr="00E02F33" w:rsidTr="0006274B">
        <w:trPr>
          <w:trHeight w:val="300"/>
          <w:tblHeader/>
        </w:trPr>
        <w:tc>
          <w:tcPr>
            <w:tcW w:w="3016" w:type="dxa"/>
            <w:gridSpan w:val="3"/>
            <w:shd w:val="clear" w:color="auto" w:fill="40C8F4"/>
            <w:noWrap/>
            <w:vAlign w:val="center"/>
            <w:hideMark/>
          </w:tcPr>
          <w:p w:rsidR="003B2E71" w:rsidRPr="00E02F33" w:rsidRDefault="003B2E71" w:rsidP="003B2E71">
            <w:pPr>
              <w:spacing w:before="60" w:after="60" w:line="240" w:lineRule="auto"/>
              <w:jc w:val="center"/>
              <w:rPr>
                <w:rFonts w:cs="Arial"/>
                <w:b/>
                <w:color w:val="FFFFFF" w:themeColor="background1"/>
                <w:sz w:val="16"/>
                <w:szCs w:val="18"/>
              </w:rPr>
            </w:pPr>
          </w:p>
        </w:tc>
        <w:tc>
          <w:tcPr>
            <w:tcW w:w="2928" w:type="dxa"/>
            <w:gridSpan w:val="3"/>
            <w:shd w:val="clear" w:color="auto" w:fill="40C8F4"/>
            <w:noWrap/>
            <w:vAlign w:val="center"/>
            <w:hideMark/>
          </w:tcPr>
          <w:p w:rsidR="003B2E71" w:rsidRPr="00E02F33" w:rsidRDefault="003B2E71" w:rsidP="003B2E71">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2030</w:t>
            </w:r>
          </w:p>
        </w:tc>
        <w:tc>
          <w:tcPr>
            <w:tcW w:w="2928" w:type="dxa"/>
            <w:gridSpan w:val="3"/>
            <w:shd w:val="clear" w:color="auto" w:fill="40C8F4"/>
            <w:noWrap/>
            <w:vAlign w:val="center"/>
            <w:hideMark/>
          </w:tcPr>
          <w:p w:rsidR="003B2E71" w:rsidRPr="00E02F33" w:rsidRDefault="003B2E71" w:rsidP="003B2E71">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2050</w:t>
            </w:r>
          </w:p>
        </w:tc>
      </w:tr>
      <w:tr w:rsidR="003B2E71" w:rsidRPr="00E02F33" w:rsidTr="0006274B">
        <w:trPr>
          <w:trHeight w:val="300"/>
          <w:tblHeader/>
        </w:trPr>
        <w:tc>
          <w:tcPr>
            <w:tcW w:w="1852" w:type="dxa"/>
            <w:shd w:val="clear" w:color="auto" w:fill="40C8F4"/>
            <w:noWrap/>
            <w:vAlign w:val="center"/>
            <w:hideMark/>
          </w:tcPr>
          <w:p w:rsidR="00F614E3" w:rsidRPr="00E02F33" w:rsidRDefault="00F614E3" w:rsidP="003B2E71">
            <w:pPr>
              <w:spacing w:before="60" w:after="60" w:line="240" w:lineRule="auto"/>
              <w:jc w:val="center"/>
              <w:rPr>
                <w:rFonts w:cs="Arial"/>
                <w:b/>
                <w:color w:val="FFFFFF" w:themeColor="background1"/>
                <w:sz w:val="16"/>
                <w:szCs w:val="18"/>
              </w:rPr>
            </w:pPr>
          </w:p>
        </w:tc>
        <w:tc>
          <w:tcPr>
            <w:tcW w:w="473" w:type="dxa"/>
            <w:shd w:val="clear" w:color="auto" w:fill="40C8F4"/>
            <w:noWrap/>
            <w:vAlign w:val="center"/>
            <w:hideMark/>
          </w:tcPr>
          <w:p w:rsidR="00F614E3" w:rsidRPr="00E02F33" w:rsidRDefault="00F614E3" w:rsidP="003B2E71">
            <w:pPr>
              <w:spacing w:before="60" w:after="60" w:line="240" w:lineRule="auto"/>
              <w:jc w:val="center"/>
              <w:rPr>
                <w:rFonts w:cs="Arial"/>
                <w:b/>
                <w:color w:val="FFFFFF" w:themeColor="background1"/>
                <w:sz w:val="16"/>
                <w:szCs w:val="18"/>
              </w:rPr>
            </w:pPr>
          </w:p>
        </w:tc>
        <w:tc>
          <w:tcPr>
            <w:tcW w:w="691" w:type="dxa"/>
            <w:shd w:val="clear" w:color="auto" w:fill="40C8F4"/>
            <w:noWrap/>
            <w:vAlign w:val="center"/>
            <w:hideMark/>
          </w:tcPr>
          <w:p w:rsidR="00F614E3" w:rsidRPr="00E02F33" w:rsidRDefault="00F614E3" w:rsidP="003B2E71">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2017</w:t>
            </w:r>
          </w:p>
        </w:tc>
        <w:tc>
          <w:tcPr>
            <w:tcW w:w="976" w:type="dxa"/>
            <w:shd w:val="clear" w:color="auto" w:fill="40C8F4"/>
            <w:noWrap/>
            <w:vAlign w:val="center"/>
            <w:hideMark/>
          </w:tcPr>
          <w:p w:rsidR="00F614E3" w:rsidRPr="00E02F33" w:rsidRDefault="00F614E3" w:rsidP="003B2E71">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OU</w:t>
            </w:r>
          </w:p>
        </w:tc>
        <w:tc>
          <w:tcPr>
            <w:tcW w:w="976" w:type="dxa"/>
            <w:shd w:val="clear" w:color="auto" w:fill="40C8F4"/>
            <w:noWrap/>
            <w:vAlign w:val="center"/>
            <w:hideMark/>
          </w:tcPr>
          <w:p w:rsidR="00F614E3" w:rsidRPr="00E02F33" w:rsidRDefault="00706DC7" w:rsidP="003B2E71">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w:t>
            </w:r>
          </w:p>
        </w:tc>
        <w:tc>
          <w:tcPr>
            <w:tcW w:w="976" w:type="dxa"/>
            <w:shd w:val="clear" w:color="auto" w:fill="40C8F4"/>
            <w:noWrap/>
            <w:vAlign w:val="center"/>
            <w:hideMark/>
          </w:tcPr>
          <w:p w:rsidR="00F614E3" w:rsidRPr="00E02F33" w:rsidRDefault="00706DC7" w:rsidP="003B2E71">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DUA</w:t>
            </w:r>
          </w:p>
        </w:tc>
        <w:tc>
          <w:tcPr>
            <w:tcW w:w="976" w:type="dxa"/>
            <w:shd w:val="clear" w:color="auto" w:fill="40C8F4"/>
            <w:noWrap/>
            <w:vAlign w:val="center"/>
            <w:hideMark/>
          </w:tcPr>
          <w:p w:rsidR="00F614E3" w:rsidRPr="00E02F33" w:rsidRDefault="00F614E3" w:rsidP="003B2E71">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OU</w:t>
            </w:r>
          </w:p>
        </w:tc>
        <w:tc>
          <w:tcPr>
            <w:tcW w:w="976" w:type="dxa"/>
            <w:shd w:val="clear" w:color="auto" w:fill="40C8F4"/>
            <w:noWrap/>
            <w:vAlign w:val="center"/>
            <w:hideMark/>
          </w:tcPr>
          <w:p w:rsidR="00F614E3" w:rsidRPr="00E02F33" w:rsidRDefault="00706DC7" w:rsidP="003B2E71">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w:t>
            </w:r>
          </w:p>
        </w:tc>
        <w:tc>
          <w:tcPr>
            <w:tcW w:w="976" w:type="dxa"/>
            <w:shd w:val="clear" w:color="auto" w:fill="40C8F4"/>
            <w:noWrap/>
            <w:vAlign w:val="center"/>
            <w:hideMark/>
          </w:tcPr>
          <w:p w:rsidR="00F614E3" w:rsidRPr="00E02F33" w:rsidRDefault="00706DC7" w:rsidP="003B2E71">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DUA</w:t>
            </w:r>
          </w:p>
        </w:tc>
      </w:tr>
      <w:tr w:rsidR="006563AF" w:rsidRPr="00E02F33" w:rsidTr="003B2E71">
        <w:trPr>
          <w:trHeight w:val="300"/>
        </w:trPr>
        <w:tc>
          <w:tcPr>
            <w:tcW w:w="1852" w:type="dxa"/>
            <w:shd w:val="clear" w:color="auto" w:fill="auto"/>
            <w:noWrap/>
            <w:vAlign w:val="bottom"/>
            <w:hideMark/>
          </w:tcPr>
          <w:p w:rsidR="006563AF" w:rsidRPr="00E02F33" w:rsidRDefault="006563AF" w:rsidP="003B2E71">
            <w:pPr>
              <w:spacing w:before="60" w:after="60" w:line="240" w:lineRule="auto"/>
              <w:rPr>
                <w:rFonts w:cs="Arial"/>
                <w:b/>
                <w:sz w:val="16"/>
                <w:szCs w:val="18"/>
              </w:rPr>
            </w:pPr>
            <w:r w:rsidRPr="00E02F33">
              <w:rPr>
                <w:rFonts w:cs="Arial"/>
                <w:b/>
                <w:sz w:val="16"/>
                <w:szCs w:val="18"/>
              </w:rPr>
              <w:t>Premog</w:t>
            </w:r>
          </w:p>
        </w:tc>
        <w:tc>
          <w:tcPr>
            <w:tcW w:w="473"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691" w:type="dxa"/>
            <w:shd w:val="clear" w:color="auto" w:fill="auto"/>
            <w:noWrap/>
            <w:vAlign w:val="bottom"/>
            <w:hideMark/>
          </w:tcPr>
          <w:p w:rsidR="006563AF" w:rsidRPr="00E02F33" w:rsidRDefault="006563AF" w:rsidP="003B2E7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3B2E71">
            <w:pPr>
              <w:spacing w:before="60" w:after="60" w:line="240" w:lineRule="auto"/>
              <w:jc w:val="right"/>
              <w:rPr>
                <w:rFonts w:cs="Arial"/>
                <w:sz w:val="16"/>
                <w:szCs w:val="18"/>
              </w:rPr>
            </w:pPr>
            <w:r w:rsidRPr="00E02F33">
              <w:rPr>
                <w:rFonts w:cs="Arial"/>
                <w:sz w:val="16"/>
                <w:szCs w:val="18"/>
              </w:rPr>
              <w:t>0,00</w:t>
            </w:r>
          </w:p>
        </w:tc>
      </w:tr>
      <w:tr w:rsidR="006563AF" w:rsidRPr="00E02F33" w:rsidTr="003B2E71">
        <w:trPr>
          <w:trHeight w:val="300"/>
        </w:trPr>
        <w:tc>
          <w:tcPr>
            <w:tcW w:w="1852"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Les</w:t>
            </w:r>
          </w:p>
        </w:tc>
        <w:tc>
          <w:tcPr>
            <w:tcW w:w="473"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691"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bookmarkStart w:id="316" w:name="_Ref45879483"/>
            <w:r w:rsidRPr="00E02F33">
              <w:rPr>
                <w:rStyle w:val="Sprotnaopomba-sklic"/>
                <w:rFonts w:cs="Arial"/>
                <w:color w:val="000000"/>
                <w:szCs w:val="18"/>
              </w:rPr>
              <w:footnoteReference w:id="41"/>
            </w:r>
            <w:bookmarkEnd w:id="316"/>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2,91</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2,36</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1,81</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2,69</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2,01</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0,98</w:t>
            </w:r>
          </w:p>
        </w:tc>
      </w:tr>
      <w:tr w:rsidR="006563AF" w:rsidRPr="00E02F33" w:rsidTr="003B2E71">
        <w:trPr>
          <w:trHeight w:val="300"/>
        </w:trPr>
        <w:tc>
          <w:tcPr>
            <w:tcW w:w="1852"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ELKO</w:t>
            </w:r>
          </w:p>
        </w:tc>
        <w:tc>
          <w:tcPr>
            <w:tcW w:w="473"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691"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2,72</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0,32</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0,29</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0,26</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r>
      <w:tr w:rsidR="006563AF" w:rsidRPr="00E02F33" w:rsidTr="003B2E71">
        <w:trPr>
          <w:trHeight w:val="300"/>
        </w:trPr>
        <w:tc>
          <w:tcPr>
            <w:tcW w:w="1852"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Dizel</w:t>
            </w:r>
          </w:p>
        </w:tc>
        <w:tc>
          <w:tcPr>
            <w:tcW w:w="473"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691"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r>
      <w:tr w:rsidR="006563AF" w:rsidRPr="00E02F33" w:rsidTr="003B2E71">
        <w:trPr>
          <w:trHeight w:val="300"/>
        </w:trPr>
        <w:tc>
          <w:tcPr>
            <w:tcW w:w="1852" w:type="dxa"/>
            <w:shd w:val="clear" w:color="auto" w:fill="auto"/>
            <w:noWrap/>
            <w:vAlign w:val="bottom"/>
            <w:hideMark/>
          </w:tcPr>
          <w:p w:rsidR="006563AF" w:rsidRPr="00E02F33" w:rsidRDefault="006563AF" w:rsidP="00775F31">
            <w:pPr>
              <w:spacing w:before="60" w:after="60" w:line="240" w:lineRule="auto"/>
              <w:rPr>
                <w:rFonts w:cs="Arial"/>
                <w:b/>
                <w:sz w:val="16"/>
                <w:szCs w:val="18"/>
              </w:rPr>
            </w:pPr>
            <w:proofErr w:type="spellStart"/>
            <w:r w:rsidRPr="00E02F33">
              <w:rPr>
                <w:rFonts w:cs="Arial"/>
                <w:b/>
                <w:sz w:val="16"/>
                <w:szCs w:val="18"/>
              </w:rPr>
              <w:t>Biodizel</w:t>
            </w:r>
            <w:proofErr w:type="spellEnd"/>
          </w:p>
        </w:tc>
        <w:tc>
          <w:tcPr>
            <w:tcW w:w="473"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691"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r>
      <w:tr w:rsidR="006563AF" w:rsidRPr="00E02F33" w:rsidTr="003B2E71">
        <w:trPr>
          <w:trHeight w:val="300"/>
        </w:trPr>
        <w:tc>
          <w:tcPr>
            <w:tcW w:w="1852"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Sintetični dizel</w:t>
            </w:r>
          </w:p>
        </w:tc>
        <w:tc>
          <w:tcPr>
            <w:tcW w:w="473"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691"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r>
      <w:tr w:rsidR="006563AF" w:rsidRPr="00E02F33" w:rsidTr="003B2E71">
        <w:trPr>
          <w:trHeight w:val="300"/>
        </w:trPr>
        <w:tc>
          <w:tcPr>
            <w:tcW w:w="1852"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ZP</w:t>
            </w:r>
          </w:p>
        </w:tc>
        <w:tc>
          <w:tcPr>
            <w:tcW w:w="473"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691"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0,91</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1,54</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1,27</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0,65</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0,20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r>
      <w:tr w:rsidR="006563AF" w:rsidRPr="00E02F33" w:rsidTr="003B2E71">
        <w:trPr>
          <w:trHeight w:val="300"/>
        </w:trPr>
        <w:tc>
          <w:tcPr>
            <w:tcW w:w="1852"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SNP</w:t>
            </w:r>
          </w:p>
        </w:tc>
        <w:tc>
          <w:tcPr>
            <w:tcW w:w="473"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691"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0,14</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0,29</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0,25</w:t>
            </w:r>
          </w:p>
        </w:tc>
      </w:tr>
      <w:tr w:rsidR="006563AF" w:rsidRPr="00E02F33" w:rsidTr="003B2E71">
        <w:trPr>
          <w:trHeight w:val="300"/>
        </w:trPr>
        <w:tc>
          <w:tcPr>
            <w:tcW w:w="1852"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UNP</w:t>
            </w:r>
          </w:p>
        </w:tc>
        <w:tc>
          <w:tcPr>
            <w:tcW w:w="473"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691"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0,79</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0,09</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0,07</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0,06</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r>
      <w:tr w:rsidR="006563AF" w:rsidRPr="00E02F33" w:rsidTr="003B2E71">
        <w:trPr>
          <w:trHeight w:val="300"/>
        </w:trPr>
        <w:tc>
          <w:tcPr>
            <w:tcW w:w="1852"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Solarna</w:t>
            </w:r>
          </w:p>
        </w:tc>
        <w:tc>
          <w:tcPr>
            <w:tcW w:w="473"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691"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r w:rsidRPr="00E02F33">
              <w:rPr>
                <w:rFonts w:cs="Arial"/>
                <w:sz w:val="16"/>
                <w:szCs w:val="18"/>
                <w:vertAlign w:val="superscript"/>
              </w:rPr>
              <w:fldChar w:fldCharType="begin"/>
            </w:r>
            <w:r w:rsidRPr="00E02F33">
              <w:rPr>
                <w:rFonts w:cs="Arial"/>
                <w:sz w:val="16"/>
                <w:szCs w:val="18"/>
                <w:vertAlign w:val="superscript"/>
              </w:rPr>
              <w:instrText xml:space="preserve"> NOTEREF _Ref45879483 \h  \* MERGEFORMAT </w:instrText>
            </w:r>
            <w:r w:rsidRPr="00E02F33">
              <w:rPr>
                <w:rFonts w:cs="Arial"/>
                <w:sz w:val="16"/>
                <w:szCs w:val="18"/>
                <w:vertAlign w:val="superscript"/>
              </w:rPr>
            </w:r>
            <w:r w:rsidRPr="00E02F33">
              <w:rPr>
                <w:rFonts w:cs="Arial"/>
                <w:sz w:val="16"/>
                <w:szCs w:val="18"/>
                <w:vertAlign w:val="superscript"/>
              </w:rPr>
              <w:fldChar w:fldCharType="separate"/>
            </w:r>
            <w:r w:rsidR="00FE1862">
              <w:rPr>
                <w:rFonts w:cs="Arial"/>
                <w:sz w:val="16"/>
                <w:szCs w:val="18"/>
                <w:vertAlign w:val="superscript"/>
              </w:rPr>
              <w:t>41</w:t>
            </w:r>
            <w:r w:rsidRPr="00E02F33">
              <w:rPr>
                <w:rFonts w:cs="Arial"/>
                <w:sz w:val="16"/>
                <w:szCs w:val="18"/>
                <w:vertAlign w:val="superscript"/>
              </w:rPr>
              <w:fldChar w:fldCharType="end"/>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0,02</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0,03</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0,05</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0,03</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0,05</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0,07</w:t>
            </w:r>
          </w:p>
        </w:tc>
      </w:tr>
      <w:tr w:rsidR="006563AF" w:rsidRPr="00E02F33" w:rsidTr="003B2E71">
        <w:trPr>
          <w:trHeight w:val="300"/>
        </w:trPr>
        <w:tc>
          <w:tcPr>
            <w:tcW w:w="1852"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Energija okolja</w:t>
            </w:r>
          </w:p>
        </w:tc>
        <w:tc>
          <w:tcPr>
            <w:tcW w:w="473"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691"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0,47</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2,07</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1,79</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1,65</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2,32</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2,23</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2,42</w:t>
            </w:r>
          </w:p>
        </w:tc>
      </w:tr>
      <w:tr w:rsidR="006563AF" w:rsidRPr="00E02F33" w:rsidTr="003B2E71">
        <w:trPr>
          <w:trHeight w:val="300"/>
        </w:trPr>
        <w:tc>
          <w:tcPr>
            <w:tcW w:w="1852"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Bioplin</w:t>
            </w:r>
          </w:p>
        </w:tc>
        <w:tc>
          <w:tcPr>
            <w:tcW w:w="473"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691"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0,05</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r>
      <w:tr w:rsidR="006563AF" w:rsidRPr="00E02F33" w:rsidTr="003B2E71">
        <w:trPr>
          <w:trHeight w:val="300"/>
        </w:trPr>
        <w:tc>
          <w:tcPr>
            <w:tcW w:w="1852"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Vodik</w:t>
            </w:r>
          </w:p>
        </w:tc>
        <w:tc>
          <w:tcPr>
            <w:tcW w:w="473"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691"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0,00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0,32</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0,49</w:t>
            </w:r>
          </w:p>
        </w:tc>
      </w:tr>
      <w:tr w:rsidR="006563AF" w:rsidRPr="00E02F33" w:rsidTr="003B2E71">
        <w:trPr>
          <w:trHeight w:val="300"/>
        </w:trPr>
        <w:tc>
          <w:tcPr>
            <w:tcW w:w="1852"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Električna energija</w:t>
            </w:r>
          </w:p>
        </w:tc>
        <w:tc>
          <w:tcPr>
            <w:tcW w:w="473"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691"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12,77</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14,44</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13,52</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12,99</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18,18</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17,41</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16,73</w:t>
            </w:r>
          </w:p>
        </w:tc>
      </w:tr>
      <w:tr w:rsidR="006563AF" w:rsidRPr="00E02F33" w:rsidTr="003B2E71">
        <w:trPr>
          <w:trHeight w:val="300"/>
        </w:trPr>
        <w:tc>
          <w:tcPr>
            <w:tcW w:w="1852"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Daljinska toplota</w:t>
            </w:r>
          </w:p>
        </w:tc>
        <w:tc>
          <w:tcPr>
            <w:tcW w:w="473"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691"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2,12</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1,73</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2,11</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2,27</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1,84</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2,35</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2,84</w:t>
            </w:r>
          </w:p>
        </w:tc>
      </w:tr>
      <w:tr w:rsidR="006563AF" w:rsidRPr="00E02F33" w:rsidTr="003B2E71">
        <w:trPr>
          <w:trHeight w:val="300"/>
        </w:trPr>
        <w:tc>
          <w:tcPr>
            <w:tcW w:w="1852"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SKUPAJ</w:t>
            </w:r>
          </w:p>
        </w:tc>
        <w:tc>
          <w:tcPr>
            <w:tcW w:w="473"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691"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20,91</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22,49</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21,70</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20,51</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25,71</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24,86</w:t>
            </w:r>
          </w:p>
        </w:tc>
        <w:tc>
          <w:tcPr>
            <w:tcW w:w="976" w:type="dxa"/>
            <w:shd w:val="clear" w:color="auto" w:fill="auto"/>
            <w:noWrap/>
            <w:vAlign w:val="bottom"/>
            <w:hideMark/>
          </w:tcPr>
          <w:p w:rsidR="006563AF" w:rsidRPr="00E02F33" w:rsidRDefault="006563AF" w:rsidP="00775F31">
            <w:pPr>
              <w:spacing w:before="60" w:after="60" w:line="240" w:lineRule="auto"/>
              <w:jc w:val="right"/>
              <w:rPr>
                <w:rFonts w:cs="Arial"/>
                <w:sz w:val="16"/>
                <w:szCs w:val="18"/>
              </w:rPr>
            </w:pPr>
            <w:r w:rsidRPr="00E02F33">
              <w:rPr>
                <w:rFonts w:cs="Arial"/>
                <w:sz w:val="16"/>
                <w:szCs w:val="18"/>
              </w:rPr>
              <w:t>23,78</w:t>
            </w:r>
          </w:p>
        </w:tc>
      </w:tr>
    </w:tbl>
    <w:p w:rsidR="00F614E3" w:rsidRPr="00CA6283" w:rsidRDefault="00F614E3" w:rsidP="00BF69F8">
      <w:pPr>
        <w:pStyle w:val="SlvTekstu"/>
      </w:pPr>
      <w:r w:rsidRPr="00D62D00">
        <w:rPr>
          <w:noProof/>
          <w:lang w:eastAsia="sl-SI"/>
        </w:rPr>
        <w:lastRenderedPageBreak/>
        <w:drawing>
          <wp:inline distT="0" distB="0" distL="0" distR="0" wp14:anchorId="7A94D3DA" wp14:editId="3A904164">
            <wp:extent cx="5810250" cy="2609850"/>
            <wp:effectExtent l="0" t="0" r="0" b="0"/>
            <wp:docPr id="112" name="Picture 112" title="Slika 89: Projekcija rabe energije in struktura goriv za storitve za scenarij z obstoječimi ukrepi OU in ter scenarija DU in DUA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810250" cy="2609850"/>
                    </a:xfrm>
                    <a:prstGeom prst="rect">
                      <a:avLst/>
                    </a:prstGeom>
                    <a:noFill/>
                    <a:ln>
                      <a:noFill/>
                    </a:ln>
                  </pic:spPr>
                </pic:pic>
              </a:graphicData>
            </a:graphic>
          </wp:inline>
        </w:drawing>
      </w:r>
    </w:p>
    <w:p w:rsidR="00F614E3" w:rsidRDefault="007B0D6D" w:rsidP="00BF69F8">
      <w:pPr>
        <w:pStyle w:val="Napis"/>
      </w:pPr>
      <w:bookmarkStart w:id="317" w:name="_Toc68015980"/>
      <w:r>
        <w:t>Slika</w:t>
      </w:r>
      <w:r w:rsidR="00F614E3" w:rsidRPr="00CA6283">
        <w:t xml:space="preserve"> </w:t>
      </w:r>
      <w:fldSimple w:instr=" SEQ Slika \* ARABIC ">
        <w:r w:rsidR="00FE1862">
          <w:rPr>
            <w:noProof/>
          </w:rPr>
          <w:t>89</w:t>
        </w:r>
      </w:fldSimple>
      <w:r w:rsidR="00F614E3">
        <w:t xml:space="preserve">: </w:t>
      </w:r>
      <w:r w:rsidR="00F614E3" w:rsidRPr="00CA6283">
        <w:t>Projekcija rab</w:t>
      </w:r>
      <w:r w:rsidR="00F614E3">
        <w:t>e</w:t>
      </w:r>
      <w:r w:rsidR="00F614E3" w:rsidRPr="00CA6283">
        <w:t xml:space="preserve"> energije in struktura goriv za </w:t>
      </w:r>
      <w:r w:rsidR="00F614E3">
        <w:t>storitve</w:t>
      </w:r>
      <w:r w:rsidR="00F614E3" w:rsidRPr="00CA6283">
        <w:t xml:space="preserve"> za scenarij z obstoječimi ukrepi OU in </w:t>
      </w:r>
      <w:r w:rsidR="00F614E3">
        <w:t xml:space="preserve">ter scenarija </w:t>
      </w:r>
      <w:r w:rsidR="00706DC7" w:rsidRPr="00706DC7">
        <w:t>DU</w:t>
      </w:r>
      <w:r w:rsidR="00F614E3">
        <w:t xml:space="preserve"> in </w:t>
      </w:r>
      <w:r w:rsidR="00706DC7" w:rsidRPr="00706DC7">
        <w:t>DUA</w:t>
      </w:r>
      <w:r w:rsidR="00F614E3">
        <w:t xml:space="preserve"> (vir: IJS-CEU).</w:t>
      </w:r>
      <w:bookmarkEnd w:id="317"/>
    </w:p>
    <w:p w:rsidR="00F614E3" w:rsidRDefault="00F614E3" w:rsidP="006418C2">
      <w:r>
        <w:t xml:space="preserve">Delež OVE v končni rabi brez elektrike in daljinskih sistemov v gospodinjstvih je v baznem letu predstavljal 67 % delež, medtem ko v storitvenih stavbah 28 %. Zaradi prestrukturiranja tehnologij pri energetskih prenovah stavb, bolj smotrnemu usmerjanju pri novogradnjah in prenovah v gosto- in redko poseljenih območjih, se bo delež kontinuirano povečeval. Tako je v gospodinjstvih po scenariju </w:t>
      </w:r>
      <w:r w:rsidR="00706DC7" w:rsidRPr="00706DC7">
        <w:rPr>
          <w:b/>
        </w:rPr>
        <w:t>DUA</w:t>
      </w:r>
      <w:r>
        <w:t xml:space="preserve"> do leta 2030 predvideno, da bo delež OVE v končni rabi predstavljal 75 % delež, do leta 2050 pa 96 % delež. V sektorju storitvenih stavb se bo tudi tam delež znatno povečal in sicer na 67 % do leta 2030 po scenariju </w:t>
      </w:r>
      <w:r w:rsidR="00706DC7" w:rsidRPr="00706DC7">
        <w:rPr>
          <w:b/>
        </w:rPr>
        <w:t>DUA</w:t>
      </w:r>
      <w:r>
        <w:t xml:space="preserve"> ter še dodatno za 15 odstotnih točk do leta 2050. Rast deleža je v storitvah po scenariju </w:t>
      </w:r>
      <w:r w:rsidR="00706DC7" w:rsidRPr="00706DC7">
        <w:rPr>
          <w:b/>
        </w:rPr>
        <w:t>DUA</w:t>
      </w:r>
      <w:r>
        <w:t xml:space="preserve"> manjša kot v </w:t>
      </w:r>
      <w:r w:rsidR="00706DC7" w:rsidRPr="00706DC7">
        <w:rPr>
          <w:b/>
        </w:rPr>
        <w:t>DU</w:t>
      </w:r>
      <w:r>
        <w:t xml:space="preserve"> in </w:t>
      </w:r>
      <w:r w:rsidR="00706DC7" w:rsidRPr="00706DC7">
        <w:rPr>
          <w:b/>
        </w:rPr>
        <w:t>OU</w:t>
      </w:r>
      <w:r>
        <w:t>, kar je posledica manjšega povečanja končne rabe ter večjega števila priklopov na daljinske sisteme.</w:t>
      </w:r>
    </w:p>
    <w:p w:rsidR="00F614E3" w:rsidRDefault="00F614E3" w:rsidP="00BF69F8">
      <w:pPr>
        <w:pStyle w:val="SlvTekstu"/>
      </w:pPr>
      <w:r w:rsidRPr="00384A0A">
        <w:rPr>
          <w:noProof/>
          <w:lang w:eastAsia="sl-SI"/>
        </w:rPr>
        <w:drawing>
          <wp:inline distT="0" distB="0" distL="0" distR="0" wp14:anchorId="4B296215" wp14:editId="0DA4A7C8">
            <wp:extent cx="2617200" cy="1310400"/>
            <wp:effectExtent l="0" t="0" r="0" b="4445"/>
            <wp:docPr id="531" name="Picture 531" title="Slika 90: Projekcija deleža OVE v gospodinjstvih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617200" cy="1310400"/>
                    </a:xfrm>
                    <a:prstGeom prst="rect">
                      <a:avLst/>
                    </a:prstGeom>
                    <a:noFill/>
                    <a:ln>
                      <a:noFill/>
                    </a:ln>
                  </pic:spPr>
                </pic:pic>
              </a:graphicData>
            </a:graphic>
          </wp:inline>
        </w:drawing>
      </w:r>
      <w:r w:rsidRPr="00384A0A">
        <w:rPr>
          <w:noProof/>
          <w:lang w:eastAsia="sl-SI"/>
        </w:rPr>
        <w:drawing>
          <wp:inline distT="0" distB="0" distL="0" distR="0" wp14:anchorId="00C56992" wp14:editId="306FA536">
            <wp:extent cx="2617200" cy="1310400"/>
            <wp:effectExtent l="0" t="0" r="0" b="4445"/>
            <wp:docPr id="530" name="Picture 530" title="Slika 90: Projekcija deleža OVE v storitvah (desno)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617200" cy="1310400"/>
                    </a:xfrm>
                    <a:prstGeom prst="rect">
                      <a:avLst/>
                    </a:prstGeom>
                    <a:noFill/>
                    <a:ln>
                      <a:noFill/>
                    </a:ln>
                  </pic:spPr>
                </pic:pic>
              </a:graphicData>
            </a:graphic>
          </wp:inline>
        </w:drawing>
      </w:r>
    </w:p>
    <w:p w:rsidR="00F614E3" w:rsidRDefault="007B0D6D" w:rsidP="00BF69F8">
      <w:pPr>
        <w:pStyle w:val="Napis"/>
      </w:pPr>
      <w:bookmarkStart w:id="318" w:name="_Toc68015981"/>
      <w:r>
        <w:t>Slika</w:t>
      </w:r>
      <w:r w:rsidR="00F614E3">
        <w:t xml:space="preserve"> </w:t>
      </w:r>
      <w:fldSimple w:instr=" SEQ Slika \* ARABIC ">
        <w:r w:rsidR="00FE1862">
          <w:rPr>
            <w:noProof/>
          </w:rPr>
          <w:t>90</w:t>
        </w:r>
      </w:fldSimple>
      <w:r w:rsidR="00F614E3">
        <w:t>: Projekcija deleža OVE v gospodinjstvih (levo) in storitvah (desno) (vir: IJS-CEU)</w:t>
      </w:r>
      <w:bookmarkEnd w:id="318"/>
    </w:p>
    <w:p w:rsidR="00F614E3" w:rsidRDefault="00F614E3" w:rsidP="006418C2">
      <w:r>
        <w:t xml:space="preserve">Skupna raba energije v kmetijstvu po povečanju leta 2030 v projekciji </w:t>
      </w:r>
      <w:r w:rsidR="00706DC7" w:rsidRPr="00706DC7">
        <w:rPr>
          <w:b/>
        </w:rPr>
        <w:t>OU</w:t>
      </w:r>
      <w:r>
        <w:t xml:space="preserve">, do leta 2050 pade na 6 % nižjo vrednost kot leta 2017. V </w:t>
      </w:r>
      <w:r w:rsidR="00706DC7" w:rsidRPr="00706DC7">
        <w:rPr>
          <w:b/>
        </w:rPr>
        <w:t>DU</w:t>
      </w:r>
      <w:r>
        <w:t xml:space="preserve"> projekciji je raba 2030 tudi višja kot leta 2017, v </w:t>
      </w:r>
      <w:r w:rsidR="00706DC7" w:rsidRPr="00706DC7">
        <w:rPr>
          <w:b/>
        </w:rPr>
        <w:t>DUA</w:t>
      </w:r>
      <w:r>
        <w:t xml:space="preserve"> pa je nižja za 2 %. Leta 2050 je po </w:t>
      </w:r>
      <w:r w:rsidR="00706DC7" w:rsidRPr="00706DC7">
        <w:rPr>
          <w:b/>
        </w:rPr>
        <w:t>DU</w:t>
      </w:r>
      <w:r>
        <w:t xml:space="preserve"> projekciji nižja za 20 %, po </w:t>
      </w:r>
      <w:r w:rsidR="00706DC7" w:rsidRPr="00706DC7">
        <w:rPr>
          <w:b/>
        </w:rPr>
        <w:t>DUA</w:t>
      </w:r>
      <w:r>
        <w:t xml:space="preserve"> pa 30 %.</w:t>
      </w:r>
    </w:p>
    <w:p w:rsidR="00F614E3" w:rsidRDefault="00F614E3" w:rsidP="00BF69F8">
      <w:pPr>
        <w:pStyle w:val="SlvTekstu"/>
      </w:pPr>
      <w:r w:rsidRPr="00FC31F9">
        <w:rPr>
          <w:noProof/>
          <w:lang w:eastAsia="sl-SI"/>
        </w:rPr>
        <w:lastRenderedPageBreak/>
        <w:drawing>
          <wp:inline distT="0" distB="0" distL="0" distR="0" wp14:anchorId="4621D1AC" wp14:editId="1A759CA6">
            <wp:extent cx="5810250" cy="2600325"/>
            <wp:effectExtent l="0" t="0" r="0" b="9525"/>
            <wp:docPr id="114" name="Picture 114" title="Slika 91: Projekcija rabe energije v kmetijstvu po projekcijah OU, DU in DUA do leta 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810250" cy="2600325"/>
                    </a:xfrm>
                    <a:prstGeom prst="rect">
                      <a:avLst/>
                    </a:prstGeom>
                    <a:noFill/>
                    <a:ln>
                      <a:noFill/>
                    </a:ln>
                  </pic:spPr>
                </pic:pic>
              </a:graphicData>
            </a:graphic>
          </wp:inline>
        </w:drawing>
      </w:r>
    </w:p>
    <w:p w:rsidR="00F614E3" w:rsidRDefault="007B0D6D" w:rsidP="00BF69F8">
      <w:pPr>
        <w:pStyle w:val="Napis"/>
      </w:pPr>
      <w:bookmarkStart w:id="319" w:name="_Toc68015982"/>
      <w:r>
        <w:t>Slika</w:t>
      </w:r>
      <w:r w:rsidR="00F614E3">
        <w:t xml:space="preserve"> </w:t>
      </w:r>
      <w:fldSimple w:instr=" SEQ Slika \* ARABIC ">
        <w:r w:rsidR="00FE1862">
          <w:rPr>
            <w:noProof/>
          </w:rPr>
          <w:t>91</w:t>
        </w:r>
      </w:fldSimple>
      <w:r w:rsidR="00F614E3">
        <w:t xml:space="preserve">: Projekcija rabe energije v kmetijstvu po projekcijah OU, </w:t>
      </w:r>
      <w:r w:rsidR="00706DC7" w:rsidRPr="00706DC7">
        <w:t>DU</w:t>
      </w:r>
      <w:r w:rsidR="00F614E3">
        <w:t xml:space="preserve"> in </w:t>
      </w:r>
      <w:r w:rsidR="00706DC7" w:rsidRPr="00706DC7">
        <w:t>DUA</w:t>
      </w:r>
      <w:r w:rsidR="00F614E3">
        <w:t xml:space="preserve"> do leta 2050 (vir: IJS-CEU)</w:t>
      </w:r>
      <w:bookmarkEnd w:id="319"/>
    </w:p>
    <w:p w:rsidR="00F614E3" w:rsidRDefault="00F614E3" w:rsidP="006418C2">
      <w:r>
        <w:t xml:space="preserve">V kmetijstvu močno prevladujejo tekoča goriva, ki so v </w:t>
      </w:r>
      <w:r w:rsidR="00706DC7" w:rsidRPr="00706DC7">
        <w:rPr>
          <w:b/>
        </w:rPr>
        <w:t>DU</w:t>
      </w:r>
      <w:r>
        <w:t xml:space="preserve"> in </w:t>
      </w:r>
      <w:r w:rsidR="00706DC7" w:rsidRPr="00706DC7">
        <w:rPr>
          <w:b/>
        </w:rPr>
        <w:t>DUA</w:t>
      </w:r>
      <w:r>
        <w:t xml:space="preserve"> scenariju v veliki meri nadomeščena z biogoriv, v </w:t>
      </w:r>
      <w:r w:rsidR="00706DC7" w:rsidRPr="00706DC7">
        <w:rPr>
          <w:b/>
        </w:rPr>
        <w:t>DUA</w:t>
      </w:r>
      <w:r>
        <w:t xml:space="preserve"> scenariju pa so fosilna tekoča goriva do leta 2050 popolnoma nadomeščena s sintetičnimi tekočimi gorivi.</w:t>
      </w:r>
    </w:p>
    <w:p w:rsidR="00F614E3" w:rsidRDefault="00EC7C37" w:rsidP="00EC7C37">
      <w:pPr>
        <w:pStyle w:val="Napis"/>
      </w:pPr>
      <w:bookmarkStart w:id="320" w:name="_Toc68016096"/>
      <w:r>
        <w:t xml:space="preserve">Tabela </w:t>
      </w:r>
      <w:fldSimple w:instr=" SEQ Tabela \* ARABIC ">
        <w:r w:rsidR="00FE1862">
          <w:rPr>
            <w:noProof/>
          </w:rPr>
          <w:t>50</w:t>
        </w:r>
      </w:fldSimple>
      <w:r>
        <w:t xml:space="preserve">: Projekcija rabe energije v kmetijstvu po scenarijih OU, </w:t>
      </w:r>
      <w:r w:rsidR="00706DC7" w:rsidRPr="00706DC7">
        <w:t>DU</w:t>
      </w:r>
      <w:r>
        <w:t xml:space="preserve"> in </w:t>
      </w:r>
      <w:r w:rsidR="00706DC7" w:rsidRPr="00706DC7">
        <w:t>DUA</w:t>
      </w:r>
      <w:r>
        <w:t xml:space="preserve"> (vir: IJS-CEU)</w:t>
      </w:r>
      <w:bookmarkEnd w:id="320"/>
    </w:p>
    <w:tbl>
      <w:tblPr>
        <w:tblW w:w="9245"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CellMar>
          <w:left w:w="70" w:type="dxa"/>
          <w:right w:w="70" w:type="dxa"/>
        </w:tblCellMar>
        <w:tblLook w:val="04A0" w:firstRow="1" w:lastRow="0" w:firstColumn="1" w:lastColumn="0" w:noHBand="0" w:noVBand="1"/>
      </w:tblPr>
      <w:tblGrid>
        <w:gridCol w:w="1838"/>
        <w:gridCol w:w="611"/>
        <w:gridCol w:w="958"/>
        <w:gridCol w:w="973"/>
        <w:gridCol w:w="973"/>
        <w:gridCol w:w="973"/>
        <w:gridCol w:w="973"/>
        <w:gridCol w:w="973"/>
        <w:gridCol w:w="973"/>
      </w:tblGrid>
      <w:tr w:rsidR="003B2E71" w:rsidRPr="00E02F33" w:rsidTr="001649E3">
        <w:trPr>
          <w:trHeight w:val="300"/>
          <w:tblHeader/>
        </w:trPr>
        <w:tc>
          <w:tcPr>
            <w:tcW w:w="1838" w:type="dxa"/>
            <w:shd w:val="clear" w:color="auto" w:fill="40C8F4"/>
            <w:noWrap/>
            <w:vAlign w:val="center"/>
            <w:hideMark/>
          </w:tcPr>
          <w:p w:rsidR="003B2E71" w:rsidRPr="00E02F33" w:rsidRDefault="003B2E71" w:rsidP="00775F31">
            <w:pPr>
              <w:keepNext/>
              <w:spacing w:before="60" w:after="60" w:line="240" w:lineRule="auto"/>
              <w:jc w:val="center"/>
              <w:rPr>
                <w:rFonts w:cs="Arial"/>
                <w:b/>
                <w:color w:val="FFFFFF" w:themeColor="background1"/>
                <w:sz w:val="16"/>
                <w:szCs w:val="18"/>
              </w:rPr>
            </w:pPr>
          </w:p>
        </w:tc>
        <w:tc>
          <w:tcPr>
            <w:tcW w:w="611" w:type="dxa"/>
            <w:shd w:val="clear" w:color="auto" w:fill="40C8F4"/>
            <w:noWrap/>
            <w:vAlign w:val="center"/>
            <w:hideMark/>
          </w:tcPr>
          <w:p w:rsidR="003B2E71" w:rsidRPr="00E02F33" w:rsidRDefault="003B2E71" w:rsidP="00775F31">
            <w:pPr>
              <w:keepNext/>
              <w:spacing w:before="60" w:after="60" w:line="240" w:lineRule="auto"/>
              <w:jc w:val="center"/>
              <w:rPr>
                <w:rFonts w:cs="Arial"/>
                <w:b/>
                <w:color w:val="FFFFFF" w:themeColor="background1"/>
                <w:sz w:val="16"/>
                <w:szCs w:val="18"/>
              </w:rPr>
            </w:pPr>
          </w:p>
        </w:tc>
        <w:tc>
          <w:tcPr>
            <w:tcW w:w="958" w:type="dxa"/>
            <w:shd w:val="clear" w:color="auto" w:fill="40C8F4"/>
            <w:noWrap/>
            <w:vAlign w:val="center"/>
            <w:hideMark/>
          </w:tcPr>
          <w:p w:rsidR="003B2E71" w:rsidRPr="00E02F33" w:rsidRDefault="003B2E71" w:rsidP="00775F31">
            <w:pPr>
              <w:keepNext/>
              <w:spacing w:before="60" w:after="60" w:line="240" w:lineRule="auto"/>
              <w:jc w:val="center"/>
              <w:rPr>
                <w:rFonts w:cs="Arial"/>
                <w:b/>
                <w:color w:val="FFFFFF" w:themeColor="background1"/>
                <w:sz w:val="16"/>
                <w:szCs w:val="18"/>
              </w:rPr>
            </w:pPr>
          </w:p>
        </w:tc>
        <w:tc>
          <w:tcPr>
            <w:tcW w:w="2919" w:type="dxa"/>
            <w:gridSpan w:val="3"/>
            <w:shd w:val="clear" w:color="auto" w:fill="40C8F4"/>
            <w:noWrap/>
            <w:vAlign w:val="center"/>
            <w:hideMark/>
          </w:tcPr>
          <w:p w:rsidR="003B2E71" w:rsidRPr="00E02F33" w:rsidRDefault="003B2E71" w:rsidP="00775F31">
            <w:pPr>
              <w:keepNext/>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2030</w:t>
            </w:r>
          </w:p>
        </w:tc>
        <w:tc>
          <w:tcPr>
            <w:tcW w:w="2919" w:type="dxa"/>
            <w:gridSpan w:val="3"/>
            <w:shd w:val="clear" w:color="auto" w:fill="40C8F4"/>
            <w:noWrap/>
            <w:vAlign w:val="center"/>
            <w:hideMark/>
          </w:tcPr>
          <w:p w:rsidR="003B2E71" w:rsidRPr="00E02F33" w:rsidRDefault="003B2E71" w:rsidP="00775F31">
            <w:pPr>
              <w:keepNext/>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2050</w:t>
            </w:r>
          </w:p>
        </w:tc>
      </w:tr>
      <w:tr w:rsidR="003B2E71" w:rsidRPr="00E02F33" w:rsidTr="003B2E71">
        <w:trPr>
          <w:trHeight w:val="300"/>
          <w:tblHeader/>
        </w:trPr>
        <w:tc>
          <w:tcPr>
            <w:tcW w:w="1838" w:type="dxa"/>
            <w:shd w:val="clear" w:color="auto" w:fill="40C8F4"/>
            <w:noWrap/>
            <w:vAlign w:val="center"/>
            <w:hideMark/>
          </w:tcPr>
          <w:p w:rsidR="00F614E3" w:rsidRPr="00E02F33" w:rsidRDefault="00F614E3" w:rsidP="00775F31">
            <w:pPr>
              <w:keepNext/>
              <w:spacing w:before="60" w:after="60" w:line="240" w:lineRule="auto"/>
              <w:jc w:val="center"/>
              <w:rPr>
                <w:rFonts w:cs="Arial"/>
                <w:b/>
                <w:color w:val="FFFFFF" w:themeColor="background1"/>
                <w:sz w:val="16"/>
                <w:szCs w:val="18"/>
              </w:rPr>
            </w:pPr>
          </w:p>
        </w:tc>
        <w:tc>
          <w:tcPr>
            <w:tcW w:w="611" w:type="dxa"/>
            <w:shd w:val="clear" w:color="auto" w:fill="40C8F4"/>
            <w:noWrap/>
            <w:vAlign w:val="center"/>
            <w:hideMark/>
          </w:tcPr>
          <w:p w:rsidR="00F614E3" w:rsidRPr="00E02F33" w:rsidRDefault="00F614E3" w:rsidP="00775F31">
            <w:pPr>
              <w:keepNext/>
              <w:spacing w:before="60" w:after="60" w:line="240" w:lineRule="auto"/>
              <w:jc w:val="center"/>
              <w:rPr>
                <w:rFonts w:cs="Arial"/>
                <w:b/>
                <w:color w:val="FFFFFF" w:themeColor="background1"/>
                <w:sz w:val="16"/>
                <w:szCs w:val="18"/>
              </w:rPr>
            </w:pPr>
          </w:p>
        </w:tc>
        <w:tc>
          <w:tcPr>
            <w:tcW w:w="958" w:type="dxa"/>
            <w:shd w:val="clear" w:color="auto" w:fill="40C8F4"/>
            <w:noWrap/>
            <w:vAlign w:val="center"/>
            <w:hideMark/>
          </w:tcPr>
          <w:p w:rsidR="00F614E3" w:rsidRPr="00E02F33" w:rsidRDefault="00F614E3" w:rsidP="00775F31">
            <w:pPr>
              <w:keepNext/>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2017</w:t>
            </w:r>
          </w:p>
        </w:tc>
        <w:tc>
          <w:tcPr>
            <w:tcW w:w="973" w:type="dxa"/>
            <w:shd w:val="clear" w:color="auto" w:fill="40C8F4"/>
            <w:noWrap/>
            <w:vAlign w:val="center"/>
            <w:hideMark/>
          </w:tcPr>
          <w:p w:rsidR="00F614E3" w:rsidRPr="00E02F33" w:rsidRDefault="00F614E3" w:rsidP="00775F31">
            <w:pPr>
              <w:keepNext/>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OU</w:t>
            </w:r>
          </w:p>
        </w:tc>
        <w:tc>
          <w:tcPr>
            <w:tcW w:w="973" w:type="dxa"/>
            <w:shd w:val="clear" w:color="auto" w:fill="40C8F4"/>
            <w:noWrap/>
            <w:vAlign w:val="center"/>
            <w:hideMark/>
          </w:tcPr>
          <w:p w:rsidR="00F614E3" w:rsidRPr="00E02F33" w:rsidRDefault="00706DC7" w:rsidP="00775F31">
            <w:pPr>
              <w:keepNext/>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w:t>
            </w:r>
          </w:p>
        </w:tc>
        <w:tc>
          <w:tcPr>
            <w:tcW w:w="973" w:type="dxa"/>
            <w:shd w:val="clear" w:color="auto" w:fill="40C8F4"/>
            <w:noWrap/>
            <w:vAlign w:val="center"/>
            <w:hideMark/>
          </w:tcPr>
          <w:p w:rsidR="00F614E3" w:rsidRPr="00E02F33" w:rsidRDefault="00706DC7" w:rsidP="00775F31">
            <w:pPr>
              <w:keepNext/>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DUA</w:t>
            </w:r>
          </w:p>
        </w:tc>
        <w:tc>
          <w:tcPr>
            <w:tcW w:w="973" w:type="dxa"/>
            <w:shd w:val="clear" w:color="auto" w:fill="40C8F4"/>
            <w:noWrap/>
            <w:vAlign w:val="center"/>
            <w:hideMark/>
          </w:tcPr>
          <w:p w:rsidR="00F614E3" w:rsidRPr="00E02F33" w:rsidRDefault="00F614E3" w:rsidP="00775F31">
            <w:pPr>
              <w:keepNext/>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OU</w:t>
            </w:r>
          </w:p>
        </w:tc>
        <w:tc>
          <w:tcPr>
            <w:tcW w:w="973" w:type="dxa"/>
            <w:shd w:val="clear" w:color="auto" w:fill="40C8F4"/>
            <w:noWrap/>
            <w:vAlign w:val="center"/>
            <w:hideMark/>
          </w:tcPr>
          <w:p w:rsidR="00F614E3" w:rsidRPr="00E02F33" w:rsidRDefault="00706DC7" w:rsidP="00775F31">
            <w:pPr>
              <w:keepNext/>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w:t>
            </w:r>
          </w:p>
        </w:tc>
        <w:tc>
          <w:tcPr>
            <w:tcW w:w="973" w:type="dxa"/>
            <w:shd w:val="clear" w:color="auto" w:fill="40C8F4"/>
            <w:noWrap/>
            <w:vAlign w:val="center"/>
            <w:hideMark/>
          </w:tcPr>
          <w:p w:rsidR="00F614E3" w:rsidRPr="00E02F33" w:rsidRDefault="00706DC7" w:rsidP="00775F31">
            <w:pPr>
              <w:keepNext/>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DUA</w:t>
            </w:r>
          </w:p>
        </w:tc>
      </w:tr>
      <w:tr w:rsidR="006563AF" w:rsidRPr="00E02F33" w:rsidTr="00452CCE">
        <w:trPr>
          <w:trHeight w:val="300"/>
        </w:trPr>
        <w:tc>
          <w:tcPr>
            <w:tcW w:w="1838" w:type="dxa"/>
            <w:shd w:val="clear" w:color="auto" w:fill="auto"/>
            <w:noWrap/>
            <w:vAlign w:val="bottom"/>
            <w:hideMark/>
          </w:tcPr>
          <w:p w:rsidR="006563AF" w:rsidRPr="00E02F33" w:rsidRDefault="006563AF" w:rsidP="003B2E71">
            <w:pPr>
              <w:spacing w:before="60" w:after="60" w:line="240" w:lineRule="auto"/>
              <w:rPr>
                <w:rFonts w:cs="Arial"/>
                <w:b/>
                <w:sz w:val="16"/>
                <w:szCs w:val="18"/>
              </w:rPr>
            </w:pPr>
            <w:r w:rsidRPr="00E02F33">
              <w:rPr>
                <w:rFonts w:cs="Arial"/>
                <w:b/>
                <w:sz w:val="16"/>
                <w:szCs w:val="18"/>
              </w:rPr>
              <w:t>Les</w:t>
            </w:r>
          </w:p>
        </w:tc>
        <w:tc>
          <w:tcPr>
            <w:tcW w:w="611"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958" w:type="dxa"/>
            <w:shd w:val="clear" w:color="auto" w:fill="auto"/>
            <w:noWrap/>
            <w:vAlign w:val="bottom"/>
            <w:hideMark/>
          </w:tcPr>
          <w:p w:rsidR="006563AF" w:rsidRPr="00E02F33" w:rsidRDefault="006563AF" w:rsidP="003B2E71">
            <w:pPr>
              <w:spacing w:before="60" w:after="60" w:line="240" w:lineRule="auto"/>
              <w:rPr>
                <w:rFonts w:cs="Arial"/>
                <w:sz w:val="16"/>
                <w:szCs w:val="18"/>
              </w:rPr>
            </w:pPr>
            <w:r w:rsidRPr="00E02F33">
              <w:rPr>
                <w:rFonts w:cs="Arial"/>
                <w:sz w:val="16"/>
                <w:szCs w:val="18"/>
              </w:rPr>
              <w:t>0,03</w:t>
            </w:r>
          </w:p>
        </w:tc>
        <w:tc>
          <w:tcPr>
            <w:tcW w:w="973" w:type="dxa"/>
            <w:shd w:val="clear" w:color="auto" w:fill="auto"/>
            <w:noWrap/>
            <w:vAlign w:val="bottom"/>
            <w:hideMark/>
          </w:tcPr>
          <w:p w:rsidR="006563AF" w:rsidRPr="00E02F33" w:rsidRDefault="006563AF" w:rsidP="003B2E71">
            <w:pPr>
              <w:spacing w:before="60" w:after="60" w:line="240" w:lineRule="auto"/>
              <w:rPr>
                <w:rFonts w:cs="Arial"/>
                <w:sz w:val="16"/>
                <w:szCs w:val="18"/>
              </w:rPr>
            </w:pPr>
            <w:r w:rsidRPr="00E02F33">
              <w:rPr>
                <w:rFonts w:cs="Arial"/>
                <w:sz w:val="16"/>
                <w:szCs w:val="18"/>
              </w:rPr>
              <w:t>0,04</w:t>
            </w:r>
          </w:p>
        </w:tc>
        <w:tc>
          <w:tcPr>
            <w:tcW w:w="973" w:type="dxa"/>
            <w:shd w:val="clear" w:color="auto" w:fill="auto"/>
            <w:noWrap/>
            <w:vAlign w:val="bottom"/>
            <w:hideMark/>
          </w:tcPr>
          <w:p w:rsidR="006563AF" w:rsidRPr="00E02F33" w:rsidRDefault="006563AF" w:rsidP="003B2E71">
            <w:pPr>
              <w:spacing w:before="60" w:after="60" w:line="240" w:lineRule="auto"/>
              <w:rPr>
                <w:rFonts w:cs="Arial"/>
                <w:sz w:val="16"/>
                <w:szCs w:val="18"/>
              </w:rPr>
            </w:pPr>
            <w:r w:rsidRPr="00E02F33">
              <w:rPr>
                <w:rFonts w:cs="Arial"/>
                <w:sz w:val="16"/>
                <w:szCs w:val="18"/>
              </w:rPr>
              <w:t>0,04</w:t>
            </w:r>
          </w:p>
        </w:tc>
        <w:tc>
          <w:tcPr>
            <w:tcW w:w="973" w:type="dxa"/>
            <w:shd w:val="clear" w:color="auto" w:fill="auto"/>
            <w:noWrap/>
            <w:vAlign w:val="bottom"/>
            <w:hideMark/>
          </w:tcPr>
          <w:p w:rsidR="006563AF" w:rsidRPr="00E02F33" w:rsidRDefault="006563AF" w:rsidP="003B2E71">
            <w:pPr>
              <w:spacing w:before="60" w:after="60" w:line="240" w:lineRule="auto"/>
              <w:rPr>
                <w:rFonts w:cs="Arial"/>
                <w:sz w:val="16"/>
                <w:szCs w:val="18"/>
              </w:rPr>
            </w:pPr>
            <w:r w:rsidRPr="00E02F33">
              <w:rPr>
                <w:rFonts w:cs="Arial"/>
                <w:sz w:val="16"/>
                <w:szCs w:val="18"/>
              </w:rPr>
              <w:t>0,04</w:t>
            </w:r>
          </w:p>
        </w:tc>
        <w:tc>
          <w:tcPr>
            <w:tcW w:w="973" w:type="dxa"/>
            <w:shd w:val="clear" w:color="auto" w:fill="auto"/>
            <w:noWrap/>
            <w:vAlign w:val="bottom"/>
            <w:hideMark/>
          </w:tcPr>
          <w:p w:rsidR="006563AF" w:rsidRPr="00E02F33" w:rsidRDefault="006563AF" w:rsidP="003B2E71">
            <w:pPr>
              <w:spacing w:before="60" w:after="60" w:line="240" w:lineRule="auto"/>
              <w:rPr>
                <w:rFonts w:cs="Arial"/>
                <w:sz w:val="16"/>
                <w:szCs w:val="18"/>
              </w:rPr>
            </w:pPr>
            <w:r w:rsidRPr="00E02F33">
              <w:rPr>
                <w:rFonts w:cs="Arial"/>
                <w:sz w:val="16"/>
                <w:szCs w:val="18"/>
              </w:rPr>
              <w:t>0,03</w:t>
            </w:r>
          </w:p>
        </w:tc>
        <w:tc>
          <w:tcPr>
            <w:tcW w:w="973" w:type="dxa"/>
            <w:shd w:val="clear" w:color="auto" w:fill="auto"/>
            <w:noWrap/>
            <w:vAlign w:val="bottom"/>
            <w:hideMark/>
          </w:tcPr>
          <w:p w:rsidR="006563AF" w:rsidRPr="00E02F33" w:rsidRDefault="006563AF" w:rsidP="003B2E71">
            <w:pPr>
              <w:spacing w:before="60" w:after="60" w:line="240" w:lineRule="auto"/>
              <w:rPr>
                <w:rFonts w:cs="Arial"/>
                <w:sz w:val="16"/>
                <w:szCs w:val="18"/>
              </w:rPr>
            </w:pPr>
            <w:r w:rsidRPr="00E02F33">
              <w:rPr>
                <w:rFonts w:cs="Arial"/>
                <w:sz w:val="16"/>
                <w:szCs w:val="18"/>
              </w:rPr>
              <w:t>0,04</w:t>
            </w:r>
          </w:p>
        </w:tc>
        <w:tc>
          <w:tcPr>
            <w:tcW w:w="973" w:type="dxa"/>
            <w:shd w:val="clear" w:color="auto" w:fill="auto"/>
            <w:noWrap/>
            <w:vAlign w:val="bottom"/>
            <w:hideMark/>
          </w:tcPr>
          <w:p w:rsidR="006563AF" w:rsidRPr="00E02F33" w:rsidRDefault="006563AF" w:rsidP="003B2E71">
            <w:pPr>
              <w:spacing w:before="60" w:after="60" w:line="240" w:lineRule="auto"/>
              <w:rPr>
                <w:rFonts w:cs="Arial"/>
                <w:sz w:val="16"/>
                <w:szCs w:val="18"/>
              </w:rPr>
            </w:pPr>
            <w:r w:rsidRPr="00E02F33">
              <w:rPr>
                <w:rFonts w:cs="Arial"/>
                <w:sz w:val="16"/>
                <w:szCs w:val="18"/>
              </w:rPr>
              <w:t>0,04</w:t>
            </w:r>
          </w:p>
        </w:tc>
      </w:tr>
      <w:tr w:rsidR="006563AF" w:rsidRPr="00E02F33" w:rsidTr="00452CCE">
        <w:trPr>
          <w:trHeight w:val="300"/>
        </w:trPr>
        <w:tc>
          <w:tcPr>
            <w:tcW w:w="1838"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ELKO</w:t>
            </w:r>
          </w:p>
        </w:tc>
        <w:tc>
          <w:tcPr>
            <w:tcW w:w="611"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958"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0,03</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0,02</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0,01</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r>
      <w:tr w:rsidR="006563AF" w:rsidRPr="00E02F33" w:rsidTr="00452CCE">
        <w:trPr>
          <w:trHeight w:val="300"/>
        </w:trPr>
        <w:tc>
          <w:tcPr>
            <w:tcW w:w="1838"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Dizel</w:t>
            </w:r>
          </w:p>
        </w:tc>
        <w:tc>
          <w:tcPr>
            <w:tcW w:w="611"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958"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2,94</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2,71</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2,45</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2,20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1,94</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1,05</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r>
      <w:tr w:rsidR="006563AF" w:rsidRPr="00E02F33" w:rsidTr="00452CCE">
        <w:trPr>
          <w:trHeight w:val="300"/>
        </w:trPr>
        <w:tc>
          <w:tcPr>
            <w:tcW w:w="1838" w:type="dxa"/>
            <w:shd w:val="clear" w:color="auto" w:fill="auto"/>
            <w:noWrap/>
            <w:vAlign w:val="bottom"/>
            <w:hideMark/>
          </w:tcPr>
          <w:p w:rsidR="006563AF" w:rsidRPr="00E02F33" w:rsidRDefault="006563AF" w:rsidP="00775F31">
            <w:pPr>
              <w:spacing w:before="60" w:after="60" w:line="240" w:lineRule="auto"/>
              <w:rPr>
                <w:rFonts w:cs="Arial"/>
                <w:b/>
                <w:sz w:val="16"/>
                <w:szCs w:val="18"/>
              </w:rPr>
            </w:pPr>
            <w:proofErr w:type="spellStart"/>
            <w:r w:rsidRPr="00E02F33">
              <w:rPr>
                <w:rFonts w:cs="Arial"/>
                <w:b/>
                <w:sz w:val="16"/>
                <w:szCs w:val="18"/>
              </w:rPr>
              <w:t>Biodizel</w:t>
            </w:r>
            <w:proofErr w:type="spellEnd"/>
          </w:p>
        </w:tc>
        <w:tc>
          <w:tcPr>
            <w:tcW w:w="611"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958"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0,29</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0,35</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0,44</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0,62</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0,87</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0,99</w:t>
            </w:r>
          </w:p>
        </w:tc>
      </w:tr>
      <w:tr w:rsidR="006563AF" w:rsidRPr="00E02F33" w:rsidTr="00452CCE">
        <w:trPr>
          <w:trHeight w:val="300"/>
        </w:trPr>
        <w:tc>
          <w:tcPr>
            <w:tcW w:w="1838"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Sintetični dizel</w:t>
            </w:r>
          </w:p>
        </w:tc>
        <w:tc>
          <w:tcPr>
            <w:tcW w:w="611"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958"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0,65</w:t>
            </w:r>
          </w:p>
        </w:tc>
      </w:tr>
      <w:tr w:rsidR="006563AF" w:rsidRPr="00E02F33" w:rsidTr="00452CCE">
        <w:trPr>
          <w:trHeight w:val="300"/>
        </w:trPr>
        <w:tc>
          <w:tcPr>
            <w:tcW w:w="1838"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ZP</w:t>
            </w:r>
          </w:p>
        </w:tc>
        <w:tc>
          <w:tcPr>
            <w:tcW w:w="611"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958"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0,05</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0,04</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0,06</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0,06</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0,04</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0,05</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r>
      <w:tr w:rsidR="006563AF" w:rsidRPr="00E02F33" w:rsidTr="00452CCE">
        <w:trPr>
          <w:trHeight w:val="300"/>
        </w:trPr>
        <w:tc>
          <w:tcPr>
            <w:tcW w:w="1838"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SNP</w:t>
            </w:r>
          </w:p>
        </w:tc>
        <w:tc>
          <w:tcPr>
            <w:tcW w:w="611"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958"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0,01</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0,08</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0,11</w:t>
            </w:r>
          </w:p>
        </w:tc>
      </w:tr>
      <w:tr w:rsidR="006563AF" w:rsidRPr="00E02F33" w:rsidTr="00452CCE">
        <w:trPr>
          <w:trHeight w:val="300"/>
        </w:trPr>
        <w:tc>
          <w:tcPr>
            <w:tcW w:w="1838"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UNP</w:t>
            </w:r>
          </w:p>
        </w:tc>
        <w:tc>
          <w:tcPr>
            <w:tcW w:w="611"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958"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0,01</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0,01</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0,01</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r>
      <w:tr w:rsidR="006563AF" w:rsidRPr="00E02F33" w:rsidTr="00452CCE">
        <w:trPr>
          <w:trHeight w:val="300"/>
        </w:trPr>
        <w:tc>
          <w:tcPr>
            <w:tcW w:w="1838"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Solarna</w:t>
            </w:r>
          </w:p>
        </w:tc>
        <w:tc>
          <w:tcPr>
            <w:tcW w:w="611"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958"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r>
      <w:tr w:rsidR="006563AF" w:rsidRPr="00E02F33" w:rsidTr="00452CCE">
        <w:trPr>
          <w:trHeight w:val="300"/>
        </w:trPr>
        <w:tc>
          <w:tcPr>
            <w:tcW w:w="1838"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Energija okolja</w:t>
            </w:r>
          </w:p>
        </w:tc>
        <w:tc>
          <w:tcPr>
            <w:tcW w:w="611"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958"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0,11</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0,11</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0,12</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0,13</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0,13</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0,14</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0,16</w:t>
            </w:r>
          </w:p>
        </w:tc>
      </w:tr>
      <w:tr w:rsidR="006563AF" w:rsidRPr="00E02F33" w:rsidTr="00452CCE">
        <w:trPr>
          <w:trHeight w:val="300"/>
        </w:trPr>
        <w:tc>
          <w:tcPr>
            <w:tcW w:w="1838"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Bioplin</w:t>
            </w:r>
          </w:p>
        </w:tc>
        <w:tc>
          <w:tcPr>
            <w:tcW w:w="611"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958"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0,01</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0,02</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0,13</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0,14</w:t>
            </w:r>
          </w:p>
        </w:tc>
      </w:tr>
      <w:tr w:rsidR="006563AF" w:rsidRPr="00E02F33" w:rsidTr="00452CCE">
        <w:trPr>
          <w:trHeight w:val="300"/>
        </w:trPr>
        <w:tc>
          <w:tcPr>
            <w:tcW w:w="1838"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Vodik</w:t>
            </w:r>
          </w:p>
        </w:tc>
        <w:tc>
          <w:tcPr>
            <w:tcW w:w="611"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958"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r>
      <w:tr w:rsidR="006563AF" w:rsidRPr="00E02F33" w:rsidTr="00452CCE">
        <w:trPr>
          <w:trHeight w:val="300"/>
        </w:trPr>
        <w:tc>
          <w:tcPr>
            <w:tcW w:w="1838"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Električna energija</w:t>
            </w:r>
          </w:p>
        </w:tc>
        <w:tc>
          <w:tcPr>
            <w:tcW w:w="611"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958"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0,07</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0,08</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0,07</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0,07</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0,09</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0,07</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0,04</w:t>
            </w:r>
          </w:p>
        </w:tc>
      </w:tr>
      <w:tr w:rsidR="006563AF" w:rsidRPr="00E02F33" w:rsidTr="00452CCE">
        <w:trPr>
          <w:trHeight w:val="300"/>
        </w:trPr>
        <w:tc>
          <w:tcPr>
            <w:tcW w:w="1838"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Daljinska toplota</w:t>
            </w:r>
          </w:p>
        </w:tc>
        <w:tc>
          <w:tcPr>
            <w:tcW w:w="611"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958"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0,01</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0,01</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0,01</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0,02</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0,02</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0,02</w:t>
            </w:r>
          </w:p>
        </w:tc>
      </w:tr>
      <w:tr w:rsidR="006563AF" w:rsidRPr="00E02F33" w:rsidTr="00452CCE">
        <w:trPr>
          <w:trHeight w:val="300"/>
        </w:trPr>
        <w:tc>
          <w:tcPr>
            <w:tcW w:w="1838" w:type="dxa"/>
            <w:shd w:val="clear" w:color="auto" w:fill="auto"/>
            <w:noWrap/>
            <w:vAlign w:val="bottom"/>
            <w:hideMark/>
          </w:tcPr>
          <w:p w:rsidR="006563AF" w:rsidRPr="00E02F33" w:rsidRDefault="006563AF" w:rsidP="00775F31">
            <w:pPr>
              <w:spacing w:before="60" w:after="60" w:line="240" w:lineRule="auto"/>
              <w:rPr>
                <w:rFonts w:cs="Arial"/>
                <w:b/>
                <w:sz w:val="16"/>
                <w:szCs w:val="18"/>
              </w:rPr>
            </w:pPr>
            <w:r w:rsidRPr="00E02F33">
              <w:rPr>
                <w:rFonts w:cs="Arial"/>
                <w:b/>
                <w:sz w:val="16"/>
                <w:szCs w:val="18"/>
              </w:rPr>
              <w:t>SKUPAJ</w:t>
            </w:r>
          </w:p>
        </w:tc>
        <w:tc>
          <w:tcPr>
            <w:tcW w:w="611" w:type="dxa"/>
            <w:shd w:val="clear" w:color="auto" w:fill="auto"/>
            <w:noWrap/>
            <w:vAlign w:val="bottom"/>
            <w:hideMark/>
          </w:tcPr>
          <w:p w:rsidR="006563AF" w:rsidRPr="00E02F33" w:rsidRDefault="006563AF" w:rsidP="006563AF">
            <w:pPr>
              <w:spacing w:before="60" w:after="60" w:line="240" w:lineRule="auto"/>
              <w:jc w:val="center"/>
              <w:rPr>
                <w:rFonts w:cs="Arial"/>
                <w:sz w:val="16"/>
                <w:szCs w:val="18"/>
              </w:rPr>
            </w:pPr>
            <w:r w:rsidRPr="00E02F33">
              <w:rPr>
                <w:rFonts w:cs="Arial"/>
                <w:sz w:val="16"/>
                <w:szCs w:val="18"/>
              </w:rPr>
              <w:t>PJ</w:t>
            </w:r>
          </w:p>
        </w:tc>
        <w:tc>
          <w:tcPr>
            <w:tcW w:w="958"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3,25</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3,30</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3,13</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2,98</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2,86</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2,45</w:t>
            </w:r>
          </w:p>
        </w:tc>
        <w:tc>
          <w:tcPr>
            <w:tcW w:w="973" w:type="dxa"/>
            <w:shd w:val="clear" w:color="auto" w:fill="auto"/>
            <w:noWrap/>
            <w:vAlign w:val="bottom"/>
            <w:hideMark/>
          </w:tcPr>
          <w:p w:rsidR="006563AF" w:rsidRPr="00E02F33" w:rsidRDefault="006563AF" w:rsidP="00775F31">
            <w:pPr>
              <w:spacing w:before="60" w:after="60" w:line="240" w:lineRule="auto"/>
              <w:rPr>
                <w:rFonts w:cs="Arial"/>
                <w:sz w:val="16"/>
                <w:szCs w:val="18"/>
              </w:rPr>
            </w:pPr>
            <w:r w:rsidRPr="00E02F33">
              <w:rPr>
                <w:rFonts w:cs="Arial"/>
                <w:sz w:val="16"/>
                <w:szCs w:val="18"/>
              </w:rPr>
              <w:t>2,14</w:t>
            </w:r>
          </w:p>
        </w:tc>
      </w:tr>
    </w:tbl>
    <w:p w:rsidR="00F614E3" w:rsidRDefault="00F614E3" w:rsidP="006418C2">
      <w:pPr>
        <w:pStyle w:val="Naslov4"/>
      </w:pPr>
      <w:r>
        <w:lastRenderedPageBreak/>
        <w:t>Emisije TGP</w:t>
      </w:r>
    </w:p>
    <w:p w:rsidR="00F614E3" w:rsidRDefault="00F614E3" w:rsidP="006418C2">
      <w:r>
        <w:t>Emisije TGP leta 2017 po zadnjih evidencah iz aprila 2020 znašajo 1.425 kt CO</w:t>
      </w:r>
      <w:r w:rsidRPr="00BA2B15">
        <w:rPr>
          <w:vertAlign w:val="subscript"/>
        </w:rPr>
        <w:t>2</w:t>
      </w:r>
      <w:r>
        <w:t> ekv, kar je 47 % manj kot leta 2005. Leta 2018 so bile emisije še nižje s 1.307 kt CO</w:t>
      </w:r>
      <w:r w:rsidRPr="00BA2B15">
        <w:rPr>
          <w:vertAlign w:val="subscript"/>
        </w:rPr>
        <w:t>2</w:t>
      </w:r>
      <w:r>
        <w:t> ekv.</w:t>
      </w:r>
      <w:r w:rsidR="00623986">
        <w:t xml:space="preserve"> </w:t>
      </w:r>
      <w:r>
        <w:t xml:space="preserve">Po vseh projekcijah z ukrepi se zmanjševanje emisij nadaljuje do leta 2050. Po projekciji z obstoječimi ukrepi bodo emisije leta 2030 glede na 2017 nižje za 45 %, leta 2050 pa za 70 %. Po projekciji z dodatnimi ukrepi – zmerni bodo emisije leta 2030 nižje za 49 %, leta 2050 za 81 %, po projekciji z ambicioznim izvajanjem dodatnih ukrepov pa bodo emisije leta 2030 nižje za 57 %, leta 2050 pa za 93 %. Emisije se znižujejo tudi po projekciji brez ukrepov, kot posledica izvajanja nekaterih ukrepov, ki pa niso posledica načrtne politike zmanjševanja emisij toplogrednih plinov. Leta 2030 so emisije 5 % nižje kot leta 2017, leta 2050 pa 12 % nižje. </w:t>
      </w:r>
    </w:p>
    <w:p w:rsidR="00F614E3" w:rsidRDefault="00F614E3" w:rsidP="00BF69F8">
      <w:pPr>
        <w:pStyle w:val="SlvTekstu"/>
      </w:pPr>
      <w:r w:rsidRPr="00BA2B15">
        <w:rPr>
          <w:noProof/>
          <w:lang w:eastAsia="sl-SI"/>
        </w:rPr>
        <w:drawing>
          <wp:inline distT="0" distB="0" distL="0" distR="0" wp14:anchorId="2D075057" wp14:editId="0CA1F0C0">
            <wp:extent cx="5391150" cy="2457450"/>
            <wp:effectExtent l="0" t="0" r="0" b="0"/>
            <wp:docPr id="116" name="Picture 116" title="Slika 92: Potek emisij iz široke rabe (1.A.4) v preteklosti in projekcije emisij po scenarijih do leta 205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391150" cy="2457450"/>
                    </a:xfrm>
                    <a:prstGeom prst="rect">
                      <a:avLst/>
                    </a:prstGeom>
                    <a:noFill/>
                    <a:ln>
                      <a:noFill/>
                    </a:ln>
                  </pic:spPr>
                </pic:pic>
              </a:graphicData>
            </a:graphic>
          </wp:inline>
        </w:drawing>
      </w:r>
    </w:p>
    <w:p w:rsidR="00F614E3" w:rsidRDefault="007B0D6D" w:rsidP="00BF69F8">
      <w:pPr>
        <w:pStyle w:val="Napis"/>
      </w:pPr>
      <w:bookmarkStart w:id="321" w:name="_Toc68015983"/>
      <w:r>
        <w:t>Slika</w:t>
      </w:r>
      <w:r w:rsidR="00F614E3">
        <w:t xml:space="preserve"> </w:t>
      </w:r>
      <w:fldSimple w:instr=" SEQ Slika \* ARABIC ">
        <w:r w:rsidR="00FE1862">
          <w:rPr>
            <w:noProof/>
          </w:rPr>
          <w:t>92</w:t>
        </w:r>
      </w:fldSimple>
      <w:r w:rsidR="00F614E3">
        <w:t xml:space="preserve">: </w:t>
      </w:r>
      <w:r w:rsidR="00F614E3" w:rsidRPr="00BA2B15">
        <w:t xml:space="preserve">Potek emisij iz </w:t>
      </w:r>
      <w:r w:rsidR="00F614E3">
        <w:t>široke rabe</w:t>
      </w:r>
      <w:r w:rsidR="00F614E3" w:rsidRPr="00BA2B15">
        <w:t xml:space="preserve"> (</w:t>
      </w:r>
      <w:proofErr w:type="spellStart"/>
      <w:r w:rsidR="00F614E3" w:rsidRPr="00BA2B15">
        <w:t>1.A.</w:t>
      </w:r>
      <w:r w:rsidR="00F614E3">
        <w:t>4</w:t>
      </w:r>
      <w:proofErr w:type="spellEnd"/>
      <w:r w:rsidR="00F614E3" w:rsidRPr="00BA2B15">
        <w:t>) v preteklosti in projekcije emisij po scenarijih do leta 2050 (vir: IJS-CEU)</w:t>
      </w:r>
      <w:bookmarkEnd w:id="321"/>
    </w:p>
    <w:p w:rsidR="00D46777" w:rsidRDefault="00D46777" w:rsidP="00D46777">
      <w:pPr>
        <w:pStyle w:val="Napis"/>
      </w:pPr>
      <w:bookmarkStart w:id="322" w:name="_Toc68016097"/>
      <w:r>
        <w:t xml:space="preserve">Tabela </w:t>
      </w:r>
      <w:fldSimple w:instr=" SEQ Tabela \* ARABIC ">
        <w:r w:rsidR="00FE1862">
          <w:rPr>
            <w:noProof/>
          </w:rPr>
          <w:t>51</w:t>
        </w:r>
      </w:fldSimple>
      <w:r>
        <w:t xml:space="preserve">: </w:t>
      </w:r>
      <w:r w:rsidRPr="002F0CE4">
        <w:t>Projekcija emisij TGP po scenarijih (vir: IJS-CEU)</w:t>
      </w:r>
      <w:bookmarkEnd w:id="322"/>
    </w:p>
    <w:tbl>
      <w:tblPr>
        <w:tblW w:w="949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CellMar>
          <w:left w:w="70" w:type="dxa"/>
          <w:right w:w="70" w:type="dxa"/>
        </w:tblCellMar>
        <w:tblLook w:val="04A0" w:firstRow="1" w:lastRow="0" w:firstColumn="1" w:lastColumn="0" w:noHBand="0" w:noVBand="1"/>
      </w:tblPr>
      <w:tblGrid>
        <w:gridCol w:w="1555"/>
        <w:gridCol w:w="1369"/>
        <w:gridCol w:w="757"/>
        <w:gridCol w:w="709"/>
        <w:gridCol w:w="708"/>
        <w:gridCol w:w="709"/>
        <w:gridCol w:w="709"/>
        <w:gridCol w:w="850"/>
        <w:gridCol w:w="709"/>
        <w:gridCol w:w="709"/>
        <w:gridCol w:w="709"/>
      </w:tblGrid>
      <w:tr w:rsidR="00D46777" w:rsidRPr="006563AF" w:rsidTr="00733502">
        <w:trPr>
          <w:trHeight w:val="300"/>
          <w:tblHeader/>
        </w:trPr>
        <w:tc>
          <w:tcPr>
            <w:tcW w:w="1555" w:type="dxa"/>
            <w:shd w:val="clear" w:color="auto" w:fill="40C8F4"/>
            <w:noWrap/>
            <w:vAlign w:val="bottom"/>
            <w:hideMark/>
          </w:tcPr>
          <w:p w:rsidR="00D46777" w:rsidRPr="006563AF" w:rsidRDefault="00D46777" w:rsidP="00733502">
            <w:pPr>
              <w:pStyle w:val="TEKSTTABELA"/>
              <w:spacing w:before="60" w:after="60"/>
              <w:jc w:val="center"/>
              <w:rPr>
                <w:rFonts w:ascii="Arial" w:hAnsi="Arial" w:cs="Arial"/>
                <w:b/>
                <w:color w:val="FFFFFF" w:themeColor="background1"/>
                <w:sz w:val="16"/>
                <w:szCs w:val="18"/>
              </w:rPr>
            </w:pPr>
          </w:p>
        </w:tc>
        <w:tc>
          <w:tcPr>
            <w:tcW w:w="1369" w:type="dxa"/>
            <w:shd w:val="clear" w:color="auto" w:fill="40C8F4"/>
            <w:noWrap/>
            <w:vAlign w:val="bottom"/>
            <w:hideMark/>
          </w:tcPr>
          <w:p w:rsidR="00D46777" w:rsidRPr="006563AF" w:rsidRDefault="00D46777" w:rsidP="00733502">
            <w:pPr>
              <w:pStyle w:val="TEKSTTABELA"/>
              <w:spacing w:before="60" w:after="60"/>
              <w:jc w:val="center"/>
              <w:rPr>
                <w:rFonts w:ascii="Arial" w:hAnsi="Arial" w:cs="Arial"/>
                <w:b/>
                <w:color w:val="FFFFFF" w:themeColor="background1"/>
                <w:sz w:val="16"/>
                <w:szCs w:val="18"/>
              </w:rPr>
            </w:pPr>
          </w:p>
        </w:tc>
        <w:tc>
          <w:tcPr>
            <w:tcW w:w="757" w:type="dxa"/>
            <w:shd w:val="clear" w:color="auto" w:fill="40C8F4"/>
            <w:noWrap/>
            <w:vAlign w:val="bottom"/>
            <w:hideMark/>
          </w:tcPr>
          <w:p w:rsidR="00D46777" w:rsidRPr="006563AF" w:rsidRDefault="00D46777" w:rsidP="00733502">
            <w:pPr>
              <w:pStyle w:val="TEKSTTABELA"/>
              <w:spacing w:before="60" w:after="60"/>
              <w:jc w:val="center"/>
              <w:rPr>
                <w:rFonts w:ascii="Arial" w:hAnsi="Arial" w:cs="Arial"/>
                <w:b/>
                <w:color w:val="FFFFFF" w:themeColor="background1"/>
                <w:sz w:val="16"/>
                <w:szCs w:val="18"/>
              </w:rPr>
            </w:pPr>
            <w:r w:rsidRPr="006563AF">
              <w:rPr>
                <w:rFonts w:ascii="Arial" w:hAnsi="Arial" w:cs="Arial"/>
                <w:b/>
                <w:color w:val="FFFFFF" w:themeColor="background1"/>
                <w:sz w:val="16"/>
                <w:szCs w:val="18"/>
              </w:rPr>
              <w:t>2017</w:t>
            </w:r>
          </w:p>
        </w:tc>
        <w:tc>
          <w:tcPr>
            <w:tcW w:w="709" w:type="dxa"/>
            <w:shd w:val="clear" w:color="auto" w:fill="40C8F4"/>
            <w:noWrap/>
            <w:vAlign w:val="bottom"/>
            <w:hideMark/>
          </w:tcPr>
          <w:p w:rsidR="00D46777" w:rsidRPr="006563AF" w:rsidRDefault="00D46777" w:rsidP="00733502">
            <w:pPr>
              <w:pStyle w:val="TEKSTTABELA"/>
              <w:spacing w:before="60" w:after="60"/>
              <w:jc w:val="center"/>
              <w:rPr>
                <w:rFonts w:ascii="Arial" w:hAnsi="Arial" w:cs="Arial"/>
                <w:b/>
                <w:color w:val="FFFFFF" w:themeColor="background1"/>
                <w:sz w:val="16"/>
                <w:szCs w:val="18"/>
              </w:rPr>
            </w:pPr>
            <w:r w:rsidRPr="006563AF">
              <w:rPr>
                <w:rFonts w:ascii="Arial" w:hAnsi="Arial" w:cs="Arial"/>
                <w:b/>
                <w:color w:val="FFFFFF" w:themeColor="background1"/>
                <w:sz w:val="16"/>
                <w:szCs w:val="18"/>
              </w:rPr>
              <w:t>2018</w:t>
            </w:r>
          </w:p>
        </w:tc>
        <w:tc>
          <w:tcPr>
            <w:tcW w:w="708" w:type="dxa"/>
            <w:shd w:val="clear" w:color="auto" w:fill="40C8F4"/>
            <w:noWrap/>
            <w:vAlign w:val="bottom"/>
            <w:hideMark/>
          </w:tcPr>
          <w:p w:rsidR="00D46777" w:rsidRPr="006563AF" w:rsidRDefault="00D46777" w:rsidP="00733502">
            <w:pPr>
              <w:pStyle w:val="TEKSTTABELA"/>
              <w:spacing w:before="60" w:after="60"/>
              <w:jc w:val="center"/>
              <w:rPr>
                <w:rFonts w:ascii="Arial" w:hAnsi="Arial" w:cs="Arial"/>
                <w:b/>
                <w:color w:val="FFFFFF" w:themeColor="background1"/>
                <w:sz w:val="16"/>
                <w:szCs w:val="18"/>
              </w:rPr>
            </w:pPr>
            <w:r w:rsidRPr="006563AF">
              <w:rPr>
                <w:rFonts w:ascii="Arial" w:hAnsi="Arial" w:cs="Arial"/>
                <w:b/>
                <w:color w:val="FFFFFF" w:themeColor="background1"/>
                <w:sz w:val="16"/>
                <w:szCs w:val="18"/>
              </w:rPr>
              <w:t>2020</w:t>
            </w:r>
          </w:p>
        </w:tc>
        <w:tc>
          <w:tcPr>
            <w:tcW w:w="709" w:type="dxa"/>
            <w:shd w:val="clear" w:color="auto" w:fill="40C8F4"/>
            <w:noWrap/>
            <w:vAlign w:val="bottom"/>
            <w:hideMark/>
          </w:tcPr>
          <w:p w:rsidR="00D46777" w:rsidRPr="006563AF" w:rsidRDefault="00D46777" w:rsidP="00733502">
            <w:pPr>
              <w:pStyle w:val="TEKSTTABELA"/>
              <w:spacing w:before="60" w:after="60"/>
              <w:jc w:val="center"/>
              <w:rPr>
                <w:rFonts w:ascii="Arial" w:hAnsi="Arial" w:cs="Arial"/>
                <w:b/>
                <w:color w:val="FFFFFF" w:themeColor="background1"/>
                <w:sz w:val="16"/>
                <w:szCs w:val="18"/>
              </w:rPr>
            </w:pPr>
            <w:r w:rsidRPr="006563AF">
              <w:rPr>
                <w:rFonts w:ascii="Arial" w:hAnsi="Arial" w:cs="Arial"/>
                <w:b/>
                <w:color w:val="FFFFFF" w:themeColor="background1"/>
                <w:sz w:val="16"/>
                <w:szCs w:val="18"/>
              </w:rPr>
              <w:t>2025</w:t>
            </w:r>
          </w:p>
        </w:tc>
        <w:tc>
          <w:tcPr>
            <w:tcW w:w="709" w:type="dxa"/>
            <w:shd w:val="clear" w:color="auto" w:fill="40C8F4"/>
            <w:noWrap/>
            <w:vAlign w:val="bottom"/>
            <w:hideMark/>
          </w:tcPr>
          <w:p w:rsidR="00D46777" w:rsidRPr="006563AF" w:rsidRDefault="00D46777" w:rsidP="00733502">
            <w:pPr>
              <w:pStyle w:val="TEKSTTABELA"/>
              <w:spacing w:before="60" w:after="60"/>
              <w:jc w:val="center"/>
              <w:rPr>
                <w:rFonts w:ascii="Arial" w:hAnsi="Arial" w:cs="Arial"/>
                <w:b/>
                <w:color w:val="FFFFFF" w:themeColor="background1"/>
                <w:sz w:val="16"/>
                <w:szCs w:val="18"/>
              </w:rPr>
            </w:pPr>
            <w:r w:rsidRPr="006563AF">
              <w:rPr>
                <w:rFonts w:ascii="Arial" w:hAnsi="Arial" w:cs="Arial"/>
                <w:b/>
                <w:color w:val="FFFFFF" w:themeColor="background1"/>
                <w:sz w:val="16"/>
                <w:szCs w:val="18"/>
              </w:rPr>
              <w:t>2030</w:t>
            </w:r>
          </w:p>
        </w:tc>
        <w:tc>
          <w:tcPr>
            <w:tcW w:w="850" w:type="dxa"/>
            <w:shd w:val="clear" w:color="auto" w:fill="40C8F4"/>
            <w:noWrap/>
            <w:vAlign w:val="bottom"/>
            <w:hideMark/>
          </w:tcPr>
          <w:p w:rsidR="00D46777" w:rsidRPr="006563AF" w:rsidRDefault="00D46777" w:rsidP="00733502">
            <w:pPr>
              <w:pStyle w:val="TEKSTTABELA"/>
              <w:spacing w:before="60" w:after="60"/>
              <w:jc w:val="center"/>
              <w:rPr>
                <w:rFonts w:ascii="Arial" w:hAnsi="Arial" w:cs="Arial"/>
                <w:b/>
                <w:color w:val="FFFFFF" w:themeColor="background1"/>
                <w:sz w:val="16"/>
                <w:szCs w:val="18"/>
              </w:rPr>
            </w:pPr>
            <w:r w:rsidRPr="006563AF">
              <w:rPr>
                <w:rFonts w:ascii="Arial" w:hAnsi="Arial" w:cs="Arial"/>
                <w:b/>
                <w:color w:val="FFFFFF" w:themeColor="background1"/>
                <w:sz w:val="16"/>
                <w:szCs w:val="18"/>
              </w:rPr>
              <w:t>2035</w:t>
            </w:r>
          </w:p>
        </w:tc>
        <w:tc>
          <w:tcPr>
            <w:tcW w:w="709" w:type="dxa"/>
            <w:shd w:val="clear" w:color="auto" w:fill="40C8F4"/>
            <w:noWrap/>
            <w:vAlign w:val="bottom"/>
            <w:hideMark/>
          </w:tcPr>
          <w:p w:rsidR="00D46777" w:rsidRPr="006563AF" w:rsidRDefault="00D46777" w:rsidP="00733502">
            <w:pPr>
              <w:pStyle w:val="TEKSTTABELA"/>
              <w:spacing w:before="60" w:after="60"/>
              <w:jc w:val="center"/>
              <w:rPr>
                <w:rFonts w:ascii="Arial" w:hAnsi="Arial" w:cs="Arial"/>
                <w:b/>
                <w:color w:val="FFFFFF" w:themeColor="background1"/>
                <w:sz w:val="16"/>
                <w:szCs w:val="18"/>
              </w:rPr>
            </w:pPr>
            <w:r w:rsidRPr="006563AF">
              <w:rPr>
                <w:rFonts w:ascii="Arial" w:hAnsi="Arial" w:cs="Arial"/>
                <w:b/>
                <w:color w:val="FFFFFF" w:themeColor="background1"/>
                <w:sz w:val="16"/>
                <w:szCs w:val="18"/>
              </w:rPr>
              <w:t>2040</w:t>
            </w:r>
          </w:p>
        </w:tc>
        <w:tc>
          <w:tcPr>
            <w:tcW w:w="709" w:type="dxa"/>
            <w:shd w:val="clear" w:color="auto" w:fill="40C8F4"/>
            <w:noWrap/>
            <w:vAlign w:val="bottom"/>
            <w:hideMark/>
          </w:tcPr>
          <w:p w:rsidR="00D46777" w:rsidRPr="006563AF" w:rsidRDefault="00D46777" w:rsidP="00733502">
            <w:pPr>
              <w:pStyle w:val="TEKSTTABELA"/>
              <w:spacing w:before="60" w:after="60"/>
              <w:jc w:val="center"/>
              <w:rPr>
                <w:rFonts w:ascii="Arial" w:hAnsi="Arial" w:cs="Arial"/>
                <w:b/>
                <w:color w:val="FFFFFF" w:themeColor="background1"/>
                <w:sz w:val="16"/>
                <w:szCs w:val="18"/>
              </w:rPr>
            </w:pPr>
            <w:r w:rsidRPr="006563AF">
              <w:rPr>
                <w:rFonts w:ascii="Arial" w:hAnsi="Arial" w:cs="Arial"/>
                <w:b/>
                <w:color w:val="FFFFFF" w:themeColor="background1"/>
                <w:sz w:val="16"/>
                <w:szCs w:val="18"/>
              </w:rPr>
              <w:t>2045</w:t>
            </w:r>
          </w:p>
        </w:tc>
        <w:tc>
          <w:tcPr>
            <w:tcW w:w="709" w:type="dxa"/>
            <w:shd w:val="clear" w:color="auto" w:fill="40C8F4"/>
            <w:noWrap/>
            <w:vAlign w:val="bottom"/>
            <w:hideMark/>
          </w:tcPr>
          <w:p w:rsidR="00D46777" w:rsidRPr="006563AF" w:rsidRDefault="00D46777" w:rsidP="00733502">
            <w:pPr>
              <w:pStyle w:val="TEKSTTABELA"/>
              <w:spacing w:before="60" w:after="60"/>
              <w:jc w:val="center"/>
              <w:rPr>
                <w:rFonts w:ascii="Arial" w:hAnsi="Arial" w:cs="Arial"/>
                <w:b/>
                <w:color w:val="FFFFFF" w:themeColor="background1"/>
                <w:sz w:val="16"/>
                <w:szCs w:val="18"/>
              </w:rPr>
            </w:pPr>
            <w:r w:rsidRPr="006563AF">
              <w:rPr>
                <w:rFonts w:ascii="Arial" w:hAnsi="Arial" w:cs="Arial"/>
                <w:b/>
                <w:color w:val="FFFFFF" w:themeColor="background1"/>
                <w:sz w:val="16"/>
                <w:szCs w:val="18"/>
              </w:rPr>
              <w:t>2050</w:t>
            </w:r>
          </w:p>
        </w:tc>
      </w:tr>
      <w:tr w:rsidR="00D46777" w:rsidRPr="006563AF" w:rsidTr="00733502">
        <w:trPr>
          <w:trHeight w:val="300"/>
        </w:trPr>
        <w:tc>
          <w:tcPr>
            <w:tcW w:w="1555" w:type="dxa"/>
            <w:shd w:val="clear" w:color="auto" w:fill="auto"/>
            <w:noWrap/>
            <w:vAlign w:val="bottom"/>
            <w:hideMark/>
          </w:tcPr>
          <w:p w:rsidR="00D46777" w:rsidRPr="006563AF" w:rsidRDefault="00D46777" w:rsidP="00733502">
            <w:pPr>
              <w:pStyle w:val="TEKSTTABELA"/>
              <w:keepNext w:val="0"/>
              <w:spacing w:before="60" w:after="60"/>
              <w:rPr>
                <w:rFonts w:ascii="Arial" w:hAnsi="Arial" w:cs="Arial"/>
                <w:b/>
                <w:sz w:val="16"/>
                <w:szCs w:val="18"/>
              </w:rPr>
            </w:pPr>
            <w:r w:rsidRPr="006563AF">
              <w:rPr>
                <w:rFonts w:ascii="Arial" w:hAnsi="Arial" w:cs="Arial"/>
                <w:b/>
                <w:sz w:val="16"/>
                <w:szCs w:val="18"/>
              </w:rPr>
              <w:t>OU</w:t>
            </w:r>
          </w:p>
        </w:tc>
        <w:tc>
          <w:tcPr>
            <w:tcW w:w="1369" w:type="dxa"/>
            <w:shd w:val="clear" w:color="auto" w:fill="auto"/>
            <w:noWrap/>
            <w:vAlign w:val="bottom"/>
            <w:hideMark/>
          </w:tcPr>
          <w:p w:rsidR="00D46777" w:rsidRPr="006563AF" w:rsidRDefault="00D46777" w:rsidP="00733502">
            <w:pPr>
              <w:pStyle w:val="TEKSTTABELA"/>
              <w:keepNext w:val="0"/>
              <w:spacing w:before="60" w:after="60"/>
              <w:jc w:val="center"/>
              <w:rPr>
                <w:rFonts w:ascii="Arial" w:hAnsi="Arial" w:cs="Arial"/>
                <w:sz w:val="16"/>
                <w:szCs w:val="18"/>
              </w:rPr>
            </w:pPr>
            <w:r w:rsidRPr="006563AF">
              <w:rPr>
                <w:rFonts w:ascii="Arial" w:hAnsi="Arial" w:cs="Arial"/>
                <w:sz w:val="16"/>
                <w:szCs w:val="18"/>
              </w:rPr>
              <w:t>kt CO</w:t>
            </w:r>
            <w:r w:rsidRPr="006563AF">
              <w:rPr>
                <w:rFonts w:ascii="Arial" w:hAnsi="Arial" w:cs="Arial"/>
                <w:sz w:val="16"/>
                <w:szCs w:val="18"/>
                <w:vertAlign w:val="subscript"/>
              </w:rPr>
              <w:t>2</w:t>
            </w:r>
            <w:r w:rsidRPr="006563AF">
              <w:rPr>
                <w:rFonts w:ascii="Arial" w:hAnsi="Arial" w:cs="Arial"/>
                <w:sz w:val="16"/>
                <w:szCs w:val="18"/>
              </w:rPr>
              <w:t xml:space="preserve"> ekv</w:t>
            </w:r>
          </w:p>
        </w:tc>
        <w:tc>
          <w:tcPr>
            <w:tcW w:w="757" w:type="dxa"/>
            <w:shd w:val="clear" w:color="auto" w:fill="auto"/>
            <w:noWrap/>
            <w:vAlign w:val="bottom"/>
            <w:hideMark/>
          </w:tcPr>
          <w:p w:rsidR="00D46777" w:rsidRPr="006563AF" w:rsidRDefault="00D46777" w:rsidP="00733502">
            <w:pPr>
              <w:pStyle w:val="TEKSTTABELA"/>
              <w:spacing w:before="60" w:after="60"/>
              <w:jc w:val="right"/>
              <w:rPr>
                <w:rFonts w:ascii="Arial" w:hAnsi="Arial" w:cs="Arial"/>
                <w:sz w:val="16"/>
                <w:szCs w:val="18"/>
              </w:rPr>
            </w:pPr>
            <w:r w:rsidRPr="006563AF">
              <w:rPr>
                <w:rFonts w:ascii="Arial" w:hAnsi="Arial" w:cs="Arial"/>
                <w:sz w:val="16"/>
                <w:szCs w:val="18"/>
              </w:rPr>
              <w:t>1.425</w:t>
            </w:r>
          </w:p>
        </w:tc>
        <w:tc>
          <w:tcPr>
            <w:tcW w:w="709" w:type="dxa"/>
            <w:shd w:val="clear" w:color="auto" w:fill="auto"/>
            <w:noWrap/>
            <w:vAlign w:val="bottom"/>
            <w:hideMark/>
          </w:tcPr>
          <w:p w:rsidR="00D46777" w:rsidRPr="006563AF" w:rsidRDefault="00D46777" w:rsidP="00733502">
            <w:pPr>
              <w:pStyle w:val="TEKSTTABELA"/>
              <w:spacing w:before="60" w:after="60"/>
              <w:jc w:val="right"/>
              <w:rPr>
                <w:rFonts w:ascii="Arial" w:hAnsi="Arial" w:cs="Arial"/>
                <w:sz w:val="16"/>
                <w:szCs w:val="18"/>
              </w:rPr>
            </w:pPr>
            <w:r w:rsidRPr="006563AF">
              <w:rPr>
                <w:rFonts w:ascii="Arial" w:hAnsi="Arial" w:cs="Arial"/>
                <w:sz w:val="16"/>
                <w:szCs w:val="18"/>
              </w:rPr>
              <w:t>1.307</w:t>
            </w:r>
          </w:p>
        </w:tc>
        <w:tc>
          <w:tcPr>
            <w:tcW w:w="708"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1.277</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1.002</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788</w:t>
            </w:r>
          </w:p>
        </w:tc>
        <w:tc>
          <w:tcPr>
            <w:tcW w:w="850"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642</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549</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482</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432</w:t>
            </w:r>
          </w:p>
        </w:tc>
      </w:tr>
      <w:tr w:rsidR="00D46777" w:rsidRPr="006563AF" w:rsidTr="00733502">
        <w:trPr>
          <w:trHeight w:val="300"/>
        </w:trPr>
        <w:tc>
          <w:tcPr>
            <w:tcW w:w="1555" w:type="dxa"/>
            <w:shd w:val="clear" w:color="auto" w:fill="auto"/>
            <w:noWrap/>
            <w:vAlign w:val="bottom"/>
            <w:hideMark/>
          </w:tcPr>
          <w:p w:rsidR="00D46777" w:rsidRPr="006563AF" w:rsidRDefault="00D46777" w:rsidP="00733502">
            <w:pPr>
              <w:pStyle w:val="TEKSTTABELA"/>
              <w:keepNext w:val="0"/>
              <w:spacing w:before="60" w:after="60"/>
              <w:rPr>
                <w:rFonts w:ascii="Arial" w:hAnsi="Arial" w:cs="Arial"/>
                <w:b/>
                <w:sz w:val="16"/>
                <w:szCs w:val="18"/>
              </w:rPr>
            </w:pPr>
            <w:r w:rsidRPr="006563AF">
              <w:rPr>
                <w:rFonts w:ascii="Arial" w:hAnsi="Arial" w:cs="Arial"/>
                <w:b/>
                <w:sz w:val="16"/>
                <w:szCs w:val="18"/>
              </w:rPr>
              <w:t>DU</w:t>
            </w:r>
          </w:p>
        </w:tc>
        <w:tc>
          <w:tcPr>
            <w:tcW w:w="1369" w:type="dxa"/>
            <w:shd w:val="clear" w:color="auto" w:fill="auto"/>
            <w:noWrap/>
            <w:vAlign w:val="bottom"/>
            <w:hideMark/>
          </w:tcPr>
          <w:p w:rsidR="00D46777" w:rsidRPr="006563AF" w:rsidRDefault="00D46777" w:rsidP="00733502">
            <w:pPr>
              <w:pStyle w:val="TEKSTTABELA"/>
              <w:keepNext w:val="0"/>
              <w:spacing w:before="60" w:after="60"/>
              <w:jc w:val="center"/>
              <w:rPr>
                <w:rFonts w:ascii="Arial" w:hAnsi="Arial" w:cs="Arial"/>
                <w:sz w:val="16"/>
                <w:szCs w:val="18"/>
              </w:rPr>
            </w:pPr>
            <w:r w:rsidRPr="006563AF">
              <w:rPr>
                <w:rFonts w:ascii="Arial" w:hAnsi="Arial" w:cs="Arial"/>
                <w:sz w:val="16"/>
                <w:szCs w:val="18"/>
              </w:rPr>
              <w:t>kt CO</w:t>
            </w:r>
            <w:r w:rsidRPr="006563AF">
              <w:rPr>
                <w:rFonts w:ascii="Arial" w:hAnsi="Arial" w:cs="Arial"/>
                <w:sz w:val="16"/>
                <w:szCs w:val="18"/>
                <w:vertAlign w:val="subscript"/>
              </w:rPr>
              <w:t>2</w:t>
            </w:r>
            <w:r w:rsidRPr="006563AF">
              <w:rPr>
                <w:rFonts w:ascii="Arial" w:hAnsi="Arial" w:cs="Arial"/>
                <w:sz w:val="16"/>
                <w:szCs w:val="18"/>
              </w:rPr>
              <w:t xml:space="preserve"> ekv</w:t>
            </w:r>
          </w:p>
        </w:tc>
        <w:tc>
          <w:tcPr>
            <w:tcW w:w="757"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 xml:space="preserve"> </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p>
        </w:tc>
        <w:tc>
          <w:tcPr>
            <w:tcW w:w="708"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1.196</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932</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729</w:t>
            </w:r>
          </w:p>
        </w:tc>
        <w:tc>
          <w:tcPr>
            <w:tcW w:w="850"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557</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440</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348</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275</w:t>
            </w:r>
          </w:p>
        </w:tc>
      </w:tr>
      <w:tr w:rsidR="00D46777" w:rsidRPr="006563AF" w:rsidTr="00733502">
        <w:trPr>
          <w:trHeight w:val="300"/>
        </w:trPr>
        <w:tc>
          <w:tcPr>
            <w:tcW w:w="1555" w:type="dxa"/>
            <w:shd w:val="clear" w:color="auto" w:fill="auto"/>
            <w:noWrap/>
            <w:vAlign w:val="bottom"/>
            <w:hideMark/>
          </w:tcPr>
          <w:p w:rsidR="00D46777" w:rsidRPr="006563AF" w:rsidRDefault="00D46777" w:rsidP="00733502">
            <w:pPr>
              <w:pStyle w:val="TEKSTTABELA"/>
              <w:keepNext w:val="0"/>
              <w:spacing w:before="60" w:after="60"/>
              <w:rPr>
                <w:rFonts w:ascii="Arial" w:hAnsi="Arial" w:cs="Arial"/>
                <w:b/>
                <w:sz w:val="16"/>
                <w:szCs w:val="18"/>
              </w:rPr>
            </w:pPr>
            <w:r w:rsidRPr="006563AF">
              <w:rPr>
                <w:rFonts w:ascii="Arial" w:hAnsi="Arial" w:cs="Arial"/>
                <w:b/>
                <w:sz w:val="16"/>
                <w:szCs w:val="18"/>
              </w:rPr>
              <w:t>DUA</w:t>
            </w:r>
          </w:p>
        </w:tc>
        <w:tc>
          <w:tcPr>
            <w:tcW w:w="1369" w:type="dxa"/>
            <w:shd w:val="clear" w:color="auto" w:fill="auto"/>
            <w:noWrap/>
            <w:vAlign w:val="bottom"/>
            <w:hideMark/>
          </w:tcPr>
          <w:p w:rsidR="00D46777" w:rsidRPr="006563AF" w:rsidRDefault="00D46777" w:rsidP="00733502">
            <w:pPr>
              <w:pStyle w:val="TEKSTTABELA"/>
              <w:keepNext w:val="0"/>
              <w:spacing w:before="60" w:after="60"/>
              <w:jc w:val="center"/>
              <w:rPr>
                <w:rFonts w:ascii="Arial" w:hAnsi="Arial" w:cs="Arial"/>
                <w:sz w:val="16"/>
                <w:szCs w:val="18"/>
              </w:rPr>
            </w:pPr>
            <w:r w:rsidRPr="006563AF">
              <w:rPr>
                <w:rFonts w:ascii="Arial" w:hAnsi="Arial" w:cs="Arial"/>
                <w:sz w:val="16"/>
                <w:szCs w:val="18"/>
              </w:rPr>
              <w:t>kt CO</w:t>
            </w:r>
            <w:r w:rsidRPr="006563AF">
              <w:rPr>
                <w:rFonts w:ascii="Arial" w:hAnsi="Arial" w:cs="Arial"/>
                <w:sz w:val="16"/>
                <w:szCs w:val="18"/>
                <w:vertAlign w:val="subscript"/>
              </w:rPr>
              <w:t>2</w:t>
            </w:r>
            <w:r w:rsidRPr="006563AF">
              <w:rPr>
                <w:rFonts w:ascii="Arial" w:hAnsi="Arial" w:cs="Arial"/>
                <w:sz w:val="16"/>
                <w:szCs w:val="18"/>
              </w:rPr>
              <w:t xml:space="preserve"> ekv</w:t>
            </w:r>
          </w:p>
        </w:tc>
        <w:tc>
          <w:tcPr>
            <w:tcW w:w="757"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 xml:space="preserve"> </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p>
        </w:tc>
        <w:tc>
          <w:tcPr>
            <w:tcW w:w="708"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1.182</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877</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616</w:t>
            </w:r>
          </w:p>
        </w:tc>
        <w:tc>
          <w:tcPr>
            <w:tcW w:w="850"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440</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301</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168</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102</w:t>
            </w:r>
          </w:p>
        </w:tc>
      </w:tr>
      <w:tr w:rsidR="00D46777" w:rsidRPr="006563AF" w:rsidTr="00733502">
        <w:trPr>
          <w:trHeight w:val="300"/>
        </w:trPr>
        <w:tc>
          <w:tcPr>
            <w:tcW w:w="1555" w:type="dxa"/>
            <w:shd w:val="clear" w:color="auto" w:fill="auto"/>
            <w:noWrap/>
            <w:vAlign w:val="bottom"/>
            <w:hideMark/>
          </w:tcPr>
          <w:p w:rsidR="00D46777" w:rsidRPr="006563AF" w:rsidRDefault="00D46777" w:rsidP="00733502">
            <w:pPr>
              <w:pStyle w:val="TEKSTTABELA"/>
              <w:keepNext w:val="0"/>
              <w:spacing w:before="60" w:after="60"/>
              <w:rPr>
                <w:rFonts w:ascii="Arial" w:hAnsi="Arial" w:cs="Arial"/>
                <w:b/>
                <w:sz w:val="16"/>
                <w:szCs w:val="18"/>
              </w:rPr>
            </w:pPr>
            <w:r w:rsidRPr="006563AF">
              <w:rPr>
                <w:rFonts w:ascii="Arial" w:hAnsi="Arial" w:cs="Arial"/>
                <w:b/>
                <w:sz w:val="16"/>
                <w:szCs w:val="18"/>
              </w:rPr>
              <w:t>BU</w:t>
            </w:r>
          </w:p>
        </w:tc>
        <w:tc>
          <w:tcPr>
            <w:tcW w:w="1369" w:type="dxa"/>
            <w:shd w:val="clear" w:color="auto" w:fill="auto"/>
            <w:noWrap/>
            <w:vAlign w:val="bottom"/>
            <w:hideMark/>
          </w:tcPr>
          <w:p w:rsidR="00D46777" w:rsidRPr="006563AF" w:rsidRDefault="00D46777" w:rsidP="00733502">
            <w:pPr>
              <w:pStyle w:val="TEKSTTABELA"/>
              <w:keepNext w:val="0"/>
              <w:spacing w:before="60" w:after="60"/>
              <w:jc w:val="center"/>
              <w:rPr>
                <w:rFonts w:ascii="Arial" w:hAnsi="Arial" w:cs="Arial"/>
                <w:sz w:val="16"/>
                <w:szCs w:val="18"/>
              </w:rPr>
            </w:pPr>
            <w:r w:rsidRPr="006563AF">
              <w:rPr>
                <w:rFonts w:ascii="Arial" w:hAnsi="Arial" w:cs="Arial"/>
                <w:sz w:val="16"/>
                <w:szCs w:val="18"/>
              </w:rPr>
              <w:t>kt CO</w:t>
            </w:r>
            <w:r w:rsidRPr="006563AF">
              <w:rPr>
                <w:rFonts w:ascii="Arial" w:hAnsi="Arial" w:cs="Arial"/>
                <w:sz w:val="16"/>
                <w:szCs w:val="18"/>
                <w:vertAlign w:val="subscript"/>
              </w:rPr>
              <w:t>2</w:t>
            </w:r>
            <w:r w:rsidRPr="006563AF">
              <w:rPr>
                <w:rFonts w:ascii="Arial" w:hAnsi="Arial" w:cs="Arial"/>
                <w:sz w:val="16"/>
                <w:szCs w:val="18"/>
              </w:rPr>
              <w:t xml:space="preserve"> ekv</w:t>
            </w:r>
          </w:p>
        </w:tc>
        <w:tc>
          <w:tcPr>
            <w:tcW w:w="757"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 xml:space="preserve"> </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p>
        </w:tc>
        <w:tc>
          <w:tcPr>
            <w:tcW w:w="708"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1.452</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1.357</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1.352</w:t>
            </w:r>
          </w:p>
        </w:tc>
        <w:tc>
          <w:tcPr>
            <w:tcW w:w="850"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1.307</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1.291</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1.278</w:t>
            </w:r>
          </w:p>
        </w:tc>
        <w:tc>
          <w:tcPr>
            <w:tcW w:w="709" w:type="dxa"/>
            <w:shd w:val="clear" w:color="auto" w:fill="auto"/>
            <w:noWrap/>
            <w:vAlign w:val="bottom"/>
            <w:hideMark/>
          </w:tcPr>
          <w:p w:rsidR="00D46777" w:rsidRPr="006563AF" w:rsidRDefault="00D46777" w:rsidP="00733502">
            <w:pPr>
              <w:pStyle w:val="TEKSTTABELA"/>
              <w:keepNext w:val="0"/>
              <w:spacing w:before="60" w:after="60"/>
              <w:jc w:val="right"/>
              <w:rPr>
                <w:rFonts w:ascii="Arial" w:hAnsi="Arial" w:cs="Arial"/>
                <w:sz w:val="16"/>
                <w:szCs w:val="18"/>
              </w:rPr>
            </w:pPr>
            <w:r w:rsidRPr="006563AF">
              <w:rPr>
                <w:rFonts w:ascii="Arial" w:hAnsi="Arial" w:cs="Arial"/>
                <w:sz w:val="16"/>
                <w:szCs w:val="18"/>
              </w:rPr>
              <w:t>1.255</w:t>
            </w:r>
          </w:p>
        </w:tc>
      </w:tr>
    </w:tbl>
    <w:p w:rsidR="00F614E3" w:rsidRDefault="00F614E3" w:rsidP="00D46777">
      <w:pPr>
        <w:spacing w:before="240"/>
      </w:pPr>
      <w:r>
        <w:t xml:space="preserve">Največ emisij TGP v široki rabi prispevajo gospodinjstva. Leta 2017 njihov delež v skupnih emisijah znaša 57 %. Leta 2030 se giblje med 56 % v </w:t>
      </w:r>
      <w:r w:rsidR="00706DC7" w:rsidRPr="00706DC7">
        <w:rPr>
          <w:b/>
        </w:rPr>
        <w:t>OU</w:t>
      </w:r>
      <w:r>
        <w:t xml:space="preserve"> in </w:t>
      </w:r>
      <w:r w:rsidR="00706DC7" w:rsidRPr="00706DC7">
        <w:rPr>
          <w:b/>
        </w:rPr>
        <w:t>DUA</w:t>
      </w:r>
      <w:r>
        <w:t xml:space="preserve"> projekcijah in 58 % v </w:t>
      </w:r>
      <w:r w:rsidR="00706DC7" w:rsidRPr="00706DC7">
        <w:rPr>
          <w:b/>
        </w:rPr>
        <w:t>DU</w:t>
      </w:r>
      <w:r>
        <w:t xml:space="preserve"> projekcijah, leta 2050 pa v </w:t>
      </w:r>
      <w:r w:rsidR="00706DC7" w:rsidRPr="00706DC7">
        <w:rPr>
          <w:b/>
        </w:rPr>
        <w:t>OU</w:t>
      </w:r>
      <w:r>
        <w:t xml:space="preserve"> znaša 47 %, </w:t>
      </w:r>
      <w:r w:rsidR="00706DC7" w:rsidRPr="00706DC7">
        <w:rPr>
          <w:b/>
        </w:rPr>
        <w:t>DU</w:t>
      </w:r>
      <w:r>
        <w:t xml:space="preserve"> 48 % in v </w:t>
      </w:r>
      <w:r w:rsidR="00706DC7" w:rsidRPr="00706DC7">
        <w:rPr>
          <w:b/>
        </w:rPr>
        <w:t>DUA</w:t>
      </w:r>
      <w:r>
        <w:t xml:space="preserve"> 63 %. </w:t>
      </w:r>
      <w:r w:rsidR="00D46777">
        <w:t>¸</w:t>
      </w:r>
    </w:p>
    <w:p w:rsidR="00D46777" w:rsidRPr="000A739C" w:rsidRDefault="00D46777" w:rsidP="00D46777">
      <w:r>
        <w:t>Glavnina emisij leta 2050 v gospodinjstvih je posledica zgorevanja lesa, kjer sicer emisij CO</w:t>
      </w:r>
      <w:r w:rsidRPr="00F30441">
        <w:rPr>
          <w:vertAlign w:val="subscript"/>
        </w:rPr>
        <w:t>2</w:t>
      </w:r>
      <w:r>
        <w:t xml:space="preserve"> ne upoštevamo skladno z navodili IPCC, vendar nastajajo znatne emisije CH</w:t>
      </w:r>
      <w:r w:rsidRPr="00E23F60">
        <w:rPr>
          <w:vertAlign w:val="subscript"/>
        </w:rPr>
        <w:t>4</w:t>
      </w:r>
      <w:r>
        <w:t xml:space="preserve"> in tudi emisije N</w:t>
      </w:r>
      <w:r w:rsidRPr="00E23F60">
        <w:rPr>
          <w:vertAlign w:val="subscript"/>
        </w:rPr>
        <w:t>2</w:t>
      </w:r>
      <w:r>
        <w:t xml:space="preserve">O, ki jih je potrebno upoštevati. Zmanjšanje emisij v gospodinjstvih je do leta 2030 glede na 2017 po projekciji </w:t>
      </w:r>
      <w:r w:rsidRPr="00706DC7">
        <w:rPr>
          <w:b/>
        </w:rPr>
        <w:t>OU</w:t>
      </w:r>
      <w:r>
        <w:t xml:space="preserve"> 46 %, </w:t>
      </w:r>
      <w:r w:rsidRPr="00706DC7">
        <w:rPr>
          <w:b/>
        </w:rPr>
        <w:t>DU</w:t>
      </w:r>
      <w:r>
        <w:t xml:space="preserve"> projekciji 49 % ter </w:t>
      </w:r>
      <w:r w:rsidRPr="00706DC7">
        <w:rPr>
          <w:b/>
        </w:rPr>
        <w:t>DUA</w:t>
      </w:r>
      <w:r>
        <w:t xml:space="preserve"> projekciji 58 %, leta 2050 pa 75 %, 84 % in 92 % po projekciji </w:t>
      </w:r>
      <w:r w:rsidRPr="00706DC7">
        <w:rPr>
          <w:b/>
        </w:rPr>
        <w:t>OU</w:t>
      </w:r>
      <w:r>
        <w:t xml:space="preserve">, </w:t>
      </w:r>
      <w:r w:rsidRPr="00706DC7">
        <w:rPr>
          <w:b/>
        </w:rPr>
        <w:t>DU</w:t>
      </w:r>
      <w:r>
        <w:t xml:space="preserve"> in </w:t>
      </w:r>
      <w:r w:rsidRPr="00706DC7">
        <w:rPr>
          <w:b/>
        </w:rPr>
        <w:t>DUA</w:t>
      </w:r>
      <w:r>
        <w:t xml:space="preserve">. V storitvenem sektorju so zmanjšanja še večja in so </w:t>
      </w:r>
      <w:r>
        <w:lastRenderedPageBreak/>
        <w:t xml:space="preserve">povezana z nižjo rabo lesne biomase ter prehodom na daljinsko ogrevanje in toplotne črpalke ter prenovami stavb. Leta 2030 se gibljejo od 71 % po projekciji </w:t>
      </w:r>
      <w:r w:rsidRPr="00706DC7">
        <w:rPr>
          <w:b/>
        </w:rPr>
        <w:t>OU</w:t>
      </w:r>
      <w:r>
        <w:t xml:space="preserve"> do 77 % v </w:t>
      </w:r>
      <w:r w:rsidRPr="00706DC7">
        <w:rPr>
          <w:b/>
        </w:rPr>
        <w:t>DUA</w:t>
      </w:r>
      <w:r>
        <w:t xml:space="preserve">, leta 2050 pa od 84 % do 94 %. Emisije iz kmetijstva se leta 2030 zmanjšajo znatno manj, saj je zmanjšanje rabe dizelskega goriva veliko manjše kot fosilnih goriv v ostalih dveh sektorjih, in sicer za 1 % v </w:t>
      </w:r>
      <w:r w:rsidRPr="00706DC7">
        <w:rPr>
          <w:b/>
        </w:rPr>
        <w:t>OU</w:t>
      </w:r>
      <w:r>
        <w:t xml:space="preserve"> projekciji, 12 % v </w:t>
      </w:r>
      <w:r w:rsidRPr="00706DC7">
        <w:rPr>
          <w:b/>
        </w:rPr>
        <w:t>DU</w:t>
      </w:r>
      <w:r>
        <w:t xml:space="preserve"> in 22 % v </w:t>
      </w:r>
      <w:r w:rsidRPr="00706DC7">
        <w:rPr>
          <w:b/>
        </w:rPr>
        <w:t>DUA</w:t>
      </w:r>
      <w:r>
        <w:t xml:space="preserve"> projekciji, leta 2050 pa je zmanjšanje znatno večje, zlasti v </w:t>
      </w:r>
      <w:r w:rsidRPr="00706DC7">
        <w:rPr>
          <w:b/>
        </w:rPr>
        <w:t>DUA</w:t>
      </w:r>
      <w:r>
        <w:t xml:space="preserve"> projekciji, kjer fosilno dizelsko gorivo nadomesti sintetični dizel, ki je CO</w:t>
      </w:r>
      <w:r w:rsidRPr="00F30441">
        <w:rPr>
          <w:vertAlign w:val="subscript"/>
        </w:rPr>
        <w:t>2</w:t>
      </w:r>
      <w:r>
        <w:t xml:space="preserve"> nevtralen. Po </w:t>
      </w:r>
      <w:r w:rsidRPr="00706DC7">
        <w:rPr>
          <w:b/>
        </w:rPr>
        <w:t>OU</w:t>
      </w:r>
      <w:r>
        <w:t xml:space="preserve"> projekciji se emisije zmanjšajo za 30 %, </w:t>
      </w:r>
      <w:r w:rsidRPr="00706DC7">
        <w:rPr>
          <w:b/>
        </w:rPr>
        <w:t>DU</w:t>
      </w:r>
      <w:r>
        <w:t xml:space="preserve"> za 60 % in </w:t>
      </w:r>
      <w:r w:rsidRPr="00706DC7">
        <w:rPr>
          <w:b/>
        </w:rPr>
        <w:t>DUA</w:t>
      </w:r>
      <w:r>
        <w:t xml:space="preserve"> za 94 %.</w:t>
      </w:r>
    </w:p>
    <w:p w:rsidR="00F614E3" w:rsidRDefault="00F614E3" w:rsidP="00BF69F8">
      <w:pPr>
        <w:pStyle w:val="SlvTekstu"/>
      </w:pPr>
      <w:r w:rsidRPr="002F0CE4">
        <w:rPr>
          <w:noProof/>
          <w:lang w:eastAsia="sl-SI"/>
        </w:rPr>
        <w:drawing>
          <wp:inline distT="0" distB="0" distL="0" distR="0" wp14:anchorId="3B9DB2BE" wp14:editId="2BDEF752">
            <wp:extent cx="5939790" cy="1986266"/>
            <wp:effectExtent l="0" t="0" r="3810" b="0"/>
            <wp:docPr id="117" name="Picture 117" title="Slika 93: Struktura emisij TGP v široki rabi po podsektorjih za različne scenarije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939790" cy="1986266"/>
                    </a:xfrm>
                    <a:prstGeom prst="rect">
                      <a:avLst/>
                    </a:prstGeom>
                    <a:noFill/>
                    <a:ln>
                      <a:noFill/>
                    </a:ln>
                  </pic:spPr>
                </pic:pic>
              </a:graphicData>
            </a:graphic>
          </wp:inline>
        </w:drawing>
      </w:r>
    </w:p>
    <w:p w:rsidR="00F614E3" w:rsidRDefault="007B0D6D" w:rsidP="00BF69F8">
      <w:pPr>
        <w:pStyle w:val="Napis"/>
      </w:pPr>
      <w:bookmarkStart w:id="323" w:name="_Toc68015984"/>
      <w:r>
        <w:t>Slika</w:t>
      </w:r>
      <w:r w:rsidR="00F614E3">
        <w:t xml:space="preserve"> </w:t>
      </w:r>
      <w:fldSimple w:instr=" SEQ Slika \* ARABIC ">
        <w:r w:rsidR="00FE1862">
          <w:rPr>
            <w:noProof/>
          </w:rPr>
          <w:t>93</w:t>
        </w:r>
      </w:fldSimple>
      <w:r w:rsidR="00F614E3">
        <w:t xml:space="preserve">: Struktura emisij TGP v široki rabi po </w:t>
      </w:r>
      <w:proofErr w:type="spellStart"/>
      <w:r w:rsidR="00F614E3">
        <w:t>podsektorjih</w:t>
      </w:r>
      <w:proofErr w:type="spellEnd"/>
      <w:r w:rsidR="00F614E3">
        <w:t xml:space="preserve"> za različne scenarije (vir: IJS-CEU)</w:t>
      </w:r>
      <w:bookmarkEnd w:id="323"/>
    </w:p>
    <w:p w:rsidR="005918A8" w:rsidRPr="001B68B6" w:rsidRDefault="005918A8" w:rsidP="006716CE">
      <w:pPr>
        <w:pStyle w:val="Naslov2"/>
      </w:pPr>
      <w:bookmarkStart w:id="324" w:name="_Toc68015874"/>
      <w:r w:rsidRPr="001B68B6">
        <w:t>Oskrba z energijo</w:t>
      </w:r>
      <w:bookmarkEnd w:id="324"/>
    </w:p>
    <w:p w:rsidR="00F63E64" w:rsidRDefault="008B724E" w:rsidP="00F4060C">
      <w:proofErr w:type="spellStart"/>
      <w:r>
        <w:t>Razogličenje</w:t>
      </w:r>
      <w:proofErr w:type="spellEnd"/>
      <w:r w:rsidR="005918A8">
        <w:t xml:space="preserve"> proizvodnje električne energije </w:t>
      </w:r>
      <w:r w:rsidR="00F4060C">
        <w:t>je temeljnega pomena</w:t>
      </w:r>
      <w:r w:rsidR="00F530C3">
        <w:t xml:space="preserve"> za doseganje zastavljenih ciljev, saj je oskrba z energijo s 30-odstotnim </w:t>
      </w:r>
      <w:r w:rsidR="00912A23">
        <w:t>delež</w:t>
      </w:r>
      <w:r w:rsidR="00F530C3">
        <w:t>em v</w:t>
      </w:r>
      <w:r w:rsidR="00912A23">
        <w:t xml:space="preserve"> emisij</w:t>
      </w:r>
      <w:r w:rsidR="00F530C3">
        <w:t xml:space="preserve">ah TGP </w:t>
      </w:r>
      <w:r w:rsidR="00F4060C">
        <w:t>drug</w:t>
      </w:r>
      <w:r w:rsidR="00F530C3">
        <w:t>a med sektorji</w:t>
      </w:r>
      <w:r w:rsidR="00F4060C">
        <w:t xml:space="preserve">. </w:t>
      </w:r>
      <w:r w:rsidR="00F530C3">
        <w:t>E</w:t>
      </w:r>
      <w:r w:rsidR="00F4060C">
        <w:t xml:space="preserve">lektrična energije </w:t>
      </w:r>
      <w:r w:rsidR="00F530C3">
        <w:t xml:space="preserve">proizvedena s skoraj nič emisijami bo imela tudi </w:t>
      </w:r>
      <w:r w:rsidR="00F4060C">
        <w:t xml:space="preserve">zelo pomembno vlogo pri </w:t>
      </w:r>
      <w:proofErr w:type="spellStart"/>
      <w:r w:rsidR="00F4060C">
        <w:t>razogličenju</w:t>
      </w:r>
      <w:proofErr w:type="spellEnd"/>
      <w:r w:rsidR="00F4060C">
        <w:t xml:space="preserve"> </w:t>
      </w:r>
      <w:r w:rsidR="00F530C3">
        <w:t>sektorjev i</w:t>
      </w:r>
      <w:r w:rsidR="00F4060C">
        <w:t>ndustrije, prometa in široke rabe</w:t>
      </w:r>
      <w:r w:rsidR="00F63E64">
        <w:t xml:space="preserve"> (glej </w:t>
      </w:r>
      <w:r w:rsidR="00F63E64" w:rsidRPr="00A010A5">
        <w:rPr>
          <w:i/>
        </w:rPr>
        <w:t>poglavja 3.1 do 3.3</w:t>
      </w:r>
      <w:r w:rsidR="00F63E64">
        <w:t>).</w:t>
      </w:r>
      <w:r w:rsidR="00F63E64" w:rsidRPr="00F63E64">
        <w:t xml:space="preserve"> </w:t>
      </w:r>
    </w:p>
    <w:p w:rsidR="00F4060C" w:rsidRDefault="00F4060C" w:rsidP="00F4060C">
      <w:r>
        <w:t>P</w:t>
      </w:r>
      <w:r w:rsidR="00F63E64">
        <w:t xml:space="preserve">ri virih energije bodo potrebne velike </w:t>
      </w:r>
      <w:r w:rsidR="007911FF">
        <w:t>spremembe</w:t>
      </w:r>
      <w:r w:rsidR="005918A8">
        <w:t xml:space="preserve">. </w:t>
      </w:r>
      <w:r w:rsidR="007911FF">
        <w:t xml:space="preserve">Velik izziv bo </w:t>
      </w:r>
      <w:r w:rsidR="00F63E64">
        <w:t xml:space="preserve">tudi </w:t>
      </w:r>
      <w:r w:rsidR="00912A23">
        <w:t xml:space="preserve">– sočasno z </w:t>
      </w:r>
      <w:proofErr w:type="spellStart"/>
      <w:r w:rsidR="00912A23">
        <w:t>razogličenjem</w:t>
      </w:r>
      <w:proofErr w:type="spellEnd"/>
      <w:r w:rsidR="00912A23">
        <w:t xml:space="preserve"> – </w:t>
      </w:r>
      <w:r w:rsidR="00F63E64">
        <w:t>doseči</w:t>
      </w:r>
      <w:r w:rsidR="00912A23">
        <w:t xml:space="preserve"> </w:t>
      </w:r>
      <w:r w:rsidR="00F63E64">
        <w:t>ostale pomembne</w:t>
      </w:r>
      <w:r>
        <w:t xml:space="preserve"> sektorske cilje</w:t>
      </w:r>
      <w:r w:rsidR="00F63E64">
        <w:t xml:space="preserve">: </w:t>
      </w:r>
      <w:r w:rsidR="007911FF">
        <w:t xml:space="preserve">zanesljivost, konkurenčnost in </w:t>
      </w:r>
      <w:r w:rsidR="00F63E64">
        <w:t>okolje</w:t>
      </w:r>
      <w:r w:rsidR="007911FF">
        <w:rPr>
          <w:rStyle w:val="Sprotnaopomba-sklic"/>
        </w:rPr>
        <w:footnoteReference w:id="42"/>
      </w:r>
      <w:r w:rsidR="008B724E">
        <w:t>.</w:t>
      </w:r>
      <w:r w:rsidRPr="00F4060C">
        <w:t xml:space="preserve"> </w:t>
      </w:r>
      <w:r w:rsidR="00912A23">
        <w:t xml:space="preserve">Pomembno razvojno vlogo bodo imela omrežja za prenos in distribucijo električne energije, vključno s shranjevanjem energije. Vloga omrežij je podrobno razčlenjena v </w:t>
      </w:r>
      <w:r w:rsidR="00912A23" w:rsidRPr="00A010A5">
        <w:rPr>
          <w:i/>
        </w:rPr>
        <w:t>NEPN</w:t>
      </w:r>
      <w:r w:rsidR="00912A23">
        <w:t xml:space="preserve"> in strokovnih ter strateških podlagah zanj.</w:t>
      </w:r>
    </w:p>
    <w:p w:rsidR="00F4060C" w:rsidRDefault="00F4060C" w:rsidP="00F4060C">
      <w:r>
        <w:t>Tudi sektor daljinsk</w:t>
      </w:r>
      <w:r w:rsidR="00912A23">
        <w:t>ega</w:t>
      </w:r>
      <w:r>
        <w:t xml:space="preserve"> </w:t>
      </w:r>
      <w:r w:rsidR="00912A23">
        <w:t>ogrevanja in hlajenja (DOH)</w:t>
      </w:r>
      <w:r>
        <w:t xml:space="preserve"> proces </w:t>
      </w:r>
      <w:proofErr w:type="spellStart"/>
      <w:r>
        <w:t>razogličenja</w:t>
      </w:r>
      <w:proofErr w:type="spellEnd"/>
      <w:r>
        <w:t xml:space="preserve"> še čaka, saj so danes povprečne emisije CO</w:t>
      </w:r>
      <w:r w:rsidRPr="00C80CB2">
        <w:rPr>
          <w:vertAlign w:val="subscript"/>
        </w:rPr>
        <w:t>2</w:t>
      </w:r>
      <w:r>
        <w:t xml:space="preserve"> na enoto dobavljene toplote zelo visoke in znašajo kar 0,37 t CO</w:t>
      </w:r>
      <w:r w:rsidRPr="00C80CB2">
        <w:rPr>
          <w:vertAlign w:val="subscript"/>
        </w:rPr>
        <w:t>2</w:t>
      </w:r>
      <w:r>
        <w:t xml:space="preserve">/MWh, kar je skoraj dvakrat več kot pri individualnih sistemih ogrevanja na zemeljski plin. </w:t>
      </w:r>
      <w:r w:rsidR="00912A23">
        <w:t>Sektor DOH je tudi pred velikim izzivom zaradi zmanjševanja rabe to</w:t>
      </w:r>
      <w:r w:rsidR="00C75DEE">
        <w:t>plote pri obstoječih odjemalcih v</w:t>
      </w:r>
      <w:r w:rsidR="00912A23">
        <w:t xml:space="preserve"> stavbah. </w:t>
      </w:r>
    </w:p>
    <w:p w:rsidR="00912A23" w:rsidRDefault="005918A8" w:rsidP="00912A23">
      <w:r>
        <w:lastRenderedPageBreak/>
        <w:t xml:space="preserve">Oskrba z gorivi obsega uvoz in </w:t>
      </w:r>
      <w:r w:rsidR="00912A23">
        <w:t>domačo proizvodnjo</w:t>
      </w:r>
      <w:r>
        <w:t xml:space="preserve">. </w:t>
      </w:r>
      <w:r w:rsidR="00912A23">
        <w:t>K</w:t>
      </w:r>
      <w:r>
        <w:t>ljučni izzivi</w:t>
      </w:r>
      <w:r w:rsidR="00912A23">
        <w:t xml:space="preserve"> pri tem so</w:t>
      </w:r>
      <w:r>
        <w:t>: opuščanje pridobivanja premoga</w:t>
      </w:r>
      <w:r w:rsidR="00912A23">
        <w:t>,</w:t>
      </w:r>
      <w:r>
        <w:t xml:space="preserve"> vzpostavitev oskrbe z ogljično nevtralnimi alternativnimi plinastimi gorivi: vodikom, s</w:t>
      </w:r>
      <w:r w:rsidR="00A85772">
        <w:t>i</w:t>
      </w:r>
      <w:r>
        <w:t xml:space="preserve">ntetičnim metanom ter </w:t>
      </w:r>
      <w:proofErr w:type="spellStart"/>
      <w:r>
        <w:t>biometanom</w:t>
      </w:r>
      <w:proofErr w:type="spellEnd"/>
      <w:r>
        <w:t xml:space="preserve"> ter v manjši meri tudi s tekočimi gorivi.</w:t>
      </w:r>
      <w:r w:rsidR="00912A23" w:rsidRPr="00912A23">
        <w:t xml:space="preserve"> </w:t>
      </w:r>
    </w:p>
    <w:p w:rsidR="00912A23" w:rsidRDefault="00912A23" w:rsidP="00912A23">
      <w:r>
        <w:t xml:space="preserve">Kot v drugih sektorjih, tudi v transformacijah v zasnovi scenarijev upoštevamo tehnologije, ki so danes komercialne, in tiste za katere upravičeno pričakujemo, da bodo komercialne v obdobju načrtovanja. </w:t>
      </w:r>
    </w:p>
    <w:p w:rsidR="005918A8" w:rsidRDefault="005918A8" w:rsidP="005918A8">
      <w:pPr>
        <w:pStyle w:val="Naslov3"/>
      </w:pPr>
      <w:r>
        <w:t>Zunanji dejavniki</w:t>
      </w:r>
    </w:p>
    <w:p w:rsidR="005918A8" w:rsidRDefault="005918A8" w:rsidP="005918A8">
      <w:r>
        <w:t>Med dejavniki, ki vplivajo na prihodnjo oskrbo z električno energijo so najpomembnejši:</w:t>
      </w:r>
    </w:p>
    <w:p w:rsidR="005918A8" w:rsidRDefault="005918A8" w:rsidP="001D6C00">
      <w:pPr>
        <w:pStyle w:val="Odstavekseznama"/>
        <w:numPr>
          <w:ilvl w:val="0"/>
          <w:numId w:val="18"/>
        </w:numPr>
      </w:pPr>
      <w:r>
        <w:t>raba električne energije</w:t>
      </w:r>
      <w:r w:rsidR="00F43ED5">
        <w:t xml:space="preserve"> – potrebe po energiji in moči</w:t>
      </w:r>
      <w:r>
        <w:t xml:space="preserve">; </w:t>
      </w:r>
    </w:p>
    <w:p w:rsidR="005918A8" w:rsidRDefault="005918A8" w:rsidP="001D6C00">
      <w:pPr>
        <w:pStyle w:val="Odstavekseznama"/>
        <w:numPr>
          <w:ilvl w:val="0"/>
          <w:numId w:val="18"/>
        </w:numPr>
      </w:pPr>
      <w:r>
        <w:t xml:space="preserve">cene električne energije na </w:t>
      </w:r>
      <w:r w:rsidR="00C3683D">
        <w:t>evropskih oz. regionalnih trgih</w:t>
      </w:r>
      <w:r w:rsidR="00F43ED5">
        <w:t xml:space="preserve"> ter povezanost trgov</w:t>
      </w:r>
      <w:r>
        <w:t xml:space="preserve">; </w:t>
      </w:r>
    </w:p>
    <w:p w:rsidR="00C3683D" w:rsidRDefault="00C3683D" w:rsidP="001D6C00">
      <w:pPr>
        <w:pStyle w:val="Odstavekseznama"/>
        <w:numPr>
          <w:ilvl w:val="0"/>
          <w:numId w:val="18"/>
        </w:numPr>
      </w:pPr>
      <w:r>
        <w:t>tehnološki razvoj oz. konkurenčnost posameznih tehnologij.</w:t>
      </w:r>
    </w:p>
    <w:p w:rsidR="00C3683D" w:rsidRDefault="005918A8" w:rsidP="00C3683D">
      <w:r>
        <w:t>Vse pomembnejši dejavnik postaja</w:t>
      </w:r>
      <w:r w:rsidR="00C3683D">
        <w:t>jo</w:t>
      </w:r>
      <w:r w:rsidR="00F43ED5">
        <w:t xml:space="preserve"> karakteristike rabe električne energije</w:t>
      </w:r>
      <w:r w:rsidR="00C3683D">
        <w:t xml:space="preserve">: </w:t>
      </w:r>
    </w:p>
    <w:p w:rsidR="00C3683D" w:rsidRDefault="005918A8" w:rsidP="001D6C00">
      <w:pPr>
        <w:pStyle w:val="Odstavekseznama"/>
        <w:numPr>
          <w:ilvl w:val="0"/>
          <w:numId w:val="18"/>
        </w:numPr>
      </w:pPr>
      <w:r>
        <w:t>časovni potek porabe</w:t>
      </w:r>
      <w:r w:rsidR="00F43ED5">
        <w:t xml:space="preserve"> oz. potreb po moči - </w:t>
      </w:r>
      <w:r>
        <w:t>diagram odjema</w:t>
      </w:r>
      <w:r w:rsidR="00C3683D">
        <w:t>;</w:t>
      </w:r>
    </w:p>
    <w:p w:rsidR="005918A8" w:rsidRDefault="005918A8" w:rsidP="001D6C00">
      <w:pPr>
        <w:pStyle w:val="Odstavekseznama"/>
        <w:numPr>
          <w:ilvl w:val="0"/>
          <w:numId w:val="18"/>
        </w:numPr>
      </w:pPr>
      <w:r>
        <w:t xml:space="preserve">možnosti za shranjevanje električne energije ter druge možnosti za prilagajanje odjema: prilagajanje odjema na strani porabnikov, povezovanje sistemov/pretvorba in shranjevanje v druge oblike energije. </w:t>
      </w:r>
    </w:p>
    <w:p w:rsidR="005918A8" w:rsidRDefault="005918A8" w:rsidP="005918A8">
      <w:r>
        <w:t>Merila oz</w:t>
      </w:r>
      <w:r w:rsidR="00C3683D">
        <w:t>.</w:t>
      </w:r>
      <w:r>
        <w:t xml:space="preserve"> zahteve s področja zanesljivosti oskrbe obravnavamo kot elemente energetske politike oz. kot kriterije v primerjavi scenarijev.</w:t>
      </w:r>
    </w:p>
    <w:p w:rsidR="00F63E64" w:rsidRDefault="00F63E64" w:rsidP="005918A8">
      <w:r>
        <w:t xml:space="preserve">Za sisteme DO so ključni zunanji dejavnik razvoja mednarodne cene goriv (glej </w:t>
      </w:r>
      <w:r w:rsidRPr="00A010A5">
        <w:rPr>
          <w:i/>
        </w:rPr>
        <w:t>poglavje 2.3.1</w:t>
      </w:r>
      <w:r>
        <w:t xml:space="preserve">) in pa gostota poselitve oz. potreb po ogrevanju, ki </w:t>
      </w:r>
      <w:r w:rsidR="00C3683D">
        <w:t>je</w:t>
      </w:r>
      <w:r>
        <w:t xml:space="preserve"> počas</w:t>
      </w:r>
      <w:r w:rsidR="00C3683D">
        <w:t>e</w:t>
      </w:r>
      <w:r>
        <w:t xml:space="preserve">n proces, ki </w:t>
      </w:r>
      <w:r w:rsidR="00C3683D">
        <w:t>ga</w:t>
      </w:r>
      <w:r>
        <w:t xml:space="preserve"> v tem poročilu ne navajamo podrobno. Na prihodnjo rabo toplote bo vplivalo tudi globalno segrevanje</w:t>
      </w:r>
      <w:r w:rsidR="00C3683D">
        <w:t xml:space="preserve"> (glej </w:t>
      </w:r>
      <w:r w:rsidR="00C3683D" w:rsidRPr="00BF36DF">
        <w:rPr>
          <w:i/>
        </w:rPr>
        <w:t>poglavje 3.3.1</w:t>
      </w:r>
      <w:r w:rsidR="00C3683D">
        <w:t>)</w:t>
      </w:r>
      <w:r>
        <w:t xml:space="preserve">. </w:t>
      </w:r>
      <w:r w:rsidR="00F43ED5">
        <w:t>Na prihodnjo rabo bo tudi vplivalo zmanjšanje rabe toplotne energije obstoječih objektih. Skupna raba toplotne energije iz sistemov DO pa bo zelo odvisna od politike širitve omrežij, zato le-to</w:t>
      </w:r>
      <w:r>
        <w:t xml:space="preserve"> </w:t>
      </w:r>
      <w:r w:rsidR="00F43ED5">
        <w:t>obravnavamo kot notranji</w:t>
      </w:r>
      <w:r>
        <w:t xml:space="preserve"> ukrepe sektorske politik</w:t>
      </w:r>
      <w:r w:rsidR="00F43ED5">
        <w:t>e</w:t>
      </w:r>
      <w:r>
        <w:t>.</w:t>
      </w:r>
    </w:p>
    <w:p w:rsidR="005918A8" w:rsidRDefault="005918A8" w:rsidP="005918A8">
      <w:pPr>
        <w:pStyle w:val="Naslov4"/>
      </w:pPr>
      <w:r>
        <w:t>Raba električne energije</w:t>
      </w:r>
    </w:p>
    <w:p w:rsidR="00A85772" w:rsidRPr="009D2B74" w:rsidRDefault="00A85772" w:rsidP="00A85772">
      <w:r>
        <w:t xml:space="preserve">Glede na razvoj v posameznih sektorjih, ki je podrobno predstavljen v </w:t>
      </w:r>
      <w:r w:rsidRPr="00BF36DF">
        <w:rPr>
          <w:i/>
        </w:rPr>
        <w:t xml:space="preserve">poglavjih 3.1 </w:t>
      </w:r>
      <w:r w:rsidRPr="00BF36DF">
        <w:t>do</w:t>
      </w:r>
      <w:r w:rsidRPr="00BF36DF">
        <w:rPr>
          <w:i/>
        </w:rPr>
        <w:t xml:space="preserve"> 3.3</w:t>
      </w:r>
      <w:r>
        <w:t xml:space="preserve"> se raba končne električne energije do leta 2050 poveča v vseh scenariji in sicer za 47 % v scenariju </w:t>
      </w:r>
      <w:r w:rsidR="00706DC7" w:rsidRPr="00706DC7">
        <w:rPr>
          <w:b/>
        </w:rPr>
        <w:t>DU</w:t>
      </w:r>
      <w:r>
        <w:t xml:space="preserve"> in za 48 % v scenariju </w:t>
      </w:r>
      <w:r w:rsidR="00706DC7" w:rsidRPr="00706DC7">
        <w:rPr>
          <w:b/>
        </w:rPr>
        <w:t>DUA</w:t>
      </w:r>
      <w:r>
        <w:t xml:space="preserve"> glede na raven iz leta 2005. V rasti rabe skorajda ni razlik med scenariji</w:t>
      </w:r>
      <w:r w:rsidR="00F43ED5">
        <w:t>, v strukturi rabe po sektorjih</w:t>
      </w:r>
      <w:r>
        <w:t xml:space="preserve"> pa so razlike znatne zlasti v letu 2040, a se do leta 2050 že skoraj izenačijo.</w:t>
      </w:r>
      <w:r w:rsidR="00A06537">
        <w:t xml:space="preserve"> </w:t>
      </w:r>
    </w:p>
    <w:p w:rsidR="005918A8" w:rsidRDefault="005918A8" w:rsidP="005918A8">
      <w:r w:rsidRPr="00977646">
        <w:rPr>
          <w:noProof/>
          <w:lang w:eastAsia="sl-SI"/>
        </w:rPr>
        <w:lastRenderedPageBreak/>
        <w:drawing>
          <wp:inline distT="0" distB="0" distL="0" distR="0" wp14:anchorId="11C5EA0C" wp14:editId="70B09218">
            <wp:extent cx="5026781" cy="2653845"/>
            <wp:effectExtent l="0" t="0" r="2540" b="0"/>
            <wp:docPr id="525" name="Picture 525" title="Slika 94: Dosedanji potek rabe končne električne energije v obdobju 2005−2018 (vir: SURS) ter potek po projekcijah za scenarije OU, DU, DUA in BU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028024" cy="2654501"/>
                    </a:xfrm>
                    <a:prstGeom prst="rect">
                      <a:avLst/>
                    </a:prstGeom>
                    <a:noFill/>
                    <a:ln>
                      <a:noFill/>
                    </a:ln>
                  </pic:spPr>
                </pic:pic>
              </a:graphicData>
            </a:graphic>
          </wp:inline>
        </w:drawing>
      </w:r>
    </w:p>
    <w:p w:rsidR="005918A8" w:rsidRDefault="005918A8" w:rsidP="005918A8">
      <w:pPr>
        <w:pStyle w:val="Napis"/>
      </w:pPr>
      <w:bookmarkStart w:id="325" w:name="_Toc68015985"/>
      <w:r>
        <w:t xml:space="preserve">Slika </w:t>
      </w:r>
      <w:fldSimple w:instr=" SEQ Slika \* ARABIC ">
        <w:r w:rsidR="00FE1862">
          <w:rPr>
            <w:noProof/>
          </w:rPr>
          <w:t>94</w:t>
        </w:r>
      </w:fldSimple>
      <w:r>
        <w:t xml:space="preserve">: </w:t>
      </w:r>
      <w:r w:rsidRPr="00F52E7C">
        <w:t xml:space="preserve">Dosedanji potek </w:t>
      </w:r>
      <w:r>
        <w:t>rabe končne električne energije</w:t>
      </w:r>
      <w:r w:rsidRPr="00F52E7C">
        <w:t xml:space="preserve"> v obdobju 2005−201</w:t>
      </w:r>
      <w:r>
        <w:t xml:space="preserve">8 (vir: SURS) </w:t>
      </w:r>
      <w:r w:rsidRPr="00F52E7C">
        <w:t>ter potek po projekcij</w:t>
      </w:r>
      <w:r>
        <w:t>ah</w:t>
      </w:r>
      <w:r w:rsidRPr="00F52E7C">
        <w:t xml:space="preserve"> z</w:t>
      </w:r>
      <w:r>
        <w:t xml:space="preserve">a scenarije OU, </w:t>
      </w:r>
      <w:r w:rsidR="00706DC7" w:rsidRPr="00706DC7">
        <w:t>DU</w:t>
      </w:r>
      <w:r>
        <w:t xml:space="preserve">, </w:t>
      </w:r>
      <w:r w:rsidR="00706DC7" w:rsidRPr="00706DC7">
        <w:t>DUA</w:t>
      </w:r>
      <w:r>
        <w:t xml:space="preserve"> in BU do leta</w:t>
      </w:r>
      <w:r w:rsidRPr="00F52E7C">
        <w:t xml:space="preserve"> 20</w:t>
      </w:r>
      <w:r>
        <w:t>50</w:t>
      </w:r>
      <w:r w:rsidRPr="00F52E7C">
        <w:t xml:space="preserve"> (vir:</w:t>
      </w:r>
      <w:r>
        <w:t xml:space="preserve"> LIFE Podnebna pot 2050</w:t>
      </w:r>
      <w:r w:rsidRPr="00F52E7C">
        <w:t>)</w:t>
      </w:r>
      <w:bookmarkEnd w:id="325"/>
    </w:p>
    <w:p w:rsidR="005918A8" w:rsidRPr="00BE66BB" w:rsidRDefault="005918A8" w:rsidP="00E02F33">
      <w:pPr>
        <w:pStyle w:val="Napis"/>
        <w:keepNext/>
      </w:pPr>
      <w:bookmarkStart w:id="326" w:name="_Toc68016098"/>
      <w:r>
        <w:t xml:space="preserve">Tabela </w:t>
      </w:r>
      <w:fldSimple w:instr=" SEQ Tabela \* ARABIC ">
        <w:r w:rsidR="00FE1862">
          <w:rPr>
            <w:noProof/>
          </w:rPr>
          <w:t>52</w:t>
        </w:r>
      </w:fldSimple>
      <w:r>
        <w:t xml:space="preserve">: Raba končne električne energije v </w:t>
      </w:r>
      <w:r w:rsidRPr="00F52E7C">
        <w:t>obdobju 2005−201</w:t>
      </w:r>
      <w:r>
        <w:t xml:space="preserve">8 (vir: SURS) </w:t>
      </w:r>
      <w:r w:rsidRPr="00F52E7C">
        <w:t>ter potek po projekcij</w:t>
      </w:r>
      <w:r>
        <w:t>ah</w:t>
      </w:r>
      <w:r w:rsidRPr="00F52E7C">
        <w:t xml:space="preserve"> z</w:t>
      </w:r>
      <w:r>
        <w:t xml:space="preserve">a scenarije OU, </w:t>
      </w:r>
      <w:r w:rsidR="00706DC7" w:rsidRPr="00706DC7">
        <w:t>DU</w:t>
      </w:r>
      <w:r>
        <w:t xml:space="preserve">, </w:t>
      </w:r>
      <w:r w:rsidR="00706DC7" w:rsidRPr="00706DC7">
        <w:t>DUA</w:t>
      </w:r>
      <w:r>
        <w:t xml:space="preserve"> in BU do leta</w:t>
      </w:r>
      <w:r w:rsidRPr="00F52E7C">
        <w:t xml:space="preserve"> 20</w:t>
      </w:r>
      <w:r>
        <w:t>50</w:t>
      </w:r>
      <w:r w:rsidRPr="00F52E7C">
        <w:t xml:space="preserve"> (vir:</w:t>
      </w:r>
      <w:r>
        <w:t xml:space="preserve"> LIFE Podnebna pot 2050</w:t>
      </w:r>
      <w:r w:rsidRPr="00F52E7C">
        <w:t>)</w:t>
      </w:r>
      <w:bookmarkEnd w:id="326"/>
    </w:p>
    <w:tbl>
      <w:tblPr>
        <w:tblStyle w:val="CPath"/>
        <w:tblW w:w="8712" w:type="dxa"/>
        <w:tblLook w:val="04A0" w:firstRow="1" w:lastRow="0" w:firstColumn="1" w:lastColumn="0" w:noHBand="0" w:noVBand="1"/>
        <w:tblCaption w:val="Tabela 52: Raba končne električne energije v obdobju 2005−2018 (vir: SURS) ter potek po projekcijah za scenarije OU, DU, DUA in BU do leta 2050 (vir: LIFE Podnebna pot 2050)"/>
      </w:tblPr>
      <w:tblGrid>
        <w:gridCol w:w="968"/>
        <w:gridCol w:w="968"/>
        <w:gridCol w:w="968"/>
        <w:gridCol w:w="968"/>
        <w:gridCol w:w="968"/>
        <w:gridCol w:w="968"/>
        <w:gridCol w:w="968"/>
        <w:gridCol w:w="968"/>
        <w:gridCol w:w="968"/>
      </w:tblGrid>
      <w:tr w:rsidR="005918A8" w:rsidRPr="00977646" w:rsidTr="00D46777">
        <w:trPr>
          <w:cnfStyle w:val="100000000000" w:firstRow="1" w:lastRow="0" w:firstColumn="0" w:lastColumn="0" w:oddVBand="0" w:evenVBand="0" w:oddHBand="0" w:evenHBand="0" w:firstRowFirstColumn="0" w:firstRowLastColumn="0" w:lastRowFirstColumn="0" w:lastRowLastColumn="0"/>
          <w:trHeight w:val="300"/>
          <w:tblHeader/>
        </w:trPr>
        <w:tc>
          <w:tcPr>
            <w:tcW w:w="968" w:type="dxa"/>
            <w:noWrap/>
            <w:hideMark/>
          </w:tcPr>
          <w:p w:rsidR="005918A8" w:rsidRPr="00977646" w:rsidRDefault="005918A8" w:rsidP="00E90709">
            <w:pPr>
              <w:spacing w:after="0" w:line="240" w:lineRule="auto"/>
              <w:rPr>
                <w:rFonts w:eastAsia="Times New Roman" w:cs="Arial"/>
                <w:b/>
                <w:bCs/>
                <w:color w:val="FFFFFF"/>
                <w:sz w:val="16"/>
                <w:szCs w:val="16"/>
                <w:lang w:eastAsia="sl-SI"/>
              </w:rPr>
            </w:pPr>
            <w:r w:rsidRPr="00977646">
              <w:rPr>
                <w:rFonts w:eastAsia="Times New Roman" w:cs="Arial"/>
                <w:b/>
                <w:bCs/>
                <w:color w:val="FFFFFF"/>
                <w:sz w:val="16"/>
                <w:szCs w:val="16"/>
                <w:lang w:eastAsia="sl-SI"/>
              </w:rPr>
              <w:t> </w:t>
            </w:r>
          </w:p>
        </w:tc>
        <w:tc>
          <w:tcPr>
            <w:tcW w:w="968" w:type="dxa"/>
            <w:noWrap/>
            <w:hideMark/>
          </w:tcPr>
          <w:p w:rsidR="005918A8" w:rsidRPr="00977646" w:rsidRDefault="005918A8" w:rsidP="00E90709">
            <w:pPr>
              <w:spacing w:after="0" w:line="240" w:lineRule="auto"/>
              <w:jc w:val="right"/>
              <w:rPr>
                <w:rFonts w:eastAsia="Times New Roman" w:cs="Arial"/>
                <w:b/>
                <w:bCs/>
                <w:color w:val="FFFFFF"/>
                <w:sz w:val="16"/>
                <w:szCs w:val="16"/>
                <w:lang w:eastAsia="sl-SI"/>
              </w:rPr>
            </w:pPr>
            <w:r w:rsidRPr="00977646">
              <w:rPr>
                <w:rFonts w:eastAsia="Times New Roman" w:cs="Arial"/>
                <w:b/>
                <w:bCs/>
                <w:color w:val="FFFFFF"/>
                <w:sz w:val="16"/>
                <w:szCs w:val="16"/>
                <w:lang w:eastAsia="sl-SI"/>
              </w:rPr>
              <w:t>2005</w:t>
            </w:r>
          </w:p>
        </w:tc>
        <w:tc>
          <w:tcPr>
            <w:tcW w:w="968" w:type="dxa"/>
            <w:noWrap/>
            <w:hideMark/>
          </w:tcPr>
          <w:p w:rsidR="005918A8" w:rsidRPr="00977646" w:rsidRDefault="005918A8" w:rsidP="00E90709">
            <w:pPr>
              <w:spacing w:after="0" w:line="240" w:lineRule="auto"/>
              <w:jc w:val="right"/>
              <w:rPr>
                <w:rFonts w:eastAsia="Times New Roman" w:cs="Arial"/>
                <w:b/>
                <w:bCs/>
                <w:color w:val="FFFFFF"/>
                <w:sz w:val="16"/>
                <w:szCs w:val="16"/>
                <w:lang w:eastAsia="sl-SI"/>
              </w:rPr>
            </w:pPr>
            <w:r w:rsidRPr="00977646">
              <w:rPr>
                <w:rFonts w:eastAsia="Times New Roman" w:cs="Arial"/>
                <w:b/>
                <w:bCs/>
                <w:color w:val="FFFFFF"/>
                <w:sz w:val="16"/>
                <w:szCs w:val="16"/>
                <w:lang w:eastAsia="sl-SI"/>
              </w:rPr>
              <w:t>2010</w:t>
            </w:r>
          </w:p>
        </w:tc>
        <w:tc>
          <w:tcPr>
            <w:tcW w:w="968" w:type="dxa"/>
            <w:noWrap/>
            <w:hideMark/>
          </w:tcPr>
          <w:p w:rsidR="005918A8" w:rsidRPr="00977646" w:rsidRDefault="005918A8" w:rsidP="00E90709">
            <w:pPr>
              <w:spacing w:after="0" w:line="240" w:lineRule="auto"/>
              <w:jc w:val="right"/>
              <w:rPr>
                <w:rFonts w:eastAsia="Times New Roman" w:cs="Arial"/>
                <w:b/>
                <w:bCs/>
                <w:color w:val="FFFFFF"/>
                <w:sz w:val="16"/>
                <w:szCs w:val="16"/>
                <w:lang w:eastAsia="sl-SI"/>
              </w:rPr>
            </w:pPr>
            <w:r w:rsidRPr="00977646">
              <w:rPr>
                <w:rFonts w:eastAsia="Times New Roman" w:cs="Arial"/>
                <w:b/>
                <w:bCs/>
                <w:color w:val="FFFFFF"/>
                <w:sz w:val="16"/>
                <w:szCs w:val="16"/>
                <w:lang w:eastAsia="sl-SI"/>
              </w:rPr>
              <w:t>2015</w:t>
            </w:r>
          </w:p>
        </w:tc>
        <w:tc>
          <w:tcPr>
            <w:tcW w:w="968" w:type="dxa"/>
            <w:noWrap/>
            <w:hideMark/>
          </w:tcPr>
          <w:p w:rsidR="005918A8" w:rsidRPr="00977646" w:rsidRDefault="005918A8" w:rsidP="00E90709">
            <w:pPr>
              <w:spacing w:after="0" w:line="240" w:lineRule="auto"/>
              <w:jc w:val="right"/>
              <w:rPr>
                <w:rFonts w:eastAsia="Times New Roman" w:cs="Arial"/>
                <w:b/>
                <w:bCs/>
                <w:color w:val="FFFFFF"/>
                <w:sz w:val="16"/>
                <w:szCs w:val="16"/>
                <w:lang w:eastAsia="sl-SI"/>
              </w:rPr>
            </w:pPr>
            <w:r w:rsidRPr="00977646">
              <w:rPr>
                <w:rFonts w:eastAsia="Times New Roman" w:cs="Arial"/>
                <w:b/>
                <w:bCs/>
                <w:color w:val="FFFFFF"/>
                <w:sz w:val="16"/>
                <w:szCs w:val="16"/>
                <w:lang w:eastAsia="sl-SI"/>
              </w:rPr>
              <w:t>2018</w:t>
            </w:r>
          </w:p>
        </w:tc>
        <w:tc>
          <w:tcPr>
            <w:tcW w:w="968" w:type="dxa"/>
            <w:noWrap/>
            <w:hideMark/>
          </w:tcPr>
          <w:p w:rsidR="005918A8" w:rsidRPr="00977646" w:rsidRDefault="005918A8" w:rsidP="00E90709">
            <w:pPr>
              <w:spacing w:after="0" w:line="240" w:lineRule="auto"/>
              <w:jc w:val="right"/>
              <w:rPr>
                <w:rFonts w:eastAsia="Times New Roman" w:cs="Arial"/>
                <w:b/>
                <w:bCs/>
                <w:color w:val="FFFFFF"/>
                <w:sz w:val="16"/>
                <w:szCs w:val="16"/>
                <w:lang w:eastAsia="sl-SI"/>
              </w:rPr>
            </w:pPr>
            <w:r w:rsidRPr="00977646">
              <w:rPr>
                <w:rFonts w:eastAsia="Times New Roman" w:cs="Arial"/>
                <w:b/>
                <w:bCs/>
                <w:color w:val="FFFFFF"/>
                <w:sz w:val="16"/>
                <w:szCs w:val="16"/>
                <w:lang w:eastAsia="sl-SI"/>
              </w:rPr>
              <w:t>2020</w:t>
            </w:r>
          </w:p>
        </w:tc>
        <w:tc>
          <w:tcPr>
            <w:tcW w:w="968" w:type="dxa"/>
            <w:noWrap/>
            <w:hideMark/>
          </w:tcPr>
          <w:p w:rsidR="005918A8" w:rsidRPr="00977646" w:rsidRDefault="005918A8" w:rsidP="00E90709">
            <w:pPr>
              <w:spacing w:after="0" w:line="240" w:lineRule="auto"/>
              <w:jc w:val="right"/>
              <w:rPr>
                <w:rFonts w:eastAsia="Times New Roman" w:cs="Arial"/>
                <w:b/>
                <w:bCs/>
                <w:color w:val="FFFFFF"/>
                <w:sz w:val="16"/>
                <w:szCs w:val="16"/>
                <w:lang w:eastAsia="sl-SI"/>
              </w:rPr>
            </w:pPr>
            <w:r w:rsidRPr="00977646">
              <w:rPr>
                <w:rFonts w:eastAsia="Times New Roman" w:cs="Arial"/>
                <w:b/>
                <w:bCs/>
                <w:color w:val="FFFFFF"/>
                <w:sz w:val="16"/>
                <w:szCs w:val="16"/>
                <w:lang w:eastAsia="sl-SI"/>
              </w:rPr>
              <w:t>2030</w:t>
            </w:r>
          </w:p>
        </w:tc>
        <w:tc>
          <w:tcPr>
            <w:tcW w:w="968" w:type="dxa"/>
            <w:noWrap/>
            <w:hideMark/>
          </w:tcPr>
          <w:p w:rsidR="005918A8" w:rsidRPr="00977646" w:rsidRDefault="005918A8" w:rsidP="00E90709">
            <w:pPr>
              <w:spacing w:after="0" w:line="240" w:lineRule="auto"/>
              <w:jc w:val="right"/>
              <w:rPr>
                <w:rFonts w:eastAsia="Times New Roman" w:cs="Arial"/>
                <w:b/>
                <w:bCs/>
                <w:color w:val="FFFFFF"/>
                <w:sz w:val="16"/>
                <w:szCs w:val="16"/>
                <w:lang w:eastAsia="sl-SI"/>
              </w:rPr>
            </w:pPr>
            <w:r w:rsidRPr="00977646">
              <w:rPr>
                <w:rFonts w:eastAsia="Times New Roman" w:cs="Arial"/>
                <w:b/>
                <w:bCs/>
                <w:color w:val="FFFFFF"/>
                <w:sz w:val="16"/>
                <w:szCs w:val="16"/>
                <w:lang w:eastAsia="sl-SI"/>
              </w:rPr>
              <w:t>2040</w:t>
            </w:r>
          </w:p>
        </w:tc>
        <w:tc>
          <w:tcPr>
            <w:tcW w:w="968" w:type="dxa"/>
            <w:noWrap/>
            <w:hideMark/>
          </w:tcPr>
          <w:p w:rsidR="005918A8" w:rsidRPr="00977646" w:rsidRDefault="005918A8" w:rsidP="00E90709">
            <w:pPr>
              <w:spacing w:after="0" w:line="240" w:lineRule="auto"/>
              <w:jc w:val="right"/>
              <w:rPr>
                <w:rFonts w:eastAsia="Times New Roman" w:cs="Arial"/>
                <w:b/>
                <w:bCs/>
                <w:color w:val="FFFFFF"/>
                <w:sz w:val="16"/>
                <w:szCs w:val="16"/>
                <w:lang w:eastAsia="sl-SI"/>
              </w:rPr>
            </w:pPr>
            <w:r w:rsidRPr="00977646">
              <w:rPr>
                <w:rFonts w:eastAsia="Times New Roman" w:cs="Arial"/>
                <w:b/>
                <w:bCs/>
                <w:color w:val="FFFFFF"/>
                <w:sz w:val="16"/>
                <w:szCs w:val="16"/>
                <w:lang w:eastAsia="sl-SI"/>
              </w:rPr>
              <w:t>2050</w:t>
            </w:r>
          </w:p>
        </w:tc>
      </w:tr>
      <w:tr w:rsidR="005918A8" w:rsidRPr="00977646" w:rsidTr="005918A8">
        <w:trPr>
          <w:trHeight w:val="300"/>
        </w:trPr>
        <w:tc>
          <w:tcPr>
            <w:tcW w:w="8712" w:type="dxa"/>
            <w:gridSpan w:val="9"/>
            <w:noWrap/>
            <w:hideMark/>
          </w:tcPr>
          <w:p w:rsidR="005918A8" w:rsidRPr="00977646" w:rsidRDefault="005918A8" w:rsidP="00E90709">
            <w:pPr>
              <w:spacing w:after="0" w:line="240" w:lineRule="auto"/>
              <w:rPr>
                <w:rFonts w:eastAsia="Times New Roman" w:cs="Arial"/>
                <w:b/>
                <w:bCs/>
                <w:color w:val="000000"/>
                <w:sz w:val="16"/>
                <w:szCs w:val="16"/>
                <w:lang w:eastAsia="sl-SI"/>
              </w:rPr>
            </w:pPr>
            <w:r>
              <w:rPr>
                <w:rFonts w:eastAsia="Times New Roman" w:cs="Arial"/>
                <w:b/>
                <w:bCs/>
                <w:color w:val="000000"/>
                <w:sz w:val="16"/>
                <w:szCs w:val="16"/>
                <w:lang w:eastAsia="sl-SI"/>
              </w:rPr>
              <w:t>R</w:t>
            </w:r>
            <w:r w:rsidRPr="00977646">
              <w:rPr>
                <w:rFonts w:eastAsia="Times New Roman" w:cs="Arial"/>
                <w:b/>
                <w:bCs/>
                <w:color w:val="000000"/>
                <w:sz w:val="16"/>
                <w:szCs w:val="16"/>
                <w:lang w:eastAsia="sl-SI"/>
              </w:rPr>
              <w:t>aba električne energije [</w:t>
            </w:r>
            <w:r>
              <w:rPr>
                <w:rFonts w:eastAsia="Times New Roman" w:cs="Arial"/>
                <w:b/>
                <w:bCs/>
                <w:color w:val="000000"/>
                <w:sz w:val="16"/>
                <w:szCs w:val="16"/>
                <w:lang w:eastAsia="sl-SI"/>
              </w:rPr>
              <w:t>TWh</w:t>
            </w:r>
            <w:r w:rsidRPr="00977646">
              <w:rPr>
                <w:rFonts w:eastAsia="Times New Roman" w:cs="Arial"/>
                <w:b/>
                <w:bCs/>
                <w:color w:val="000000"/>
                <w:sz w:val="16"/>
                <w:szCs w:val="16"/>
                <w:lang w:eastAsia="sl-SI"/>
              </w:rPr>
              <w:t>]</w:t>
            </w:r>
          </w:p>
        </w:tc>
      </w:tr>
      <w:tr w:rsidR="005918A8" w:rsidRPr="00977646" w:rsidTr="005918A8">
        <w:trPr>
          <w:trHeight w:val="300"/>
        </w:trPr>
        <w:tc>
          <w:tcPr>
            <w:tcW w:w="968" w:type="dxa"/>
            <w:noWrap/>
            <w:hideMark/>
          </w:tcPr>
          <w:p w:rsidR="005918A8" w:rsidRPr="00977646" w:rsidRDefault="005918A8" w:rsidP="00E90709">
            <w:pPr>
              <w:spacing w:after="0" w:line="240" w:lineRule="auto"/>
              <w:rPr>
                <w:rFonts w:eastAsia="Times New Roman" w:cs="Arial"/>
                <w:b/>
                <w:bCs/>
                <w:sz w:val="16"/>
                <w:szCs w:val="16"/>
                <w:lang w:eastAsia="sl-SI"/>
              </w:rPr>
            </w:pPr>
            <w:r w:rsidRPr="00977646">
              <w:rPr>
                <w:rFonts w:eastAsia="Times New Roman" w:cs="Arial"/>
                <w:b/>
                <w:bCs/>
                <w:sz w:val="16"/>
                <w:szCs w:val="16"/>
                <w:lang w:eastAsia="sl-SI"/>
              </w:rPr>
              <w:t>OU</w:t>
            </w:r>
          </w:p>
        </w:tc>
        <w:tc>
          <w:tcPr>
            <w:tcW w:w="968" w:type="dxa"/>
            <w:noWrap/>
            <w:hideMark/>
          </w:tcPr>
          <w:p w:rsidR="005918A8" w:rsidRPr="00977646" w:rsidRDefault="005918A8" w:rsidP="00E90709">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12,7</w:t>
            </w:r>
          </w:p>
        </w:tc>
        <w:tc>
          <w:tcPr>
            <w:tcW w:w="968" w:type="dxa"/>
            <w:noWrap/>
            <w:hideMark/>
          </w:tcPr>
          <w:p w:rsidR="005918A8" w:rsidRPr="00977646" w:rsidRDefault="005918A8" w:rsidP="00E90709">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11,9</w:t>
            </w:r>
          </w:p>
        </w:tc>
        <w:tc>
          <w:tcPr>
            <w:tcW w:w="968" w:type="dxa"/>
            <w:noWrap/>
            <w:hideMark/>
          </w:tcPr>
          <w:p w:rsidR="005918A8" w:rsidRPr="00977646" w:rsidRDefault="005918A8" w:rsidP="00E90709">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12,8</w:t>
            </w:r>
          </w:p>
        </w:tc>
        <w:tc>
          <w:tcPr>
            <w:tcW w:w="968" w:type="dxa"/>
            <w:noWrap/>
            <w:hideMark/>
          </w:tcPr>
          <w:p w:rsidR="005918A8" w:rsidRPr="00977646" w:rsidRDefault="005918A8" w:rsidP="00706DC7">
            <w:pPr>
              <w:spacing w:after="0" w:line="240" w:lineRule="auto"/>
              <w:jc w:val="right"/>
              <w:rPr>
                <w:rFonts w:eastAsia="Times New Roman" w:cs="Arial"/>
                <w:color w:val="000000"/>
                <w:sz w:val="16"/>
                <w:szCs w:val="16"/>
                <w:lang w:eastAsia="sl-SI"/>
              </w:rPr>
            </w:pPr>
            <w:r w:rsidRPr="00706DC7">
              <w:rPr>
                <w:rFonts w:eastAsia="Times New Roman" w:cs="Arial"/>
                <w:color w:val="000000"/>
                <w:sz w:val="16"/>
                <w:szCs w:val="16"/>
                <w:lang w:eastAsia="sl-SI"/>
              </w:rPr>
              <w:t>13,7</w:t>
            </w:r>
          </w:p>
        </w:tc>
        <w:tc>
          <w:tcPr>
            <w:tcW w:w="968" w:type="dxa"/>
            <w:noWrap/>
            <w:hideMark/>
          </w:tcPr>
          <w:p w:rsidR="005918A8" w:rsidRPr="00977646" w:rsidRDefault="005918A8" w:rsidP="00E90709">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13,7</w:t>
            </w:r>
          </w:p>
        </w:tc>
        <w:tc>
          <w:tcPr>
            <w:tcW w:w="968" w:type="dxa"/>
            <w:noWrap/>
            <w:hideMark/>
          </w:tcPr>
          <w:p w:rsidR="005918A8" w:rsidRPr="00977646" w:rsidRDefault="005918A8" w:rsidP="00E90709">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15,2</w:t>
            </w:r>
          </w:p>
        </w:tc>
        <w:tc>
          <w:tcPr>
            <w:tcW w:w="968" w:type="dxa"/>
            <w:noWrap/>
            <w:hideMark/>
          </w:tcPr>
          <w:p w:rsidR="005918A8" w:rsidRPr="00977646" w:rsidRDefault="005918A8" w:rsidP="00E90709">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17,2</w:t>
            </w:r>
          </w:p>
        </w:tc>
        <w:tc>
          <w:tcPr>
            <w:tcW w:w="968" w:type="dxa"/>
            <w:noWrap/>
            <w:hideMark/>
          </w:tcPr>
          <w:p w:rsidR="005918A8" w:rsidRPr="00977646" w:rsidRDefault="005918A8" w:rsidP="00E90709">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19,2</w:t>
            </w:r>
          </w:p>
        </w:tc>
      </w:tr>
      <w:tr w:rsidR="005918A8" w:rsidRPr="00977646" w:rsidTr="005918A8">
        <w:trPr>
          <w:trHeight w:val="300"/>
        </w:trPr>
        <w:tc>
          <w:tcPr>
            <w:tcW w:w="968" w:type="dxa"/>
            <w:noWrap/>
            <w:hideMark/>
          </w:tcPr>
          <w:p w:rsidR="005918A8" w:rsidRPr="00977646" w:rsidRDefault="00706DC7" w:rsidP="00E90709">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w:t>
            </w:r>
          </w:p>
        </w:tc>
        <w:tc>
          <w:tcPr>
            <w:tcW w:w="968" w:type="dxa"/>
            <w:noWrap/>
            <w:hideMark/>
          </w:tcPr>
          <w:p w:rsidR="005918A8" w:rsidRPr="00977646" w:rsidRDefault="005918A8" w:rsidP="00E90709">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E90709">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E90709">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E90709">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E90709">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13,5</w:t>
            </w:r>
          </w:p>
        </w:tc>
        <w:tc>
          <w:tcPr>
            <w:tcW w:w="968" w:type="dxa"/>
            <w:noWrap/>
            <w:hideMark/>
          </w:tcPr>
          <w:p w:rsidR="005918A8" w:rsidRPr="00977646" w:rsidRDefault="005918A8" w:rsidP="00E90709">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14,8</w:t>
            </w:r>
          </w:p>
        </w:tc>
        <w:tc>
          <w:tcPr>
            <w:tcW w:w="968" w:type="dxa"/>
            <w:noWrap/>
            <w:hideMark/>
          </w:tcPr>
          <w:p w:rsidR="005918A8" w:rsidRPr="00977646" w:rsidRDefault="005918A8" w:rsidP="00E90709">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17,6</w:t>
            </w:r>
          </w:p>
        </w:tc>
        <w:tc>
          <w:tcPr>
            <w:tcW w:w="968" w:type="dxa"/>
            <w:noWrap/>
            <w:hideMark/>
          </w:tcPr>
          <w:p w:rsidR="005918A8" w:rsidRPr="00977646" w:rsidRDefault="005918A8" w:rsidP="00E90709">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18,7</w:t>
            </w:r>
          </w:p>
        </w:tc>
      </w:tr>
      <w:tr w:rsidR="005918A8" w:rsidRPr="00977646" w:rsidTr="005918A8">
        <w:trPr>
          <w:trHeight w:val="300"/>
        </w:trPr>
        <w:tc>
          <w:tcPr>
            <w:tcW w:w="968" w:type="dxa"/>
            <w:noWrap/>
            <w:hideMark/>
          </w:tcPr>
          <w:p w:rsidR="005918A8" w:rsidRPr="00977646" w:rsidRDefault="00706DC7" w:rsidP="00D46777">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DUA</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13,4</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14,9</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18,4</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18,9</w:t>
            </w:r>
          </w:p>
        </w:tc>
      </w:tr>
      <w:tr w:rsidR="005918A8" w:rsidRPr="00977646" w:rsidTr="005918A8">
        <w:trPr>
          <w:trHeight w:val="300"/>
        </w:trPr>
        <w:tc>
          <w:tcPr>
            <w:tcW w:w="968" w:type="dxa"/>
            <w:noWrap/>
            <w:hideMark/>
          </w:tcPr>
          <w:p w:rsidR="005918A8" w:rsidRPr="00977646" w:rsidRDefault="005918A8" w:rsidP="00D46777">
            <w:pPr>
              <w:spacing w:after="0" w:line="240" w:lineRule="auto"/>
              <w:rPr>
                <w:rFonts w:eastAsia="Times New Roman" w:cs="Arial"/>
                <w:b/>
                <w:bCs/>
                <w:sz w:val="16"/>
                <w:szCs w:val="16"/>
                <w:lang w:eastAsia="sl-SI"/>
              </w:rPr>
            </w:pPr>
            <w:r w:rsidRPr="00977646">
              <w:rPr>
                <w:rFonts w:eastAsia="Times New Roman" w:cs="Arial"/>
                <w:b/>
                <w:bCs/>
                <w:sz w:val="16"/>
                <w:szCs w:val="16"/>
                <w:lang w:eastAsia="sl-SI"/>
              </w:rPr>
              <w:t>BU</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15,3</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16,9</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18,8</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20,6</w:t>
            </w:r>
          </w:p>
        </w:tc>
      </w:tr>
      <w:tr w:rsidR="005918A8" w:rsidRPr="00977646" w:rsidTr="005918A8">
        <w:trPr>
          <w:trHeight w:val="315"/>
        </w:trPr>
        <w:tc>
          <w:tcPr>
            <w:tcW w:w="8712" w:type="dxa"/>
            <w:gridSpan w:val="9"/>
            <w:noWrap/>
            <w:hideMark/>
          </w:tcPr>
          <w:p w:rsidR="005918A8" w:rsidRPr="00977646" w:rsidRDefault="005918A8" w:rsidP="00D46777">
            <w:pPr>
              <w:spacing w:after="0" w:line="240" w:lineRule="auto"/>
              <w:rPr>
                <w:rFonts w:eastAsia="Times New Roman" w:cs="Arial"/>
                <w:b/>
                <w:bCs/>
                <w:sz w:val="16"/>
                <w:szCs w:val="16"/>
                <w:lang w:eastAsia="sl-SI"/>
              </w:rPr>
            </w:pPr>
            <w:r w:rsidRPr="00977646">
              <w:rPr>
                <w:rFonts w:eastAsia="Times New Roman" w:cs="Arial"/>
                <w:b/>
                <w:bCs/>
                <w:sz w:val="16"/>
                <w:szCs w:val="16"/>
                <w:lang w:eastAsia="sl-SI"/>
              </w:rPr>
              <w:t>Indeks</w:t>
            </w:r>
            <w:r w:rsidR="00623986">
              <w:rPr>
                <w:rFonts w:eastAsia="Times New Roman" w:cs="Arial"/>
                <w:b/>
                <w:bCs/>
                <w:sz w:val="16"/>
                <w:szCs w:val="16"/>
                <w:lang w:eastAsia="sl-SI"/>
              </w:rPr>
              <w:t xml:space="preserve"> </w:t>
            </w:r>
            <w:r w:rsidR="00D46777">
              <w:rPr>
                <w:rFonts w:eastAsia="Times New Roman" w:cs="Arial"/>
                <w:b/>
                <w:bCs/>
                <w:sz w:val="16"/>
                <w:szCs w:val="16"/>
                <w:lang w:eastAsia="sl-SI"/>
              </w:rPr>
              <w:t>rabe električne energije</w:t>
            </w:r>
            <w:r w:rsidRPr="00977646">
              <w:rPr>
                <w:rFonts w:eastAsia="Times New Roman" w:cs="Arial"/>
                <w:b/>
                <w:bCs/>
                <w:sz w:val="16"/>
                <w:szCs w:val="16"/>
                <w:lang w:eastAsia="sl-SI"/>
              </w:rPr>
              <w:t>[2005 = 100%]</w:t>
            </w:r>
          </w:p>
        </w:tc>
      </w:tr>
      <w:tr w:rsidR="005918A8" w:rsidRPr="00977646" w:rsidTr="005918A8">
        <w:trPr>
          <w:trHeight w:val="315"/>
        </w:trPr>
        <w:tc>
          <w:tcPr>
            <w:tcW w:w="968" w:type="dxa"/>
            <w:noWrap/>
            <w:hideMark/>
          </w:tcPr>
          <w:p w:rsidR="005918A8" w:rsidRPr="00977646" w:rsidRDefault="005918A8" w:rsidP="00D46777">
            <w:pPr>
              <w:spacing w:after="0" w:line="240" w:lineRule="auto"/>
              <w:rPr>
                <w:rFonts w:eastAsia="Times New Roman" w:cs="Arial"/>
                <w:b/>
                <w:bCs/>
                <w:sz w:val="16"/>
                <w:szCs w:val="16"/>
                <w:lang w:eastAsia="sl-SI"/>
              </w:rPr>
            </w:pPr>
            <w:r w:rsidRPr="00977646">
              <w:rPr>
                <w:rFonts w:eastAsia="Times New Roman" w:cs="Arial"/>
                <w:b/>
                <w:bCs/>
                <w:sz w:val="16"/>
                <w:szCs w:val="16"/>
                <w:lang w:eastAsia="sl-SI"/>
              </w:rPr>
              <w:t>OU</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100%</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94%</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100%</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Pr>
                <w:rFonts w:eastAsia="Times New Roman" w:cs="Arial"/>
                <w:color w:val="000000"/>
                <w:sz w:val="16"/>
                <w:szCs w:val="16"/>
                <w:lang w:eastAsia="sl-SI"/>
              </w:rPr>
              <w:t>108</w:t>
            </w:r>
            <w:r w:rsidRPr="00977646">
              <w:rPr>
                <w:rFonts w:eastAsia="Times New Roman" w:cs="Arial"/>
                <w:color w:val="000000"/>
                <w:sz w:val="16"/>
                <w:szCs w:val="16"/>
                <w:lang w:eastAsia="sl-SI"/>
              </w:rPr>
              <w:t>%</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108%</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119%</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135%</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150%</w:t>
            </w:r>
          </w:p>
        </w:tc>
      </w:tr>
      <w:tr w:rsidR="005918A8" w:rsidRPr="00977646" w:rsidTr="005918A8">
        <w:trPr>
          <w:trHeight w:val="300"/>
        </w:trPr>
        <w:tc>
          <w:tcPr>
            <w:tcW w:w="968" w:type="dxa"/>
            <w:noWrap/>
            <w:hideMark/>
          </w:tcPr>
          <w:p w:rsidR="005918A8" w:rsidRPr="00977646" w:rsidRDefault="00706DC7" w:rsidP="00D46777">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106%</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116%</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138%</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147%</w:t>
            </w:r>
          </w:p>
        </w:tc>
      </w:tr>
      <w:tr w:rsidR="005918A8" w:rsidRPr="00977646" w:rsidTr="005918A8">
        <w:trPr>
          <w:trHeight w:val="300"/>
        </w:trPr>
        <w:tc>
          <w:tcPr>
            <w:tcW w:w="968" w:type="dxa"/>
            <w:noWrap/>
            <w:hideMark/>
          </w:tcPr>
          <w:p w:rsidR="005918A8" w:rsidRPr="00977646" w:rsidRDefault="00706DC7" w:rsidP="00D46777">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DUA</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105%</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117%</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145%</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148%</w:t>
            </w:r>
          </w:p>
        </w:tc>
      </w:tr>
      <w:tr w:rsidR="005918A8" w:rsidRPr="00977646" w:rsidTr="005918A8">
        <w:trPr>
          <w:trHeight w:val="300"/>
        </w:trPr>
        <w:tc>
          <w:tcPr>
            <w:tcW w:w="968" w:type="dxa"/>
            <w:noWrap/>
            <w:hideMark/>
          </w:tcPr>
          <w:p w:rsidR="005918A8" w:rsidRPr="00977646" w:rsidRDefault="005918A8" w:rsidP="00D46777">
            <w:pPr>
              <w:spacing w:after="0" w:line="240" w:lineRule="auto"/>
              <w:rPr>
                <w:rFonts w:eastAsia="Times New Roman" w:cs="Arial"/>
                <w:b/>
                <w:bCs/>
                <w:sz w:val="16"/>
                <w:szCs w:val="16"/>
                <w:lang w:eastAsia="sl-SI"/>
              </w:rPr>
            </w:pPr>
            <w:r w:rsidRPr="00977646">
              <w:rPr>
                <w:rFonts w:eastAsia="Times New Roman" w:cs="Arial"/>
                <w:b/>
                <w:bCs/>
                <w:sz w:val="16"/>
                <w:szCs w:val="16"/>
                <w:lang w:eastAsia="sl-SI"/>
              </w:rPr>
              <w:t>BU</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rPr>
                <w:rFonts w:eastAsia="Times New Roman" w:cs="Arial"/>
                <w:color w:val="000000"/>
                <w:lang w:eastAsia="sl-SI"/>
              </w:rPr>
            </w:pPr>
            <w:r w:rsidRPr="00977646">
              <w:rPr>
                <w:rFonts w:eastAsia="Times New Roman" w:cs="Arial"/>
                <w:color w:val="000000"/>
                <w:lang w:eastAsia="sl-SI"/>
              </w:rPr>
              <w:t> </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120%</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132%</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147%</w:t>
            </w:r>
          </w:p>
        </w:tc>
        <w:tc>
          <w:tcPr>
            <w:tcW w:w="968" w:type="dxa"/>
            <w:noWrap/>
            <w:hideMark/>
          </w:tcPr>
          <w:p w:rsidR="005918A8" w:rsidRPr="00977646" w:rsidRDefault="005918A8" w:rsidP="00D46777">
            <w:pPr>
              <w:spacing w:after="0" w:line="240" w:lineRule="auto"/>
              <w:jc w:val="right"/>
              <w:rPr>
                <w:rFonts w:eastAsia="Times New Roman" w:cs="Arial"/>
                <w:color w:val="000000"/>
                <w:sz w:val="16"/>
                <w:szCs w:val="16"/>
                <w:lang w:eastAsia="sl-SI"/>
              </w:rPr>
            </w:pPr>
            <w:r w:rsidRPr="00977646">
              <w:rPr>
                <w:rFonts w:eastAsia="Times New Roman" w:cs="Arial"/>
                <w:color w:val="000000"/>
                <w:sz w:val="16"/>
                <w:szCs w:val="16"/>
                <w:lang w:eastAsia="sl-SI"/>
              </w:rPr>
              <w:t>162%</w:t>
            </w:r>
          </w:p>
        </w:tc>
      </w:tr>
    </w:tbl>
    <w:p w:rsidR="005918A8" w:rsidRDefault="005918A8" w:rsidP="005918A8">
      <w:pPr>
        <w:pStyle w:val="Napis"/>
        <w:keepNext/>
      </w:pPr>
      <w:r w:rsidRPr="00171D9D">
        <w:rPr>
          <w:noProof/>
          <w:lang w:eastAsia="sl-SI"/>
        </w:rPr>
        <w:lastRenderedPageBreak/>
        <w:drawing>
          <wp:inline distT="0" distB="0" distL="0" distR="0" wp14:anchorId="40E1845A" wp14:editId="269F3E3F">
            <wp:extent cx="5848350" cy="2752725"/>
            <wp:effectExtent l="0" t="0" r="0" b="9525"/>
            <wp:docPr id="568" name="Picture 568" title="Slika 95: Rabe končne električne energije po sektorjih (levo) in deleži sektorjev v rabi končne električne energije (desno). Dosedanji potek v obdobju 2005−2018 (vir: SURS) ter projekcije za scenarije OU, DU, DUA in BU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848350" cy="2752725"/>
                    </a:xfrm>
                    <a:prstGeom prst="rect">
                      <a:avLst/>
                    </a:prstGeom>
                    <a:noFill/>
                    <a:ln>
                      <a:noFill/>
                    </a:ln>
                  </pic:spPr>
                </pic:pic>
              </a:graphicData>
            </a:graphic>
          </wp:inline>
        </w:drawing>
      </w:r>
    </w:p>
    <w:p w:rsidR="005918A8" w:rsidRDefault="005918A8" w:rsidP="005918A8">
      <w:pPr>
        <w:pStyle w:val="Napis"/>
      </w:pPr>
      <w:bookmarkStart w:id="327" w:name="_Toc68015986"/>
      <w:r>
        <w:t xml:space="preserve">Slika </w:t>
      </w:r>
      <w:fldSimple w:instr=" SEQ Slika \* ARABIC ">
        <w:r w:rsidR="00FE1862">
          <w:rPr>
            <w:noProof/>
          </w:rPr>
          <w:t>95</w:t>
        </w:r>
      </w:fldSimple>
      <w:r>
        <w:t xml:space="preserve">: </w:t>
      </w:r>
      <w:r w:rsidR="00A85772">
        <w:t>R</w:t>
      </w:r>
      <w:r>
        <w:t>abe končne električne energije po sektorjih</w:t>
      </w:r>
      <w:r w:rsidRPr="00F52E7C">
        <w:t xml:space="preserve"> </w:t>
      </w:r>
      <w:r>
        <w:t>(levo) in deleži sektorjev v rabi končne električne energije (desno)</w:t>
      </w:r>
      <w:r w:rsidR="00A85772">
        <w:t>. Dosedanji potek</w:t>
      </w:r>
      <w:r>
        <w:t xml:space="preserve"> </w:t>
      </w:r>
      <w:r w:rsidRPr="00F52E7C">
        <w:t>v obdobju 2005−201</w:t>
      </w:r>
      <w:r>
        <w:t xml:space="preserve">8 (vir: SURS) </w:t>
      </w:r>
      <w:r w:rsidRPr="00F52E7C">
        <w:t>ter projekcij</w:t>
      </w:r>
      <w:r w:rsidR="00A85772">
        <w:t>e</w:t>
      </w:r>
      <w:r w:rsidRPr="00F52E7C">
        <w:t xml:space="preserve"> z</w:t>
      </w:r>
      <w:r>
        <w:t xml:space="preserve">a scenarije OU, </w:t>
      </w:r>
      <w:r w:rsidR="00706DC7" w:rsidRPr="00706DC7">
        <w:t>DU</w:t>
      </w:r>
      <w:r>
        <w:t xml:space="preserve">, </w:t>
      </w:r>
      <w:r w:rsidR="00706DC7" w:rsidRPr="00706DC7">
        <w:t>DUA</w:t>
      </w:r>
      <w:r>
        <w:t xml:space="preserve"> in BU do leta</w:t>
      </w:r>
      <w:r w:rsidRPr="00F52E7C">
        <w:t xml:space="preserve"> 20</w:t>
      </w:r>
      <w:r>
        <w:t>50</w:t>
      </w:r>
      <w:r w:rsidRPr="00F52E7C">
        <w:t xml:space="preserve"> (vir:</w:t>
      </w:r>
      <w:r>
        <w:t xml:space="preserve"> LIFE Podnebna pot 2050</w:t>
      </w:r>
      <w:r w:rsidRPr="00F52E7C">
        <w:t>)</w:t>
      </w:r>
      <w:bookmarkEnd w:id="327"/>
    </w:p>
    <w:p w:rsidR="005918A8" w:rsidRDefault="005918A8" w:rsidP="005918A8">
      <w:pPr>
        <w:pStyle w:val="Naslov4"/>
      </w:pPr>
      <w:r>
        <w:t>Cene električne energije</w:t>
      </w:r>
    </w:p>
    <w:p w:rsidR="00301156" w:rsidRDefault="00D73BAF" w:rsidP="005918A8">
      <w:r w:rsidRPr="00B4041B">
        <w:rPr>
          <w:rFonts w:cs="Arial"/>
          <w:color w:val="000000"/>
        </w:rPr>
        <w:t xml:space="preserve">Slovenija </w:t>
      </w:r>
      <w:r w:rsidR="00A85772">
        <w:rPr>
          <w:rFonts w:cs="Arial"/>
          <w:color w:val="000000"/>
        </w:rPr>
        <w:t xml:space="preserve">nima vpliva </w:t>
      </w:r>
      <w:r w:rsidRPr="00B4041B">
        <w:rPr>
          <w:rFonts w:cs="Arial"/>
          <w:color w:val="000000"/>
        </w:rPr>
        <w:t xml:space="preserve">na </w:t>
      </w:r>
      <w:r>
        <w:rPr>
          <w:rFonts w:cs="Arial"/>
          <w:color w:val="000000"/>
        </w:rPr>
        <w:t xml:space="preserve">mednarodne cene </w:t>
      </w:r>
      <w:r>
        <w:t>na trgu z energijo</w:t>
      </w:r>
      <w:r>
        <w:rPr>
          <w:rFonts w:cs="Arial"/>
          <w:color w:val="000000"/>
        </w:rPr>
        <w:t xml:space="preserve">, vendar </w:t>
      </w:r>
      <w:r w:rsidR="00A85772">
        <w:rPr>
          <w:rFonts w:cs="Arial"/>
          <w:color w:val="000000"/>
        </w:rPr>
        <w:t xml:space="preserve">pa </w:t>
      </w:r>
      <w:r>
        <w:rPr>
          <w:rFonts w:cs="Arial"/>
          <w:color w:val="000000"/>
        </w:rPr>
        <w:t>le-te</w:t>
      </w:r>
      <w:r w:rsidRPr="00B86E10">
        <w:t xml:space="preserve"> postajajo vse bolj pomemben parameter odločanja.</w:t>
      </w:r>
      <w:r>
        <w:t xml:space="preserve"> </w:t>
      </w:r>
      <w:r w:rsidR="0093664E">
        <w:t>Proizvodnja posameznih proizvodnih enot oz</w:t>
      </w:r>
      <w:r w:rsidR="006323C3">
        <w:t>.</w:t>
      </w:r>
      <w:r w:rsidR="0093664E">
        <w:t xml:space="preserve"> poslovnih subjektov bo odvisna od </w:t>
      </w:r>
      <w:r>
        <w:t>dosežen</w:t>
      </w:r>
      <w:r w:rsidR="0093664E">
        <w:t>ih</w:t>
      </w:r>
      <w:r>
        <w:t xml:space="preserve"> prodajn</w:t>
      </w:r>
      <w:r w:rsidR="0093664E">
        <w:t>ih</w:t>
      </w:r>
      <w:r>
        <w:t xml:space="preserve"> cen</w:t>
      </w:r>
      <w:r w:rsidR="0093664E">
        <w:t xml:space="preserve"> na trgu</w:t>
      </w:r>
      <w:r>
        <w:t>, k</w:t>
      </w:r>
      <w:r w:rsidR="0093664E">
        <w:t xml:space="preserve">i bodo odvisne od </w:t>
      </w:r>
      <w:r>
        <w:t>produkta, ki ga proizvajajo oz. od dinamike njihove proizvodnje (pasovna energija, trapezna, dnevna, sezonsko pogojena proizvodnja…)</w:t>
      </w:r>
      <w:r w:rsidR="0093664E">
        <w:t>, trženja in seveda razmer na trgu</w:t>
      </w:r>
      <w:r>
        <w:t xml:space="preserve">. </w:t>
      </w:r>
      <w:r w:rsidR="00301156">
        <w:t xml:space="preserve">Glej tudi </w:t>
      </w:r>
      <w:r w:rsidR="00301156" w:rsidRPr="00A010A5">
        <w:rPr>
          <w:i/>
        </w:rPr>
        <w:t xml:space="preserve">poglavje </w:t>
      </w:r>
      <w:r w:rsidR="00BF36DF" w:rsidRPr="00A010A5">
        <w:rPr>
          <w:i/>
        </w:rPr>
        <w:t>2.4</w:t>
      </w:r>
      <w:r w:rsidR="00301156" w:rsidRPr="00A010A5">
        <w:rPr>
          <w:i/>
        </w:rPr>
        <w:t>.1</w:t>
      </w:r>
      <w:r w:rsidR="00301156">
        <w:t>.</w:t>
      </w:r>
    </w:p>
    <w:p w:rsidR="005918A8" w:rsidRDefault="005918A8" w:rsidP="005918A8">
      <w:pPr>
        <w:pStyle w:val="Naslov3"/>
      </w:pPr>
      <w:r w:rsidRPr="00116BBE">
        <w:t>Sektorski ukrepi in politike – ključne predpostavke</w:t>
      </w:r>
    </w:p>
    <w:p w:rsidR="004056C1" w:rsidRDefault="004056C1" w:rsidP="004056C1">
      <w:r>
        <w:t xml:space="preserve">Ključne predpostavke o izvajanju ukrepov </w:t>
      </w:r>
      <w:r w:rsidR="0093664E">
        <w:t xml:space="preserve">v sektorju </w:t>
      </w:r>
      <w:r w:rsidR="00BF36DF">
        <w:t xml:space="preserve">oskrbe z energijo </w:t>
      </w:r>
      <w:r w:rsidR="0093664E">
        <w:t xml:space="preserve">po scenarijih </w:t>
      </w:r>
      <w:r>
        <w:t>p</w:t>
      </w:r>
      <w:r w:rsidR="00BF36DF">
        <w:t>odajamo</w:t>
      </w:r>
      <w:r w:rsidRPr="00346F2D">
        <w:t xml:space="preserve"> </w:t>
      </w:r>
      <w:r>
        <w:t>ločeno za</w:t>
      </w:r>
      <w:r w:rsidRPr="00346F2D">
        <w:t>:</w:t>
      </w:r>
      <w:r>
        <w:t xml:space="preserve"> velike objekte</w:t>
      </w:r>
      <w:r w:rsidRPr="00346F2D">
        <w:t xml:space="preserve"> za proizvodnjo električne energije</w:t>
      </w:r>
      <w:r>
        <w:t xml:space="preserve">, razpršeno proizvodnjo </w:t>
      </w:r>
      <w:r w:rsidRPr="00346F2D">
        <w:t xml:space="preserve">električne energije </w:t>
      </w:r>
      <w:r>
        <w:t>in sisteme daljinskega ogrevanja in hlajenja</w:t>
      </w:r>
      <w:r w:rsidR="00BF36DF">
        <w:t xml:space="preserve"> (v ločenih tabelah)</w:t>
      </w:r>
      <w:r>
        <w:t>.</w:t>
      </w:r>
    </w:p>
    <w:p w:rsidR="004056C1" w:rsidRPr="004056C1" w:rsidRDefault="004056C1" w:rsidP="004056C1">
      <w:pPr>
        <w:pStyle w:val="Naslov4"/>
      </w:pPr>
      <w:r>
        <w:t>Proizvodnja električne energije</w:t>
      </w:r>
    </w:p>
    <w:p w:rsidR="005918A8" w:rsidRDefault="00BF36DF" w:rsidP="005918A8">
      <w:pPr>
        <w:pStyle w:val="Napis"/>
        <w:rPr>
          <w:b w:val="0"/>
        </w:rPr>
      </w:pPr>
      <w:r>
        <w:rPr>
          <w:b w:val="0"/>
        </w:rPr>
        <w:t>O</w:t>
      </w:r>
      <w:r w:rsidR="005918A8" w:rsidRPr="00666CAE">
        <w:rPr>
          <w:b w:val="0"/>
        </w:rPr>
        <w:t xml:space="preserve">bjekti </w:t>
      </w:r>
      <w:r>
        <w:rPr>
          <w:b w:val="0"/>
        </w:rPr>
        <w:t xml:space="preserve">za proizvodnjo električne energije, veliki nad 10 MW, na prenosnem omrežju, </w:t>
      </w:r>
      <w:r w:rsidR="005918A8" w:rsidRPr="00666CAE">
        <w:rPr>
          <w:b w:val="0"/>
        </w:rPr>
        <w:t xml:space="preserve">so ključni za zagotavljanje zanesljive oskrbe z električno energijo, saj pokrijejo razliko od proizvodnje iz razpršenih virov in potrebno proizvodnjo </w:t>
      </w:r>
      <w:r w:rsidR="00A85772">
        <w:rPr>
          <w:b w:val="0"/>
        </w:rPr>
        <w:t xml:space="preserve">ter sistemske storitve </w:t>
      </w:r>
      <w:r w:rsidR="005918A8" w:rsidRPr="00666CAE">
        <w:rPr>
          <w:b w:val="0"/>
        </w:rPr>
        <w:t>za zagotavljanje zanesljive oskrbe.</w:t>
      </w:r>
      <w:r w:rsidR="005918A8">
        <w:rPr>
          <w:b w:val="0"/>
        </w:rPr>
        <w:t xml:space="preserve"> </w:t>
      </w:r>
    </w:p>
    <w:p w:rsidR="005918A8" w:rsidRDefault="00BF36DF" w:rsidP="005918A8">
      <w:r>
        <w:t>V scenariju</w:t>
      </w:r>
      <w:r w:rsidR="005918A8">
        <w:t xml:space="preserve"> </w:t>
      </w:r>
      <w:r w:rsidR="00706DC7" w:rsidRPr="00706DC7">
        <w:rPr>
          <w:b/>
        </w:rPr>
        <w:t>OU</w:t>
      </w:r>
      <w:r>
        <w:rPr>
          <w:b/>
        </w:rPr>
        <w:t xml:space="preserve"> </w:t>
      </w:r>
      <w:r w:rsidRPr="00BF36DF">
        <w:t>predpostav</w:t>
      </w:r>
      <w:r>
        <w:t>imo</w:t>
      </w:r>
      <w:r w:rsidRPr="00BF36DF">
        <w:t xml:space="preserve"> </w:t>
      </w:r>
      <w:r>
        <w:t>nadaljnje delovanje sistema ob minimalnih vlaganjih v velike naprave, to so:</w:t>
      </w:r>
      <w:r w:rsidR="005918A8">
        <w:t xml:space="preserve"> dokončanje verige hidroelektrarn na spodnji Savi, delovanje obstoječe NEK do konca podaljšane ži</w:t>
      </w:r>
      <w:r>
        <w:t>vljenjske dobe (2043), izgradnjo</w:t>
      </w:r>
      <w:r w:rsidR="005918A8">
        <w:t xml:space="preserve"> plinsko parnih enot</w:t>
      </w:r>
      <w:r w:rsidR="005918A8" w:rsidRPr="00346F2D">
        <w:t xml:space="preserve"> v kombinaciji s sistemi za zajem in shranjevanje ogljika (CCS)</w:t>
      </w:r>
      <w:r>
        <w:t xml:space="preserve"> in</w:t>
      </w:r>
      <w:r w:rsidR="00A85772">
        <w:t xml:space="preserve"> </w:t>
      </w:r>
      <w:r w:rsidR="005918A8">
        <w:t xml:space="preserve">uvoz na </w:t>
      </w:r>
      <w:r w:rsidR="005918A8" w:rsidRPr="00346F2D">
        <w:t>sedanji ravni</w:t>
      </w:r>
      <w:r w:rsidR="005918A8">
        <w:t xml:space="preserve">. </w:t>
      </w:r>
    </w:p>
    <w:p w:rsidR="00A85772" w:rsidRDefault="005918A8" w:rsidP="00D46777">
      <w:r>
        <w:t>Scenarija z dodatnimi ukrepi</w:t>
      </w:r>
      <w:r w:rsidR="00E47A83">
        <w:rPr>
          <w:b/>
        </w:rPr>
        <w:t xml:space="preserve"> DU JE </w:t>
      </w:r>
      <w:r>
        <w:t>in</w:t>
      </w:r>
      <w:r w:rsidR="002447C2" w:rsidRPr="002447C2">
        <w:rPr>
          <w:b/>
        </w:rPr>
        <w:t xml:space="preserve"> DU SNP </w:t>
      </w:r>
      <w:r>
        <w:t>predvidevata večjo proizvodnjo električne energije iz hidroenergije</w:t>
      </w:r>
      <w:r w:rsidR="00BF36DF">
        <w:t xml:space="preserve"> ter tudi iz vetra in sonca (predpostavke za </w:t>
      </w:r>
      <w:r>
        <w:t xml:space="preserve">razpršeno proizvodnjo </w:t>
      </w:r>
      <w:r w:rsidR="00BF36DF">
        <w:t>podaja</w:t>
      </w:r>
      <w:r w:rsidR="0093664E">
        <w:t xml:space="preserve"> </w:t>
      </w:r>
      <w:r w:rsidR="00D46777">
        <w:t>tabela (</w:t>
      </w:r>
      <w:r w:rsidR="00D46777">
        <w:fldChar w:fldCharType="begin"/>
      </w:r>
      <w:r w:rsidR="00D46777">
        <w:instrText xml:space="preserve"> REF _Ref49173918 \h </w:instrText>
      </w:r>
      <w:r w:rsidR="00D46777">
        <w:fldChar w:fldCharType="separate"/>
      </w:r>
      <w:r w:rsidR="00FE1862">
        <w:t xml:space="preserve">Tabela </w:t>
      </w:r>
      <w:r w:rsidR="00FE1862">
        <w:rPr>
          <w:noProof/>
        </w:rPr>
        <w:t>54</w:t>
      </w:r>
      <w:r w:rsidR="00D46777">
        <w:fldChar w:fldCharType="end"/>
      </w:r>
      <w:r w:rsidR="00D46777">
        <w:t xml:space="preserve">) </w:t>
      </w:r>
      <w:r>
        <w:t>v kombinaciji z velikimi hranilniki električne energije (</w:t>
      </w:r>
      <w:r w:rsidR="002C4C5B">
        <w:t>Č</w:t>
      </w:r>
      <w:r>
        <w:t xml:space="preserve">E in </w:t>
      </w:r>
      <w:r>
        <w:lastRenderedPageBreak/>
        <w:t>baterijami). Izgradnja ostalih elektrarn se po scenarijih razlikuje – scenarij</w:t>
      </w:r>
      <w:r w:rsidR="00E47A83">
        <w:rPr>
          <w:b/>
        </w:rPr>
        <w:t xml:space="preserve"> DU JE </w:t>
      </w:r>
      <w:r>
        <w:t>predpostavlja izgradnjo nove jedrske elektrarne, scenarij</w:t>
      </w:r>
      <w:r w:rsidR="002447C2" w:rsidRPr="002447C2">
        <w:rPr>
          <w:b/>
        </w:rPr>
        <w:t xml:space="preserve"> DU SNP </w:t>
      </w:r>
      <w:r>
        <w:t>pa izgradnjo dveh plinsko parnih enot. Za vse enote, ki izkoriščajo plinasta goriva, d</w:t>
      </w:r>
      <w:r w:rsidRPr="004944AA">
        <w:t xml:space="preserve">elež </w:t>
      </w:r>
      <w:r w:rsidR="00A852CC">
        <w:t>CO</w:t>
      </w:r>
      <w:r w:rsidR="00A852CC" w:rsidRPr="00F30441">
        <w:rPr>
          <w:vertAlign w:val="subscript"/>
        </w:rPr>
        <w:t>2</w:t>
      </w:r>
      <w:r w:rsidRPr="004944AA">
        <w:t xml:space="preserve"> nevtralnih plinastih goriv doseže 5 % leta 2030 in 60 % leta 2050</w:t>
      </w:r>
      <w:r>
        <w:t xml:space="preserve">. Predvideva se namestitev zajema in uporabe </w:t>
      </w:r>
      <w:r w:rsidR="00A852CC">
        <w:t>CO</w:t>
      </w:r>
      <w:r w:rsidR="00A852CC" w:rsidRPr="00F30441">
        <w:rPr>
          <w:vertAlign w:val="subscript"/>
        </w:rPr>
        <w:t>2</w:t>
      </w:r>
      <w:r>
        <w:t xml:space="preserve"> na TEŠ 6. </w:t>
      </w:r>
    </w:p>
    <w:p w:rsidR="00A85772" w:rsidRDefault="00A85772" w:rsidP="00A85772">
      <w:r>
        <w:t>V scenarijih</w:t>
      </w:r>
      <w:r w:rsidR="002447C2" w:rsidRPr="002447C2">
        <w:rPr>
          <w:b/>
        </w:rPr>
        <w:t xml:space="preserve"> DUA JE</w:t>
      </w:r>
      <w:r w:rsidR="00E47A83">
        <w:rPr>
          <w:b/>
        </w:rPr>
        <w:t xml:space="preserve"> </w:t>
      </w:r>
      <w:r>
        <w:t>in</w:t>
      </w:r>
      <w:r w:rsidR="002447C2" w:rsidRPr="002447C2">
        <w:rPr>
          <w:b/>
        </w:rPr>
        <w:t xml:space="preserve"> DUA SNP </w:t>
      </w:r>
      <w:r>
        <w:t>so ukrepi podobni, predvidevajo pa</w:t>
      </w:r>
      <w:r w:rsidR="00BF36DF">
        <w:t xml:space="preserve"> še večjo proizvodnjo iz OVE in</w:t>
      </w:r>
      <w:r>
        <w:t xml:space="preserve"> višji d</w:t>
      </w:r>
      <w:r w:rsidRPr="004944AA">
        <w:t xml:space="preserve">elež </w:t>
      </w:r>
      <w:r w:rsidR="00A852CC">
        <w:t>CO</w:t>
      </w:r>
      <w:r w:rsidR="00A852CC" w:rsidRPr="00F30441">
        <w:rPr>
          <w:vertAlign w:val="subscript"/>
        </w:rPr>
        <w:t>2</w:t>
      </w:r>
      <w:r w:rsidRPr="004944AA">
        <w:t xml:space="preserve"> nevtralnih plinastih goriv </w:t>
      </w:r>
      <w:r>
        <w:t>(10</w:t>
      </w:r>
      <w:r w:rsidRPr="004944AA">
        <w:t xml:space="preserve"> % leta 2030 in </w:t>
      </w:r>
      <w:r>
        <w:t>100</w:t>
      </w:r>
      <w:r w:rsidRPr="004944AA">
        <w:t> % leta 2050</w:t>
      </w:r>
      <w:r>
        <w:t>). Opustitev izkoriščanja velenjskega lignita je predpostavljena pred letom 2050 (od leta 2035 se premog izkorišča le v TEŠ 6 ob uporabi tehnologije zajema in uporabe ogljika). Glede izgradnje ostalih elektrarn, je v prvem primeru predpostavljena izgradnja nove jedrske elektrarne, v drugem pa izgradnja dveh plinsko parnih enot.</w:t>
      </w:r>
    </w:p>
    <w:p w:rsidR="00F8259C" w:rsidRDefault="00F8259C" w:rsidP="00F8259C">
      <w:pPr>
        <w:spacing w:before="240"/>
      </w:pPr>
      <w:r>
        <w:t xml:space="preserve">Pri razpršenih virih se v prihodnje pričakuje povečanje proizvodnje iz vseh razpršenih virov, v ambicioznem scenariju je izkoriščenih večji del stroškovno učinkovitih potencialov, ki so na voljo v Sloveniji, skladno z zahtevami okoljske zakonodaje, pri čemer je pri sončnih elektrarnah razvoj omejen na lokacije na stavbah ter na degradirane industrijske oz. infrastrukturne lokacije. </w:t>
      </w:r>
    </w:p>
    <w:p w:rsidR="005918A8" w:rsidRPr="00BE66BB" w:rsidRDefault="005918A8" w:rsidP="00E90709">
      <w:pPr>
        <w:pStyle w:val="Napis"/>
      </w:pPr>
      <w:bookmarkStart w:id="328" w:name="_Toc68016099"/>
      <w:r>
        <w:t xml:space="preserve">Tabela </w:t>
      </w:r>
      <w:fldSimple w:instr=" SEQ Tabela \* ARABIC ">
        <w:r w:rsidR="00FE1862">
          <w:rPr>
            <w:noProof/>
          </w:rPr>
          <w:t>53</w:t>
        </w:r>
      </w:fldSimple>
      <w:r>
        <w:t>: Zasnova scenarijev za proizvodnjo električne energije, enote nad 10 MW na prenosnem omrežju</w:t>
      </w:r>
      <w:r>
        <w:rPr>
          <w:rStyle w:val="Sprotnaopomba-sklic"/>
        </w:rPr>
        <w:footnoteReference w:id="43"/>
      </w:r>
      <w:bookmarkEnd w:id="328"/>
    </w:p>
    <w:tbl>
      <w:tblPr>
        <w:tblW w:w="0" w:type="auto"/>
        <w:tblInd w:w="11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2328"/>
        <w:gridCol w:w="39"/>
        <w:gridCol w:w="2289"/>
        <w:gridCol w:w="1164"/>
        <w:gridCol w:w="1164"/>
        <w:gridCol w:w="1164"/>
        <w:gridCol w:w="1165"/>
      </w:tblGrid>
      <w:tr w:rsidR="005918A8" w:rsidRPr="006563AF" w:rsidTr="005918A8">
        <w:trPr>
          <w:cantSplit/>
          <w:trHeight w:val="324"/>
          <w:tblHeader/>
        </w:trPr>
        <w:tc>
          <w:tcPr>
            <w:tcW w:w="2367" w:type="dxa"/>
            <w:gridSpan w:val="2"/>
            <w:shd w:val="clear" w:color="auto" w:fill="40C8F4"/>
            <w:noWrap/>
            <w:vAlign w:val="center"/>
            <w:hideMark/>
          </w:tcPr>
          <w:p w:rsidR="005918A8" w:rsidRPr="006563AF" w:rsidRDefault="005918A8" w:rsidP="005918A8">
            <w:pPr>
              <w:keepNext/>
              <w:spacing w:before="60" w:after="60" w:line="240" w:lineRule="auto"/>
              <w:jc w:val="center"/>
              <w:rPr>
                <w:b/>
                <w:color w:val="FFFFFF" w:themeColor="background1"/>
                <w:sz w:val="16"/>
              </w:rPr>
            </w:pPr>
            <w:r w:rsidRPr="006563AF">
              <w:rPr>
                <w:b/>
                <w:color w:val="FFFFFF" w:themeColor="background1"/>
                <w:sz w:val="16"/>
              </w:rPr>
              <w:t>Področje</w:t>
            </w:r>
          </w:p>
        </w:tc>
        <w:tc>
          <w:tcPr>
            <w:tcW w:w="6946" w:type="dxa"/>
            <w:gridSpan w:val="5"/>
            <w:shd w:val="clear" w:color="auto" w:fill="40C8F4"/>
            <w:noWrap/>
            <w:vAlign w:val="center"/>
          </w:tcPr>
          <w:p w:rsidR="005918A8" w:rsidRPr="006563AF" w:rsidRDefault="005918A8" w:rsidP="005918A8">
            <w:pPr>
              <w:keepNext/>
              <w:spacing w:before="60" w:after="60" w:line="240" w:lineRule="auto"/>
              <w:jc w:val="center"/>
              <w:rPr>
                <w:b/>
                <w:color w:val="FFFFFF" w:themeColor="background1"/>
                <w:sz w:val="16"/>
              </w:rPr>
            </w:pPr>
            <w:r w:rsidRPr="006563AF">
              <w:rPr>
                <w:b/>
                <w:color w:val="FFFFFF" w:themeColor="background1"/>
                <w:sz w:val="16"/>
              </w:rPr>
              <w:t>Ukrepi po scenarijih</w:t>
            </w:r>
          </w:p>
        </w:tc>
      </w:tr>
      <w:tr w:rsidR="005918A8" w:rsidRPr="006563AF" w:rsidTr="005918A8">
        <w:trPr>
          <w:cantSplit/>
          <w:trHeight w:val="324"/>
          <w:tblHeader/>
        </w:trPr>
        <w:tc>
          <w:tcPr>
            <w:tcW w:w="2328" w:type="dxa"/>
            <w:shd w:val="clear" w:color="auto" w:fill="40C8F4"/>
            <w:noWrap/>
            <w:vAlign w:val="center"/>
          </w:tcPr>
          <w:p w:rsidR="005918A8" w:rsidRPr="006563AF" w:rsidRDefault="005918A8" w:rsidP="005918A8">
            <w:pPr>
              <w:keepNext/>
              <w:spacing w:before="60" w:after="60" w:line="240" w:lineRule="auto"/>
              <w:jc w:val="center"/>
              <w:rPr>
                <w:b/>
                <w:color w:val="FFFFFF" w:themeColor="background1"/>
                <w:sz w:val="16"/>
              </w:rPr>
            </w:pPr>
          </w:p>
        </w:tc>
        <w:tc>
          <w:tcPr>
            <w:tcW w:w="2328" w:type="dxa"/>
            <w:gridSpan w:val="2"/>
            <w:shd w:val="clear" w:color="auto" w:fill="40C8F4"/>
            <w:noWrap/>
            <w:vAlign w:val="center"/>
          </w:tcPr>
          <w:p w:rsidR="005918A8" w:rsidRPr="006563AF" w:rsidRDefault="005918A8" w:rsidP="005918A8">
            <w:pPr>
              <w:keepNext/>
              <w:spacing w:before="60" w:after="60" w:line="240" w:lineRule="auto"/>
              <w:jc w:val="center"/>
              <w:rPr>
                <w:b/>
                <w:color w:val="FFFFFF" w:themeColor="background1"/>
                <w:sz w:val="16"/>
              </w:rPr>
            </w:pPr>
            <w:r w:rsidRPr="006563AF">
              <w:rPr>
                <w:b/>
                <w:color w:val="FFFFFF" w:themeColor="background1"/>
                <w:sz w:val="16"/>
              </w:rPr>
              <w:t>OU –</w:t>
            </w:r>
            <w:r w:rsidR="00A85772" w:rsidRPr="006563AF">
              <w:rPr>
                <w:b/>
                <w:color w:val="FFFFFF" w:themeColor="background1"/>
                <w:sz w:val="16"/>
              </w:rPr>
              <w:t xml:space="preserve"> </w:t>
            </w:r>
            <w:r w:rsidRPr="006563AF">
              <w:rPr>
                <w:b/>
                <w:color w:val="FFFFFF" w:themeColor="background1"/>
                <w:sz w:val="16"/>
              </w:rPr>
              <w:t>scenarij z obstoječimi ukrepi</w:t>
            </w:r>
          </w:p>
        </w:tc>
        <w:tc>
          <w:tcPr>
            <w:tcW w:w="2328" w:type="dxa"/>
            <w:gridSpan w:val="2"/>
            <w:shd w:val="clear" w:color="auto" w:fill="40C8F4"/>
            <w:noWrap/>
            <w:vAlign w:val="center"/>
          </w:tcPr>
          <w:p w:rsidR="005918A8" w:rsidRPr="006563AF" w:rsidRDefault="00706DC7" w:rsidP="005918A8">
            <w:pPr>
              <w:keepNext/>
              <w:spacing w:before="60" w:after="60" w:line="240" w:lineRule="auto"/>
              <w:jc w:val="center"/>
              <w:rPr>
                <w:b/>
                <w:color w:val="FFFFFF" w:themeColor="background1"/>
                <w:sz w:val="16"/>
              </w:rPr>
            </w:pPr>
            <w:r w:rsidRPr="006563AF">
              <w:rPr>
                <w:b/>
                <w:color w:val="FFFFFF" w:themeColor="background1"/>
                <w:sz w:val="16"/>
              </w:rPr>
              <w:t>DU</w:t>
            </w:r>
            <w:r w:rsidR="005918A8" w:rsidRPr="006563AF">
              <w:rPr>
                <w:b/>
                <w:color w:val="FFFFFF" w:themeColor="background1"/>
                <w:sz w:val="16"/>
              </w:rPr>
              <w:t xml:space="preserve"> – dva scenarija z dodatnimi ukrepi</w:t>
            </w:r>
          </w:p>
        </w:tc>
        <w:tc>
          <w:tcPr>
            <w:tcW w:w="2329" w:type="dxa"/>
            <w:gridSpan w:val="2"/>
            <w:shd w:val="clear" w:color="auto" w:fill="40C8F4"/>
            <w:noWrap/>
            <w:vAlign w:val="center"/>
          </w:tcPr>
          <w:p w:rsidR="005918A8" w:rsidRPr="006563AF" w:rsidRDefault="00706DC7" w:rsidP="005918A8">
            <w:pPr>
              <w:keepNext/>
              <w:spacing w:before="60" w:after="60" w:line="240" w:lineRule="auto"/>
              <w:jc w:val="center"/>
              <w:rPr>
                <w:b/>
                <w:color w:val="FFFFFF" w:themeColor="background1"/>
                <w:sz w:val="16"/>
              </w:rPr>
            </w:pPr>
            <w:r w:rsidRPr="006563AF">
              <w:rPr>
                <w:b/>
                <w:color w:val="FFFFFF" w:themeColor="background1"/>
                <w:sz w:val="16"/>
              </w:rPr>
              <w:t>DUA</w:t>
            </w:r>
            <w:r w:rsidR="005918A8" w:rsidRPr="006563AF">
              <w:rPr>
                <w:b/>
                <w:color w:val="FFFFFF" w:themeColor="background1"/>
                <w:sz w:val="16"/>
              </w:rPr>
              <w:t xml:space="preserve"> – dva ambiciozna scenarij z dodatnimi ukrepi</w:t>
            </w:r>
          </w:p>
        </w:tc>
      </w:tr>
      <w:tr w:rsidR="005918A8" w:rsidRPr="006563AF" w:rsidTr="005918A8">
        <w:trPr>
          <w:cantSplit/>
          <w:tblHeader/>
        </w:trPr>
        <w:tc>
          <w:tcPr>
            <w:tcW w:w="2328" w:type="dxa"/>
            <w:shd w:val="clear" w:color="auto" w:fill="40C8F4"/>
            <w:noWrap/>
          </w:tcPr>
          <w:p w:rsidR="005918A8" w:rsidRPr="006563AF" w:rsidRDefault="005918A8" w:rsidP="005918A8">
            <w:pPr>
              <w:keepNext/>
              <w:spacing w:before="60" w:after="60" w:line="240" w:lineRule="auto"/>
              <w:jc w:val="center"/>
              <w:rPr>
                <w:b/>
                <w:color w:val="FFFFFF" w:themeColor="background1"/>
                <w:sz w:val="16"/>
              </w:rPr>
            </w:pPr>
          </w:p>
        </w:tc>
        <w:tc>
          <w:tcPr>
            <w:tcW w:w="2328" w:type="dxa"/>
            <w:gridSpan w:val="2"/>
            <w:shd w:val="clear" w:color="auto" w:fill="40C8F4"/>
            <w:vAlign w:val="center"/>
          </w:tcPr>
          <w:p w:rsidR="005918A8" w:rsidRPr="006563AF" w:rsidRDefault="005918A8" w:rsidP="005918A8">
            <w:pPr>
              <w:keepNext/>
              <w:spacing w:before="60" w:after="60" w:line="240" w:lineRule="auto"/>
              <w:jc w:val="center"/>
              <w:rPr>
                <w:b/>
                <w:color w:val="FFFFFF" w:themeColor="background1"/>
                <w:sz w:val="16"/>
              </w:rPr>
            </w:pPr>
          </w:p>
        </w:tc>
        <w:tc>
          <w:tcPr>
            <w:tcW w:w="1164" w:type="dxa"/>
            <w:shd w:val="clear" w:color="auto" w:fill="40C8F4"/>
          </w:tcPr>
          <w:p w:rsidR="005918A8" w:rsidRPr="006563AF" w:rsidRDefault="00706DC7" w:rsidP="005918A8">
            <w:pPr>
              <w:keepNext/>
              <w:spacing w:before="60" w:after="60" w:line="240" w:lineRule="auto"/>
              <w:jc w:val="center"/>
              <w:rPr>
                <w:b/>
                <w:color w:val="FFFFFF" w:themeColor="background1"/>
                <w:sz w:val="16"/>
              </w:rPr>
            </w:pPr>
            <w:r w:rsidRPr="006563AF">
              <w:rPr>
                <w:b/>
                <w:color w:val="FFFFFF" w:themeColor="background1"/>
                <w:sz w:val="16"/>
              </w:rPr>
              <w:t>DU</w:t>
            </w:r>
            <w:r w:rsidR="005918A8" w:rsidRPr="006563AF">
              <w:rPr>
                <w:b/>
                <w:color w:val="FFFFFF" w:themeColor="background1"/>
                <w:sz w:val="16"/>
              </w:rPr>
              <w:t xml:space="preserve"> JE</w:t>
            </w:r>
          </w:p>
        </w:tc>
        <w:tc>
          <w:tcPr>
            <w:tcW w:w="1164" w:type="dxa"/>
            <w:shd w:val="clear" w:color="auto" w:fill="40C8F4"/>
          </w:tcPr>
          <w:p w:rsidR="005918A8" w:rsidRPr="006563AF" w:rsidRDefault="00706DC7" w:rsidP="005918A8">
            <w:pPr>
              <w:keepNext/>
              <w:spacing w:before="60" w:after="60" w:line="240" w:lineRule="auto"/>
              <w:jc w:val="center"/>
              <w:rPr>
                <w:b/>
                <w:color w:val="FFFFFF" w:themeColor="background1"/>
                <w:sz w:val="16"/>
              </w:rPr>
            </w:pPr>
            <w:r w:rsidRPr="006563AF">
              <w:rPr>
                <w:b/>
                <w:color w:val="FFFFFF" w:themeColor="background1"/>
                <w:sz w:val="16"/>
              </w:rPr>
              <w:t>DU</w:t>
            </w:r>
            <w:r w:rsidR="00623986">
              <w:rPr>
                <w:b/>
                <w:color w:val="FFFFFF" w:themeColor="background1"/>
                <w:sz w:val="16"/>
              </w:rPr>
              <w:t xml:space="preserve"> </w:t>
            </w:r>
            <w:r w:rsidR="005918A8" w:rsidRPr="006563AF">
              <w:rPr>
                <w:b/>
                <w:color w:val="FFFFFF" w:themeColor="background1"/>
                <w:sz w:val="16"/>
              </w:rPr>
              <w:t>SNP</w:t>
            </w:r>
          </w:p>
        </w:tc>
        <w:tc>
          <w:tcPr>
            <w:tcW w:w="1164" w:type="dxa"/>
            <w:shd w:val="clear" w:color="auto" w:fill="40C8F4"/>
          </w:tcPr>
          <w:p w:rsidR="005918A8" w:rsidRPr="006563AF" w:rsidRDefault="00706DC7" w:rsidP="005918A8">
            <w:pPr>
              <w:keepNext/>
              <w:spacing w:before="60" w:after="60" w:line="240" w:lineRule="auto"/>
              <w:jc w:val="center"/>
              <w:rPr>
                <w:b/>
                <w:color w:val="FFFFFF" w:themeColor="background1"/>
                <w:sz w:val="16"/>
              </w:rPr>
            </w:pPr>
            <w:r w:rsidRPr="006563AF">
              <w:rPr>
                <w:b/>
                <w:color w:val="FFFFFF" w:themeColor="background1"/>
                <w:sz w:val="16"/>
              </w:rPr>
              <w:t>DUA JE</w:t>
            </w:r>
          </w:p>
        </w:tc>
        <w:tc>
          <w:tcPr>
            <w:tcW w:w="1165" w:type="dxa"/>
            <w:shd w:val="clear" w:color="auto" w:fill="40C8F4"/>
          </w:tcPr>
          <w:p w:rsidR="005918A8" w:rsidRPr="006563AF" w:rsidRDefault="00706DC7" w:rsidP="005918A8">
            <w:pPr>
              <w:keepNext/>
              <w:spacing w:before="60" w:after="60" w:line="240" w:lineRule="auto"/>
              <w:jc w:val="center"/>
              <w:rPr>
                <w:b/>
                <w:color w:val="FFFFFF" w:themeColor="background1"/>
                <w:sz w:val="16"/>
              </w:rPr>
            </w:pPr>
            <w:r w:rsidRPr="006563AF">
              <w:rPr>
                <w:b/>
                <w:color w:val="FFFFFF" w:themeColor="background1"/>
                <w:sz w:val="16"/>
              </w:rPr>
              <w:t>DUA JE</w:t>
            </w:r>
          </w:p>
        </w:tc>
      </w:tr>
      <w:tr w:rsidR="005918A8" w:rsidRPr="006563AF" w:rsidTr="005918A8">
        <w:trPr>
          <w:cantSplit/>
        </w:trPr>
        <w:tc>
          <w:tcPr>
            <w:tcW w:w="2328" w:type="dxa"/>
            <w:shd w:val="clear" w:color="auto" w:fill="auto"/>
            <w:noWrap/>
          </w:tcPr>
          <w:p w:rsidR="005918A8" w:rsidRPr="006563AF" w:rsidRDefault="005918A8" w:rsidP="005918A8">
            <w:pPr>
              <w:spacing w:before="60" w:after="60" w:line="240" w:lineRule="auto"/>
              <w:rPr>
                <w:b/>
                <w:sz w:val="16"/>
              </w:rPr>
            </w:pPr>
            <w:r w:rsidRPr="006563AF">
              <w:rPr>
                <w:b/>
                <w:sz w:val="16"/>
              </w:rPr>
              <w:t>Goriva/energenti</w:t>
            </w:r>
          </w:p>
        </w:tc>
        <w:tc>
          <w:tcPr>
            <w:tcW w:w="2328" w:type="dxa"/>
            <w:gridSpan w:val="2"/>
            <w:shd w:val="clear" w:color="auto" w:fill="auto"/>
          </w:tcPr>
          <w:p w:rsidR="005918A8" w:rsidRPr="006563AF" w:rsidRDefault="005918A8" w:rsidP="005918A8">
            <w:pPr>
              <w:spacing w:before="60" w:after="60" w:line="240" w:lineRule="auto"/>
              <w:rPr>
                <w:sz w:val="16"/>
              </w:rPr>
            </w:pPr>
          </w:p>
        </w:tc>
        <w:tc>
          <w:tcPr>
            <w:tcW w:w="2328" w:type="dxa"/>
            <w:gridSpan w:val="2"/>
            <w:shd w:val="clear" w:color="auto" w:fill="auto"/>
          </w:tcPr>
          <w:p w:rsidR="005918A8" w:rsidRPr="006563AF" w:rsidRDefault="005918A8" w:rsidP="005918A8">
            <w:pPr>
              <w:spacing w:before="60" w:after="60" w:line="240" w:lineRule="auto"/>
              <w:rPr>
                <w:sz w:val="16"/>
              </w:rPr>
            </w:pPr>
          </w:p>
        </w:tc>
        <w:tc>
          <w:tcPr>
            <w:tcW w:w="2329" w:type="dxa"/>
            <w:gridSpan w:val="2"/>
            <w:shd w:val="clear" w:color="auto" w:fill="auto"/>
          </w:tcPr>
          <w:p w:rsidR="005918A8" w:rsidRPr="006563AF" w:rsidRDefault="005918A8" w:rsidP="005918A8">
            <w:pPr>
              <w:spacing w:before="60" w:after="60" w:line="240" w:lineRule="auto"/>
              <w:rPr>
                <w:sz w:val="16"/>
              </w:rPr>
            </w:pPr>
          </w:p>
        </w:tc>
      </w:tr>
      <w:tr w:rsidR="005918A8" w:rsidRPr="006563AF" w:rsidTr="005918A8">
        <w:trPr>
          <w:cantSplit/>
        </w:trPr>
        <w:tc>
          <w:tcPr>
            <w:tcW w:w="2328" w:type="dxa"/>
            <w:shd w:val="clear" w:color="auto" w:fill="auto"/>
            <w:noWrap/>
          </w:tcPr>
          <w:p w:rsidR="005918A8" w:rsidRPr="006563AF" w:rsidRDefault="005918A8" w:rsidP="006563AF">
            <w:pPr>
              <w:spacing w:before="60" w:after="60" w:line="240" w:lineRule="auto"/>
              <w:ind w:left="171"/>
              <w:rPr>
                <w:b/>
                <w:sz w:val="16"/>
              </w:rPr>
            </w:pPr>
            <w:r w:rsidRPr="006563AF">
              <w:rPr>
                <w:b/>
                <w:sz w:val="16"/>
              </w:rPr>
              <w:t>Hidroenergija</w:t>
            </w:r>
          </w:p>
        </w:tc>
        <w:tc>
          <w:tcPr>
            <w:tcW w:w="2328" w:type="dxa"/>
            <w:gridSpan w:val="2"/>
            <w:shd w:val="clear" w:color="auto" w:fill="auto"/>
          </w:tcPr>
          <w:p w:rsidR="005918A8" w:rsidRPr="006563AF" w:rsidRDefault="005918A8" w:rsidP="005918A8">
            <w:pPr>
              <w:spacing w:before="60" w:after="60" w:line="240" w:lineRule="auto"/>
              <w:rPr>
                <w:sz w:val="16"/>
              </w:rPr>
            </w:pPr>
            <w:r w:rsidRPr="006563AF">
              <w:rPr>
                <w:sz w:val="16"/>
              </w:rPr>
              <w:t>povečanje</w:t>
            </w:r>
          </w:p>
        </w:tc>
        <w:tc>
          <w:tcPr>
            <w:tcW w:w="2328" w:type="dxa"/>
            <w:gridSpan w:val="2"/>
            <w:shd w:val="clear" w:color="auto" w:fill="auto"/>
          </w:tcPr>
          <w:p w:rsidR="005918A8" w:rsidRPr="006563AF" w:rsidRDefault="005918A8" w:rsidP="005918A8">
            <w:pPr>
              <w:spacing w:before="60" w:after="60" w:line="240" w:lineRule="auto"/>
              <w:rPr>
                <w:sz w:val="16"/>
              </w:rPr>
            </w:pPr>
            <w:r w:rsidRPr="006563AF">
              <w:rPr>
                <w:sz w:val="16"/>
              </w:rPr>
              <w:t>povečanje</w:t>
            </w:r>
          </w:p>
        </w:tc>
        <w:tc>
          <w:tcPr>
            <w:tcW w:w="2329" w:type="dxa"/>
            <w:gridSpan w:val="2"/>
            <w:shd w:val="clear" w:color="auto" w:fill="auto"/>
          </w:tcPr>
          <w:p w:rsidR="005918A8" w:rsidRPr="006563AF" w:rsidRDefault="005918A8" w:rsidP="005918A8">
            <w:pPr>
              <w:spacing w:before="60" w:after="60" w:line="240" w:lineRule="auto"/>
              <w:rPr>
                <w:sz w:val="16"/>
              </w:rPr>
            </w:pPr>
            <w:r w:rsidRPr="006563AF">
              <w:rPr>
                <w:sz w:val="16"/>
              </w:rPr>
              <w:t>povečanje</w:t>
            </w:r>
          </w:p>
        </w:tc>
      </w:tr>
      <w:tr w:rsidR="005918A8" w:rsidRPr="006563AF" w:rsidTr="005918A8">
        <w:trPr>
          <w:cantSplit/>
        </w:trPr>
        <w:tc>
          <w:tcPr>
            <w:tcW w:w="2328" w:type="dxa"/>
            <w:shd w:val="clear" w:color="auto" w:fill="auto"/>
            <w:noWrap/>
          </w:tcPr>
          <w:p w:rsidR="005918A8" w:rsidRPr="006563AF" w:rsidRDefault="005918A8" w:rsidP="006563AF">
            <w:pPr>
              <w:spacing w:before="60" w:after="60" w:line="240" w:lineRule="auto"/>
              <w:ind w:left="171"/>
              <w:rPr>
                <w:b/>
                <w:sz w:val="16"/>
              </w:rPr>
            </w:pPr>
            <w:r w:rsidRPr="006563AF">
              <w:rPr>
                <w:b/>
                <w:sz w:val="16"/>
              </w:rPr>
              <w:t>Jedrska energija</w:t>
            </w:r>
          </w:p>
        </w:tc>
        <w:tc>
          <w:tcPr>
            <w:tcW w:w="2328" w:type="dxa"/>
            <w:gridSpan w:val="2"/>
            <w:shd w:val="clear" w:color="auto" w:fill="auto"/>
          </w:tcPr>
          <w:p w:rsidR="005918A8" w:rsidRPr="006563AF" w:rsidRDefault="005918A8" w:rsidP="005918A8">
            <w:pPr>
              <w:spacing w:before="60" w:after="60" w:line="240" w:lineRule="auto"/>
              <w:rPr>
                <w:sz w:val="16"/>
              </w:rPr>
            </w:pPr>
            <w:r w:rsidRPr="006563AF">
              <w:rPr>
                <w:sz w:val="16"/>
              </w:rPr>
              <w:t>do 2043</w:t>
            </w:r>
          </w:p>
        </w:tc>
        <w:tc>
          <w:tcPr>
            <w:tcW w:w="1164" w:type="dxa"/>
            <w:shd w:val="clear" w:color="auto" w:fill="auto"/>
          </w:tcPr>
          <w:p w:rsidR="005918A8" w:rsidRPr="006563AF" w:rsidRDefault="005918A8" w:rsidP="005918A8">
            <w:pPr>
              <w:spacing w:before="60" w:after="60" w:line="240" w:lineRule="auto"/>
              <w:rPr>
                <w:sz w:val="16"/>
              </w:rPr>
            </w:pPr>
            <w:r w:rsidRPr="006563AF">
              <w:rPr>
                <w:sz w:val="16"/>
              </w:rPr>
              <w:t>povečanje</w:t>
            </w:r>
          </w:p>
        </w:tc>
        <w:tc>
          <w:tcPr>
            <w:tcW w:w="1164" w:type="dxa"/>
            <w:shd w:val="clear" w:color="auto" w:fill="auto"/>
          </w:tcPr>
          <w:p w:rsidR="005918A8" w:rsidRPr="006563AF" w:rsidRDefault="005918A8" w:rsidP="005918A8">
            <w:pPr>
              <w:spacing w:before="60" w:after="60" w:line="240" w:lineRule="auto"/>
              <w:rPr>
                <w:sz w:val="16"/>
              </w:rPr>
            </w:pPr>
            <w:r w:rsidRPr="006563AF">
              <w:rPr>
                <w:sz w:val="16"/>
              </w:rPr>
              <w:t>do 2043</w:t>
            </w:r>
          </w:p>
        </w:tc>
        <w:tc>
          <w:tcPr>
            <w:tcW w:w="1164" w:type="dxa"/>
            <w:shd w:val="clear" w:color="auto" w:fill="auto"/>
          </w:tcPr>
          <w:p w:rsidR="005918A8" w:rsidRPr="006563AF" w:rsidRDefault="005918A8" w:rsidP="005918A8">
            <w:pPr>
              <w:spacing w:before="60" w:after="60" w:line="240" w:lineRule="auto"/>
              <w:rPr>
                <w:sz w:val="16"/>
              </w:rPr>
            </w:pPr>
            <w:r w:rsidRPr="006563AF">
              <w:rPr>
                <w:sz w:val="16"/>
              </w:rPr>
              <w:t>povečanje</w:t>
            </w:r>
          </w:p>
        </w:tc>
        <w:tc>
          <w:tcPr>
            <w:tcW w:w="1165" w:type="dxa"/>
            <w:shd w:val="clear" w:color="auto" w:fill="auto"/>
          </w:tcPr>
          <w:p w:rsidR="005918A8" w:rsidRPr="006563AF" w:rsidRDefault="005918A8" w:rsidP="005918A8">
            <w:pPr>
              <w:spacing w:before="60" w:after="60" w:line="240" w:lineRule="auto"/>
              <w:rPr>
                <w:sz w:val="16"/>
              </w:rPr>
            </w:pPr>
            <w:r w:rsidRPr="006563AF">
              <w:rPr>
                <w:sz w:val="16"/>
              </w:rPr>
              <w:t>do 2043</w:t>
            </w:r>
          </w:p>
        </w:tc>
      </w:tr>
      <w:tr w:rsidR="005918A8" w:rsidRPr="006563AF" w:rsidTr="005918A8">
        <w:trPr>
          <w:cantSplit/>
        </w:trPr>
        <w:tc>
          <w:tcPr>
            <w:tcW w:w="2328" w:type="dxa"/>
            <w:shd w:val="clear" w:color="auto" w:fill="auto"/>
            <w:noWrap/>
          </w:tcPr>
          <w:p w:rsidR="005918A8" w:rsidRPr="006563AF" w:rsidRDefault="005918A8" w:rsidP="006563AF">
            <w:pPr>
              <w:spacing w:before="60" w:after="60" w:line="240" w:lineRule="auto"/>
              <w:ind w:left="171"/>
              <w:rPr>
                <w:b/>
                <w:sz w:val="16"/>
              </w:rPr>
            </w:pPr>
            <w:r w:rsidRPr="006563AF">
              <w:rPr>
                <w:b/>
                <w:sz w:val="16"/>
              </w:rPr>
              <w:t>Lignit Velenje</w:t>
            </w:r>
          </w:p>
        </w:tc>
        <w:tc>
          <w:tcPr>
            <w:tcW w:w="2328" w:type="dxa"/>
            <w:gridSpan w:val="2"/>
            <w:shd w:val="clear" w:color="auto" w:fill="auto"/>
          </w:tcPr>
          <w:p w:rsidR="005918A8" w:rsidRPr="006563AF" w:rsidRDefault="005918A8" w:rsidP="005918A8">
            <w:pPr>
              <w:spacing w:before="60" w:after="60" w:line="240" w:lineRule="auto"/>
              <w:rPr>
                <w:sz w:val="16"/>
              </w:rPr>
            </w:pPr>
            <w:r w:rsidRPr="006563AF">
              <w:rPr>
                <w:sz w:val="16"/>
              </w:rPr>
              <w:t>do 2050</w:t>
            </w:r>
          </w:p>
        </w:tc>
        <w:tc>
          <w:tcPr>
            <w:tcW w:w="2328" w:type="dxa"/>
            <w:gridSpan w:val="2"/>
            <w:shd w:val="clear" w:color="auto" w:fill="auto"/>
          </w:tcPr>
          <w:p w:rsidR="005918A8" w:rsidRPr="006563AF" w:rsidRDefault="005918A8" w:rsidP="005918A8">
            <w:pPr>
              <w:spacing w:before="60" w:after="60" w:line="240" w:lineRule="auto"/>
              <w:rPr>
                <w:sz w:val="16"/>
              </w:rPr>
            </w:pPr>
            <w:r w:rsidRPr="006563AF">
              <w:rPr>
                <w:sz w:val="16"/>
              </w:rPr>
              <w:t>obratovanje do 2050 (od 2035 s CCS)</w:t>
            </w:r>
          </w:p>
        </w:tc>
        <w:tc>
          <w:tcPr>
            <w:tcW w:w="2329" w:type="dxa"/>
            <w:gridSpan w:val="2"/>
            <w:shd w:val="clear" w:color="auto" w:fill="auto"/>
          </w:tcPr>
          <w:p w:rsidR="005918A8" w:rsidRPr="006563AF" w:rsidRDefault="005918A8" w:rsidP="005918A8">
            <w:pPr>
              <w:spacing w:before="60" w:after="60" w:line="240" w:lineRule="auto"/>
              <w:rPr>
                <w:sz w:val="16"/>
              </w:rPr>
            </w:pPr>
            <w:r w:rsidRPr="006563AF">
              <w:rPr>
                <w:sz w:val="16"/>
              </w:rPr>
              <w:t>opustitev pred 2050 (od 2035 s CCS)</w:t>
            </w:r>
          </w:p>
        </w:tc>
      </w:tr>
      <w:tr w:rsidR="005918A8" w:rsidRPr="006563AF" w:rsidTr="005918A8">
        <w:trPr>
          <w:cantSplit/>
        </w:trPr>
        <w:tc>
          <w:tcPr>
            <w:tcW w:w="2328" w:type="dxa"/>
            <w:shd w:val="clear" w:color="auto" w:fill="auto"/>
            <w:noWrap/>
          </w:tcPr>
          <w:p w:rsidR="005918A8" w:rsidRPr="006563AF" w:rsidRDefault="005918A8" w:rsidP="006563AF">
            <w:pPr>
              <w:spacing w:before="60" w:after="60" w:line="240" w:lineRule="auto"/>
              <w:ind w:left="171"/>
              <w:rPr>
                <w:b/>
                <w:sz w:val="16"/>
              </w:rPr>
            </w:pPr>
            <w:r w:rsidRPr="006563AF">
              <w:rPr>
                <w:b/>
                <w:sz w:val="16"/>
              </w:rPr>
              <w:t>Uvoženi premog</w:t>
            </w:r>
          </w:p>
        </w:tc>
        <w:tc>
          <w:tcPr>
            <w:tcW w:w="2328" w:type="dxa"/>
            <w:gridSpan w:val="2"/>
            <w:shd w:val="clear" w:color="auto" w:fill="auto"/>
          </w:tcPr>
          <w:p w:rsidR="005918A8" w:rsidRPr="006563AF" w:rsidRDefault="005918A8" w:rsidP="005918A8">
            <w:pPr>
              <w:spacing w:before="60" w:after="60" w:line="240" w:lineRule="auto"/>
              <w:rPr>
                <w:sz w:val="16"/>
              </w:rPr>
            </w:pPr>
            <w:r w:rsidRPr="006563AF">
              <w:rPr>
                <w:sz w:val="16"/>
              </w:rPr>
              <w:t>do 2040</w:t>
            </w:r>
          </w:p>
        </w:tc>
        <w:tc>
          <w:tcPr>
            <w:tcW w:w="2328" w:type="dxa"/>
            <w:gridSpan w:val="2"/>
            <w:shd w:val="clear" w:color="auto" w:fill="auto"/>
          </w:tcPr>
          <w:p w:rsidR="005918A8" w:rsidRPr="006563AF" w:rsidRDefault="005918A8" w:rsidP="005918A8">
            <w:pPr>
              <w:spacing w:before="60" w:after="60" w:line="240" w:lineRule="auto"/>
              <w:rPr>
                <w:sz w:val="16"/>
              </w:rPr>
            </w:pPr>
            <w:r w:rsidRPr="006563AF">
              <w:rPr>
                <w:sz w:val="16"/>
              </w:rPr>
              <w:t>opustitev pred 2030</w:t>
            </w:r>
          </w:p>
        </w:tc>
        <w:tc>
          <w:tcPr>
            <w:tcW w:w="2329" w:type="dxa"/>
            <w:gridSpan w:val="2"/>
            <w:shd w:val="clear" w:color="auto" w:fill="auto"/>
          </w:tcPr>
          <w:p w:rsidR="005918A8" w:rsidRPr="006563AF" w:rsidRDefault="005918A8" w:rsidP="005918A8">
            <w:pPr>
              <w:spacing w:before="60" w:after="60" w:line="240" w:lineRule="auto"/>
              <w:rPr>
                <w:sz w:val="16"/>
              </w:rPr>
            </w:pPr>
            <w:r w:rsidRPr="006563AF">
              <w:rPr>
                <w:sz w:val="16"/>
              </w:rPr>
              <w:t>opustitev pred 2030</w:t>
            </w:r>
          </w:p>
        </w:tc>
      </w:tr>
      <w:tr w:rsidR="005918A8" w:rsidRPr="006563AF" w:rsidTr="005918A8">
        <w:trPr>
          <w:cantSplit/>
        </w:trPr>
        <w:tc>
          <w:tcPr>
            <w:tcW w:w="2328" w:type="dxa"/>
            <w:shd w:val="clear" w:color="auto" w:fill="auto"/>
            <w:noWrap/>
          </w:tcPr>
          <w:p w:rsidR="005918A8" w:rsidRPr="006563AF" w:rsidRDefault="005918A8" w:rsidP="006563AF">
            <w:pPr>
              <w:spacing w:before="60" w:after="60" w:line="240" w:lineRule="auto"/>
              <w:ind w:left="171"/>
              <w:rPr>
                <w:b/>
                <w:sz w:val="16"/>
              </w:rPr>
            </w:pPr>
            <w:r w:rsidRPr="006563AF">
              <w:rPr>
                <w:b/>
                <w:sz w:val="16"/>
              </w:rPr>
              <w:t>Plinasta goriva</w:t>
            </w:r>
          </w:p>
        </w:tc>
        <w:tc>
          <w:tcPr>
            <w:tcW w:w="2328" w:type="dxa"/>
            <w:gridSpan w:val="2"/>
            <w:shd w:val="clear" w:color="auto" w:fill="auto"/>
          </w:tcPr>
          <w:p w:rsidR="005918A8" w:rsidRPr="006563AF" w:rsidRDefault="005918A8" w:rsidP="005918A8">
            <w:pPr>
              <w:spacing w:before="60" w:after="60" w:line="240" w:lineRule="auto"/>
              <w:rPr>
                <w:sz w:val="16"/>
              </w:rPr>
            </w:pPr>
            <w:r w:rsidRPr="006563AF">
              <w:rPr>
                <w:sz w:val="16"/>
              </w:rPr>
              <w:t>100 % zemeljski plin</w:t>
            </w:r>
          </w:p>
        </w:tc>
        <w:tc>
          <w:tcPr>
            <w:tcW w:w="2328" w:type="dxa"/>
            <w:gridSpan w:val="2"/>
            <w:shd w:val="clear" w:color="auto" w:fill="auto"/>
          </w:tcPr>
          <w:p w:rsidR="005918A8" w:rsidRPr="006563AF" w:rsidRDefault="005918A8" w:rsidP="005918A8">
            <w:pPr>
              <w:spacing w:before="60" w:after="60" w:line="240" w:lineRule="auto"/>
              <w:rPr>
                <w:sz w:val="16"/>
              </w:rPr>
            </w:pPr>
            <w:r w:rsidRPr="006563AF">
              <w:rPr>
                <w:sz w:val="16"/>
              </w:rPr>
              <w:t>Delež CO</w:t>
            </w:r>
            <w:r w:rsidRPr="006563AF">
              <w:rPr>
                <w:sz w:val="16"/>
                <w:vertAlign w:val="subscript"/>
              </w:rPr>
              <w:t>2</w:t>
            </w:r>
            <w:r w:rsidRPr="006563AF">
              <w:rPr>
                <w:sz w:val="16"/>
              </w:rPr>
              <w:t xml:space="preserve"> nevtralnih plinastih goriv 5 % leta 2030 in 60 % leta 2050.</w:t>
            </w:r>
          </w:p>
        </w:tc>
        <w:tc>
          <w:tcPr>
            <w:tcW w:w="2329" w:type="dxa"/>
            <w:gridSpan w:val="2"/>
            <w:shd w:val="clear" w:color="auto" w:fill="auto"/>
          </w:tcPr>
          <w:p w:rsidR="005918A8" w:rsidRPr="006563AF" w:rsidRDefault="005918A8" w:rsidP="005918A8">
            <w:pPr>
              <w:spacing w:before="60" w:after="60" w:line="240" w:lineRule="auto"/>
              <w:rPr>
                <w:sz w:val="16"/>
              </w:rPr>
            </w:pPr>
            <w:r w:rsidRPr="006563AF">
              <w:rPr>
                <w:sz w:val="16"/>
              </w:rPr>
              <w:t>Delež CO</w:t>
            </w:r>
            <w:r w:rsidRPr="006563AF">
              <w:rPr>
                <w:sz w:val="16"/>
                <w:vertAlign w:val="subscript"/>
              </w:rPr>
              <w:t>2</w:t>
            </w:r>
            <w:r w:rsidRPr="006563AF">
              <w:rPr>
                <w:sz w:val="16"/>
              </w:rPr>
              <w:t xml:space="preserve"> nevtralnih plinastih goriv 10 % leta 2030 in 100 % leta 2050.</w:t>
            </w:r>
          </w:p>
        </w:tc>
      </w:tr>
      <w:tr w:rsidR="005918A8" w:rsidRPr="006563AF" w:rsidTr="005918A8">
        <w:trPr>
          <w:cantSplit/>
        </w:trPr>
        <w:tc>
          <w:tcPr>
            <w:tcW w:w="2328" w:type="dxa"/>
            <w:shd w:val="clear" w:color="auto" w:fill="auto"/>
            <w:noWrap/>
          </w:tcPr>
          <w:p w:rsidR="005918A8" w:rsidRPr="006563AF" w:rsidRDefault="005918A8" w:rsidP="005918A8">
            <w:pPr>
              <w:keepNext/>
              <w:spacing w:before="60" w:after="60" w:line="240" w:lineRule="auto"/>
              <w:rPr>
                <w:b/>
                <w:sz w:val="16"/>
              </w:rPr>
            </w:pPr>
            <w:r w:rsidRPr="006563AF">
              <w:rPr>
                <w:b/>
                <w:sz w:val="16"/>
              </w:rPr>
              <w:t>Elektrarne</w:t>
            </w:r>
          </w:p>
        </w:tc>
        <w:tc>
          <w:tcPr>
            <w:tcW w:w="2328" w:type="dxa"/>
            <w:gridSpan w:val="2"/>
            <w:shd w:val="clear" w:color="auto" w:fill="auto"/>
          </w:tcPr>
          <w:p w:rsidR="005918A8" w:rsidRPr="006563AF" w:rsidRDefault="005918A8" w:rsidP="005918A8">
            <w:pPr>
              <w:keepNext/>
              <w:spacing w:before="60" w:after="60" w:line="240" w:lineRule="auto"/>
              <w:rPr>
                <w:sz w:val="16"/>
              </w:rPr>
            </w:pPr>
          </w:p>
        </w:tc>
        <w:tc>
          <w:tcPr>
            <w:tcW w:w="2328" w:type="dxa"/>
            <w:gridSpan w:val="2"/>
            <w:shd w:val="clear" w:color="auto" w:fill="auto"/>
          </w:tcPr>
          <w:p w:rsidR="005918A8" w:rsidRPr="006563AF" w:rsidRDefault="005918A8" w:rsidP="005918A8">
            <w:pPr>
              <w:keepNext/>
              <w:spacing w:before="60" w:after="60" w:line="240" w:lineRule="auto"/>
              <w:rPr>
                <w:sz w:val="16"/>
              </w:rPr>
            </w:pPr>
          </w:p>
        </w:tc>
        <w:tc>
          <w:tcPr>
            <w:tcW w:w="2329" w:type="dxa"/>
            <w:gridSpan w:val="2"/>
            <w:shd w:val="clear" w:color="auto" w:fill="auto"/>
          </w:tcPr>
          <w:p w:rsidR="005918A8" w:rsidRPr="006563AF" w:rsidRDefault="005918A8" w:rsidP="005918A8">
            <w:pPr>
              <w:keepNext/>
              <w:spacing w:before="60" w:after="60" w:line="240" w:lineRule="auto"/>
              <w:rPr>
                <w:sz w:val="16"/>
              </w:rPr>
            </w:pPr>
          </w:p>
        </w:tc>
      </w:tr>
      <w:tr w:rsidR="005918A8" w:rsidRPr="006563AF" w:rsidTr="005918A8">
        <w:trPr>
          <w:cantSplit/>
        </w:trPr>
        <w:tc>
          <w:tcPr>
            <w:tcW w:w="2328" w:type="dxa"/>
            <w:shd w:val="clear" w:color="auto" w:fill="auto"/>
            <w:noWrap/>
          </w:tcPr>
          <w:p w:rsidR="005918A8" w:rsidRPr="006563AF" w:rsidRDefault="005918A8" w:rsidP="006563AF">
            <w:pPr>
              <w:spacing w:before="60" w:after="60" w:line="240" w:lineRule="auto"/>
              <w:ind w:left="171"/>
              <w:rPr>
                <w:b/>
                <w:sz w:val="16"/>
              </w:rPr>
            </w:pPr>
            <w:r w:rsidRPr="006563AF">
              <w:rPr>
                <w:b/>
                <w:sz w:val="16"/>
              </w:rPr>
              <w:t>Hidroelektrarne</w:t>
            </w:r>
          </w:p>
        </w:tc>
        <w:tc>
          <w:tcPr>
            <w:tcW w:w="2328" w:type="dxa"/>
            <w:gridSpan w:val="2"/>
            <w:shd w:val="clear" w:color="auto" w:fill="auto"/>
          </w:tcPr>
          <w:p w:rsidR="005918A8" w:rsidRPr="006563AF" w:rsidRDefault="005918A8" w:rsidP="005918A8">
            <w:pPr>
              <w:spacing w:before="60" w:after="60" w:line="240" w:lineRule="auto"/>
              <w:rPr>
                <w:sz w:val="16"/>
              </w:rPr>
            </w:pPr>
            <w:r w:rsidRPr="006563AF">
              <w:rPr>
                <w:sz w:val="16"/>
              </w:rPr>
              <w:t>Dokončanje izgradnje verige HE na spodnji Savi¸</w:t>
            </w:r>
          </w:p>
          <w:p w:rsidR="005918A8" w:rsidRPr="006563AF" w:rsidRDefault="005918A8" w:rsidP="005918A8">
            <w:pPr>
              <w:spacing w:before="60" w:after="60" w:line="240" w:lineRule="auto"/>
              <w:rPr>
                <w:sz w:val="16"/>
              </w:rPr>
            </w:pPr>
            <w:r w:rsidRPr="006563AF">
              <w:rPr>
                <w:sz w:val="16"/>
              </w:rPr>
              <w:t>Brez izgradnje HE na srednji Savi</w:t>
            </w:r>
          </w:p>
        </w:tc>
        <w:tc>
          <w:tcPr>
            <w:tcW w:w="2328" w:type="dxa"/>
            <w:gridSpan w:val="2"/>
            <w:shd w:val="clear" w:color="auto" w:fill="auto"/>
          </w:tcPr>
          <w:p w:rsidR="005918A8" w:rsidRPr="006563AF" w:rsidRDefault="005918A8" w:rsidP="005918A8">
            <w:pPr>
              <w:spacing w:before="60" w:after="60" w:line="240" w:lineRule="auto"/>
              <w:rPr>
                <w:sz w:val="16"/>
              </w:rPr>
            </w:pPr>
            <w:r w:rsidRPr="006563AF">
              <w:rPr>
                <w:sz w:val="16"/>
              </w:rPr>
              <w:t>Izgradnja HE skladno z načeli in zahtevami okoljske zakonodaje</w:t>
            </w:r>
            <w:r w:rsidR="00623986">
              <w:rPr>
                <w:sz w:val="16"/>
              </w:rPr>
              <w:t xml:space="preserve"> </w:t>
            </w:r>
            <w:r w:rsidRPr="006563AF">
              <w:rPr>
                <w:sz w:val="16"/>
              </w:rPr>
              <w:t>in sicer dokončanje verige HE na spodnji Savi, izgradnja dela verige HE Savi.</w:t>
            </w:r>
            <w:r w:rsidR="00623986">
              <w:rPr>
                <w:sz w:val="16"/>
              </w:rPr>
              <w:t xml:space="preserve"> </w:t>
            </w:r>
            <w:r w:rsidRPr="006563AF">
              <w:rPr>
                <w:sz w:val="16"/>
              </w:rPr>
              <w:t>Brez izgradnje HE na reki Muri.</w:t>
            </w:r>
          </w:p>
        </w:tc>
        <w:tc>
          <w:tcPr>
            <w:tcW w:w="2329" w:type="dxa"/>
            <w:gridSpan w:val="2"/>
            <w:shd w:val="clear" w:color="auto" w:fill="auto"/>
          </w:tcPr>
          <w:p w:rsidR="005918A8" w:rsidRPr="006563AF" w:rsidRDefault="005918A8" w:rsidP="005918A8">
            <w:pPr>
              <w:spacing w:before="60" w:after="60" w:line="240" w:lineRule="auto"/>
              <w:rPr>
                <w:sz w:val="16"/>
              </w:rPr>
            </w:pPr>
            <w:r w:rsidRPr="006563AF">
              <w:rPr>
                <w:sz w:val="16"/>
              </w:rPr>
              <w:t>Izgradnja HE skladno z načeli in zahtevami okoljske zakonodaje</w:t>
            </w:r>
            <w:r w:rsidR="00623986">
              <w:rPr>
                <w:sz w:val="16"/>
              </w:rPr>
              <w:t xml:space="preserve"> </w:t>
            </w:r>
            <w:r w:rsidRPr="006563AF">
              <w:rPr>
                <w:sz w:val="16"/>
              </w:rPr>
              <w:t xml:space="preserve">in sicer dokončanje verige HE na spodnji Savi, izgradnja verige HE Savi, v večjem obsegu kot v scenariju </w:t>
            </w:r>
            <w:r w:rsidR="00706DC7" w:rsidRPr="006563AF">
              <w:rPr>
                <w:b/>
                <w:sz w:val="16"/>
              </w:rPr>
              <w:t>DU</w:t>
            </w:r>
            <w:r w:rsidRPr="006563AF">
              <w:rPr>
                <w:sz w:val="16"/>
              </w:rPr>
              <w:t>.</w:t>
            </w:r>
            <w:r w:rsidR="00623986">
              <w:rPr>
                <w:sz w:val="16"/>
              </w:rPr>
              <w:t xml:space="preserve"> </w:t>
            </w:r>
            <w:r w:rsidRPr="006563AF">
              <w:rPr>
                <w:sz w:val="16"/>
              </w:rPr>
              <w:t>Brez izgradnje HE na reki Muri.</w:t>
            </w:r>
          </w:p>
        </w:tc>
      </w:tr>
      <w:tr w:rsidR="005918A8" w:rsidRPr="006563AF" w:rsidTr="005918A8">
        <w:trPr>
          <w:cantSplit/>
        </w:trPr>
        <w:tc>
          <w:tcPr>
            <w:tcW w:w="2328" w:type="dxa"/>
            <w:shd w:val="clear" w:color="auto" w:fill="auto"/>
            <w:noWrap/>
          </w:tcPr>
          <w:p w:rsidR="005918A8" w:rsidRPr="006563AF" w:rsidRDefault="005918A8" w:rsidP="006563AF">
            <w:pPr>
              <w:spacing w:before="60" w:after="60" w:line="240" w:lineRule="auto"/>
              <w:ind w:left="171"/>
              <w:rPr>
                <w:b/>
                <w:sz w:val="16"/>
              </w:rPr>
            </w:pPr>
            <w:r w:rsidRPr="006563AF">
              <w:rPr>
                <w:b/>
                <w:sz w:val="16"/>
              </w:rPr>
              <w:t>Obstoječa jedrska elektrarna</w:t>
            </w:r>
          </w:p>
        </w:tc>
        <w:tc>
          <w:tcPr>
            <w:tcW w:w="6985" w:type="dxa"/>
            <w:gridSpan w:val="6"/>
            <w:shd w:val="clear" w:color="auto" w:fill="auto"/>
            <w:vAlign w:val="center"/>
          </w:tcPr>
          <w:p w:rsidR="005918A8" w:rsidRPr="006563AF" w:rsidRDefault="005918A8" w:rsidP="005918A8">
            <w:pPr>
              <w:spacing w:before="60" w:after="60" w:line="240" w:lineRule="auto"/>
              <w:rPr>
                <w:sz w:val="16"/>
              </w:rPr>
            </w:pPr>
            <w:r w:rsidRPr="006563AF">
              <w:rPr>
                <w:sz w:val="16"/>
              </w:rPr>
              <w:t>Predpostavljena je</w:t>
            </w:r>
            <w:r w:rsidR="00623986">
              <w:rPr>
                <w:sz w:val="16"/>
              </w:rPr>
              <w:t xml:space="preserve"> </w:t>
            </w:r>
            <w:r w:rsidRPr="006563AF">
              <w:rPr>
                <w:sz w:val="16"/>
              </w:rPr>
              <w:t>izpolnitev vseh potrebnih pogojev za delovanje do leta 2043</w:t>
            </w:r>
          </w:p>
        </w:tc>
      </w:tr>
      <w:tr w:rsidR="005918A8" w:rsidRPr="006563AF" w:rsidTr="005918A8">
        <w:trPr>
          <w:cantSplit/>
        </w:trPr>
        <w:tc>
          <w:tcPr>
            <w:tcW w:w="2328" w:type="dxa"/>
            <w:shd w:val="clear" w:color="auto" w:fill="auto"/>
            <w:noWrap/>
          </w:tcPr>
          <w:p w:rsidR="005918A8" w:rsidRPr="006563AF" w:rsidRDefault="005918A8" w:rsidP="006563AF">
            <w:pPr>
              <w:spacing w:before="60" w:after="60" w:line="240" w:lineRule="auto"/>
              <w:ind w:left="171"/>
              <w:rPr>
                <w:b/>
                <w:sz w:val="16"/>
              </w:rPr>
            </w:pPr>
            <w:r w:rsidRPr="006563AF">
              <w:rPr>
                <w:b/>
                <w:sz w:val="16"/>
              </w:rPr>
              <w:lastRenderedPageBreak/>
              <w:t>Proizvodnja električne energije iz lignita</w:t>
            </w:r>
          </w:p>
        </w:tc>
        <w:tc>
          <w:tcPr>
            <w:tcW w:w="2328" w:type="dxa"/>
            <w:gridSpan w:val="2"/>
            <w:shd w:val="clear" w:color="auto" w:fill="auto"/>
          </w:tcPr>
          <w:p w:rsidR="005918A8" w:rsidRPr="006563AF" w:rsidRDefault="005918A8" w:rsidP="005918A8">
            <w:pPr>
              <w:spacing w:before="60" w:after="60" w:line="240" w:lineRule="auto"/>
              <w:rPr>
                <w:sz w:val="16"/>
              </w:rPr>
            </w:pPr>
            <w:r w:rsidRPr="006563AF">
              <w:rPr>
                <w:sz w:val="16"/>
              </w:rPr>
              <w:t>Zmanjševanje proizvodnje skladno s pogodbo</w:t>
            </w:r>
            <w:r w:rsidRPr="006563AF">
              <w:rPr>
                <w:sz w:val="16"/>
                <w:vertAlign w:val="superscript"/>
              </w:rPr>
              <w:footnoteReference w:id="44"/>
            </w:r>
            <w:r w:rsidRPr="006563AF">
              <w:rPr>
                <w:sz w:val="16"/>
              </w:rPr>
              <w:t xml:space="preserve"> in prenehanje do leta 2054.</w:t>
            </w:r>
          </w:p>
          <w:p w:rsidR="005918A8" w:rsidRPr="006563AF" w:rsidRDefault="005918A8" w:rsidP="005918A8">
            <w:pPr>
              <w:spacing w:before="60" w:after="60" w:line="240" w:lineRule="auto"/>
              <w:rPr>
                <w:sz w:val="16"/>
              </w:rPr>
            </w:pPr>
            <w:r w:rsidRPr="006563AF">
              <w:rPr>
                <w:sz w:val="16"/>
              </w:rPr>
              <w:t>Po letu 2035 proizvodnja samo v eni enoti.</w:t>
            </w:r>
            <w:r w:rsidRPr="006563AF">
              <w:rPr>
                <w:sz w:val="16"/>
                <w:vertAlign w:val="superscript"/>
              </w:rPr>
              <w:t xml:space="preserve"> </w:t>
            </w:r>
          </w:p>
        </w:tc>
        <w:tc>
          <w:tcPr>
            <w:tcW w:w="2328" w:type="dxa"/>
            <w:gridSpan w:val="2"/>
            <w:shd w:val="clear" w:color="auto" w:fill="auto"/>
          </w:tcPr>
          <w:p w:rsidR="005918A8" w:rsidRPr="006563AF" w:rsidRDefault="005918A8" w:rsidP="005918A8">
            <w:pPr>
              <w:spacing w:before="60" w:after="60" w:line="240" w:lineRule="auto"/>
              <w:rPr>
                <w:sz w:val="16"/>
              </w:rPr>
            </w:pPr>
            <w:r w:rsidRPr="006563AF">
              <w:rPr>
                <w:sz w:val="16"/>
              </w:rPr>
              <w:t>Zmanjševanje proizvodnje in opustitev leta 2054.</w:t>
            </w:r>
          </w:p>
          <w:p w:rsidR="005918A8" w:rsidRPr="006563AF" w:rsidRDefault="005918A8" w:rsidP="005918A8">
            <w:pPr>
              <w:spacing w:before="60" w:after="60" w:line="240" w:lineRule="auto"/>
              <w:rPr>
                <w:sz w:val="16"/>
              </w:rPr>
            </w:pPr>
            <w:r w:rsidRPr="006563AF">
              <w:rPr>
                <w:sz w:val="16"/>
              </w:rPr>
              <w:t>Po letu 2030 obratovanje ene enote, opremljene s CCU.</w:t>
            </w:r>
          </w:p>
        </w:tc>
        <w:tc>
          <w:tcPr>
            <w:tcW w:w="2329" w:type="dxa"/>
            <w:gridSpan w:val="2"/>
            <w:shd w:val="clear" w:color="auto" w:fill="auto"/>
          </w:tcPr>
          <w:p w:rsidR="005918A8" w:rsidRPr="006563AF" w:rsidRDefault="005918A8" w:rsidP="005918A8">
            <w:pPr>
              <w:spacing w:before="60" w:after="60" w:line="240" w:lineRule="auto"/>
              <w:rPr>
                <w:sz w:val="16"/>
              </w:rPr>
            </w:pPr>
            <w:r w:rsidRPr="006563AF">
              <w:rPr>
                <w:sz w:val="16"/>
              </w:rPr>
              <w:t>Zmanjševanje proizvodnje in opustitev pred letom 2050.</w:t>
            </w:r>
          </w:p>
          <w:p w:rsidR="005918A8" w:rsidRPr="006563AF" w:rsidRDefault="005918A8" w:rsidP="005918A8">
            <w:pPr>
              <w:spacing w:before="60" w:after="60" w:line="240" w:lineRule="auto"/>
              <w:rPr>
                <w:sz w:val="16"/>
              </w:rPr>
            </w:pPr>
            <w:r w:rsidRPr="006563AF">
              <w:rPr>
                <w:sz w:val="16"/>
              </w:rPr>
              <w:t>Po letu 2030 obratovanje ene enote, opremljene s CCU.</w:t>
            </w:r>
          </w:p>
        </w:tc>
      </w:tr>
      <w:tr w:rsidR="005918A8" w:rsidRPr="006563AF" w:rsidTr="005918A8">
        <w:trPr>
          <w:cantSplit/>
        </w:trPr>
        <w:tc>
          <w:tcPr>
            <w:tcW w:w="2328" w:type="dxa"/>
            <w:shd w:val="clear" w:color="auto" w:fill="auto"/>
            <w:noWrap/>
          </w:tcPr>
          <w:p w:rsidR="005918A8" w:rsidRPr="006563AF" w:rsidRDefault="005918A8" w:rsidP="006563AF">
            <w:pPr>
              <w:spacing w:before="60" w:after="60" w:line="240" w:lineRule="auto"/>
              <w:ind w:left="171"/>
              <w:rPr>
                <w:b/>
                <w:sz w:val="16"/>
              </w:rPr>
            </w:pPr>
            <w:r w:rsidRPr="006563AF">
              <w:rPr>
                <w:b/>
                <w:sz w:val="16"/>
              </w:rPr>
              <w:t>Druge termoelektrarne toplarne na prenosnem omrežju</w:t>
            </w:r>
          </w:p>
        </w:tc>
        <w:tc>
          <w:tcPr>
            <w:tcW w:w="2328" w:type="dxa"/>
            <w:gridSpan w:val="2"/>
            <w:shd w:val="clear" w:color="auto" w:fill="auto"/>
            <w:vAlign w:val="center"/>
          </w:tcPr>
          <w:p w:rsidR="005918A8" w:rsidRPr="006563AF" w:rsidRDefault="005918A8" w:rsidP="005918A8">
            <w:pPr>
              <w:spacing w:before="60" w:after="60" w:line="240" w:lineRule="auto"/>
              <w:rPr>
                <w:sz w:val="16"/>
              </w:rPr>
            </w:pPr>
            <w:r w:rsidRPr="006563AF">
              <w:rPr>
                <w:sz w:val="16"/>
              </w:rPr>
              <w:t>Prenehanje izkoriščanja premoga po 2035, od leta 2025 izkoriščanje samo v enem bloku. Nadomeščanje proizvodnje s PPE in SPTE na OVE.</w:t>
            </w:r>
          </w:p>
        </w:tc>
        <w:tc>
          <w:tcPr>
            <w:tcW w:w="2328" w:type="dxa"/>
            <w:gridSpan w:val="2"/>
            <w:shd w:val="clear" w:color="auto" w:fill="auto"/>
          </w:tcPr>
          <w:p w:rsidR="005918A8" w:rsidRPr="006563AF" w:rsidRDefault="005918A8" w:rsidP="005918A8">
            <w:pPr>
              <w:spacing w:before="60" w:after="60" w:line="240" w:lineRule="auto"/>
              <w:rPr>
                <w:sz w:val="16"/>
              </w:rPr>
            </w:pPr>
            <w:r w:rsidRPr="006563AF">
              <w:rPr>
                <w:sz w:val="16"/>
              </w:rPr>
              <w:t>Prenehanje izkoriščanja premoga pred 2030. Nadomeščanje proizvodnje s PPE in SPTE na OVE.</w:t>
            </w:r>
          </w:p>
        </w:tc>
        <w:tc>
          <w:tcPr>
            <w:tcW w:w="2329" w:type="dxa"/>
            <w:gridSpan w:val="2"/>
            <w:shd w:val="clear" w:color="auto" w:fill="auto"/>
          </w:tcPr>
          <w:p w:rsidR="005918A8" w:rsidRPr="006563AF" w:rsidRDefault="005918A8" w:rsidP="005918A8">
            <w:pPr>
              <w:spacing w:before="60" w:after="60" w:line="240" w:lineRule="auto"/>
              <w:rPr>
                <w:sz w:val="16"/>
              </w:rPr>
            </w:pPr>
            <w:r w:rsidRPr="006563AF">
              <w:rPr>
                <w:sz w:val="16"/>
              </w:rPr>
              <w:t>Prenehanje izkoriščanja premoga pred 2030. Nadomeščanje proizvodnje s PPE in SPTE na OVE.</w:t>
            </w:r>
          </w:p>
        </w:tc>
      </w:tr>
      <w:tr w:rsidR="005918A8" w:rsidRPr="006563AF" w:rsidTr="005918A8">
        <w:trPr>
          <w:cantSplit/>
        </w:trPr>
        <w:tc>
          <w:tcPr>
            <w:tcW w:w="2328" w:type="dxa"/>
            <w:shd w:val="clear" w:color="auto" w:fill="auto"/>
            <w:noWrap/>
          </w:tcPr>
          <w:p w:rsidR="005918A8" w:rsidRPr="006563AF" w:rsidRDefault="005918A8" w:rsidP="006563AF">
            <w:pPr>
              <w:spacing w:before="60" w:after="60" w:line="240" w:lineRule="auto"/>
              <w:ind w:left="171"/>
              <w:rPr>
                <w:b/>
                <w:sz w:val="16"/>
              </w:rPr>
            </w:pPr>
            <w:r w:rsidRPr="006563AF">
              <w:rPr>
                <w:b/>
                <w:sz w:val="16"/>
              </w:rPr>
              <w:t>JE, nova enota</w:t>
            </w:r>
          </w:p>
        </w:tc>
        <w:tc>
          <w:tcPr>
            <w:tcW w:w="2328" w:type="dxa"/>
            <w:gridSpan w:val="2"/>
            <w:shd w:val="clear" w:color="auto" w:fill="auto"/>
          </w:tcPr>
          <w:p w:rsidR="005918A8" w:rsidRPr="006563AF" w:rsidRDefault="005918A8" w:rsidP="005918A8">
            <w:pPr>
              <w:spacing w:before="60" w:after="60" w:line="240" w:lineRule="auto"/>
              <w:rPr>
                <w:sz w:val="16"/>
              </w:rPr>
            </w:pPr>
          </w:p>
        </w:tc>
        <w:tc>
          <w:tcPr>
            <w:tcW w:w="1164" w:type="dxa"/>
            <w:shd w:val="clear" w:color="auto" w:fill="auto"/>
          </w:tcPr>
          <w:p w:rsidR="005918A8" w:rsidRPr="006563AF" w:rsidRDefault="005918A8" w:rsidP="005918A8">
            <w:pPr>
              <w:spacing w:before="60" w:after="60" w:line="240" w:lineRule="auto"/>
              <w:rPr>
                <w:sz w:val="16"/>
              </w:rPr>
            </w:pPr>
            <w:r w:rsidRPr="006563AF">
              <w:rPr>
                <w:sz w:val="16"/>
              </w:rPr>
              <w:t>Izgradnja nove enote pred letom 2040</w:t>
            </w:r>
          </w:p>
        </w:tc>
        <w:tc>
          <w:tcPr>
            <w:tcW w:w="1164" w:type="dxa"/>
            <w:shd w:val="clear" w:color="auto" w:fill="auto"/>
          </w:tcPr>
          <w:p w:rsidR="005918A8" w:rsidRPr="006563AF" w:rsidRDefault="005918A8" w:rsidP="005918A8">
            <w:pPr>
              <w:spacing w:before="60" w:after="60" w:line="240" w:lineRule="auto"/>
              <w:rPr>
                <w:sz w:val="16"/>
              </w:rPr>
            </w:pPr>
          </w:p>
        </w:tc>
        <w:tc>
          <w:tcPr>
            <w:tcW w:w="1164" w:type="dxa"/>
            <w:shd w:val="clear" w:color="auto" w:fill="auto"/>
          </w:tcPr>
          <w:p w:rsidR="005918A8" w:rsidRPr="006563AF" w:rsidRDefault="005918A8" w:rsidP="005918A8">
            <w:pPr>
              <w:spacing w:before="60" w:after="60" w:line="240" w:lineRule="auto"/>
              <w:rPr>
                <w:sz w:val="16"/>
              </w:rPr>
            </w:pPr>
            <w:r w:rsidRPr="006563AF">
              <w:rPr>
                <w:sz w:val="16"/>
              </w:rPr>
              <w:t>Izgradnja nove enote pred letom 2040</w:t>
            </w:r>
          </w:p>
        </w:tc>
        <w:tc>
          <w:tcPr>
            <w:tcW w:w="1165" w:type="dxa"/>
            <w:shd w:val="clear" w:color="auto" w:fill="auto"/>
          </w:tcPr>
          <w:p w:rsidR="005918A8" w:rsidRPr="006563AF" w:rsidRDefault="005918A8" w:rsidP="005918A8">
            <w:pPr>
              <w:spacing w:before="60" w:after="60" w:line="240" w:lineRule="auto"/>
              <w:rPr>
                <w:sz w:val="16"/>
              </w:rPr>
            </w:pPr>
          </w:p>
        </w:tc>
      </w:tr>
      <w:tr w:rsidR="005918A8" w:rsidRPr="006563AF" w:rsidTr="005918A8">
        <w:trPr>
          <w:cantSplit/>
          <w:trHeight w:val="1000"/>
        </w:trPr>
        <w:tc>
          <w:tcPr>
            <w:tcW w:w="2328" w:type="dxa"/>
            <w:shd w:val="clear" w:color="auto" w:fill="auto"/>
            <w:noWrap/>
          </w:tcPr>
          <w:p w:rsidR="005918A8" w:rsidRPr="006563AF" w:rsidRDefault="005918A8" w:rsidP="006563AF">
            <w:pPr>
              <w:spacing w:before="60" w:after="60" w:line="240" w:lineRule="auto"/>
              <w:ind w:left="171"/>
              <w:rPr>
                <w:b/>
                <w:sz w:val="16"/>
              </w:rPr>
            </w:pPr>
            <w:r w:rsidRPr="006563AF">
              <w:rPr>
                <w:b/>
                <w:sz w:val="16"/>
              </w:rPr>
              <w:t xml:space="preserve">Nove druge proizvodne enote </w:t>
            </w:r>
            <w:r w:rsidR="009F59C1">
              <w:rPr>
                <w:b/>
                <w:sz w:val="16"/>
              </w:rPr>
              <w:t>–</w:t>
            </w:r>
            <w:r w:rsidRPr="006563AF">
              <w:rPr>
                <w:b/>
                <w:sz w:val="16"/>
              </w:rPr>
              <w:t xml:space="preserve"> termoelektrarne toplarne in elektrarne</w:t>
            </w:r>
          </w:p>
        </w:tc>
        <w:tc>
          <w:tcPr>
            <w:tcW w:w="2328" w:type="dxa"/>
            <w:gridSpan w:val="2"/>
            <w:shd w:val="clear" w:color="auto" w:fill="auto"/>
          </w:tcPr>
          <w:p w:rsidR="005918A8" w:rsidRPr="006563AF" w:rsidRDefault="005918A8" w:rsidP="005918A8">
            <w:pPr>
              <w:spacing w:before="60" w:after="60" w:line="240" w:lineRule="auto"/>
              <w:rPr>
                <w:sz w:val="16"/>
              </w:rPr>
            </w:pPr>
            <w:r w:rsidRPr="006563AF">
              <w:rPr>
                <w:sz w:val="16"/>
              </w:rPr>
              <w:t>Izgradnja dveh enot PPE za nadomeščanje obstoječih enot ob prenehanju obratovanja</w:t>
            </w:r>
          </w:p>
        </w:tc>
        <w:tc>
          <w:tcPr>
            <w:tcW w:w="1164" w:type="dxa"/>
            <w:shd w:val="clear" w:color="auto" w:fill="auto"/>
          </w:tcPr>
          <w:p w:rsidR="005918A8" w:rsidRPr="006563AF" w:rsidRDefault="005918A8" w:rsidP="005918A8">
            <w:pPr>
              <w:spacing w:before="60" w:after="60" w:line="240" w:lineRule="auto"/>
              <w:rPr>
                <w:sz w:val="16"/>
              </w:rPr>
            </w:pPr>
          </w:p>
        </w:tc>
        <w:tc>
          <w:tcPr>
            <w:tcW w:w="1164" w:type="dxa"/>
            <w:shd w:val="clear" w:color="auto" w:fill="auto"/>
          </w:tcPr>
          <w:p w:rsidR="005918A8" w:rsidRPr="006563AF" w:rsidRDefault="005918A8" w:rsidP="005918A8">
            <w:pPr>
              <w:spacing w:before="60" w:after="60" w:line="240" w:lineRule="auto"/>
              <w:rPr>
                <w:sz w:val="16"/>
              </w:rPr>
            </w:pPr>
            <w:r w:rsidRPr="006563AF">
              <w:rPr>
                <w:sz w:val="16"/>
              </w:rPr>
              <w:t>Dve novi enoti PPE.</w:t>
            </w:r>
          </w:p>
        </w:tc>
        <w:tc>
          <w:tcPr>
            <w:tcW w:w="1164" w:type="dxa"/>
            <w:shd w:val="clear" w:color="auto" w:fill="auto"/>
          </w:tcPr>
          <w:p w:rsidR="005918A8" w:rsidRPr="006563AF" w:rsidRDefault="005918A8" w:rsidP="005918A8">
            <w:pPr>
              <w:spacing w:before="60" w:after="60" w:line="240" w:lineRule="auto"/>
              <w:rPr>
                <w:sz w:val="16"/>
              </w:rPr>
            </w:pPr>
          </w:p>
        </w:tc>
        <w:tc>
          <w:tcPr>
            <w:tcW w:w="1165" w:type="dxa"/>
            <w:shd w:val="clear" w:color="auto" w:fill="auto"/>
          </w:tcPr>
          <w:p w:rsidR="005918A8" w:rsidRPr="006563AF" w:rsidRDefault="005918A8" w:rsidP="005918A8">
            <w:pPr>
              <w:spacing w:before="60" w:after="60" w:line="240" w:lineRule="auto"/>
              <w:rPr>
                <w:sz w:val="16"/>
              </w:rPr>
            </w:pPr>
            <w:r w:rsidRPr="006563AF">
              <w:rPr>
                <w:sz w:val="16"/>
              </w:rPr>
              <w:t>Dve novi enoti PPE.</w:t>
            </w:r>
          </w:p>
        </w:tc>
      </w:tr>
      <w:tr w:rsidR="005918A8" w:rsidRPr="006563AF" w:rsidTr="005918A8">
        <w:trPr>
          <w:cantSplit/>
        </w:trPr>
        <w:tc>
          <w:tcPr>
            <w:tcW w:w="2328" w:type="dxa"/>
            <w:shd w:val="clear" w:color="auto" w:fill="auto"/>
            <w:noWrap/>
          </w:tcPr>
          <w:p w:rsidR="005918A8" w:rsidRPr="006563AF" w:rsidRDefault="005918A8" w:rsidP="006563AF">
            <w:pPr>
              <w:spacing w:before="60" w:after="60" w:line="240" w:lineRule="auto"/>
              <w:ind w:left="171"/>
              <w:rPr>
                <w:b/>
                <w:sz w:val="16"/>
              </w:rPr>
            </w:pPr>
            <w:r w:rsidRPr="006563AF">
              <w:rPr>
                <w:b/>
                <w:sz w:val="16"/>
              </w:rPr>
              <w:t>Enote za zagotavljanje sistemske rezerve</w:t>
            </w:r>
          </w:p>
        </w:tc>
        <w:tc>
          <w:tcPr>
            <w:tcW w:w="6985" w:type="dxa"/>
            <w:gridSpan w:val="6"/>
            <w:shd w:val="clear" w:color="auto" w:fill="auto"/>
          </w:tcPr>
          <w:p w:rsidR="005918A8" w:rsidRPr="006563AF" w:rsidRDefault="005918A8" w:rsidP="005918A8">
            <w:pPr>
              <w:spacing w:before="60" w:after="60" w:line="240" w:lineRule="auto"/>
              <w:rPr>
                <w:sz w:val="16"/>
              </w:rPr>
            </w:pPr>
            <w:r w:rsidRPr="006563AF">
              <w:rPr>
                <w:sz w:val="16"/>
              </w:rPr>
              <w:t>Novo inštalirani bloki nadomeščajo obstoječe enote. Izkoriščajo plinasto gorivo, ki se po sestavi razlikuje po scenarijih</w:t>
            </w:r>
          </w:p>
        </w:tc>
      </w:tr>
      <w:tr w:rsidR="005918A8" w:rsidRPr="006563AF" w:rsidTr="005918A8">
        <w:trPr>
          <w:cantSplit/>
        </w:trPr>
        <w:tc>
          <w:tcPr>
            <w:tcW w:w="2328" w:type="dxa"/>
            <w:shd w:val="clear" w:color="auto" w:fill="auto"/>
            <w:noWrap/>
          </w:tcPr>
          <w:p w:rsidR="005918A8" w:rsidRPr="006563AF" w:rsidRDefault="005918A8" w:rsidP="006563AF">
            <w:pPr>
              <w:spacing w:before="60" w:after="60" w:line="240" w:lineRule="auto"/>
              <w:ind w:left="171"/>
              <w:rPr>
                <w:b/>
                <w:sz w:val="16"/>
              </w:rPr>
            </w:pPr>
            <w:r w:rsidRPr="006563AF">
              <w:rPr>
                <w:b/>
                <w:sz w:val="16"/>
              </w:rPr>
              <w:t>Črpalne elektrarne</w:t>
            </w:r>
          </w:p>
        </w:tc>
        <w:tc>
          <w:tcPr>
            <w:tcW w:w="2328" w:type="dxa"/>
            <w:gridSpan w:val="2"/>
            <w:shd w:val="clear" w:color="auto" w:fill="auto"/>
            <w:vAlign w:val="center"/>
          </w:tcPr>
          <w:p w:rsidR="005918A8" w:rsidRPr="006563AF" w:rsidRDefault="005918A8" w:rsidP="005918A8">
            <w:pPr>
              <w:spacing w:before="60" w:after="60" w:line="240" w:lineRule="auto"/>
              <w:rPr>
                <w:sz w:val="16"/>
              </w:rPr>
            </w:pPr>
          </w:p>
        </w:tc>
        <w:tc>
          <w:tcPr>
            <w:tcW w:w="2328" w:type="dxa"/>
            <w:gridSpan w:val="2"/>
            <w:shd w:val="clear" w:color="auto" w:fill="auto"/>
          </w:tcPr>
          <w:p w:rsidR="005918A8" w:rsidRPr="006563AF" w:rsidRDefault="005918A8" w:rsidP="005918A8">
            <w:pPr>
              <w:spacing w:before="60" w:after="60" w:line="240" w:lineRule="auto"/>
              <w:rPr>
                <w:sz w:val="16"/>
              </w:rPr>
            </w:pPr>
            <w:r w:rsidRPr="006563AF">
              <w:rPr>
                <w:sz w:val="16"/>
              </w:rPr>
              <w:t>Izgradnja ene nove črpalne elektrarne.</w:t>
            </w:r>
          </w:p>
        </w:tc>
        <w:tc>
          <w:tcPr>
            <w:tcW w:w="2329" w:type="dxa"/>
            <w:gridSpan w:val="2"/>
            <w:shd w:val="clear" w:color="auto" w:fill="auto"/>
          </w:tcPr>
          <w:p w:rsidR="005918A8" w:rsidRPr="006563AF" w:rsidRDefault="005918A8" w:rsidP="005918A8">
            <w:pPr>
              <w:spacing w:before="60" w:after="60" w:line="240" w:lineRule="auto"/>
              <w:rPr>
                <w:sz w:val="16"/>
              </w:rPr>
            </w:pPr>
            <w:r w:rsidRPr="006563AF">
              <w:rPr>
                <w:sz w:val="16"/>
              </w:rPr>
              <w:t>Izgradnja dveh novih črpalnih elektrarn.</w:t>
            </w:r>
          </w:p>
        </w:tc>
      </w:tr>
    </w:tbl>
    <w:p w:rsidR="005918A8" w:rsidRPr="005918A8" w:rsidRDefault="005918A8" w:rsidP="00820D17">
      <w:pPr>
        <w:pStyle w:val="Napis"/>
        <w:keepNext/>
        <w:spacing w:before="240"/>
      </w:pPr>
      <w:bookmarkStart w:id="329" w:name="_Ref47622783"/>
      <w:bookmarkStart w:id="330" w:name="_Ref49173918"/>
      <w:bookmarkStart w:id="331" w:name="_Toc68016100"/>
      <w:r>
        <w:t xml:space="preserve">Tabela </w:t>
      </w:r>
      <w:fldSimple w:instr=" SEQ Tabela \* ARABIC ">
        <w:r w:rsidR="00FE1862">
          <w:rPr>
            <w:noProof/>
          </w:rPr>
          <w:t>54</w:t>
        </w:r>
      </w:fldSimple>
      <w:bookmarkEnd w:id="329"/>
      <w:bookmarkEnd w:id="330"/>
      <w:r>
        <w:t>: Zasnova scenarijev za oskrbo z električno energijo iz razpršenih virov proizvodnje (OVE in SPTE)</w:t>
      </w:r>
      <w:bookmarkEnd w:id="331"/>
      <w:r w:rsidRPr="005918A8">
        <w:t xml:space="preserve"> </w:t>
      </w:r>
    </w:p>
    <w:tbl>
      <w:tblPr>
        <w:tblW w:w="0" w:type="auto"/>
        <w:tblInd w:w="11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2328"/>
        <w:gridCol w:w="39"/>
        <w:gridCol w:w="2289"/>
        <w:gridCol w:w="2328"/>
        <w:gridCol w:w="2329"/>
      </w:tblGrid>
      <w:tr w:rsidR="005918A8" w:rsidRPr="006563AF" w:rsidTr="005918A8">
        <w:trPr>
          <w:trHeight w:val="324"/>
          <w:tblHeader/>
        </w:trPr>
        <w:tc>
          <w:tcPr>
            <w:tcW w:w="2367" w:type="dxa"/>
            <w:gridSpan w:val="2"/>
            <w:shd w:val="clear" w:color="auto" w:fill="40C8F4"/>
            <w:noWrap/>
            <w:vAlign w:val="center"/>
            <w:hideMark/>
          </w:tcPr>
          <w:p w:rsidR="005918A8" w:rsidRPr="006563AF" w:rsidRDefault="005918A8" w:rsidP="005918A8">
            <w:pPr>
              <w:keepNext/>
              <w:spacing w:before="60" w:after="60" w:line="240" w:lineRule="auto"/>
              <w:jc w:val="center"/>
              <w:rPr>
                <w:b/>
                <w:color w:val="FFFFFF" w:themeColor="background1"/>
                <w:sz w:val="16"/>
              </w:rPr>
            </w:pPr>
            <w:r w:rsidRPr="006563AF">
              <w:rPr>
                <w:b/>
                <w:color w:val="FFFFFF" w:themeColor="background1"/>
                <w:sz w:val="16"/>
              </w:rPr>
              <w:t>Področje</w:t>
            </w:r>
          </w:p>
        </w:tc>
        <w:tc>
          <w:tcPr>
            <w:tcW w:w="6946" w:type="dxa"/>
            <w:gridSpan w:val="3"/>
            <w:shd w:val="clear" w:color="auto" w:fill="40C8F4"/>
            <w:noWrap/>
            <w:vAlign w:val="center"/>
          </w:tcPr>
          <w:p w:rsidR="005918A8" w:rsidRPr="006563AF" w:rsidRDefault="005918A8" w:rsidP="005918A8">
            <w:pPr>
              <w:keepNext/>
              <w:spacing w:before="60" w:after="60" w:line="240" w:lineRule="auto"/>
              <w:jc w:val="center"/>
              <w:rPr>
                <w:b/>
                <w:color w:val="FFFFFF" w:themeColor="background1"/>
                <w:sz w:val="16"/>
              </w:rPr>
            </w:pPr>
            <w:r w:rsidRPr="006563AF">
              <w:rPr>
                <w:b/>
                <w:color w:val="FFFFFF" w:themeColor="background1"/>
                <w:sz w:val="16"/>
              </w:rPr>
              <w:t>Ukrepi po scenarijih</w:t>
            </w:r>
          </w:p>
        </w:tc>
      </w:tr>
      <w:tr w:rsidR="005918A8" w:rsidRPr="006563AF" w:rsidTr="005918A8">
        <w:trPr>
          <w:trHeight w:val="324"/>
          <w:tblHeader/>
        </w:trPr>
        <w:tc>
          <w:tcPr>
            <w:tcW w:w="2328" w:type="dxa"/>
            <w:shd w:val="clear" w:color="auto" w:fill="40C8F4"/>
            <w:noWrap/>
            <w:vAlign w:val="center"/>
          </w:tcPr>
          <w:p w:rsidR="005918A8" w:rsidRPr="006563AF" w:rsidRDefault="005918A8" w:rsidP="005918A8">
            <w:pPr>
              <w:keepNext/>
              <w:spacing w:before="60" w:after="60" w:line="240" w:lineRule="auto"/>
              <w:jc w:val="center"/>
              <w:rPr>
                <w:b/>
                <w:color w:val="FFFFFF" w:themeColor="background1"/>
                <w:sz w:val="16"/>
              </w:rPr>
            </w:pPr>
          </w:p>
        </w:tc>
        <w:tc>
          <w:tcPr>
            <w:tcW w:w="2328" w:type="dxa"/>
            <w:gridSpan w:val="2"/>
            <w:shd w:val="clear" w:color="auto" w:fill="40C8F4"/>
            <w:noWrap/>
            <w:vAlign w:val="center"/>
          </w:tcPr>
          <w:p w:rsidR="005918A8" w:rsidRPr="006563AF" w:rsidRDefault="005918A8" w:rsidP="005918A8">
            <w:pPr>
              <w:keepNext/>
              <w:spacing w:before="60" w:after="60" w:line="240" w:lineRule="auto"/>
              <w:jc w:val="center"/>
              <w:rPr>
                <w:b/>
                <w:color w:val="FFFFFF" w:themeColor="background1"/>
                <w:sz w:val="16"/>
              </w:rPr>
            </w:pPr>
            <w:r w:rsidRPr="006563AF">
              <w:rPr>
                <w:b/>
                <w:color w:val="FFFFFF" w:themeColor="background1"/>
                <w:sz w:val="16"/>
              </w:rPr>
              <w:t>OU –</w:t>
            </w:r>
            <w:r w:rsidR="00A85772" w:rsidRPr="006563AF">
              <w:rPr>
                <w:b/>
                <w:color w:val="FFFFFF" w:themeColor="background1"/>
                <w:sz w:val="16"/>
              </w:rPr>
              <w:t xml:space="preserve"> </w:t>
            </w:r>
            <w:r w:rsidRPr="006563AF">
              <w:rPr>
                <w:b/>
                <w:color w:val="FFFFFF" w:themeColor="background1"/>
                <w:sz w:val="16"/>
              </w:rPr>
              <w:t>scenarij z obstoječimi ukrepi</w:t>
            </w:r>
          </w:p>
        </w:tc>
        <w:tc>
          <w:tcPr>
            <w:tcW w:w="2328" w:type="dxa"/>
            <w:shd w:val="clear" w:color="auto" w:fill="40C8F4"/>
            <w:noWrap/>
            <w:vAlign w:val="center"/>
          </w:tcPr>
          <w:p w:rsidR="005918A8" w:rsidRPr="006563AF" w:rsidRDefault="00706DC7" w:rsidP="005918A8">
            <w:pPr>
              <w:keepNext/>
              <w:spacing w:before="60" w:after="60" w:line="240" w:lineRule="auto"/>
              <w:jc w:val="center"/>
              <w:rPr>
                <w:b/>
                <w:color w:val="FFFFFF" w:themeColor="background1"/>
                <w:sz w:val="16"/>
              </w:rPr>
            </w:pPr>
            <w:r w:rsidRPr="006563AF">
              <w:rPr>
                <w:b/>
                <w:color w:val="FFFFFF" w:themeColor="background1"/>
                <w:sz w:val="16"/>
              </w:rPr>
              <w:t>DU</w:t>
            </w:r>
            <w:r w:rsidR="005918A8" w:rsidRPr="006563AF">
              <w:rPr>
                <w:b/>
                <w:color w:val="FFFFFF" w:themeColor="background1"/>
                <w:sz w:val="16"/>
              </w:rPr>
              <w:t xml:space="preserve"> –</w:t>
            </w:r>
            <w:r w:rsidR="00A85772" w:rsidRPr="006563AF">
              <w:rPr>
                <w:b/>
                <w:color w:val="FFFFFF" w:themeColor="background1"/>
                <w:sz w:val="16"/>
              </w:rPr>
              <w:t xml:space="preserve"> </w:t>
            </w:r>
            <w:r w:rsidR="005918A8" w:rsidRPr="006563AF">
              <w:rPr>
                <w:b/>
                <w:color w:val="FFFFFF" w:themeColor="background1"/>
                <w:sz w:val="16"/>
              </w:rPr>
              <w:t>scenarij z dodatnimi ukrepi</w:t>
            </w:r>
          </w:p>
        </w:tc>
        <w:tc>
          <w:tcPr>
            <w:tcW w:w="2329" w:type="dxa"/>
            <w:shd w:val="clear" w:color="auto" w:fill="40C8F4"/>
            <w:noWrap/>
            <w:vAlign w:val="center"/>
          </w:tcPr>
          <w:p w:rsidR="005918A8" w:rsidRPr="006563AF" w:rsidRDefault="00706DC7" w:rsidP="002C4C5B">
            <w:pPr>
              <w:keepNext/>
              <w:spacing w:before="60" w:after="60" w:line="240" w:lineRule="auto"/>
              <w:jc w:val="center"/>
              <w:rPr>
                <w:b/>
                <w:color w:val="FFFFFF" w:themeColor="background1"/>
                <w:sz w:val="16"/>
              </w:rPr>
            </w:pPr>
            <w:r w:rsidRPr="006563AF">
              <w:rPr>
                <w:b/>
                <w:color w:val="FFFFFF" w:themeColor="background1"/>
                <w:sz w:val="16"/>
              </w:rPr>
              <w:t>DUA</w:t>
            </w:r>
            <w:r w:rsidR="005918A8" w:rsidRPr="006563AF">
              <w:rPr>
                <w:b/>
                <w:color w:val="FFFFFF" w:themeColor="background1"/>
                <w:sz w:val="16"/>
              </w:rPr>
              <w:t xml:space="preserve"> –</w:t>
            </w:r>
            <w:r w:rsidR="00A85772" w:rsidRPr="006563AF">
              <w:rPr>
                <w:b/>
                <w:color w:val="FFFFFF" w:themeColor="background1"/>
                <w:sz w:val="16"/>
              </w:rPr>
              <w:t xml:space="preserve"> </w:t>
            </w:r>
            <w:r w:rsidR="005918A8" w:rsidRPr="006563AF">
              <w:rPr>
                <w:b/>
                <w:color w:val="FFFFFF" w:themeColor="background1"/>
                <w:sz w:val="16"/>
              </w:rPr>
              <w:t>ambiciozni scenarij z dod</w:t>
            </w:r>
            <w:r w:rsidR="002C4C5B">
              <w:rPr>
                <w:b/>
                <w:color w:val="FFFFFF" w:themeColor="background1"/>
                <w:sz w:val="16"/>
              </w:rPr>
              <w:t>atni</w:t>
            </w:r>
            <w:r w:rsidR="005918A8" w:rsidRPr="006563AF">
              <w:rPr>
                <w:b/>
                <w:color w:val="FFFFFF" w:themeColor="background1"/>
                <w:sz w:val="16"/>
              </w:rPr>
              <w:t xml:space="preserve"> ukrepi</w:t>
            </w:r>
          </w:p>
        </w:tc>
      </w:tr>
      <w:tr w:rsidR="005918A8" w:rsidRPr="006563AF" w:rsidTr="005918A8">
        <w:tc>
          <w:tcPr>
            <w:tcW w:w="2328" w:type="dxa"/>
            <w:shd w:val="clear" w:color="auto" w:fill="auto"/>
            <w:noWrap/>
          </w:tcPr>
          <w:p w:rsidR="005918A8" w:rsidRPr="006563AF" w:rsidRDefault="005918A8" w:rsidP="005918A8">
            <w:pPr>
              <w:spacing w:before="60" w:after="60" w:line="240" w:lineRule="auto"/>
              <w:rPr>
                <w:b/>
                <w:sz w:val="16"/>
              </w:rPr>
            </w:pPr>
            <w:r w:rsidRPr="006563AF">
              <w:rPr>
                <w:b/>
                <w:sz w:val="16"/>
              </w:rPr>
              <w:t>Sončne elektrarne</w:t>
            </w:r>
          </w:p>
        </w:tc>
        <w:tc>
          <w:tcPr>
            <w:tcW w:w="2328" w:type="dxa"/>
            <w:gridSpan w:val="2"/>
            <w:vMerge w:val="restart"/>
            <w:shd w:val="clear" w:color="auto" w:fill="auto"/>
            <w:vAlign w:val="center"/>
          </w:tcPr>
          <w:p w:rsidR="005918A8" w:rsidRPr="006563AF" w:rsidRDefault="005918A8" w:rsidP="005918A8">
            <w:pPr>
              <w:spacing w:before="60" w:after="60" w:line="240" w:lineRule="auto"/>
              <w:rPr>
                <w:sz w:val="16"/>
              </w:rPr>
            </w:pPr>
            <w:r w:rsidRPr="006563AF">
              <w:rPr>
                <w:sz w:val="16"/>
              </w:rPr>
              <w:t>Sedanja dinamika razvoja</w:t>
            </w:r>
          </w:p>
        </w:tc>
        <w:tc>
          <w:tcPr>
            <w:tcW w:w="2328" w:type="dxa"/>
            <w:shd w:val="clear" w:color="auto" w:fill="auto"/>
          </w:tcPr>
          <w:p w:rsidR="005918A8" w:rsidRPr="006563AF" w:rsidRDefault="005918A8" w:rsidP="005918A8">
            <w:pPr>
              <w:spacing w:before="60" w:after="0" w:line="240" w:lineRule="auto"/>
              <w:rPr>
                <w:sz w:val="16"/>
              </w:rPr>
            </w:pPr>
            <w:r w:rsidRPr="006563AF">
              <w:rPr>
                <w:sz w:val="16"/>
              </w:rPr>
              <w:t>Spodbujanje razvoja na obstoječih stavbah</w:t>
            </w:r>
          </w:p>
          <w:p w:rsidR="005918A8" w:rsidRPr="006563AF" w:rsidRDefault="005918A8" w:rsidP="005918A8">
            <w:pPr>
              <w:spacing w:before="60" w:after="60" w:line="240" w:lineRule="auto"/>
              <w:rPr>
                <w:sz w:val="16"/>
              </w:rPr>
            </w:pPr>
            <w:r w:rsidRPr="006563AF">
              <w:rPr>
                <w:sz w:val="16"/>
              </w:rPr>
              <w:t>Povezovanje s hranilniki</w:t>
            </w:r>
          </w:p>
        </w:tc>
        <w:tc>
          <w:tcPr>
            <w:tcW w:w="2329" w:type="dxa"/>
            <w:shd w:val="clear" w:color="auto" w:fill="auto"/>
          </w:tcPr>
          <w:p w:rsidR="005918A8" w:rsidRPr="006563AF" w:rsidRDefault="00A85772" w:rsidP="005918A8">
            <w:pPr>
              <w:spacing w:before="60" w:after="0" w:line="240" w:lineRule="auto"/>
              <w:rPr>
                <w:sz w:val="16"/>
              </w:rPr>
            </w:pPr>
            <w:r w:rsidRPr="006563AF">
              <w:rPr>
                <w:sz w:val="16"/>
              </w:rPr>
              <w:t>Velika</w:t>
            </w:r>
            <w:r w:rsidR="005918A8" w:rsidRPr="006563AF">
              <w:rPr>
                <w:sz w:val="16"/>
              </w:rPr>
              <w:t xml:space="preserve"> izkoriščenost lokacij</w:t>
            </w:r>
          </w:p>
          <w:p w:rsidR="005918A8" w:rsidRPr="006563AF" w:rsidRDefault="005918A8" w:rsidP="005918A8">
            <w:pPr>
              <w:spacing w:before="60" w:after="60" w:line="240" w:lineRule="auto"/>
              <w:rPr>
                <w:sz w:val="16"/>
              </w:rPr>
            </w:pPr>
            <w:r w:rsidRPr="006563AF">
              <w:rPr>
                <w:sz w:val="16"/>
              </w:rPr>
              <w:t>Povezovanje s sezonskim shranjevanjem energije</w:t>
            </w:r>
          </w:p>
        </w:tc>
      </w:tr>
      <w:tr w:rsidR="005918A8" w:rsidRPr="006563AF" w:rsidTr="005918A8">
        <w:tc>
          <w:tcPr>
            <w:tcW w:w="2328" w:type="dxa"/>
            <w:shd w:val="clear" w:color="auto" w:fill="auto"/>
            <w:noWrap/>
          </w:tcPr>
          <w:p w:rsidR="005918A8" w:rsidRPr="006563AF" w:rsidRDefault="005918A8" w:rsidP="005918A8">
            <w:pPr>
              <w:spacing w:before="60" w:after="60" w:line="240" w:lineRule="auto"/>
              <w:rPr>
                <w:b/>
                <w:sz w:val="16"/>
              </w:rPr>
            </w:pPr>
            <w:r w:rsidRPr="006563AF">
              <w:rPr>
                <w:b/>
                <w:sz w:val="16"/>
              </w:rPr>
              <w:t>Vetrne elektrarne</w:t>
            </w:r>
          </w:p>
        </w:tc>
        <w:tc>
          <w:tcPr>
            <w:tcW w:w="2328" w:type="dxa"/>
            <w:gridSpan w:val="2"/>
            <w:vMerge/>
            <w:shd w:val="clear" w:color="auto" w:fill="auto"/>
            <w:vAlign w:val="center"/>
          </w:tcPr>
          <w:p w:rsidR="005918A8" w:rsidRPr="006563AF" w:rsidRDefault="005918A8" w:rsidP="005918A8">
            <w:pPr>
              <w:spacing w:before="60" w:after="60" w:line="240" w:lineRule="auto"/>
              <w:rPr>
                <w:sz w:val="16"/>
              </w:rPr>
            </w:pPr>
          </w:p>
        </w:tc>
        <w:tc>
          <w:tcPr>
            <w:tcW w:w="2328" w:type="dxa"/>
            <w:shd w:val="clear" w:color="auto" w:fill="auto"/>
          </w:tcPr>
          <w:p w:rsidR="005918A8" w:rsidRPr="006563AF" w:rsidRDefault="005918A8" w:rsidP="005918A8">
            <w:pPr>
              <w:spacing w:before="60" w:after="60" w:line="240" w:lineRule="auto"/>
              <w:rPr>
                <w:sz w:val="16"/>
              </w:rPr>
            </w:pPr>
            <w:r w:rsidRPr="006563AF">
              <w:rPr>
                <w:sz w:val="16"/>
              </w:rPr>
              <w:t>Spodbujanje razvoja</w:t>
            </w:r>
          </w:p>
        </w:tc>
        <w:tc>
          <w:tcPr>
            <w:tcW w:w="2329" w:type="dxa"/>
            <w:shd w:val="clear" w:color="auto" w:fill="auto"/>
          </w:tcPr>
          <w:p w:rsidR="005918A8" w:rsidRPr="006563AF" w:rsidRDefault="005918A8" w:rsidP="005918A8">
            <w:pPr>
              <w:spacing w:before="60" w:after="60" w:line="240" w:lineRule="auto"/>
              <w:rPr>
                <w:sz w:val="16"/>
              </w:rPr>
            </w:pPr>
            <w:r w:rsidRPr="006563AF">
              <w:rPr>
                <w:sz w:val="16"/>
              </w:rPr>
              <w:t>Izkoriščenost okoljsko sprejemljivih lokacij</w:t>
            </w:r>
          </w:p>
        </w:tc>
      </w:tr>
      <w:tr w:rsidR="005918A8" w:rsidRPr="006563AF" w:rsidTr="005918A8">
        <w:tc>
          <w:tcPr>
            <w:tcW w:w="2328" w:type="dxa"/>
            <w:shd w:val="clear" w:color="auto" w:fill="auto"/>
            <w:noWrap/>
          </w:tcPr>
          <w:p w:rsidR="005918A8" w:rsidRPr="006563AF" w:rsidRDefault="005918A8" w:rsidP="005918A8">
            <w:pPr>
              <w:spacing w:before="60" w:after="60" w:line="240" w:lineRule="auto"/>
              <w:rPr>
                <w:b/>
                <w:sz w:val="16"/>
              </w:rPr>
            </w:pPr>
            <w:r w:rsidRPr="006563AF">
              <w:rPr>
                <w:b/>
                <w:sz w:val="16"/>
              </w:rPr>
              <w:t>Male hidroelektrarne</w:t>
            </w:r>
          </w:p>
        </w:tc>
        <w:tc>
          <w:tcPr>
            <w:tcW w:w="2328" w:type="dxa"/>
            <w:gridSpan w:val="2"/>
            <w:vMerge/>
            <w:shd w:val="clear" w:color="auto" w:fill="auto"/>
            <w:vAlign w:val="center"/>
          </w:tcPr>
          <w:p w:rsidR="005918A8" w:rsidRPr="006563AF" w:rsidRDefault="005918A8" w:rsidP="005918A8">
            <w:pPr>
              <w:spacing w:before="60" w:after="60" w:line="240" w:lineRule="auto"/>
              <w:rPr>
                <w:sz w:val="16"/>
              </w:rPr>
            </w:pPr>
          </w:p>
        </w:tc>
        <w:tc>
          <w:tcPr>
            <w:tcW w:w="2328" w:type="dxa"/>
            <w:shd w:val="clear" w:color="auto" w:fill="auto"/>
          </w:tcPr>
          <w:p w:rsidR="005918A8" w:rsidRPr="006563AF" w:rsidRDefault="005918A8" w:rsidP="005918A8">
            <w:pPr>
              <w:spacing w:before="60" w:after="60" w:line="240" w:lineRule="auto"/>
              <w:rPr>
                <w:sz w:val="16"/>
              </w:rPr>
            </w:pPr>
            <w:r w:rsidRPr="006563AF">
              <w:rPr>
                <w:sz w:val="16"/>
              </w:rPr>
              <w:t>Spodbujanje razvoja in obnova obstoječih lokacij</w:t>
            </w:r>
          </w:p>
        </w:tc>
        <w:tc>
          <w:tcPr>
            <w:tcW w:w="2329" w:type="dxa"/>
            <w:shd w:val="clear" w:color="auto" w:fill="auto"/>
          </w:tcPr>
          <w:p w:rsidR="005918A8" w:rsidRPr="006563AF" w:rsidRDefault="005918A8" w:rsidP="005918A8">
            <w:pPr>
              <w:spacing w:before="60" w:after="60" w:line="240" w:lineRule="auto"/>
              <w:rPr>
                <w:sz w:val="16"/>
              </w:rPr>
            </w:pPr>
            <w:r w:rsidRPr="006563AF">
              <w:rPr>
                <w:sz w:val="16"/>
              </w:rPr>
              <w:t>Polna izkoriščenost okoljsko sprejemljivih lokacij</w:t>
            </w:r>
          </w:p>
        </w:tc>
      </w:tr>
      <w:tr w:rsidR="005918A8" w:rsidRPr="006563AF" w:rsidTr="005918A8">
        <w:tc>
          <w:tcPr>
            <w:tcW w:w="2328" w:type="dxa"/>
            <w:shd w:val="clear" w:color="auto" w:fill="auto"/>
            <w:noWrap/>
          </w:tcPr>
          <w:p w:rsidR="005918A8" w:rsidRPr="006563AF" w:rsidRDefault="005918A8" w:rsidP="005918A8">
            <w:pPr>
              <w:spacing w:before="60" w:after="60" w:line="240" w:lineRule="auto"/>
              <w:rPr>
                <w:b/>
                <w:sz w:val="16"/>
              </w:rPr>
            </w:pPr>
            <w:r w:rsidRPr="006563AF">
              <w:rPr>
                <w:b/>
                <w:sz w:val="16"/>
              </w:rPr>
              <w:t>Elektrarne na lesno biomaso</w:t>
            </w:r>
          </w:p>
        </w:tc>
        <w:tc>
          <w:tcPr>
            <w:tcW w:w="2328" w:type="dxa"/>
            <w:gridSpan w:val="2"/>
            <w:vMerge/>
            <w:shd w:val="clear" w:color="auto" w:fill="auto"/>
            <w:vAlign w:val="center"/>
          </w:tcPr>
          <w:p w:rsidR="005918A8" w:rsidRPr="006563AF" w:rsidRDefault="005918A8" w:rsidP="005918A8">
            <w:pPr>
              <w:spacing w:before="60" w:after="60" w:line="240" w:lineRule="auto"/>
              <w:rPr>
                <w:sz w:val="16"/>
              </w:rPr>
            </w:pPr>
          </w:p>
        </w:tc>
        <w:tc>
          <w:tcPr>
            <w:tcW w:w="2328" w:type="dxa"/>
            <w:shd w:val="clear" w:color="auto" w:fill="auto"/>
          </w:tcPr>
          <w:p w:rsidR="005918A8" w:rsidRPr="006563AF" w:rsidRDefault="005918A8" w:rsidP="005918A8">
            <w:pPr>
              <w:spacing w:before="60" w:after="60" w:line="240" w:lineRule="auto"/>
              <w:rPr>
                <w:sz w:val="16"/>
              </w:rPr>
            </w:pPr>
            <w:r w:rsidRPr="006563AF">
              <w:rPr>
                <w:sz w:val="16"/>
              </w:rPr>
              <w:t>Spodbujanje razvoja</w:t>
            </w:r>
          </w:p>
        </w:tc>
        <w:tc>
          <w:tcPr>
            <w:tcW w:w="2329" w:type="dxa"/>
            <w:shd w:val="clear" w:color="auto" w:fill="auto"/>
          </w:tcPr>
          <w:p w:rsidR="005918A8" w:rsidRPr="006563AF" w:rsidRDefault="005918A8" w:rsidP="005918A8">
            <w:pPr>
              <w:spacing w:before="60" w:after="60" w:line="240" w:lineRule="auto"/>
              <w:rPr>
                <w:sz w:val="16"/>
              </w:rPr>
            </w:pPr>
            <w:r w:rsidRPr="006563AF">
              <w:rPr>
                <w:sz w:val="16"/>
              </w:rPr>
              <w:t>Pospešen razvoj v povezavi z odjemom toplote v sistemih DO in industriji</w:t>
            </w:r>
          </w:p>
        </w:tc>
      </w:tr>
      <w:tr w:rsidR="005918A8" w:rsidRPr="006563AF" w:rsidTr="005918A8">
        <w:tc>
          <w:tcPr>
            <w:tcW w:w="2328" w:type="dxa"/>
            <w:shd w:val="clear" w:color="auto" w:fill="auto"/>
            <w:noWrap/>
          </w:tcPr>
          <w:p w:rsidR="005918A8" w:rsidRPr="006563AF" w:rsidRDefault="005918A8" w:rsidP="005918A8">
            <w:pPr>
              <w:spacing w:before="60" w:after="60" w:line="240" w:lineRule="auto"/>
              <w:rPr>
                <w:b/>
                <w:sz w:val="16"/>
              </w:rPr>
            </w:pPr>
            <w:r w:rsidRPr="006563AF">
              <w:rPr>
                <w:b/>
                <w:sz w:val="16"/>
              </w:rPr>
              <w:t>Elektrarne na bioplin</w:t>
            </w:r>
          </w:p>
        </w:tc>
        <w:tc>
          <w:tcPr>
            <w:tcW w:w="2328" w:type="dxa"/>
            <w:gridSpan w:val="2"/>
            <w:vMerge/>
            <w:shd w:val="clear" w:color="auto" w:fill="auto"/>
            <w:vAlign w:val="center"/>
          </w:tcPr>
          <w:p w:rsidR="005918A8" w:rsidRPr="006563AF" w:rsidRDefault="005918A8" w:rsidP="005918A8">
            <w:pPr>
              <w:spacing w:before="60" w:after="60" w:line="240" w:lineRule="auto"/>
              <w:rPr>
                <w:sz w:val="16"/>
              </w:rPr>
            </w:pPr>
          </w:p>
        </w:tc>
        <w:tc>
          <w:tcPr>
            <w:tcW w:w="2328" w:type="dxa"/>
            <w:shd w:val="clear" w:color="auto" w:fill="auto"/>
          </w:tcPr>
          <w:p w:rsidR="005918A8" w:rsidRPr="006563AF" w:rsidRDefault="005918A8" w:rsidP="005918A8">
            <w:pPr>
              <w:spacing w:before="60" w:after="60" w:line="240" w:lineRule="auto"/>
              <w:rPr>
                <w:sz w:val="16"/>
              </w:rPr>
            </w:pPr>
            <w:r w:rsidRPr="006563AF">
              <w:rPr>
                <w:sz w:val="16"/>
              </w:rPr>
              <w:t>Spodbujanje razvoja</w:t>
            </w:r>
          </w:p>
        </w:tc>
        <w:tc>
          <w:tcPr>
            <w:tcW w:w="2329" w:type="dxa"/>
            <w:shd w:val="clear" w:color="auto" w:fill="auto"/>
          </w:tcPr>
          <w:p w:rsidR="005918A8" w:rsidRPr="006563AF" w:rsidRDefault="005918A8" w:rsidP="005918A8">
            <w:pPr>
              <w:spacing w:before="60" w:after="60" w:line="240" w:lineRule="auto"/>
              <w:rPr>
                <w:sz w:val="16"/>
              </w:rPr>
            </w:pPr>
            <w:r w:rsidRPr="006563AF">
              <w:rPr>
                <w:sz w:val="16"/>
              </w:rPr>
              <w:t>Izkoriščenost potenciala bioplina: čistilne naprave, industrija, odpadki, kmetijstvo (ostanki)</w:t>
            </w:r>
          </w:p>
        </w:tc>
      </w:tr>
    </w:tbl>
    <w:p w:rsidR="004056C1" w:rsidRDefault="004056C1" w:rsidP="004056C1">
      <w:pPr>
        <w:pStyle w:val="Naslov4"/>
      </w:pPr>
      <w:r>
        <w:lastRenderedPageBreak/>
        <w:t>Daljinsko ogrevanje in hlajenje</w:t>
      </w:r>
    </w:p>
    <w:p w:rsidR="005918A8" w:rsidRDefault="005918A8" w:rsidP="005918A8">
      <w:pPr>
        <w:spacing w:before="240"/>
      </w:pPr>
      <w:r>
        <w:t xml:space="preserve">Sektor daljinske energetika bo imel </w:t>
      </w:r>
      <w:r w:rsidR="0093664E">
        <w:t xml:space="preserve">v prihodnosti </w:t>
      </w:r>
      <w:r>
        <w:t>večjo vlogo kot jo ima danes</w:t>
      </w:r>
      <w:r w:rsidR="00A85772">
        <w:t>,</w:t>
      </w:r>
      <w:r>
        <w:t xml:space="preserve"> </w:t>
      </w:r>
      <w:r w:rsidR="00104030">
        <w:t xml:space="preserve">predvideno je povezovanje sektorjev zaradi optimizacije stroškov zmanjševanja emisij. Sektor daljinske energetike bo imel pomembno vlogo pri shranjevanju energije in kot tak </w:t>
      </w:r>
      <w:r>
        <w:t>tudi kot povezovalni element med sektorji ogrevanja in proizvodnje električne energije in preko električne energije tudi z ostalimi sektorji npr. promet z namenom upravljanja vedno večje dinamike proizvodnje in porabe električne energije. Zato se v scenarijih z dodatnimi ukrepi predvideva širitev omrežij daljinskega ogrevanja in hlajenja, povezovanje z elektroenergetskim sistemom ter občutno zmanjšanje emisij TGP pri proizvodnji toplote, v ambicioznem scenariju pa popolno razogljičenje.</w:t>
      </w:r>
      <w:r w:rsidR="00623986">
        <w:t xml:space="preserve"> </w:t>
      </w:r>
    </w:p>
    <w:p w:rsidR="005918A8" w:rsidRDefault="005918A8" w:rsidP="005918A8">
      <w:pPr>
        <w:pStyle w:val="Napis"/>
        <w:keepNext/>
      </w:pPr>
      <w:bookmarkStart w:id="332" w:name="_Toc2960240"/>
      <w:bookmarkStart w:id="333" w:name="_Toc5033442"/>
      <w:bookmarkStart w:id="334" w:name="_Toc68016101"/>
      <w:r>
        <w:t xml:space="preserve">Tabela </w:t>
      </w:r>
      <w:fldSimple w:instr=" SEQ Tabela \* ARABIC ">
        <w:r w:rsidR="00FE1862">
          <w:rPr>
            <w:noProof/>
          </w:rPr>
          <w:t>55</w:t>
        </w:r>
      </w:fldSimple>
      <w:r>
        <w:t>: Zasnova scenarijev za sisteme proizvodnje daljinske toplote in hladu</w:t>
      </w:r>
      <w:bookmarkEnd w:id="332"/>
      <w:bookmarkEnd w:id="333"/>
      <w:bookmarkEnd w:id="334"/>
    </w:p>
    <w:tbl>
      <w:tblPr>
        <w:tblW w:w="9313" w:type="dxa"/>
        <w:tblInd w:w="11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2328"/>
        <w:gridCol w:w="39"/>
        <w:gridCol w:w="2289"/>
        <w:gridCol w:w="2328"/>
        <w:gridCol w:w="2329"/>
      </w:tblGrid>
      <w:tr w:rsidR="005918A8" w:rsidRPr="006563AF" w:rsidTr="005918A8">
        <w:trPr>
          <w:trHeight w:val="324"/>
          <w:tblHeader/>
        </w:trPr>
        <w:tc>
          <w:tcPr>
            <w:tcW w:w="2367" w:type="dxa"/>
            <w:gridSpan w:val="2"/>
            <w:shd w:val="clear" w:color="auto" w:fill="40C8F4"/>
            <w:noWrap/>
            <w:vAlign w:val="center"/>
            <w:hideMark/>
          </w:tcPr>
          <w:p w:rsidR="005918A8" w:rsidRPr="006563AF" w:rsidRDefault="005918A8" w:rsidP="005918A8">
            <w:pPr>
              <w:keepNext/>
              <w:spacing w:before="60" w:after="60" w:line="240" w:lineRule="auto"/>
              <w:jc w:val="center"/>
              <w:rPr>
                <w:b/>
                <w:color w:val="FFFFFF" w:themeColor="background1"/>
                <w:sz w:val="16"/>
              </w:rPr>
            </w:pPr>
            <w:r w:rsidRPr="006563AF">
              <w:rPr>
                <w:b/>
                <w:color w:val="FFFFFF" w:themeColor="background1"/>
                <w:sz w:val="16"/>
              </w:rPr>
              <w:t>Področje</w:t>
            </w:r>
          </w:p>
        </w:tc>
        <w:tc>
          <w:tcPr>
            <w:tcW w:w="6946" w:type="dxa"/>
            <w:gridSpan w:val="3"/>
            <w:shd w:val="clear" w:color="auto" w:fill="40C8F4"/>
            <w:noWrap/>
            <w:vAlign w:val="center"/>
          </w:tcPr>
          <w:p w:rsidR="005918A8" w:rsidRPr="006563AF" w:rsidRDefault="005918A8" w:rsidP="005918A8">
            <w:pPr>
              <w:keepNext/>
              <w:spacing w:before="60" w:after="60" w:line="240" w:lineRule="auto"/>
              <w:jc w:val="center"/>
              <w:rPr>
                <w:b/>
                <w:color w:val="FFFFFF" w:themeColor="background1"/>
                <w:sz w:val="16"/>
              </w:rPr>
            </w:pPr>
            <w:r w:rsidRPr="006563AF">
              <w:rPr>
                <w:b/>
                <w:color w:val="FFFFFF" w:themeColor="background1"/>
                <w:sz w:val="16"/>
              </w:rPr>
              <w:t>Ukrepi po scenarijih</w:t>
            </w:r>
          </w:p>
        </w:tc>
      </w:tr>
      <w:tr w:rsidR="005918A8" w:rsidRPr="006563AF" w:rsidTr="005918A8">
        <w:trPr>
          <w:trHeight w:val="324"/>
          <w:tblHeader/>
        </w:trPr>
        <w:tc>
          <w:tcPr>
            <w:tcW w:w="2328" w:type="dxa"/>
            <w:shd w:val="clear" w:color="auto" w:fill="40C8F4"/>
            <w:noWrap/>
            <w:vAlign w:val="center"/>
          </w:tcPr>
          <w:p w:rsidR="005918A8" w:rsidRPr="006563AF" w:rsidRDefault="005918A8" w:rsidP="005918A8">
            <w:pPr>
              <w:keepNext/>
              <w:spacing w:before="60" w:after="60" w:line="240" w:lineRule="auto"/>
              <w:jc w:val="center"/>
              <w:rPr>
                <w:b/>
                <w:color w:val="FFFFFF" w:themeColor="background1"/>
                <w:sz w:val="16"/>
              </w:rPr>
            </w:pPr>
          </w:p>
        </w:tc>
        <w:tc>
          <w:tcPr>
            <w:tcW w:w="2328" w:type="dxa"/>
            <w:gridSpan w:val="2"/>
            <w:shd w:val="clear" w:color="auto" w:fill="40C8F4"/>
            <w:noWrap/>
            <w:vAlign w:val="center"/>
          </w:tcPr>
          <w:p w:rsidR="005918A8" w:rsidRPr="006563AF" w:rsidRDefault="005918A8" w:rsidP="005918A8">
            <w:pPr>
              <w:keepNext/>
              <w:spacing w:before="60" w:after="60" w:line="240" w:lineRule="auto"/>
              <w:jc w:val="center"/>
              <w:rPr>
                <w:b/>
                <w:color w:val="FFFFFF" w:themeColor="background1"/>
                <w:sz w:val="16"/>
              </w:rPr>
            </w:pPr>
            <w:r w:rsidRPr="006563AF">
              <w:rPr>
                <w:b/>
                <w:color w:val="FFFFFF" w:themeColor="background1"/>
                <w:sz w:val="16"/>
              </w:rPr>
              <w:t>OU –</w:t>
            </w:r>
            <w:r w:rsidR="00706DC7" w:rsidRPr="006563AF">
              <w:rPr>
                <w:b/>
                <w:color w:val="FFFFFF" w:themeColor="background1"/>
                <w:sz w:val="16"/>
              </w:rPr>
              <w:t xml:space="preserve"> </w:t>
            </w:r>
            <w:r w:rsidRPr="006563AF">
              <w:rPr>
                <w:b/>
                <w:color w:val="FFFFFF" w:themeColor="background1"/>
                <w:sz w:val="16"/>
              </w:rPr>
              <w:t>scenarij z obstoječimi ukrepi</w:t>
            </w:r>
          </w:p>
        </w:tc>
        <w:tc>
          <w:tcPr>
            <w:tcW w:w="2328" w:type="dxa"/>
            <w:shd w:val="clear" w:color="auto" w:fill="40C8F4"/>
            <w:noWrap/>
            <w:vAlign w:val="center"/>
          </w:tcPr>
          <w:p w:rsidR="005918A8" w:rsidRPr="006563AF" w:rsidRDefault="00706DC7" w:rsidP="005918A8">
            <w:pPr>
              <w:keepNext/>
              <w:spacing w:before="60" w:after="60" w:line="240" w:lineRule="auto"/>
              <w:jc w:val="center"/>
              <w:rPr>
                <w:b/>
                <w:color w:val="FFFFFF" w:themeColor="background1"/>
                <w:sz w:val="16"/>
              </w:rPr>
            </w:pPr>
            <w:r w:rsidRPr="006563AF">
              <w:rPr>
                <w:b/>
                <w:color w:val="FFFFFF" w:themeColor="background1"/>
                <w:sz w:val="16"/>
              </w:rPr>
              <w:t>DU</w:t>
            </w:r>
            <w:r w:rsidR="005918A8" w:rsidRPr="006563AF">
              <w:rPr>
                <w:b/>
                <w:color w:val="FFFFFF" w:themeColor="background1"/>
                <w:sz w:val="16"/>
              </w:rPr>
              <w:t xml:space="preserve"> –</w:t>
            </w:r>
            <w:r w:rsidRPr="006563AF">
              <w:rPr>
                <w:b/>
                <w:color w:val="FFFFFF" w:themeColor="background1"/>
                <w:sz w:val="16"/>
              </w:rPr>
              <w:t xml:space="preserve"> </w:t>
            </w:r>
            <w:r w:rsidR="005918A8" w:rsidRPr="006563AF">
              <w:rPr>
                <w:b/>
                <w:color w:val="FFFFFF" w:themeColor="background1"/>
                <w:sz w:val="16"/>
              </w:rPr>
              <w:t>scenarij z dodatnimi ukrepi</w:t>
            </w:r>
          </w:p>
        </w:tc>
        <w:tc>
          <w:tcPr>
            <w:tcW w:w="2329" w:type="dxa"/>
            <w:shd w:val="clear" w:color="auto" w:fill="40C8F4"/>
            <w:noWrap/>
            <w:vAlign w:val="center"/>
          </w:tcPr>
          <w:p w:rsidR="005918A8" w:rsidRPr="006563AF" w:rsidRDefault="00706DC7" w:rsidP="00706DC7">
            <w:pPr>
              <w:keepNext/>
              <w:spacing w:before="60" w:after="60" w:line="240" w:lineRule="auto"/>
              <w:jc w:val="center"/>
              <w:rPr>
                <w:b/>
                <w:color w:val="FFFFFF" w:themeColor="background1"/>
                <w:sz w:val="16"/>
              </w:rPr>
            </w:pPr>
            <w:r w:rsidRPr="006563AF">
              <w:rPr>
                <w:b/>
                <w:color w:val="FFFFFF" w:themeColor="background1"/>
                <w:sz w:val="16"/>
              </w:rPr>
              <w:t>DUA</w:t>
            </w:r>
            <w:r w:rsidR="005918A8" w:rsidRPr="006563AF">
              <w:rPr>
                <w:b/>
                <w:color w:val="FFFFFF" w:themeColor="background1"/>
                <w:sz w:val="16"/>
              </w:rPr>
              <w:t xml:space="preserve"> –</w:t>
            </w:r>
            <w:r w:rsidRPr="006563AF">
              <w:rPr>
                <w:b/>
                <w:color w:val="FFFFFF" w:themeColor="background1"/>
                <w:sz w:val="16"/>
              </w:rPr>
              <w:t xml:space="preserve"> </w:t>
            </w:r>
            <w:r w:rsidR="005918A8" w:rsidRPr="006563AF">
              <w:rPr>
                <w:b/>
                <w:color w:val="FFFFFF" w:themeColor="background1"/>
                <w:sz w:val="16"/>
              </w:rPr>
              <w:t>ambiciozni scenarij z dod</w:t>
            </w:r>
            <w:r w:rsidRPr="006563AF">
              <w:rPr>
                <w:b/>
                <w:color w:val="FFFFFF" w:themeColor="background1"/>
                <w:sz w:val="16"/>
              </w:rPr>
              <w:t>atnimi</w:t>
            </w:r>
            <w:r w:rsidR="005918A8" w:rsidRPr="006563AF">
              <w:rPr>
                <w:b/>
                <w:color w:val="FFFFFF" w:themeColor="background1"/>
                <w:sz w:val="16"/>
              </w:rPr>
              <w:t xml:space="preserve"> ukrepi</w:t>
            </w:r>
          </w:p>
        </w:tc>
      </w:tr>
      <w:tr w:rsidR="005918A8" w:rsidRPr="006563AF" w:rsidTr="005918A8">
        <w:tc>
          <w:tcPr>
            <w:tcW w:w="2328" w:type="dxa"/>
            <w:shd w:val="clear" w:color="auto" w:fill="auto"/>
            <w:noWrap/>
          </w:tcPr>
          <w:p w:rsidR="005918A8" w:rsidRPr="006563AF" w:rsidRDefault="005918A8" w:rsidP="005918A8">
            <w:pPr>
              <w:spacing w:before="60" w:after="60" w:line="240" w:lineRule="auto"/>
              <w:rPr>
                <w:b/>
                <w:sz w:val="16"/>
                <w:szCs w:val="18"/>
              </w:rPr>
            </w:pPr>
            <w:r w:rsidRPr="006563AF">
              <w:rPr>
                <w:b/>
                <w:sz w:val="16"/>
                <w:szCs w:val="18"/>
              </w:rPr>
              <w:t>Širitev omrežja daljinskega ogrevanja in hlajenja (DOH)</w:t>
            </w:r>
          </w:p>
        </w:tc>
        <w:tc>
          <w:tcPr>
            <w:tcW w:w="2328" w:type="dxa"/>
            <w:gridSpan w:val="2"/>
            <w:shd w:val="clear" w:color="auto" w:fill="auto"/>
          </w:tcPr>
          <w:p w:rsidR="005918A8" w:rsidRPr="006563AF" w:rsidRDefault="005918A8" w:rsidP="005918A8">
            <w:pPr>
              <w:spacing w:before="60" w:after="60" w:line="240" w:lineRule="auto"/>
              <w:rPr>
                <w:sz w:val="16"/>
                <w:szCs w:val="18"/>
              </w:rPr>
            </w:pPr>
            <w:r w:rsidRPr="006563AF">
              <w:rPr>
                <w:sz w:val="16"/>
                <w:szCs w:val="18"/>
              </w:rPr>
              <w:t>Sedanja dinamika razvoja</w:t>
            </w:r>
          </w:p>
        </w:tc>
        <w:tc>
          <w:tcPr>
            <w:tcW w:w="2328" w:type="dxa"/>
            <w:shd w:val="clear" w:color="auto" w:fill="auto"/>
          </w:tcPr>
          <w:p w:rsidR="005918A8" w:rsidRPr="006563AF" w:rsidRDefault="005918A8" w:rsidP="005918A8">
            <w:pPr>
              <w:spacing w:before="60" w:after="60" w:line="240" w:lineRule="auto"/>
              <w:rPr>
                <w:sz w:val="16"/>
                <w:szCs w:val="18"/>
              </w:rPr>
            </w:pPr>
            <w:r w:rsidRPr="006563AF">
              <w:rPr>
                <w:sz w:val="16"/>
                <w:szCs w:val="18"/>
              </w:rPr>
              <w:t>Širitev glede na kriterij gostote odjema (ekonomski kriterij) – nujno zaradi zmanjšanja potrebe po toploti na m2 površine stavb</w:t>
            </w:r>
          </w:p>
        </w:tc>
        <w:tc>
          <w:tcPr>
            <w:tcW w:w="2329" w:type="dxa"/>
            <w:shd w:val="clear" w:color="auto" w:fill="auto"/>
          </w:tcPr>
          <w:p w:rsidR="005918A8" w:rsidRPr="006563AF" w:rsidRDefault="005918A8" w:rsidP="005918A8">
            <w:pPr>
              <w:spacing w:before="60" w:after="60" w:line="240" w:lineRule="auto"/>
              <w:rPr>
                <w:sz w:val="16"/>
                <w:szCs w:val="18"/>
              </w:rPr>
            </w:pPr>
            <w:r w:rsidRPr="006563AF">
              <w:rPr>
                <w:sz w:val="16"/>
                <w:szCs w:val="18"/>
              </w:rPr>
              <w:t>Širitev povsod, kjer je izpolnjen kriterij gostote odjema (upoštevanje dodatnih koristi) toplote in hladu, nizkotemperaturna omrežja</w:t>
            </w:r>
          </w:p>
        </w:tc>
      </w:tr>
      <w:tr w:rsidR="005918A8" w:rsidRPr="006563AF" w:rsidTr="005918A8">
        <w:tc>
          <w:tcPr>
            <w:tcW w:w="2328" w:type="dxa"/>
            <w:shd w:val="clear" w:color="auto" w:fill="auto"/>
            <w:noWrap/>
          </w:tcPr>
          <w:p w:rsidR="005918A8" w:rsidRPr="006563AF" w:rsidRDefault="005918A8" w:rsidP="005918A8">
            <w:pPr>
              <w:spacing w:before="60" w:after="60" w:line="240" w:lineRule="auto"/>
              <w:rPr>
                <w:b/>
                <w:sz w:val="16"/>
                <w:szCs w:val="18"/>
              </w:rPr>
            </w:pPr>
            <w:r w:rsidRPr="006563AF">
              <w:rPr>
                <w:b/>
                <w:sz w:val="16"/>
                <w:szCs w:val="18"/>
              </w:rPr>
              <w:t>OVE in odvečna toplota</w:t>
            </w:r>
          </w:p>
        </w:tc>
        <w:tc>
          <w:tcPr>
            <w:tcW w:w="2328" w:type="dxa"/>
            <w:gridSpan w:val="2"/>
            <w:shd w:val="clear" w:color="auto" w:fill="auto"/>
          </w:tcPr>
          <w:p w:rsidR="005918A8" w:rsidRPr="006563AF" w:rsidRDefault="005918A8" w:rsidP="005918A8">
            <w:pPr>
              <w:spacing w:before="60" w:after="60" w:line="240" w:lineRule="auto"/>
              <w:rPr>
                <w:sz w:val="16"/>
                <w:szCs w:val="18"/>
              </w:rPr>
            </w:pPr>
            <w:r w:rsidRPr="006563AF">
              <w:rPr>
                <w:sz w:val="16"/>
                <w:szCs w:val="18"/>
              </w:rPr>
              <w:t>Izpolnitev obveznosti EZ-1</w:t>
            </w:r>
          </w:p>
        </w:tc>
        <w:tc>
          <w:tcPr>
            <w:tcW w:w="2328" w:type="dxa"/>
            <w:shd w:val="clear" w:color="auto" w:fill="auto"/>
          </w:tcPr>
          <w:p w:rsidR="005918A8" w:rsidRPr="006563AF" w:rsidRDefault="005918A8" w:rsidP="005918A8">
            <w:pPr>
              <w:spacing w:before="60" w:after="60" w:line="240" w:lineRule="auto"/>
              <w:rPr>
                <w:sz w:val="16"/>
                <w:szCs w:val="18"/>
              </w:rPr>
            </w:pPr>
            <w:r w:rsidRPr="006563AF">
              <w:rPr>
                <w:sz w:val="16"/>
                <w:szCs w:val="18"/>
              </w:rPr>
              <w:t>Znatno povečanje deleža</w:t>
            </w:r>
          </w:p>
        </w:tc>
        <w:tc>
          <w:tcPr>
            <w:tcW w:w="2329" w:type="dxa"/>
            <w:shd w:val="clear" w:color="auto" w:fill="auto"/>
          </w:tcPr>
          <w:p w:rsidR="005918A8" w:rsidRPr="006563AF" w:rsidRDefault="005918A8" w:rsidP="005918A8">
            <w:pPr>
              <w:spacing w:before="60" w:after="60" w:line="240" w:lineRule="auto"/>
              <w:rPr>
                <w:sz w:val="16"/>
                <w:szCs w:val="18"/>
              </w:rPr>
            </w:pPr>
            <w:r w:rsidRPr="006563AF">
              <w:rPr>
                <w:sz w:val="16"/>
                <w:szCs w:val="18"/>
              </w:rPr>
              <w:t>100 % OVE in odvečna toplota</w:t>
            </w:r>
          </w:p>
        </w:tc>
      </w:tr>
      <w:tr w:rsidR="005918A8" w:rsidRPr="006563AF" w:rsidTr="005918A8">
        <w:tc>
          <w:tcPr>
            <w:tcW w:w="2328" w:type="dxa"/>
            <w:shd w:val="clear" w:color="auto" w:fill="auto"/>
            <w:noWrap/>
          </w:tcPr>
          <w:p w:rsidR="005918A8" w:rsidRPr="006563AF" w:rsidRDefault="005918A8" w:rsidP="005918A8">
            <w:pPr>
              <w:spacing w:before="60" w:after="60" w:line="240" w:lineRule="auto"/>
              <w:rPr>
                <w:b/>
                <w:sz w:val="16"/>
                <w:szCs w:val="18"/>
              </w:rPr>
            </w:pPr>
            <w:r w:rsidRPr="006563AF">
              <w:rPr>
                <w:b/>
                <w:sz w:val="16"/>
                <w:szCs w:val="18"/>
              </w:rPr>
              <w:t>Povezovanje z EES:</w:t>
            </w:r>
            <w:r w:rsidRPr="006563AF">
              <w:rPr>
                <w:b/>
                <w:sz w:val="16"/>
                <w:szCs w:val="18"/>
              </w:rPr>
              <w:br/>
              <w:t>shranjevanje toplote, »</w:t>
            </w:r>
            <w:r w:rsidRPr="002C4C5B">
              <w:rPr>
                <w:b/>
                <w:sz w:val="16"/>
                <w:szCs w:val="18"/>
                <w:lang w:val="en-GB"/>
              </w:rPr>
              <w:t>power to heat</w:t>
            </w:r>
            <w:r w:rsidRPr="006563AF">
              <w:rPr>
                <w:b/>
                <w:sz w:val="16"/>
                <w:szCs w:val="18"/>
              </w:rPr>
              <w:t>«</w:t>
            </w:r>
          </w:p>
        </w:tc>
        <w:tc>
          <w:tcPr>
            <w:tcW w:w="2328" w:type="dxa"/>
            <w:gridSpan w:val="2"/>
            <w:shd w:val="clear" w:color="auto" w:fill="auto"/>
          </w:tcPr>
          <w:p w:rsidR="005918A8" w:rsidRPr="006563AF" w:rsidRDefault="005918A8" w:rsidP="005918A8">
            <w:pPr>
              <w:spacing w:before="60" w:after="60" w:line="240" w:lineRule="auto"/>
              <w:rPr>
                <w:sz w:val="16"/>
                <w:szCs w:val="18"/>
              </w:rPr>
            </w:pPr>
            <w:r w:rsidRPr="006563AF">
              <w:rPr>
                <w:sz w:val="16"/>
                <w:szCs w:val="18"/>
              </w:rPr>
              <w:t>Sedanja dinamika razvoja</w:t>
            </w:r>
          </w:p>
        </w:tc>
        <w:tc>
          <w:tcPr>
            <w:tcW w:w="2328" w:type="dxa"/>
            <w:shd w:val="clear" w:color="auto" w:fill="auto"/>
          </w:tcPr>
          <w:p w:rsidR="005918A8" w:rsidRPr="006563AF" w:rsidRDefault="005918A8" w:rsidP="005918A8">
            <w:pPr>
              <w:spacing w:before="60" w:after="60" w:line="240" w:lineRule="auto"/>
              <w:rPr>
                <w:sz w:val="16"/>
                <w:szCs w:val="18"/>
              </w:rPr>
            </w:pPr>
            <w:r w:rsidRPr="006563AF">
              <w:rPr>
                <w:sz w:val="16"/>
                <w:szCs w:val="18"/>
              </w:rPr>
              <w:t>Povečanje fleksibilnosti sistemov DOH – zagotavljanje sistemskih storitev EES (hranilniki toplote)</w:t>
            </w:r>
          </w:p>
        </w:tc>
        <w:tc>
          <w:tcPr>
            <w:tcW w:w="2329" w:type="dxa"/>
            <w:shd w:val="clear" w:color="auto" w:fill="auto"/>
          </w:tcPr>
          <w:p w:rsidR="005918A8" w:rsidRPr="006563AF" w:rsidRDefault="005918A8" w:rsidP="005918A8">
            <w:pPr>
              <w:spacing w:before="60" w:after="60" w:line="240" w:lineRule="auto"/>
              <w:rPr>
                <w:sz w:val="16"/>
                <w:szCs w:val="18"/>
              </w:rPr>
            </w:pPr>
            <w:r w:rsidRPr="006563AF">
              <w:rPr>
                <w:sz w:val="16"/>
                <w:szCs w:val="18"/>
              </w:rPr>
              <w:t>Maksimalna podpora EES, vključno s sezonskim shranjevanjem (zmanjšanje pritiska na električno omrežje pozimi)</w:t>
            </w:r>
          </w:p>
        </w:tc>
      </w:tr>
      <w:tr w:rsidR="005918A8" w:rsidRPr="006563AF" w:rsidTr="005918A8">
        <w:tc>
          <w:tcPr>
            <w:tcW w:w="2328" w:type="dxa"/>
            <w:shd w:val="clear" w:color="auto" w:fill="auto"/>
            <w:noWrap/>
          </w:tcPr>
          <w:p w:rsidR="005918A8" w:rsidRPr="006563AF" w:rsidRDefault="005918A8" w:rsidP="005918A8">
            <w:pPr>
              <w:spacing w:before="60" w:after="60" w:line="240" w:lineRule="auto"/>
              <w:rPr>
                <w:b/>
                <w:sz w:val="16"/>
                <w:szCs w:val="18"/>
              </w:rPr>
            </w:pPr>
            <w:r w:rsidRPr="006563AF">
              <w:rPr>
                <w:b/>
                <w:sz w:val="16"/>
                <w:szCs w:val="18"/>
              </w:rPr>
              <w:t>SPTE na ZP in S</w:t>
            </w:r>
            <w:r w:rsidR="000B58F2">
              <w:rPr>
                <w:b/>
                <w:sz w:val="16"/>
                <w:szCs w:val="18"/>
              </w:rPr>
              <w:t>N</w:t>
            </w:r>
            <w:r w:rsidRPr="006563AF">
              <w:rPr>
                <w:b/>
                <w:sz w:val="16"/>
                <w:szCs w:val="18"/>
              </w:rPr>
              <w:t>P</w:t>
            </w:r>
          </w:p>
        </w:tc>
        <w:tc>
          <w:tcPr>
            <w:tcW w:w="2328" w:type="dxa"/>
            <w:gridSpan w:val="2"/>
            <w:shd w:val="clear" w:color="auto" w:fill="auto"/>
          </w:tcPr>
          <w:p w:rsidR="005918A8" w:rsidRPr="006563AF" w:rsidRDefault="005918A8" w:rsidP="005918A8">
            <w:pPr>
              <w:spacing w:before="60" w:after="60" w:line="240" w:lineRule="auto"/>
              <w:rPr>
                <w:sz w:val="16"/>
                <w:szCs w:val="18"/>
              </w:rPr>
            </w:pPr>
            <w:r w:rsidRPr="006563AF">
              <w:rPr>
                <w:sz w:val="16"/>
                <w:szCs w:val="18"/>
              </w:rPr>
              <w:t>Izpolnitev obveznosti EZ-1</w:t>
            </w:r>
          </w:p>
        </w:tc>
        <w:tc>
          <w:tcPr>
            <w:tcW w:w="2328" w:type="dxa"/>
            <w:shd w:val="clear" w:color="auto" w:fill="auto"/>
          </w:tcPr>
          <w:p w:rsidR="005918A8" w:rsidRPr="006563AF" w:rsidRDefault="005918A8" w:rsidP="005918A8">
            <w:pPr>
              <w:spacing w:before="60" w:after="60" w:line="240" w:lineRule="auto"/>
              <w:rPr>
                <w:sz w:val="16"/>
                <w:szCs w:val="18"/>
              </w:rPr>
            </w:pPr>
            <w:r w:rsidRPr="006563AF">
              <w:rPr>
                <w:sz w:val="16"/>
                <w:szCs w:val="18"/>
              </w:rPr>
              <w:t>ZP (+ CCS pri večjih objektih)</w:t>
            </w:r>
          </w:p>
        </w:tc>
        <w:tc>
          <w:tcPr>
            <w:tcW w:w="2329" w:type="dxa"/>
            <w:shd w:val="clear" w:color="auto" w:fill="auto"/>
          </w:tcPr>
          <w:p w:rsidR="005918A8" w:rsidRPr="006563AF" w:rsidRDefault="005918A8" w:rsidP="005918A8">
            <w:pPr>
              <w:spacing w:before="60" w:after="60" w:line="240" w:lineRule="auto"/>
              <w:rPr>
                <w:sz w:val="16"/>
                <w:szCs w:val="18"/>
              </w:rPr>
            </w:pPr>
            <w:r w:rsidRPr="006563AF">
              <w:rPr>
                <w:sz w:val="16"/>
                <w:szCs w:val="18"/>
              </w:rPr>
              <w:t>Sintetični plin</w:t>
            </w:r>
          </w:p>
        </w:tc>
      </w:tr>
    </w:tbl>
    <w:p w:rsidR="004056C1" w:rsidRDefault="008C079C" w:rsidP="0093664E">
      <w:pPr>
        <w:spacing w:before="240"/>
      </w:pPr>
      <w:r>
        <w:t>Prihodnja rab</w:t>
      </w:r>
      <w:r w:rsidR="009C1DB0">
        <w:t>a</w:t>
      </w:r>
      <w:r>
        <w:t xml:space="preserve"> </w:t>
      </w:r>
      <w:r w:rsidR="00A85772">
        <w:t xml:space="preserve">daljinske toplote </w:t>
      </w:r>
      <w:r>
        <w:t>bo zlasti</w:t>
      </w:r>
      <w:r w:rsidR="00623986">
        <w:t xml:space="preserve"> </w:t>
      </w:r>
      <w:r w:rsidR="00B12EC6">
        <w:t xml:space="preserve">posledica aktivne politike in </w:t>
      </w:r>
      <w:r w:rsidR="009C1DB0">
        <w:t>je</w:t>
      </w:r>
      <w:r w:rsidR="00B12EC6">
        <w:t xml:space="preserve"> </w:t>
      </w:r>
      <w:r>
        <w:t xml:space="preserve">zato ne </w:t>
      </w:r>
      <w:r w:rsidR="00B12EC6">
        <w:t xml:space="preserve">obravnavamo </w:t>
      </w:r>
      <w:r>
        <w:t>med</w:t>
      </w:r>
      <w:r w:rsidR="00B12EC6">
        <w:t xml:space="preserve"> zunanji</w:t>
      </w:r>
      <w:r>
        <w:t>mi</w:t>
      </w:r>
      <w:r w:rsidR="00B12EC6">
        <w:t xml:space="preserve"> dejavnik</w:t>
      </w:r>
      <w:r>
        <w:t>i</w:t>
      </w:r>
      <w:r w:rsidR="00B12EC6">
        <w:t>.</w:t>
      </w:r>
      <w:r w:rsidR="004056C1" w:rsidRPr="004056C1">
        <w:t xml:space="preserve"> </w:t>
      </w:r>
      <w:r w:rsidR="00F530C3">
        <w:t>Oskrba z daljinsko toploto sledi rabi tega energenta (</w:t>
      </w:r>
      <w:r w:rsidR="00F530C3">
        <w:fldChar w:fldCharType="begin"/>
      </w:r>
      <w:r w:rsidR="00F530C3">
        <w:instrText xml:space="preserve"> REF _Ref47615698 \h </w:instrText>
      </w:r>
      <w:r w:rsidR="00F530C3">
        <w:fldChar w:fldCharType="separate"/>
      </w:r>
      <w:r w:rsidR="00FE1862">
        <w:t xml:space="preserve">Slika </w:t>
      </w:r>
      <w:r w:rsidR="00FE1862">
        <w:rPr>
          <w:noProof/>
        </w:rPr>
        <w:t>101</w:t>
      </w:r>
      <w:r w:rsidR="00F530C3">
        <w:fldChar w:fldCharType="end"/>
      </w:r>
      <w:r w:rsidR="00F530C3">
        <w:t xml:space="preserve">). </w:t>
      </w:r>
      <w:r w:rsidR="004056C1">
        <w:t xml:space="preserve">Čeprav se po scenarijih raba toplote v sistemih DO do leta 2050 zmanjša v vseh sektorjih, pa se </w:t>
      </w:r>
      <w:r>
        <w:t xml:space="preserve">znatno poveča </w:t>
      </w:r>
      <w:r w:rsidR="004056C1">
        <w:t xml:space="preserve">število stavb, ki se ogrevajo </w:t>
      </w:r>
      <w:r>
        <w:t>iz</w:t>
      </w:r>
      <w:r w:rsidR="004056C1">
        <w:t xml:space="preserve"> sistem</w:t>
      </w:r>
      <w:r>
        <w:t>ov</w:t>
      </w:r>
      <w:r w:rsidR="004056C1">
        <w:t xml:space="preserve"> DO</w:t>
      </w:r>
      <w:r w:rsidR="0093664E">
        <w:t xml:space="preserve"> (</w:t>
      </w:r>
      <w:r w:rsidR="00DD26A4">
        <w:fldChar w:fldCharType="begin"/>
      </w:r>
      <w:r w:rsidR="00DD26A4">
        <w:instrText xml:space="preserve"> REF _Ref47623054 \h </w:instrText>
      </w:r>
      <w:r w:rsidR="00DD26A4">
        <w:fldChar w:fldCharType="separate"/>
      </w:r>
      <w:r w:rsidR="00FE1862">
        <w:t xml:space="preserve">Tabela </w:t>
      </w:r>
      <w:r w:rsidR="00FE1862">
        <w:rPr>
          <w:noProof/>
        </w:rPr>
        <w:t>56</w:t>
      </w:r>
      <w:r w:rsidR="00DD26A4">
        <w:fldChar w:fldCharType="end"/>
      </w:r>
      <w:r w:rsidR="00DD26A4">
        <w:t>)</w:t>
      </w:r>
      <w:r w:rsidR="004056C1">
        <w:t xml:space="preserve">. </w:t>
      </w:r>
    </w:p>
    <w:p w:rsidR="00F530C3" w:rsidRDefault="00F530C3" w:rsidP="00F530C3">
      <w:pPr>
        <w:spacing w:before="240"/>
      </w:pPr>
      <w:r>
        <w:t xml:space="preserve">Nadaljnje načrtovanje širitev sistemov DO v projekcijah je odvisna od modelirane toplote odjema stavb, ki danes še niso priključene na sistem ter njihove oddaljenosti od obstoječih razvodov. Projekcije upoštevajo, da bo (1) do leta 2050 kar 80 % toplote v stavbah oskrbovano s strani DO na območjih, kjer so razvodi nameščeni že danes in (2) da bodo vse stavbe energetsko prenovljene. Zadnji vidik vpliva na upoštevano rabo energijo v stavbah in smiselnost širitve obstoječih sistemov DO. Širitev obstoječih sistemov DO je predvidena do 500 m oddaljenosti od obstoječih razvodov, pri čemer mora biti zadoščeno kriteriju minimalne gostote toplotnega odjema po scenarijih, in sicer </w:t>
      </w:r>
      <w:r w:rsidR="00706DC7" w:rsidRPr="00706DC7">
        <w:rPr>
          <w:b/>
        </w:rPr>
        <w:t>OU</w:t>
      </w:r>
      <w:r>
        <w:t xml:space="preserve">: 350 MWh/ha/leto, </w:t>
      </w:r>
      <w:r w:rsidR="00706DC7" w:rsidRPr="00706DC7">
        <w:rPr>
          <w:b/>
        </w:rPr>
        <w:t>DU</w:t>
      </w:r>
      <w:r>
        <w:t xml:space="preserve">: 200 MWh/ha/leto in </w:t>
      </w:r>
      <w:r w:rsidR="00706DC7" w:rsidRPr="00706DC7">
        <w:rPr>
          <w:b/>
        </w:rPr>
        <w:t>DUA</w:t>
      </w:r>
      <w:r>
        <w:t>: 100 MWh/ha/leto. Za območja širitev do leta 2050 je upoštevano, da bo 40 % toplote v stavbah oskrbovano s strani DO.</w:t>
      </w:r>
    </w:p>
    <w:p w:rsidR="00F530C3" w:rsidRDefault="00F530C3" w:rsidP="00F530C3">
      <w:r>
        <w:t xml:space="preserve">Novi sistemi DO so bili identificirani na območjih, kjer danes še niso prisotni, prav tako pa ne posegajo v območja potencialnih širitev obstoječih sistemov DO. Upoštevan je bil kriterij </w:t>
      </w:r>
      <w:r>
        <w:lastRenderedPageBreak/>
        <w:t xml:space="preserve">minimalne gostote toplotnega odjema po scenarijih (upoštevane so bile enake meje kot pri širitvah sistemov) ter ekonomska upravičenost v (1) izgradnjo novega sistema ter (2) zamenjavo obstoječih sistemov </w:t>
      </w:r>
      <w:r w:rsidR="00A85772">
        <w:t xml:space="preserve">ogrevanja </w:t>
      </w:r>
      <w:r>
        <w:t>v stavbah s toplotnimi podpostajami. Ekonomska upravičenost novih sistemov je dosežena, ko je investicija v zamenjavo obstoječih kurilnih naprav s toplotno postajo (upoštevajoč investicijo v sistem in ceno toplote) bolj upravičena kot najbolj priporočljiva tehnologija za ogrevanje v gosto poseljenih območjih (toplotna črpalka zrak/voda) z metodo vseživljenjskih stroškov.</w:t>
      </w:r>
    </w:p>
    <w:p w:rsidR="004056C1" w:rsidRDefault="00F530C3" w:rsidP="00B12EC6">
      <w:r>
        <w:t xml:space="preserve">Scenarij </w:t>
      </w:r>
      <w:r w:rsidR="00706DC7" w:rsidRPr="00706DC7">
        <w:rPr>
          <w:b/>
        </w:rPr>
        <w:t>DUA</w:t>
      </w:r>
      <w:r>
        <w:t xml:space="preserve"> predvideva obsežno širjenje obstoječih sistemov ter postavitev novih sistemov DO. To predstavlja velik izziv upoštevajoč dejstvo, da se bo končna raba energije v stavbah do leta 2050 postopoma zmanjševala zaradi energetskih prenov in novogradenj stavb, ki bodo energetsko zelo učinkovite, gostota odjema pa je eden izmed glavnih razlogov za samo smiselnost postavitve in širjenja sistemov DO. Izkaže se, da je veliko potenciala za priključitve v stavbah storitvenega sektorja, zato se bo z izvajanjem ukrepov površina stavb, ki se bodo ogrevala z DO povečala iz 4.775.000 m</w:t>
      </w:r>
      <w:r>
        <w:rPr>
          <w:vertAlign w:val="superscript"/>
        </w:rPr>
        <w:t>2</w:t>
      </w:r>
      <w:r>
        <w:t xml:space="preserve"> na 10.858.000 m</w:t>
      </w:r>
      <w:r>
        <w:rPr>
          <w:vertAlign w:val="superscript"/>
        </w:rPr>
        <w:t>2</w:t>
      </w:r>
      <w:r>
        <w:t xml:space="preserve"> oziroma za 127 %. V stanovanjskem sektorju je največji tehnični potencial za priklope na sisteme DO v večstanovanjskih stavbah, zato bo treba ustrezno spodbuditi etažne lastnike k tem sistemom.</w:t>
      </w:r>
    </w:p>
    <w:p w:rsidR="00F8259C" w:rsidRDefault="00F8259C" w:rsidP="00F8259C">
      <w:pPr>
        <w:pStyle w:val="Napis"/>
        <w:keepNext/>
      </w:pPr>
      <w:bookmarkStart w:id="335" w:name="_Ref47623054"/>
      <w:bookmarkStart w:id="336" w:name="_Toc68016102"/>
      <w:r>
        <w:t xml:space="preserve">Tabela </w:t>
      </w:r>
      <w:fldSimple w:instr=" SEQ Tabela \* ARABIC ">
        <w:r w:rsidR="00FE1862">
          <w:rPr>
            <w:noProof/>
          </w:rPr>
          <w:t>56</w:t>
        </w:r>
      </w:fldSimple>
      <w:bookmarkEnd w:id="335"/>
      <w:r>
        <w:t>: Površina in delež stavb, ki se ogrevajo iz sistemov DO v letu 2017 in scenarij do 2050 (vir: LIFE Podnebna pot 2050)</w:t>
      </w:r>
      <w:bookmarkEnd w:id="336"/>
    </w:p>
    <w:tbl>
      <w:tblPr>
        <w:tblStyle w:val="CPath"/>
        <w:tblW w:w="9571" w:type="dxa"/>
        <w:tblLook w:val="04A0" w:firstRow="1" w:lastRow="0" w:firstColumn="1" w:lastColumn="0" w:noHBand="0" w:noVBand="1"/>
        <w:tblCaption w:val="Tabela 56: Površina in delež stavb, ki se ogrevajo iz sistemov DO v letu 2017 in scenarij do 2050 (vir: LIFE Podnebna pot 2050)"/>
      </w:tblPr>
      <w:tblGrid>
        <w:gridCol w:w="1714"/>
        <w:gridCol w:w="1085"/>
        <w:gridCol w:w="1031"/>
        <w:gridCol w:w="1031"/>
        <w:gridCol w:w="1031"/>
        <w:gridCol w:w="963"/>
        <w:gridCol w:w="815"/>
        <w:gridCol w:w="876"/>
        <w:gridCol w:w="1025"/>
      </w:tblGrid>
      <w:tr w:rsidR="00F8259C" w:rsidRPr="006563AF" w:rsidTr="00733502">
        <w:trPr>
          <w:cnfStyle w:val="100000000000" w:firstRow="1" w:lastRow="0" w:firstColumn="0" w:lastColumn="0" w:oddVBand="0" w:evenVBand="0" w:oddHBand="0" w:evenHBand="0" w:firstRowFirstColumn="0" w:firstRowLastColumn="0" w:lastRowFirstColumn="0" w:lastRowLastColumn="0"/>
          <w:trHeight w:val="315"/>
          <w:tblHeader/>
        </w:trPr>
        <w:tc>
          <w:tcPr>
            <w:tcW w:w="1714" w:type="dxa"/>
            <w:tcBorders>
              <w:top w:val="single" w:sz="4" w:space="0" w:color="40C8F4"/>
              <w:left w:val="single" w:sz="4" w:space="0" w:color="40C8F4"/>
              <w:bottom w:val="single" w:sz="4" w:space="0" w:color="40C8F4"/>
              <w:right w:val="single" w:sz="4" w:space="0" w:color="40C8F4"/>
            </w:tcBorders>
          </w:tcPr>
          <w:p w:rsidR="00F8259C" w:rsidRPr="006563AF" w:rsidRDefault="00F8259C" w:rsidP="00733502">
            <w:pPr>
              <w:keepNext/>
              <w:spacing w:before="60" w:after="60" w:line="240" w:lineRule="auto"/>
              <w:rPr>
                <w:b/>
                <w:sz w:val="16"/>
              </w:rPr>
            </w:pPr>
          </w:p>
        </w:tc>
        <w:tc>
          <w:tcPr>
            <w:tcW w:w="4178" w:type="dxa"/>
            <w:gridSpan w:val="4"/>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keepNext/>
              <w:spacing w:before="60" w:after="60" w:line="240" w:lineRule="auto"/>
              <w:rPr>
                <w:b/>
                <w:sz w:val="16"/>
              </w:rPr>
            </w:pPr>
            <w:r w:rsidRPr="006563AF">
              <w:rPr>
                <w:b/>
                <w:sz w:val="16"/>
              </w:rPr>
              <w:t>Površina stavb, ki se ogrevajo iz sistemov DO [1.000 m</w:t>
            </w:r>
            <w:r w:rsidRPr="006563AF">
              <w:rPr>
                <w:b/>
                <w:sz w:val="16"/>
                <w:vertAlign w:val="superscript"/>
              </w:rPr>
              <w:t>2</w:t>
            </w:r>
            <w:r w:rsidRPr="006563AF">
              <w:rPr>
                <w:b/>
                <w:sz w:val="16"/>
              </w:rPr>
              <w:t>]</w:t>
            </w:r>
          </w:p>
        </w:tc>
        <w:tc>
          <w:tcPr>
            <w:tcW w:w="3679" w:type="dxa"/>
            <w:gridSpan w:val="4"/>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keepNext/>
              <w:spacing w:before="60" w:after="60" w:line="240" w:lineRule="auto"/>
              <w:rPr>
                <w:b/>
                <w:sz w:val="16"/>
              </w:rPr>
            </w:pPr>
            <w:r w:rsidRPr="006563AF">
              <w:rPr>
                <w:b/>
                <w:sz w:val="16"/>
              </w:rPr>
              <w:t xml:space="preserve">Delež glede na vse stavbe </w:t>
            </w:r>
          </w:p>
        </w:tc>
      </w:tr>
      <w:tr w:rsidR="00F8259C" w:rsidRPr="006563AF" w:rsidTr="00733502">
        <w:trPr>
          <w:cnfStyle w:val="100000000000" w:firstRow="1" w:lastRow="0" w:firstColumn="0" w:lastColumn="0" w:oddVBand="0" w:evenVBand="0" w:oddHBand="0" w:evenHBand="0" w:firstRowFirstColumn="0" w:firstRowLastColumn="0" w:lastRowFirstColumn="0" w:lastRowLastColumn="0"/>
          <w:trHeight w:val="315"/>
          <w:tblHeader/>
        </w:trPr>
        <w:tc>
          <w:tcPr>
            <w:tcW w:w="1714"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after="0" w:line="240" w:lineRule="auto"/>
              <w:rPr>
                <w:sz w:val="16"/>
              </w:rPr>
            </w:pPr>
          </w:p>
        </w:tc>
        <w:tc>
          <w:tcPr>
            <w:tcW w:w="1085"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keepNext/>
              <w:spacing w:before="60" w:after="60" w:line="240" w:lineRule="auto"/>
              <w:rPr>
                <w:b/>
                <w:sz w:val="16"/>
              </w:rPr>
            </w:pPr>
            <w:r w:rsidRPr="006563AF">
              <w:rPr>
                <w:b/>
                <w:sz w:val="16"/>
              </w:rPr>
              <w:t>2017</w:t>
            </w:r>
          </w:p>
        </w:tc>
        <w:tc>
          <w:tcPr>
            <w:tcW w:w="1031"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keepNext/>
              <w:spacing w:before="60" w:after="60" w:line="240" w:lineRule="auto"/>
              <w:rPr>
                <w:b/>
                <w:sz w:val="16"/>
              </w:rPr>
            </w:pPr>
            <w:r w:rsidRPr="006563AF">
              <w:rPr>
                <w:b/>
                <w:sz w:val="16"/>
              </w:rPr>
              <w:t>2030</w:t>
            </w:r>
          </w:p>
        </w:tc>
        <w:tc>
          <w:tcPr>
            <w:tcW w:w="1031"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keepNext/>
              <w:spacing w:before="60" w:after="60" w:line="240" w:lineRule="auto"/>
              <w:rPr>
                <w:b/>
                <w:sz w:val="16"/>
              </w:rPr>
            </w:pPr>
            <w:r w:rsidRPr="006563AF">
              <w:rPr>
                <w:b/>
                <w:sz w:val="16"/>
              </w:rPr>
              <w:t>2040</w:t>
            </w:r>
          </w:p>
        </w:tc>
        <w:tc>
          <w:tcPr>
            <w:tcW w:w="1031"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keepNext/>
              <w:spacing w:before="60" w:after="60" w:line="240" w:lineRule="auto"/>
              <w:rPr>
                <w:b/>
                <w:sz w:val="16"/>
              </w:rPr>
            </w:pPr>
            <w:r w:rsidRPr="006563AF">
              <w:rPr>
                <w:b/>
                <w:sz w:val="16"/>
              </w:rPr>
              <w:t>2050</w:t>
            </w:r>
          </w:p>
        </w:tc>
        <w:tc>
          <w:tcPr>
            <w:tcW w:w="963"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keepNext/>
              <w:spacing w:before="60" w:after="60" w:line="240" w:lineRule="auto"/>
              <w:rPr>
                <w:b/>
                <w:sz w:val="16"/>
              </w:rPr>
            </w:pPr>
            <w:r w:rsidRPr="006563AF">
              <w:rPr>
                <w:b/>
                <w:sz w:val="16"/>
              </w:rPr>
              <w:t>2017</w:t>
            </w:r>
          </w:p>
        </w:tc>
        <w:tc>
          <w:tcPr>
            <w:tcW w:w="815"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keepNext/>
              <w:spacing w:before="60" w:after="60" w:line="240" w:lineRule="auto"/>
              <w:rPr>
                <w:b/>
                <w:sz w:val="16"/>
              </w:rPr>
            </w:pPr>
            <w:r w:rsidRPr="006563AF">
              <w:rPr>
                <w:b/>
                <w:sz w:val="16"/>
              </w:rPr>
              <w:t>2030</w:t>
            </w:r>
          </w:p>
        </w:tc>
        <w:tc>
          <w:tcPr>
            <w:tcW w:w="876"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keepNext/>
              <w:spacing w:before="60" w:after="60" w:line="240" w:lineRule="auto"/>
              <w:rPr>
                <w:b/>
                <w:sz w:val="16"/>
              </w:rPr>
            </w:pPr>
            <w:r w:rsidRPr="006563AF">
              <w:rPr>
                <w:b/>
                <w:sz w:val="16"/>
              </w:rPr>
              <w:t>2040</w:t>
            </w:r>
          </w:p>
        </w:tc>
        <w:tc>
          <w:tcPr>
            <w:tcW w:w="1025"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keepNext/>
              <w:spacing w:before="60" w:after="60" w:line="240" w:lineRule="auto"/>
              <w:rPr>
                <w:b/>
                <w:sz w:val="16"/>
              </w:rPr>
            </w:pPr>
            <w:r w:rsidRPr="006563AF">
              <w:rPr>
                <w:b/>
                <w:sz w:val="16"/>
              </w:rPr>
              <w:t>2050</w:t>
            </w:r>
          </w:p>
        </w:tc>
      </w:tr>
      <w:tr w:rsidR="00F8259C" w:rsidRPr="006563AF" w:rsidTr="00733502">
        <w:trPr>
          <w:trHeight w:val="300"/>
        </w:trPr>
        <w:tc>
          <w:tcPr>
            <w:tcW w:w="0" w:type="auto"/>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rPr>
                <w:b/>
                <w:sz w:val="16"/>
              </w:rPr>
            </w:pPr>
            <w:r w:rsidRPr="006563AF">
              <w:rPr>
                <w:b/>
                <w:sz w:val="16"/>
              </w:rPr>
              <w:t>Skupaj stavbe</w:t>
            </w:r>
          </w:p>
        </w:tc>
        <w:tc>
          <w:tcPr>
            <w:tcW w:w="1085"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13.153</w:t>
            </w:r>
          </w:p>
        </w:tc>
        <w:tc>
          <w:tcPr>
            <w:tcW w:w="1031"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17.338</w:t>
            </w:r>
          </w:p>
        </w:tc>
        <w:tc>
          <w:tcPr>
            <w:tcW w:w="1031"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20.513</w:t>
            </w:r>
          </w:p>
        </w:tc>
        <w:tc>
          <w:tcPr>
            <w:tcW w:w="1031"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24.251</w:t>
            </w:r>
          </w:p>
        </w:tc>
        <w:tc>
          <w:tcPr>
            <w:tcW w:w="963"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15 %</w:t>
            </w:r>
          </w:p>
        </w:tc>
        <w:tc>
          <w:tcPr>
            <w:tcW w:w="815"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18 %</w:t>
            </w:r>
          </w:p>
        </w:tc>
        <w:tc>
          <w:tcPr>
            <w:tcW w:w="876"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21 %</w:t>
            </w:r>
          </w:p>
        </w:tc>
        <w:tc>
          <w:tcPr>
            <w:tcW w:w="1025"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24 %</w:t>
            </w:r>
          </w:p>
        </w:tc>
      </w:tr>
      <w:tr w:rsidR="00F8259C" w:rsidRPr="006563AF" w:rsidTr="00733502">
        <w:trPr>
          <w:trHeight w:val="300"/>
        </w:trPr>
        <w:tc>
          <w:tcPr>
            <w:tcW w:w="0" w:type="auto"/>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rPr>
                <w:b/>
                <w:sz w:val="16"/>
              </w:rPr>
            </w:pPr>
            <w:r w:rsidRPr="006563AF">
              <w:rPr>
                <w:b/>
                <w:sz w:val="16"/>
              </w:rPr>
              <w:t>Gospodinjstva</w:t>
            </w:r>
          </w:p>
        </w:tc>
        <w:tc>
          <w:tcPr>
            <w:tcW w:w="1085"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8.378</w:t>
            </w:r>
          </w:p>
        </w:tc>
        <w:tc>
          <w:tcPr>
            <w:tcW w:w="1031"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10.200</w:t>
            </w:r>
          </w:p>
        </w:tc>
        <w:tc>
          <w:tcPr>
            <w:tcW w:w="1031"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11.593</w:t>
            </w:r>
          </w:p>
        </w:tc>
        <w:tc>
          <w:tcPr>
            <w:tcW w:w="1031"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13.393</w:t>
            </w:r>
          </w:p>
        </w:tc>
        <w:tc>
          <w:tcPr>
            <w:tcW w:w="963"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13 %</w:t>
            </w:r>
          </w:p>
        </w:tc>
        <w:tc>
          <w:tcPr>
            <w:tcW w:w="815"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15 %</w:t>
            </w:r>
          </w:p>
        </w:tc>
        <w:tc>
          <w:tcPr>
            <w:tcW w:w="876"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17 %</w:t>
            </w:r>
          </w:p>
        </w:tc>
        <w:tc>
          <w:tcPr>
            <w:tcW w:w="1025"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20 %</w:t>
            </w:r>
          </w:p>
        </w:tc>
      </w:tr>
      <w:tr w:rsidR="00F8259C" w:rsidRPr="006563AF" w:rsidTr="00733502">
        <w:trPr>
          <w:trHeight w:val="300"/>
        </w:trPr>
        <w:tc>
          <w:tcPr>
            <w:tcW w:w="0" w:type="auto"/>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rPr>
                <w:b/>
                <w:sz w:val="16"/>
              </w:rPr>
            </w:pPr>
            <w:r w:rsidRPr="006563AF">
              <w:rPr>
                <w:b/>
                <w:sz w:val="16"/>
              </w:rPr>
              <w:t>Storitve</w:t>
            </w:r>
          </w:p>
        </w:tc>
        <w:tc>
          <w:tcPr>
            <w:tcW w:w="1085"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4.775</w:t>
            </w:r>
          </w:p>
        </w:tc>
        <w:tc>
          <w:tcPr>
            <w:tcW w:w="1031"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7.138</w:t>
            </w:r>
          </w:p>
        </w:tc>
        <w:tc>
          <w:tcPr>
            <w:tcW w:w="1031"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8.920</w:t>
            </w:r>
          </w:p>
        </w:tc>
        <w:tc>
          <w:tcPr>
            <w:tcW w:w="1031"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10.858</w:t>
            </w:r>
          </w:p>
        </w:tc>
        <w:tc>
          <w:tcPr>
            <w:tcW w:w="963"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20 %</w:t>
            </w:r>
          </w:p>
        </w:tc>
        <w:tc>
          <w:tcPr>
            <w:tcW w:w="815"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26 %</w:t>
            </w:r>
          </w:p>
        </w:tc>
        <w:tc>
          <w:tcPr>
            <w:tcW w:w="876"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29 %</w:t>
            </w:r>
          </w:p>
        </w:tc>
        <w:tc>
          <w:tcPr>
            <w:tcW w:w="1025" w:type="dxa"/>
            <w:tcBorders>
              <w:top w:val="single" w:sz="4" w:space="0" w:color="40C8F4"/>
              <w:left w:val="single" w:sz="4" w:space="0" w:color="40C8F4"/>
              <w:bottom w:val="single" w:sz="4" w:space="0" w:color="40C8F4"/>
              <w:right w:val="single" w:sz="4" w:space="0" w:color="40C8F4"/>
            </w:tcBorders>
            <w:hideMark/>
          </w:tcPr>
          <w:p w:rsidR="00F8259C" w:rsidRPr="006563AF" w:rsidRDefault="00F8259C" w:rsidP="00733502">
            <w:pPr>
              <w:spacing w:before="60" w:after="60" w:line="240" w:lineRule="auto"/>
              <w:jc w:val="right"/>
              <w:rPr>
                <w:sz w:val="16"/>
              </w:rPr>
            </w:pPr>
            <w:r w:rsidRPr="006563AF">
              <w:rPr>
                <w:sz w:val="16"/>
              </w:rPr>
              <w:t>33 %</w:t>
            </w:r>
          </w:p>
        </w:tc>
      </w:tr>
    </w:tbl>
    <w:p w:rsidR="005918A8" w:rsidRDefault="005918A8" w:rsidP="005918A8">
      <w:pPr>
        <w:pStyle w:val="Naslov3"/>
      </w:pPr>
      <w:r>
        <w:t>Rezultati v sektorju</w:t>
      </w:r>
    </w:p>
    <w:p w:rsidR="005918A8" w:rsidRDefault="005918A8" w:rsidP="005918A8">
      <w:pPr>
        <w:pStyle w:val="Naslov4"/>
      </w:pPr>
      <w:r>
        <w:t>Energetska bilanca</w:t>
      </w:r>
    </w:p>
    <w:p w:rsidR="00DD26A4" w:rsidRDefault="00DD26A4" w:rsidP="00DD26A4">
      <w:r w:rsidRPr="005E50A1">
        <w:t xml:space="preserve">Skupna raba energije </w:t>
      </w:r>
      <w:r>
        <w:t xml:space="preserve">v transformacijah se v vseh scenarijih do leta 2030 zmanjša za 12 %, razen v scenariju </w:t>
      </w:r>
      <w:r w:rsidR="00706DC7" w:rsidRPr="00706DC7">
        <w:rPr>
          <w:b/>
        </w:rPr>
        <w:t>OU</w:t>
      </w:r>
      <w:r>
        <w:t>, ko se zmanjša za 4 %, vse glede na leto 2005. Do leta 2040 nastanejo razlike med scenariji, ko raba energije doseže raven iz leta 2005</w:t>
      </w:r>
      <w:r w:rsidRPr="00DD26A4">
        <w:t xml:space="preserve"> </w:t>
      </w:r>
      <w:r>
        <w:t xml:space="preserve">v scenariju </w:t>
      </w:r>
      <w:r w:rsidR="00706DC7" w:rsidRPr="00706DC7">
        <w:rPr>
          <w:b/>
        </w:rPr>
        <w:t>OU</w:t>
      </w:r>
      <w:r>
        <w:t xml:space="preserve">, v ostalih scenarijih se poveča in sicer na 53 % v </w:t>
      </w:r>
      <w:r w:rsidR="00706DC7" w:rsidRPr="00706DC7">
        <w:rPr>
          <w:b/>
        </w:rPr>
        <w:t>DU JE</w:t>
      </w:r>
      <w:r>
        <w:t xml:space="preserve">, za 2 % v </w:t>
      </w:r>
      <w:r w:rsidR="00706DC7" w:rsidRPr="00706DC7">
        <w:rPr>
          <w:b/>
        </w:rPr>
        <w:t>DU SNP</w:t>
      </w:r>
      <w:r>
        <w:t>, za 63 % v</w:t>
      </w:r>
      <w:r w:rsidR="002447C2" w:rsidRPr="002447C2">
        <w:rPr>
          <w:b/>
        </w:rPr>
        <w:t xml:space="preserve"> DUA JE</w:t>
      </w:r>
      <w:r w:rsidR="00E47A83">
        <w:rPr>
          <w:b/>
        </w:rPr>
        <w:t xml:space="preserve"> </w:t>
      </w:r>
      <w:r>
        <w:t xml:space="preserve">in za 8 % v </w:t>
      </w:r>
      <w:r w:rsidR="00706DC7" w:rsidRPr="00706DC7">
        <w:rPr>
          <w:b/>
        </w:rPr>
        <w:t>DUA SNP</w:t>
      </w:r>
      <w:r>
        <w:t xml:space="preserve">. Do leta 2050 so spremembe naslednje: zmanjšanje za 37 % v scenariju </w:t>
      </w:r>
      <w:r w:rsidR="00706DC7" w:rsidRPr="00706DC7">
        <w:rPr>
          <w:b/>
        </w:rPr>
        <w:t>OU</w:t>
      </w:r>
      <w:r>
        <w:t>, za 23 % v scenariju</w:t>
      </w:r>
      <w:r w:rsidR="002447C2" w:rsidRPr="002447C2">
        <w:rPr>
          <w:b/>
        </w:rPr>
        <w:t xml:space="preserve"> DU SNP </w:t>
      </w:r>
      <w:r>
        <w:t xml:space="preserve">in za 24 % v scenariju </w:t>
      </w:r>
      <w:r w:rsidR="00706DC7" w:rsidRPr="00706DC7">
        <w:rPr>
          <w:b/>
        </w:rPr>
        <w:t>DUA SNP</w:t>
      </w:r>
      <w:r>
        <w:t>, ter povečanje za 20 % v scenariju</w:t>
      </w:r>
      <w:r w:rsidR="00E47A83">
        <w:rPr>
          <w:b/>
        </w:rPr>
        <w:t xml:space="preserve"> DU JE </w:t>
      </w:r>
      <w:r>
        <w:t xml:space="preserve">in za 18 % v scenariju </w:t>
      </w:r>
      <w:r w:rsidR="00706DC7" w:rsidRPr="00706DC7">
        <w:rPr>
          <w:b/>
        </w:rPr>
        <w:t>DUA JE</w:t>
      </w:r>
      <w:r>
        <w:t xml:space="preserve">, vse glede na leto 2005. Razlike v letu 2050 nastopijo zaradi razlik v izkoristkih pri pretvorbi energije v jedrski elektrarni v primerjavi s plinsko parnimi enotami, v letu 2040 pa tudi zaradi predpostavke o sočasnem obratovanju nove in obstoječe </w:t>
      </w:r>
      <w:r w:rsidR="00A85772">
        <w:t xml:space="preserve">jedrske </w:t>
      </w:r>
      <w:r>
        <w:t xml:space="preserve">elektrarne. Z vrednosti 38,5 PJ v letu 2017 se raba zmanjša na raven med 34,9 in 38,2 PJ v letu 2030, doseže ravni med 40,8 in 64,9 PJ v letu 2040 ter med 30,1 in 47,9 PJ v letu 2050. </w:t>
      </w:r>
    </w:p>
    <w:p w:rsidR="005918A8" w:rsidRDefault="005918A8" w:rsidP="005918A8">
      <w:r w:rsidRPr="00AF20B2">
        <w:rPr>
          <w:noProof/>
          <w:lang w:eastAsia="sl-SI"/>
        </w:rPr>
        <w:lastRenderedPageBreak/>
        <w:drawing>
          <wp:inline distT="0" distB="0" distL="0" distR="0" wp14:anchorId="4623D0A7" wp14:editId="6708615F">
            <wp:extent cx="5939790" cy="2783792"/>
            <wp:effectExtent l="0" t="0" r="3810" b="0"/>
            <wp:docPr id="520" name="Picture 520" title="Slika 96: Dosedanji potek skupne rabe energije v transformacijah (vir: SURS) in projekcija za pet scenarijev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939790" cy="2783792"/>
                    </a:xfrm>
                    <a:prstGeom prst="rect">
                      <a:avLst/>
                    </a:prstGeom>
                    <a:noFill/>
                    <a:ln>
                      <a:noFill/>
                    </a:ln>
                  </pic:spPr>
                </pic:pic>
              </a:graphicData>
            </a:graphic>
          </wp:inline>
        </w:drawing>
      </w:r>
    </w:p>
    <w:p w:rsidR="005918A8" w:rsidRPr="005E50A1" w:rsidRDefault="005918A8" w:rsidP="005918A8">
      <w:pPr>
        <w:pStyle w:val="Napis"/>
      </w:pPr>
      <w:bookmarkStart w:id="337" w:name="_Toc68015987"/>
      <w:r>
        <w:t xml:space="preserve">Slika </w:t>
      </w:r>
      <w:fldSimple w:instr=" SEQ Slika \* ARABIC ">
        <w:r w:rsidR="00FE1862">
          <w:rPr>
            <w:noProof/>
          </w:rPr>
          <w:t>96</w:t>
        </w:r>
      </w:fldSimple>
      <w:r>
        <w:t>: Dosedanji potek s</w:t>
      </w:r>
      <w:r w:rsidRPr="005E50A1">
        <w:t>kupn</w:t>
      </w:r>
      <w:r>
        <w:t>e</w:t>
      </w:r>
      <w:r w:rsidRPr="005E50A1">
        <w:t xml:space="preserve"> rab</w:t>
      </w:r>
      <w:r>
        <w:t>e</w:t>
      </w:r>
      <w:r w:rsidRPr="005E50A1">
        <w:t xml:space="preserve"> energije v </w:t>
      </w:r>
      <w:r>
        <w:t>transformacijah (vir: SURS) in projekcija za pet scenarijev do leta 205</w:t>
      </w:r>
      <w:r w:rsidRPr="005E50A1">
        <w:t>0</w:t>
      </w:r>
      <w:r>
        <w:t xml:space="preserve"> </w:t>
      </w:r>
      <w:r w:rsidRPr="00F52E7C">
        <w:t>(vir:</w:t>
      </w:r>
      <w:r>
        <w:t xml:space="preserve"> LIFE Podnebna pot 2050</w:t>
      </w:r>
      <w:r w:rsidRPr="00F52E7C">
        <w:t>)</w:t>
      </w:r>
      <w:r>
        <w:t>.</w:t>
      </w:r>
      <w:bookmarkEnd w:id="337"/>
    </w:p>
    <w:p w:rsidR="005918A8" w:rsidRDefault="009878B5" w:rsidP="005918A8">
      <w:r w:rsidRPr="009878B5">
        <w:rPr>
          <w:noProof/>
          <w:lang w:eastAsia="sl-SI"/>
        </w:rPr>
        <w:drawing>
          <wp:inline distT="0" distB="0" distL="0" distR="0" wp14:anchorId="478C5706" wp14:editId="6DF34F07">
            <wp:extent cx="5667375" cy="2895600"/>
            <wp:effectExtent l="0" t="0" r="9525" b="0"/>
            <wp:docPr id="48" name="Picture 48" title="Slika 97: Skupna raba energije v transformacijah po gorivih za pet scenarijev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667375" cy="2895600"/>
                    </a:xfrm>
                    <a:prstGeom prst="rect">
                      <a:avLst/>
                    </a:prstGeom>
                    <a:noFill/>
                    <a:ln>
                      <a:noFill/>
                    </a:ln>
                  </pic:spPr>
                </pic:pic>
              </a:graphicData>
            </a:graphic>
          </wp:inline>
        </w:drawing>
      </w:r>
    </w:p>
    <w:p w:rsidR="005918A8" w:rsidRPr="005E50A1" w:rsidRDefault="005918A8" w:rsidP="005918A8">
      <w:pPr>
        <w:pStyle w:val="Napis"/>
      </w:pPr>
      <w:bookmarkStart w:id="338" w:name="_Toc68015988"/>
      <w:r>
        <w:t xml:space="preserve">Slika </w:t>
      </w:r>
      <w:fldSimple w:instr=" SEQ Slika \* ARABIC ">
        <w:r w:rsidR="00FE1862">
          <w:rPr>
            <w:noProof/>
          </w:rPr>
          <w:t>97</w:t>
        </w:r>
      </w:fldSimple>
      <w:r>
        <w:t xml:space="preserve">: </w:t>
      </w:r>
      <w:r w:rsidRPr="005E50A1">
        <w:t xml:space="preserve">Skupna raba energije v </w:t>
      </w:r>
      <w:r>
        <w:t xml:space="preserve">transformacijah </w:t>
      </w:r>
      <w:r w:rsidRPr="005E50A1">
        <w:t>po gorivih</w:t>
      </w:r>
      <w:r>
        <w:t xml:space="preserve"> za pet scenarijev do leta 205</w:t>
      </w:r>
      <w:r w:rsidRPr="005E50A1">
        <w:t>0</w:t>
      </w:r>
      <w:r>
        <w:t xml:space="preserve"> </w:t>
      </w:r>
      <w:r w:rsidRPr="00F52E7C">
        <w:t>(vir:</w:t>
      </w:r>
      <w:r>
        <w:t xml:space="preserve"> LIFE Podnebna pot 2050</w:t>
      </w:r>
      <w:r w:rsidRPr="00F52E7C">
        <w:t>)</w:t>
      </w:r>
      <w:r>
        <w:t>.</w:t>
      </w:r>
      <w:bookmarkEnd w:id="338"/>
    </w:p>
    <w:p w:rsidR="005918A8" w:rsidRDefault="005918A8" w:rsidP="005918A8">
      <w:pPr>
        <w:pStyle w:val="Naslov5"/>
      </w:pPr>
      <w:r>
        <w:t>Proizvodnja električne energije na prenosnem omrežju</w:t>
      </w:r>
    </w:p>
    <w:p w:rsidR="005918A8" w:rsidRDefault="005918A8" w:rsidP="005918A8">
      <w:pPr>
        <w:rPr>
          <w:b/>
          <w:color w:val="40C8F4"/>
          <w:shd w:val="clear" w:color="auto" w:fill="FFFFFF" w:themeFill="background1"/>
        </w:rPr>
      </w:pPr>
      <w:r w:rsidRPr="004A6911">
        <w:t>Po projekcij</w:t>
      </w:r>
      <w:r>
        <w:t>ah</w:t>
      </w:r>
      <w:r w:rsidRPr="004A6911">
        <w:t xml:space="preserve"> </w:t>
      </w:r>
      <w:r>
        <w:t xml:space="preserve">se proizvodnja električne energije do leta 2050 poveča po scenarijih za </w:t>
      </w:r>
      <w:r w:rsidR="00197D36">
        <w:t>2</w:t>
      </w:r>
      <w:r>
        <w:t xml:space="preserve"> % v </w:t>
      </w:r>
      <w:r w:rsidR="00706DC7" w:rsidRPr="00706DC7">
        <w:rPr>
          <w:b/>
        </w:rPr>
        <w:t>OU</w:t>
      </w:r>
      <w:r>
        <w:t xml:space="preserve">, za </w:t>
      </w:r>
      <w:r w:rsidR="00D4401B">
        <w:t>6</w:t>
      </w:r>
      <w:r w:rsidR="00197D36">
        <w:t>2</w:t>
      </w:r>
      <w:r>
        <w:t xml:space="preserve"> % v </w:t>
      </w:r>
      <w:r w:rsidR="00706DC7" w:rsidRPr="00706DC7">
        <w:rPr>
          <w:b/>
        </w:rPr>
        <w:t>DU JE</w:t>
      </w:r>
      <w:r>
        <w:t xml:space="preserve">, za </w:t>
      </w:r>
      <w:r w:rsidR="00197D36">
        <w:t>38</w:t>
      </w:r>
      <w:r>
        <w:t xml:space="preserve"> %</w:t>
      </w:r>
      <w:r w:rsidRPr="001A7AF3">
        <w:t xml:space="preserve"> </w:t>
      </w:r>
      <w:r>
        <w:t xml:space="preserve">v </w:t>
      </w:r>
      <w:r w:rsidR="00706DC7" w:rsidRPr="00706DC7">
        <w:rPr>
          <w:b/>
        </w:rPr>
        <w:t>DU SNP</w:t>
      </w:r>
      <w:r>
        <w:t xml:space="preserve">, </w:t>
      </w:r>
      <w:r w:rsidR="00197D36">
        <w:t>7</w:t>
      </w:r>
      <w:r w:rsidR="00D4401B">
        <w:t>8</w:t>
      </w:r>
      <w:r>
        <w:t xml:space="preserve"> %</w:t>
      </w:r>
      <w:r w:rsidRPr="001A7AF3">
        <w:t xml:space="preserve"> </w:t>
      </w:r>
      <w:r>
        <w:t>v</w:t>
      </w:r>
      <w:r w:rsidR="002447C2" w:rsidRPr="002447C2">
        <w:rPr>
          <w:b/>
        </w:rPr>
        <w:t xml:space="preserve"> DUA JE</w:t>
      </w:r>
      <w:r w:rsidR="00E47A83">
        <w:rPr>
          <w:b/>
        </w:rPr>
        <w:t xml:space="preserve"> </w:t>
      </w:r>
      <w:r>
        <w:t xml:space="preserve">in </w:t>
      </w:r>
      <w:r w:rsidR="00197D36">
        <w:t>54</w:t>
      </w:r>
      <w:r>
        <w:t xml:space="preserve"> % v </w:t>
      </w:r>
      <w:r w:rsidR="00706DC7" w:rsidRPr="00706DC7">
        <w:rPr>
          <w:b/>
        </w:rPr>
        <w:t>DUA SNP</w:t>
      </w:r>
      <w:r>
        <w:t xml:space="preserve">, vse glede na leto </w:t>
      </w:r>
      <w:r w:rsidRPr="00197D36">
        <w:t>2005 (</w:t>
      </w:r>
      <w:r w:rsidR="009E671C" w:rsidRPr="00197D36">
        <w:fldChar w:fldCharType="begin"/>
      </w:r>
      <w:r w:rsidR="009E671C" w:rsidRPr="00197D36">
        <w:instrText xml:space="preserve"> REF _Ref47104254 \h </w:instrText>
      </w:r>
      <w:r w:rsidR="00197D36" w:rsidRPr="00197D36">
        <w:instrText xml:space="preserve"> \* MERGEFORMAT </w:instrText>
      </w:r>
      <w:r w:rsidR="009E671C" w:rsidRPr="00197D36">
        <w:fldChar w:fldCharType="separate"/>
      </w:r>
      <w:r w:rsidR="00FE1862">
        <w:t xml:space="preserve">Slika </w:t>
      </w:r>
      <w:r w:rsidR="00FE1862">
        <w:rPr>
          <w:noProof/>
        </w:rPr>
        <w:t>98</w:t>
      </w:r>
      <w:r w:rsidR="009E671C" w:rsidRPr="00197D36">
        <w:fldChar w:fldCharType="end"/>
      </w:r>
      <w:r w:rsidRPr="00197D36">
        <w:t xml:space="preserve">). </w:t>
      </w:r>
      <w:r w:rsidRPr="00197D36">
        <w:rPr>
          <w:b/>
          <w:color w:val="40C8F4"/>
        </w:rPr>
        <w:t>V vseh scenarijih</w:t>
      </w:r>
      <w:r w:rsidR="002447C2" w:rsidRPr="002447C2">
        <w:rPr>
          <w:b/>
          <w:color w:val="40C8F4"/>
        </w:rPr>
        <w:t xml:space="preserve"> DUA </w:t>
      </w:r>
      <w:r w:rsidR="00E47A83">
        <w:rPr>
          <w:b/>
          <w:color w:val="40C8F4"/>
        </w:rPr>
        <w:t xml:space="preserve">je </w:t>
      </w:r>
      <w:r w:rsidRPr="00197D36">
        <w:rPr>
          <w:b/>
          <w:color w:val="40C8F4"/>
        </w:rPr>
        <w:t xml:space="preserve">rast proizvodnje večja od rasti rabe </w:t>
      </w:r>
      <w:r w:rsidR="00A85772">
        <w:rPr>
          <w:b/>
          <w:color w:val="40C8F4"/>
        </w:rPr>
        <w:t xml:space="preserve">električne </w:t>
      </w:r>
      <w:r w:rsidRPr="00197D36">
        <w:rPr>
          <w:b/>
          <w:color w:val="40C8F4"/>
        </w:rPr>
        <w:t xml:space="preserve">energije </w:t>
      </w:r>
      <w:r w:rsidRPr="00197D36">
        <w:t>(</w:t>
      </w:r>
      <w:r w:rsidR="009E671C" w:rsidRPr="00197D36">
        <w:fldChar w:fldCharType="begin"/>
      </w:r>
      <w:r w:rsidR="009E671C" w:rsidRPr="00197D36">
        <w:instrText xml:space="preserve"> REF _Ref47104283 \h </w:instrText>
      </w:r>
      <w:r w:rsidR="00197D36" w:rsidRPr="00197D36">
        <w:instrText xml:space="preserve"> \* MERGEFORMAT </w:instrText>
      </w:r>
      <w:r w:rsidR="009E671C" w:rsidRPr="00197D36">
        <w:fldChar w:fldCharType="separate"/>
      </w:r>
      <w:r w:rsidR="00FE1862">
        <w:t>Slika 99</w:t>
      </w:r>
      <w:r w:rsidR="009E671C" w:rsidRPr="00197D36">
        <w:fldChar w:fldCharType="end"/>
      </w:r>
      <w:r w:rsidRPr="00197D36">
        <w:t>).</w:t>
      </w:r>
      <w:r>
        <w:rPr>
          <w:b/>
          <w:color w:val="40C8F4"/>
          <w:shd w:val="clear" w:color="auto" w:fill="FFFFFF" w:themeFill="background1"/>
        </w:rPr>
        <w:t xml:space="preserve"> </w:t>
      </w:r>
    </w:p>
    <w:p w:rsidR="005918A8" w:rsidRDefault="009E671C" w:rsidP="005918A8">
      <w:r w:rsidRPr="009E671C">
        <w:rPr>
          <w:noProof/>
          <w:lang w:eastAsia="sl-SI"/>
        </w:rPr>
        <w:lastRenderedPageBreak/>
        <w:drawing>
          <wp:inline distT="0" distB="0" distL="0" distR="0" wp14:anchorId="2A2BB52F" wp14:editId="69D28671">
            <wp:extent cx="5940425" cy="2780953"/>
            <wp:effectExtent l="0" t="0" r="3175" b="635"/>
            <wp:docPr id="126" name="Picture 126" title="Slika 98: Dosedanji potek proizvodnje električne energije (vir: SURS) in projekcija za pet scenarijev do leta 2050 (vir: LIFE Podnebna pot 2050). Prikazana je proizvodnja na generatorju brez proizvodnje črpalnih elektr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940425" cy="2780953"/>
                    </a:xfrm>
                    <a:prstGeom prst="rect">
                      <a:avLst/>
                    </a:prstGeom>
                    <a:noFill/>
                    <a:ln>
                      <a:noFill/>
                    </a:ln>
                  </pic:spPr>
                </pic:pic>
              </a:graphicData>
            </a:graphic>
          </wp:inline>
        </w:drawing>
      </w:r>
    </w:p>
    <w:p w:rsidR="005918A8" w:rsidRDefault="005918A8" w:rsidP="00433377">
      <w:pPr>
        <w:pStyle w:val="Napis"/>
        <w:ind w:left="709"/>
      </w:pPr>
      <w:bookmarkStart w:id="339" w:name="_Ref47104254"/>
      <w:bookmarkStart w:id="340" w:name="_Toc68015989"/>
      <w:r>
        <w:t xml:space="preserve">Slika </w:t>
      </w:r>
      <w:fldSimple w:instr=" SEQ Slika \* ARABIC ">
        <w:r w:rsidR="00FE1862">
          <w:rPr>
            <w:noProof/>
          </w:rPr>
          <w:t>98</w:t>
        </w:r>
      </w:fldSimple>
      <w:bookmarkEnd w:id="339"/>
      <w:r>
        <w:t>: Dosedanji potek proizvodnje električne energije (vir: SURS) in projekcija za pet scenarijev do leta 205</w:t>
      </w:r>
      <w:r w:rsidRPr="005E50A1">
        <w:t>0</w:t>
      </w:r>
      <w:r>
        <w:t xml:space="preserve"> </w:t>
      </w:r>
      <w:r w:rsidRPr="00F52E7C">
        <w:t>(vir:</w:t>
      </w:r>
      <w:r>
        <w:t xml:space="preserve"> LIFE Podnebna pot 2050</w:t>
      </w:r>
      <w:r w:rsidRPr="00F52E7C">
        <w:t>)</w:t>
      </w:r>
      <w:r>
        <w:t>.</w:t>
      </w:r>
      <w:r w:rsidR="00197D36">
        <w:t xml:space="preserve"> Prikazana je proizvodnja na generatorju brez proizvodnje črpalnih elektrarn</w:t>
      </w:r>
      <w:bookmarkEnd w:id="340"/>
    </w:p>
    <w:p w:rsidR="005918A8" w:rsidRPr="00A02EE8" w:rsidRDefault="00A85772" w:rsidP="005918A8">
      <w:r w:rsidRPr="00A85772">
        <w:rPr>
          <w:noProof/>
          <w:lang w:eastAsia="sl-SI"/>
        </w:rPr>
        <w:drawing>
          <wp:inline distT="0" distB="0" distL="0" distR="0" wp14:anchorId="4C7C89FF" wp14:editId="60C6D985">
            <wp:extent cx="4572000" cy="3028950"/>
            <wp:effectExtent l="0" t="0" r="0" b="0"/>
            <wp:docPr id="8" name="Picture 8" title="Slika 99: Primerjava projekcije rasti proizvodnje in rabe električne energije za pet scenarijev v letih 2030, 2040 in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572000" cy="3028950"/>
                    </a:xfrm>
                    <a:prstGeom prst="rect">
                      <a:avLst/>
                    </a:prstGeom>
                    <a:noFill/>
                    <a:ln>
                      <a:noFill/>
                    </a:ln>
                  </pic:spPr>
                </pic:pic>
              </a:graphicData>
            </a:graphic>
          </wp:inline>
        </w:drawing>
      </w:r>
    </w:p>
    <w:p w:rsidR="005918A8" w:rsidRDefault="005918A8" w:rsidP="005918A8">
      <w:pPr>
        <w:pStyle w:val="Napis"/>
      </w:pPr>
      <w:bookmarkStart w:id="341" w:name="_Ref47104283"/>
      <w:bookmarkStart w:id="342" w:name="_Toc68015990"/>
      <w:r>
        <w:t xml:space="preserve">Slika </w:t>
      </w:r>
      <w:fldSimple w:instr=" SEQ Slika \* ARABIC ">
        <w:r w:rsidR="00FE1862">
          <w:rPr>
            <w:noProof/>
          </w:rPr>
          <w:t>99</w:t>
        </w:r>
      </w:fldSimple>
      <w:bookmarkEnd w:id="341"/>
      <w:r>
        <w:t xml:space="preserve">: Primerjava projekcije rasti proizvodnje in rabe električne energije za pet scenarijev v letih 2030, 2040 in 2050 </w:t>
      </w:r>
      <w:r w:rsidRPr="00F52E7C">
        <w:t>(vir:</w:t>
      </w:r>
      <w:r>
        <w:t xml:space="preserve"> LIFE Podnebna pot 2050</w:t>
      </w:r>
      <w:r w:rsidRPr="00F52E7C">
        <w:t>)</w:t>
      </w:r>
      <w:r>
        <w:t>.</w:t>
      </w:r>
      <w:bookmarkEnd w:id="342"/>
    </w:p>
    <w:p w:rsidR="005918A8" w:rsidRDefault="005918A8" w:rsidP="005918A8">
      <w:pPr>
        <w:pStyle w:val="Napis"/>
        <w:keepNext/>
      </w:pPr>
      <w:bookmarkStart w:id="343" w:name="_Toc68016103"/>
      <w:r>
        <w:lastRenderedPageBreak/>
        <w:t xml:space="preserve">Tabela </w:t>
      </w:r>
      <w:fldSimple w:instr=" SEQ Tabela \* ARABIC ">
        <w:r w:rsidR="00FE1862">
          <w:rPr>
            <w:noProof/>
          </w:rPr>
          <w:t>57</w:t>
        </w:r>
      </w:fldSimple>
      <w:r>
        <w:t>: Dosedanji potek proizvodnje električne energije (vir: SURS) in projekcija za pet scenarijev do leta 205</w:t>
      </w:r>
      <w:r w:rsidRPr="005E50A1">
        <w:t>0</w:t>
      </w:r>
      <w:r>
        <w:t xml:space="preserve"> </w:t>
      </w:r>
      <w:r w:rsidRPr="00F52E7C">
        <w:t>(vir:</w:t>
      </w:r>
      <w:r>
        <w:t xml:space="preserve"> LIFE Podnebna pot 2050</w:t>
      </w:r>
      <w:r w:rsidRPr="00F52E7C">
        <w:t>)</w:t>
      </w:r>
      <w:r>
        <w:t>.</w:t>
      </w:r>
      <w:bookmarkEnd w:id="343"/>
    </w:p>
    <w:tbl>
      <w:tblPr>
        <w:tblStyle w:val="CPath"/>
        <w:tblW w:w="8712" w:type="dxa"/>
        <w:tblLook w:val="04A0" w:firstRow="1" w:lastRow="0" w:firstColumn="1" w:lastColumn="0" w:noHBand="0" w:noVBand="1"/>
        <w:tblCaption w:val="Tabela 57: Dosedanji potek proizvodnje električne energije (vir: SURS) in projekcija za pet scenarijev do leta 2050 (vir: LIFE Podnebna pot 2050)."/>
      </w:tblPr>
      <w:tblGrid>
        <w:gridCol w:w="968"/>
        <w:gridCol w:w="968"/>
        <w:gridCol w:w="968"/>
        <w:gridCol w:w="968"/>
        <w:gridCol w:w="968"/>
        <w:gridCol w:w="968"/>
        <w:gridCol w:w="968"/>
        <w:gridCol w:w="968"/>
        <w:gridCol w:w="968"/>
      </w:tblGrid>
      <w:tr w:rsidR="005918A8" w:rsidRPr="00CA0D67" w:rsidTr="005918A8">
        <w:trPr>
          <w:cnfStyle w:val="100000000000" w:firstRow="1" w:lastRow="0" w:firstColumn="0" w:lastColumn="0" w:oddVBand="0" w:evenVBand="0" w:oddHBand="0" w:evenHBand="0" w:firstRowFirstColumn="0" w:firstRowLastColumn="0" w:lastRowFirstColumn="0" w:lastRowLastColumn="0"/>
          <w:trHeight w:val="300"/>
          <w:tblHeader/>
        </w:trPr>
        <w:tc>
          <w:tcPr>
            <w:tcW w:w="968" w:type="dxa"/>
            <w:noWrap/>
            <w:hideMark/>
          </w:tcPr>
          <w:p w:rsidR="005918A8" w:rsidRPr="00CA0D67" w:rsidRDefault="005918A8" w:rsidP="006563AF">
            <w:pPr>
              <w:keepNext/>
              <w:spacing w:after="0" w:line="240" w:lineRule="auto"/>
              <w:rPr>
                <w:rFonts w:eastAsia="Times New Roman" w:cs="Arial"/>
                <w:b/>
                <w:bCs/>
                <w:color w:val="FFFFFF"/>
                <w:sz w:val="16"/>
                <w:szCs w:val="16"/>
                <w:lang w:eastAsia="sl-SI"/>
              </w:rPr>
            </w:pPr>
            <w:r w:rsidRPr="00CA0D67">
              <w:rPr>
                <w:rFonts w:eastAsia="Times New Roman" w:cs="Arial"/>
                <w:b/>
                <w:bCs/>
                <w:color w:val="FFFFFF"/>
                <w:sz w:val="16"/>
                <w:szCs w:val="16"/>
                <w:lang w:eastAsia="sl-SI"/>
              </w:rPr>
              <w:t> </w:t>
            </w:r>
          </w:p>
        </w:tc>
        <w:tc>
          <w:tcPr>
            <w:tcW w:w="968" w:type="dxa"/>
            <w:noWrap/>
            <w:hideMark/>
          </w:tcPr>
          <w:p w:rsidR="005918A8" w:rsidRPr="00CA0D67" w:rsidRDefault="005918A8" w:rsidP="006563AF">
            <w:pPr>
              <w:keepNext/>
              <w:spacing w:after="0" w:line="240" w:lineRule="auto"/>
              <w:jc w:val="right"/>
              <w:rPr>
                <w:rFonts w:eastAsia="Times New Roman" w:cs="Arial"/>
                <w:b/>
                <w:bCs/>
                <w:color w:val="FFFFFF"/>
                <w:sz w:val="16"/>
                <w:szCs w:val="16"/>
                <w:lang w:eastAsia="sl-SI"/>
              </w:rPr>
            </w:pPr>
            <w:r w:rsidRPr="00CA0D67">
              <w:rPr>
                <w:rFonts w:eastAsia="Times New Roman" w:cs="Arial"/>
                <w:b/>
                <w:bCs/>
                <w:color w:val="FFFFFF"/>
                <w:sz w:val="16"/>
                <w:szCs w:val="16"/>
                <w:lang w:eastAsia="sl-SI"/>
              </w:rPr>
              <w:t>2005</w:t>
            </w:r>
          </w:p>
        </w:tc>
        <w:tc>
          <w:tcPr>
            <w:tcW w:w="968" w:type="dxa"/>
            <w:noWrap/>
            <w:hideMark/>
          </w:tcPr>
          <w:p w:rsidR="005918A8" w:rsidRPr="00CA0D67" w:rsidRDefault="005918A8" w:rsidP="006563AF">
            <w:pPr>
              <w:keepNext/>
              <w:spacing w:after="0" w:line="240" w:lineRule="auto"/>
              <w:jc w:val="right"/>
              <w:rPr>
                <w:rFonts w:eastAsia="Times New Roman" w:cs="Arial"/>
                <w:b/>
                <w:bCs/>
                <w:color w:val="FFFFFF"/>
                <w:sz w:val="16"/>
                <w:szCs w:val="16"/>
                <w:lang w:eastAsia="sl-SI"/>
              </w:rPr>
            </w:pPr>
            <w:r w:rsidRPr="00CA0D67">
              <w:rPr>
                <w:rFonts w:eastAsia="Times New Roman" w:cs="Arial"/>
                <w:b/>
                <w:bCs/>
                <w:color w:val="FFFFFF"/>
                <w:sz w:val="16"/>
                <w:szCs w:val="16"/>
                <w:lang w:eastAsia="sl-SI"/>
              </w:rPr>
              <w:t>2010</w:t>
            </w:r>
          </w:p>
        </w:tc>
        <w:tc>
          <w:tcPr>
            <w:tcW w:w="968" w:type="dxa"/>
            <w:noWrap/>
            <w:hideMark/>
          </w:tcPr>
          <w:p w:rsidR="005918A8" w:rsidRPr="00CA0D67" w:rsidRDefault="005918A8" w:rsidP="006563AF">
            <w:pPr>
              <w:keepNext/>
              <w:spacing w:after="0" w:line="240" w:lineRule="auto"/>
              <w:jc w:val="right"/>
              <w:rPr>
                <w:rFonts w:eastAsia="Times New Roman" w:cs="Arial"/>
                <w:b/>
                <w:bCs/>
                <w:color w:val="FFFFFF"/>
                <w:sz w:val="16"/>
                <w:szCs w:val="16"/>
                <w:lang w:eastAsia="sl-SI"/>
              </w:rPr>
            </w:pPr>
            <w:r w:rsidRPr="00CA0D67">
              <w:rPr>
                <w:rFonts w:eastAsia="Times New Roman" w:cs="Arial"/>
                <w:b/>
                <w:bCs/>
                <w:color w:val="FFFFFF"/>
                <w:sz w:val="16"/>
                <w:szCs w:val="16"/>
                <w:lang w:eastAsia="sl-SI"/>
              </w:rPr>
              <w:t>2015</w:t>
            </w:r>
          </w:p>
        </w:tc>
        <w:tc>
          <w:tcPr>
            <w:tcW w:w="968" w:type="dxa"/>
            <w:noWrap/>
            <w:hideMark/>
          </w:tcPr>
          <w:p w:rsidR="005918A8" w:rsidRPr="00CA0D67" w:rsidRDefault="005918A8" w:rsidP="00842012">
            <w:pPr>
              <w:keepNext/>
              <w:spacing w:after="0" w:line="240" w:lineRule="auto"/>
              <w:jc w:val="right"/>
              <w:rPr>
                <w:rFonts w:eastAsia="Times New Roman" w:cs="Arial"/>
                <w:b/>
                <w:bCs/>
                <w:color w:val="FFFFFF"/>
                <w:sz w:val="16"/>
                <w:szCs w:val="16"/>
                <w:lang w:eastAsia="sl-SI"/>
              </w:rPr>
            </w:pPr>
            <w:r w:rsidRPr="00CA0D67">
              <w:rPr>
                <w:rFonts w:eastAsia="Times New Roman" w:cs="Arial"/>
                <w:b/>
                <w:bCs/>
                <w:color w:val="FFFFFF"/>
                <w:sz w:val="16"/>
                <w:szCs w:val="16"/>
                <w:lang w:eastAsia="sl-SI"/>
              </w:rPr>
              <w:t>201</w:t>
            </w:r>
            <w:r w:rsidR="00842012">
              <w:rPr>
                <w:rFonts w:eastAsia="Times New Roman" w:cs="Arial"/>
                <w:b/>
                <w:bCs/>
                <w:color w:val="FFFFFF"/>
                <w:sz w:val="16"/>
                <w:szCs w:val="16"/>
                <w:lang w:eastAsia="sl-SI"/>
              </w:rPr>
              <w:t>8</w:t>
            </w:r>
          </w:p>
        </w:tc>
        <w:tc>
          <w:tcPr>
            <w:tcW w:w="968" w:type="dxa"/>
            <w:noWrap/>
            <w:hideMark/>
          </w:tcPr>
          <w:p w:rsidR="005918A8" w:rsidRPr="00CA0D67" w:rsidRDefault="005918A8" w:rsidP="006563AF">
            <w:pPr>
              <w:keepNext/>
              <w:spacing w:after="0" w:line="240" w:lineRule="auto"/>
              <w:jc w:val="right"/>
              <w:rPr>
                <w:rFonts w:eastAsia="Times New Roman" w:cs="Arial"/>
                <w:b/>
                <w:bCs/>
                <w:color w:val="FFFFFF"/>
                <w:sz w:val="16"/>
                <w:szCs w:val="16"/>
                <w:lang w:eastAsia="sl-SI"/>
              </w:rPr>
            </w:pPr>
            <w:r w:rsidRPr="00CA0D67">
              <w:rPr>
                <w:rFonts w:eastAsia="Times New Roman" w:cs="Arial"/>
                <w:b/>
                <w:bCs/>
                <w:color w:val="FFFFFF"/>
                <w:sz w:val="16"/>
                <w:szCs w:val="16"/>
                <w:lang w:eastAsia="sl-SI"/>
              </w:rPr>
              <w:t>2020</w:t>
            </w:r>
          </w:p>
        </w:tc>
        <w:tc>
          <w:tcPr>
            <w:tcW w:w="968" w:type="dxa"/>
            <w:noWrap/>
            <w:hideMark/>
          </w:tcPr>
          <w:p w:rsidR="005918A8" w:rsidRPr="00CA0D67" w:rsidRDefault="005918A8" w:rsidP="006563AF">
            <w:pPr>
              <w:keepNext/>
              <w:spacing w:after="0" w:line="240" w:lineRule="auto"/>
              <w:jc w:val="right"/>
              <w:rPr>
                <w:rFonts w:eastAsia="Times New Roman" w:cs="Arial"/>
                <w:b/>
                <w:bCs/>
                <w:color w:val="FFFFFF"/>
                <w:sz w:val="16"/>
                <w:szCs w:val="16"/>
                <w:lang w:eastAsia="sl-SI"/>
              </w:rPr>
            </w:pPr>
            <w:r w:rsidRPr="00CA0D67">
              <w:rPr>
                <w:rFonts w:eastAsia="Times New Roman" w:cs="Arial"/>
                <w:b/>
                <w:bCs/>
                <w:color w:val="FFFFFF"/>
                <w:sz w:val="16"/>
                <w:szCs w:val="16"/>
                <w:lang w:eastAsia="sl-SI"/>
              </w:rPr>
              <w:t>2030</w:t>
            </w:r>
          </w:p>
        </w:tc>
        <w:tc>
          <w:tcPr>
            <w:tcW w:w="968" w:type="dxa"/>
            <w:noWrap/>
            <w:hideMark/>
          </w:tcPr>
          <w:p w:rsidR="005918A8" w:rsidRPr="00CA0D67" w:rsidRDefault="005918A8" w:rsidP="006563AF">
            <w:pPr>
              <w:keepNext/>
              <w:spacing w:after="0" w:line="240" w:lineRule="auto"/>
              <w:jc w:val="right"/>
              <w:rPr>
                <w:rFonts w:eastAsia="Times New Roman" w:cs="Arial"/>
                <w:b/>
                <w:bCs/>
                <w:color w:val="FFFFFF"/>
                <w:sz w:val="16"/>
                <w:szCs w:val="16"/>
                <w:lang w:eastAsia="sl-SI"/>
              </w:rPr>
            </w:pPr>
            <w:r w:rsidRPr="00CA0D67">
              <w:rPr>
                <w:rFonts w:eastAsia="Times New Roman" w:cs="Arial"/>
                <w:b/>
                <w:bCs/>
                <w:color w:val="FFFFFF"/>
                <w:sz w:val="16"/>
                <w:szCs w:val="16"/>
                <w:lang w:eastAsia="sl-SI"/>
              </w:rPr>
              <w:t>2040</w:t>
            </w:r>
          </w:p>
        </w:tc>
        <w:tc>
          <w:tcPr>
            <w:tcW w:w="968" w:type="dxa"/>
            <w:noWrap/>
            <w:hideMark/>
          </w:tcPr>
          <w:p w:rsidR="005918A8" w:rsidRPr="00CA0D67" w:rsidRDefault="005918A8" w:rsidP="006563AF">
            <w:pPr>
              <w:keepNext/>
              <w:spacing w:after="0" w:line="240" w:lineRule="auto"/>
              <w:jc w:val="right"/>
              <w:rPr>
                <w:rFonts w:eastAsia="Times New Roman" w:cs="Arial"/>
                <w:b/>
                <w:bCs/>
                <w:color w:val="FFFFFF"/>
                <w:sz w:val="16"/>
                <w:szCs w:val="16"/>
                <w:lang w:eastAsia="sl-SI"/>
              </w:rPr>
            </w:pPr>
            <w:r w:rsidRPr="00CA0D67">
              <w:rPr>
                <w:rFonts w:eastAsia="Times New Roman" w:cs="Arial"/>
                <w:b/>
                <w:bCs/>
                <w:color w:val="FFFFFF"/>
                <w:sz w:val="16"/>
                <w:szCs w:val="16"/>
                <w:lang w:eastAsia="sl-SI"/>
              </w:rPr>
              <w:t>2050</w:t>
            </w:r>
          </w:p>
        </w:tc>
      </w:tr>
      <w:tr w:rsidR="005918A8" w:rsidRPr="00CA0D67" w:rsidTr="005918A8">
        <w:trPr>
          <w:trHeight w:val="300"/>
        </w:trPr>
        <w:tc>
          <w:tcPr>
            <w:tcW w:w="8712" w:type="dxa"/>
            <w:gridSpan w:val="9"/>
            <w:noWrap/>
            <w:hideMark/>
          </w:tcPr>
          <w:p w:rsidR="005918A8" w:rsidRPr="00CA0D67" w:rsidRDefault="005918A8" w:rsidP="006563AF">
            <w:pPr>
              <w:keepNext/>
              <w:spacing w:after="0" w:line="240" w:lineRule="auto"/>
              <w:rPr>
                <w:rFonts w:eastAsia="Times New Roman" w:cs="Arial"/>
                <w:b/>
                <w:bCs/>
                <w:color w:val="000000"/>
                <w:sz w:val="16"/>
                <w:szCs w:val="16"/>
                <w:lang w:eastAsia="sl-SI"/>
              </w:rPr>
            </w:pPr>
            <w:r w:rsidRPr="00CA0D67">
              <w:rPr>
                <w:rFonts w:eastAsia="Times New Roman" w:cs="Arial"/>
                <w:b/>
                <w:bCs/>
                <w:color w:val="000000"/>
                <w:sz w:val="16"/>
                <w:szCs w:val="16"/>
                <w:lang w:eastAsia="sl-SI"/>
              </w:rPr>
              <w:t>Proizvodnja električne energije [</w:t>
            </w:r>
            <w:proofErr w:type="spellStart"/>
            <w:r w:rsidRPr="00CA0D67">
              <w:rPr>
                <w:rFonts w:eastAsia="Times New Roman" w:cs="Arial"/>
                <w:b/>
                <w:bCs/>
                <w:color w:val="000000"/>
                <w:sz w:val="16"/>
                <w:szCs w:val="16"/>
                <w:lang w:eastAsia="sl-SI"/>
              </w:rPr>
              <w:t>GWh</w:t>
            </w:r>
            <w:proofErr w:type="spellEnd"/>
            <w:r w:rsidRPr="00CA0D67">
              <w:rPr>
                <w:rFonts w:eastAsia="Times New Roman" w:cs="Arial"/>
                <w:b/>
                <w:bCs/>
                <w:color w:val="000000"/>
                <w:sz w:val="16"/>
                <w:szCs w:val="16"/>
                <w:lang w:eastAsia="sl-SI"/>
              </w:rPr>
              <w:t>]</w:t>
            </w:r>
          </w:p>
        </w:tc>
      </w:tr>
      <w:tr w:rsidR="005918A8" w:rsidRPr="00CA0D67" w:rsidTr="005918A8">
        <w:trPr>
          <w:trHeight w:val="300"/>
        </w:trPr>
        <w:tc>
          <w:tcPr>
            <w:tcW w:w="968" w:type="dxa"/>
            <w:noWrap/>
            <w:hideMark/>
          </w:tcPr>
          <w:p w:rsidR="005918A8" w:rsidRPr="00A02EE8" w:rsidRDefault="005918A8" w:rsidP="005918A8">
            <w:pPr>
              <w:spacing w:after="0" w:line="240" w:lineRule="auto"/>
              <w:rPr>
                <w:rFonts w:eastAsia="Times New Roman" w:cs="Arial"/>
                <w:b/>
                <w:bCs/>
                <w:sz w:val="16"/>
                <w:szCs w:val="16"/>
                <w:lang w:eastAsia="sl-SI"/>
              </w:rPr>
            </w:pPr>
            <w:r w:rsidRPr="00A02EE8">
              <w:rPr>
                <w:rFonts w:eastAsia="Times New Roman" w:cs="Arial"/>
                <w:b/>
                <w:bCs/>
                <w:sz w:val="16"/>
                <w:szCs w:val="16"/>
                <w:lang w:eastAsia="sl-SI"/>
              </w:rPr>
              <w:t>OU</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15.116</w:t>
            </w:r>
          </w:p>
        </w:tc>
        <w:tc>
          <w:tcPr>
            <w:tcW w:w="968" w:type="dxa"/>
            <w:noWrap/>
            <w:hideMark/>
          </w:tcPr>
          <w:p w:rsidR="005918A8" w:rsidRPr="00CA0D67" w:rsidRDefault="005918A8" w:rsidP="006563AF">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16.44</w:t>
            </w:r>
            <w:r w:rsidR="006563AF">
              <w:rPr>
                <w:rFonts w:eastAsia="Times New Roman" w:cs="Arial"/>
                <w:color w:val="000000"/>
                <w:sz w:val="16"/>
                <w:szCs w:val="16"/>
                <w:lang w:eastAsia="sl-SI"/>
              </w:rPr>
              <w:t>0</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15.100</w:t>
            </w:r>
          </w:p>
        </w:tc>
        <w:tc>
          <w:tcPr>
            <w:tcW w:w="968" w:type="dxa"/>
            <w:noWrap/>
            <w:hideMark/>
          </w:tcPr>
          <w:p w:rsidR="005918A8" w:rsidRPr="006563AF" w:rsidRDefault="006563AF" w:rsidP="006563AF">
            <w:pPr>
              <w:spacing w:after="0" w:line="240" w:lineRule="auto"/>
              <w:jc w:val="right"/>
              <w:rPr>
                <w:rFonts w:eastAsia="Times New Roman" w:cs="Arial"/>
                <w:color w:val="000000"/>
                <w:sz w:val="16"/>
                <w:szCs w:val="16"/>
                <w:lang w:eastAsia="sl-SI"/>
              </w:rPr>
            </w:pPr>
            <w:r w:rsidRPr="006563AF">
              <w:rPr>
                <w:rFonts w:eastAsia="Times New Roman" w:cs="Arial"/>
                <w:color w:val="000000"/>
                <w:sz w:val="16"/>
                <w:szCs w:val="16"/>
                <w:lang w:eastAsia="sl-SI"/>
              </w:rPr>
              <w:t>16.330</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16.122</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18.170</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19.982</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15.759</w:t>
            </w:r>
          </w:p>
        </w:tc>
      </w:tr>
      <w:tr w:rsidR="005918A8" w:rsidRPr="00CA0D67" w:rsidTr="005918A8">
        <w:trPr>
          <w:trHeight w:val="300"/>
        </w:trPr>
        <w:tc>
          <w:tcPr>
            <w:tcW w:w="968" w:type="dxa"/>
            <w:noWrap/>
            <w:hideMark/>
          </w:tcPr>
          <w:p w:rsidR="005918A8" w:rsidRPr="00A02EE8" w:rsidRDefault="00706DC7" w:rsidP="005918A8">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w:t>
            </w:r>
            <w:r w:rsidR="005918A8" w:rsidRPr="00A02EE8">
              <w:rPr>
                <w:rFonts w:eastAsia="Times New Roman" w:cs="Arial"/>
                <w:b/>
                <w:bCs/>
                <w:sz w:val="16"/>
                <w:szCs w:val="16"/>
                <w:lang w:eastAsia="sl-SI"/>
              </w:rPr>
              <w:t xml:space="preserve"> JE</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16.120</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16.917</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27.616</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25.651</w:t>
            </w:r>
          </w:p>
        </w:tc>
      </w:tr>
      <w:tr w:rsidR="005918A8" w:rsidRPr="00CA0D67" w:rsidTr="005918A8">
        <w:trPr>
          <w:trHeight w:val="300"/>
        </w:trPr>
        <w:tc>
          <w:tcPr>
            <w:tcW w:w="968" w:type="dxa"/>
            <w:noWrap/>
            <w:hideMark/>
          </w:tcPr>
          <w:p w:rsidR="005918A8" w:rsidRPr="00A02EE8" w:rsidRDefault="00706DC7" w:rsidP="005918A8">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 SNP</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16.120</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16.988</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21.938</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21.954</w:t>
            </w:r>
          </w:p>
        </w:tc>
      </w:tr>
      <w:tr w:rsidR="005918A8" w:rsidRPr="00CA0D67" w:rsidTr="005918A8">
        <w:trPr>
          <w:trHeight w:val="300"/>
        </w:trPr>
        <w:tc>
          <w:tcPr>
            <w:tcW w:w="968" w:type="dxa"/>
            <w:noWrap/>
            <w:hideMark/>
          </w:tcPr>
          <w:p w:rsidR="005918A8" w:rsidRPr="00A02EE8" w:rsidRDefault="00706DC7" w:rsidP="005918A8">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DUA JE</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16.185</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17.572</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31.655</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28.636</w:t>
            </w:r>
          </w:p>
        </w:tc>
      </w:tr>
      <w:tr w:rsidR="005918A8" w:rsidRPr="00CA0D67" w:rsidTr="005918A8">
        <w:trPr>
          <w:trHeight w:val="300"/>
        </w:trPr>
        <w:tc>
          <w:tcPr>
            <w:tcW w:w="968" w:type="dxa"/>
            <w:noWrap/>
            <w:hideMark/>
          </w:tcPr>
          <w:p w:rsidR="005918A8" w:rsidRPr="00A02EE8" w:rsidRDefault="00706DC7" w:rsidP="005918A8">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DUA SNP</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16.185</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17.572</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25.133</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24.971</w:t>
            </w:r>
          </w:p>
        </w:tc>
      </w:tr>
      <w:tr w:rsidR="005918A8" w:rsidRPr="00CA0D67" w:rsidTr="005918A8">
        <w:trPr>
          <w:trHeight w:val="300"/>
        </w:trPr>
        <w:tc>
          <w:tcPr>
            <w:tcW w:w="968" w:type="dxa"/>
            <w:noWrap/>
            <w:hideMark/>
          </w:tcPr>
          <w:p w:rsidR="005918A8" w:rsidRPr="00A02EE8" w:rsidRDefault="005918A8" w:rsidP="005918A8">
            <w:pPr>
              <w:spacing w:after="0" w:line="240" w:lineRule="auto"/>
              <w:rPr>
                <w:rFonts w:eastAsia="Times New Roman" w:cs="Arial"/>
                <w:b/>
                <w:bCs/>
                <w:sz w:val="16"/>
                <w:szCs w:val="16"/>
                <w:lang w:eastAsia="sl-SI"/>
              </w:rPr>
            </w:pPr>
            <w:r w:rsidRPr="00A02EE8">
              <w:rPr>
                <w:rFonts w:eastAsia="Times New Roman" w:cs="Arial"/>
                <w:b/>
                <w:bCs/>
                <w:sz w:val="16"/>
                <w:szCs w:val="16"/>
                <w:lang w:eastAsia="sl-SI"/>
              </w:rPr>
              <w:t>BU</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15.625</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15.529</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15.424</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15.424</w:t>
            </w:r>
          </w:p>
        </w:tc>
      </w:tr>
      <w:tr w:rsidR="005918A8" w:rsidRPr="00CA0D67" w:rsidTr="005918A8">
        <w:trPr>
          <w:trHeight w:val="315"/>
        </w:trPr>
        <w:tc>
          <w:tcPr>
            <w:tcW w:w="8712" w:type="dxa"/>
            <w:gridSpan w:val="9"/>
            <w:noWrap/>
            <w:hideMark/>
          </w:tcPr>
          <w:p w:rsidR="005918A8" w:rsidRPr="00A02EE8" w:rsidRDefault="005918A8" w:rsidP="005918A8">
            <w:pPr>
              <w:spacing w:after="0" w:line="240" w:lineRule="auto"/>
              <w:rPr>
                <w:rFonts w:eastAsia="Times New Roman" w:cs="Arial"/>
                <w:b/>
                <w:bCs/>
                <w:sz w:val="16"/>
                <w:szCs w:val="16"/>
                <w:lang w:eastAsia="sl-SI"/>
              </w:rPr>
            </w:pPr>
            <w:r w:rsidRPr="00A02EE8">
              <w:rPr>
                <w:rFonts w:eastAsia="Times New Roman" w:cs="Arial"/>
                <w:b/>
                <w:bCs/>
                <w:sz w:val="16"/>
                <w:szCs w:val="16"/>
                <w:lang w:eastAsia="sl-SI"/>
              </w:rPr>
              <w:t>Indeks</w:t>
            </w:r>
            <w:r w:rsidR="00623986">
              <w:rPr>
                <w:rFonts w:eastAsia="Times New Roman" w:cs="Arial"/>
                <w:b/>
                <w:bCs/>
                <w:sz w:val="16"/>
                <w:szCs w:val="16"/>
                <w:lang w:eastAsia="sl-SI"/>
              </w:rPr>
              <w:t xml:space="preserve"> </w:t>
            </w:r>
            <w:r w:rsidRPr="00A02EE8">
              <w:rPr>
                <w:rFonts w:eastAsia="Times New Roman" w:cs="Arial"/>
                <w:b/>
                <w:bCs/>
                <w:sz w:val="16"/>
                <w:szCs w:val="16"/>
                <w:lang w:eastAsia="sl-SI"/>
              </w:rPr>
              <w:t>[2005 = 100</w:t>
            </w:r>
            <w:r w:rsidR="00A06537">
              <w:rPr>
                <w:rFonts w:eastAsia="Times New Roman" w:cs="Arial"/>
                <w:b/>
                <w:bCs/>
                <w:sz w:val="16"/>
                <w:szCs w:val="16"/>
                <w:lang w:eastAsia="sl-SI"/>
              </w:rPr>
              <w:t> </w:t>
            </w:r>
            <w:r w:rsidRPr="00A02EE8">
              <w:rPr>
                <w:rFonts w:eastAsia="Times New Roman" w:cs="Arial"/>
                <w:b/>
                <w:bCs/>
                <w:sz w:val="16"/>
                <w:szCs w:val="16"/>
                <w:lang w:eastAsia="sl-SI"/>
              </w:rPr>
              <w:t>%]</w:t>
            </w:r>
          </w:p>
        </w:tc>
      </w:tr>
      <w:tr w:rsidR="005918A8" w:rsidRPr="00CA0D67" w:rsidTr="005918A8">
        <w:trPr>
          <w:trHeight w:val="315"/>
        </w:trPr>
        <w:tc>
          <w:tcPr>
            <w:tcW w:w="968" w:type="dxa"/>
            <w:noWrap/>
            <w:hideMark/>
          </w:tcPr>
          <w:p w:rsidR="005918A8" w:rsidRPr="00A02EE8" w:rsidRDefault="005918A8" w:rsidP="005918A8">
            <w:pPr>
              <w:spacing w:after="0" w:line="240" w:lineRule="auto"/>
              <w:rPr>
                <w:rFonts w:eastAsia="Times New Roman" w:cs="Arial"/>
                <w:b/>
                <w:bCs/>
                <w:sz w:val="16"/>
                <w:szCs w:val="16"/>
                <w:lang w:eastAsia="sl-SI"/>
              </w:rPr>
            </w:pPr>
            <w:r w:rsidRPr="00A02EE8">
              <w:rPr>
                <w:rFonts w:eastAsia="Times New Roman" w:cs="Arial"/>
                <w:b/>
                <w:bCs/>
                <w:sz w:val="16"/>
                <w:szCs w:val="16"/>
                <w:lang w:eastAsia="sl-SI"/>
              </w:rPr>
              <w:t>OU</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100%</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109%</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100%</w:t>
            </w:r>
          </w:p>
        </w:tc>
        <w:tc>
          <w:tcPr>
            <w:tcW w:w="968" w:type="dxa"/>
            <w:noWrap/>
            <w:hideMark/>
          </w:tcPr>
          <w:p w:rsidR="005918A8" w:rsidRPr="00CA0D67" w:rsidRDefault="00842012" w:rsidP="005918A8">
            <w:pPr>
              <w:spacing w:after="0" w:line="240" w:lineRule="auto"/>
              <w:jc w:val="right"/>
              <w:rPr>
                <w:rFonts w:eastAsia="Times New Roman" w:cs="Arial"/>
                <w:color w:val="000000"/>
                <w:sz w:val="16"/>
                <w:szCs w:val="16"/>
                <w:lang w:eastAsia="sl-SI"/>
              </w:rPr>
            </w:pPr>
            <w:r>
              <w:rPr>
                <w:rFonts w:eastAsia="Times New Roman" w:cs="Arial"/>
                <w:color w:val="000000"/>
                <w:sz w:val="16"/>
                <w:szCs w:val="16"/>
                <w:lang w:eastAsia="sl-SI"/>
              </w:rPr>
              <w:t>108%</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107%</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120%</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132%</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104%</w:t>
            </w:r>
          </w:p>
        </w:tc>
      </w:tr>
      <w:tr w:rsidR="005918A8" w:rsidRPr="00CA0D67" w:rsidTr="005918A8">
        <w:trPr>
          <w:trHeight w:val="300"/>
        </w:trPr>
        <w:tc>
          <w:tcPr>
            <w:tcW w:w="968" w:type="dxa"/>
            <w:noWrap/>
            <w:hideMark/>
          </w:tcPr>
          <w:p w:rsidR="005918A8" w:rsidRPr="00A02EE8" w:rsidRDefault="00706DC7" w:rsidP="005918A8">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w:t>
            </w:r>
            <w:r w:rsidR="005918A8" w:rsidRPr="00A02EE8">
              <w:rPr>
                <w:rFonts w:eastAsia="Times New Roman" w:cs="Arial"/>
                <w:b/>
                <w:bCs/>
                <w:sz w:val="16"/>
                <w:szCs w:val="16"/>
                <w:lang w:eastAsia="sl-SI"/>
              </w:rPr>
              <w:t xml:space="preserve"> JE</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107%</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112%</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183%</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170%</w:t>
            </w:r>
          </w:p>
        </w:tc>
      </w:tr>
      <w:tr w:rsidR="005918A8" w:rsidRPr="00CA0D67" w:rsidTr="005918A8">
        <w:trPr>
          <w:trHeight w:val="300"/>
        </w:trPr>
        <w:tc>
          <w:tcPr>
            <w:tcW w:w="968" w:type="dxa"/>
            <w:noWrap/>
            <w:hideMark/>
          </w:tcPr>
          <w:p w:rsidR="005918A8" w:rsidRPr="00A02EE8" w:rsidRDefault="00706DC7" w:rsidP="005918A8">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 SNP</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107%</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112%</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145%</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145%</w:t>
            </w:r>
          </w:p>
        </w:tc>
      </w:tr>
      <w:tr w:rsidR="005918A8" w:rsidRPr="00CA0D67" w:rsidTr="005918A8">
        <w:trPr>
          <w:trHeight w:val="300"/>
        </w:trPr>
        <w:tc>
          <w:tcPr>
            <w:tcW w:w="968" w:type="dxa"/>
            <w:noWrap/>
            <w:hideMark/>
          </w:tcPr>
          <w:p w:rsidR="005918A8" w:rsidRPr="00A02EE8" w:rsidRDefault="00706DC7" w:rsidP="005918A8">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DUA JE</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107%</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116%</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209%</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189%</w:t>
            </w:r>
          </w:p>
        </w:tc>
      </w:tr>
      <w:tr w:rsidR="005918A8" w:rsidRPr="00CA0D67" w:rsidTr="005918A8">
        <w:trPr>
          <w:trHeight w:val="300"/>
        </w:trPr>
        <w:tc>
          <w:tcPr>
            <w:tcW w:w="968" w:type="dxa"/>
            <w:noWrap/>
            <w:hideMark/>
          </w:tcPr>
          <w:p w:rsidR="005918A8" w:rsidRPr="00A02EE8" w:rsidRDefault="00706DC7" w:rsidP="005918A8">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DUA SNP</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107%</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116%</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166%</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165%</w:t>
            </w:r>
          </w:p>
        </w:tc>
      </w:tr>
      <w:tr w:rsidR="005918A8" w:rsidRPr="00CA0D67" w:rsidTr="005918A8">
        <w:trPr>
          <w:trHeight w:val="300"/>
        </w:trPr>
        <w:tc>
          <w:tcPr>
            <w:tcW w:w="968" w:type="dxa"/>
            <w:noWrap/>
            <w:hideMark/>
          </w:tcPr>
          <w:p w:rsidR="005918A8" w:rsidRPr="00A02EE8" w:rsidRDefault="005918A8" w:rsidP="005918A8">
            <w:pPr>
              <w:spacing w:after="0" w:line="240" w:lineRule="auto"/>
              <w:rPr>
                <w:rFonts w:eastAsia="Times New Roman" w:cs="Arial"/>
                <w:b/>
                <w:bCs/>
                <w:sz w:val="16"/>
                <w:szCs w:val="16"/>
                <w:lang w:eastAsia="sl-SI"/>
              </w:rPr>
            </w:pPr>
            <w:r w:rsidRPr="00A02EE8">
              <w:rPr>
                <w:rFonts w:eastAsia="Times New Roman" w:cs="Arial"/>
                <w:b/>
                <w:bCs/>
                <w:sz w:val="16"/>
                <w:szCs w:val="16"/>
                <w:lang w:eastAsia="sl-SI"/>
              </w:rPr>
              <w:t>BU</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rPr>
                <w:rFonts w:eastAsia="Times New Roman" w:cs="Arial"/>
                <w:color w:val="000000"/>
                <w:lang w:eastAsia="sl-SI"/>
              </w:rPr>
            </w:pPr>
            <w:r w:rsidRPr="00CA0D67">
              <w:rPr>
                <w:rFonts w:eastAsia="Times New Roman" w:cs="Arial"/>
                <w:color w:val="000000"/>
                <w:lang w:eastAsia="sl-SI"/>
              </w:rPr>
              <w:t> </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103%</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103%</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102%</w:t>
            </w:r>
          </w:p>
        </w:tc>
        <w:tc>
          <w:tcPr>
            <w:tcW w:w="968" w:type="dxa"/>
            <w:noWrap/>
            <w:hideMark/>
          </w:tcPr>
          <w:p w:rsidR="005918A8" w:rsidRPr="00CA0D67" w:rsidRDefault="005918A8" w:rsidP="005918A8">
            <w:pPr>
              <w:spacing w:after="0" w:line="240" w:lineRule="auto"/>
              <w:jc w:val="right"/>
              <w:rPr>
                <w:rFonts w:eastAsia="Times New Roman" w:cs="Arial"/>
                <w:color w:val="000000"/>
                <w:sz w:val="16"/>
                <w:szCs w:val="16"/>
                <w:lang w:eastAsia="sl-SI"/>
              </w:rPr>
            </w:pPr>
            <w:r w:rsidRPr="00CA0D67">
              <w:rPr>
                <w:rFonts w:eastAsia="Times New Roman" w:cs="Arial"/>
                <w:color w:val="000000"/>
                <w:sz w:val="16"/>
                <w:szCs w:val="16"/>
                <w:lang w:eastAsia="sl-SI"/>
              </w:rPr>
              <w:t>102%</w:t>
            </w:r>
          </w:p>
        </w:tc>
      </w:tr>
    </w:tbl>
    <w:p w:rsidR="00CE50D6" w:rsidRDefault="00F42B01" w:rsidP="00BB3EF3">
      <w:pPr>
        <w:pStyle w:val="SlvTekstu"/>
        <w:spacing w:before="120"/>
      </w:pPr>
      <w:r w:rsidRPr="00F42B01">
        <w:rPr>
          <w:noProof/>
          <w:lang w:eastAsia="sl-SI"/>
        </w:rPr>
        <w:drawing>
          <wp:inline distT="0" distB="0" distL="0" distR="0" wp14:anchorId="4793B402" wp14:editId="086D91C3">
            <wp:extent cx="5670550" cy="2883535"/>
            <wp:effectExtent l="0" t="0" r="6350" b="0"/>
            <wp:docPr id="533" name="Picture 533" title="Slika 100: Struktura proizvodnje električne energije po virih energije za pet scenarijev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670550" cy="2883535"/>
                    </a:xfrm>
                    <a:prstGeom prst="rect">
                      <a:avLst/>
                    </a:prstGeom>
                    <a:noFill/>
                    <a:ln>
                      <a:noFill/>
                    </a:ln>
                  </pic:spPr>
                </pic:pic>
              </a:graphicData>
            </a:graphic>
          </wp:inline>
        </w:drawing>
      </w:r>
    </w:p>
    <w:p w:rsidR="00E954F4" w:rsidRDefault="00E954F4" w:rsidP="00E954F4">
      <w:pPr>
        <w:pStyle w:val="Napis"/>
      </w:pPr>
      <w:bookmarkStart w:id="344" w:name="_Ref47706915"/>
      <w:bookmarkStart w:id="345" w:name="_Ref47706910"/>
      <w:bookmarkStart w:id="346" w:name="_Toc68015991"/>
      <w:r>
        <w:t xml:space="preserve">Slika </w:t>
      </w:r>
      <w:fldSimple w:instr=" SEQ Slika \* ARABIC ">
        <w:r w:rsidR="00FE1862">
          <w:rPr>
            <w:noProof/>
          </w:rPr>
          <w:t>100</w:t>
        </w:r>
      </w:fldSimple>
      <w:bookmarkEnd w:id="344"/>
      <w:r>
        <w:t>: Struktura proizvodnje električne energije po virih energije za pet scenarijev do leta 205</w:t>
      </w:r>
      <w:r w:rsidRPr="005E50A1">
        <w:t>0</w:t>
      </w:r>
      <w:r>
        <w:t xml:space="preserve"> </w:t>
      </w:r>
      <w:r w:rsidRPr="00F52E7C">
        <w:t>(vir:</w:t>
      </w:r>
      <w:r>
        <w:t xml:space="preserve"> LIFE Podnebna pot 2050</w:t>
      </w:r>
      <w:r w:rsidRPr="00F52E7C">
        <w:t>)</w:t>
      </w:r>
      <w:r>
        <w:t>.</w:t>
      </w:r>
      <w:bookmarkEnd w:id="345"/>
      <w:bookmarkEnd w:id="346"/>
    </w:p>
    <w:p w:rsidR="00F8259C" w:rsidRDefault="00F8259C" w:rsidP="00F8259C">
      <w:pPr>
        <w:keepNext/>
        <w:spacing w:before="240"/>
      </w:pPr>
      <w:r>
        <w:t>Struktura proizvodnje električne energije po virih energije se po projekcijah v vseh scenarijih zelo spremeni (</w:t>
      </w:r>
      <w:r>
        <w:fldChar w:fldCharType="begin"/>
      </w:r>
      <w:r>
        <w:instrText xml:space="preserve"> REF _Ref47706915 \h </w:instrText>
      </w:r>
      <w:r>
        <w:fldChar w:fldCharType="separate"/>
      </w:r>
      <w:r w:rsidR="00FE1862">
        <w:t xml:space="preserve">Slika </w:t>
      </w:r>
      <w:r w:rsidR="00FE1862">
        <w:rPr>
          <w:noProof/>
        </w:rPr>
        <w:t>100</w:t>
      </w:r>
      <w:r>
        <w:fldChar w:fldCharType="end"/>
      </w:r>
      <w:r>
        <w:t>), deleži proizvodnje v letu 2050 po scenarijih pa so naslednji:</w:t>
      </w:r>
    </w:p>
    <w:p w:rsidR="00F8259C" w:rsidRDefault="00F8259C" w:rsidP="00F8259C">
      <w:pPr>
        <w:pStyle w:val="Odstavekseznama"/>
        <w:numPr>
          <w:ilvl w:val="0"/>
          <w:numId w:val="19"/>
        </w:numPr>
        <w:spacing w:before="120" w:after="120"/>
      </w:pPr>
      <w:r w:rsidRPr="00706DC7">
        <w:rPr>
          <w:b/>
        </w:rPr>
        <w:t>DU</w:t>
      </w:r>
      <w:r w:rsidRPr="000A2E3E">
        <w:rPr>
          <w:b/>
        </w:rPr>
        <w:t xml:space="preserve"> JE</w:t>
      </w:r>
      <w:r>
        <w:t>: 33 % proizvodnja iz jedrske energije, 26 % iz vetrne in sončne energije, 22 % iz hidroenergije, 12 % iz premoga, 5 % iz plinastih goriv in 2 % drugi viri, kjer prevladuje lesna biomasa.</w:t>
      </w:r>
    </w:p>
    <w:p w:rsidR="00F8259C" w:rsidRDefault="00F8259C" w:rsidP="00F8259C">
      <w:pPr>
        <w:pStyle w:val="Odstavekseznama"/>
        <w:numPr>
          <w:ilvl w:val="0"/>
          <w:numId w:val="19"/>
        </w:numPr>
        <w:spacing w:before="120" w:after="120"/>
      </w:pPr>
      <w:r w:rsidRPr="00706DC7">
        <w:rPr>
          <w:b/>
        </w:rPr>
        <w:lastRenderedPageBreak/>
        <w:t>DU SNP</w:t>
      </w:r>
      <w:r>
        <w:t>: največji, 31 % delež ima proizvodnja iz sončne in vetrne energije, 28 % iz plinastih goriv, 26 % iz hidroenergije, 13 % iz premoga, preostalo so drugi vir energije.</w:t>
      </w:r>
    </w:p>
    <w:p w:rsidR="00F8259C" w:rsidRDefault="00F8259C" w:rsidP="00F8259C">
      <w:pPr>
        <w:pStyle w:val="Odstavekseznama"/>
        <w:numPr>
          <w:ilvl w:val="0"/>
          <w:numId w:val="19"/>
        </w:numPr>
        <w:spacing w:before="120" w:after="120"/>
      </w:pPr>
      <w:r w:rsidRPr="00706DC7">
        <w:rPr>
          <w:b/>
        </w:rPr>
        <w:t>DUA</w:t>
      </w:r>
      <w:r>
        <w:rPr>
          <w:b/>
        </w:rPr>
        <w:t xml:space="preserve"> JE </w:t>
      </w:r>
      <w:r w:rsidRPr="00104030">
        <w:t>in</w:t>
      </w:r>
      <w:r>
        <w:rPr>
          <w:b/>
        </w:rPr>
        <w:t xml:space="preserve"> DUA SNP</w:t>
      </w:r>
      <w:r>
        <w:t xml:space="preserve">: v letu 2050 ni proizvodnje električne energije iz premoga. </w:t>
      </w:r>
    </w:p>
    <w:p w:rsidR="00F8259C" w:rsidRDefault="00F8259C" w:rsidP="00F8259C">
      <w:pPr>
        <w:pStyle w:val="Odstavekseznama"/>
        <w:numPr>
          <w:ilvl w:val="1"/>
          <w:numId w:val="19"/>
        </w:numPr>
        <w:spacing w:before="120" w:after="120"/>
      </w:pPr>
      <w:r>
        <w:t>v primeru</w:t>
      </w:r>
      <w:r w:rsidRPr="002447C2">
        <w:rPr>
          <w:b/>
        </w:rPr>
        <w:t xml:space="preserve"> DUA JE</w:t>
      </w:r>
      <w:r>
        <w:rPr>
          <w:b/>
        </w:rPr>
        <w:t xml:space="preserve"> </w:t>
      </w:r>
      <w:r>
        <w:t xml:space="preserve">je 40 % proizvodnje iz sončne in vetrne energije, 31 % iz jedrske energije, 21 % hidroenergije in 5 % iz plinastih goriv, </w:t>
      </w:r>
    </w:p>
    <w:p w:rsidR="00F8259C" w:rsidRDefault="00F8259C" w:rsidP="00F8259C">
      <w:pPr>
        <w:pStyle w:val="Odstavekseznama"/>
        <w:numPr>
          <w:ilvl w:val="1"/>
          <w:numId w:val="19"/>
        </w:numPr>
        <w:spacing w:before="120" w:after="120"/>
      </w:pPr>
      <w:r>
        <w:t>v primeru</w:t>
      </w:r>
      <w:r w:rsidRPr="002447C2">
        <w:rPr>
          <w:b/>
        </w:rPr>
        <w:t xml:space="preserve"> DUA SNP </w:t>
      </w:r>
      <w:r>
        <w:t>pa 46 % proizvodnje iz sončne in vetrne energije, 26 iz plinastih goriv, 23 % iz hidroenergije, preostala proizvodnja je iz vodika in gorljivih OVE.</w:t>
      </w:r>
    </w:p>
    <w:p w:rsidR="00F8259C" w:rsidRPr="000A2E3E" w:rsidRDefault="00F8259C" w:rsidP="00F8259C">
      <w:pPr>
        <w:spacing w:before="240"/>
        <w:rPr>
          <w:b/>
          <w:color w:val="40C8F4"/>
        </w:rPr>
      </w:pPr>
      <w:r w:rsidRPr="000A2E3E">
        <w:rPr>
          <w:b/>
          <w:color w:val="40C8F4"/>
        </w:rPr>
        <w:t>V vseh štirih scenarijih je proizvodnja diferencirana in sloni na več kot treh virih oskrbe. Velike proizvodne enote, ključne za zagotavljanje stabilnosti sistema</w:t>
      </w:r>
      <w:r>
        <w:rPr>
          <w:b/>
          <w:color w:val="40C8F4"/>
        </w:rPr>
        <w:t>,</w:t>
      </w:r>
      <w:r w:rsidRPr="000A2E3E">
        <w:rPr>
          <w:b/>
          <w:color w:val="40C8F4"/>
        </w:rPr>
        <w:t xml:space="preserve"> so v vseh scenarijih na vsaj dveh lokacijah. </w:t>
      </w:r>
    </w:p>
    <w:p w:rsidR="005918A8" w:rsidRDefault="00E954F4" w:rsidP="005918A8">
      <w:pPr>
        <w:pStyle w:val="Naslov5"/>
      </w:pPr>
      <w:r>
        <w:t>O</w:t>
      </w:r>
      <w:r w:rsidR="005918A8">
        <w:t>skrba z daljinsko toploto</w:t>
      </w:r>
    </w:p>
    <w:p w:rsidR="00433377" w:rsidRDefault="00433377" w:rsidP="00433377">
      <w:r w:rsidRPr="005E50A1">
        <w:t xml:space="preserve">Skupna </w:t>
      </w:r>
      <w:r>
        <w:t xml:space="preserve">proizvodnja daljinske toplote se v vseh scenarijih do leta 2050 zmanjša in sicer za 26 %, 27 % in 25 % v scenarijih </w:t>
      </w:r>
      <w:r w:rsidR="00706DC7" w:rsidRPr="00706DC7">
        <w:rPr>
          <w:b/>
        </w:rPr>
        <w:t>OU</w:t>
      </w:r>
      <w:r>
        <w:t>,</w:t>
      </w:r>
      <w:r w:rsidR="00E47A83">
        <w:rPr>
          <w:b/>
        </w:rPr>
        <w:t xml:space="preserve"> DU JE </w:t>
      </w:r>
      <w:r>
        <w:t>in</w:t>
      </w:r>
      <w:r w:rsidR="002447C2" w:rsidRPr="002447C2">
        <w:rPr>
          <w:b/>
        </w:rPr>
        <w:t xml:space="preserve"> DU SNP </w:t>
      </w:r>
      <w:r w:rsidR="006323C3">
        <w:t xml:space="preserve">in za 20 % </w:t>
      </w:r>
      <w:r w:rsidR="00071C97">
        <w:t>oz. 19</w:t>
      </w:r>
      <w:r>
        <w:t xml:space="preserve"> % v scenarijih</w:t>
      </w:r>
      <w:r w:rsidR="002447C2" w:rsidRPr="002447C2">
        <w:rPr>
          <w:b/>
        </w:rPr>
        <w:t xml:space="preserve"> DUA JE</w:t>
      </w:r>
      <w:r w:rsidR="00E47A83">
        <w:rPr>
          <w:b/>
        </w:rPr>
        <w:t xml:space="preserve"> </w:t>
      </w:r>
      <w:r>
        <w:t xml:space="preserve">in </w:t>
      </w:r>
      <w:r w:rsidR="00706DC7" w:rsidRPr="00706DC7">
        <w:rPr>
          <w:b/>
        </w:rPr>
        <w:t>DUA SNP</w:t>
      </w:r>
      <w:r>
        <w:t xml:space="preserve">. Večina zmanjšanja je doseženega že do leta 2040, po tem obdobju se proizvodnja ustali oz. v scenarijih </w:t>
      </w:r>
      <w:r w:rsidR="00706DC7" w:rsidRPr="00706DC7">
        <w:rPr>
          <w:b/>
        </w:rPr>
        <w:t>DUA</w:t>
      </w:r>
      <w:r>
        <w:t xml:space="preserve"> se nekoliko poveča.</w:t>
      </w:r>
      <w:r w:rsidR="00623986">
        <w:t xml:space="preserve"> </w:t>
      </w:r>
    </w:p>
    <w:p w:rsidR="00433377" w:rsidRDefault="00433377" w:rsidP="00433377">
      <w:r>
        <w:t xml:space="preserve">Struktura </w:t>
      </w:r>
      <w:r w:rsidR="009B4F8E">
        <w:t>proizvodnje toplote po virih se spreminja, z leti s</w:t>
      </w:r>
      <w:r w:rsidR="00104030">
        <w:t>e</w:t>
      </w:r>
      <w:r w:rsidR="009B4F8E">
        <w:t xml:space="preserve"> delež OVE in drugih nizkoogljičnih virov v scenarijih </w:t>
      </w:r>
      <w:r w:rsidR="00706DC7" w:rsidRPr="00706DC7">
        <w:rPr>
          <w:b/>
        </w:rPr>
        <w:t>DUA</w:t>
      </w:r>
      <w:r w:rsidR="009B4F8E">
        <w:t xml:space="preserve"> poveča na skoraj 100</w:t>
      </w:r>
      <w:r w:rsidR="00A06537">
        <w:t> </w:t>
      </w:r>
      <w:r w:rsidR="009B4F8E">
        <w:t xml:space="preserve">%. </w:t>
      </w:r>
    </w:p>
    <w:p w:rsidR="00EF09F1" w:rsidRDefault="00433377" w:rsidP="00EF09F1">
      <w:r w:rsidRPr="00433377">
        <w:rPr>
          <w:noProof/>
          <w:lang w:eastAsia="sl-SI"/>
        </w:rPr>
        <w:drawing>
          <wp:inline distT="0" distB="0" distL="0" distR="0" wp14:anchorId="6E7DA1EE" wp14:editId="64BA1B39">
            <wp:extent cx="4804228" cy="2529601"/>
            <wp:effectExtent l="0" t="0" r="0" b="4445"/>
            <wp:docPr id="4" name="Picture 4" title="Slika 101: Dosedanji potek proizvodnje daljinske toplote (vir: SURS) in projekcija za pet scenarijev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806679" cy="2530892"/>
                    </a:xfrm>
                    <a:prstGeom prst="rect">
                      <a:avLst/>
                    </a:prstGeom>
                    <a:noFill/>
                    <a:ln>
                      <a:noFill/>
                    </a:ln>
                  </pic:spPr>
                </pic:pic>
              </a:graphicData>
            </a:graphic>
          </wp:inline>
        </w:drawing>
      </w:r>
    </w:p>
    <w:p w:rsidR="009B4F8E" w:rsidRDefault="00433377" w:rsidP="00433377">
      <w:pPr>
        <w:pStyle w:val="Napis"/>
      </w:pPr>
      <w:bookmarkStart w:id="347" w:name="_Ref47615698"/>
      <w:bookmarkStart w:id="348" w:name="_Ref47615691"/>
      <w:bookmarkStart w:id="349" w:name="_Toc68015992"/>
      <w:r>
        <w:t xml:space="preserve">Slika </w:t>
      </w:r>
      <w:fldSimple w:instr=" SEQ Slika \* ARABIC ">
        <w:r w:rsidR="00FE1862">
          <w:rPr>
            <w:noProof/>
          </w:rPr>
          <w:t>101</w:t>
        </w:r>
      </w:fldSimple>
      <w:bookmarkEnd w:id="347"/>
      <w:r>
        <w:t>: Dosedanji potek proizvodnje daljinske toplote (vir: SURS) in projekcija za pet scenarijev do leta 205</w:t>
      </w:r>
      <w:r w:rsidRPr="005E50A1">
        <w:t>0</w:t>
      </w:r>
      <w:r>
        <w:t xml:space="preserve"> </w:t>
      </w:r>
      <w:r w:rsidRPr="00F52E7C">
        <w:t>(vir:</w:t>
      </w:r>
      <w:r>
        <w:t xml:space="preserve"> LIFE Podnebna pot 2050</w:t>
      </w:r>
      <w:r w:rsidRPr="00F52E7C">
        <w:t>)</w:t>
      </w:r>
      <w:r>
        <w:t>.</w:t>
      </w:r>
      <w:bookmarkEnd w:id="348"/>
      <w:bookmarkEnd w:id="349"/>
    </w:p>
    <w:p w:rsidR="0003719F" w:rsidRDefault="0003719F" w:rsidP="0003719F">
      <w:pPr>
        <w:spacing w:before="240"/>
      </w:pPr>
      <w:r>
        <w:t>Struktura proizvodnje toplote po virih energije se po projekcijah v vseh scenarijih zelo spremeni</w:t>
      </w:r>
      <w:r w:rsidR="00DD26A4">
        <w:t xml:space="preserve"> v naslednjih korakih:</w:t>
      </w:r>
      <w:r>
        <w:t xml:space="preserve"> že do leta 2030 se zmanjša </w:t>
      </w:r>
      <w:r w:rsidR="00DD26A4">
        <w:t xml:space="preserve">zlasti </w:t>
      </w:r>
      <w:r>
        <w:t>proizvodnja iz premoga</w:t>
      </w:r>
      <w:r w:rsidR="000A2E3E" w:rsidRPr="000A2E3E">
        <w:t xml:space="preserve"> </w:t>
      </w:r>
      <w:r w:rsidR="000A2E3E">
        <w:t>(prehod na</w:t>
      </w:r>
      <w:r w:rsidR="00623986">
        <w:t xml:space="preserve"> </w:t>
      </w:r>
      <w:r w:rsidR="000A2E3E">
        <w:t>zemeljski plin v največjem sistemu DO)</w:t>
      </w:r>
      <w:r>
        <w:t xml:space="preserve">, </w:t>
      </w:r>
      <w:r w:rsidR="000A2E3E">
        <w:t>povečuje se tudi proizvodnja iz OVE</w:t>
      </w:r>
      <w:r w:rsidR="00104030">
        <w:t xml:space="preserve"> na račun fosilnih virov</w:t>
      </w:r>
      <w:r w:rsidR="000A2E3E">
        <w:t xml:space="preserve">, </w:t>
      </w:r>
      <w:r>
        <w:t xml:space="preserve">po letu 2040 pa </w:t>
      </w:r>
      <w:r w:rsidR="000A2E3E">
        <w:t xml:space="preserve">se poveča </w:t>
      </w:r>
      <w:r>
        <w:t xml:space="preserve">delež ogljično nevtralnih plinastih goriv. V scenariju </w:t>
      </w:r>
      <w:r w:rsidR="00706DC7" w:rsidRPr="00706DC7">
        <w:rPr>
          <w:b/>
        </w:rPr>
        <w:t>DU</w:t>
      </w:r>
      <w:r>
        <w:t xml:space="preserve"> so deleži </w:t>
      </w:r>
      <w:r w:rsidR="009D76A3">
        <w:t xml:space="preserve">v proizvodnji toplote </w:t>
      </w:r>
      <w:r w:rsidR="009612B6">
        <w:t xml:space="preserve">v letu 2050 </w:t>
      </w:r>
      <w:r>
        <w:t xml:space="preserve">naslednji: </w:t>
      </w:r>
      <w:r w:rsidR="009612B6">
        <w:t xml:space="preserve">36 % iz OVE, 27 % iz SNP, 18 % iz zemeljskega plina, </w:t>
      </w:r>
      <w:r w:rsidR="009D76A3">
        <w:t>14</w:t>
      </w:r>
      <w:r>
        <w:t xml:space="preserve"> % iz </w:t>
      </w:r>
      <w:r w:rsidR="009612B6">
        <w:t xml:space="preserve">premoga in 4 % iz električne energije, le 0,5 % iz odvečne toplote. </w:t>
      </w:r>
      <w:r>
        <w:t xml:space="preserve">V </w:t>
      </w:r>
      <w:r>
        <w:lastRenderedPageBreak/>
        <w:t xml:space="preserve">scenariju </w:t>
      </w:r>
      <w:r w:rsidR="00706DC7" w:rsidRPr="00706DC7">
        <w:rPr>
          <w:b/>
        </w:rPr>
        <w:t>DUA</w:t>
      </w:r>
      <w:r w:rsidR="00623986">
        <w:t xml:space="preserve"> </w:t>
      </w:r>
      <w:r w:rsidR="009612B6">
        <w:t xml:space="preserve">je proizvodnja manj </w:t>
      </w:r>
      <w:proofErr w:type="spellStart"/>
      <w:r w:rsidR="00071C97">
        <w:t>diverzificirana</w:t>
      </w:r>
      <w:proofErr w:type="spellEnd"/>
      <w:r w:rsidR="009612B6">
        <w:t xml:space="preserve">: 55 % predstavlja toplota iz </w:t>
      </w:r>
      <w:r>
        <w:t>SNP</w:t>
      </w:r>
      <w:r w:rsidR="009612B6">
        <w:t>,</w:t>
      </w:r>
      <w:r w:rsidR="00F530C3">
        <w:t xml:space="preserve"> </w:t>
      </w:r>
      <w:r w:rsidR="009612B6">
        <w:t>39</w:t>
      </w:r>
      <w:r w:rsidR="00F530C3">
        <w:t> </w:t>
      </w:r>
      <w:r w:rsidR="009612B6">
        <w:t>% iz OVE</w:t>
      </w:r>
      <w:r w:rsidR="00F530C3">
        <w:t>,</w:t>
      </w:r>
      <w:r w:rsidR="009612B6">
        <w:t xml:space="preserve"> 5 % iz električne energije, odvečna toplota doseže 0,7 %, proizvodnje iz premoga ni več. </w:t>
      </w:r>
    </w:p>
    <w:p w:rsidR="00203E67" w:rsidRDefault="000A2E3E" w:rsidP="00203E67">
      <w:r w:rsidRPr="000A2E3E">
        <w:rPr>
          <w:noProof/>
          <w:lang w:eastAsia="sl-SI"/>
        </w:rPr>
        <w:drawing>
          <wp:inline distT="0" distB="0" distL="0" distR="0" wp14:anchorId="52B34BF9" wp14:editId="4376695F">
            <wp:extent cx="5329404" cy="2719010"/>
            <wp:effectExtent l="0" t="0" r="5080" b="5715"/>
            <wp:docPr id="527" name="Picture 527" title="Slika 102: Struktura proizvodnje toplote po virih energije za scenarije OU, DU in DUA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329689" cy="2719155"/>
                    </a:xfrm>
                    <a:prstGeom prst="rect">
                      <a:avLst/>
                    </a:prstGeom>
                    <a:noFill/>
                    <a:ln>
                      <a:noFill/>
                    </a:ln>
                  </pic:spPr>
                </pic:pic>
              </a:graphicData>
            </a:graphic>
          </wp:inline>
        </w:drawing>
      </w:r>
    </w:p>
    <w:p w:rsidR="0003719F" w:rsidRDefault="0003719F" w:rsidP="0003719F">
      <w:pPr>
        <w:pStyle w:val="Napis"/>
      </w:pPr>
      <w:bookmarkStart w:id="350" w:name="_Toc68015993"/>
      <w:r>
        <w:t xml:space="preserve">Slika </w:t>
      </w:r>
      <w:fldSimple w:instr=" SEQ Slika \* ARABIC ">
        <w:r w:rsidR="00FE1862">
          <w:rPr>
            <w:noProof/>
          </w:rPr>
          <w:t>102</w:t>
        </w:r>
      </w:fldSimple>
      <w:r>
        <w:t>: Struktura proizvodnje toplote po virih energije za scenarije</w:t>
      </w:r>
      <w:r w:rsidR="009D76A3">
        <w:t xml:space="preserve"> OU, </w:t>
      </w:r>
      <w:r w:rsidR="00706DC7" w:rsidRPr="00706DC7">
        <w:t>DU</w:t>
      </w:r>
      <w:r w:rsidR="009D76A3">
        <w:t xml:space="preserve"> in </w:t>
      </w:r>
      <w:r w:rsidR="00706DC7" w:rsidRPr="00706DC7">
        <w:t>DUA</w:t>
      </w:r>
      <w:r>
        <w:t xml:space="preserve"> do leta 205</w:t>
      </w:r>
      <w:r w:rsidRPr="005E50A1">
        <w:t>0</w:t>
      </w:r>
      <w:r>
        <w:t xml:space="preserve"> </w:t>
      </w:r>
      <w:r w:rsidRPr="00F52E7C">
        <w:t>(vir:</w:t>
      </w:r>
      <w:r>
        <w:t xml:space="preserve"> LIFE Podnebna pot 2050</w:t>
      </w:r>
      <w:r w:rsidRPr="00F52E7C">
        <w:t>)</w:t>
      </w:r>
      <w:r>
        <w:t>.</w:t>
      </w:r>
      <w:bookmarkEnd w:id="350"/>
    </w:p>
    <w:p w:rsidR="005918A8" w:rsidRDefault="005918A8" w:rsidP="005918A8">
      <w:pPr>
        <w:pStyle w:val="Naslov4"/>
      </w:pPr>
      <w:r>
        <w:t>Emisije TGP</w:t>
      </w:r>
    </w:p>
    <w:p w:rsidR="005918A8" w:rsidRDefault="005918A8" w:rsidP="005918A8">
      <w:pPr>
        <w:rPr>
          <w:b/>
          <w:color w:val="40C8F4"/>
          <w:shd w:val="clear" w:color="auto" w:fill="FFFFFF" w:themeFill="background1"/>
        </w:rPr>
      </w:pPr>
      <w:r w:rsidRPr="004A6911">
        <w:t>Po projekcij</w:t>
      </w:r>
      <w:r>
        <w:t>ah</w:t>
      </w:r>
      <w:r w:rsidRPr="004A6911">
        <w:t xml:space="preserve"> </w:t>
      </w:r>
      <w:r>
        <w:t xml:space="preserve">se emisije </w:t>
      </w:r>
      <w:r w:rsidR="00104030">
        <w:t xml:space="preserve">TGP v transformacijah </w:t>
      </w:r>
      <w:r>
        <w:t xml:space="preserve">do leta 2050 zmanjšajo po scenarijih za 29 % v </w:t>
      </w:r>
      <w:r w:rsidR="00706DC7" w:rsidRPr="00706DC7">
        <w:rPr>
          <w:b/>
        </w:rPr>
        <w:t>OU</w:t>
      </w:r>
      <w:r>
        <w:t>, 88 %</w:t>
      </w:r>
      <w:r w:rsidRPr="001A7AF3">
        <w:t xml:space="preserve"> </w:t>
      </w:r>
      <w:r>
        <w:t xml:space="preserve">v </w:t>
      </w:r>
      <w:r w:rsidR="00706DC7" w:rsidRPr="00706DC7">
        <w:rPr>
          <w:b/>
        </w:rPr>
        <w:t>DU JE</w:t>
      </w:r>
      <w:r>
        <w:t xml:space="preserve">, 79 % v </w:t>
      </w:r>
      <w:r w:rsidR="00706DC7" w:rsidRPr="00706DC7">
        <w:rPr>
          <w:b/>
        </w:rPr>
        <w:t>DU SNP</w:t>
      </w:r>
      <w:r>
        <w:t>, 99 % v</w:t>
      </w:r>
      <w:r w:rsidR="002447C2" w:rsidRPr="002447C2">
        <w:rPr>
          <w:b/>
        </w:rPr>
        <w:t xml:space="preserve"> DUA JE</w:t>
      </w:r>
      <w:r w:rsidR="00E47A83">
        <w:rPr>
          <w:b/>
        </w:rPr>
        <w:t xml:space="preserve"> </w:t>
      </w:r>
      <w:r>
        <w:t>in 98 %</w:t>
      </w:r>
      <w:r w:rsidRPr="001A7AF3">
        <w:t xml:space="preserve"> </w:t>
      </w:r>
      <w:r>
        <w:t xml:space="preserve">v </w:t>
      </w:r>
      <w:r w:rsidR="00706DC7" w:rsidRPr="00706DC7">
        <w:rPr>
          <w:b/>
        </w:rPr>
        <w:t>DUA SNP</w:t>
      </w:r>
      <w:r>
        <w:t xml:space="preserve">, vse glede na leto 2005. </w:t>
      </w:r>
      <w:r w:rsidRPr="001A7AF3">
        <w:rPr>
          <w:b/>
          <w:color w:val="40C8F4"/>
          <w:shd w:val="clear" w:color="auto" w:fill="FFFFFF" w:themeFill="background1"/>
        </w:rPr>
        <w:t xml:space="preserve">Slovenija si lahko zastavi doseganje </w:t>
      </w:r>
      <w:r>
        <w:rPr>
          <w:b/>
          <w:color w:val="40C8F4"/>
          <w:shd w:val="clear" w:color="auto" w:fill="FFFFFF" w:themeFill="background1"/>
        </w:rPr>
        <w:t>cilja skoraj brez emisijske oskrbe z energijo do leta 2050, tak cilj doseže v obeh ambicioznih scenarijih.</w:t>
      </w:r>
      <w:r w:rsidR="00623986">
        <w:rPr>
          <w:b/>
          <w:color w:val="40C8F4"/>
          <w:shd w:val="clear" w:color="auto" w:fill="FFFFFF" w:themeFill="background1"/>
        </w:rPr>
        <w:t xml:space="preserve"> </w:t>
      </w:r>
    </w:p>
    <w:p w:rsidR="005918A8" w:rsidRDefault="000A2E3E" w:rsidP="005918A8">
      <w:r w:rsidRPr="000A2E3E">
        <w:rPr>
          <w:noProof/>
          <w:lang w:eastAsia="sl-SI"/>
        </w:rPr>
        <w:drawing>
          <wp:inline distT="0" distB="0" distL="0" distR="0" wp14:anchorId="30B53A27" wp14:editId="3384BF70">
            <wp:extent cx="4605866" cy="2155104"/>
            <wp:effectExtent l="0" t="0" r="4445" b="0"/>
            <wp:docPr id="528" name="Picture 528" title="Slika 103: Dosedanji potek skupnih emisij TGP v oskrbi z energijo do leta 2018 (vir: ARSO) in potek emisij po projekcijah za scenarije BU, OU, DU in DUA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605280" cy="2154830"/>
                    </a:xfrm>
                    <a:prstGeom prst="rect">
                      <a:avLst/>
                    </a:prstGeom>
                    <a:noFill/>
                    <a:ln>
                      <a:noFill/>
                    </a:ln>
                  </pic:spPr>
                </pic:pic>
              </a:graphicData>
            </a:graphic>
          </wp:inline>
        </w:drawing>
      </w:r>
    </w:p>
    <w:p w:rsidR="00F8259C" w:rsidRDefault="00F8259C" w:rsidP="00F8259C">
      <w:pPr>
        <w:pStyle w:val="Napis"/>
      </w:pPr>
      <w:bookmarkStart w:id="351" w:name="_Toc68015994"/>
      <w:r>
        <w:t xml:space="preserve">Slika </w:t>
      </w:r>
      <w:fldSimple w:instr=" SEQ Slika \* ARABIC ">
        <w:r w:rsidR="00FE1862">
          <w:rPr>
            <w:noProof/>
          </w:rPr>
          <w:t>103</w:t>
        </w:r>
      </w:fldSimple>
      <w:r>
        <w:t xml:space="preserve">: </w:t>
      </w:r>
      <w:r w:rsidRPr="0045500D">
        <w:t xml:space="preserve">Dosedanji potek </w:t>
      </w:r>
      <w:r>
        <w:t xml:space="preserve">skupnih </w:t>
      </w:r>
      <w:r w:rsidRPr="0045500D">
        <w:t xml:space="preserve">emisij </w:t>
      </w:r>
      <w:r>
        <w:t xml:space="preserve">TGP v oskrbi z energijo </w:t>
      </w:r>
      <w:r w:rsidRPr="0045500D">
        <w:t>do leta 201</w:t>
      </w:r>
      <w:r>
        <w:t>8</w:t>
      </w:r>
      <w:r w:rsidRPr="0045500D">
        <w:t xml:space="preserve"> (vir: ARSO</w:t>
      </w:r>
      <w:r>
        <w:t>)</w:t>
      </w:r>
      <w:r w:rsidRPr="0045500D">
        <w:t xml:space="preserve"> in potek emisij po projekcijah </w:t>
      </w:r>
      <w:r>
        <w:t xml:space="preserve">za scenarije BU, OU, </w:t>
      </w:r>
      <w:r w:rsidRPr="00706DC7">
        <w:t>DU</w:t>
      </w:r>
      <w:r>
        <w:t xml:space="preserve"> in </w:t>
      </w:r>
      <w:r w:rsidRPr="00706DC7">
        <w:t>DUA</w:t>
      </w:r>
      <w:r>
        <w:t xml:space="preserve"> </w:t>
      </w:r>
      <w:r w:rsidRPr="0045500D">
        <w:t>do leta 20</w:t>
      </w:r>
      <w:r>
        <w:t>50</w:t>
      </w:r>
      <w:r w:rsidRPr="0045500D">
        <w:t xml:space="preserve"> </w:t>
      </w:r>
      <w:r w:rsidRPr="00F52E7C">
        <w:t>(vir:</w:t>
      </w:r>
      <w:r>
        <w:t xml:space="preserve"> LIFE Podnebna pot 2050</w:t>
      </w:r>
      <w:r w:rsidRPr="00F52E7C">
        <w:t>)</w:t>
      </w:r>
      <w:r>
        <w:t>.</w:t>
      </w:r>
      <w:bookmarkEnd w:id="351"/>
    </w:p>
    <w:p w:rsidR="00F8259C" w:rsidRPr="00296DD2" w:rsidRDefault="00F8259C" w:rsidP="00F8259C">
      <w:r>
        <w:rPr>
          <w:b/>
          <w:color w:val="40C8F4"/>
          <w:shd w:val="clear" w:color="auto" w:fill="FFFFFF" w:themeFill="background1"/>
        </w:rPr>
        <w:t xml:space="preserve">Pomembni so tudi vmesni cilji. </w:t>
      </w:r>
      <w:r w:rsidRPr="001A7AF3">
        <w:t>Po projekcijah se d</w:t>
      </w:r>
      <w:r>
        <w:t xml:space="preserve">o leta 2030 se emisije zmanjšajo za 29 % v scenariju </w:t>
      </w:r>
      <w:r w:rsidRPr="00706DC7">
        <w:rPr>
          <w:b/>
        </w:rPr>
        <w:t>OU</w:t>
      </w:r>
      <w:r>
        <w:t xml:space="preserve">, za 46 % v obeh scenarijih </w:t>
      </w:r>
      <w:r w:rsidRPr="00706DC7">
        <w:rPr>
          <w:b/>
        </w:rPr>
        <w:t>DU</w:t>
      </w:r>
      <w:r>
        <w:t xml:space="preserve"> in za 54 % v obeh scenarijih </w:t>
      </w:r>
      <w:r w:rsidRPr="00706DC7">
        <w:rPr>
          <w:b/>
        </w:rPr>
        <w:t>DUA</w:t>
      </w:r>
      <w:r>
        <w:t xml:space="preserve">, do leta 2040 pa </w:t>
      </w:r>
      <w:r>
        <w:lastRenderedPageBreak/>
        <w:t xml:space="preserve">se zmanjšajo za 33 % v scenariju </w:t>
      </w:r>
      <w:r w:rsidRPr="00706DC7">
        <w:rPr>
          <w:b/>
        </w:rPr>
        <w:t>OU</w:t>
      </w:r>
      <w:r>
        <w:t xml:space="preserve">, za 85 % v scenariju </w:t>
      </w:r>
      <w:r w:rsidRPr="00706DC7">
        <w:rPr>
          <w:b/>
        </w:rPr>
        <w:t>DU JE</w:t>
      </w:r>
      <w:r>
        <w:t xml:space="preserve">, za 74 %v scenariju </w:t>
      </w:r>
      <w:r w:rsidRPr="00706DC7">
        <w:rPr>
          <w:b/>
        </w:rPr>
        <w:t>DU SNP</w:t>
      </w:r>
      <w:r>
        <w:t>, za 86 % v scenariju</w:t>
      </w:r>
      <w:r w:rsidRPr="002447C2">
        <w:rPr>
          <w:b/>
        </w:rPr>
        <w:t xml:space="preserve"> DUA JE</w:t>
      </w:r>
      <w:r>
        <w:rPr>
          <w:b/>
        </w:rPr>
        <w:t xml:space="preserve"> </w:t>
      </w:r>
      <w:r>
        <w:t xml:space="preserve">in za 79 % v scenariju </w:t>
      </w:r>
      <w:r w:rsidRPr="00706DC7">
        <w:rPr>
          <w:b/>
        </w:rPr>
        <w:t>DUA SNP</w:t>
      </w:r>
      <w:r>
        <w:t>. Tako se emisije TGP, ki so leta 2005 znašale 6.974 kt CO</w:t>
      </w:r>
      <w:r w:rsidRPr="00456E26">
        <w:rPr>
          <w:vertAlign w:val="subscript"/>
        </w:rPr>
        <w:t>2</w:t>
      </w:r>
      <w:r>
        <w:t> ekv in leta 2018 5.190 kt CO</w:t>
      </w:r>
      <w:r w:rsidRPr="00456E26">
        <w:rPr>
          <w:vertAlign w:val="subscript"/>
        </w:rPr>
        <w:t>2</w:t>
      </w:r>
      <w:r>
        <w:t> ekv, do leta 2030 zmanjšajo za 4.814 kt CO</w:t>
      </w:r>
      <w:r w:rsidRPr="00456E26">
        <w:rPr>
          <w:vertAlign w:val="subscript"/>
        </w:rPr>
        <w:t>2</w:t>
      </w:r>
      <w:r>
        <w:t xml:space="preserve"> ekv v obeh scenarijih </w:t>
      </w:r>
      <w:r w:rsidRPr="00706DC7">
        <w:rPr>
          <w:b/>
        </w:rPr>
        <w:t>DUA</w:t>
      </w:r>
      <w:r>
        <w:t>, do leta 2040 za 958 oz. 1.440 kt CO</w:t>
      </w:r>
      <w:r w:rsidRPr="00456E26">
        <w:rPr>
          <w:vertAlign w:val="subscript"/>
        </w:rPr>
        <w:t>2</w:t>
      </w:r>
      <w:r>
        <w:t> ekv v scenariju</w:t>
      </w:r>
      <w:r w:rsidRPr="002447C2">
        <w:rPr>
          <w:b/>
        </w:rPr>
        <w:t xml:space="preserve"> DUA JE</w:t>
      </w:r>
      <w:r>
        <w:rPr>
          <w:b/>
        </w:rPr>
        <w:t xml:space="preserve"> </w:t>
      </w:r>
      <w:r>
        <w:t>oz.</w:t>
      </w:r>
      <w:r w:rsidRPr="002447C2">
        <w:rPr>
          <w:b/>
        </w:rPr>
        <w:t xml:space="preserve"> DUA SNP </w:t>
      </w:r>
      <w:r>
        <w:t>ter do leta 2050 na samo 81 oz. 119 kt CO</w:t>
      </w:r>
      <w:r w:rsidRPr="00456E26">
        <w:rPr>
          <w:vertAlign w:val="subscript"/>
        </w:rPr>
        <w:t>2</w:t>
      </w:r>
      <w:r>
        <w:t> ekv v scenarijih</w:t>
      </w:r>
      <w:r w:rsidRPr="002447C2">
        <w:rPr>
          <w:b/>
        </w:rPr>
        <w:t xml:space="preserve"> DUA JE</w:t>
      </w:r>
      <w:r>
        <w:rPr>
          <w:b/>
        </w:rPr>
        <w:t xml:space="preserve"> </w:t>
      </w:r>
      <w:r>
        <w:t xml:space="preserve">oz. </w:t>
      </w:r>
      <w:r w:rsidRPr="00706DC7">
        <w:rPr>
          <w:b/>
        </w:rPr>
        <w:t>DUA SNP</w:t>
      </w:r>
      <w:r>
        <w:t>.</w:t>
      </w:r>
    </w:p>
    <w:p w:rsidR="005918A8" w:rsidRDefault="005918A8" w:rsidP="005918A8">
      <w:pPr>
        <w:pStyle w:val="Napis"/>
        <w:keepNext/>
      </w:pPr>
      <w:bookmarkStart w:id="352" w:name="_Ref49174774"/>
      <w:bookmarkStart w:id="353" w:name="_Toc68016104"/>
      <w:r>
        <w:t xml:space="preserve">Tabela </w:t>
      </w:r>
      <w:fldSimple w:instr=" SEQ Tabela \* ARABIC ">
        <w:r w:rsidR="00FE1862">
          <w:rPr>
            <w:noProof/>
          </w:rPr>
          <w:t>58</w:t>
        </w:r>
      </w:fldSimple>
      <w:bookmarkEnd w:id="352"/>
      <w:r>
        <w:t>:</w:t>
      </w:r>
      <w:r w:rsidRPr="005918A8">
        <w:t xml:space="preserve"> </w:t>
      </w:r>
      <w:r w:rsidRPr="0045500D">
        <w:t xml:space="preserve">Dosedanji potek </w:t>
      </w:r>
      <w:r>
        <w:t>skupnih</w:t>
      </w:r>
      <w:r>
        <w:rPr>
          <w:rStyle w:val="Sprotnaopomba-sklic"/>
        </w:rPr>
        <w:footnoteReference w:id="45"/>
      </w:r>
      <w:r>
        <w:t xml:space="preserve"> </w:t>
      </w:r>
      <w:r w:rsidRPr="0045500D">
        <w:t xml:space="preserve">emisij </w:t>
      </w:r>
      <w:r>
        <w:t xml:space="preserve">TGP v oskrbi z energijo </w:t>
      </w:r>
      <w:r w:rsidRPr="0045500D">
        <w:t>do leta 201</w:t>
      </w:r>
      <w:r>
        <w:t>8</w:t>
      </w:r>
      <w:r w:rsidRPr="0045500D">
        <w:t xml:space="preserve"> (vir: ARSO</w:t>
      </w:r>
      <w:r>
        <w:t>)</w:t>
      </w:r>
      <w:r w:rsidRPr="0045500D">
        <w:t xml:space="preserve"> in potek emisij po projekcijah </w:t>
      </w:r>
      <w:r>
        <w:t xml:space="preserve">za scenarije BU, OU, </w:t>
      </w:r>
      <w:r w:rsidR="00706DC7" w:rsidRPr="00706DC7">
        <w:t>DU</w:t>
      </w:r>
      <w:r>
        <w:t xml:space="preserve"> in </w:t>
      </w:r>
      <w:r w:rsidR="00706DC7" w:rsidRPr="00706DC7">
        <w:t>DUA</w:t>
      </w:r>
      <w:r>
        <w:t xml:space="preserve"> </w:t>
      </w:r>
      <w:r w:rsidRPr="0045500D">
        <w:t>do leta 20</w:t>
      </w:r>
      <w:r>
        <w:t>50</w:t>
      </w:r>
      <w:r w:rsidRPr="0045500D">
        <w:t xml:space="preserve"> </w:t>
      </w:r>
      <w:r w:rsidRPr="00F52E7C">
        <w:t>(vir:</w:t>
      </w:r>
      <w:r>
        <w:t xml:space="preserve"> LIFE Podnebna pot 2050</w:t>
      </w:r>
      <w:r w:rsidRPr="00F52E7C">
        <w:t>)</w:t>
      </w:r>
      <w:r>
        <w:t>.</w:t>
      </w:r>
      <w:bookmarkEnd w:id="353"/>
    </w:p>
    <w:tbl>
      <w:tblPr>
        <w:tblStyle w:val="CPath"/>
        <w:tblW w:w="8712" w:type="dxa"/>
        <w:tblLook w:val="04A0" w:firstRow="1" w:lastRow="0" w:firstColumn="1" w:lastColumn="0" w:noHBand="0" w:noVBand="1"/>
        <w:tblCaption w:val="Tabela 58: Dosedanji potek skupnih  emisij TGP v oskrbi z energijo do leta 2018 (vir: ARSO) in potek emisij po projekcijah za scenarije BU, OU, DU in DUA do leta 2050 (vir: LIFE Podnebna pot 2050)."/>
      </w:tblPr>
      <w:tblGrid>
        <w:gridCol w:w="968"/>
        <w:gridCol w:w="968"/>
        <w:gridCol w:w="968"/>
        <w:gridCol w:w="968"/>
        <w:gridCol w:w="968"/>
        <w:gridCol w:w="968"/>
        <w:gridCol w:w="968"/>
        <w:gridCol w:w="968"/>
        <w:gridCol w:w="968"/>
      </w:tblGrid>
      <w:tr w:rsidR="005918A8" w:rsidRPr="00296DD2" w:rsidTr="005918A8">
        <w:trPr>
          <w:cnfStyle w:val="100000000000" w:firstRow="1" w:lastRow="0" w:firstColumn="0" w:lastColumn="0" w:oddVBand="0" w:evenVBand="0" w:oddHBand="0" w:evenHBand="0" w:firstRowFirstColumn="0" w:firstRowLastColumn="0" w:lastRowFirstColumn="0" w:lastRowLastColumn="0"/>
          <w:trHeight w:val="300"/>
          <w:tblHeader/>
        </w:trPr>
        <w:tc>
          <w:tcPr>
            <w:tcW w:w="968" w:type="dxa"/>
            <w:noWrap/>
            <w:hideMark/>
          </w:tcPr>
          <w:p w:rsidR="005918A8" w:rsidRPr="00296DD2" w:rsidRDefault="005918A8" w:rsidP="005918A8">
            <w:pPr>
              <w:spacing w:after="0" w:line="240" w:lineRule="auto"/>
              <w:rPr>
                <w:rFonts w:eastAsia="Times New Roman" w:cs="Arial"/>
                <w:b/>
                <w:bCs/>
                <w:color w:val="FFFFFF"/>
                <w:sz w:val="16"/>
                <w:szCs w:val="16"/>
                <w:lang w:eastAsia="sl-SI"/>
              </w:rPr>
            </w:pPr>
            <w:r w:rsidRPr="00296DD2">
              <w:rPr>
                <w:rFonts w:eastAsia="Times New Roman" w:cs="Arial"/>
                <w:b/>
                <w:bCs/>
                <w:color w:val="FFFFFF"/>
                <w:sz w:val="16"/>
                <w:szCs w:val="16"/>
                <w:lang w:eastAsia="sl-SI"/>
              </w:rPr>
              <w:t> </w:t>
            </w:r>
          </w:p>
        </w:tc>
        <w:tc>
          <w:tcPr>
            <w:tcW w:w="968" w:type="dxa"/>
            <w:noWrap/>
            <w:hideMark/>
          </w:tcPr>
          <w:p w:rsidR="005918A8" w:rsidRPr="00296DD2" w:rsidRDefault="005918A8" w:rsidP="005918A8">
            <w:pPr>
              <w:spacing w:after="0" w:line="240" w:lineRule="auto"/>
              <w:jc w:val="right"/>
              <w:rPr>
                <w:rFonts w:eastAsia="Times New Roman" w:cs="Arial"/>
                <w:b/>
                <w:bCs/>
                <w:color w:val="FFFFFF"/>
                <w:sz w:val="16"/>
                <w:szCs w:val="16"/>
                <w:lang w:eastAsia="sl-SI"/>
              </w:rPr>
            </w:pPr>
            <w:r w:rsidRPr="00296DD2">
              <w:rPr>
                <w:rFonts w:eastAsia="Times New Roman" w:cs="Arial"/>
                <w:b/>
                <w:bCs/>
                <w:color w:val="FFFFFF"/>
                <w:sz w:val="16"/>
                <w:szCs w:val="16"/>
                <w:lang w:eastAsia="sl-SI"/>
              </w:rPr>
              <w:t>2005</w:t>
            </w:r>
          </w:p>
        </w:tc>
        <w:tc>
          <w:tcPr>
            <w:tcW w:w="968" w:type="dxa"/>
            <w:noWrap/>
            <w:hideMark/>
          </w:tcPr>
          <w:p w:rsidR="005918A8" w:rsidRPr="00296DD2" w:rsidRDefault="005918A8" w:rsidP="005918A8">
            <w:pPr>
              <w:spacing w:after="0" w:line="240" w:lineRule="auto"/>
              <w:jc w:val="right"/>
              <w:rPr>
                <w:rFonts w:eastAsia="Times New Roman" w:cs="Arial"/>
                <w:b/>
                <w:bCs/>
                <w:color w:val="FFFFFF"/>
                <w:sz w:val="16"/>
                <w:szCs w:val="16"/>
                <w:lang w:eastAsia="sl-SI"/>
              </w:rPr>
            </w:pPr>
            <w:r w:rsidRPr="00296DD2">
              <w:rPr>
                <w:rFonts w:eastAsia="Times New Roman" w:cs="Arial"/>
                <w:b/>
                <w:bCs/>
                <w:color w:val="FFFFFF"/>
                <w:sz w:val="16"/>
                <w:szCs w:val="16"/>
                <w:lang w:eastAsia="sl-SI"/>
              </w:rPr>
              <w:t>2010</w:t>
            </w:r>
          </w:p>
        </w:tc>
        <w:tc>
          <w:tcPr>
            <w:tcW w:w="968" w:type="dxa"/>
            <w:noWrap/>
            <w:hideMark/>
          </w:tcPr>
          <w:p w:rsidR="005918A8" w:rsidRPr="00296DD2" w:rsidRDefault="005918A8" w:rsidP="005918A8">
            <w:pPr>
              <w:spacing w:after="0" w:line="240" w:lineRule="auto"/>
              <w:jc w:val="right"/>
              <w:rPr>
                <w:rFonts w:eastAsia="Times New Roman" w:cs="Arial"/>
                <w:b/>
                <w:bCs/>
                <w:color w:val="FFFFFF"/>
                <w:sz w:val="16"/>
                <w:szCs w:val="16"/>
                <w:lang w:eastAsia="sl-SI"/>
              </w:rPr>
            </w:pPr>
            <w:r w:rsidRPr="00296DD2">
              <w:rPr>
                <w:rFonts w:eastAsia="Times New Roman" w:cs="Arial"/>
                <w:b/>
                <w:bCs/>
                <w:color w:val="FFFFFF"/>
                <w:sz w:val="16"/>
                <w:szCs w:val="16"/>
                <w:lang w:eastAsia="sl-SI"/>
              </w:rPr>
              <w:t>2015</w:t>
            </w:r>
          </w:p>
        </w:tc>
        <w:tc>
          <w:tcPr>
            <w:tcW w:w="968" w:type="dxa"/>
            <w:noWrap/>
            <w:hideMark/>
          </w:tcPr>
          <w:p w:rsidR="005918A8" w:rsidRPr="00296DD2" w:rsidRDefault="005918A8" w:rsidP="005918A8">
            <w:pPr>
              <w:spacing w:after="0" w:line="240" w:lineRule="auto"/>
              <w:jc w:val="right"/>
              <w:rPr>
                <w:rFonts w:eastAsia="Times New Roman" w:cs="Arial"/>
                <w:b/>
                <w:bCs/>
                <w:color w:val="FFFFFF"/>
                <w:sz w:val="16"/>
                <w:szCs w:val="16"/>
                <w:lang w:eastAsia="sl-SI"/>
              </w:rPr>
            </w:pPr>
            <w:r w:rsidRPr="00296DD2">
              <w:rPr>
                <w:rFonts w:eastAsia="Times New Roman" w:cs="Arial"/>
                <w:b/>
                <w:bCs/>
                <w:color w:val="FFFFFF"/>
                <w:sz w:val="16"/>
                <w:szCs w:val="16"/>
                <w:lang w:eastAsia="sl-SI"/>
              </w:rPr>
              <w:t>2018</w:t>
            </w:r>
          </w:p>
        </w:tc>
        <w:tc>
          <w:tcPr>
            <w:tcW w:w="968" w:type="dxa"/>
            <w:noWrap/>
            <w:hideMark/>
          </w:tcPr>
          <w:p w:rsidR="005918A8" w:rsidRPr="00296DD2" w:rsidRDefault="005918A8" w:rsidP="005918A8">
            <w:pPr>
              <w:spacing w:after="0" w:line="240" w:lineRule="auto"/>
              <w:jc w:val="right"/>
              <w:rPr>
                <w:rFonts w:eastAsia="Times New Roman" w:cs="Arial"/>
                <w:b/>
                <w:bCs/>
                <w:color w:val="FFFFFF"/>
                <w:sz w:val="16"/>
                <w:szCs w:val="16"/>
                <w:lang w:eastAsia="sl-SI"/>
              </w:rPr>
            </w:pPr>
            <w:r w:rsidRPr="00296DD2">
              <w:rPr>
                <w:rFonts w:eastAsia="Times New Roman" w:cs="Arial"/>
                <w:b/>
                <w:bCs/>
                <w:color w:val="FFFFFF"/>
                <w:sz w:val="16"/>
                <w:szCs w:val="16"/>
                <w:lang w:eastAsia="sl-SI"/>
              </w:rPr>
              <w:t>2020</w:t>
            </w:r>
          </w:p>
        </w:tc>
        <w:tc>
          <w:tcPr>
            <w:tcW w:w="968" w:type="dxa"/>
            <w:noWrap/>
            <w:hideMark/>
          </w:tcPr>
          <w:p w:rsidR="005918A8" w:rsidRPr="00296DD2" w:rsidRDefault="005918A8" w:rsidP="005918A8">
            <w:pPr>
              <w:spacing w:after="0" w:line="240" w:lineRule="auto"/>
              <w:jc w:val="right"/>
              <w:rPr>
                <w:rFonts w:eastAsia="Times New Roman" w:cs="Arial"/>
                <w:b/>
                <w:bCs/>
                <w:color w:val="FFFFFF"/>
                <w:sz w:val="16"/>
                <w:szCs w:val="16"/>
                <w:lang w:eastAsia="sl-SI"/>
              </w:rPr>
            </w:pPr>
            <w:r w:rsidRPr="00296DD2">
              <w:rPr>
                <w:rFonts w:eastAsia="Times New Roman" w:cs="Arial"/>
                <w:b/>
                <w:bCs/>
                <w:color w:val="FFFFFF"/>
                <w:sz w:val="16"/>
                <w:szCs w:val="16"/>
                <w:lang w:eastAsia="sl-SI"/>
              </w:rPr>
              <w:t>2030</w:t>
            </w:r>
          </w:p>
        </w:tc>
        <w:tc>
          <w:tcPr>
            <w:tcW w:w="968" w:type="dxa"/>
            <w:noWrap/>
            <w:hideMark/>
          </w:tcPr>
          <w:p w:rsidR="005918A8" w:rsidRPr="00296DD2" w:rsidRDefault="005918A8" w:rsidP="005918A8">
            <w:pPr>
              <w:spacing w:after="0" w:line="240" w:lineRule="auto"/>
              <w:jc w:val="right"/>
              <w:rPr>
                <w:rFonts w:eastAsia="Times New Roman" w:cs="Arial"/>
                <w:b/>
                <w:bCs/>
                <w:color w:val="FFFFFF"/>
                <w:sz w:val="16"/>
                <w:szCs w:val="16"/>
                <w:lang w:eastAsia="sl-SI"/>
              </w:rPr>
            </w:pPr>
            <w:r w:rsidRPr="00296DD2">
              <w:rPr>
                <w:rFonts w:eastAsia="Times New Roman" w:cs="Arial"/>
                <w:b/>
                <w:bCs/>
                <w:color w:val="FFFFFF"/>
                <w:sz w:val="16"/>
                <w:szCs w:val="16"/>
                <w:lang w:eastAsia="sl-SI"/>
              </w:rPr>
              <w:t>2040</w:t>
            </w:r>
          </w:p>
        </w:tc>
        <w:tc>
          <w:tcPr>
            <w:tcW w:w="968" w:type="dxa"/>
            <w:noWrap/>
            <w:hideMark/>
          </w:tcPr>
          <w:p w:rsidR="005918A8" w:rsidRPr="00296DD2" w:rsidRDefault="005918A8" w:rsidP="005918A8">
            <w:pPr>
              <w:spacing w:after="0" w:line="240" w:lineRule="auto"/>
              <w:jc w:val="right"/>
              <w:rPr>
                <w:rFonts w:eastAsia="Times New Roman" w:cs="Arial"/>
                <w:b/>
                <w:bCs/>
                <w:color w:val="FFFFFF"/>
                <w:sz w:val="16"/>
                <w:szCs w:val="16"/>
                <w:lang w:eastAsia="sl-SI"/>
              </w:rPr>
            </w:pPr>
            <w:r w:rsidRPr="00296DD2">
              <w:rPr>
                <w:rFonts w:eastAsia="Times New Roman" w:cs="Arial"/>
                <w:b/>
                <w:bCs/>
                <w:color w:val="FFFFFF"/>
                <w:sz w:val="16"/>
                <w:szCs w:val="16"/>
                <w:lang w:eastAsia="sl-SI"/>
              </w:rPr>
              <w:t>2050</w:t>
            </w:r>
          </w:p>
        </w:tc>
      </w:tr>
      <w:tr w:rsidR="005918A8" w:rsidRPr="00296DD2" w:rsidTr="005918A8">
        <w:trPr>
          <w:trHeight w:val="300"/>
        </w:trPr>
        <w:tc>
          <w:tcPr>
            <w:tcW w:w="8712" w:type="dxa"/>
            <w:gridSpan w:val="9"/>
            <w:noWrap/>
            <w:hideMark/>
          </w:tcPr>
          <w:p w:rsidR="005918A8" w:rsidRPr="00296DD2" w:rsidRDefault="005918A8" w:rsidP="005918A8">
            <w:pPr>
              <w:spacing w:after="0" w:line="240" w:lineRule="auto"/>
              <w:rPr>
                <w:rFonts w:eastAsia="Times New Roman" w:cs="Arial"/>
                <w:b/>
                <w:bCs/>
                <w:color w:val="000000"/>
                <w:sz w:val="16"/>
                <w:szCs w:val="16"/>
                <w:lang w:eastAsia="sl-SI"/>
              </w:rPr>
            </w:pPr>
            <w:r w:rsidRPr="00296DD2">
              <w:rPr>
                <w:rFonts w:eastAsia="Times New Roman" w:cs="Arial"/>
                <w:b/>
                <w:bCs/>
                <w:color w:val="000000"/>
                <w:sz w:val="16"/>
                <w:szCs w:val="16"/>
                <w:lang w:eastAsia="sl-SI"/>
              </w:rPr>
              <w:t>Oskrba z energijo (zgorevanje goriv in ubežne emisije</w:t>
            </w:r>
            <w:r>
              <w:rPr>
                <w:rFonts w:eastAsia="Times New Roman" w:cs="Arial"/>
                <w:b/>
                <w:bCs/>
                <w:color w:val="000000"/>
                <w:sz w:val="16"/>
                <w:szCs w:val="16"/>
                <w:lang w:eastAsia="sl-SI"/>
              </w:rPr>
              <w:t>)</w:t>
            </w:r>
            <w:r w:rsidRPr="00296DD2">
              <w:rPr>
                <w:rFonts w:eastAsia="Times New Roman" w:cs="Arial"/>
                <w:b/>
                <w:bCs/>
                <w:color w:val="000000"/>
                <w:sz w:val="16"/>
                <w:szCs w:val="16"/>
                <w:lang w:eastAsia="sl-SI"/>
              </w:rPr>
              <w:t xml:space="preserve"> [kt </w:t>
            </w:r>
            <w:r w:rsidR="00A852CC" w:rsidRPr="00A852CC">
              <w:rPr>
                <w:b/>
                <w:sz w:val="16"/>
              </w:rPr>
              <w:t>CO</w:t>
            </w:r>
            <w:r w:rsidR="00A852CC" w:rsidRPr="00A852CC">
              <w:rPr>
                <w:b/>
                <w:sz w:val="16"/>
                <w:vertAlign w:val="subscript"/>
              </w:rPr>
              <w:t>2</w:t>
            </w:r>
            <w:r w:rsidRPr="00A852CC">
              <w:rPr>
                <w:rFonts w:eastAsia="Times New Roman" w:cs="Arial"/>
                <w:b/>
                <w:bCs/>
                <w:color w:val="000000"/>
                <w:sz w:val="16"/>
                <w:szCs w:val="16"/>
                <w:lang w:eastAsia="sl-SI"/>
              </w:rPr>
              <w:t xml:space="preserve"> e</w:t>
            </w:r>
            <w:r w:rsidRPr="00296DD2">
              <w:rPr>
                <w:rFonts w:eastAsia="Times New Roman" w:cs="Arial"/>
                <w:b/>
                <w:bCs/>
                <w:color w:val="000000"/>
                <w:sz w:val="16"/>
                <w:szCs w:val="16"/>
                <w:lang w:eastAsia="sl-SI"/>
              </w:rPr>
              <w:t>kv]</w:t>
            </w:r>
          </w:p>
        </w:tc>
      </w:tr>
      <w:tr w:rsidR="005918A8" w:rsidRPr="00296DD2" w:rsidTr="005918A8">
        <w:trPr>
          <w:trHeight w:val="300"/>
        </w:trPr>
        <w:tc>
          <w:tcPr>
            <w:tcW w:w="968" w:type="dxa"/>
            <w:noWrap/>
            <w:hideMark/>
          </w:tcPr>
          <w:p w:rsidR="005918A8" w:rsidRPr="00296DD2" w:rsidRDefault="005918A8" w:rsidP="005918A8">
            <w:pPr>
              <w:spacing w:after="0" w:line="240" w:lineRule="auto"/>
              <w:rPr>
                <w:rFonts w:eastAsia="Times New Roman" w:cs="Arial"/>
                <w:b/>
                <w:bCs/>
                <w:sz w:val="16"/>
                <w:szCs w:val="16"/>
                <w:lang w:eastAsia="sl-SI"/>
              </w:rPr>
            </w:pPr>
            <w:r w:rsidRPr="00296DD2">
              <w:rPr>
                <w:rFonts w:eastAsia="Times New Roman" w:cs="Arial"/>
                <w:b/>
                <w:bCs/>
                <w:sz w:val="16"/>
                <w:szCs w:val="16"/>
                <w:lang w:eastAsia="sl-SI"/>
              </w:rPr>
              <w:t>OU</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6.974</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6.861</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4.932</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5.190</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4.997</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4.955</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4.703</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4.955</w:t>
            </w:r>
          </w:p>
        </w:tc>
      </w:tr>
      <w:tr w:rsidR="005918A8" w:rsidRPr="00296DD2" w:rsidTr="005918A8">
        <w:trPr>
          <w:trHeight w:val="300"/>
        </w:trPr>
        <w:tc>
          <w:tcPr>
            <w:tcW w:w="968" w:type="dxa"/>
            <w:noWrap/>
            <w:hideMark/>
          </w:tcPr>
          <w:p w:rsidR="005918A8" w:rsidRPr="00296DD2" w:rsidRDefault="00706DC7" w:rsidP="005918A8">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w:t>
            </w:r>
            <w:r w:rsidR="005918A8" w:rsidRPr="00296DD2">
              <w:rPr>
                <w:rFonts w:eastAsia="Times New Roman" w:cs="Arial"/>
                <w:b/>
                <w:bCs/>
                <w:sz w:val="16"/>
                <w:szCs w:val="16"/>
                <w:lang w:eastAsia="sl-SI"/>
              </w:rPr>
              <w:t xml:space="preserve"> JE</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4.905</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3.765</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1.064</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824</w:t>
            </w:r>
          </w:p>
        </w:tc>
      </w:tr>
      <w:tr w:rsidR="005918A8" w:rsidRPr="00296DD2" w:rsidTr="005918A8">
        <w:trPr>
          <w:trHeight w:val="300"/>
        </w:trPr>
        <w:tc>
          <w:tcPr>
            <w:tcW w:w="968" w:type="dxa"/>
            <w:noWrap/>
            <w:hideMark/>
          </w:tcPr>
          <w:p w:rsidR="005918A8" w:rsidRPr="00296DD2" w:rsidRDefault="00706DC7" w:rsidP="005918A8">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 SNP</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4.905</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3.765</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1.782</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1.485</w:t>
            </w:r>
          </w:p>
        </w:tc>
      </w:tr>
      <w:tr w:rsidR="005918A8" w:rsidRPr="00296DD2" w:rsidTr="005918A8">
        <w:trPr>
          <w:trHeight w:val="300"/>
        </w:trPr>
        <w:tc>
          <w:tcPr>
            <w:tcW w:w="968" w:type="dxa"/>
            <w:noWrap/>
            <w:hideMark/>
          </w:tcPr>
          <w:p w:rsidR="005918A8" w:rsidRPr="00296DD2" w:rsidRDefault="00706DC7" w:rsidP="005918A8">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DUA JE</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4.814</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3.220</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958</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81</w:t>
            </w:r>
          </w:p>
        </w:tc>
      </w:tr>
      <w:tr w:rsidR="005918A8" w:rsidRPr="00296DD2" w:rsidTr="005918A8">
        <w:trPr>
          <w:trHeight w:val="300"/>
        </w:trPr>
        <w:tc>
          <w:tcPr>
            <w:tcW w:w="968" w:type="dxa"/>
            <w:noWrap/>
            <w:hideMark/>
          </w:tcPr>
          <w:p w:rsidR="005918A8" w:rsidRPr="00296DD2" w:rsidRDefault="00706DC7" w:rsidP="005918A8">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DUA</w:t>
            </w:r>
            <w:r w:rsidR="005918A8" w:rsidRPr="00296DD2">
              <w:rPr>
                <w:rFonts w:eastAsia="Times New Roman" w:cs="Arial"/>
                <w:b/>
                <w:bCs/>
                <w:sz w:val="16"/>
                <w:szCs w:val="16"/>
                <w:lang w:eastAsia="sl-SI"/>
              </w:rPr>
              <w:t xml:space="preserve"> SNP</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4.814</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3.220</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1.440</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119</w:t>
            </w:r>
          </w:p>
        </w:tc>
      </w:tr>
      <w:tr w:rsidR="005918A8" w:rsidRPr="00296DD2" w:rsidTr="005918A8">
        <w:trPr>
          <w:trHeight w:val="300"/>
        </w:trPr>
        <w:tc>
          <w:tcPr>
            <w:tcW w:w="968" w:type="dxa"/>
            <w:noWrap/>
            <w:hideMark/>
          </w:tcPr>
          <w:p w:rsidR="005918A8" w:rsidRPr="00296DD2" w:rsidRDefault="005918A8" w:rsidP="005918A8">
            <w:pPr>
              <w:spacing w:after="0" w:line="240" w:lineRule="auto"/>
              <w:rPr>
                <w:rFonts w:eastAsia="Times New Roman" w:cs="Arial"/>
                <w:b/>
                <w:bCs/>
                <w:sz w:val="16"/>
                <w:szCs w:val="16"/>
                <w:lang w:eastAsia="sl-SI"/>
              </w:rPr>
            </w:pPr>
            <w:r w:rsidRPr="00296DD2">
              <w:rPr>
                <w:rFonts w:eastAsia="Times New Roman" w:cs="Arial"/>
                <w:b/>
                <w:bCs/>
                <w:sz w:val="16"/>
                <w:szCs w:val="16"/>
                <w:lang w:eastAsia="sl-SI"/>
              </w:rPr>
              <w:t>BU</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6.667</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6.639</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6.595</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6.575</w:t>
            </w:r>
          </w:p>
        </w:tc>
      </w:tr>
      <w:tr w:rsidR="005918A8" w:rsidRPr="00296DD2" w:rsidTr="005918A8">
        <w:trPr>
          <w:trHeight w:val="315"/>
        </w:trPr>
        <w:tc>
          <w:tcPr>
            <w:tcW w:w="8712" w:type="dxa"/>
            <w:gridSpan w:val="9"/>
            <w:noWrap/>
            <w:hideMark/>
          </w:tcPr>
          <w:p w:rsidR="005918A8" w:rsidRPr="00296DD2" w:rsidRDefault="005918A8" w:rsidP="005918A8">
            <w:pPr>
              <w:spacing w:after="0" w:line="240" w:lineRule="auto"/>
              <w:rPr>
                <w:rFonts w:eastAsia="Times New Roman" w:cs="Arial"/>
                <w:b/>
                <w:bCs/>
                <w:color w:val="000000"/>
                <w:sz w:val="16"/>
                <w:szCs w:val="16"/>
                <w:lang w:eastAsia="sl-SI"/>
              </w:rPr>
            </w:pPr>
            <w:r w:rsidRPr="00296DD2">
              <w:rPr>
                <w:rFonts w:eastAsia="Times New Roman" w:cs="Arial"/>
                <w:b/>
                <w:bCs/>
                <w:color w:val="000000"/>
                <w:sz w:val="16"/>
                <w:szCs w:val="16"/>
                <w:lang w:eastAsia="sl-SI"/>
              </w:rPr>
              <w:t>Indeks</w:t>
            </w:r>
            <w:r w:rsidR="00623986">
              <w:rPr>
                <w:rFonts w:eastAsia="Times New Roman" w:cs="Arial"/>
                <w:b/>
                <w:bCs/>
                <w:color w:val="000000"/>
                <w:sz w:val="16"/>
                <w:szCs w:val="16"/>
                <w:lang w:eastAsia="sl-SI"/>
              </w:rPr>
              <w:t xml:space="preserve"> </w:t>
            </w:r>
            <w:r w:rsidRPr="00296DD2">
              <w:rPr>
                <w:rFonts w:eastAsia="Times New Roman" w:cs="Arial"/>
                <w:b/>
                <w:bCs/>
                <w:color w:val="000000"/>
                <w:sz w:val="16"/>
                <w:szCs w:val="16"/>
                <w:lang w:eastAsia="sl-SI"/>
              </w:rPr>
              <w:t>[2005 = 100</w:t>
            </w:r>
            <w:r w:rsidR="00A06537">
              <w:rPr>
                <w:rFonts w:eastAsia="Times New Roman" w:cs="Arial"/>
                <w:b/>
                <w:bCs/>
                <w:color w:val="000000"/>
                <w:sz w:val="16"/>
                <w:szCs w:val="16"/>
                <w:lang w:eastAsia="sl-SI"/>
              </w:rPr>
              <w:t> </w:t>
            </w:r>
            <w:r w:rsidRPr="00296DD2">
              <w:rPr>
                <w:rFonts w:eastAsia="Times New Roman" w:cs="Arial"/>
                <w:b/>
                <w:bCs/>
                <w:color w:val="000000"/>
                <w:sz w:val="16"/>
                <w:szCs w:val="16"/>
                <w:lang w:eastAsia="sl-SI"/>
              </w:rPr>
              <w:t>%]</w:t>
            </w:r>
          </w:p>
        </w:tc>
      </w:tr>
      <w:tr w:rsidR="005918A8" w:rsidRPr="00296DD2" w:rsidTr="005918A8">
        <w:trPr>
          <w:trHeight w:val="315"/>
        </w:trPr>
        <w:tc>
          <w:tcPr>
            <w:tcW w:w="968" w:type="dxa"/>
            <w:noWrap/>
            <w:hideMark/>
          </w:tcPr>
          <w:p w:rsidR="005918A8" w:rsidRPr="00296DD2" w:rsidRDefault="005918A8" w:rsidP="005918A8">
            <w:pPr>
              <w:spacing w:after="0" w:line="240" w:lineRule="auto"/>
              <w:rPr>
                <w:rFonts w:eastAsia="Times New Roman" w:cs="Arial"/>
                <w:b/>
                <w:bCs/>
                <w:sz w:val="16"/>
                <w:szCs w:val="16"/>
                <w:lang w:eastAsia="sl-SI"/>
              </w:rPr>
            </w:pPr>
            <w:r w:rsidRPr="00296DD2">
              <w:rPr>
                <w:rFonts w:eastAsia="Times New Roman" w:cs="Arial"/>
                <w:b/>
                <w:bCs/>
                <w:sz w:val="16"/>
                <w:szCs w:val="16"/>
                <w:lang w:eastAsia="sl-SI"/>
              </w:rPr>
              <w:t>OU</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100%</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98%</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71%</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74%</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72%</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71%</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67%</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71%</w:t>
            </w:r>
          </w:p>
        </w:tc>
      </w:tr>
      <w:tr w:rsidR="005918A8" w:rsidRPr="00296DD2" w:rsidTr="005918A8">
        <w:trPr>
          <w:trHeight w:val="300"/>
        </w:trPr>
        <w:tc>
          <w:tcPr>
            <w:tcW w:w="968" w:type="dxa"/>
            <w:noWrap/>
            <w:hideMark/>
          </w:tcPr>
          <w:p w:rsidR="005918A8" w:rsidRPr="00296DD2" w:rsidRDefault="00706DC7" w:rsidP="005918A8">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w:t>
            </w:r>
            <w:r w:rsidR="005918A8" w:rsidRPr="00296DD2">
              <w:rPr>
                <w:rFonts w:eastAsia="Times New Roman" w:cs="Arial"/>
                <w:b/>
                <w:bCs/>
                <w:sz w:val="16"/>
                <w:szCs w:val="16"/>
                <w:lang w:eastAsia="sl-SI"/>
              </w:rPr>
              <w:t xml:space="preserve"> JE</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70%</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54%</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15%</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12%</w:t>
            </w:r>
          </w:p>
        </w:tc>
      </w:tr>
      <w:tr w:rsidR="005918A8" w:rsidRPr="00296DD2" w:rsidTr="005918A8">
        <w:trPr>
          <w:trHeight w:val="300"/>
        </w:trPr>
        <w:tc>
          <w:tcPr>
            <w:tcW w:w="968" w:type="dxa"/>
            <w:noWrap/>
            <w:hideMark/>
          </w:tcPr>
          <w:p w:rsidR="005918A8" w:rsidRPr="00296DD2" w:rsidRDefault="00706DC7" w:rsidP="005918A8">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 SNP</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70%</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54%</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26%</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21%</w:t>
            </w:r>
          </w:p>
        </w:tc>
      </w:tr>
      <w:tr w:rsidR="005918A8" w:rsidRPr="00296DD2" w:rsidTr="005918A8">
        <w:trPr>
          <w:trHeight w:val="300"/>
        </w:trPr>
        <w:tc>
          <w:tcPr>
            <w:tcW w:w="968" w:type="dxa"/>
            <w:noWrap/>
            <w:hideMark/>
          </w:tcPr>
          <w:p w:rsidR="005918A8" w:rsidRPr="00296DD2" w:rsidRDefault="00706DC7" w:rsidP="005918A8">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DUA JE</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69%</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46%</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14%</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1%</w:t>
            </w:r>
          </w:p>
        </w:tc>
      </w:tr>
      <w:tr w:rsidR="005918A8" w:rsidRPr="00296DD2" w:rsidTr="005918A8">
        <w:trPr>
          <w:trHeight w:val="300"/>
        </w:trPr>
        <w:tc>
          <w:tcPr>
            <w:tcW w:w="968" w:type="dxa"/>
            <w:noWrap/>
            <w:hideMark/>
          </w:tcPr>
          <w:p w:rsidR="005918A8" w:rsidRPr="00296DD2" w:rsidRDefault="00706DC7" w:rsidP="005918A8">
            <w:pPr>
              <w:spacing w:after="0" w:line="240" w:lineRule="auto"/>
              <w:rPr>
                <w:rFonts w:eastAsia="Times New Roman" w:cs="Arial"/>
                <w:b/>
                <w:bCs/>
                <w:sz w:val="16"/>
                <w:szCs w:val="16"/>
                <w:lang w:eastAsia="sl-SI"/>
              </w:rPr>
            </w:pPr>
            <w:r w:rsidRPr="00706DC7">
              <w:rPr>
                <w:rFonts w:eastAsia="Times New Roman" w:cs="Arial"/>
                <w:b/>
                <w:bCs/>
                <w:sz w:val="16"/>
                <w:szCs w:val="16"/>
                <w:lang w:eastAsia="sl-SI"/>
              </w:rPr>
              <w:t>DUA</w:t>
            </w:r>
            <w:r w:rsidR="005918A8" w:rsidRPr="00296DD2">
              <w:rPr>
                <w:rFonts w:eastAsia="Times New Roman" w:cs="Arial"/>
                <w:b/>
                <w:bCs/>
                <w:sz w:val="16"/>
                <w:szCs w:val="16"/>
                <w:lang w:eastAsia="sl-SI"/>
              </w:rPr>
              <w:t xml:space="preserve"> SNP</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69%</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46%</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21%</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2%</w:t>
            </w:r>
          </w:p>
        </w:tc>
      </w:tr>
      <w:tr w:rsidR="005918A8" w:rsidRPr="00296DD2" w:rsidTr="005918A8">
        <w:trPr>
          <w:trHeight w:val="300"/>
        </w:trPr>
        <w:tc>
          <w:tcPr>
            <w:tcW w:w="968" w:type="dxa"/>
            <w:noWrap/>
            <w:hideMark/>
          </w:tcPr>
          <w:p w:rsidR="005918A8" w:rsidRPr="00296DD2" w:rsidRDefault="005918A8" w:rsidP="005918A8">
            <w:pPr>
              <w:spacing w:after="0" w:line="240" w:lineRule="auto"/>
              <w:rPr>
                <w:rFonts w:eastAsia="Times New Roman" w:cs="Arial"/>
                <w:b/>
                <w:bCs/>
                <w:sz w:val="16"/>
                <w:szCs w:val="16"/>
                <w:lang w:eastAsia="sl-SI"/>
              </w:rPr>
            </w:pPr>
            <w:r w:rsidRPr="00296DD2">
              <w:rPr>
                <w:rFonts w:eastAsia="Times New Roman" w:cs="Arial"/>
                <w:b/>
                <w:bCs/>
                <w:sz w:val="16"/>
                <w:szCs w:val="16"/>
                <w:lang w:eastAsia="sl-SI"/>
              </w:rPr>
              <w:t>BU</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rPr>
                <w:rFonts w:eastAsia="Times New Roman" w:cs="Arial"/>
                <w:color w:val="000000"/>
                <w:lang w:eastAsia="sl-SI"/>
              </w:rPr>
            </w:pPr>
            <w:r w:rsidRPr="00296DD2">
              <w:rPr>
                <w:rFonts w:eastAsia="Times New Roman" w:cs="Arial"/>
                <w:color w:val="000000"/>
                <w:lang w:eastAsia="sl-SI"/>
              </w:rPr>
              <w:t> </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96%</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95%</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95%</w:t>
            </w:r>
          </w:p>
        </w:tc>
        <w:tc>
          <w:tcPr>
            <w:tcW w:w="968" w:type="dxa"/>
            <w:noWrap/>
            <w:hideMark/>
          </w:tcPr>
          <w:p w:rsidR="005918A8" w:rsidRPr="00296DD2" w:rsidRDefault="005918A8" w:rsidP="005918A8">
            <w:pPr>
              <w:spacing w:after="0" w:line="240" w:lineRule="auto"/>
              <w:jc w:val="right"/>
              <w:rPr>
                <w:rFonts w:eastAsia="Times New Roman" w:cs="Arial"/>
                <w:color w:val="000000"/>
                <w:sz w:val="16"/>
                <w:szCs w:val="16"/>
                <w:lang w:eastAsia="sl-SI"/>
              </w:rPr>
            </w:pPr>
            <w:r w:rsidRPr="00296DD2">
              <w:rPr>
                <w:rFonts w:eastAsia="Times New Roman" w:cs="Arial"/>
                <w:color w:val="000000"/>
                <w:sz w:val="16"/>
                <w:szCs w:val="16"/>
                <w:lang w:eastAsia="sl-SI"/>
              </w:rPr>
              <w:t>94%</w:t>
            </w:r>
          </w:p>
        </w:tc>
      </w:tr>
    </w:tbl>
    <w:p w:rsidR="005918A8" w:rsidRDefault="005918A8" w:rsidP="005918A8">
      <w:pPr>
        <w:pStyle w:val="Naslov4"/>
      </w:pPr>
      <w:r>
        <w:t>Zanesljivost oskrbe z energijo</w:t>
      </w:r>
    </w:p>
    <w:p w:rsidR="005918A8" w:rsidRPr="000B5577" w:rsidRDefault="00692A7B" w:rsidP="005918A8">
      <w:r>
        <w:t xml:space="preserve">Kazalce </w:t>
      </w:r>
      <w:r w:rsidR="000A2E3E">
        <w:t xml:space="preserve">s področja zanesljivosti </w:t>
      </w:r>
      <w:r>
        <w:t xml:space="preserve">obravnavamo v enotnem </w:t>
      </w:r>
      <w:r w:rsidRPr="00A010A5">
        <w:rPr>
          <w:i/>
        </w:rPr>
        <w:t>poglavju 4.5</w:t>
      </w:r>
      <w:r>
        <w:t xml:space="preserve"> med </w:t>
      </w:r>
      <w:proofErr w:type="spellStart"/>
      <w:r w:rsidR="000A2E3E">
        <w:t>večsektorski</w:t>
      </w:r>
      <w:r>
        <w:t>mi</w:t>
      </w:r>
      <w:proofErr w:type="spellEnd"/>
      <w:r>
        <w:t xml:space="preserve"> rezultati</w:t>
      </w:r>
      <w:r w:rsidR="005918A8">
        <w:t>.</w:t>
      </w:r>
    </w:p>
    <w:p w:rsidR="00C520C1" w:rsidRPr="001B68B6" w:rsidRDefault="00C520C1" w:rsidP="006716CE">
      <w:pPr>
        <w:pStyle w:val="Naslov2"/>
      </w:pPr>
      <w:bookmarkStart w:id="354" w:name="_Toc68015875"/>
      <w:r w:rsidRPr="001B68B6">
        <w:t>Kmetijstvo</w:t>
      </w:r>
      <w:bookmarkEnd w:id="354"/>
    </w:p>
    <w:p w:rsidR="00C520C1" w:rsidRDefault="00C520C1" w:rsidP="006418C2">
      <w:pPr>
        <w:pStyle w:val="Naslov3"/>
      </w:pPr>
      <w:r>
        <w:t>Zunanji dejavniki</w:t>
      </w:r>
    </w:p>
    <w:p w:rsidR="00DF6E34" w:rsidRDefault="00DF6E34" w:rsidP="006418C2">
      <w:r>
        <w:t xml:space="preserve">V vseh scenarijih je upoštevano, da </w:t>
      </w:r>
      <w:r w:rsidR="00E6249C">
        <w:t>ob ukrepih za zmanjševanje</w:t>
      </w:r>
      <w:r>
        <w:t xml:space="preserve"> emisij toplogrednih plinov upošteva sektorsk</w:t>
      </w:r>
      <w:r w:rsidR="00E6249C">
        <w:t>e</w:t>
      </w:r>
      <w:r>
        <w:t xml:space="preserve"> cilje</w:t>
      </w:r>
      <w:r w:rsidR="00E6249C">
        <w:t xml:space="preserve"> prehranske varnosti in sicer</w:t>
      </w:r>
      <w:r>
        <w:t xml:space="preserve"> ohranjanja kmetijske zemlje v rabi skupaj in po kategorijah in obsega kmetijske pridelave oz. prireje.</w:t>
      </w:r>
      <w:r w:rsidR="00E6249C">
        <w:t xml:space="preserve"> </w:t>
      </w:r>
    </w:p>
    <w:p w:rsidR="001B3481" w:rsidRPr="008036F1" w:rsidRDefault="00257E65" w:rsidP="00E90709">
      <w:pPr>
        <w:pStyle w:val="Napis"/>
      </w:pPr>
      <w:bookmarkStart w:id="355" w:name="_Toc68016105"/>
      <w:r>
        <w:t xml:space="preserve">Tabela </w:t>
      </w:r>
      <w:fldSimple w:instr=" SEQ Tabela \* ARABIC ">
        <w:r w:rsidR="00FE1862">
          <w:rPr>
            <w:noProof/>
          </w:rPr>
          <w:t>59</w:t>
        </w:r>
      </w:fldSimple>
      <w:r>
        <w:t>: Predpostavljena merila za zagotavljanja prehranske varnosti v vseh scenarijih zmanjševanja emisij TGP na področju kmetijstva</w:t>
      </w:r>
      <w:bookmarkEnd w:id="355"/>
    </w:p>
    <w:tbl>
      <w:tblPr>
        <w:tblStyle w:val="CPath"/>
        <w:tblW w:w="9464" w:type="dxa"/>
        <w:tblLook w:val="0020" w:firstRow="1" w:lastRow="0" w:firstColumn="0" w:lastColumn="0" w:noHBand="0" w:noVBand="0"/>
        <w:tblCaption w:val="Tabela 59: Predpostavljena merila za zagotavljanja prehranske varnosti v vseh scenarijih zmanjševanja emisij TGP na področju kmetijstva"/>
      </w:tblPr>
      <w:tblGrid>
        <w:gridCol w:w="4515"/>
        <w:gridCol w:w="717"/>
        <w:gridCol w:w="867"/>
        <w:gridCol w:w="3365"/>
      </w:tblGrid>
      <w:tr w:rsidR="001B3481" w:rsidRPr="00E02F33" w:rsidTr="00382FA3">
        <w:trPr>
          <w:cnfStyle w:val="100000000000" w:firstRow="1" w:lastRow="0" w:firstColumn="0" w:lastColumn="0" w:oddVBand="0" w:evenVBand="0" w:oddHBand="0" w:evenHBand="0" w:firstRowFirstColumn="0" w:firstRowLastColumn="0" w:lastRowFirstColumn="0" w:lastRowLastColumn="0"/>
          <w:tblHeader/>
        </w:trPr>
        <w:tc>
          <w:tcPr>
            <w:tcW w:w="9464" w:type="dxa"/>
            <w:gridSpan w:val="4"/>
            <w:tcBorders>
              <w:top w:val="single" w:sz="4" w:space="0" w:color="40C8F4"/>
              <w:left w:val="single" w:sz="4" w:space="0" w:color="40C8F4"/>
              <w:bottom w:val="single" w:sz="4" w:space="0" w:color="40C8F4"/>
              <w:right w:val="single" w:sz="4" w:space="0" w:color="40C8F4"/>
            </w:tcBorders>
          </w:tcPr>
          <w:p w:rsidR="001B3481" w:rsidRPr="00E02F33" w:rsidRDefault="001B3481" w:rsidP="00842012">
            <w:pPr>
              <w:spacing w:before="60" w:after="60" w:line="240" w:lineRule="auto"/>
              <w:jc w:val="left"/>
              <w:rPr>
                <w:rFonts w:cs="Arial"/>
                <w:b/>
                <w:sz w:val="16"/>
                <w:szCs w:val="18"/>
              </w:rPr>
            </w:pPr>
            <w:r w:rsidRPr="00E02F33">
              <w:rPr>
                <w:rFonts w:cs="Arial"/>
                <w:b/>
                <w:sz w:val="16"/>
                <w:szCs w:val="18"/>
              </w:rPr>
              <w:lastRenderedPageBreak/>
              <w:t>O</w:t>
            </w:r>
            <w:r w:rsidR="008F6AEE" w:rsidRPr="00E02F33">
              <w:rPr>
                <w:rFonts w:cs="Arial"/>
                <w:b/>
                <w:sz w:val="16"/>
                <w:szCs w:val="18"/>
              </w:rPr>
              <w:t xml:space="preserve">hranjanje proizvodnega potenciala kmetijskih zemljišč </w:t>
            </w:r>
          </w:p>
        </w:tc>
      </w:tr>
      <w:tr w:rsidR="001B3481" w:rsidRPr="00E02F33" w:rsidTr="00382FA3">
        <w:tc>
          <w:tcPr>
            <w:tcW w:w="4515" w:type="dxa"/>
            <w:tcBorders>
              <w:top w:val="single" w:sz="4" w:space="0" w:color="40C8F4"/>
              <w:left w:val="single" w:sz="4" w:space="0" w:color="40C8F4"/>
              <w:bottom w:val="single" w:sz="4" w:space="0" w:color="40C8F4"/>
              <w:right w:val="single" w:sz="4" w:space="0" w:color="40C8F4"/>
            </w:tcBorders>
            <w:hideMark/>
          </w:tcPr>
          <w:p w:rsidR="00DF6E34" w:rsidRPr="00E02F33" w:rsidRDefault="00DF6E34" w:rsidP="003B2E71">
            <w:pPr>
              <w:spacing w:before="60" w:after="60" w:line="240" w:lineRule="auto"/>
              <w:ind w:left="142"/>
              <w:rPr>
                <w:rFonts w:cs="Arial"/>
                <w:b/>
                <w:sz w:val="16"/>
                <w:szCs w:val="18"/>
              </w:rPr>
            </w:pPr>
            <w:r w:rsidRPr="00E02F33">
              <w:rPr>
                <w:rFonts w:cs="Arial"/>
                <w:b/>
                <w:sz w:val="16"/>
                <w:szCs w:val="18"/>
              </w:rPr>
              <w:t>Kmetijska zemlja v rabi skupaj</w:t>
            </w:r>
          </w:p>
        </w:tc>
        <w:tc>
          <w:tcPr>
            <w:tcW w:w="717" w:type="dxa"/>
            <w:tcBorders>
              <w:top w:val="single" w:sz="4" w:space="0" w:color="40C8F4"/>
              <w:left w:val="single" w:sz="4" w:space="0" w:color="40C8F4"/>
              <w:bottom w:val="single" w:sz="4" w:space="0" w:color="40C8F4"/>
              <w:right w:val="single" w:sz="4" w:space="0" w:color="40C8F4"/>
            </w:tcBorders>
          </w:tcPr>
          <w:p w:rsidR="00DF6E34" w:rsidRPr="00E02F33" w:rsidRDefault="00382FA3" w:rsidP="00842012">
            <w:pPr>
              <w:spacing w:before="60" w:after="60" w:line="240" w:lineRule="auto"/>
              <w:jc w:val="center"/>
              <w:rPr>
                <w:rFonts w:cs="Arial"/>
                <w:sz w:val="16"/>
                <w:szCs w:val="18"/>
              </w:rPr>
            </w:pPr>
            <w:r w:rsidRPr="00E02F33">
              <w:rPr>
                <w:rFonts w:cs="Arial"/>
                <w:sz w:val="16"/>
                <w:szCs w:val="18"/>
              </w:rPr>
              <w:t>ha</w:t>
            </w:r>
          </w:p>
        </w:tc>
        <w:tc>
          <w:tcPr>
            <w:tcW w:w="867" w:type="dxa"/>
            <w:tcBorders>
              <w:top w:val="single" w:sz="4" w:space="0" w:color="40C8F4"/>
              <w:left w:val="single" w:sz="4" w:space="0" w:color="40C8F4"/>
              <w:bottom w:val="single" w:sz="4" w:space="0" w:color="40C8F4"/>
              <w:right w:val="single" w:sz="4" w:space="0" w:color="40C8F4"/>
            </w:tcBorders>
            <w:hideMark/>
          </w:tcPr>
          <w:p w:rsidR="00DF6E34" w:rsidRPr="00E02F33" w:rsidRDefault="00DF6E34" w:rsidP="0006274B">
            <w:pPr>
              <w:spacing w:before="60" w:after="60" w:line="240" w:lineRule="auto"/>
              <w:jc w:val="right"/>
              <w:rPr>
                <w:rFonts w:cs="Arial"/>
                <w:sz w:val="16"/>
                <w:szCs w:val="18"/>
              </w:rPr>
            </w:pPr>
            <w:r w:rsidRPr="00E02F33">
              <w:rPr>
                <w:rFonts w:cs="Arial"/>
                <w:sz w:val="16"/>
                <w:szCs w:val="18"/>
              </w:rPr>
              <w:t>483.000</w:t>
            </w:r>
          </w:p>
        </w:tc>
        <w:tc>
          <w:tcPr>
            <w:tcW w:w="3365" w:type="dxa"/>
            <w:vMerge w:val="restart"/>
            <w:tcBorders>
              <w:top w:val="single" w:sz="4" w:space="0" w:color="40C8F4"/>
              <w:left w:val="single" w:sz="4" w:space="0" w:color="40C8F4"/>
              <w:bottom w:val="single" w:sz="4" w:space="0" w:color="40C8F4"/>
              <w:right w:val="single" w:sz="4" w:space="0" w:color="40C8F4"/>
            </w:tcBorders>
          </w:tcPr>
          <w:p w:rsidR="00DF6E34" w:rsidRPr="00E02F33" w:rsidRDefault="00DF6E34" w:rsidP="003B2E71">
            <w:pPr>
              <w:spacing w:before="60" w:after="60" w:line="240" w:lineRule="auto"/>
              <w:rPr>
                <w:rFonts w:cs="Arial"/>
                <w:sz w:val="16"/>
                <w:szCs w:val="18"/>
              </w:rPr>
            </w:pPr>
            <w:r w:rsidRPr="00E02F33">
              <w:rPr>
                <w:rFonts w:cs="Arial"/>
                <w:sz w:val="16"/>
                <w:szCs w:val="18"/>
              </w:rPr>
              <w:t>Vsi analizirani scenariji izpolnjujejo pogoje.</w:t>
            </w:r>
          </w:p>
          <w:p w:rsidR="00DF6E34" w:rsidRPr="00E02F33" w:rsidRDefault="00DF6E34" w:rsidP="003B2E71">
            <w:pPr>
              <w:spacing w:before="60" w:after="60" w:line="240" w:lineRule="auto"/>
              <w:rPr>
                <w:rFonts w:cs="Arial"/>
                <w:sz w:val="16"/>
                <w:szCs w:val="18"/>
              </w:rPr>
            </w:pPr>
          </w:p>
        </w:tc>
      </w:tr>
      <w:tr w:rsidR="00842012" w:rsidRPr="00E02F33" w:rsidTr="00382FA3">
        <w:tc>
          <w:tcPr>
            <w:tcW w:w="4515" w:type="dxa"/>
            <w:tcBorders>
              <w:top w:val="single" w:sz="4" w:space="0" w:color="40C8F4"/>
              <w:left w:val="single" w:sz="4" w:space="0" w:color="40C8F4"/>
              <w:bottom w:val="single" w:sz="4" w:space="0" w:color="40C8F4"/>
              <w:right w:val="single" w:sz="4" w:space="0" w:color="40C8F4"/>
            </w:tcBorders>
          </w:tcPr>
          <w:p w:rsidR="00842012" w:rsidRPr="00E02F33" w:rsidRDefault="00842012" w:rsidP="003B2E71">
            <w:pPr>
              <w:spacing w:before="60" w:after="60" w:line="240" w:lineRule="auto"/>
              <w:ind w:left="708" w:hanging="282"/>
              <w:rPr>
                <w:rFonts w:cs="Arial"/>
                <w:b/>
                <w:sz w:val="16"/>
                <w:szCs w:val="18"/>
              </w:rPr>
            </w:pPr>
            <w:r w:rsidRPr="00E02F33">
              <w:rPr>
                <w:rFonts w:cs="Arial"/>
                <w:b/>
                <w:sz w:val="16"/>
                <w:szCs w:val="18"/>
              </w:rPr>
              <w:t>Njive in vrtovi</w:t>
            </w:r>
          </w:p>
        </w:tc>
        <w:tc>
          <w:tcPr>
            <w:tcW w:w="717" w:type="dxa"/>
            <w:tcBorders>
              <w:top w:val="single" w:sz="4" w:space="0" w:color="40C8F4"/>
              <w:left w:val="single" w:sz="4" w:space="0" w:color="40C8F4"/>
              <w:bottom w:val="single" w:sz="4" w:space="0" w:color="40C8F4"/>
              <w:right w:val="single" w:sz="4" w:space="0" w:color="40C8F4"/>
            </w:tcBorders>
          </w:tcPr>
          <w:p w:rsidR="00842012" w:rsidRPr="00E02F33" w:rsidRDefault="00842012" w:rsidP="00842012">
            <w:pPr>
              <w:spacing w:before="60" w:after="60" w:line="240" w:lineRule="auto"/>
              <w:jc w:val="center"/>
              <w:rPr>
                <w:rFonts w:cs="Arial"/>
                <w:sz w:val="16"/>
                <w:szCs w:val="18"/>
              </w:rPr>
            </w:pPr>
            <w:r w:rsidRPr="00E02F33">
              <w:rPr>
                <w:rFonts w:cs="Arial"/>
                <w:sz w:val="16"/>
                <w:szCs w:val="18"/>
              </w:rPr>
              <w:t>ha</w:t>
            </w:r>
          </w:p>
        </w:tc>
        <w:tc>
          <w:tcPr>
            <w:tcW w:w="867" w:type="dxa"/>
            <w:tcBorders>
              <w:top w:val="single" w:sz="4" w:space="0" w:color="40C8F4"/>
              <w:left w:val="single" w:sz="4" w:space="0" w:color="40C8F4"/>
              <w:bottom w:val="single" w:sz="4" w:space="0" w:color="40C8F4"/>
              <w:right w:val="single" w:sz="4" w:space="0" w:color="40C8F4"/>
            </w:tcBorders>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177.000</w:t>
            </w:r>
          </w:p>
        </w:tc>
        <w:tc>
          <w:tcPr>
            <w:tcW w:w="3365" w:type="dxa"/>
            <w:vMerge/>
            <w:tcBorders>
              <w:top w:val="single" w:sz="4" w:space="0" w:color="40C8F4"/>
              <w:left w:val="single" w:sz="4" w:space="0" w:color="40C8F4"/>
              <w:bottom w:val="single" w:sz="4" w:space="0" w:color="40C8F4"/>
              <w:right w:val="single" w:sz="4" w:space="0" w:color="40C8F4"/>
            </w:tcBorders>
            <w:hideMark/>
          </w:tcPr>
          <w:p w:rsidR="00842012" w:rsidRPr="00E02F33" w:rsidRDefault="00842012" w:rsidP="003B2E71">
            <w:pPr>
              <w:spacing w:before="60" w:after="60" w:line="240" w:lineRule="auto"/>
              <w:rPr>
                <w:rFonts w:cs="Arial"/>
                <w:sz w:val="16"/>
                <w:szCs w:val="18"/>
              </w:rPr>
            </w:pPr>
          </w:p>
        </w:tc>
      </w:tr>
      <w:tr w:rsidR="00842012" w:rsidRPr="00E02F33" w:rsidTr="00382FA3">
        <w:tc>
          <w:tcPr>
            <w:tcW w:w="4515" w:type="dxa"/>
            <w:tcBorders>
              <w:top w:val="single" w:sz="4" w:space="0" w:color="40C8F4"/>
              <w:left w:val="single" w:sz="4" w:space="0" w:color="40C8F4"/>
              <w:bottom w:val="single" w:sz="4" w:space="0" w:color="40C8F4"/>
              <w:right w:val="single" w:sz="4" w:space="0" w:color="40C8F4"/>
            </w:tcBorders>
          </w:tcPr>
          <w:p w:rsidR="00842012" w:rsidRPr="00E02F33" w:rsidRDefault="00842012" w:rsidP="003B2E71">
            <w:pPr>
              <w:spacing w:before="60" w:after="60" w:line="240" w:lineRule="auto"/>
              <w:ind w:left="708" w:hanging="282"/>
              <w:rPr>
                <w:rFonts w:cs="Arial"/>
                <w:b/>
                <w:sz w:val="16"/>
                <w:szCs w:val="18"/>
              </w:rPr>
            </w:pPr>
            <w:r w:rsidRPr="00E02F33">
              <w:rPr>
                <w:rFonts w:cs="Arial"/>
                <w:b/>
                <w:sz w:val="16"/>
                <w:szCs w:val="18"/>
              </w:rPr>
              <w:t>Trajni nasadi</w:t>
            </w:r>
          </w:p>
        </w:tc>
        <w:tc>
          <w:tcPr>
            <w:tcW w:w="717" w:type="dxa"/>
            <w:tcBorders>
              <w:top w:val="single" w:sz="4" w:space="0" w:color="40C8F4"/>
              <w:left w:val="single" w:sz="4" w:space="0" w:color="40C8F4"/>
              <w:bottom w:val="single" w:sz="4" w:space="0" w:color="40C8F4"/>
              <w:right w:val="single" w:sz="4" w:space="0" w:color="40C8F4"/>
            </w:tcBorders>
          </w:tcPr>
          <w:p w:rsidR="00842012" w:rsidRPr="00E02F33" w:rsidRDefault="00842012" w:rsidP="00842012">
            <w:pPr>
              <w:spacing w:before="60" w:after="60" w:line="240" w:lineRule="auto"/>
              <w:jc w:val="center"/>
              <w:rPr>
                <w:rFonts w:cs="Arial"/>
                <w:sz w:val="16"/>
                <w:szCs w:val="18"/>
              </w:rPr>
            </w:pPr>
            <w:r w:rsidRPr="00E02F33">
              <w:rPr>
                <w:rFonts w:cs="Arial"/>
                <w:sz w:val="16"/>
                <w:szCs w:val="18"/>
              </w:rPr>
              <w:t>ha</w:t>
            </w:r>
          </w:p>
        </w:tc>
        <w:tc>
          <w:tcPr>
            <w:tcW w:w="867" w:type="dxa"/>
            <w:tcBorders>
              <w:top w:val="single" w:sz="4" w:space="0" w:color="40C8F4"/>
              <w:left w:val="single" w:sz="4" w:space="0" w:color="40C8F4"/>
              <w:bottom w:val="single" w:sz="4" w:space="0" w:color="40C8F4"/>
              <w:right w:val="single" w:sz="4" w:space="0" w:color="40C8F4"/>
            </w:tcBorders>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28.000</w:t>
            </w:r>
          </w:p>
        </w:tc>
        <w:tc>
          <w:tcPr>
            <w:tcW w:w="3365" w:type="dxa"/>
            <w:vMerge/>
            <w:tcBorders>
              <w:top w:val="single" w:sz="4" w:space="0" w:color="40C8F4"/>
              <w:left w:val="single" w:sz="4" w:space="0" w:color="40C8F4"/>
              <w:bottom w:val="single" w:sz="4" w:space="0" w:color="40C8F4"/>
              <w:right w:val="single" w:sz="4" w:space="0" w:color="40C8F4"/>
            </w:tcBorders>
            <w:hideMark/>
          </w:tcPr>
          <w:p w:rsidR="00842012" w:rsidRPr="00E02F33" w:rsidRDefault="00842012" w:rsidP="003B2E71">
            <w:pPr>
              <w:spacing w:before="60" w:after="60" w:line="240" w:lineRule="auto"/>
              <w:rPr>
                <w:rFonts w:cs="Arial"/>
                <w:sz w:val="16"/>
                <w:szCs w:val="18"/>
              </w:rPr>
            </w:pPr>
          </w:p>
        </w:tc>
      </w:tr>
      <w:tr w:rsidR="00842012" w:rsidRPr="00E02F33" w:rsidTr="00382FA3">
        <w:tc>
          <w:tcPr>
            <w:tcW w:w="4515" w:type="dxa"/>
            <w:tcBorders>
              <w:top w:val="single" w:sz="4" w:space="0" w:color="40C8F4"/>
              <w:left w:val="single" w:sz="4" w:space="0" w:color="40C8F4"/>
              <w:bottom w:val="single" w:sz="4" w:space="0" w:color="40C8F4"/>
              <w:right w:val="single" w:sz="4" w:space="0" w:color="40C8F4"/>
            </w:tcBorders>
          </w:tcPr>
          <w:p w:rsidR="00842012" w:rsidRPr="00E02F33" w:rsidRDefault="00842012" w:rsidP="003B2E71">
            <w:pPr>
              <w:spacing w:before="60" w:after="60" w:line="240" w:lineRule="auto"/>
              <w:ind w:left="708" w:hanging="282"/>
              <w:rPr>
                <w:rFonts w:cs="Arial"/>
                <w:b/>
                <w:sz w:val="16"/>
                <w:szCs w:val="18"/>
              </w:rPr>
            </w:pPr>
            <w:r w:rsidRPr="00E02F33">
              <w:rPr>
                <w:rFonts w:cs="Arial"/>
                <w:b/>
                <w:sz w:val="16"/>
                <w:szCs w:val="18"/>
              </w:rPr>
              <w:t>Trajni travniki</w:t>
            </w:r>
          </w:p>
        </w:tc>
        <w:tc>
          <w:tcPr>
            <w:tcW w:w="717" w:type="dxa"/>
            <w:tcBorders>
              <w:top w:val="single" w:sz="4" w:space="0" w:color="40C8F4"/>
              <w:left w:val="single" w:sz="4" w:space="0" w:color="40C8F4"/>
              <w:bottom w:val="single" w:sz="4" w:space="0" w:color="40C8F4"/>
              <w:right w:val="single" w:sz="4" w:space="0" w:color="40C8F4"/>
            </w:tcBorders>
          </w:tcPr>
          <w:p w:rsidR="00842012" w:rsidRPr="00E02F33" w:rsidRDefault="00842012" w:rsidP="00842012">
            <w:pPr>
              <w:spacing w:before="60" w:after="60" w:line="240" w:lineRule="auto"/>
              <w:jc w:val="center"/>
              <w:rPr>
                <w:rFonts w:cs="Arial"/>
                <w:sz w:val="16"/>
                <w:szCs w:val="18"/>
              </w:rPr>
            </w:pPr>
            <w:r w:rsidRPr="00E02F33">
              <w:rPr>
                <w:rFonts w:cs="Arial"/>
                <w:sz w:val="16"/>
                <w:szCs w:val="18"/>
              </w:rPr>
              <w:t>ha</w:t>
            </w:r>
          </w:p>
        </w:tc>
        <w:tc>
          <w:tcPr>
            <w:tcW w:w="867" w:type="dxa"/>
            <w:tcBorders>
              <w:top w:val="single" w:sz="4" w:space="0" w:color="40C8F4"/>
              <w:left w:val="single" w:sz="4" w:space="0" w:color="40C8F4"/>
              <w:bottom w:val="single" w:sz="4" w:space="0" w:color="40C8F4"/>
              <w:right w:val="single" w:sz="4" w:space="0" w:color="40C8F4"/>
            </w:tcBorders>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278.000</w:t>
            </w:r>
          </w:p>
        </w:tc>
        <w:tc>
          <w:tcPr>
            <w:tcW w:w="3365" w:type="dxa"/>
            <w:vMerge/>
            <w:tcBorders>
              <w:top w:val="single" w:sz="4" w:space="0" w:color="40C8F4"/>
              <w:left w:val="single" w:sz="4" w:space="0" w:color="40C8F4"/>
              <w:bottom w:val="single" w:sz="4" w:space="0" w:color="40C8F4"/>
              <w:right w:val="single" w:sz="4" w:space="0" w:color="40C8F4"/>
            </w:tcBorders>
            <w:hideMark/>
          </w:tcPr>
          <w:p w:rsidR="00842012" w:rsidRPr="00E02F33" w:rsidRDefault="00842012" w:rsidP="003B2E71">
            <w:pPr>
              <w:spacing w:before="60" w:after="60" w:line="240" w:lineRule="auto"/>
              <w:rPr>
                <w:rFonts w:cs="Arial"/>
                <w:sz w:val="16"/>
                <w:szCs w:val="18"/>
              </w:rPr>
            </w:pPr>
          </w:p>
        </w:tc>
      </w:tr>
      <w:tr w:rsidR="001B3481" w:rsidRPr="00E02F33" w:rsidTr="00382FA3">
        <w:tblPrEx>
          <w:tblLook w:val="04A0" w:firstRow="1" w:lastRow="0" w:firstColumn="1" w:lastColumn="0" w:noHBand="0" w:noVBand="1"/>
        </w:tblPrEx>
        <w:tc>
          <w:tcPr>
            <w:tcW w:w="4515" w:type="dxa"/>
            <w:tcBorders>
              <w:right w:val="nil"/>
            </w:tcBorders>
            <w:shd w:val="clear" w:color="auto" w:fill="40C8F4"/>
          </w:tcPr>
          <w:p w:rsidR="001B3481" w:rsidRPr="00E02F33" w:rsidRDefault="001B3481" w:rsidP="00842012">
            <w:pPr>
              <w:spacing w:before="60" w:after="60" w:line="240" w:lineRule="auto"/>
              <w:rPr>
                <w:rFonts w:cs="Arial"/>
                <w:b/>
                <w:color w:val="FFFFFF" w:themeColor="background1"/>
                <w:sz w:val="16"/>
                <w:szCs w:val="18"/>
              </w:rPr>
            </w:pPr>
            <w:r w:rsidRPr="00E02F33">
              <w:rPr>
                <w:rFonts w:cs="Arial"/>
                <w:b/>
                <w:color w:val="FFFFFF" w:themeColor="background1"/>
                <w:sz w:val="16"/>
                <w:szCs w:val="18"/>
              </w:rPr>
              <w:t>O</w:t>
            </w:r>
            <w:r w:rsidR="00577486" w:rsidRPr="00E02F33">
              <w:rPr>
                <w:rFonts w:cs="Arial"/>
                <w:b/>
                <w:color w:val="FFFFFF" w:themeColor="background1"/>
                <w:sz w:val="16"/>
                <w:szCs w:val="18"/>
              </w:rPr>
              <w:t>bseg kmetijske pridelave/prireje</w:t>
            </w:r>
            <w:r w:rsidRPr="00E02F33">
              <w:rPr>
                <w:rFonts w:cs="Arial"/>
                <w:b/>
                <w:color w:val="FFFFFF" w:themeColor="background1"/>
                <w:sz w:val="16"/>
                <w:szCs w:val="18"/>
              </w:rPr>
              <w:t xml:space="preserve"> </w:t>
            </w:r>
          </w:p>
        </w:tc>
        <w:tc>
          <w:tcPr>
            <w:tcW w:w="717" w:type="dxa"/>
            <w:tcBorders>
              <w:left w:val="nil"/>
              <w:bottom w:val="single" w:sz="4" w:space="0" w:color="40C8F4"/>
            </w:tcBorders>
            <w:shd w:val="clear" w:color="auto" w:fill="40C8F4"/>
          </w:tcPr>
          <w:p w:rsidR="001B3481" w:rsidRPr="00E02F33" w:rsidRDefault="001B3481" w:rsidP="003B2E71">
            <w:pPr>
              <w:spacing w:before="60" w:after="60" w:line="240" w:lineRule="auto"/>
              <w:rPr>
                <w:rFonts w:cs="Arial"/>
                <w:b/>
                <w:color w:val="FFFFFF" w:themeColor="background1"/>
                <w:sz w:val="16"/>
                <w:szCs w:val="18"/>
              </w:rPr>
            </w:pPr>
          </w:p>
        </w:tc>
        <w:tc>
          <w:tcPr>
            <w:tcW w:w="867" w:type="dxa"/>
            <w:shd w:val="clear" w:color="auto" w:fill="40C8F4"/>
          </w:tcPr>
          <w:p w:rsidR="001B3481" w:rsidRPr="00E02F33" w:rsidRDefault="001B3481" w:rsidP="003B2E71">
            <w:pPr>
              <w:spacing w:before="60" w:after="60" w:line="240" w:lineRule="auto"/>
              <w:rPr>
                <w:rFonts w:cs="Arial"/>
                <w:b/>
                <w:color w:val="FFFFFF" w:themeColor="background1"/>
                <w:sz w:val="16"/>
                <w:szCs w:val="18"/>
              </w:rPr>
            </w:pPr>
          </w:p>
        </w:tc>
        <w:tc>
          <w:tcPr>
            <w:tcW w:w="3365" w:type="dxa"/>
            <w:shd w:val="clear" w:color="auto" w:fill="40C8F4"/>
          </w:tcPr>
          <w:p w:rsidR="001B3481" w:rsidRPr="00E02F33" w:rsidRDefault="001B3481" w:rsidP="003B2E71">
            <w:pPr>
              <w:spacing w:before="60" w:after="60" w:line="240" w:lineRule="auto"/>
              <w:rPr>
                <w:rFonts w:cs="Arial"/>
                <w:b/>
                <w:color w:val="FFFFFF" w:themeColor="background1"/>
                <w:sz w:val="16"/>
                <w:szCs w:val="18"/>
              </w:rPr>
            </w:pPr>
          </w:p>
        </w:tc>
      </w:tr>
      <w:tr w:rsidR="001B3481" w:rsidRPr="00E02F33" w:rsidTr="00382FA3">
        <w:tblPrEx>
          <w:tblLook w:val="04A0" w:firstRow="1" w:lastRow="0" w:firstColumn="1" w:lastColumn="0" w:noHBand="0" w:noVBand="1"/>
        </w:tblPrEx>
        <w:tc>
          <w:tcPr>
            <w:tcW w:w="4515" w:type="dxa"/>
            <w:tcBorders>
              <w:right w:val="single" w:sz="4" w:space="0" w:color="40C8F4"/>
            </w:tcBorders>
          </w:tcPr>
          <w:p w:rsidR="00DF6E34" w:rsidRPr="00E02F33" w:rsidRDefault="00DF6E34" w:rsidP="003B2E71">
            <w:pPr>
              <w:spacing w:before="60" w:after="60" w:line="240" w:lineRule="auto"/>
              <w:ind w:left="142"/>
              <w:rPr>
                <w:rFonts w:cs="Arial"/>
                <w:b/>
                <w:sz w:val="16"/>
                <w:szCs w:val="18"/>
              </w:rPr>
            </w:pPr>
            <w:r w:rsidRPr="00E02F33">
              <w:rPr>
                <w:rFonts w:cs="Arial"/>
                <w:b/>
                <w:sz w:val="16"/>
                <w:szCs w:val="18"/>
              </w:rPr>
              <w:t>Žita (skupaj)</w:t>
            </w:r>
          </w:p>
        </w:tc>
        <w:tc>
          <w:tcPr>
            <w:tcW w:w="717" w:type="dxa"/>
            <w:tcBorders>
              <w:left w:val="single" w:sz="4" w:space="0" w:color="40C8F4"/>
            </w:tcBorders>
          </w:tcPr>
          <w:p w:rsidR="00DF6E34" w:rsidRPr="00E02F33" w:rsidRDefault="00842012" w:rsidP="00842012">
            <w:pPr>
              <w:spacing w:before="60" w:after="60" w:line="240" w:lineRule="auto"/>
              <w:rPr>
                <w:rFonts w:cs="Arial"/>
                <w:sz w:val="16"/>
                <w:szCs w:val="18"/>
              </w:rPr>
            </w:pPr>
            <w:r w:rsidRPr="00E02F33">
              <w:rPr>
                <w:rFonts w:cs="Arial"/>
                <w:sz w:val="16"/>
                <w:szCs w:val="18"/>
              </w:rPr>
              <w:t>1</w:t>
            </w:r>
            <w:r w:rsidR="00382FA3" w:rsidRPr="00E02F33">
              <w:rPr>
                <w:rFonts w:cs="Arial"/>
                <w:sz w:val="16"/>
                <w:szCs w:val="18"/>
              </w:rPr>
              <w:t>000 t</w:t>
            </w:r>
          </w:p>
        </w:tc>
        <w:tc>
          <w:tcPr>
            <w:tcW w:w="867" w:type="dxa"/>
            <w:hideMark/>
          </w:tcPr>
          <w:p w:rsidR="00DF6E34" w:rsidRPr="00E02F33" w:rsidRDefault="00DF6E34" w:rsidP="0006274B">
            <w:pPr>
              <w:spacing w:before="60" w:after="60" w:line="240" w:lineRule="auto"/>
              <w:jc w:val="right"/>
              <w:rPr>
                <w:rFonts w:cs="Arial"/>
                <w:sz w:val="16"/>
                <w:szCs w:val="18"/>
              </w:rPr>
            </w:pPr>
            <w:r w:rsidRPr="00E02F33">
              <w:rPr>
                <w:rFonts w:cs="Arial"/>
                <w:sz w:val="16"/>
                <w:szCs w:val="18"/>
              </w:rPr>
              <w:t>745</w:t>
            </w:r>
          </w:p>
        </w:tc>
        <w:tc>
          <w:tcPr>
            <w:tcW w:w="3365" w:type="dxa"/>
            <w:vMerge w:val="restart"/>
          </w:tcPr>
          <w:p w:rsidR="00DF6E34" w:rsidRPr="00E02F33" w:rsidRDefault="00DF6E34" w:rsidP="003B2E71">
            <w:pPr>
              <w:spacing w:before="60" w:after="60" w:line="240" w:lineRule="auto"/>
              <w:rPr>
                <w:rFonts w:cs="Arial"/>
                <w:sz w:val="16"/>
                <w:szCs w:val="18"/>
              </w:rPr>
            </w:pPr>
            <w:r w:rsidRPr="00E02F33">
              <w:rPr>
                <w:rFonts w:cs="Arial"/>
                <w:sz w:val="16"/>
                <w:szCs w:val="18"/>
              </w:rPr>
              <w:t>Vsi analizirani scenariji izpolnjujejo pogoje.</w:t>
            </w:r>
          </w:p>
          <w:p w:rsidR="00DF6E34" w:rsidRPr="00E02F33" w:rsidRDefault="00DF6E34" w:rsidP="003B2E71">
            <w:pPr>
              <w:spacing w:before="60" w:after="60" w:line="240" w:lineRule="auto"/>
              <w:rPr>
                <w:rFonts w:cs="Arial"/>
                <w:sz w:val="16"/>
                <w:szCs w:val="18"/>
              </w:rPr>
            </w:pPr>
          </w:p>
        </w:tc>
      </w:tr>
      <w:tr w:rsidR="00842012" w:rsidRPr="00E02F33" w:rsidTr="00382FA3">
        <w:tblPrEx>
          <w:tblLook w:val="04A0" w:firstRow="1" w:lastRow="0" w:firstColumn="1" w:lastColumn="0" w:noHBand="0" w:noVBand="1"/>
        </w:tblPrEx>
        <w:tc>
          <w:tcPr>
            <w:tcW w:w="4515" w:type="dxa"/>
            <w:tcBorders>
              <w:right w:val="single" w:sz="4" w:space="0" w:color="40C8F4"/>
            </w:tcBorders>
          </w:tcPr>
          <w:p w:rsidR="00842012" w:rsidRPr="00E02F33" w:rsidRDefault="00842012" w:rsidP="003B2E71">
            <w:pPr>
              <w:spacing w:before="60" w:after="60" w:line="240" w:lineRule="auto"/>
              <w:ind w:left="708" w:hanging="282"/>
              <w:rPr>
                <w:rFonts w:cs="Arial"/>
                <w:b/>
                <w:sz w:val="16"/>
                <w:szCs w:val="18"/>
              </w:rPr>
            </w:pPr>
            <w:r w:rsidRPr="00E02F33">
              <w:rPr>
                <w:rFonts w:cs="Arial"/>
                <w:b/>
                <w:sz w:val="16"/>
                <w:szCs w:val="18"/>
              </w:rPr>
              <w:t>Pšenica</w:t>
            </w:r>
          </w:p>
        </w:tc>
        <w:tc>
          <w:tcPr>
            <w:tcW w:w="717" w:type="dxa"/>
            <w:tcBorders>
              <w:left w:val="single" w:sz="4" w:space="0" w:color="40C8F4"/>
            </w:tcBorders>
          </w:tcPr>
          <w:p w:rsidR="00842012" w:rsidRPr="00E02F33" w:rsidRDefault="00842012" w:rsidP="00A852CC">
            <w:pPr>
              <w:spacing w:before="60" w:after="60" w:line="240" w:lineRule="auto"/>
              <w:rPr>
                <w:rFonts w:cs="Arial"/>
                <w:sz w:val="16"/>
                <w:szCs w:val="18"/>
              </w:rPr>
            </w:pPr>
            <w:r w:rsidRPr="00E02F33">
              <w:rPr>
                <w:rFonts w:cs="Arial"/>
                <w:sz w:val="16"/>
                <w:szCs w:val="18"/>
              </w:rPr>
              <w:t>1000 t</w:t>
            </w:r>
          </w:p>
        </w:tc>
        <w:tc>
          <w:tcPr>
            <w:tcW w:w="867" w:type="dxa"/>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194</w:t>
            </w:r>
          </w:p>
        </w:tc>
        <w:tc>
          <w:tcPr>
            <w:tcW w:w="3365" w:type="dxa"/>
            <w:vMerge/>
            <w:hideMark/>
          </w:tcPr>
          <w:p w:rsidR="00842012" w:rsidRPr="00E02F33" w:rsidRDefault="00842012" w:rsidP="003B2E71">
            <w:pPr>
              <w:spacing w:before="60" w:after="60" w:line="240" w:lineRule="auto"/>
              <w:rPr>
                <w:rFonts w:cs="Arial"/>
                <w:sz w:val="16"/>
                <w:szCs w:val="18"/>
              </w:rPr>
            </w:pPr>
          </w:p>
        </w:tc>
      </w:tr>
      <w:tr w:rsidR="00842012" w:rsidRPr="00E02F33" w:rsidTr="00382FA3">
        <w:tblPrEx>
          <w:tblLook w:val="04A0" w:firstRow="1" w:lastRow="0" w:firstColumn="1" w:lastColumn="0" w:noHBand="0" w:noVBand="1"/>
        </w:tblPrEx>
        <w:tc>
          <w:tcPr>
            <w:tcW w:w="4515" w:type="dxa"/>
            <w:tcBorders>
              <w:right w:val="single" w:sz="4" w:space="0" w:color="40C8F4"/>
            </w:tcBorders>
          </w:tcPr>
          <w:p w:rsidR="00842012" w:rsidRPr="00E02F33" w:rsidRDefault="00842012" w:rsidP="003B2E71">
            <w:pPr>
              <w:spacing w:before="60" w:after="60" w:line="240" w:lineRule="auto"/>
              <w:ind w:left="708" w:hanging="282"/>
              <w:rPr>
                <w:rFonts w:cs="Arial"/>
                <w:b/>
                <w:sz w:val="16"/>
                <w:szCs w:val="18"/>
              </w:rPr>
            </w:pPr>
            <w:r w:rsidRPr="00E02F33">
              <w:rPr>
                <w:rFonts w:cs="Arial"/>
                <w:b/>
                <w:sz w:val="16"/>
                <w:szCs w:val="18"/>
              </w:rPr>
              <w:t>Koruza</w:t>
            </w:r>
          </w:p>
        </w:tc>
        <w:tc>
          <w:tcPr>
            <w:tcW w:w="717" w:type="dxa"/>
            <w:tcBorders>
              <w:left w:val="single" w:sz="4" w:space="0" w:color="40C8F4"/>
            </w:tcBorders>
          </w:tcPr>
          <w:p w:rsidR="00842012" w:rsidRPr="00E02F33" w:rsidRDefault="00842012" w:rsidP="00A852CC">
            <w:pPr>
              <w:spacing w:before="60" w:after="60" w:line="240" w:lineRule="auto"/>
              <w:rPr>
                <w:rFonts w:cs="Arial"/>
                <w:sz w:val="16"/>
                <w:szCs w:val="18"/>
              </w:rPr>
            </w:pPr>
            <w:r w:rsidRPr="00E02F33">
              <w:rPr>
                <w:rFonts w:cs="Arial"/>
                <w:sz w:val="16"/>
                <w:szCs w:val="18"/>
              </w:rPr>
              <w:t>1000 t</w:t>
            </w:r>
          </w:p>
        </w:tc>
        <w:tc>
          <w:tcPr>
            <w:tcW w:w="867" w:type="dxa"/>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363</w:t>
            </w:r>
          </w:p>
        </w:tc>
        <w:tc>
          <w:tcPr>
            <w:tcW w:w="3365" w:type="dxa"/>
            <w:vMerge/>
            <w:hideMark/>
          </w:tcPr>
          <w:p w:rsidR="00842012" w:rsidRPr="00E02F33" w:rsidRDefault="00842012" w:rsidP="003B2E71">
            <w:pPr>
              <w:spacing w:before="60" w:after="60" w:line="240" w:lineRule="auto"/>
              <w:rPr>
                <w:rFonts w:cs="Arial"/>
                <w:sz w:val="16"/>
                <w:szCs w:val="18"/>
              </w:rPr>
            </w:pPr>
          </w:p>
        </w:tc>
      </w:tr>
      <w:tr w:rsidR="00842012" w:rsidRPr="00E02F33" w:rsidTr="00382FA3">
        <w:tblPrEx>
          <w:tblLook w:val="04A0" w:firstRow="1" w:lastRow="0" w:firstColumn="1" w:lastColumn="0" w:noHBand="0" w:noVBand="1"/>
        </w:tblPrEx>
        <w:tc>
          <w:tcPr>
            <w:tcW w:w="4515" w:type="dxa"/>
            <w:tcBorders>
              <w:right w:val="single" w:sz="4" w:space="0" w:color="40C8F4"/>
            </w:tcBorders>
          </w:tcPr>
          <w:p w:rsidR="00842012" w:rsidRPr="00E02F33" w:rsidRDefault="00842012" w:rsidP="003B2E71">
            <w:pPr>
              <w:spacing w:before="60" w:after="60" w:line="240" w:lineRule="auto"/>
              <w:ind w:left="708" w:hanging="282"/>
              <w:rPr>
                <w:rFonts w:cs="Arial"/>
                <w:b/>
                <w:sz w:val="16"/>
                <w:szCs w:val="18"/>
              </w:rPr>
            </w:pPr>
            <w:r w:rsidRPr="00E02F33">
              <w:rPr>
                <w:rFonts w:cs="Arial"/>
                <w:b/>
                <w:sz w:val="16"/>
                <w:szCs w:val="18"/>
              </w:rPr>
              <w:t>Druga žita</w:t>
            </w:r>
          </w:p>
        </w:tc>
        <w:tc>
          <w:tcPr>
            <w:tcW w:w="717" w:type="dxa"/>
            <w:tcBorders>
              <w:left w:val="single" w:sz="4" w:space="0" w:color="40C8F4"/>
            </w:tcBorders>
          </w:tcPr>
          <w:p w:rsidR="00842012" w:rsidRPr="00E02F33" w:rsidRDefault="00842012" w:rsidP="00A852CC">
            <w:pPr>
              <w:spacing w:before="60" w:after="60" w:line="240" w:lineRule="auto"/>
              <w:rPr>
                <w:rFonts w:cs="Arial"/>
                <w:sz w:val="16"/>
                <w:szCs w:val="18"/>
              </w:rPr>
            </w:pPr>
            <w:r w:rsidRPr="00E02F33">
              <w:rPr>
                <w:rFonts w:cs="Arial"/>
                <w:sz w:val="16"/>
                <w:szCs w:val="18"/>
              </w:rPr>
              <w:t>1000 t</w:t>
            </w:r>
          </w:p>
        </w:tc>
        <w:tc>
          <w:tcPr>
            <w:tcW w:w="867" w:type="dxa"/>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188</w:t>
            </w:r>
          </w:p>
        </w:tc>
        <w:tc>
          <w:tcPr>
            <w:tcW w:w="3365" w:type="dxa"/>
            <w:vMerge/>
            <w:hideMark/>
          </w:tcPr>
          <w:p w:rsidR="00842012" w:rsidRPr="00E02F33" w:rsidRDefault="00842012" w:rsidP="003B2E71">
            <w:pPr>
              <w:spacing w:before="60" w:after="60" w:line="240" w:lineRule="auto"/>
              <w:rPr>
                <w:rFonts w:cs="Arial"/>
                <w:sz w:val="16"/>
                <w:szCs w:val="18"/>
              </w:rPr>
            </w:pPr>
          </w:p>
        </w:tc>
      </w:tr>
      <w:tr w:rsidR="00842012" w:rsidRPr="00E02F33" w:rsidTr="00382FA3">
        <w:tblPrEx>
          <w:tblLook w:val="04A0" w:firstRow="1" w:lastRow="0" w:firstColumn="1" w:lastColumn="0" w:noHBand="0" w:noVBand="1"/>
        </w:tblPrEx>
        <w:tc>
          <w:tcPr>
            <w:tcW w:w="4515" w:type="dxa"/>
            <w:tcBorders>
              <w:right w:val="single" w:sz="4" w:space="0" w:color="40C8F4"/>
            </w:tcBorders>
          </w:tcPr>
          <w:p w:rsidR="00842012" w:rsidRPr="00E02F33" w:rsidRDefault="00842012" w:rsidP="003B2E71">
            <w:pPr>
              <w:spacing w:before="60" w:after="60" w:line="240" w:lineRule="auto"/>
              <w:ind w:left="142"/>
              <w:rPr>
                <w:rFonts w:cs="Arial"/>
                <w:b/>
                <w:sz w:val="16"/>
                <w:szCs w:val="18"/>
              </w:rPr>
            </w:pPr>
            <w:r w:rsidRPr="00E02F33">
              <w:rPr>
                <w:rFonts w:cs="Arial"/>
                <w:b/>
                <w:sz w:val="16"/>
                <w:szCs w:val="18"/>
              </w:rPr>
              <w:t>Krompir</w:t>
            </w:r>
          </w:p>
        </w:tc>
        <w:tc>
          <w:tcPr>
            <w:tcW w:w="717" w:type="dxa"/>
            <w:tcBorders>
              <w:left w:val="single" w:sz="4" w:space="0" w:color="40C8F4"/>
            </w:tcBorders>
          </w:tcPr>
          <w:p w:rsidR="00842012" w:rsidRPr="00E02F33" w:rsidRDefault="00842012" w:rsidP="00A852CC">
            <w:pPr>
              <w:spacing w:before="60" w:after="60" w:line="240" w:lineRule="auto"/>
              <w:rPr>
                <w:rFonts w:cs="Arial"/>
                <w:sz w:val="16"/>
                <w:szCs w:val="18"/>
              </w:rPr>
            </w:pPr>
            <w:r w:rsidRPr="00E02F33">
              <w:rPr>
                <w:rFonts w:cs="Arial"/>
                <w:sz w:val="16"/>
                <w:szCs w:val="18"/>
              </w:rPr>
              <w:t>1000 t</w:t>
            </w:r>
          </w:p>
        </w:tc>
        <w:tc>
          <w:tcPr>
            <w:tcW w:w="867" w:type="dxa"/>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187</w:t>
            </w:r>
          </w:p>
        </w:tc>
        <w:tc>
          <w:tcPr>
            <w:tcW w:w="3365" w:type="dxa"/>
            <w:vMerge/>
            <w:hideMark/>
          </w:tcPr>
          <w:p w:rsidR="00842012" w:rsidRPr="00E02F33" w:rsidRDefault="00842012" w:rsidP="003B2E71">
            <w:pPr>
              <w:spacing w:before="60" w:after="60" w:line="240" w:lineRule="auto"/>
              <w:rPr>
                <w:rFonts w:cs="Arial"/>
                <w:sz w:val="16"/>
                <w:szCs w:val="18"/>
              </w:rPr>
            </w:pPr>
          </w:p>
        </w:tc>
      </w:tr>
      <w:tr w:rsidR="00842012" w:rsidRPr="00E02F33" w:rsidTr="00382FA3">
        <w:tblPrEx>
          <w:tblLook w:val="04A0" w:firstRow="1" w:lastRow="0" w:firstColumn="1" w:lastColumn="0" w:noHBand="0" w:noVBand="1"/>
        </w:tblPrEx>
        <w:tc>
          <w:tcPr>
            <w:tcW w:w="4515" w:type="dxa"/>
            <w:tcBorders>
              <w:right w:val="single" w:sz="4" w:space="0" w:color="40C8F4"/>
            </w:tcBorders>
            <w:hideMark/>
          </w:tcPr>
          <w:p w:rsidR="00842012" w:rsidRPr="00E02F33" w:rsidRDefault="00842012" w:rsidP="003B2E71">
            <w:pPr>
              <w:spacing w:before="60" w:after="60" w:line="240" w:lineRule="auto"/>
              <w:ind w:left="142"/>
              <w:rPr>
                <w:rFonts w:cs="Arial"/>
                <w:b/>
                <w:sz w:val="16"/>
                <w:szCs w:val="18"/>
              </w:rPr>
            </w:pPr>
            <w:r w:rsidRPr="00E02F33">
              <w:rPr>
                <w:rFonts w:cs="Arial"/>
                <w:b/>
                <w:sz w:val="16"/>
                <w:szCs w:val="18"/>
              </w:rPr>
              <w:t>Oljnice</w:t>
            </w:r>
          </w:p>
        </w:tc>
        <w:tc>
          <w:tcPr>
            <w:tcW w:w="717" w:type="dxa"/>
            <w:tcBorders>
              <w:left w:val="single" w:sz="4" w:space="0" w:color="40C8F4"/>
            </w:tcBorders>
          </w:tcPr>
          <w:p w:rsidR="00842012" w:rsidRPr="00E02F33" w:rsidRDefault="00842012" w:rsidP="00A852CC">
            <w:pPr>
              <w:spacing w:before="60" w:after="60" w:line="240" w:lineRule="auto"/>
              <w:rPr>
                <w:rFonts w:cs="Arial"/>
                <w:sz w:val="16"/>
                <w:szCs w:val="18"/>
              </w:rPr>
            </w:pPr>
            <w:r w:rsidRPr="00E02F33">
              <w:rPr>
                <w:rFonts w:cs="Arial"/>
                <w:sz w:val="16"/>
                <w:szCs w:val="18"/>
              </w:rPr>
              <w:t>1000 t</w:t>
            </w:r>
          </w:p>
        </w:tc>
        <w:tc>
          <w:tcPr>
            <w:tcW w:w="867" w:type="dxa"/>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35</w:t>
            </w:r>
          </w:p>
        </w:tc>
        <w:tc>
          <w:tcPr>
            <w:tcW w:w="3365" w:type="dxa"/>
            <w:vMerge/>
            <w:hideMark/>
          </w:tcPr>
          <w:p w:rsidR="00842012" w:rsidRPr="00E02F33" w:rsidRDefault="00842012" w:rsidP="003B2E71">
            <w:pPr>
              <w:spacing w:before="60" w:after="60" w:line="240" w:lineRule="auto"/>
              <w:rPr>
                <w:rFonts w:cs="Arial"/>
                <w:sz w:val="16"/>
                <w:szCs w:val="18"/>
              </w:rPr>
            </w:pPr>
          </w:p>
        </w:tc>
      </w:tr>
      <w:tr w:rsidR="00842012" w:rsidRPr="00E02F33" w:rsidTr="00382FA3">
        <w:tblPrEx>
          <w:tblLook w:val="04A0" w:firstRow="1" w:lastRow="0" w:firstColumn="1" w:lastColumn="0" w:noHBand="0" w:noVBand="1"/>
        </w:tblPrEx>
        <w:tc>
          <w:tcPr>
            <w:tcW w:w="4515" w:type="dxa"/>
            <w:tcBorders>
              <w:right w:val="single" w:sz="4" w:space="0" w:color="40C8F4"/>
            </w:tcBorders>
          </w:tcPr>
          <w:p w:rsidR="00842012" w:rsidRPr="00E02F33" w:rsidRDefault="00842012" w:rsidP="003B2E71">
            <w:pPr>
              <w:spacing w:before="60" w:after="60" w:line="240" w:lineRule="auto"/>
              <w:ind w:left="142"/>
              <w:rPr>
                <w:rFonts w:cs="Arial"/>
                <w:b/>
                <w:sz w:val="16"/>
                <w:szCs w:val="18"/>
              </w:rPr>
            </w:pPr>
            <w:r w:rsidRPr="00E02F33">
              <w:rPr>
                <w:rFonts w:cs="Arial"/>
                <w:b/>
                <w:sz w:val="16"/>
                <w:szCs w:val="18"/>
              </w:rPr>
              <w:t>Silažna koruza</w:t>
            </w:r>
          </w:p>
        </w:tc>
        <w:tc>
          <w:tcPr>
            <w:tcW w:w="717" w:type="dxa"/>
            <w:tcBorders>
              <w:left w:val="single" w:sz="4" w:space="0" w:color="40C8F4"/>
            </w:tcBorders>
          </w:tcPr>
          <w:p w:rsidR="00842012" w:rsidRPr="00E02F33" w:rsidRDefault="00842012" w:rsidP="00A852CC">
            <w:pPr>
              <w:spacing w:before="60" w:after="60" w:line="240" w:lineRule="auto"/>
              <w:rPr>
                <w:rFonts w:cs="Arial"/>
                <w:sz w:val="16"/>
                <w:szCs w:val="18"/>
              </w:rPr>
            </w:pPr>
            <w:r w:rsidRPr="00E02F33">
              <w:rPr>
                <w:rFonts w:cs="Arial"/>
                <w:sz w:val="16"/>
                <w:szCs w:val="18"/>
              </w:rPr>
              <w:t>1000 t</w:t>
            </w:r>
          </w:p>
        </w:tc>
        <w:tc>
          <w:tcPr>
            <w:tcW w:w="867" w:type="dxa"/>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1.388</w:t>
            </w:r>
          </w:p>
        </w:tc>
        <w:tc>
          <w:tcPr>
            <w:tcW w:w="3365" w:type="dxa"/>
            <w:vMerge/>
            <w:hideMark/>
          </w:tcPr>
          <w:p w:rsidR="00842012" w:rsidRPr="00E02F33" w:rsidRDefault="00842012" w:rsidP="003B2E71">
            <w:pPr>
              <w:spacing w:before="60" w:after="60" w:line="240" w:lineRule="auto"/>
              <w:rPr>
                <w:rFonts w:cs="Arial"/>
                <w:sz w:val="16"/>
                <w:szCs w:val="18"/>
              </w:rPr>
            </w:pPr>
          </w:p>
        </w:tc>
      </w:tr>
      <w:tr w:rsidR="00842012" w:rsidRPr="00E02F33" w:rsidTr="00382FA3">
        <w:tblPrEx>
          <w:tblLook w:val="04A0" w:firstRow="1" w:lastRow="0" w:firstColumn="1" w:lastColumn="0" w:noHBand="0" w:noVBand="1"/>
        </w:tblPrEx>
        <w:tc>
          <w:tcPr>
            <w:tcW w:w="4515" w:type="dxa"/>
            <w:tcBorders>
              <w:right w:val="single" w:sz="4" w:space="0" w:color="40C8F4"/>
            </w:tcBorders>
          </w:tcPr>
          <w:p w:rsidR="00842012" w:rsidRPr="00E02F33" w:rsidRDefault="00842012" w:rsidP="003B2E71">
            <w:pPr>
              <w:spacing w:before="60" w:after="60" w:line="240" w:lineRule="auto"/>
              <w:ind w:left="142"/>
              <w:rPr>
                <w:rFonts w:cs="Arial"/>
                <w:b/>
                <w:sz w:val="16"/>
                <w:szCs w:val="18"/>
              </w:rPr>
            </w:pPr>
            <w:r w:rsidRPr="00E02F33">
              <w:rPr>
                <w:rFonts w:cs="Arial"/>
                <w:b/>
                <w:sz w:val="16"/>
                <w:szCs w:val="18"/>
              </w:rPr>
              <w:t>Druga zelena krma z njiv</w:t>
            </w:r>
          </w:p>
        </w:tc>
        <w:tc>
          <w:tcPr>
            <w:tcW w:w="717" w:type="dxa"/>
            <w:tcBorders>
              <w:left w:val="single" w:sz="4" w:space="0" w:color="40C8F4"/>
            </w:tcBorders>
          </w:tcPr>
          <w:p w:rsidR="00842012" w:rsidRPr="00E02F33" w:rsidRDefault="00842012" w:rsidP="00A852CC">
            <w:pPr>
              <w:spacing w:before="60" w:after="60" w:line="240" w:lineRule="auto"/>
              <w:rPr>
                <w:rFonts w:cs="Arial"/>
                <w:sz w:val="16"/>
                <w:szCs w:val="18"/>
              </w:rPr>
            </w:pPr>
            <w:r w:rsidRPr="00E02F33">
              <w:rPr>
                <w:rFonts w:cs="Arial"/>
                <w:sz w:val="16"/>
                <w:szCs w:val="18"/>
              </w:rPr>
              <w:t>1000 t</w:t>
            </w:r>
          </w:p>
        </w:tc>
        <w:tc>
          <w:tcPr>
            <w:tcW w:w="867" w:type="dxa"/>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300</w:t>
            </w:r>
          </w:p>
        </w:tc>
        <w:tc>
          <w:tcPr>
            <w:tcW w:w="3365" w:type="dxa"/>
            <w:vMerge/>
            <w:hideMark/>
          </w:tcPr>
          <w:p w:rsidR="00842012" w:rsidRPr="00E02F33" w:rsidRDefault="00842012" w:rsidP="003B2E71">
            <w:pPr>
              <w:spacing w:before="60" w:after="60" w:line="240" w:lineRule="auto"/>
              <w:rPr>
                <w:rFonts w:cs="Arial"/>
                <w:sz w:val="16"/>
                <w:szCs w:val="18"/>
              </w:rPr>
            </w:pPr>
          </w:p>
        </w:tc>
      </w:tr>
      <w:tr w:rsidR="00842012" w:rsidRPr="00E02F33" w:rsidTr="00382FA3">
        <w:tblPrEx>
          <w:tblLook w:val="04A0" w:firstRow="1" w:lastRow="0" w:firstColumn="1" w:lastColumn="0" w:noHBand="0" w:noVBand="1"/>
        </w:tblPrEx>
        <w:tc>
          <w:tcPr>
            <w:tcW w:w="4515" w:type="dxa"/>
            <w:tcBorders>
              <w:right w:val="single" w:sz="4" w:space="0" w:color="40C8F4"/>
            </w:tcBorders>
            <w:hideMark/>
          </w:tcPr>
          <w:p w:rsidR="00842012" w:rsidRPr="00E02F33" w:rsidRDefault="00842012" w:rsidP="003B2E71">
            <w:pPr>
              <w:spacing w:before="60" w:after="60" w:line="240" w:lineRule="auto"/>
              <w:ind w:left="142"/>
              <w:rPr>
                <w:rFonts w:cs="Arial"/>
                <w:b/>
                <w:sz w:val="16"/>
                <w:szCs w:val="18"/>
              </w:rPr>
            </w:pPr>
            <w:r w:rsidRPr="00E02F33">
              <w:rPr>
                <w:rFonts w:cs="Arial"/>
                <w:b/>
                <w:sz w:val="16"/>
                <w:szCs w:val="18"/>
              </w:rPr>
              <w:t>Krma s trajnih travnikov in pašnikov</w:t>
            </w:r>
          </w:p>
        </w:tc>
        <w:tc>
          <w:tcPr>
            <w:tcW w:w="717" w:type="dxa"/>
            <w:tcBorders>
              <w:left w:val="single" w:sz="4" w:space="0" w:color="40C8F4"/>
            </w:tcBorders>
          </w:tcPr>
          <w:p w:rsidR="00842012" w:rsidRPr="00E02F33" w:rsidRDefault="00842012" w:rsidP="00A852CC">
            <w:pPr>
              <w:spacing w:before="60" w:after="60" w:line="240" w:lineRule="auto"/>
              <w:rPr>
                <w:rFonts w:cs="Arial"/>
                <w:sz w:val="16"/>
                <w:szCs w:val="18"/>
              </w:rPr>
            </w:pPr>
            <w:r w:rsidRPr="00E02F33">
              <w:rPr>
                <w:rFonts w:cs="Arial"/>
                <w:sz w:val="16"/>
                <w:szCs w:val="18"/>
              </w:rPr>
              <w:t>1000 t</w:t>
            </w:r>
          </w:p>
        </w:tc>
        <w:tc>
          <w:tcPr>
            <w:tcW w:w="867" w:type="dxa"/>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1.752</w:t>
            </w:r>
          </w:p>
        </w:tc>
        <w:tc>
          <w:tcPr>
            <w:tcW w:w="3365" w:type="dxa"/>
            <w:vMerge/>
            <w:hideMark/>
          </w:tcPr>
          <w:p w:rsidR="00842012" w:rsidRPr="00E02F33" w:rsidRDefault="00842012" w:rsidP="003B2E71">
            <w:pPr>
              <w:spacing w:before="60" w:after="60" w:line="240" w:lineRule="auto"/>
              <w:rPr>
                <w:rFonts w:cs="Arial"/>
                <w:sz w:val="16"/>
                <w:szCs w:val="18"/>
              </w:rPr>
            </w:pPr>
          </w:p>
        </w:tc>
      </w:tr>
      <w:tr w:rsidR="00842012" w:rsidRPr="00E02F33" w:rsidTr="00382FA3">
        <w:tblPrEx>
          <w:tblLook w:val="04A0" w:firstRow="1" w:lastRow="0" w:firstColumn="1" w:lastColumn="0" w:noHBand="0" w:noVBand="1"/>
        </w:tblPrEx>
        <w:tc>
          <w:tcPr>
            <w:tcW w:w="4515" w:type="dxa"/>
            <w:tcBorders>
              <w:right w:val="single" w:sz="4" w:space="0" w:color="40C8F4"/>
            </w:tcBorders>
          </w:tcPr>
          <w:p w:rsidR="00842012" w:rsidRPr="00E02F33" w:rsidRDefault="00842012" w:rsidP="003B2E71">
            <w:pPr>
              <w:spacing w:before="60" w:after="60" w:line="240" w:lineRule="auto"/>
              <w:ind w:left="142"/>
              <w:rPr>
                <w:rFonts w:cs="Arial"/>
                <w:b/>
                <w:sz w:val="16"/>
                <w:szCs w:val="18"/>
              </w:rPr>
            </w:pPr>
            <w:r w:rsidRPr="00E02F33">
              <w:rPr>
                <w:rFonts w:cs="Arial"/>
                <w:b/>
                <w:sz w:val="16"/>
                <w:szCs w:val="18"/>
              </w:rPr>
              <w:t>Prirast telesne mase – govedo</w:t>
            </w:r>
          </w:p>
        </w:tc>
        <w:tc>
          <w:tcPr>
            <w:tcW w:w="717" w:type="dxa"/>
            <w:tcBorders>
              <w:left w:val="single" w:sz="4" w:space="0" w:color="40C8F4"/>
            </w:tcBorders>
          </w:tcPr>
          <w:p w:rsidR="00842012" w:rsidRPr="00E02F33" w:rsidRDefault="00842012" w:rsidP="00A852CC">
            <w:pPr>
              <w:spacing w:before="60" w:after="60" w:line="240" w:lineRule="auto"/>
              <w:rPr>
                <w:rFonts w:cs="Arial"/>
                <w:sz w:val="16"/>
                <w:szCs w:val="18"/>
              </w:rPr>
            </w:pPr>
            <w:r w:rsidRPr="00E02F33">
              <w:rPr>
                <w:rFonts w:cs="Arial"/>
                <w:sz w:val="16"/>
                <w:szCs w:val="18"/>
              </w:rPr>
              <w:t>1000 t</w:t>
            </w:r>
          </w:p>
        </w:tc>
        <w:tc>
          <w:tcPr>
            <w:tcW w:w="867" w:type="dxa"/>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82</w:t>
            </w:r>
          </w:p>
        </w:tc>
        <w:tc>
          <w:tcPr>
            <w:tcW w:w="3365" w:type="dxa"/>
            <w:vMerge/>
            <w:hideMark/>
          </w:tcPr>
          <w:p w:rsidR="00842012" w:rsidRPr="00E02F33" w:rsidRDefault="00842012" w:rsidP="003B2E71">
            <w:pPr>
              <w:spacing w:before="60" w:after="60" w:line="240" w:lineRule="auto"/>
              <w:rPr>
                <w:rFonts w:cs="Arial"/>
                <w:sz w:val="16"/>
                <w:szCs w:val="18"/>
              </w:rPr>
            </w:pPr>
          </w:p>
        </w:tc>
      </w:tr>
      <w:tr w:rsidR="00842012" w:rsidRPr="00E02F33" w:rsidTr="00382FA3">
        <w:tblPrEx>
          <w:tblLook w:val="04A0" w:firstRow="1" w:lastRow="0" w:firstColumn="1" w:lastColumn="0" w:noHBand="0" w:noVBand="1"/>
        </w:tblPrEx>
        <w:tc>
          <w:tcPr>
            <w:tcW w:w="4515" w:type="dxa"/>
            <w:tcBorders>
              <w:right w:val="single" w:sz="4" w:space="0" w:color="40C8F4"/>
            </w:tcBorders>
          </w:tcPr>
          <w:p w:rsidR="00842012" w:rsidRPr="00E02F33" w:rsidRDefault="00842012" w:rsidP="003B2E71">
            <w:pPr>
              <w:spacing w:before="60" w:after="60" w:line="240" w:lineRule="auto"/>
              <w:ind w:left="142"/>
              <w:rPr>
                <w:rFonts w:cs="Arial"/>
                <w:b/>
                <w:sz w:val="16"/>
                <w:szCs w:val="18"/>
              </w:rPr>
            </w:pPr>
            <w:r w:rsidRPr="00E02F33">
              <w:rPr>
                <w:rFonts w:cs="Arial"/>
                <w:b/>
                <w:sz w:val="16"/>
                <w:szCs w:val="18"/>
              </w:rPr>
              <w:t>Prirast telesne mase – prašiči</w:t>
            </w:r>
          </w:p>
        </w:tc>
        <w:tc>
          <w:tcPr>
            <w:tcW w:w="717" w:type="dxa"/>
            <w:tcBorders>
              <w:left w:val="single" w:sz="4" w:space="0" w:color="40C8F4"/>
            </w:tcBorders>
          </w:tcPr>
          <w:p w:rsidR="00842012" w:rsidRPr="00E02F33" w:rsidRDefault="00842012" w:rsidP="00A852CC">
            <w:pPr>
              <w:spacing w:before="60" w:after="60" w:line="240" w:lineRule="auto"/>
              <w:rPr>
                <w:rFonts w:cs="Arial"/>
                <w:sz w:val="16"/>
                <w:szCs w:val="18"/>
              </w:rPr>
            </w:pPr>
            <w:r w:rsidRPr="00E02F33">
              <w:rPr>
                <w:rFonts w:cs="Arial"/>
                <w:sz w:val="16"/>
                <w:szCs w:val="18"/>
              </w:rPr>
              <w:t>1000 t</w:t>
            </w:r>
          </w:p>
        </w:tc>
        <w:tc>
          <w:tcPr>
            <w:tcW w:w="867" w:type="dxa"/>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60</w:t>
            </w:r>
          </w:p>
        </w:tc>
        <w:tc>
          <w:tcPr>
            <w:tcW w:w="3365" w:type="dxa"/>
            <w:vMerge/>
            <w:hideMark/>
          </w:tcPr>
          <w:p w:rsidR="00842012" w:rsidRPr="00E02F33" w:rsidRDefault="00842012" w:rsidP="003B2E71">
            <w:pPr>
              <w:spacing w:before="60" w:after="60" w:line="240" w:lineRule="auto"/>
              <w:rPr>
                <w:rFonts w:cs="Arial"/>
                <w:sz w:val="16"/>
                <w:szCs w:val="18"/>
              </w:rPr>
            </w:pPr>
          </w:p>
        </w:tc>
      </w:tr>
      <w:tr w:rsidR="00842012" w:rsidRPr="00E02F33" w:rsidTr="00382FA3">
        <w:tblPrEx>
          <w:tblLook w:val="04A0" w:firstRow="1" w:lastRow="0" w:firstColumn="1" w:lastColumn="0" w:noHBand="0" w:noVBand="1"/>
        </w:tblPrEx>
        <w:tc>
          <w:tcPr>
            <w:tcW w:w="4515" w:type="dxa"/>
            <w:tcBorders>
              <w:right w:val="single" w:sz="4" w:space="0" w:color="40C8F4"/>
            </w:tcBorders>
            <w:hideMark/>
          </w:tcPr>
          <w:p w:rsidR="00842012" w:rsidRPr="00E02F33" w:rsidRDefault="00842012" w:rsidP="003B2E71">
            <w:pPr>
              <w:spacing w:before="60" w:after="60" w:line="240" w:lineRule="auto"/>
              <w:ind w:left="142"/>
              <w:rPr>
                <w:rFonts w:cs="Arial"/>
                <w:b/>
                <w:sz w:val="16"/>
                <w:szCs w:val="18"/>
              </w:rPr>
            </w:pPr>
            <w:r w:rsidRPr="00E02F33">
              <w:rPr>
                <w:rFonts w:cs="Arial"/>
                <w:b/>
                <w:sz w:val="16"/>
                <w:szCs w:val="18"/>
              </w:rPr>
              <w:t>Prirast telesne mase – perutnina</w:t>
            </w:r>
          </w:p>
        </w:tc>
        <w:tc>
          <w:tcPr>
            <w:tcW w:w="717" w:type="dxa"/>
            <w:tcBorders>
              <w:left w:val="single" w:sz="4" w:space="0" w:color="40C8F4"/>
            </w:tcBorders>
          </w:tcPr>
          <w:p w:rsidR="00842012" w:rsidRPr="00E02F33" w:rsidRDefault="00842012" w:rsidP="00A852CC">
            <w:pPr>
              <w:spacing w:before="60" w:after="60" w:line="240" w:lineRule="auto"/>
              <w:rPr>
                <w:rFonts w:cs="Arial"/>
                <w:sz w:val="16"/>
                <w:szCs w:val="18"/>
              </w:rPr>
            </w:pPr>
            <w:r w:rsidRPr="00E02F33">
              <w:rPr>
                <w:rFonts w:cs="Arial"/>
                <w:sz w:val="16"/>
                <w:szCs w:val="18"/>
              </w:rPr>
              <w:t>1000 t</w:t>
            </w:r>
          </w:p>
        </w:tc>
        <w:tc>
          <w:tcPr>
            <w:tcW w:w="867" w:type="dxa"/>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100</w:t>
            </w:r>
          </w:p>
        </w:tc>
        <w:tc>
          <w:tcPr>
            <w:tcW w:w="3365" w:type="dxa"/>
            <w:vMerge/>
            <w:hideMark/>
          </w:tcPr>
          <w:p w:rsidR="00842012" w:rsidRPr="00E02F33" w:rsidRDefault="00842012" w:rsidP="003B2E71">
            <w:pPr>
              <w:spacing w:before="60" w:after="60" w:line="240" w:lineRule="auto"/>
              <w:rPr>
                <w:rFonts w:cs="Arial"/>
                <w:sz w:val="16"/>
                <w:szCs w:val="18"/>
              </w:rPr>
            </w:pPr>
          </w:p>
        </w:tc>
      </w:tr>
      <w:tr w:rsidR="00842012" w:rsidRPr="00E02F33" w:rsidTr="00382FA3">
        <w:tblPrEx>
          <w:tblLook w:val="04A0" w:firstRow="1" w:lastRow="0" w:firstColumn="1" w:lastColumn="0" w:noHBand="0" w:noVBand="1"/>
        </w:tblPrEx>
        <w:tc>
          <w:tcPr>
            <w:tcW w:w="4515" w:type="dxa"/>
            <w:tcBorders>
              <w:right w:val="single" w:sz="4" w:space="0" w:color="40C8F4"/>
            </w:tcBorders>
            <w:hideMark/>
          </w:tcPr>
          <w:p w:rsidR="00842012" w:rsidRPr="00E02F33" w:rsidRDefault="00842012" w:rsidP="003B2E71">
            <w:pPr>
              <w:spacing w:before="60" w:after="60" w:line="240" w:lineRule="auto"/>
              <w:ind w:left="142"/>
              <w:rPr>
                <w:rFonts w:cs="Arial"/>
                <w:b/>
                <w:sz w:val="16"/>
                <w:szCs w:val="18"/>
              </w:rPr>
            </w:pPr>
            <w:r w:rsidRPr="00E02F33">
              <w:rPr>
                <w:rFonts w:cs="Arial"/>
                <w:b/>
                <w:sz w:val="16"/>
                <w:szCs w:val="18"/>
              </w:rPr>
              <w:t>Prirast telesne mase – drobnica</w:t>
            </w:r>
          </w:p>
        </w:tc>
        <w:tc>
          <w:tcPr>
            <w:tcW w:w="717" w:type="dxa"/>
            <w:tcBorders>
              <w:left w:val="single" w:sz="4" w:space="0" w:color="40C8F4"/>
            </w:tcBorders>
          </w:tcPr>
          <w:p w:rsidR="00842012" w:rsidRPr="00E02F33" w:rsidRDefault="00842012" w:rsidP="00A852CC">
            <w:pPr>
              <w:spacing w:before="60" w:after="60" w:line="240" w:lineRule="auto"/>
              <w:rPr>
                <w:rFonts w:cs="Arial"/>
                <w:sz w:val="16"/>
                <w:szCs w:val="18"/>
              </w:rPr>
            </w:pPr>
            <w:r w:rsidRPr="00E02F33">
              <w:rPr>
                <w:rFonts w:cs="Arial"/>
                <w:sz w:val="16"/>
                <w:szCs w:val="18"/>
              </w:rPr>
              <w:t>1000 t</w:t>
            </w:r>
          </w:p>
        </w:tc>
        <w:tc>
          <w:tcPr>
            <w:tcW w:w="867" w:type="dxa"/>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3,500</w:t>
            </w:r>
          </w:p>
        </w:tc>
        <w:tc>
          <w:tcPr>
            <w:tcW w:w="3365" w:type="dxa"/>
            <w:vMerge/>
            <w:hideMark/>
          </w:tcPr>
          <w:p w:rsidR="00842012" w:rsidRPr="00E02F33" w:rsidRDefault="00842012" w:rsidP="003B2E71">
            <w:pPr>
              <w:spacing w:before="60" w:after="60" w:line="240" w:lineRule="auto"/>
              <w:rPr>
                <w:rFonts w:cs="Arial"/>
                <w:sz w:val="16"/>
                <w:szCs w:val="18"/>
              </w:rPr>
            </w:pPr>
          </w:p>
        </w:tc>
      </w:tr>
      <w:tr w:rsidR="00842012" w:rsidRPr="00E02F33" w:rsidTr="00382FA3">
        <w:tblPrEx>
          <w:tblLook w:val="04A0" w:firstRow="1" w:lastRow="0" w:firstColumn="1" w:lastColumn="0" w:noHBand="0" w:noVBand="1"/>
        </w:tblPrEx>
        <w:tc>
          <w:tcPr>
            <w:tcW w:w="4515" w:type="dxa"/>
            <w:tcBorders>
              <w:right w:val="single" w:sz="4" w:space="0" w:color="40C8F4"/>
            </w:tcBorders>
          </w:tcPr>
          <w:p w:rsidR="00842012" w:rsidRPr="00E02F33" w:rsidRDefault="00842012" w:rsidP="003B2E71">
            <w:pPr>
              <w:spacing w:before="60" w:after="60" w:line="240" w:lineRule="auto"/>
              <w:ind w:left="142"/>
              <w:rPr>
                <w:rFonts w:cs="Arial"/>
                <w:b/>
                <w:sz w:val="16"/>
                <w:szCs w:val="18"/>
              </w:rPr>
            </w:pPr>
            <w:r w:rsidRPr="00E02F33">
              <w:rPr>
                <w:rFonts w:cs="Arial"/>
                <w:b/>
                <w:sz w:val="16"/>
                <w:szCs w:val="18"/>
              </w:rPr>
              <w:t>Mleko</w:t>
            </w:r>
          </w:p>
        </w:tc>
        <w:tc>
          <w:tcPr>
            <w:tcW w:w="717" w:type="dxa"/>
            <w:tcBorders>
              <w:left w:val="single" w:sz="4" w:space="0" w:color="40C8F4"/>
            </w:tcBorders>
          </w:tcPr>
          <w:p w:rsidR="00842012" w:rsidRPr="00E02F33" w:rsidRDefault="00842012" w:rsidP="00A852CC">
            <w:pPr>
              <w:spacing w:before="60" w:after="60" w:line="240" w:lineRule="auto"/>
              <w:rPr>
                <w:rFonts w:cs="Arial"/>
                <w:sz w:val="16"/>
                <w:szCs w:val="18"/>
              </w:rPr>
            </w:pPr>
            <w:r w:rsidRPr="00E02F33">
              <w:rPr>
                <w:rFonts w:cs="Arial"/>
                <w:sz w:val="16"/>
                <w:szCs w:val="18"/>
              </w:rPr>
              <w:t>1000 t</w:t>
            </w:r>
          </w:p>
        </w:tc>
        <w:tc>
          <w:tcPr>
            <w:tcW w:w="867" w:type="dxa"/>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650</w:t>
            </w:r>
          </w:p>
        </w:tc>
        <w:tc>
          <w:tcPr>
            <w:tcW w:w="3365" w:type="dxa"/>
            <w:vMerge/>
            <w:hideMark/>
          </w:tcPr>
          <w:p w:rsidR="00842012" w:rsidRPr="00E02F33" w:rsidRDefault="00842012" w:rsidP="003B2E71">
            <w:pPr>
              <w:spacing w:before="60" w:after="60" w:line="240" w:lineRule="auto"/>
              <w:rPr>
                <w:rFonts w:cs="Arial"/>
                <w:sz w:val="16"/>
                <w:szCs w:val="18"/>
              </w:rPr>
            </w:pPr>
          </w:p>
        </w:tc>
      </w:tr>
      <w:tr w:rsidR="00842012" w:rsidRPr="00E02F33" w:rsidTr="00382FA3">
        <w:tblPrEx>
          <w:tblLook w:val="04A0" w:firstRow="1" w:lastRow="0" w:firstColumn="1" w:lastColumn="0" w:noHBand="0" w:noVBand="1"/>
        </w:tblPrEx>
        <w:tc>
          <w:tcPr>
            <w:tcW w:w="4515" w:type="dxa"/>
            <w:tcBorders>
              <w:right w:val="single" w:sz="4" w:space="0" w:color="40C8F4"/>
            </w:tcBorders>
          </w:tcPr>
          <w:p w:rsidR="00842012" w:rsidRPr="00E02F33" w:rsidRDefault="00842012" w:rsidP="003B2E71">
            <w:pPr>
              <w:spacing w:before="60" w:after="60" w:line="240" w:lineRule="auto"/>
              <w:ind w:left="142"/>
              <w:rPr>
                <w:rFonts w:cs="Arial"/>
                <w:b/>
                <w:sz w:val="16"/>
                <w:szCs w:val="18"/>
              </w:rPr>
            </w:pPr>
            <w:r w:rsidRPr="00E02F33">
              <w:rPr>
                <w:rFonts w:cs="Arial"/>
                <w:b/>
                <w:sz w:val="16"/>
                <w:szCs w:val="18"/>
              </w:rPr>
              <w:t>Jajca</w:t>
            </w:r>
          </w:p>
        </w:tc>
        <w:tc>
          <w:tcPr>
            <w:tcW w:w="717" w:type="dxa"/>
            <w:tcBorders>
              <w:left w:val="single" w:sz="4" w:space="0" w:color="40C8F4"/>
            </w:tcBorders>
          </w:tcPr>
          <w:p w:rsidR="00842012" w:rsidRPr="00E02F33" w:rsidRDefault="00842012" w:rsidP="00A852CC">
            <w:pPr>
              <w:spacing w:before="60" w:after="60" w:line="240" w:lineRule="auto"/>
              <w:rPr>
                <w:rFonts w:cs="Arial"/>
                <w:sz w:val="16"/>
                <w:szCs w:val="18"/>
              </w:rPr>
            </w:pPr>
            <w:r w:rsidRPr="00E02F33">
              <w:rPr>
                <w:rFonts w:cs="Arial"/>
                <w:sz w:val="16"/>
                <w:szCs w:val="18"/>
              </w:rPr>
              <w:t>1000 t</w:t>
            </w:r>
          </w:p>
        </w:tc>
        <w:tc>
          <w:tcPr>
            <w:tcW w:w="867" w:type="dxa"/>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400.000</w:t>
            </w:r>
          </w:p>
        </w:tc>
        <w:tc>
          <w:tcPr>
            <w:tcW w:w="3365" w:type="dxa"/>
            <w:vMerge/>
            <w:hideMark/>
          </w:tcPr>
          <w:p w:rsidR="00842012" w:rsidRPr="00E02F33" w:rsidRDefault="00842012" w:rsidP="003B2E71">
            <w:pPr>
              <w:spacing w:before="60" w:after="60" w:line="240" w:lineRule="auto"/>
              <w:rPr>
                <w:rFonts w:cs="Arial"/>
                <w:sz w:val="16"/>
                <w:szCs w:val="18"/>
              </w:rPr>
            </w:pPr>
          </w:p>
        </w:tc>
      </w:tr>
    </w:tbl>
    <w:p w:rsidR="00C520C1" w:rsidRDefault="00C520C1" w:rsidP="006418C2">
      <w:pPr>
        <w:pStyle w:val="Naslov3"/>
      </w:pPr>
      <w:r w:rsidRPr="00116BBE">
        <w:t>Sektorski ukrepi in politike – ključne predpostavke</w:t>
      </w:r>
    </w:p>
    <w:p w:rsidR="008A03AC" w:rsidRDefault="008A03AC" w:rsidP="006418C2">
      <w:pPr>
        <w:pStyle w:val="Telobesedila"/>
      </w:pPr>
      <w:r>
        <w:t>V projekcijah z ukrepi je predvideno ohranjanje števila živine na ravni iz preteklih let. Izjema je prašičereja, kjer se je obseg reje po letu 2007 zelo zmanjšal. V tem sektorju je predvideno, da se bo prirast telesne mase vrnil na približno 70 % prirasta, ki smo ga že dosegali v desetletju pred zmanjšanjem. Pri pridelavi poljščin je do leta 2050 predvideno povečanje pridelkov za približno 40 % glede na povprečje obdobja 2013</w:t>
      </w:r>
      <w:r w:rsidR="000B58F2">
        <w:rPr>
          <w:rFonts w:cs="Arial"/>
        </w:rPr>
        <w:t>–</w:t>
      </w:r>
      <w:r>
        <w:t>2017. Količina dušika v pridelku kmetijskih rastlin (vključno s travinjem) naj bi se do leta 2030 povečala za približno 8 %.</w:t>
      </w:r>
    </w:p>
    <w:p w:rsidR="008A03AC" w:rsidRPr="00BE66BB" w:rsidRDefault="008A03AC" w:rsidP="006418C2">
      <w:pPr>
        <w:pStyle w:val="Telobesedila"/>
      </w:pPr>
      <w:r>
        <w:t xml:space="preserve">V projekcijah z dodatnimi ukrepi je bilo predvideno povečanje učinkovitosti reje. To omogoča prirejo podobne količine mleka in govejega mesa z manjšim številom živali in ob manjših izpustih toplogrednih plinov. Napovedano je bilo, da se bo ob doslednem izvajanju ukrepa Povečanje učinkovitosti reje živali skupno število goved do leta 2030 zmanjšalo za 15 %, število molznic pa za 11 %. V okviru ukrepa Spodbujanje načinov reje z majhnimi izpusti je previden povečan obseg obdelave živinskih gnojil na </w:t>
      </w:r>
      <w:proofErr w:type="spellStart"/>
      <w:r>
        <w:t>bioplinskih</w:t>
      </w:r>
      <w:proofErr w:type="spellEnd"/>
      <w:r>
        <w:t xml:space="preserve"> napravah (do 2030 v prašičereji od 12 na 20 %, v govedoreji pa od 0,4 na 8 %). V govedoreji je predvideno povečanje pašne reje (pri molznicah od 6 na 8 %, pri kravah dojiljah od 26 na 31 % in pri mladem govedu od 12 na 15 %). V okviru ukrepa Racionalno gnojenje kmetijskih rastlin z dušikom je bil predviden povečan obseg </w:t>
      </w:r>
      <w:proofErr w:type="spellStart"/>
      <w:r>
        <w:t>zadelave</w:t>
      </w:r>
      <w:proofErr w:type="spellEnd"/>
      <w:r>
        <w:t xml:space="preserve"> sečnine (50 %), povečanje takojšnjega </w:t>
      </w:r>
      <w:proofErr w:type="spellStart"/>
      <w:r>
        <w:t>zaoravanja</w:t>
      </w:r>
      <w:proofErr w:type="spellEnd"/>
      <w:r>
        <w:t xml:space="preserve"> hlevskega gnoja na njivah na 30 %, pri gnojevki povečanje deleža uporabe tehnik gnojenja z majhnimi izpusti na 100 % na njivah in na 50 % na travinju. Modelni računi kažejo, da se bo zaradi ukrepov za izboljšanje učinkovitosti rabe dušika poraba mineralnih gnojil, kljub znatnemu povečanju dušika v kmetijskih pridelkih, povečala za manj kot 2 %.</w:t>
      </w:r>
    </w:p>
    <w:p w:rsidR="00C520C1" w:rsidRDefault="00C520C1" w:rsidP="006418C2">
      <w:pPr>
        <w:pStyle w:val="Naslov3"/>
      </w:pPr>
      <w:r>
        <w:lastRenderedPageBreak/>
        <w:t>Rezultati v sektorju</w:t>
      </w:r>
    </w:p>
    <w:p w:rsidR="00C520C1" w:rsidRDefault="00C520C1" w:rsidP="006418C2">
      <w:pPr>
        <w:pStyle w:val="Naslov4"/>
      </w:pPr>
      <w:r>
        <w:t>Emisije TGP</w:t>
      </w:r>
    </w:p>
    <w:p w:rsidR="008A03AC" w:rsidRDefault="008A03AC" w:rsidP="006418C2">
      <w:r>
        <w:t xml:space="preserve">V kmetijstvu se emisije do leta 2050 v projekciji za scenarij </w:t>
      </w:r>
      <w:r w:rsidR="00706DC7" w:rsidRPr="00706DC7">
        <w:rPr>
          <w:b/>
        </w:rPr>
        <w:t>OU</w:t>
      </w:r>
      <w:r>
        <w:t xml:space="preserve"> povečajo za 7 %, v scenariju </w:t>
      </w:r>
      <w:r w:rsidR="00706DC7" w:rsidRPr="00706DC7">
        <w:rPr>
          <w:b/>
        </w:rPr>
        <w:t>DU</w:t>
      </w:r>
      <w:r>
        <w:t xml:space="preserve"> se zmanjšajo za 1 %, v scenariju </w:t>
      </w:r>
      <w:r w:rsidR="00706DC7" w:rsidRPr="00706DC7">
        <w:rPr>
          <w:b/>
        </w:rPr>
        <w:t>DUA</w:t>
      </w:r>
      <w:r>
        <w:t xml:space="preserve"> pa za 33 %, v scenariju </w:t>
      </w:r>
      <w:r w:rsidR="00706DC7" w:rsidRPr="00706DC7">
        <w:rPr>
          <w:b/>
        </w:rPr>
        <w:t>BU</w:t>
      </w:r>
      <w:r>
        <w:t xml:space="preserve"> pa se povečajo za 9 %</w:t>
      </w:r>
      <w:r w:rsidR="00F32093">
        <w:t>, vse glede na leto 2005</w:t>
      </w:r>
      <w:r>
        <w:t xml:space="preserve">. V scenariju </w:t>
      </w:r>
      <w:r w:rsidR="00706DC7" w:rsidRPr="00706DC7">
        <w:rPr>
          <w:b/>
        </w:rPr>
        <w:t>DUA</w:t>
      </w:r>
      <w:r>
        <w:t xml:space="preserve"> se do leta 2030 zmanjšajo za 2 %, do leta 2040 za 10 %. </w:t>
      </w:r>
    </w:p>
    <w:p w:rsidR="008A03AC" w:rsidRPr="00BE66BB" w:rsidRDefault="008A03AC" w:rsidP="00BF69F8">
      <w:pPr>
        <w:pStyle w:val="SlvTekstu"/>
      </w:pPr>
      <w:r w:rsidRPr="008A03AC">
        <w:rPr>
          <w:noProof/>
          <w:lang w:eastAsia="sl-SI"/>
        </w:rPr>
        <w:drawing>
          <wp:inline distT="0" distB="0" distL="0" distR="0" wp14:anchorId="300654D5" wp14:editId="7DF14611">
            <wp:extent cx="5278755" cy="2782360"/>
            <wp:effectExtent l="0" t="0" r="0" b="0"/>
            <wp:docPr id="124" name="Picture 124" title="Slika 104: Dosedanji potek emisij TGP v kmetijstvu do leta 2017 in potek emisij po projekcijah za scenarije BU, OU, DU in DUA od leta 2020 do leta 2050 (vir: ARSO, IJS-CEU, K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278755" cy="2782360"/>
                    </a:xfrm>
                    <a:prstGeom prst="rect">
                      <a:avLst/>
                    </a:prstGeom>
                    <a:noFill/>
                    <a:ln>
                      <a:noFill/>
                    </a:ln>
                  </pic:spPr>
                </pic:pic>
              </a:graphicData>
            </a:graphic>
          </wp:inline>
        </w:drawing>
      </w:r>
    </w:p>
    <w:p w:rsidR="008A03AC" w:rsidRDefault="007B0D6D" w:rsidP="00BF69F8">
      <w:pPr>
        <w:pStyle w:val="Napis"/>
      </w:pPr>
      <w:bookmarkStart w:id="356" w:name="_Toc68015995"/>
      <w:r>
        <w:t>Slika</w:t>
      </w:r>
      <w:r w:rsidR="008A03AC">
        <w:t xml:space="preserve"> </w:t>
      </w:r>
      <w:fldSimple w:instr=" SEQ Slika \* ARABIC ">
        <w:r w:rsidR="00FE1862">
          <w:rPr>
            <w:noProof/>
          </w:rPr>
          <w:t>104</w:t>
        </w:r>
      </w:fldSimple>
      <w:r w:rsidR="008A03AC" w:rsidRPr="0045500D">
        <w:t xml:space="preserve">: Dosedanji potek emisij </w:t>
      </w:r>
      <w:r w:rsidR="00296DD2">
        <w:t xml:space="preserve">TGP v kmetijstvu </w:t>
      </w:r>
      <w:r w:rsidR="008A03AC" w:rsidRPr="0045500D">
        <w:t>do leta 201</w:t>
      </w:r>
      <w:r w:rsidR="008A03AC">
        <w:t>7</w:t>
      </w:r>
      <w:r w:rsidR="008A03AC" w:rsidRPr="0045500D">
        <w:t xml:space="preserve"> in potek emisij po projekcijah </w:t>
      </w:r>
      <w:r w:rsidR="008A03AC">
        <w:t xml:space="preserve">za scenarije BU, OU, </w:t>
      </w:r>
      <w:r w:rsidR="00706DC7" w:rsidRPr="00706DC7">
        <w:t>DU</w:t>
      </w:r>
      <w:r w:rsidR="008A03AC">
        <w:t xml:space="preserve"> in </w:t>
      </w:r>
      <w:r w:rsidR="00706DC7" w:rsidRPr="00706DC7">
        <w:t>DUA</w:t>
      </w:r>
      <w:r w:rsidR="00623986">
        <w:t xml:space="preserve"> </w:t>
      </w:r>
      <w:r w:rsidR="008A03AC" w:rsidRPr="0045500D">
        <w:t>od leta 2020 do leta 20</w:t>
      </w:r>
      <w:r w:rsidR="008A03AC">
        <w:t>50</w:t>
      </w:r>
      <w:r w:rsidR="008A03AC" w:rsidRPr="0045500D">
        <w:t xml:space="preserve"> (vir: ARSO, IJS-CEU, KIS)</w:t>
      </w:r>
      <w:bookmarkEnd w:id="356"/>
    </w:p>
    <w:p w:rsidR="008A03AC" w:rsidRDefault="00F32093" w:rsidP="006418C2">
      <w:r>
        <w:t>E</w:t>
      </w:r>
      <w:r w:rsidR="008A03AC">
        <w:t>misije iz kmetijstva so leta 2005 predstavljale 8,5 %</w:t>
      </w:r>
      <w:r>
        <w:t xml:space="preserve">, </w:t>
      </w:r>
      <w:r w:rsidR="008A03AC">
        <w:t xml:space="preserve">leta 2018 </w:t>
      </w:r>
      <w:r>
        <w:t xml:space="preserve">pa 9,8 % skupnih emisij TGP (brez LULUCF), v letu 2050 po scenariju </w:t>
      </w:r>
      <w:r w:rsidR="00706DC7" w:rsidRPr="00706DC7">
        <w:rPr>
          <w:b/>
        </w:rPr>
        <w:t>OU</w:t>
      </w:r>
      <w:r>
        <w:t xml:space="preserve"> predstavljajo 11 %, v scenarijih </w:t>
      </w:r>
      <w:r w:rsidR="00706DC7" w:rsidRPr="00706DC7">
        <w:rPr>
          <w:b/>
        </w:rPr>
        <w:t>DU</w:t>
      </w:r>
      <w:r>
        <w:t xml:space="preserve"> med 25,9 in 28,8 %, ter v scenarijih </w:t>
      </w:r>
      <w:r w:rsidR="00706DC7" w:rsidRPr="00706DC7">
        <w:rPr>
          <w:b/>
        </w:rPr>
        <w:t>DUA</w:t>
      </w:r>
      <w:r>
        <w:t xml:space="preserve"> med 58,3 in 59,3 %, torej več kot polovico skupnih emisij TGP in bodo daleč največji med sektorji (glej tudi </w:t>
      </w:r>
      <w:r w:rsidRPr="00A010A5">
        <w:rPr>
          <w:i/>
        </w:rPr>
        <w:t>poglavje 4.1</w:t>
      </w:r>
      <w:r>
        <w:t>). V emisijah za katere ima Slovenija nacionalne cilje,</w:t>
      </w:r>
      <w:r w:rsidR="007B62DD">
        <w:t xml:space="preserve"> torej</w:t>
      </w:r>
      <w:r>
        <w:t xml:space="preserve"> emisijah </w:t>
      </w:r>
      <w:proofErr w:type="spellStart"/>
      <w:r>
        <w:t>neETS</w:t>
      </w:r>
      <w:proofErr w:type="spellEnd"/>
      <w:r w:rsidR="007B62DD">
        <w:t>,</w:t>
      </w:r>
      <w:r>
        <w:t xml:space="preserve"> </w:t>
      </w:r>
      <w:r w:rsidR="007B62DD">
        <w:t>je delež emisij iz kmetijstva še bolj pomemben. Ta delež se bo z</w:t>
      </w:r>
      <w:r>
        <w:t xml:space="preserve"> vrednosti 15,8 v letu 2005 </w:t>
      </w:r>
      <w:r w:rsidR="007B62DD">
        <w:t>oz.</w:t>
      </w:r>
      <w:r>
        <w:t xml:space="preserve"> 15,6 % v letu 2018 do leta 2050 poveča</w:t>
      </w:r>
      <w:r w:rsidR="007B62DD">
        <w:t>l</w:t>
      </w:r>
      <w:r>
        <w:t xml:space="preserve"> na 20 % v scenariju </w:t>
      </w:r>
      <w:r w:rsidR="00706DC7" w:rsidRPr="00706DC7">
        <w:rPr>
          <w:b/>
        </w:rPr>
        <w:t>OU</w:t>
      </w:r>
      <w:r>
        <w:t xml:space="preserve">, na 36 % v scenariju </w:t>
      </w:r>
      <w:r w:rsidR="00706DC7" w:rsidRPr="00706DC7">
        <w:rPr>
          <w:b/>
        </w:rPr>
        <w:t>DU</w:t>
      </w:r>
      <w:r>
        <w:t xml:space="preserve"> in na 66</w:t>
      </w:r>
      <w:r w:rsidR="009F59C1">
        <w:t>–</w:t>
      </w:r>
      <w:r>
        <w:t xml:space="preserve">67 % v scenariju </w:t>
      </w:r>
      <w:r w:rsidR="00706DC7" w:rsidRPr="00706DC7">
        <w:rPr>
          <w:b/>
        </w:rPr>
        <w:t>DUA</w:t>
      </w:r>
      <w:r>
        <w:t>.</w:t>
      </w:r>
    </w:p>
    <w:p w:rsidR="00936E05" w:rsidRDefault="00C520C1" w:rsidP="006418C2">
      <w:pPr>
        <w:pStyle w:val="Naslov4"/>
      </w:pPr>
      <w:r>
        <w:t xml:space="preserve">Sektorska merila </w:t>
      </w:r>
    </w:p>
    <w:p w:rsidR="00F32093" w:rsidRDefault="00F32093" w:rsidP="006418C2">
      <w:r>
        <w:t>V vseh scenarijih</w:t>
      </w:r>
      <w:r w:rsidR="00DF6E34">
        <w:t xml:space="preserve"> so upoštevani tudi sektorski cilji, torej cilji zagotavljanja prehranske varnosti, z </w:t>
      </w:r>
      <w:r>
        <w:t>ohranja</w:t>
      </w:r>
      <w:r w:rsidR="00DF6E34">
        <w:t xml:space="preserve">njem kmetijske zemlje v rabi in obsega kmetijske pridelave oz. prireje. Za podrobnosti glej </w:t>
      </w:r>
      <w:r w:rsidR="00DF6E34" w:rsidRPr="00A010A5">
        <w:rPr>
          <w:i/>
        </w:rPr>
        <w:t xml:space="preserve">poglavje 3.5.1 </w:t>
      </w:r>
      <w:r w:rsidR="00DF6E34" w:rsidRPr="00A010A5">
        <w:t>oz</w:t>
      </w:r>
      <w:r w:rsidR="006323C3" w:rsidRPr="00A010A5">
        <w:t>.</w:t>
      </w:r>
      <w:r w:rsidR="00DF6E34" w:rsidRPr="00A010A5">
        <w:rPr>
          <w:i/>
        </w:rPr>
        <w:t xml:space="preserve"> poglavju 2.5 Poročila </w:t>
      </w:r>
      <w:proofErr w:type="spellStart"/>
      <w:r w:rsidR="00DF6E34" w:rsidRPr="00A010A5">
        <w:rPr>
          <w:i/>
        </w:rPr>
        <w:t>C3.1</w:t>
      </w:r>
      <w:proofErr w:type="spellEnd"/>
      <w:r w:rsidR="00DF6E34" w:rsidRPr="00A010A5">
        <w:rPr>
          <w:i/>
        </w:rPr>
        <w:t>, Zvezek 1</w:t>
      </w:r>
      <w:r w:rsidR="00DF6E34">
        <w:t>.</w:t>
      </w:r>
    </w:p>
    <w:p w:rsidR="00F614E3" w:rsidRPr="001B68B6" w:rsidRDefault="00F614E3" w:rsidP="006716CE">
      <w:pPr>
        <w:pStyle w:val="Naslov2"/>
      </w:pPr>
      <w:bookmarkStart w:id="357" w:name="_Toc68015876"/>
      <w:r w:rsidRPr="001B68B6">
        <w:lastRenderedPageBreak/>
        <w:t>Odpadki</w:t>
      </w:r>
      <w:bookmarkEnd w:id="357"/>
    </w:p>
    <w:p w:rsidR="00F614E3" w:rsidRDefault="00F614E3" w:rsidP="006418C2">
      <w:pPr>
        <w:pStyle w:val="Naslov3"/>
      </w:pPr>
      <w:r>
        <w:t>Zunanji vplivni dejavniki</w:t>
      </w:r>
    </w:p>
    <w:p w:rsidR="00F614E3" w:rsidRDefault="00F614E3" w:rsidP="006418C2">
      <w:pPr>
        <w:pStyle w:val="Telobesedila3"/>
      </w:pPr>
      <w:r>
        <w:t>Emisije TGP v sektorju odpadki nastajajo v največji meri zaradi odlaganja odpadkov, in sicer zaradi razpadanja biorazgradljive komponente, ter pri ravnanju z odpadnimi vodami. V manjši meri pa še zaradi sežiganja odpadkov ter kompostiranja. V sektorju odpadkov se upoštevajo le emisije iz sežiganja odpadkov, kjer gre za odstranjevanje odpadkov, medtem ko se emisije iz sežiganje, kjer so odpadki uporabljeni kot gorivo, upoštevajo v sektorju zgorevanje goriv. Skupni podatek o aktivnosti je količina nastalih odpadkov, ki je izračunan preko števila prebivalcev in količine nastalih odpadkov na prebivalca. Predpostavljeno je, da se bo količina nastalih odpadkov v obdobju 2020</w:t>
      </w:r>
      <w:r w:rsidR="000B58F2">
        <w:rPr>
          <w:rFonts w:cs="Arial"/>
        </w:rPr>
        <w:t>–</w:t>
      </w:r>
      <w:r>
        <w:t>2030 zmanjševala, potem pa bo konstantna do leta 2050. Leta 2017 je znašala 478 kg/prebivalca, leta 2018 se je povečala na 495 kg/prebivalca in ostala na enakem nivoju do leta 2020. Leta 2030 in 2050 bo 447 kg/prebivalca. Projekcija nastalih odpadkov je skupaj s številom prebivalcev prikazana na spodnji sliki.</w:t>
      </w:r>
    </w:p>
    <w:p w:rsidR="00F614E3" w:rsidRDefault="00F614E3" w:rsidP="00BF69F8">
      <w:pPr>
        <w:pStyle w:val="SlvTekstu"/>
      </w:pPr>
      <w:r w:rsidRPr="00110C7C">
        <w:rPr>
          <w:noProof/>
          <w:lang w:eastAsia="sl-SI"/>
        </w:rPr>
        <w:drawing>
          <wp:inline distT="0" distB="0" distL="0" distR="0" wp14:anchorId="281C3FF4" wp14:editId="5ECE3CB2">
            <wp:extent cx="5048250" cy="2476500"/>
            <wp:effectExtent l="0" t="0" r="0" b="0"/>
            <wp:docPr id="118" name="Picture 118" title="Slika 105: Prikaz količine nastalih odpadkov do leta 2050 in struktura ravnanja z odpadki (vir: IJS-CEU in AR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048250" cy="2476500"/>
                    </a:xfrm>
                    <a:prstGeom prst="rect">
                      <a:avLst/>
                    </a:prstGeom>
                    <a:noFill/>
                    <a:ln>
                      <a:noFill/>
                    </a:ln>
                  </pic:spPr>
                </pic:pic>
              </a:graphicData>
            </a:graphic>
          </wp:inline>
        </w:drawing>
      </w:r>
    </w:p>
    <w:p w:rsidR="00F614E3" w:rsidRDefault="007B0D6D" w:rsidP="00BF69F8">
      <w:pPr>
        <w:pStyle w:val="Napis"/>
      </w:pPr>
      <w:bookmarkStart w:id="358" w:name="_Toc68015996"/>
      <w:r>
        <w:t>Slika</w:t>
      </w:r>
      <w:r w:rsidR="00F614E3">
        <w:t xml:space="preserve"> </w:t>
      </w:r>
      <w:fldSimple w:instr=" SEQ Slika \* ARABIC ">
        <w:r w:rsidR="00FE1862">
          <w:rPr>
            <w:noProof/>
          </w:rPr>
          <w:t>105</w:t>
        </w:r>
      </w:fldSimple>
      <w:r w:rsidR="00F614E3">
        <w:t>: Prikaz količine nastalih odpadkov do leta 2050 in struktura ravnanja z odpadki (vir: IJS-CEU in ARSO)</w:t>
      </w:r>
      <w:bookmarkEnd w:id="358"/>
    </w:p>
    <w:p w:rsidR="00F614E3" w:rsidRDefault="00F614E3" w:rsidP="006418C2">
      <w:pPr>
        <w:pStyle w:val="Telobesedila3"/>
      </w:pPr>
      <w:r>
        <w:t>Leta 2006 so se skoraj vsi odpadki odložili, do leta 2011 se je delež zmanjšal na 70 %, po tem letu pa se je zaradi povečevanja deleža ločeno zbranih odpadkov ter njihove uporabe v različne namene delež odloženih odpadkov zmanjšal na 14 % v letih 2017 in 2018. Predpostavljeno je, da se bo delež odloženih odpadkov v nastalih do leta 2050 ohranjal na nivoju iz leta 2017. Količina kompostiranih odpadkov se bo glede na leto 2017 do leta 2025 rahlo povečevala potem pa ostala na tem nivoju. Leta 2017 je bilo kompostiranih slabih 98 kt odpadkov, leta 2025 pa 111 kt. S sežigom odpadkov z namenom odstranjevanja je obdelanih 12 kt odpadkov.</w:t>
      </w:r>
    </w:p>
    <w:p w:rsidR="00F614E3" w:rsidRDefault="00F614E3" w:rsidP="006418C2">
      <w:pPr>
        <w:pStyle w:val="Telobesedila3"/>
      </w:pPr>
      <w:r>
        <w:t>Za komunalne odpadne vode je aktivnost število prebivalcev za industrijske pa indeks proizvodnje oz. dodana vrednost.</w:t>
      </w:r>
    </w:p>
    <w:p w:rsidR="00F614E3" w:rsidRDefault="00F614E3" w:rsidP="006418C2">
      <w:pPr>
        <w:pStyle w:val="Naslov3"/>
      </w:pPr>
      <w:r w:rsidRPr="00116BBE">
        <w:lastRenderedPageBreak/>
        <w:t>Sektorski ukrepi in politike – ključne predpostavke</w:t>
      </w:r>
    </w:p>
    <w:p w:rsidR="00F614E3" w:rsidRDefault="00F614E3" w:rsidP="006418C2">
      <w:pPr>
        <w:pStyle w:val="Telobesedila3"/>
      </w:pPr>
      <w:r>
        <w:t>Ključne predpostavke so predstavljene po virih emisij v sektorju odpadki, ki so bili opisani zgoraj. Za sektor odpadki je bil pripravljen samo scenarij z obstoječimi ukrepi, ker so vsi predvideni ukrepi že izvedeni oz. sprejeti (</w:t>
      </w:r>
      <w:r w:rsidRPr="00A010A5">
        <w:rPr>
          <w:i/>
        </w:rPr>
        <w:t>Operativni program odvajanja in čiščenja komunalne odpadne vode</w:t>
      </w:r>
      <w:r>
        <w:t xml:space="preserve">, je bil kljub temu, da še ni bil sprejet, </w:t>
      </w:r>
      <w:proofErr w:type="spellStart"/>
      <w:r>
        <w:t>smatran</w:t>
      </w:r>
      <w:proofErr w:type="spellEnd"/>
      <w:r>
        <w:t xml:space="preserve"> kot že sprejet, saj je namenjen izvajanju evropske zakonodaje, ki že velja).</w:t>
      </w:r>
    </w:p>
    <w:p w:rsidR="00F614E3" w:rsidRDefault="00F614E3" w:rsidP="006418C2">
      <w:pPr>
        <w:pStyle w:val="Naslov4"/>
      </w:pPr>
      <w:r>
        <w:t>Odlaganje trdnih odpadkov</w:t>
      </w:r>
    </w:p>
    <w:p w:rsidR="00F614E3" w:rsidRDefault="00F614E3" w:rsidP="006418C2">
      <w:pPr>
        <w:pStyle w:val="Telobesedila3"/>
      </w:pPr>
      <w:r>
        <w:t xml:space="preserve">K emisijam zaradi odlaganja trdnih odpadkov prispeva samo odlaganje biorazgradljivih odpadkov. </w:t>
      </w:r>
      <w:r w:rsidRPr="00EC0339">
        <w:t xml:space="preserve">Od leta 2016 dalje je v RS dovoljeno (z ustrezno oceno odpadka) le odlaganje mešanih komunalnih odpadkov, ki so obdelani v skladu s </w:t>
      </w:r>
      <w:r w:rsidRPr="002447C2">
        <w:rPr>
          <w:i/>
        </w:rPr>
        <w:t xml:space="preserve">6. členom Uredbe o odlagališčih odpadkov </w:t>
      </w:r>
      <w:r w:rsidRPr="00EC0339">
        <w:t xml:space="preserve">in njihova kurilna vrednost ne presega 6.000 </w:t>
      </w:r>
      <w:proofErr w:type="spellStart"/>
      <w:r w:rsidRPr="00EC0339">
        <w:t>kJ</w:t>
      </w:r>
      <w:proofErr w:type="spellEnd"/>
      <w:r w:rsidRPr="00EC0339">
        <w:t xml:space="preserve">/kg suhe snovi, vsebnost TOC ne presega 18 % mase suhih obdelanih komunalnih odpadkov in sposobnost sprejemanja kisika, izražena v AT4, ne presega mejne vrednosti 10 mg O2/g suhe snovi biološko razgradljivih odpadkov. Tako obdelani odpadki izpolnjujejo navedena merila in so biološko stabilizirani (torej so spremenili lastnosti glede na vhodne), zato se za tako biološko stabilizirane mešane komunalne odpadke smatra, da emisij TGP ne povzročajo, kar je upoštevano tudi </w:t>
      </w:r>
      <w:r>
        <w:t>v izračunu evidenc emisij TGP. Količina odloženih biorazgradljivih odpadkov upoštevanih v projekciji je prikazana spodaj.</w:t>
      </w:r>
    </w:p>
    <w:p w:rsidR="00F614E3" w:rsidRDefault="00F614E3" w:rsidP="00BF69F8">
      <w:pPr>
        <w:pStyle w:val="SlvTekstu"/>
      </w:pPr>
      <w:r w:rsidRPr="00EC0339">
        <w:rPr>
          <w:noProof/>
          <w:lang w:eastAsia="sl-SI"/>
        </w:rPr>
        <w:drawing>
          <wp:inline distT="0" distB="0" distL="0" distR="0" wp14:anchorId="28FB5653" wp14:editId="4D2B89F0">
            <wp:extent cx="4572000" cy="2247900"/>
            <wp:effectExtent l="0" t="0" r="0" b="0"/>
            <wp:docPr id="119" name="Picture 119" title="Slika 106: Količina odloženih biorazgradljivih odpad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572000" cy="2247900"/>
                    </a:xfrm>
                    <a:prstGeom prst="rect">
                      <a:avLst/>
                    </a:prstGeom>
                    <a:noFill/>
                    <a:ln>
                      <a:noFill/>
                    </a:ln>
                  </pic:spPr>
                </pic:pic>
              </a:graphicData>
            </a:graphic>
          </wp:inline>
        </w:drawing>
      </w:r>
    </w:p>
    <w:p w:rsidR="00F614E3" w:rsidRDefault="007B0D6D" w:rsidP="00BF69F8">
      <w:pPr>
        <w:pStyle w:val="Napis"/>
      </w:pPr>
      <w:bookmarkStart w:id="359" w:name="_Toc68015997"/>
      <w:r>
        <w:t>Slika</w:t>
      </w:r>
      <w:r w:rsidR="00F614E3">
        <w:t xml:space="preserve"> </w:t>
      </w:r>
      <w:fldSimple w:instr=" SEQ Slika \* ARABIC ">
        <w:r w:rsidR="00FE1862">
          <w:rPr>
            <w:noProof/>
          </w:rPr>
          <w:t>106</w:t>
        </w:r>
      </w:fldSimple>
      <w:r w:rsidR="00F614E3">
        <w:t>: Količina odloženih biorazgradljivih odpadkov</w:t>
      </w:r>
      <w:bookmarkEnd w:id="359"/>
    </w:p>
    <w:p w:rsidR="00F614E3" w:rsidRDefault="00F614E3" w:rsidP="006418C2">
      <w:pPr>
        <w:pStyle w:val="Telobesedila3"/>
      </w:pPr>
      <w:r w:rsidRPr="00EC0339">
        <w:t>Za izračun nastajanja metana (CH</w:t>
      </w:r>
      <w:r w:rsidRPr="00E23F60">
        <w:rPr>
          <w:vertAlign w:val="subscript"/>
        </w:rPr>
        <w:t>4</w:t>
      </w:r>
      <w:r w:rsidRPr="00EC0339">
        <w:t xml:space="preserve">) iz biorazgradljivih odpadkov se v evidencah in projekcijah emisij uporablja t.i. metoda </w:t>
      </w:r>
      <w:r w:rsidRPr="00E8338B">
        <w:rPr>
          <w:i/>
        </w:rPr>
        <w:t>»</w:t>
      </w:r>
      <w:r w:rsidRPr="00071C97">
        <w:rPr>
          <w:i/>
          <w:lang w:val="en-GB"/>
        </w:rPr>
        <w:t>First order decay</w:t>
      </w:r>
      <w:r w:rsidR="000B58F2">
        <w:rPr>
          <w:i/>
        </w:rPr>
        <w:t xml:space="preserve"> </w:t>
      </w:r>
      <w:r w:rsidR="009F59C1">
        <w:rPr>
          <w:i/>
        </w:rPr>
        <w:t>–</w:t>
      </w:r>
      <w:r w:rsidRPr="00E8338B">
        <w:rPr>
          <w:i/>
        </w:rPr>
        <w:t xml:space="preserve"> FOD«</w:t>
      </w:r>
      <w:r w:rsidRPr="00EC0339">
        <w:t>, ki predpostavlja počasno razpadanje biorazgradljivih odpadkov. Razpolovni čas (čas, ko razpade polovična količina odpadkov) je različen za različne vrste odpadkov: za hrano 3,7 let, za vrtne odpadke (listje, trava…) 6,9 let, papir 11,6 let, les 23,1 let, tekstil 11,6 let, plenice 6,9 let, blato čistilnih naprav 3,7 let. Poleg tega se razpad odpadkov in tvorjenje metana ne začne takoj, ko so odpadki odloženi, ampak z zamikom enega leta.</w:t>
      </w:r>
    </w:p>
    <w:p w:rsidR="00F614E3" w:rsidRDefault="00F614E3" w:rsidP="006418C2">
      <w:pPr>
        <w:pStyle w:val="Naslov4"/>
      </w:pPr>
      <w:r>
        <w:lastRenderedPageBreak/>
        <w:t xml:space="preserve">Zajem </w:t>
      </w:r>
      <w:proofErr w:type="spellStart"/>
      <w:r>
        <w:t>odlagališčnega</w:t>
      </w:r>
      <w:proofErr w:type="spellEnd"/>
      <w:r>
        <w:t xml:space="preserve"> plina</w:t>
      </w:r>
    </w:p>
    <w:p w:rsidR="00F614E3" w:rsidRDefault="00F614E3" w:rsidP="006418C2">
      <w:pPr>
        <w:pStyle w:val="Telobesedila3"/>
      </w:pPr>
      <w:r>
        <w:t xml:space="preserve">Na odlagališčih trdnih odpadkov so morali upravljavci do konca leta 2005 urediti zajem </w:t>
      </w:r>
      <w:proofErr w:type="spellStart"/>
      <w:r>
        <w:t>odlagališčnega</w:t>
      </w:r>
      <w:proofErr w:type="spellEnd"/>
      <w:r>
        <w:t xml:space="preserve"> plina, ki nastaja zaradi razpadanja biorazgradljivih odpadkov in ga energetsko izrabiti oz. sežgati. Leta 2017 je bilo po evidencah zajetega 4 kt metana, kar predstavlja 21 % nastalega </w:t>
      </w:r>
      <w:proofErr w:type="spellStart"/>
      <w:r>
        <w:t>odlagališčnega</w:t>
      </w:r>
      <w:proofErr w:type="spellEnd"/>
      <w:r>
        <w:t xml:space="preserve"> plina. V projekcijah je bilo predpostavljeno, da se do leta 2025 delež zajetega plina zmanjšuje tako da doseže 10 % in se ohranja na tem nivoju do 2050. Zmanjšanje deleža zajetega plina je predpostavljeno zaradi dejstva, da se količina nastalega </w:t>
      </w:r>
      <w:proofErr w:type="spellStart"/>
      <w:r>
        <w:t>odlagališčnega</w:t>
      </w:r>
      <w:proofErr w:type="spellEnd"/>
      <w:r>
        <w:t xml:space="preserve"> plina zmanjšuje in da je zajemanje plina zato težje izvedljivo.</w:t>
      </w:r>
    </w:p>
    <w:p w:rsidR="00F614E3" w:rsidRDefault="00F614E3" w:rsidP="006418C2">
      <w:pPr>
        <w:pStyle w:val="Naslov4"/>
      </w:pPr>
      <w:r>
        <w:t>Ravnanje s komunalnimi odpadnimi vodami</w:t>
      </w:r>
    </w:p>
    <w:p w:rsidR="00F614E3" w:rsidRDefault="00F614E3" w:rsidP="006418C2">
      <w:pPr>
        <w:pStyle w:val="Telobesedila3"/>
      </w:pPr>
      <w:r w:rsidRPr="006C4640">
        <w:t>Podlaga za projekcije emisij CH</w:t>
      </w:r>
      <w:r w:rsidRPr="00E23F60">
        <w:rPr>
          <w:vertAlign w:val="subscript"/>
        </w:rPr>
        <w:t>4</w:t>
      </w:r>
      <w:r w:rsidRPr="006C4640">
        <w:t xml:space="preserve"> iz gospodinjskih komunalnih vod oz. potrebna dinamika na področju izgradnje potrebne komunalne infrastrukture je evropska zakonodaja (</w:t>
      </w:r>
      <w:r w:rsidRPr="00476D05">
        <w:rPr>
          <w:i/>
        </w:rPr>
        <w:t>Direktiva 91/271/EGS</w:t>
      </w:r>
      <w:r w:rsidRPr="006C4640">
        <w:t xml:space="preserve">), kjer so navedeni tudi roki, ki jih je potrebno upoštevati, da se zadosti evropski pravni red. V pogajanjih za vstop v Evropsko unijo si je Republika Slovenija </w:t>
      </w:r>
      <w:proofErr w:type="spellStart"/>
      <w:r w:rsidRPr="006C4640">
        <w:t>izpogajala</w:t>
      </w:r>
      <w:proofErr w:type="spellEnd"/>
      <w:r w:rsidRPr="006C4640">
        <w:t xml:space="preserve"> desetletne prehodne roke za izpolnitev zahtev iz </w:t>
      </w:r>
      <w:r w:rsidRPr="00476D05">
        <w:rPr>
          <w:i/>
        </w:rPr>
        <w:t>Direktive 91/271/EGS</w:t>
      </w:r>
      <w:r w:rsidRPr="006C4640">
        <w:t xml:space="preserve">, ki so zapisani v Pristopni pogodbi, kateri so vsi že potekli. Vlada RS je hkrati z vstopom v EU uvedla tudi nekatere druge še strožje predpise, kot izhajajo iz </w:t>
      </w:r>
      <w:r w:rsidRPr="00476D05">
        <w:rPr>
          <w:i/>
        </w:rPr>
        <w:t>Direktive 91/271/EGS</w:t>
      </w:r>
      <w:r w:rsidRPr="006C4640">
        <w:t xml:space="preserve"> in jih zapisala v </w:t>
      </w:r>
      <w:r w:rsidRPr="002447C2">
        <w:rPr>
          <w:i/>
        </w:rPr>
        <w:t>Uredbo o odvajanju in čiščenju komunalnih odpadnih vod</w:t>
      </w:r>
      <w:r w:rsidRPr="006C4640">
        <w:t xml:space="preserve">. Iz </w:t>
      </w:r>
      <w:r w:rsidRPr="00476D05">
        <w:rPr>
          <w:i/>
        </w:rPr>
        <w:t>Uredbe</w:t>
      </w:r>
      <w:r w:rsidRPr="006C4640">
        <w:t xml:space="preserve"> sledi, da za aglomeracije z obremenitvijo 2.000 PE ali več veljajo roki iz Pristopne pogodbe, ki so se iztekli 31. decembra 2015. Nekaj rokov, ki še niso potekli izhaja iz </w:t>
      </w:r>
      <w:r w:rsidRPr="002447C2">
        <w:rPr>
          <w:i/>
        </w:rPr>
        <w:t>Uredbe za aglomeracije s skupno obremenitvijo enako ali večjo od 50 PE in manjšo od 2.000 PE</w:t>
      </w:r>
      <w:r w:rsidRPr="006C4640">
        <w:t xml:space="preserve">, in sicer pri aglomeracijah (iztok v občutljivo območje ali v vodo na prispevnem območju občutljivega območja ali v vodo na vodovarstvenem območju) s skupno obremenitvijo enako ali večjo od 500 PE in manjšo od 2.000 PE je rok 31. december 2021 in pri aglomeracijah (iztok v občutljivo območje ali v vodo na prispevnem območju občutljivega območja ali v vodo na vodovarstvenem območju) s skupno obremenitvijo enako ali večjo od 50 PE in manjšo od 500 PE ter aglomeracijah (če ne gre za iztok v občutljivo območje ali v vodo na prispevnem območju občutljivega območja ali v vodo na vodovarstvenem območju) s skupno obremenitvijo enako ali večjo od 50 PE in manjšo od 2.000 PE, kjer je rok 31. december 2023. Dodatno je osnova za projekcije tudi osnutek </w:t>
      </w:r>
      <w:r w:rsidRPr="00A010A5">
        <w:rPr>
          <w:i/>
        </w:rPr>
        <w:t>''Operativnega programa odvajanja in čiščenja komunalne odpadne vode – julij 2019''</w:t>
      </w:r>
      <w:r w:rsidRPr="006C4640">
        <w:t>, ki v celoti povezama tudi evropski pravni red (</w:t>
      </w:r>
      <w:r w:rsidRPr="00476D05">
        <w:rPr>
          <w:i/>
        </w:rPr>
        <w:t>Direktiva 91/271/EGS</w:t>
      </w:r>
      <w:r w:rsidRPr="006C4640">
        <w:t xml:space="preserve">) in hkrati opredeljuje potrebna finančna sredstva za investicije v komunalno infrastrukturo. Plan investicij po </w:t>
      </w:r>
      <w:r w:rsidRPr="00476D05">
        <w:rPr>
          <w:i/>
        </w:rPr>
        <w:t xml:space="preserve">Operativnem programu </w:t>
      </w:r>
      <w:r w:rsidRPr="006C4640">
        <w:t xml:space="preserve">je določen za obdobje 2018 – 2028, ki se izteče nekaj let po zahtevah evropske zakonodaje (skrajni rok 31. 12. 2023). Na podobne terminske roke lahko sklepamo še iz drugega programa, ki ga predvideva slovenska zakonodaja, to je ''Program ravnanja z odpadki in program preprečevanja odpadkov republike Slovenije april 2016'', kjer je narejena projekcija blata iz komunalnih in skupnih čistilnih naprav (slika 1) in iz katerega se da sklepati na podobno dinamiko nadgradnje komunalne infrastrukture, kot je to navedeno v </w:t>
      </w:r>
      <w:r w:rsidRPr="00A010A5">
        <w:rPr>
          <w:i/>
        </w:rPr>
        <w:t>Operativni program odvajanja in čiščenja komunalne odpadne vode</w:t>
      </w:r>
      <w:r w:rsidRPr="006C4640">
        <w:t xml:space="preserve">. Glede na roke, ki so kratko povzeti, bodo morali biti ukrepi izvedeni v najkrajšem možnem času oz. kot to že predvideva tudi </w:t>
      </w:r>
      <w:r w:rsidRPr="00A010A5">
        <w:rPr>
          <w:i/>
        </w:rPr>
        <w:t>Akcijski načrt</w:t>
      </w:r>
      <w:r w:rsidRPr="006C4640">
        <w:t>.</w:t>
      </w:r>
    </w:p>
    <w:p w:rsidR="00F614E3" w:rsidRDefault="00F614E3" w:rsidP="006418C2">
      <w:pPr>
        <w:pStyle w:val="Telobesedila3"/>
      </w:pPr>
      <w:r>
        <w:t xml:space="preserve">V prvi vrsti se izvajajo aktivnosti, kjer je potrebno odpraviti že znane nepravilnosti, zato je RS v okviru </w:t>
      </w:r>
      <w:r w:rsidRPr="00A010A5">
        <w:t>Akcijskega načrta za odpravo nepravilnosti v prednostnih aglomeracijah</w:t>
      </w:r>
      <w:r>
        <w:t xml:space="preserve"> pripravila </w:t>
      </w:r>
      <w:r>
        <w:lastRenderedPageBreak/>
        <w:t xml:space="preserve">seznam aglomeracij, kjer so nepravilnosti zaznane. Kriterij določitve prednostne aglomeracije je bil ta, ali je bila aglomeracija ocenjena kot vprašljiva ali neskladna, hkrati pa je rok za zagotovitev odvajanja in predpisanega načina čiščenja odpadne komunalne vode potekel že v letu 2008 oziroma 2010 in je na neustreznost z </w:t>
      </w:r>
      <w:r w:rsidRPr="00476D05">
        <w:rPr>
          <w:i/>
        </w:rPr>
        <w:t>Direktivo 91/271/EGS opozorila tudi Evropska komisija v Uradnem opominu (kršitev št.: 2016/2188)</w:t>
      </w:r>
      <w:r>
        <w:t xml:space="preserve">. Ukrepi v </w:t>
      </w:r>
      <w:r w:rsidRPr="00476D05">
        <w:rPr>
          <w:i/>
        </w:rPr>
        <w:t>Akcijskem načrtu</w:t>
      </w:r>
      <w:r>
        <w:t xml:space="preserve"> se nanašajo na izboljšanje </w:t>
      </w:r>
      <w:proofErr w:type="spellStart"/>
      <w:r>
        <w:t>priključenosti</w:t>
      </w:r>
      <w:proofErr w:type="spellEnd"/>
      <w:r>
        <w:t xml:space="preserve"> na javno kanalizacijsko omrežje (izgradnja potrebnih kanalizacijskih delov omrežja – širitev omrežja) in na komunalno čistilno napravo (predvsem investicijsko vzdrževanje), ki zaključuje posamezno kanalizacijsko omrežje. Ukrepi po prednostnih aglomeracijah (skupaj 21 aglomeracij), se bodo izvajali v obdobju od leta 2018 pa do leta 2028 (skrajni rok).</w:t>
      </w:r>
    </w:p>
    <w:p w:rsidR="00F614E3" w:rsidRDefault="00F614E3" w:rsidP="006418C2">
      <w:pPr>
        <w:pStyle w:val="Telobesedila3"/>
      </w:pPr>
      <w:r>
        <w:t xml:space="preserve">Z uspešnim izvajanjem ukrepov iz </w:t>
      </w:r>
      <w:r w:rsidRPr="00A010A5">
        <w:rPr>
          <w:i/>
        </w:rPr>
        <w:t>Akcijskega načrta</w:t>
      </w:r>
      <w:r>
        <w:t xml:space="preserve">, se pričakuje da bo </w:t>
      </w:r>
      <w:proofErr w:type="spellStart"/>
      <w:r>
        <w:t>priključenost</w:t>
      </w:r>
      <w:proofErr w:type="spellEnd"/>
      <w:r>
        <w:t xml:space="preserve"> prebivalstva na dobro upravljane kanalizacijske sisteme, ki je v letu 2017 znašala 61 %, dosegla vrednost 100 % v letu 2028, ko se izteče obdobje iz </w:t>
      </w:r>
      <w:r w:rsidRPr="00A010A5">
        <w:rPr>
          <w:i/>
        </w:rPr>
        <w:t>Akcijskega načrta</w:t>
      </w:r>
      <w:r>
        <w:t xml:space="preserve">. To pomeni, da bo delež </w:t>
      </w:r>
      <w:proofErr w:type="spellStart"/>
      <w:r>
        <w:t>priključenosti</w:t>
      </w:r>
      <w:proofErr w:type="spellEnd"/>
      <w:r>
        <w:t xml:space="preserve"> na kanalizacijske sisteme rasel na letni ravni ~4 %, kar je iz dosedanjih podatkov o rasti kanalizacijskih sistemov realno dosegljivo. Po drugi strani, pa se bo delež greznic postopno zmanjševal s ~33 % (leto 2017), proti 0 % (do leta 2028). Zmanjševanje deleža greznic je pričakovati na račun ukrepa, ki zagotavlja povečanje </w:t>
      </w:r>
      <w:proofErr w:type="spellStart"/>
      <w:r>
        <w:t>priključenosti</w:t>
      </w:r>
      <w:proofErr w:type="spellEnd"/>
      <w:r>
        <w:t xml:space="preserve"> na javno kanalizacijsko omrežje, kar pa ne zajame vseh greznic. Tiste greznice, ki bodo zaradi neupravičene investicije ''izpadle'' iz ukrepov v </w:t>
      </w:r>
      <w:r w:rsidRPr="00A010A5">
        <w:rPr>
          <w:i/>
        </w:rPr>
        <w:t>Akcijskem načrtu</w:t>
      </w:r>
      <w:r>
        <w:t xml:space="preserve">, se bo reševalo z individualno malo komunalno čistilno napravo (ki ustreza predpisom in se jo zatorej uvršča med dobro upravljane sisteme) in z lastno investicijo lastnikov, ter pomočjo </w:t>
      </w:r>
      <w:proofErr w:type="spellStart"/>
      <w:r>
        <w:t>Eko</w:t>
      </w:r>
      <w:proofErr w:type="spellEnd"/>
      <w:r>
        <w:t xml:space="preserve"> sklada (ugodna posojila) in lokalne skupnosti (občine,…) .</w:t>
      </w:r>
    </w:p>
    <w:p w:rsidR="00F614E3" w:rsidRDefault="00F614E3" w:rsidP="006418C2">
      <w:pPr>
        <w:pStyle w:val="Telobesedila3"/>
      </w:pPr>
      <w:r>
        <w:t xml:space="preserve">Hkrati se s širitvami in izboljšavami javnega kanalizacijskega sistema zmanjšuje delež slabo upravljanih kanalizacijskih sistemov, nekaj na račun samega omrežja, po večini pa zaradi izboljšav in nadgradenj komunalnih čistilnih naprav. Zaradi navedenega ukrepa se pričakuje, da se bo delež slabo upravljanih sistemov počasi zmanjševal s ~5 % (leto 2017) proti 0 % do konca obdobja </w:t>
      </w:r>
      <w:r w:rsidRPr="00A010A5">
        <w:rPr>
          <w:i/>
        </w:rPr>
        <w:t>Akcijskega načrta</w:t>
      </w:r>
      <w:r>
        <w:t>.</w:t>
      </w:r>
    </w:p>
    <w:p w:rsidR="00F614E3" w:rsidRDefault="00F614E3" w:rsidP="006418C2">
      <w:pPr>
        <w:pStyle w:val="Telobesedila3"/>
      </w:pPr>
      <w:r>
        <w:t xml:space="preserve">Posledično bi z uspešno izvedenimi ukrepi emisije metana do leta 2028 padale in bi bile v letu 2029 lahko enake 0, ker bi se ves metan zajel pri obdelavi komunalne odpadne vode v čistilnih napravah. Zajeti metan bi bil nato na voljo bodisi za uporabo v </w:t>
      </w:r>
      <w:proofErr w:type="spellStart"/>
      <w:r>
        <w:t>soproizvodnih</w:t>
      </w:r>
      <w:proofErr w:type="spellEnd"/>
      <w:r>
        <w:t xml:space="preserve"> enotah, bodisi bi presežke lahko vbrizgavali v plinovodno omrežje ali v skrajnem primeru (najmanj zaželeno) sežigali na bakli. Pričakuje se, da se bo do leta 2028 količina zajetega metana ustalila na neki vrednosti, ki z leti ne bi več naraščala oz. se bo glede na demografsko sliko Slovenije lahko celo malce zniževala. Iz že prikazane slike (Slika 1) se kaže podoben zaključek, da se proti koncu investicijskega plana (2018</w:t>
      </w:r>
      <w:r w:rsidR="00665BFC">
        <w:rPr>
          <w:rFonts w:cs="Arial"/>
        </w:rPr>
        <w:t>–</w:t>
      </w:r>
      <w:r>
        <w:t xml:space="preserve">2028) iz </w:t>
      </w:r>
      <w:r w:rsidRPr="00A010A5">
        <w:rPr>
          <w:i/>
        </w:rPr>
        <w:t>Operativnega program odvajanja in čiščenja komunalne odpadne vode</w:t>
      </w:r>
      <w:r>
        <w:t xml:space="preserve"> količina blata ne povečuje več. Razlog je ta, da bo do takrat vsa potrebna komunalna infrastruktura že narejena, ob dejstvu, da se število prebivalcev v Sloveniji ne povečuje (oz. prične celo upadati), hkrati je zaznati celo upad nastajanja blata, kar je ponovno vezano na demografsko sliko Slovenije.</w:t>
      </w:r>
    </w:p>
    <w:p w:rsidR="00F614E3" w:rsidRDefault="00257E65" w:rsidP="00665BFC">
      <w:pPr>
        <w:pStyle w:val="Napis"/>
        <w:keepNext/>
      </w:pPr>
      <w:bookmarkStart w:id="360" w:name="_Toc68016106"/>
      <w:r>
        <w:lastRenderedPageBreak/>
        <w:t xml:space="preserve">Tabela </w:t>
      </w:r>
      <w:fldSimple w:instr=" SEQ Tabela \* ARABIC ">
        <w:r w:rsidR="00FE1862">
          <w:rPr>
            <w:noProof/>
          </w:rPr>
          <w:t>60</w:t>
        </w:r>
      </w:fldSimple>
      <w:r>
        <w:t>: Struktura prebivalcev priključenih na različne sisteme odvajanja komunalnih odpadnih voda</w:t>
      </w:r>
      <w:bookmarkEnd w:id="360"/>
    </w:p>
    <w:tbl>
      <w:tblPr>
        <w:tblW w:w="8371"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CellMar>
          <w:left w:w="70" w:type="dxa"/>
          <w:right w:w="70" w:type="dxa"/>
        </w:tblCellMar>
        <w:tblLook w:val="04A0" w:firstRow="1" w:lastRow="0" w:firstColumn="1" w:lastColumn="0" w:noHBand="0" w:noVBand="1"/>
      </w:tblPr>
      <w:tblGrid>
        <w:gridCol w:w="4531"/>
        <w:gridCol w:w="960"/>
        <w:gridCol w:w="960"/>
        <w:gridCol w:w="960"/>
        <w:gridCol w:w="960"/>
      </w:tblGrid>
      <w:tr w:rsidR="00842012" w:rsidRPr="00E02F33" w:rsidTr="00842012">
        <w:trPr>
          <w:trHeight w:val="255"/>
        </w:trPr>
        <w:tc>
          <w:tcPr>
            <w:tcW w:w="4531" w:type="dxa"/>
            <w:shd w:val="clear" w:color="auto" w:fill="40C8F4"/>
            <w:noWrap/>
            <w:vAlign w:val="bottom"/>
            <w:hideMark/>
          </w:tcPr>
          <w:p w:rsidR="00842012" w:rsidRPr="00E02F33" w:rsidRDefault="00842012" w:rsidP="006418C2">
            <w:pPr>
              <w:spacing w:before="60" w:after="60" w:line="240" w:lineRule="auto"/>
              <w:rPr>
                <w:b/>
                <w:color w:val="FFFFFF" w:themeColor="background1"/>
                <w:sz w:val="16"/>
              </w:rPr>
            </w:pPr>
          </w:p>
        </w:tc>
        <w:tc>
          <w:tcPr>
            <w:tcW w:w="960" w:type="dxa"/>
            <w:shd w:val="clear" w:color="auto" w:fill="40C8F4"/>
            <w:noWrap/>
            <w:vAlign w:val="bottom"/>
            <w:hideMark/>
          </w:tcPr>
          <w:p w:rsidR="00842012" w:rsidRPr="00E02F33" w:rsidRDefault="00842012" w:rsidP="006418C2">
            <w:pPr>
              <w:spacing w:before="60" w:after="60" w:line="240" w:lineRule="auto"/>
              <w:rPr>
                <w:b/>
                <w:color w:val="FFFFFF" w:themeColor="background1"/>
                <w:sz w:val="16"/>
              </w:rPr>
            </w:pPr>
            <w:r w:rsidRPr="00E02F33">
              <w:rPr>
                <w:b/>
                <w:color w:val="FFFFFF" w:themeColor="background1"/>
                <w:sz w:val="16"/>
              </w:rPr>
              <w:t>2017</w:t>
            </w:r>
          </w:p>
        </w:tc>
        <w:tc>
          <w:tcPr>
            <w:tcW w:w="960" w:type="dxa"/>
            <w:shd w:val="clear" w:color="auto" w:fill="40C8F4"/>
            <w:noWrap/>
            <w:vAlign w:val="bottom"/>
            <w:hideMark/>
          </w:tcPr>
          <w:p w:rsidR="00842012" w:rsidRPr="00E02F33" w:rsidRDefault="00842012" w:rsidP="006418C2">
            <w:pPr>
              <w:spacing w:before="60" w:after="60" w:line="240" w:lineRule="auto"/>
              <w:rPr>
                <w:b/>
                <w:color w:val="FFFFFF" w:themeColor="background1"/>
                <w:sz w:val="16"/>
              </w:rPr>
            </w:pPr>
            <w:r w:rsidRPr="00E02F33">
              <w:rPr>
                <w:b/>
                <w:color w:val="FFFFFF" w:themeColor="background1"/>
                <w:sz w:val="16"/>
              </w:rPr>
              <w:t>2020</w:t>
            </w:r>
          </w:p>
        </w:tc>
        <w:tc>
          <w:tcPr>
            <w:tcW w:w="960" w:type="dxa"/>
            <w:shd w:val="clear" w:color="auto" w:fill="40C8F4"/>
            <w:noWrap/>
            <w:vAlign w:val="bottom"/>
            <w:hideMark/>
          </w:tcPr>
          <w:p w:rsidR="00842012" w:rsidRPr="00E02F33" w:rsidRDefault="00842012" w:rsidP="006418C2">
            <w:pPr>
              <w:spacing w:before="60" w:after="60" w:line="240" w:lineRule="auto"/>
              <w:rPr>
                <w:b/>
                <w:color w:val="FFFFFF" w:themeColor="background1"/>
                <w:sz w:val="16"/>
              </w:rPr>
            </w:pPr>
            <w:r w:rsidRPr="00E02F33">
              <w:rPr>
                <w:b/>
                <w:color w:val="FFFFFF" w:themeColor="background1"/>
                <w:sz w:val="16"/>
              </w:rPr>
              <w:t>2030</w:t>
            </w:r>
          </w:p>
        </w:tc>
        <w:tc>
          <w:tcPr>
            <w:tcW w:w="960" w:type="dxa"/>
            <w:shd w:val="clear" w:color="auto" w:fill="40C8F4"/>
            <w:noWrap/>
            <w:vAlign w:val="bottom"/>
            <w:hideMark/>
          </w:tcPr>
          <w:p w:rsidR="00842012" w:rsidRPr="00E02F33" w:rsidRDefault="00842012" w:rsidP="006418C2">
            <w:pPr>
              <w:spacing w:before="60" w:after="60" w:line="240" w:lineRule="auto"/>
              <w:rPr>
                <w:b/>
                <w:color w:val="FFFFFF" w:themeColor="background1"/>
                <w:sz w:val="16"/>
              </w:rPr>
            </w:pPr>
            <w:r w:rsidRPr="00E02F33">
              <w:rPr>
                <w:b/>
                <w:color w:val="FFFFFF" w:themeColor="background1"/>
                <w:sz w:val="16"/>
              </w:rPr>
              <w:t>2050</w:t>
            </w:r>
          </w:p>
        </w:tc>
      </w:tr>
      <w:tr w:rsidR="00842012" w:rsidRPr="00E02F33" w:rsidTr="00842012">
        <w:trPr>
          <w:trHeight w:val="255"/>
        </w:trPr>
        <w:tc>
          <w:tcPr>
            <w:tcW w:w="4531" w:type="dxa"/>
            <w:shd w:val="clear" w:color="auto" w:fill="auto"/>
            <w:noWrap/>
            <w:vAlign w:val="bottom"/>
            <w:hideMark/>
          </w:tcPr>
          <w:p w:rsidR="00842012" w:rsidRPr="00E02F33" w:rsidRDefault="00842012" w:rsidP="006418C2">
            <w:pPr>
              <w:spacing w:before="60" w:after="60" w:line="240" w:lineRule="auto"/>
              <w:rPr>
                <w:b/>
                <w:sz w:val="16"/>
              </w:rPr>
            </w:pPr>
            <w:r w:rsidRPr="00E02F33">
              <w:rPr>
                <w:b/>
                <w:sz w:val="16"/>
              </w:rPr>
              <w:t>Priključeni na dobro upravljane čistilne naprave</w:t>
            </w:r>
          </w:p>
        </w:tc>
        <w:tc>
          <w:tcPr>
            <w:tcW w:w="960" w:type="dxa"/>
            <w:shd w:val="clear" w:color="auto" w:fill="auto"/>
            <w:noWrap/>
            <w:vAlign w:val="bottom"/>
            <w:hideMark/>
          </w:tcPr>
          <w:p w:rsidR="00842012" w:rsidRPr="00E02F33" w:rsidRDefault="00842012" w:rsidP="0006274B">
            <w:pPr>
              <w:spacing w:before="60" w:after="60" w:line="240" w:lineRule="auto"/>
              <w:jc w:val="right"/>
              <w:rPr>
                <w:sz w:val="16"/>
              </w:rPr>
            </w:pPr>
            <w:r w:rsidRPr="00E02F33">
              <w:rPr>
                <w:sz w:val="16"/>
              </w:rPr>
              <w:t>61%</w:t>
            </w:r>
          </w:p>
        </w:tc>
        <w:tc>
          <w:tcPr>
            <w:tcW w:w="960" w:type="dxa"/>
            <w:shd w:val="clear" w:color="auto" w:fill="auto"/>
            <w:noWrap/>
            <w:vAlign w:val="bottom"/>
            <w:hideMark/>
          </w:tcPr>
          <w:p w:rsidR="00842012" w:rsidRPr="00E02F33" w:rsidRDefault="00842012" w:rsidP="0006274B">
            <w:pPr>
              <w:spacing w:before="60" w:after="60" w:line="240" w:lineRule="auto"/>
              <w:jc w:val="right"/>
              <w:rPr>
                <w:sz w:val="16"/>
              </w:rPr>
            </w:pPr>
            <w:r w:rsidRPr="00E02F33">
              <w:rPr>
                <w:sz w:val="16"/>
              </w:rPr>
              <w:t>69%</w:t>
            </w:r>
          </w:p>
        </w:tc>
        <w:tc>
          <w:tcPr>
            <w:tcW w:w="960" w:type="dxa"/>
            <w:shd w:val="clear" w:color="auto" w:fill="auto"/>
            <w:noWrap/>
            <w:vAlign w:val="bottom"/>
            <w:hideMark/>
          </w:tcPr>
          <w:p w:rsidR="00842012" w:rsidRPr="00E02F33" w:rsidRDefault="00842012" w:rsidP="0006274B">
            <w:pPr>
              <w:spacing w:before="60" w:after="60" w:line="240" w:lineRule="auto"/>
              <w:jc w:val="right"/>
              <w:rPr>
                <w:sz w:val="16"/>
              </w:rPr>
            </w:pPr>
            <w:r w:rsidRPr="00E02F33">
              <w:rPr>
                <w:sz w:val="16"/>
              </w:rPr>
              <w:t>100%</w:t>
            </w:r>
          </w:p>
        </w:tc>
        <w:tc>
          <w:tcPr>
            <w:tcW w:w="960" w:type="dxa"/>
            <w:shd w:val="clear" w:color="auto" w:fill="auto"/>
            <w:noWrap/>
            <w:vAlign w:val="bottom"/>
            <w:hideMark/>
          </w:tcPr>
          <w:p w:rsidR="00842012" w:rsidRPr="00E02F33" w:rsidRDefault="00842012" w:rsidP="0006274B">
            <w:pPr>
              <w:spacing w:before="60" w:after="60" w:line="240" w:lineRule="auto"/>
              <w:jc w:val="right"/>
              <w:rPr>
                <w:sz w:val="16"/>
              </w:rPr>
            </w:pPr>
            <w:r w:rsidRPr="00E02F33">
              <w:rPr>
                <w:sz w:val="16"/>
              </w:rPr>
              <w:t>100%</w:t>
            </w:r>
          </w:p>
        </w:tc>
      </w:tr>
      <w:tr w:rsidR="00842012" w:rsidRPr="00E02F33" w:rsidTr="00842012">
        <w:trPr>
          <w:trHeight w:val="255"/>
        </w:trPr>
        <w:tc>
          <w:tcPr>
            <w:tcW w:w="4531" w:type="dxa"/>
            <w:shd w:val="clear" w:color="auto" w:fill="auto"/>
            <w:noWrap/>
            <w:vAlign w:val="bottom"/>
            <w:hideMark/>
          </w:tcPr>
          <w:p w:rsidR="00842012" w:rsidRPr="00E02F33" w:rsidRDefault="00842012" w:rsidP="006418C2">
            <w:pPr>
              <w:spacing w:before="60" w:after="60" w:line="240" w:lineRule="auto"/>
              <w:rPr>
                <w:b/>
                <w:sz w:val="16"/>
              </w:rPr>
            </w:pPr>
            <w:r w:rsidRPr="00E02F33">
              <w:rPr>
                <w:b/>
                <w:sz w:val="16"/>
              </w:rPr>
              <w:t>Priključeni na slabo upravljane čistilne naprave</w:t>
            </w:r>
          </w:p>
        </w:tc>
        <w:tc>
          <w:tcPr>
            <w:tcW w:w="960" w:type="dxa"/>
            <w:shd w:val="clear" w:color="auto" w:fill="auto"/>
            <w:noWrap/>
            <w:vAlign w:val="bottom"/>
            <w:hideMark/>
          </w:tcPr>
          <w:p w:rsidR="00842012" w:rsidRPr="00E02F33" w:rsidRDefault="00842012" w:rsidP="0006274B">
            <w:pPr>
              <w:spacing w:before="60" w:after="60" w:line="240" w:lineRule="auto"/>
              <w:jc w:val="right"/>
              <w:rPr>
                <w:sz w:val="16"/>
              </w:rPr>
            </w:pPr>
            <w:r w:rsidRPr="00E02F33">
              <w:rPr>
                <w:sz w:val="16"/>
              </w:rPr>
              <w:t>5%</w:t>
            </w:r>
          </w:p>
        </w:tc>
        <w:tc>
          <w:tcPr>
            <w:tcW w:w="960" w:type="dxa"/>
            <w:shd w:val="clear" w:color="auto" w:fill="auto"/>
            <w:noWrap/>
            <w:vAlign w:val="bottom"/>
            <w:hideMark/>
          </w:tcPr>
          <w:p w:rsidR="00842012" w:rsidRPr="00E02F33" w:rsidRDefault="00842012" w:rsidP="0006274B">
            <w:pPr>
              <w:spacing w:before="60" w:after="60" w:line="240" w:lineRule="auto"/>
              <w:jc w:val="right"/>
              <w:rPr>
                <w:sz w:val="16"/>
              </w:rPr>
            </w:pPr>
            <w:r w:rsidRPr="00E02F33">
              <w:rPr>
                <w:sz w:val="16"/>
              </w:rPr>
              <w:t>3%</w:t>
            </w:r>
          </w:p>
        </w:tc>
        <w:tc>
          <w:tcPr>
            <w:tcW w:w="960" w:type="dxa"/>
            <w:shd w:val="clear" w:color="auto" w:fill="auto"/>
            <w:noWrap/>
            <w:vAlign w:val="bottom"/>
            <w:hideMark/>
          </w:tcPr>
          <w:p w:rsidR="00842012" w:rsidRPr="00E02F33" w:rsidRDefault="00842012" w:rsidP="0006274B">
            <w:pPr>
              <w:spacing w:before="60" w:after="60" w:line="240" w:lineRule="auto"/>
              <w:jc w:val="right"/>
              <w:rPr>
                <w:sz w:val="16"/>
              </w:rPr>
            </w:pPr>
            <w:r w:rsidRPr="00E02F33">
              <w:rPr>
                <w:sz w:val="16"/>
              </w:rPr>
              <w:t>0%</w:t>
            </w:r>
          </w:p>
        </w:tc>
        <w:tc>
          <w:tcPr>
            <w:tcW w:w="960" w:type="dxa"/>
            <w:shd w:val="clear" w:color="auto" w:fill="auto"/>
            <w:noWrap/>
            <w:vAlign w:val="bottom"/>
            <w:hideMark/>
          </w:tcPr>
          <w:p w:rsidR="00842012" w:rsidRPr="00E02F33" w:rsidRDefault="00842012" w:rsidP="0006274B">
            <w:pPr>
              <w:spacing w:before="60" w:after="60" w:line="240" w:lineRule="auto"/>
              <w:jc w:val="right"/>
              <w:rPr>
                <w:sz w:val="16"/>
              </w:rPr>
            </w:pPr>
            <w:r w:rsidRPr="00E02F33">
              <w:rPr>
                <w:sz w:val="16"/>
              </w:rPr>
              <w:t>0%</w:t>
            </w:r>
          </w:p>
        </w:tc>
      </w:tr>
      <w:tr w:rsidR="00842012" w:rsidRPr="00E02F33" w:rsidTr="00842012">
        <w:trPr>
          <w:trHeight w:val="255"/>
        </w:trPr>
        <w:tc>
          <w:tcPr>
            <w:tcW w:w="4531" w:type="dxa"/>
            <w:shd w:val="clear" w:color="auto" w:fill="auto"/>
            <w:noWrap/>
            <w:vAlign w:val="bottom"/>
            <w:hideMark/>
          </w:tcPr>
          <w:p w:rsidR="00842012" w:rsidRPr="00E02F33" w:rsidRDefault="00842012" w:rsidP="006418C2">
            <w:pPr>
              <w:spacing w:before="60" w:after="60" w:line="240" w:lineRule="auto"/>
              <w:rPr>
                <w:b/>
                <w:sz w:val="16"/>
              </w:rPr>
            </w:pPr>
            <w:r w:rsidRPr="00E02F33">
              <w:rPr>
                <w:b/>
                <w:sz w:val="16"/>
              </w:rPr>
              <w:t>Greznice</w:t>
            </w:r>
          </w:p>
        </w:tc>
        <w:tc>
          <w:tcPr>
            <w:tcW w:w="960" w:type="dxa"/>
            <w:shd w:val="clear" w:color="auto" w:fill="auto"/>
            <w:noWrap/>
            <w:vAlign w:val="bottom"/>
            <w:hideMark/>
          </w:tcPr>
          <w:p w:rsidR="00842012" w:rsidRPr="00E02F33" w:rsidRDefault="00842012" w:rsidP="0006274B">
            <w:pPr>
              <w:spacing w:before="60" w:after="60" w:line="240" w:lineRule="auto"/>
              <w:jc w:val="right"/>
              <w:rPr>
                <w:sz w:val="16"/>
              </w:rPr>
            </w:pPr>
            <w:r w:rsidRPr="00E02F33">
              <w:rPr>
                <w:sz w:val="16"/>
              </w:rPr>
              <w:t>34%</w:t>
            </w:r>
          </w:p>
        </w:tc>
        <w:tc>
          <w:tcPr>
            <w:tcW w:w="960" w:type="dxa"/>
            <w:shd w:val="clear" w:color="auto" w:fill="auto"/>
            <w:noWrap/>
            <w:vAlign w:val="bottom"/>
            <w:hideMark/>
          </w:tcPr>
          <w:p w:rsidR="00842012" w:rsidRPr="00E02F33" w:rsidRDefault="00842012" w:rsidP="0006274B">
            <w:pPr>
              <w:spacing w:before="60" w:after="60" w:line="240" w:lineRule="auto"/>
              <w:jc w:val="right"/>
              <w:rPr>
                <w:sz w:val="16"/>
              </w:rPr>
            </w:pPr>
            <w:r w:rsidRPr="00E02F33">
              <w:rPr>
                <w:sz w:val="16"/>
              </w:rPr>
              <w:t>24%</w:t>
            </w:r>
          </w:p>
        </w:tc>
        <w:tc>
          <w:tcPr>
            <w:tcW w:w="960" w:type="dxa"/>
            <w:shd w:val="clear" w:color="auto" w:fill="auto"/>
            <w:noWrap/>
            <w:vAlign w:val="bottom"/>
            <w:hideMark/>
          </w:tcPr>
          <w:p w:rsidR="00842012" w:rsidRPr="00E02F33" w:rsidRDefault="00842012" w:rsidP="0006274B">
            <w:pPr>
              <w:spacing w:before="60" w:after="60" w:line="240" w:lineRule="auto"/>
              <w:jc w:val="right"/>
              <w:rPr>
                <w:sz w:val="16"/>
              </w:rPr>
            </w:pPr>
            <w:r w:rsidRPr="00E02F33">
              <w:rPr>
                <w:sz w:val="16"/>
              </w:rPr>
              <w:t>0%</w:t>
            </w:r>
          </w:p>
        </w:tc>
        <w:tc>
          <w:tcPr>
            <w:tcW w:w="960" w:type="dxa"/>
            <w:shd w:val="clear" w:color="auto" w:fill="auto"/>
            <w:noWrap/>
            <w:vAlign w:val="bottom"/>
            <w:hideMark/>
          </w:tcPr>
          <w:p w:rsidR="00842012" w:rsidRPr="00E02F33" w:rsidRDefault="00842012" w:rsidP="0006274B">
            <w:pPr>
              <w:spacing w:before="60" w:after="60" w:line="240" w:lineRule="auto"/>
              <w:jc w:val="right"/>
              <w:rPr>
                <w:sz w:val="16"/>
              </w:rPr>
            </w:pPr>
            <w:r w:rsidRPr="00E02F33">
              <w:rPr>
                <w:sz w:val="16"/>
              </w:rPr>
              <w:t>0%</w:t>
            </w:r>
          </w:p>
        </w:tc>
      </w:tr>
      <w:tr w:rsidR="00842012" w:rsidRPr="00E02F33" w:rsidTr="00842012">
        <w:trPr>
          <w:trHeight w:val="255"/>
        </w:trPr>
        <w:tc>
          <w:tcPr>
            <w:tcW w:w="4531" w:type="dxa"/>
            <w:shd w:val="clear" w:color="auto" w:fill="auto"/>
            <w:noWrap/>
            <w:vAlign w:val="bottom"/>
            <w:hideMark/>
          </w:tcPr>
          <w:p w:rsidR="00842012" w:rsidRPr="00E02F33" w:rsidRDefault="00842012" w:rsidP="006418C2">
            <w:pPr>
              <w:spacing w:before="60" w:after="60" w:line="240" w:lineRule="auto"/>
              <w:rPr>
                <w:b/>
                <w:sz w:val="16"/>
              </w:rPr>
            </w:pPr>
            <w:r w:rsidRPr="00E02F33">
              <w:rPr>
                <w:b/>
                <w:sz w:val="16"/>
              </w:rPr>
              <w:t>Poljska stranišča</w:t>
            </w:r>
          </w:p>
        </w:tc>
        <w:tc>
          <w:tcPr>
            <w:tcW w:w="960" w:type="dxa"/>
            <w:shd w:val="clear" w:color="auto" w:fill="auto"/>
            <w:noWrap/>
            <w:vAlign w:val="bottom"/>
            <w:hideMark/>
          </w:tcPr>
          <w:p w:rsidR="00842012" w:rsidRPr="00E02F33" w:rsidRDefault="00842012" w:rsidP="0006274B">
            <w:pPr>
              <w:spacing w:before="60" w:after="60" w:line="240" w:lineRule="auto"/>
              <w:jc w:val="right"/>
              <w:rPr>
                <w:sz w:val="16"/>
              </w:rPr>
            </w:pPr>
            <w:r w:rsidRPr="00E02F33">
              <w:rPr>
                <w:sz w:val="16"/>
              </w:rPr>
              <w:t>0%</w:t>
            </w:r>
          </w:p>
        </w:tc>
        <w:tc>
          <w:tcPr>
            <w:tcW w:w="960" w:type="dxa"/>
            <w:shd w:val="clear" w:color="auto" w:fill="auto"/>
            <w:noWrap/>
            <w:vAlign w:val="bottom"/>
            <w:hideMark/>
          </w:tcPr>
          <w:p w:rsidR="00842012" w:rsidRPr="00E02F33" w:rsidRDefault="00842012" w:rsidP="0006274B">
            <w:pPr>
              <w:spacing w:before="60" w:after="60" w:line="240" w:lineRule="auto"/>
              <w:jc w:val="right"/>
              <w:rPr>
                <w:sz w:val="16"/>
              </w:rPr>
            </w:pPr>
            <w:r w:rsidRPr="00E02F33">
              <w:rPr>
                <w:sz w:val="16"/>
              </w:rPr>
              <w:t>3%</w:t>
            </w:r>
          </w:p>
        </w:tc>
        <w:tc>
          <w:tcPr>
            <w:tcW w:w="960" w:type="dxa"/>
            <w:shd w:val="clear" w:color="auto" w:fill="auto"/>
            <w:noWrap/>
            <w:vAlign w:val="bottom"/>
            <w:hideMark/>
          </w:tcPr>
          <w:p w:rsidR="00842012" w:rsidRPr="00E02F33" w:rsidRDefault="00842012" w:rsidP="0006274B">
            <w:pPr>
              <w:spacing w:before="60" w:after="60" w:line="240" w:lineRule="auto"/>
              <w:jc w:val="right"/>
              <w:rPr>
                <w:sz w:val="16"/>
              </w:rPr>
            </w:pPr>
            <w:r w:rsidRPr="00E02F33">
              <w:rPr>
                <w:sz w:val="16"/>
              </w:rPr>
              <w:t>0%</w:t>
            </w:r>
          </w:p>
        </w:tc>
        <w:tc>
          <w:tcPr>
            <w:tcW w:w="960" w:type="dxa"/>
            <w:shd w:val="clear" w:color="auto" w:fill="auto"/>
            <w:noWrap/>
            <w:vAlign w:val="bottom"/>
            <w:hideMark/>
          </w:tcPr>
          <w:p w:rsidR="00842012" w:rsidRPr="00E02F33" w:rsidRDefault="00842012" w:rsidP="0006274B">
            <w:pPr>
              <w:spacing w:before="60" w:after="60" w:line="240" w:lineRule="auto"/>
              <w:jc w:val="right"/>
              <w:rPr>
                <w:sz w:val="16"/>
              </w:rPr>
            </w:pPr>
            <w:r w:rsidRPr="00E02F33">
              <w:rPr>
                <w:sz w:val="16"/>
              </w:rPr>
              <w:t>0%</w:t>
            </w:r>
          </w:p>
        </w:tc>
      </w:tr>
    </w:tbl>
    <w:p w:rsidR="00F614E3" w:rsidRDefault="00F614E3" w:rsidP="006418C2">
      <w:pPr>
        <w:pStyle w:val="Naslov4"/>
      </w:pPr>
      <w:r>
        <w:t>Ravnanje z industrijskimi odpadnimi vodami</w:t>
      </w:r>
    </w:p>
    <w:p w:rsidR="00F614E3" w:rsidRDefault="00F614E3" w:rsidP="006418C2">
      <w:pPr>
        <w:pStyle w:val="Telobesedila3"/>
      </w:pPr>
      <w:r>
        <w:t>Pri industrijskih odpadnih vodah so emisije v zadnjih letih skoraj konstantne, kar nakazuje, da so ukrepi za čiščenje teh vod že izvedeni. Emisije iz ravnanja z industrijskimi odpadnimi vodami predstavljajo 5 % emisij iz ravnanja odpadnih voda. V projekcijah je predpostavljeno, da bo ravnanje z odpadnimi vodami doseglo do leta 2050 postopno enak nivo kot v Avstriji, kjer emisij CH</w:t>
      </w:r>
      <w:r w:rsidRPr="00ED1660">
        <w:rPr>
          <w:vertAlign w:val="subscript"/>
        </w:rPr>
        <w:t>4</w:t>
      </w:r>
      <w:r>
        <w:t xml:space="preserve"> iz ravnanja z industrijskimi odpadnimi vodami ni, pojavljajo se le emisije N</w:t>
      </w:r>
      <w:r w:rsidRPr="00ED1660">
        <w:rPr>
          <w:vertAlign w:val="subscript"/>
        </w:rPr>
        <w:t>2</w:t>
      </w:r>
      <w:r>
        <w:t>O.</w:t>
      </w:r>
    </w:p>
    <w:p w:rsidR="00F614E3" w:rsidRDefault="00F614E3" w:rsidP="006418C2">
      <w:pPr>
        <w:pStyle w:val="Naslov3"/>
      </w:pPr>
      <w:r>
        <w:t>Rezultati v sektorju</w:t>
      </w:r>
    </w:p>
    <w:p w:rsidR="00F614E3" w:rsidRDefault="00F614E3" w:rsidP="006418C2">
      <w:pPr>
        <w:pStyle w:val="Naslov4"/>
      </w:pPr>
      <w:r>
        <w:t>Emisije TGP</w:t>
      </w:r>
    </w:p>
    <w:p w:rsidR="00F614E3" w:rsidRDefault="00F614E3" w:rsidP="006418C2">
      <w:pPr>
        <w:pStyle w:val="Telobesedila3"/>
      </w:pPr>
      <w:r>
        <w:t>Emisije iz odpadkov leta 2017 po zadnjih evidencah emisij znašajo 477 kt CO</w:t>
      </w:r>
      <w:r w:rsidRPr="00ED1660">
        <w:rPr>
          <w:vertAlign w:val="subscript"/>
        </w:rPr>
        <w:t>2</w:t>
      </w:r>
      <w:r>
        <w:t xml:space="preserve"> ekv. Na podlagi projekcij so emisije višje in znašajo 558 kt CO</w:t>
      </w:r>
      <w:r w:rsidRPr="008E18AA">
        <w:rPr>
          <w:vertAlign w:val="subscript"/>
        </w:rPr>
        <w:t>2</w:t>
      </w:r>
      <w:r>
        <w:t xml:space="preserve"> ekv. Razlika izhaja iz emisij zaradi odlaganja trdnih odpadkov in je posledica spremembe metodologije pri izračunu evidenc emisij, kjer je bila uporabljena novejša metodologija, ki predpostavlja hitrejše razpadanje biorazgradljivih odpadkov in s tem hitrejše zmanjševanje emisij. Metodologija je bila zamenjana leta 2020 in potrjena s strani pregledovalcev evidenc poleti 2020, zato v projekcijah še ni bila uporabljena. </w:t>
      </w:r>
    </w:p>
    <w:p w:rsidR="00F614E3" w:rsidRDefault="00F614E3" w:rsidP="006418C2">
      <w:pPr>
        <w:pStyle w:val="Telobesedila3"/>
      </w:pPr>
      <w:r>
        <w:t xml:space="preserve">Projekcije kažejo, da se bodo emisije iz odpadkov do leta 2030 prepolovile, do leta 2050 pa zmanjšale skoraj na četrtino emisij iz leta 2017. </w:t>
      </w:r>
    </w:p>
    <w:p w:rsidR="00F614E3" w:rsidRDefault="00F614E3" w:rsidP="00BF69F8">
      <w:pPr>
        <w:pStyle w:val="SlvTekstu"/>
      </w:pPr>
      <w:r w:rsidRPr="008E18AA">
        <w:rPr>
          <w:noProof/>
          <w:lang w:eastAsia="sl-SI"/>
        </w:rPr>
        <w:drawing>
          <wp:inline distT="0" distB="0" distL="0" distR="0" wp14:anchorId="2C5ACD61" wp14:editId="3285B9D6">
            <wp:extent cx="4486275" cy="2190750"/>
            <wp:effectExtent l="0" t="0" r="9525" b="0"/>
            <wp:docPr id="120" name="Picture 120" title="Slika 107: Projekcija emisij po scenariju z obstoječimi ukrepi ter brez ukrepov v primerjavi z dejanskim potekom v obdobju 2005–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486275" cy="2190750"/>
                    </a:xfrm>
                    <a:prstGeom prst="rect">
                      <a:avLst/>
                    </a:prstGeom>
                    <a:noFill/>
                    <a:ln>
                      <a:noFill/>
                    </a:ln>
                  </pic:spPr>
                </pic:pic>
              </a:graphicData>
            </a:graphic>
          </wp:inline>
        </w:drawing>
      </w:r>
    </w:p>
    <w:p w:rsidR="00F614E3" w:rsidRDefault="007B0D6D" w:rsidP="00BF69F8">
      <w:pPr>
        <w:pStyle w:val="Napis"/>
      </w:pPr>
      <w:bookmarkStart w:id="361" w:name="_Toc68015998"/>
      <w:r>
        <w:t>Slika</w:t>
      </w:r>
      <w:r w:rsidR="00F614E3">
        <w:t xml:space="preserve"> </w:t>
      </w:r>
      <w:fldSimple w:instr=" SEQ Slika \* ARABIC ">
        <w:r w:rsidR="00FE1862">
          <w:rPr>
            <w:noProof/>
          </w:rPr>
          <w:t>107</w:t>
        </w:r>
      </w:fldSimple>
      <w:r w:rsidR="00F614E3">
        <w:t>: Projekcija emisij po scenariju z obstoječimi ukrepi ter brez ukrepov v primerjavi z dejanskim potekom v obdobju 2005</w:t>
      </w:r>
      <w:r w:rsidR="00665BFC">
        <w:rPr>
          <w:rFonts w:cs="Arial"/>
        </w:rPr>
        <w:t>–</w:t>
      </w:r>
      <w:r w:rsidR="00F614E3">
        <w:t>2018</w:t>
      </w:r>
      <w:bookmarkEnd w:id="361"/>
    </w:p>
    <w:p w:rsidR="00F614E3" w:rsidRDefault="00F614E3" w:rsidP="006418C2">
      <w:pPr>
        <w:pStyle w:val="Telobesedila3"/>
      </w:pPr>
      <w:r>
        <w:lastRenderedPageBreak/>
        <w:t>Glavni vir ostaja odlaganje trdnih odpadkov, sledi ravnanje z odpadnimi vodami, sežiganje ter kompostiranje, kljub temu da so se emisije iz glavnih virov občutno zmanjšale, emisije iz kompostiranja in sežiganja pa so se povečale.</w:t>
      </w:r>
    </w:p>
    <w:p w:rsidR="00F614E3" w:rsidRDefault="00257E65" w:rsidP="00257E65">
      <w:pPr>
        <w:pStyle w:val="Napis"/>
      </w:pPr>
      <w:bookmarkStart w:id="362" w:name="_Toc68016107"/>
      <w:r>
        <w:t xml:space="preserve">Tabela </w:t>
      </w:r>
      <w:fldSimple w:instr=" SEQ Tabela \* ARABIC ">
        <w:r w:rsidR="00FE1862">
          <w:rPr>
            <w:noProof/>
          </w:rPr>
          <w:t>61</w:t>
        </w:r>
      </w:fldSimple>
      <w:r>
        <w:t>: Struktura emisij iz odpadkov po projekciji z obstoječimi ukrepi za izbrana leta ter primerjava z zadnjimi evidencami iz leta 2020</w:t>
      </w:r>
      <w:bookmarkEnd w:id="362"/>
    </w:p>
    <w:tbl>
      <w:tblPr>
        <w:tblW w:w="8359"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Layout w:type="fixed"/>
        <w:tblCellMar>
          <w:left w:w="70" w:type="dxa"/>
          <w:right w:w="70" w:type="dxa"/>
        </w:tblCellMar>
        <w:tblLook w:val="04A0" w:firstRow="1" w:lastRow="0" w:firstColumn="1" w:lastColumn="0" w:noHBand="0" w:noVBand="1"/>
      </w:tblPr>
      <w:tblGrid>
        <w:gridCol w:w="3114"/>
        <w:gridCol w:w="1417"/>
        <w:gridCol w:w="941"/>
        <w:gridCol w:w="721"/>
        <w:gridCol w:w="722"/>
        <w:gridCol w:w="722"/>
        <w:gridCol w:w="722"/>
      </w:tblGrid>
      <w:tr w:rsidR="00D76398" w:rsidRPr="00E02F33" w:rsidTr="00D76398">
        <w:trPr>
          <w:trHeight w:val="300"/>
        </w:trPr>
        <w:tc>
          <w:tcPr>
            <w:tcW w:w="3114" w:type="dxa"/>
            <w:shd w:val="clear" w:color="auto" w:fill="40C8F4"/>
            <w:noWrap/>
            <w:vAlign w:val="bottom"/>
            <w:hideMark/>
          </w:tcPr>
          <w:p w:rsidR="00F614E3" w:rsidRPr="00E02F33" w:rsidRDefault="00F614E3" w:rsidP="00577486">
            <w:pPr>
              <w:spacing w:before="60" w:after="60" w:line="240" w:lineRule="auto"/>
              <w:jc w:val="center"/>
              <w:rPr>
                <w:rFonts w:cs="Arial"/>
                <w:b/>
                <w:color w:val="FFFFFF" w:themeColor="background1"/>
                <w:sz w:val="16"/>
                <w:szCs w:val="18"/>
              </w:rPr>
            </w:pPr>
          </w:p>
        </w:tc>
        <w:tc>
          <w:tcPr>
            <w:tcW w:w="1417" w:type="dxa"/>
            <w:shd w:val="clear" w:color="auto" w:fill="40C8F4"/>
            <w:noWrap/>
            <w:vAlign w:val="bottom"/>
            <w:hideMark/>
          </w:tcPr>
          <w:p w:rsidR="00F614E3" w:rsidRPr="00E02F33" w:rsidRDefault="00F614E3" w:rsidP="00577486">
            <w:pPr>
              <w:spacing w:before="60" w:after="60" w:line="240" w:lineRule="auto"/>
              <w:jc w:val="center"/>
              <w:rPr>
                <w:rFonts w:cs="Arial"/>
                <w:b/>
                <w:color w:val="FFFFFF" w:themeColor="background1"/>
                <w:sz w:val="16"/>
                <w:szCs w:val="18"/>
              </w:rPr>
            </w:pPr>
          </w:p>
        </w:tc>
        <w:tc>
          <w:tcPr>
            <w:tcW w:w="941" w:type="dxa"/>
            <w:shd w:val="clear" w:color="auto" w:fill="40C8F4"/>
            <w:noWrap/>
            <w:vAlign w:val="bottom"/>
            <w:hideMark/>
          </w:tcPr>
          <w:p w:rsidR="00F614E3" w:rsidRPr="00E02F33" w:rsidRDefault="00F614E3" w:rsidP="00577486">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Evidence</w:t>
            </w:r>
          </w:p>
        </w:tc>
        <w:tc>
          <w:tcPr>
            <w:tcW w:w="2887" w:type="dxa"/>
            <w:gridSpan w:val="4"/>
            <w:shd w:val="clear" w:color="auto" w:fill="40C8F4"/>
            <w:noWrap/>
            <w:vAlign w:val="bottom"/>
            <w:hideMark/>
          </w:tcPr>
          <w:p w:rsidR="00F614E3" w:rsidRPr="00E02F33" w:rsidRDefault="00F614E3" w:rsidP="00577486">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Projekcije</w:t>
            </w:r>
          </w:p>
        </w:tc>
      </w:tr>
      <w:tr w:rsidR="006418C2" w:rsidRPr="00E02F33" w:rsidTr="00D76398">
        <w:trPr>
          <w:trHeight w:val="300"/>
        </w:trPr>
        <w:tc>
          <w:tcPr>
            <w:tcW w:w="3114" w:type="dxa"/>
            <w:shd w:val="clear" w:color="auto" w:fill="40C8F4"/>
            <w:noWrap/>
            <w:vAlign w:val="bottom"/>
            <w:hideMark/>
          </w:tcPr>
          <w:p w:rsidR="00F614E3" w:rsidRPr="00E02F33" w:rsidRDefault="00F614E3" w:rsidP="00577486">
            <w:pPr>
              <w:spacing w:before="60" w:after="60" w:line="240" w:lineRule="auto"/>
              <w:jc w:val="center"/>
              <w:rPr>
                <w:rFonts w:cs="Arial"/>
                <w:b/>
                <w:color w:val="FFFFFF" w:themeColor="background1"/>
                <w:sz w:val="16"/>
                <w:szCs w:val="18"/>
              </w:rPr>
            </w:pPr>
          </w:p>
        </w:tc>
        <w:tc>
          <w:tcPr>
            <w:tcW w:w="1417" w:type="dxa"/>
            <w:shd w:val="clear" w:color="auto" w:fill="40C8F4"/>
            <w:noWrap/>
            <w:vAlign w:val="bottom"/>
            <w:hideMark/>
          </w:tcPr>
          <w:p w:rsidR="00F614E3" w:rsidRPr="00E02F33" w:rsidRDefault="00F614E3" w:rsidP="00577486">
            <w:pPr>
              <w:spacing w:before="60" w:after="60" w:line="240" w:lineRule="auto"/>
              <w:jc w:val="center"/>
              <w:rPr>
                <w:rFonts w:cs="Arial"/>
                <w:b/>
                <w:color w:val="FFFFFF" w:themeColor="background1"/>
                <w:sz w:val="16"/>
                <w:szCs w:val="18"/>
              </w:rPr>
            </w:pPr>
          </w:p>
        </w:tc>
        <w:tc>
          <w:tcPr>
            <w:tcW w:w="941" w:type="dxa"/>
            <w:shd w:val="clear" w:color="auto" w:fill="40C8F4"/>
            <w:noWrap/>
            <w:vAlign w:val="bottom"/>
            <w:hideMark/>
          </w:tcPr>
          <w:p w:rsidR="00F614E3" w:rsidRPr="00E02F33" w:rsidRDefault="00F614E3" w:rsidP="00577486">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2017</w:t>
            </w:r>
          </w:p>
        </w:tc>
        <w:tc>
          <w:tcPr>
            <w:tcW w:w="721" w:type="dxa"/>
            <w:shd w:val="clear" w:color="auto" w:fill="40C8F4"/>
            <w:noWrap/>
            <w:vAlign w:val="bottom"/>
            <w:hideMark/>
          </w:tcPr>
          <w:p w:rsidR="00F614E3" w:rsidRPr="00E02F33" w:rsidRDefault="00F614E3" w:rsidP="00577486">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2017</w:t>
            </w:r>
          </w:p>
        </w:tc>
        <w:tc>
          <w:tcPr>
            <w:tcW w:w="722" w:type="dxa"/>
            <w:shd w:val="clear" w:color="auto" w:fill="40C8F4"/>
            <w:noWrap/>
            <w:vAlign w:val="bottom"/>
            <w:hideMark/>
          </w:tcPr>
          <w:p w:rsidR="00F614E3" w:rsidRPr="00E02F33" w:rsidRDefault="00F614E3" w:rsidP="00577486">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2020</w:t>
            </w:r>
          </w:p>
        </w:tc>
        <w:tc>
          <w:tcPr>
            <w:tcW w:w="722" w:type="dxa"/>
            <w:shd w:val="clear" w:color="auto" w:fill="40C8F4"/>
            <w:noWrap/>
            <w:vAlign w:val="bottom"/>
            <w:hideMark/>
          </w:tcPr>
          <w:p w:rsidR="00F614E3" w:rsidRPr="00E02F33" w:rsidRDefault="00F614E3" w:rsidP="00577486">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2030</w:t>
            </w:r>
          </w:p>
        </w:tc>
        <w:tc>
          <w:tcPr>
            <w:tcW w:w="722" w:type="dxa"/>
            <w:shd w:val="clear" w:color="auto" w:fill="40C8F4"/>
            <w:noWrap/>
            <w:vAlign w:val="bottom"/>
            <w:hideMark/>
          </w:tcPr>
          <w:p w:rsidR="00F614E3" w:rsidRPr="00E02F33" w:rsidRDefault="00F614E3" w:rsidP="00577486">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2050</w:t>
            </w:r>
          </w:p>
        </w:tc>
      </w:tr>
      <w:tr w:rsidR="00842012" w:rsidRPr="00E02F33" w:rsidTr="00452CCE">
        <w:trPr>
          <w:trHeight w:val="300"/>
        </w:trPr>
        <w:tc>
          <w:tcPr>
            <w:tcW w:w="3114" w:type="dxa"/>
            <w:shd w:val="clear" w:color="auto" w:fill="auto"/>
            <w:noWrap/>
            <w:vAlign w:val="bottom"/>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 xml:space="preserve">Emisije iz odpadkov </w:t>
            </w:r>
            <w:r w:rsidR="009F59C1">
              <w:rPr>
                <w:rFonts w:cs="Arial"/>
                <w:b/>
                <w:sz w:val="16"/>
                <w:szCs w:val="18"/>
              </w:rPr>
              <w:t>–</w:t>
            </w:r>
            <w:r w:rsidRPr="00E02F33">
              <w:rPr>
                <w:rFonts w:cs="Arial"/>
                <w:b/>
                <w:sz w:val="16"/>
                <w:szCs w:val="18"/>
              </w:rPr>
              <w:t xml:space="preserve"> skupaj</w:t>
            </w:r>
          </w:p>
        </w:tc>
        <w:tc>
          <w:tcPr>
            <w:tcW w:w="1417" w:type="dxa"/>
            <w:shd w:val="clear" w:color="auto" w:fill="auto"/>
            <w:noWrap/>
            <w:vAlign w:val="bottom"/>
            <w:hideMark/>
          </w:tcPr>
          <w:p w:rsidR="00842012" w:rsidRPr="00E02F33" w:rsidRDefault="00842012" w:rsidP="00A852CC">
            <w:pPr>
              <w:spacing w:before="60" w:after="60" w:line="240" w:lineRule="auto"/>
              <w:jc w:val="center"/>
              <w:rPr>
                <w:rFonts w:cs="Arial"/>
                <w:sz w:val="16"/>
                <w:szCs w:val="18"/>
              </w:rPr>
            </w:pPr>
            <w:r w:rsidRPr="00E02F33">
              <w:rPr>
                <w:rFonts w:cs="Arial"/>
                <w:sz w:val="16"/>
                <w:szCs w:val="18"/>
              </w:rPr>
              <w:t>kt CO</w:t>
            </w:r>
            <w:r w:rsidRPr="00E02F33">
              <w:rPr>
                <w:rFonts w:cs="Arial"/>
                <w:sz w:val="16"/>
                <w:szCs w:val="18"/>
                <w:vertAlign w:val="subscript"/>
              </w:rPr>
              <w:t>2</w:t>
            </w:r>
            <w:r w:rsidRPr="00E02F33">
              <w:rPr>
                <w:rFonts w:cs="Arial"/>
                <w:sz w:val="16"/>
                <w:szCs w:val="18"/>
              </w:rPr>
              <w:t xml:space="preserve"> ekv</w:t>
            </w:r>
          </w:p>
        </w:tc>
        <w:tc>
          <w:tcPr>
            <w:tcW w:w="941"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477,0</w:t>
            </w:r>
          </w:p>
        </w:tc>
        <w:tc>
          <w:tcPr>
            <w:tcW w:w="721"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557,9</w:t>
            </w:r>
          </w:p>
        </w:tc>
        <w:tc>
          <w:tcPr>
            <w:tcW w:w="722"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464,7</w:t>
            </w:r>
          </w:p>
        </w:tc>
        <w:tc>
          <w:tcPr>
            <w:tcW w:w="722"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261,9</w:t>
            </w:r>
          </w:p>
        </w:tc>
        <w:tc>
          <w:tcPr>
            <w:tcW w:w="722"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148,1</w:t>
            </w:r>
          </w:p>
        </w:tc>
      </w:tr>
      <w:tr w:rsidR="00842012" w:rsidRPr="00E02F33" w:rsidTr="00452CCE">
        <w:trPr>
          <w:trHeight w:val="300"/>
        </w:trPr>
        <w:tc>
          <w:tcPr>
            <w:tcW w:w="3114" w:type="dxa"/>
            <w:shd w:val="clear" w:color="auto" w:fill="auto"/>
            <w:noWrap/>
            <w:vAlign w:val="bottom"/>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Odlaganje trdnih odpadkov</w:t>
            </w:r>
          </w:p>
        </w:tc>
        <w:tc>
          <w:tcPr>
            <w:tcW w:w="1417" w:type="dxa"/>
            <w:shd w:val="clear" w:color="auto" w:fill="auto"/>
            <w:noWrap/>
            <w:vAlign w:val="bottom"/>
            <w:hideMark/>
          </w:tcPr>
          <w:p w:rsidR="00842012" w:rsidRPr="00E02F33" w:rsidRDefault="00842012" w:rsidP="00A852CC">
            <w:pPr>
              <w:spacing w:before="60" w:after="60" w:line="240" w:lineRule="auto"/>
              <w:jc w:val="center"/>
              <w:rPr>
                <w:rFonts w:cs="Arial"/>
                <w:sz w:val="16"/>
                <w:szCs w:val="18"/>
              </w:rPr>
            </w:pPr>
            <w:r w:rsidRPr="00E02F33">
              <w:rPr>
                <w:rFonts w:cs="Arial"/>
                <w:sz w:val="16"/>
                <w:szCs w:val="18"/>
              </w:rPr>
              <w:t>kt CO</w:t>
            </w:r>
            <w:r w:rsidRPr="00E02F33">
              <w:rPr>
                <w:rFonts w:cs="Arial"/>
                <w:sz w:val="16"/>
                <w:szCs w:val="18"/>
                <w:vertAlign w:val="subscript"/>
              </w:rPr>
              <w:t>2</w:t>
            </w:r>
            <w:r w:rsidRPr="00E02F33">
              <w:rPr>
                <w:rFonts w:cs="Arial"/>
                <w:sz w:val="16"/>
                <w:szCs w:val="18"/>
              </w:rPr>
              <w:t xml:space="preserve"> ekv</w:t>
            </w:r>
          </w:p>
        </w:tc>
        <w:tc>
          <w:tcPr>
            <w:tcW w:w="941"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261,3</w:t>
            </w:r>
          </w:p>
        </w:tc>
        <w:tc>
          <w:tcPr>
            <w:tcW w:w="721"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341,2</w:t>
            </w:r>
          </w:p>
        </w:tc>
        <w:tc>
          <w:tcPr>
            <w:tcW w:w="722"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280,5</w:t>
            </w:r>
          </w:p>
        </w:tc>
        <w:tc>
          <w:tcPr>
            <w:tcW w:w="722"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172,0</w:t>
            </w:r>
          </w:p>
        </w:tc>
        <w:tc>
          <w:tcPr>
            <w:tcW w:w="722"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64,4</w:t>
            </w:r>
          </w:p>
        </w:tc>
      </w:tr>
      <w:tr w:rsidR="00842012" w:rsidRPr="00E02F33" w:rsidTr="00452CCE">
        <w:trPr>
          <w:trHeight w:val="300"/>
        </w:trPr>
        <w:tc>
          <w:tcPr>
            <w:tcW w:w="3114" w:type="dxa"/>
            <w:shd w:val="clear" w:color="auto" w:fill="auto"/>
            <w:noWrap/>
            <w:vAlign w:val="bottom"/>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Kompostiranje</w:t>
            </w:r>
          </w:p>
        </w:tc>
        <w:tc>
          <w:tcPr>
            <w:tcW w:w="1417" w:type="dxa"/>
            <w:shd w:val="clear" w:color="auto" w:fill="auto"/>
            <w:noWrap/>
            <w:vAlign w:val="bottom"/>
            <w:hideMark/>
          </w:tcPr>
          <w:p w:rsidR="00842012" w:rsidRPr="00E02F33" w:rsidRDefault="00842012" w:rsidP="00A852CC">
            <w:pPr>
              <w:spacing w:before="60" w:after="60" w:line="240" w:lineRule="auto"/>
              <w:jc w:val="center"/>
              <w:rPr>
                <w:rFonts w:cs="Arial"/>
                <w:sz w:val="16"/>
                <w:szCs w:val="18"/>
              </w:rPr>
            </w:pPr>
            <w:r w:rsidRPr="00E02F33">
              <w:rPr>
                <w:rFonts w:cs="Arial"/>
                <w:sz w:val="16"/>
                <w:szCs w:val="18"/>
              </w:rPr>
              <w:t>kt CO</w:t>
            </w:r>
            <w:r w:rsidRPr="00E02F33">
              <w:rPr>
                <w:rFonts w:cs="Arial"/>
                <w:sz w:val="16"/>
                <w:szCs w:val="18"/>
                <w:vertAlign w:val="subscript"/>
              </w:rPr>
              <w:t>2</w:t>
            </w:r>
            <w:r w:rsidRPr="00E02F33">
              <w:rPr>
                <w:rFonts w:cs="Arial"/>
                <w:sz w:val="16"/>
                <w:szCs w:val="18"/>
              </w:rPr>
              <w:t xml:space="preserve"> ekv</w:t>
            </w:r>
          </w:p>
        </w:tc>
        <w:tc>
          <w:tcPr>
            <w:tcW w:w="941"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16,8</w:t>
            </w:r>
          </w:p>
        </w:tc>
        <w:tc>
          <w:tcPr>
            <w:tcW w:w="721"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16,8</w:t>
            </w:r>
          </w:p>
        </w:tc>
        <w:tc>
          <w:tcPr>
            <w:tcW w:w="722"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18,5</w:t>
            </w:r>
          </w:p>
        </w:tc>
        <w:tc>
          <w:tcPr>
            <w:tcW w:w="722"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19,1</w:t>
            </w:r>
          </w:p>
        </w:tc>
        <w:tc>
          <w:tcPr>
            <w:tcW w:w="722"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19,1</w:t>
            </w:r>
          </w:p>
        </w:tc>
      </w:tr>
      <w:tr w:rsidR="00842012" w:rsidRPr="00E02F33" w:rsidTr="00452CCE">
        <w:trPr>
          <w:trHeight w:val="300"/>
        </w:trPr>
        <w:tc>
          <w:tcPr>
            <w:tcW w:w="3114" w:type="dxa"/>
            <w:shd w:val="clear" w:color="auto" w:fill="auto"/>
            <w:noWrap/>
            <w:vAlign w:val="bottom"/>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Sežiganje</w:t>
            </w:r>
          </w:p>
        </w:tc>
        <w:tc>
          <w:tcPr>
            <w:tcW w:w="1417" w:type="dxa"/>
            <w:shd w:val="clear" w:color="auto" w:fill="auto"/>
            <w:noWrap/>
            <w:vAlign w:val="bottom"/>
            <w:hideMark/>
          </w:tcPr>
          <w:p w:rsidR="00842012" w:rsidRPr="00E02F33" w:rsidRDefault="00842012" w:rsidP="00A852CC">
            <w:pPr>
              <w:spacing w:before="60" w:after="60" w:line="240" w:lineRule="auto"/>
              <w:jc w:val="center"/>
              <w:rPr>
                <w:rFonts w:cs="Arial"/>
                <w:sz w:val="16"/>
                <w:szCs w:val="18"/>
              </w:rPr>
            </w:pPr>
            <w:r w:rsidRPr="00E02F33">
              <w:rPr>
                <w:rFonts w:cs="Arial"/>
                <w:sz w:val="16"/>
                <w:szCs w:val="18"/>
              </w:rPr>
              <w:t>kt CO</w:t>
            </w:r>
            <w:r w:rsidRPr="00E02F33">
              <w:rPr>
                <w:rFonts w:cs="Arial"/>
                <w:sz w:val="16"/>
                <w:szCs w:val="18"/>
                <w:vertAlign w:val="subscript"/>
              </w:rPr>
              <w:t>2</w:t>
            </w:r>
            <w:r w:rsidRPr="00E02F33">
              <w:rPr>
                <w:rFonts w:cs="Arial"/>
                <w:sz w:val="16"/>
                <w:szCs w:val="18"/>
              </w:rPr>
              <w:t xml:space="preserve"> ekv</w:t>
            </w:r>
          </w:p>
        </w:tc>
        <w:tc>
          <w:tcPr>
            <w:tcW w:w="941"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27,5</w:t>
            </w:r>
          </w:p>
        </w:tc>
        <w:tc>
          <w:tcPr>
            <w:tcW w:w="721"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28,3</w:t>
            </w:r>
          </w:p>
        </w:tc>
        <w:tc>
          <w:tcPr>
            <w:tcW w:w="722"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29,0</w:t>
            </w:r>
          </w:p>
        </w:tc>
        <w:tc>
          <w:tcPr>
            <w:tcW w:w="722"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29,0</w:t>
            </w:r>
          </w:p>
        </w:tc>
        <w:tc>
          <w:tcPr>
            <w:tcW w:w="722"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29,0</w:t>
            </w:r>
          </w:p>
        </w:tc>
      </w:tr>
      <w:tr w:rsidR="00842012" w:rsidRPr="00E02F33" w:rsidTr="00452CCE">
        <w:trPr>
          <w:trHeight w:val="300"/>
        </w:trPr>
        <w:tc>
          <w:tcPr>
            <w:tcW w:w="3114" w:type="dxa"/>
            <w:shd w:val="clear" w:color="auto" w:fill="auto"/>
            <w:noWrap/>
            <w:vAlign w:val="bottom"/>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Ravnanje z odpadnimi vodami</w:t>
            </w:r>
          </w:p>
        </w:tc>
        <w:tc>
          <w:tcPr>
            <w:tcW w:w="1417" w:type="dxa"/>
            <w:shd w:val="clear" w:color="auto" w:fill="auto"/>
            <w:noWrap/>
            <w:vAlign w:val="bottom"/>
            <w:hideMark/>
          </w:tcPr>
          <w:p w:rsidR="00842012" w:rsidRPr="00E02F33" w:rsidRDefault="00842012" w:rsidP="00A852CC">
            <w:pPr>
              <w:spacing w:before="60" w:after="60" w:line="240" w:lineRule="auto"/>
              <w:jc w:val="center"/>
              <w:rPr>
                <w:rFonts w:cs="Arial"/>
                <w:sz w:val="16"/>
                <w:szCs w:val="18"/>
              </w:rPr>
            </w:pPr>
            <w:r w:rsidRPr="00E02F33">
              <w:rPr>
                <w:rFonts w:cs="Arial"/>
                <w:sz w:val="16"/>
                <w:szCs w:val="18"/>
              </w:rPr>
              <w:t>kt CO</w:t>
            </w:r>
            <w:r w:rsidRPr="00E02F33">
              <w:rPr>
                <w:rFonts w:cs="Arial"/>
                <w:sz w:val="16"/>
                <w:szCs w:val="18"/>
                <w:vertAlign w:val="subscript"/>
              </w:rPr>
              <w:t>2</w:t>
            </w:r>
            <w:r w:rsidRPr="00E02F33">
              <w:rPr>
                <w:rFonts w:cs="Arial"/>
                <w:sz w:val="16"/>
                <w:szCs w:val="18"/>
              </w:rPr>
              <w:t xml:space="preserve"> ekv</w:t>
            </w:r>
          </w:p>
        </w:tc>
        <w:tc>
          <w:tcPr>
            <w:tcW w:w="941"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171,4</w:t>
            </w:r>
          </w:p>
        </w:tc>
        <w:tc>
          <w:tcPr>
            <w:tcW w:w="721"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171,6</w:t>
            </w:r>
          </w:p>
        </w:tc>
        <w:tc>
          <w:tcPr>
            <w:tcW w:w="722"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136,8</w:t>
            </w:r>
          </w:p>
        </w:tc>
        <w:tc>
          <w:tcPr>
            <w:tcW w:w="722"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41,8</w:t>
            </w:r>
          </w:p>
        </w:tc>
        <w:tc>
          <w:tcPr>
            <w:tcW w:w="722" w:type="dxa"/>
            <w:shd w:val="clear" w:color="auto" w:fill="auto"/>
            <w:noWrap/>
            <w:vAlign w:val="bottom"/>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35,7</w:t>
            </w:r>
          </w:p>
        </w:tc>
      </w:tr>
    </w:tbl>
    <w:p w:rsidR="00F614E3" w:rsidRDefault="00F614E3" w:rsidP="00AA7333">
      <w:pPr>
        <w:spacing w:before="240"/>
      </w:pPr>
      <w:r>
        <w:t xml:space="preserve">Emisije po projekciji brez ukrepov so tako visoke, ker projekcija predpostavlja, da se ne bi noben izmed ukrepov za zmanjšanje emisij TGP v tem sektorju izvedel npr. zmanjšanje odloženih biorazgradljivih odpadkov, zajem </w:t>
      </w:r>
      <w:proofErr w:type="spellStart"/>
      <w:r>
        <w:t>odlagališčnega</w:t>
      </w:r>
      <w:proofErr w:type="spellEnd"/>
      <w:r>
        <w:t xml:space="preserve"> plina, povečanje deleža priključitev na dobro upravljanje sisteme čiščenja odpadnih vod. Itd. Primerjava projekcij </w:t>
      </w:r>
      <w:r w:rsidR="00706DC7" w:rsidRPr="00706DC7">
        <w:rPr>
          <w:b/>
        </w:rPr>
        <w:t>BU</w:t>
      </w:r>
      <w:r>
        <w:t xml:space="preserve"> in </w:t>
      </w:r>
      <w:r w:rsidR="00706DC7" w:rsidRPr="00706DC7">
        <w:rPr>
          <w:b/>
        </w:rPr>
        <w:t>OU</w:t>
      </w:r>
      <w:r>
        <w:t xml:space="preserve"> torej daje občutek, kakšen je učinek vseh zgoraj naštetih ukrepov, ki je znaten, saj leta 2020 znaša 553 kt CO</w:t>
      </w:r>
      <w:r w:rsidRPr="00ED1660">
        <w:rPr>
          <w:vertAlign w:val="subscript"/>
        </w:rPr>
        <w:t>2</w:t>
      </w:r>
      <w:r>
        <w:t> ekv, leta 2030 920 kt CO</w:t>
      </w:r>
      <w:r w:rsidRPr="00ED1660">
        <w:rPr>
          <w:vertAlign w:val="subscript"/>
        </w:rPr>
        <w:t>2</w:t>
      </w:r>
      <w:r>
        <w:t> ekv in leta 2050 1.124 kt CO</w:t>
      </w:r>
      <w:r w:rsidRPr="00ED1660">
        <w:rPr>
          <w:vertAlign w:val="subscript"/>
        </w:rPr>
        <w:t>2</w:t>
      </w:r>
      <w:r>
        <w:t> ekv.</w:t>
      </w:r>
    </w:p>
    <w:p w:rsidR="00026B3C" w:rsidRPr="001B68B6" w:rsidRDefault="00026B3C" w:rsidP="006716CE">
      <w:pPr>
        <w:pStyle w:val="Naslov2"/>
      </w:pPr>
      <w:bookmarkStart w:id="363" w:name="_Toc68015877"/>
      <w:r w:rsidRPr="001B68B6">
        <w:t>LULUCF</w:t>
      </w:r>
      <w:bookmarkEnd w:id="363"/>
    </w:p>
    <w:p w:rsidR="00026B3C" w:rsidRDefault="00026B3C" w:rsidP="00026B3C">
      <w:pPr>
        <w:pStyle w:val="Naslov3"/>
      </w:pPr>
      <w:r>
        <w:t>Zunanji vplivni dejavniki</w:t>
      </w:r>
    </w:p>
    <w:p w:rsidR="00026B3C" w:rsidRPr="00E51FAB" w:rsidRDefault="00026B3C" w:rsidP="0080279F">
      <w:r w:rsidRPr="0080279F">
        <w:t>Med pomembnejšimi zunanjimi vplivnimi dejavniki v sektorju LULUCF so podnebne spremembe</w:t>
      </w:r>
      <w:r w:rsidRPr="00E51FAB">
        <w:t xml:space="preserve"> in naravne motnje, med katere štejemo ekstremne vremenske dogodke in gradacije podlubnikov. Medtem ko spremenjene podnebne razmere, kot so npr. segrevanje ozračja, naraščanje koncentracije CO</w:t>
      </w:r>
      <w:r w:rsidRPr="00AC0F1B">
        <w:rPr>
          <w:vertAlign w:val="subscript"/>
        </w:rPr>
        <w:t>2</w:t>
      </w:r>
      <w:r w:rsidRPr="00E51FAB">
        <w:t>, količina padavin in njihova razporeditev vplivajo na rast gozdov in kulturnih rastlin, ekstremni vremenski dogodki vplivajo zlasti na izgube oz. mortaliteto. Zaradi ujm se je od leta 2014 dalje povečal sanitarni posek, zaradi česar se je precej povečal skupni posek v gozdovih. Na gospodarjenje z gozdovi</w:t>
      </w:r>
      <w:r w:rsidRPr="004715F0">
        <w:t xml:space="preserve">, </w:t>
      </w:r>
      <w:r w:rsidRPr="00E51FAB">
        <w:t>zlasti v zasebnih</w:t>
      </w:r>
      <w:r w:rsidRPr="004715F0">
        <w:t xml:space="preserve">, </w:t>
      </w:r>
      <w:r w:rsidRPr="00E51FAB">
        <w:t>vplivajo tudi cene lesa na trgu. Zaradi visokih zalog lesa v industriji in manjšega povpraševanja po lesu v Avstriji je v zadnjih letih prišlo do neuravnoteženosti na trgu, zato so se cene lesa znižale. Tudi cene zemljišč vplivajo na spreminjanje njihove rabe, kar posledično lahko privede do manjših ali večjih nihanj emisij TGP.</w:t>
      </w:r>
      <w:r w:rsidR="00A06537">
        <w:t xml:space="preserve"> </w:t>
      </w:r>
      <w:r w:rsidR="00623986">
        <w:t xml:space="preserve"> </w:t>
      </w:r>
    </w:p>
    <w:p w:rsidR="00026B3C" w:rsidRDefault="00026B3C" w:rsidP="00026B3C">
      <w:pPr>
        <w:pStyle w:val="Naslov3"/>
      </w:pPr>
      <w:r w:rsidRPr="00116BBE">
        <w:t>Sektorski ukrepi in politike – ključne predpostavke</w:t>
      </w:r>
    </w:p>
    <w:p w:rsidR="00026B3C" w:rsidRDefault="00026B3C" w:rsidP="0080279F">
      <w:r w:rsidRPr="00E51FAB">
        <w:t xml:space="preserve">Projekcije scenarijev slonijo predvsem na predpostavkah glede višine poseka v gozdovih, drevesne sestave gozdov, prispevka pridobljenih lesnih proizvodov in širjenja pozidanih in sorodnih zemljišč. V vseh scenarijih smo predpostavljali, da udeleženci na trgu lesa ne spreminjajo svojih navad, da se površina gozdov v času ne spreminja in da trendi spreminjanja rabe zemljišč ostajajo podobni kot v preteklih letih, z izjemo širjenja pozidave v scenariju z dodatnimi ukrepi. V scenarijih ni upoštevanega vpliva ujm večjih razsežnosti in podnebnih </w:t>
      </w:r>
      <w:r w:rsidRPr="00E51FAB">
        <w:lastRenderedPageBreak/>
        <w:t xml:space="preserve">sprememb. </w:t>
      </w:r>
      <w:r w:rsidRPr="00EF6EB0">
        <w:t>Sce</w:t>
      </w:r>
      <w:r w:rsidRPr="0053474D">
        <w:t>na</w:t>
      </w:r>
      <w:r w:rsidRPr="00EF6EB0">
        <w:t>rij z obstoječimi ukrepi (</w:t>
      </w:r>
      <w:r w:rsidR="00706DC7" w:rsidRPr="00706DC7">
        <w:rPr>
          <w:b/>
        </w:rPr>
        <w:t>OU</w:t>
      </w:r>
      <w:r w:rsidRPr="00E51FAB">
        <w:t xml:space="preserve">) predvideva, da se bo posek v gozdovih po ujmah umiril in v obdobju </w:t>
      </w:r>
      <w:r w:rsidR="00B33D35">
        <w:t>2020</w:t>
      </w:r>
      <w:r w:rsidR="00665BFC">
        <w:rPr>
          <w:rFonts w:cs="Arial"/>
        </w:rPr>
        <w:t>–</w:t>
      </w:r>
      <w:r w:rsidRPr="00E51FAB">
        <w:t>2030 znašal v povprečju okoli 6,</w:t>
      </w:r>
      <w:r w:rsidR="00B33D35">
        <w:t>1</w:t>
      </w:r>
      <w:r w:rsidRPr="00E51FAB">
        <w:t xml:space="preserve"> mio m</w:t>
      </w:r>
      <w:r w:rsidRPr="00AC0F1B">
        <w:rPr>
          <w:vertAlign w:val="superscript"/>
        </w:rPr>
        <w:t>3</w:t>
      </w:r>
      <w:r w:rsidRPr="00E51FAB">
        <w:t>. Po tem scenariju posek v obdobju 2030</w:t>
      </w:r>
      <w:r w:rsidR="00665BFC">
        <w:rPr>
          <w:rFonts w:cs="Arial"/>
        </w:rPr>
        <w:t>–</w:t>
      </w:r>
      <w:r w:rsidRPr="00E51FAB">
        <w:t>2050 postopoma narašča, in sicer od 5,7 mio do 8,7 mio m</w:t>
      </w:r>
      <w:r w:rsidRPr="00AC0F1B">
        <w:rPr>
          <w:vertAlign w:val="superscript"/>
        </w:rPr>
        <w:t>3</w:t>
      </w:r>
      <w:r w:rsidRPr="00E51FAB">
        <w:t xml:space="preserve"> ali od 63 do 97 % izraženo v odstotku od prirastka. Večanje poseka je v skladu z usmeritvijo, da se uravnoteži razmerje razvojnih faz in da se v tem obdobju doseže optimalna </w:t>
      </w:r>
      <w:r w:rsidRPr="00EF6EB0">
        <w:t xml:space="preserve">lesna </w:t>
      </w:r>
      <w:r w:rsidRPr="00E51FAB">
        <w:t>zaloga gozdov.</w:t>
      </w:r>
    </w:p>
    <w:p w:rsidR="00026B3C" w:rsidRDefault="00026B3C" w:rsidP="0080279F">
      <w:pPr>
        <w:pStyle w:val="SlvTekstu"/>
      </w:pPr>
      <w:r>
        <w:rPr>
          <w:noProof/>
          <w:lang w:eastAsia="sl-SI"/>
        </w:rPr>
        <w:drawing>
          <wp:inline distT="0" distB="0" distL="0" distR="0" wp14:anchorId="7A296978" wp14:editId="21C025E5">
            <wp:extent cx="4918988" cy="2484120"/>
            <wp:effectExtent l="0" t="0" r="0" b="0"/>
            <wp:docPr id="127" name="Picture 127" title="Slika 108: Dejanski posek v gozdovih in projekcije poseka po scenarijih do leta 2050 (vir: 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957622" cy="2503631"/>
                    </a:xfrm>
                    <a:prstGeom prst="rect">
                      <a:avLst/>
                    </a:prstGeom>
                    <a:noFill/>
                  </pic:spPr>
                </pic:pic>
              </a:graphicData>
            </a:graphic>
          </wp:inline>
        </w:drawing>
      </w:r>
    </w:p>
    <w:p w:rsidR="00026B3C" w:rsidRDefault="007B0D6D" w:rsidP="00026B3C">
      <w:pPr>
        <w:pStyle w:val="Napis"/>
      </w:pPr>
      <w:bookmarkStart w:id="364" w:name="_Toc68015999"/>
      <w:r>
        <w:t>Slika</w:t>
      </w:r>
      <w:r w:rsidR="00026B3C">
        <w:t xml:space="preserve"> </w:t>
      </w:r>
      <w:fldSimple w:instr=" SEQ Slika \* ARABIC ">
        <w:r w:rsidR="00FE1862">
          <w:rPr>
            <w:noProof/>
          </w:rPr>
          <w:t>108</w:t>
        </w:r>
      </w:fldSimple>
      <w:r w:rsidR="00026B3C">
        <w:t>: Dejanski posek v gozdovih in projekcije poseka po scenarijih do leta 2050</w:t>
      </w:r>
      <w:r w:rsidR="00665BFC">
        <w:t xml:space="preserve"> (vir: GIS)</w:t>
      </w:r>
      <w:bookmarkEnd w:id="364"/>
    </w:p>
    <w:p w:rsidR="00026B3C" w:rsidRPr="00BE45A7" w:rsidRDefault="00026B3C" w:rsidP="0080279F">
      <w:r w:rsidRPr="00E51FAB">
        <w:t>Scenarij z dodatnimi ukrepi</w:t>
      </w:r>
      <w:r w:rsidRPr="00EF6EB0">
        <w:t xml:space="preserve"> (</w:t>
      </w:r>
      <w:r w:rsidR="00706DC7" w:rsidRPr="00706DC7">
        <w:rPr>
          <w:b/>
        </w:rPr>
        <w:t>DU</w:t>
      </w:r>
      <w:r w:rsidRPr="00E51FAB">
        <w:t>) predpostavlja, da bo prišlo do omejevanja sečnje zaradi strožjih podnebnih ciljev do leta 2030. Po tem</w:t>
      </w:r>
      <w:r w:rsidR="00B33D35">
        <w:t xml:space="preserve"> scenariju posek v obdobju 2020</w:t>
      </w:r>
      <w:r w:rsidR="00B33D35">
        <w:rPr>
          <w:rFonts w:cs="Arial"/>
        </w:rPr>
        <w:t>–</w:t>
      </w:r>
      <w:r w:rsidRPr="00E51FAB">
        <w:t>2030 znaša v povprečju 4,</w:t>
      </w:r>
      <w:r w:rsidR="00B33D35">
        <w:t>2</w:t>
      </w:r>
      <w:r w:rsidRPr="00E51FAB">
        <w:t xml:space="preserve"> mio m</w:t>
      </w:r>
      <w:r w:rsidRPr="00AC0F1B">
        <w:rPr>
          <w:vertAlign w:val="superscript"/>
        </w:rPr>
        <w:t>3</w:t>
      </w:r>
      <w:r w:rsidRPr="00E51FAB">
        <w:t xml:space="preserve"> ali</w:t>
      </w:r>
      <w:r w:rsidR="00B33D35">
        <w:t xml:space="preserve"> manj kot</w:t>
      </w:r>
      <w:r w:rsidRPr="00E51FAB">
        <w:t xml:space="preserve"> 50 % prirastka, od leta 203</w:t>
      </w:r>
      <w:r w:rsidR="00B33D35">
        <w:t>0 do 2050 pa zmerno narašča od 6</w:t>
      </w:r>
      <w:r w:rsidRPr="00E51FAB">
        <w:t>,</w:t>
      </w:r>
      <w:r w:rsidR="00B33D35">
        <w:t>0</w:t>
      </w:r>
      <w:r w:rsidRPr="00E51FAB">
        <w:t xml:space="preserve"> do 6,1 mio m</w:t>
      </w:r>
      <w:r w:rsidRPr="00AC0F1B">
        <w:rPr>
          <w:vertAlign w:val="superscript"/>
        </w:rPr>
        <w:t>3</w:t>
      </w:r>
      <w:r w:rsidRPr="00E51FAB">
        <w:t>.</w:t>
      </w:r>
      <w:r w:rsidRPr="00BE45A7">
        <w:t xml:space="preserve"> </w:t>
      </w:r>
      <w:r w:rsidRPr="00E51FAB">
        <w:t xml:space="preserve">V scenariju z dodatnimi ukrepi </w:t>
      </w:r>
      <w:r w:rsidR="009F59C1">
        <w:t>–</w:t>
      </w:r>
      <w:r w:rsidRPr="00E51FAB">
        <w:t xml:space="preserve"> ambiciozni (</w:t>
      </w:r>
      <w:r w:rsidR="00706DC7" w:rsidRPr="00706DC7">
        <w:rPr>
          <w:b/>
        </w:rPr>
        <w:t>DUA</w:t>
      </w:r>
      <w:r w:rsidRPr="00E51FAB">
        <w:t xml:space="preserve">) se predpostavlja, da bo posek </w:t>
      </w:r>
      <w:r w:rsidR="00B33D35">
        <w:t xml:space="preserve">od leta 2020 </w:t>
      </w:r>
      <w:r w:rsidRPr="00BE45A7">
        <w:t xml:space="preserve">do leta </w:t>
      </w:r>
      <w:r w:rsidRPr="00E51FAB">
        <w:t>2030 degresivno naraščal, in sicer od 5,0 do 7,1 mio m</w:t>
      </w:r>
      <w:r w:rsidRPr="00AC0F1B">
        <w:rPr>
          <w:vertAlign w:val="superscript"/>
        </w:rPr>
        <w:t>3</w:t>
      </w:r>
      <w:r w:rsidRPr="00E51FAB">
        <w:t>, potem pa se umiril in v obdobju 2030</w:t>
      </w:r>
      <w:r w:rsidR="009F59C1">
        <w:t>–</w:t>
      </w:r>
      <w:r w:rsidRPr="00E51FAB">
        <w:t>2050 v povprečju znašal 7,3 mio m</w:t>
      </w:r>
      <w:r w:rsidRPr="00AC0F1B">
        <w:rPr>
          <w:vertAlign w:val="superscript"/>
        </w:rPr>
        <w:t>3</w:t>
      </w:r>
      <w:r w:rsidRPr="00E51FAB">
        <w:t xml:space="preserve"> ali okoli 81 % prirastka.</w:t>
      </w:r>
    </w:p>
    <w:p w:rsidR="00026B3C" w:rsidRPr="00E51FAB" w:rsidRDefault="00026B3C" w:rsidP="0080279F">
      <w:r w:rsidRPr="00E51FAB">
        <w:t xml:space="preserve">V vseh scenarijih so predpostavke v zvezi z negozdnimi kategorijami enake, z izjemo pridobljenih lesnih proizvodov in širjenja pozidanih in sorodnih zemljišč. Pri slednjih tudi v obdobju </w:t>
      </w:r>
      <w:r w:rsidRPr="00BE45A7">
        <w:t xml:space="preserve">do leta </w:t>
      </w:r>
      <w:r w:rsidRPr="00E51FAB">
        <w:t xml:space="preserve">2030 ni pričakovati razlik med scenariji. Pri scenarijih </w:t>
      </w:r>
      <w:r w:rsidR="00706DC7" w:rsidRPr="00706DC7">
        <w:rPr>
          <w:b/>
        </w:rPr>
        <w:t>OU</w:t>
      </w:r>
      <w:r w:rsidRPr="00E51FAB">
        <w:t xml:space="preserve"> in </w:t>
      </w:r>
      <w:r w:rsidR="00706DC7" w:rsidRPr="00706DC7">
        <w:rPr>
          <w:b/>
        </w:rPr>
        <w:t>DU</w:t>
      </w:r>
      <w:r w:rsidRPr="00E51FAB">
        <w:t xml:space="preserve"> ni predvidenih strukturnih in tehnoloških sprememb v primarni predelavi lesa. To pome</w:t>
      </w:r>
      <w:r w:rsidR="002C4C5B">
        <w:t>ni, da je v prihodnjih desetlet</w:t>
      </w:r>
      <w:r w:rsidRPr="00E51FAB">
        <w:t xml:space="preserve">jih še vedno pričakovati precejšen delež izvoza okroglega lesa (tj. več kot tretjina doma posekanega lesa). Za razliko od teh scenarijev je predpostavka v scenariju </w:t>
      </w:r>
      <w:r w:rsidR="00706DC7" w:rsidRPr="00706DC7">
        <w:rPr>
          <w:b/>
        </w:rPr>
        <w:t>DUA</w:t>
      </w:r>
      <w:r w:rsidRPr="00E51FAB">
        <w:t>, da se v obdobju 2030</w:t>
      </w:r>
      <w:r w:rsidR="009F59C1">
        <w:t>–</w:t>
      </w:r>
      <w:r w:rsidRPr="00E51FAB">
        <w:t xml:space="preserve">2050 izvoz okroglega lesa zmanjšuje z dinamiko 2 % letno in da se v letu 2050 ves doma posekan les predela v Sloveniji. V scenariju </w:t>
      </w:r>
      <w:r w:rsidR="00706DC7" w:rsidRPr="00706DC7">
        <w:rPr>
          <w:b/>
        </w:rPr>
        <w:t>DUA</w:t>
      </w:r>
      <w:r w:rsidRPr="00E51FAB">
        <w:t xml:space="preserve"> se poleg tega predpostavlja, da se v obdobju 2030</w:t>
      </w:r>
      <w:r w:rsidR="009F59C1">
        <w:t>–</w:t>
      </w:r>
      <w:r w:rsidRPr="00E51FAB">
        <w:t>2050 emisije zaradi širjenja pozidanih in sorodnih zemljišč zmanjšujejo linearno z dinamiko 5 % letno od skupnih emisij v letu 2030.</w:t>
      </w:r>
      <w:r w:rsidR="00A06537">
        <w:t xml:space="preserve"> </w:t>
      </w:r>
      <w:r w:rsidRPr="00E51FAB">
        <w:t xml:space="preserve"> </w:t>
      </w:r>
    </w:p>
    <w:p w:rsidR="00026B3C" w:rsidRDefault="00026B3C" w:rsidP="00026B3C">
      <w:pPr>
        <w:pStyle w:val="Naslov3"/>
      </w:pPr>
      <w:r>
        <w:lastRenderedPageBreak/>
        <w:t>Rezultati v sektorju</w:t>
      </w:r>
    </w:p>
    <w:p w:rsidR="00026B3C" w:rsidRDefault="00026B3C" w:rsidP="00026B3C">
      <w:pPr>
        <w:pStyle w:val="Naslov4"/>
      </w:pPr>
      <w:r>
        <w:t>Emisije TGP</w:t>
      </w:r>
    </w:p>
    <w:p w:rsidR="00026B3C" w:rsidRDefault="00026B3C" w:rsidP="0008180A">
      <w:pPr>
        <w:rPr>
          <w:vanish/>
        </w:rPr>
      </w:pPr>
      <w:r w:rsidRPr="00AC0F1B">
        <w:t xml:space="preserve">Projekcije sektorja LULUCF po vseh treh scenarijih kažejo neto ponore do leta 2050. Do leta 2030 so največji ponori v sektorju po scenariju </w:t>
      </w:r>
      <w:r w:rsidRPr="002C4C5B">
        <w:t>z dodatnimi ukrepi.</w:t>
      </w:r>
      <w:r w:rsidRPr="00AC0F1B">
        <w:t xml:space="preserve"> Scenarij </w:t>
      </w:r>
      <w:r w:rsidRPr="00543B37">
        <w:t>z obstoječimi ukrepi</w:t>
      </w:r>
      <w:r w:rsidRPr="00AC0F1B">
        <w:t xml:space="preserve"> kaže podoben trend gibanja emisij kot scenarij </w:t>
      </w:r>
      <w:r w:rsidR="00706DC7" w:rsidRPr="00706DC7">
        <w:rPr>
          <w:b/>
        </w:rPr>
        <w:t>DU</w:t>
      </w:r>
      <w:r w:rsidRPr="00543B37">
        <w:t>, vendar so ponori manjši</w:t>
      </w:r>
      <w:r w:rsidRPr="00AC0F1B">
        <w:t xml:space="preserve">, medtem ko je projekcija emisij in ponorov scenarija </w:t>
      </w:r>
      <w:r w:rsidR="00706DC7" w:rsidRPr="00706DC7">
        <w:rPr>
          <w:b/>
        </w:rPr>
        <w:t>DUA</w:t>
      </w:r>
      <w:r w:rsidRPr="00AC0F1B">
        <w:t xml:space="preserve"> izrazito drugačna. </w:t>
      </w:r>
      <w:r w:rsidR="00D62452" w:rsidRPr="00AC0F1B">
        <w:t xml:space="preserve">Neto ponori v letu 2030 po scenarijih </w:t>
      </w:r>
      <w:r w:rsidR="00706DC7" w:rsidRPr="00706DC7">
        <w:rPr>
          <w:b/>
        </w:rPr>
        <w:t>DU</w:t>
      </w:r>
      <w:r w:rsidR="00D62452" w:rsidRPr="00AC0F1B">
        <w:t xml:space="preserve">, </w:t>
      </w:r>
      <w:r w:rsidR="00706DC7" w:rsidRPr="00706DC7">
        <w:rPr>
          <w:b/>
        </w:rPr>
        <w:t>OU</w:t>
      </w:r>
      <w:r w:rsidR="00D62452" w:rsidRPr="00AC0F1B">
        <w:t xml:space="preserve"> in </w:t>
      </w:r>
      <w:r w:rsidR="00706DC7" w:rsidRPr="00706DC7">
        <w:rPr>
          <w:b/>
        </w:rPr>
        <w:t>DUA</w:t>
      </w:r>
      <w:r w:rsidR="00D62452" w:rsidRPr="00AC0F1B">
        <w:t xml:space="preserve"> so -6.</w:t>
      </w:r>
      <w:r w:rsidR="00D62452" w:rsidRPr="00BB3E17">
        <w:t>379</w:t>
      </w:r>
      <w:r w:rsidR="00D62452" w:rsidRPr="00AC0F1B">
        <w:t>, -5.7</w:t>
      </w:r>
      <w:r w:rsidR="00D62452" w:rsidRPr="00BB3E17">
        <w:t>95</w:t>
      </w:r>
      <w:r w:rsidR="00D62452" w:rsidRPr="00AC0F1B">
        <w:t xml:space="preserve"> oz. -3.231 kt CO</w:t>
      </w:r>
      <w:r w:rsidR="00D62452" w:rsidRPr="00AC0F1B">
        <w:rPr>
          <w:vertAlign w:val="subscript"/>
        </w:rPr>
        <w:t>2</w:t>
      </w:r>
      <w:r w:rsidR="00D62452" w:rsidRPr="00AC0F1B">
        <w:t xml:space="preserve"> ekv. Po letu 2030 se neto ponori po scenarijih </w:t>
      </w:r>
      <w:r w:rsidR="00706DC7" w:rsidRPr="00706DC7">
        <w:rPr>
          <w:b/>
        </w:rPr>
        <w:t>DU</w:t>
      </w:r>
      <w:r w:rsidR="00D62452" w:rsidRPr="00AC0F1B">
        <w:t xml:space="preserve"> in </w:t>
      </w:r>
      <w:r w:rsidR="00706DC7" w:rsidRPr="00706DC7">
        <w:rPr>
          <w:b/>
        </w:rPr>
        <w:t>OU</w:t>
      </w:r>
      <w:r w:rsidR="00D62452" w:rsidRPr="00AC0F1B">
        <w:t xml:space="preserve"> precej zmanjšujejo, predvsem zaradi večanja poseka v gozdovih, in v letu 2040 znašajo</w:t>
      </w:r>
      <w:r w:rsidR="00D62452" w:rsidRPr="00543B37">
        <w:t xml:space="preserve"> </w:t>
      </w:r>
      <w:r w:rsidR="00D62452" w:rsidRPr="00AC0F1B">
        <w:t>-4.1</w:t>
      </w:r>
      <w:r w:rsidR="00D62452" w:rsidRPr="00BB3E17">
        <w:t>30</w:t>
      </w:r>
      <w:r w:rsidR="00D62452" w:rsidRPr="00AC0F1B">
        <w:t xml:space="preserve"> oz. -2.</w:t>
      </w:r>
      <w:r w:rsidR="00D62452" w:rsidRPr="00BB3E17">
        <w:t>438</w:t>
      </w:r>
      <w:r w:rsidR="00D62452" w:rsidRPr="00AC0F1B">
        <w:t xml:space="preserve"> kt CO</w:t>
      </w:r>
      <w:r w:rsidR="00D62452" w:rsidRPr="00AC0F1B">
        <w:rPr>
          <w:vertAlign w:val="subscript"/>
        </w:rPr>
        <w:t>2</w:t>
      </w:r>
      <w:r w:rsidR="00D62452" w:rsidRPr="00AC0F1B">
        <w:t xml:space="preserve"> ekv.</w:t>
      </w:r>
      <w:r w:rsidRPr="00AC0F1B">
        <w:t xml:space="preserve"> </w:t>
      </w:r>
    </w:p>
    <w:p w:rsidR="00026B3C" w:rsidRDefault="00026B3C" w:rsidP="00F8259C">
      <w:pPr>
        <w:pStyle w:val="SlvTekstu"/>
        <w:spacing w:before="240"/>
      </w:pPr>
      <w:r>
        <w:rPr>
          <w:noProof/>
          <w:lang w:eastAsia="sl-SI"/>
        </w:rPr>
        <w:drawing>
          <wp:inline distT="0" distB="0" distL="0" distR="0" wp14:anchorId="637A7B0F" wp14:editId="6CCFE97B">
            <wp:extent cx="4159077" cy="2312609"/>
            <wp:effectExtent l="0" t="0" r="0" b="0"/>
            <wp:docPr id="125" name="Picture 125" title="Slika 109: Dosedanji potek emisij in ponorov v sektorju LULUCF in projekcije po scenarijih do leta 2050 (vir: 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162504" cy="2314514"/>
                    </a:xfrm>
                    <a:prstGeom prst="rect">
                      <a:avLst/>
                    </a:prstGeom>
                    <a:noFill/>
                  </pic:spPr>
                </pic:pic>
              </a:graphicData>
            </a:graphic>
          </wp:inline>
        </w:drawing>
      </w:r>
    </w:p>
    <w:p w:rsidR="00026B3C" w:rsidRDefault="007B0D6D" w:rsidP="00026B3C">
      <w:pPr>
        <w:pStyle w:val="Napis"/>
      </w:pPr>
      <w:bookmarkStart w:id="365" w:name="_Toc68016000"/>
      <w:r>
        <w:t>Slika</w:t>
      </w:r>
      <w:r w:rsidR="00026B3C">
        <w:t xml:space="preserve"> </w:t>
      </w:r>
      <w:fldSimple w:instr=" SEQ Slika \* ARABIC ">
        <w:r w:rsidR="00FE1862">
          <w:rPr>
            <w:noProof/>
          </w:rPr>
          <w:t>109</w:t>
        </w:r>
      </w:fldSimple>
      <w:r w:rsidR="00026B3C">
        <w:t>: Dosedanji potek emisij in ponorov v sektorju LULUCF in projekcije po scenarijih do leta 2050</w:t>
      </w:r>
      <w:r w:rsidR="00665BFC">
        <w:t xml:space="preserve"> (vir: GIS)</w:t>
      </w:r>
      <w:bookmarkEnd w:id="365"/>
    </w:p>
    <w:p w:rsidR="00026B3C" w:rsidRDefault="00026B3C" w:rsidP="0080279F">
      <w:r w:rsidRPr="0080279F">
        <w:t xml:space="preserve">Neto ponori scenarija </w:t>
      </w:r>
      <w:r w:rsidR="00706DC7" w:rsidRPr="00706DC7">
        <w:rPr>
          <w:b/>
        </w:rPr>
        <w:t>DU</w:t>
      </w:r>
      <w:r w:rsidRPr="0080279F">
        <w:t xml:space="preserve"> v letu 2040 so v primerjavi z neto ponori scenarija </w:t>
      </w:r>
      <w:r w:rsidR="00706DC7" w:rsidRPr="00706DC7">
        <w:rPr>
          <w:b/>
        </w:rPr>
        <w:t>DUA</w:t>
      </w:r>
      <w:r w:rsidRPr="0080279F">
        <w:t>, ki znašajo -</w:t>
      </w:r>
      <w:r w:rsidRPr="00AC0F1B">
        <w:t>3.118 kt CO</w:t>
      </w:r>
      <w:r w:rsidRPr="00AC0F1B">
        <w:rPr>
          <w:vertAlign w:val="subscript"/>
        </w:rPr>
        <w:t xml:space="preserve">2 </w:t>
      </w:r>
      <w:r w:rsidRPr="00AC0F1B">
        <w:t xml:space="preserve">ekv, še vedno večji, medtem ko so neto ponori scenarija </w:t>
      </w:r>
      <w:r w:rsidR="00706DC7" w:rsidRPr="00706DC7">
        <w:rPr>
          <w:b/>
        </w:rPr>
        <w:t>OU</w:t>
      </w:r>
      <w:r w:rsidRPr="00AC0F1B">
        <w:t xml:space="preserve"> manjši. </w:t>
      </w:r>
      <w:r w:rsidR="00D62452" w:rsidRPr="00AC0F1B">
        <w:t xml:space="preserve">V naslednjem desetletju neto ponori scenarijev </w:t>
      </w:r>
      <w:r w:rsidR="00706DC7" w:rsidRPr="00706DC7">
        <w:rPr>
          <w:b/>
        </w:rPr>
        <w:t>OU</w:t>
      </w:r>
      <w:r w:rsidR="00D62452" w:rsidRPr="00AC0F1B">
        <w:t xml:space="preserve"> in </w:t>
      </w:r>
      <w:r w:rsidR="00706DC7" w:rsidRPr="00706DC7">
        <w:rPr>
          <w:b/>
        </w:rPr>
        <w:t>DU</w:t>
      </w:r>
      <w:r w:rsidR="00D62452" w:rsidRPr="00AC0F1B">
        <w:t xml:space="preserve"> še naprej upadajo in so v letu 2050 manjši kot tisti po sce</w:t>
      </w:r>
      <w:r w:rsidR="00D62452" w:rsidRPr="00BB3E17">
        <w:t>n</w:t>
      </w:r>
      <w:r w:rsidR="00D62452" w:rsidRPr="00AC0F1B">
        <w:t xml:space="preserve">ariju </w:t>
      </w:r>
      <w:r w:rsidR="00706DC7" w:rsidRPr="00706DC7">
        <w:rPr>
          <w:b/>
        </w:rPr>
        <w:t>DUA</w:t>
      </w:r>
      <w:r w:rsidR="00D62452" w:rsidRPr="00AC0F1B">
        <w:t xml:space="preserve">. V letu 2050 neto ponori scenarijev </w:t>
      </w:r>
      <w:r w:rsidR="00706DC7" w:rsidRPr="00706DC7">
        <w:rPr>
          <w:b/>
        </w:rPr>
        <w:t>OU</w:t>
      </w:r>
      <w:r w:rsidR="00D62452" w:rsidRPr="00AC0F1B">
        <w:t xml:space="preserve">, </w:t>
      </w:r>
      <w:r w:rsidR="00706DC7" w:rsidRPr="00706DC7">
        <w:rPr>
          <w:b/>
        </w:rPr>
        <w:t>DU</w:t>
      </w:r>
      <w:r w:rsidR="00D62452" w:rsidRPr="00AC0F1B">
        <w:t xml:space="preserve"> in </w:t>
      </w:r>
      <w:r w:rsidR="00706DC7" w:rsidRPr="00706DC7">
        <w:rPr>
          <w:b/>
        </w:rPr>
        <w:t>DUA</w:t>
      </w:r>
      <w:r w:rsidR="00D62452" w:rsidRPr="00AC0F1B">
        <w:t xml:space="preserve"> znašajo -</w:t>
      </w:r>
      <w:r w:rsidR="00D62452" w:rsidRPr="00BB3E17">
        <w:t>795</w:t>
      </w:r>
      <w:r w:rsidR="00D62452" w:rsidRPr="00AC0F1B">
        <w:t>, -2.3</w:t>
      </w:r>
      <w:r w:rsidR="00D62452" w:rsidRPr="00BB3E17">
        <w:t>59</w:t>
      </w:r>
      <w:r w:rsidR="00D62452" w:rsidRPr="00AC0F1B">
        <w:t xml:space="preserve"> oz.</w:t>
      </w:r>
      <w:r w:rsidR="00B33D35">
        <w:br/>
      </w:r>
      <w:r w:rsidR="00D62452" w:rsidRPr="00AC0F1B">
        <w:t xml:space="preserve"> -3.524 kt CO</w:t>
      </w:r>
      <w:r w:rsidR="00D62452" w:rsidRPr="00AC0F1B">
        <w:rPr>
          <w:vertAlign w:val="subscript"/>
        </w:rPr>
        <w:t>2</w:t>
      </w:r>
      <w:r w:rsidR="00D62452" w:rsidRPr="00AC0F1B">
        <w:t xml:space="preserve"> ekv.</w:t>
      </w:r>
    </w:p>
    <w:p w:rsidR="00373D71" w:rsidRPr="00517499" w:rsidRDefault="00373D71" w:rsidP="00373D71">
      <w:pPr>
        <w:spacing w:before="120" w:after="120" w:line="288" w:lineRule="auto"/>
      </w:pPr>
      <w:r w:rsidRPr="0080279F">
        <w:t xml:space="preserve">Treba je poudariti, da ima večja sečnja v gozdovih scenarija </w:t>
      </w:r>
      <w:r w:rsidRPr="00706DC7">
        <w:rPr>
          <w:b/>
        </w:rPr>
        <w:t>DUA</w:t>
      </w:r>
      <w:r w:rsidRPr="0080279F">
        <w:t xml:space="preserve"> dodatne koristi z vidika</w:t>
      </w:r>
      <w:r>
        <w:t xml:space="preserve"> </w:t>
      </w:r>
      <w:r w:rsidRPr="0080279F">
        <w:t xml:space="preserve">pomlajevanja gozdov in proizvodnje pridobljenih lesnih proizvodov. Zaradi večje sečnje v začetnem obdobju v scenariju </w:t>
      </w:r>
      <w:r w:rsidRPr="00706DC7">
        <w:rPr>
          <w:b/>
        </w:rPr>
        <w:t>DUA</w:t>
      </w:r>
      <w:r w:rsidRPr="0080279F">
        <w:t xml:space="preserve"> se starostna struktura gozdov izboljšuje hitreje kot v</w:t>
      </w:r>
      <w:r w:rsidRPr="00E3304B">
        <w:t xml:space="preserve"> scenariju </w:t>
      </w:r>
      <w:r w:rsidRPr="00706DC7">
        <w:rPr>
          <w:b/>
        </w:rPr>
        <w:t>OU</w:t>
      </w:r>
      <w:r w:rsidRPr="00E3304B">
        <w:t xml:space="preserve"> in </w:t>
      </w:r>
      <w:r w:rsidRPr="00706DC7">
        <w:rPr>
          <w:b/>
        </w:rPr>
        <w:t>DU</w:t>
      </w:r>
      <w:r w:rsidRPr="00E3304B">
        <w:t xml:space="preserve">. </w:t>
      </w:r>
      <w:r w:rsidRPr="00517499">
        <w:t xml:space="preserve">Čeprav prispevek pridobljenih lesnih proizvodov po scenariju </w:t>
      </w:r>
      <w:r w:rsidRPr="00706DC7">
        <w:rPr>
          <w:b/>
        </w:rPr>
        <w:t>DUA</w:t>
      </w:r>
      <w:r w:rsidRPr="00517499">
        <w:t xml:space="preserve"> v skupni emisijski bilanca sektorja ne pomeni prav veliko, pa so dodatne koristi predvsem v ekonomskem smislu in novih zaposlitvah v gozdno-lesni verigi. </w:t>
      </w:r>
    </w:p>
    <w:p w:rsidR="00373D71" w:rsidRDefault="00373D71" w:rsidP="0080279F"/>
    <w:p w:rsidR="00026B3C" w:rsidRDefault="00026B3C" w:rsidP="0080279F">
      <w:pPr>
        <w:pStyle w:val="SlvTekstu"/>
      </w:pPr>
      <w:r>
        <w:rPr>
          <w:noProof/>
          <w:lang w:eastAsia="sl-SI"/>
        </w:rPr>
        <w:lastRenderedPageBreak/>
        <w:drawing>
          <wp:inline distT="0" distB="0" distL="0" distR="0" wp14:anchorId="7F3CF743" wp14:editId="60E6AE9D">
            <wp:extent cx="3639600" cy="2023200"/>
            <wp:effectExtent l="0" t="0" r="0" b="0"/>
            <wp:docPr id="514" name="Picture 514" title="Slika 110: Projekcija spremembe zaloge ogljika v pridobljenih lesnih proizvodih do leta 2050 po scenariju OU (vir: 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639600" cy="2023200"/>
                    </a:xfrm>
                    <a:prstGeom prst="rect">
                      <a:avLst/>
                    </a:prstGeom>
                    <a:noFill/>
                  </pic:spPr>
                </pic:pic>
              </a:graphicData>
            </a:graphic>
          </wp:inline>
        </w:drawing>
      </w:r>
      <w:r w:rsidR="00F8259C">
        <w:t xml:space="preserve"> scenarij OU</w:t>
      </w:r>
    </w:p>
    <w:p w:rsidR="00026B3C" w:rsidRDefault="00026B3C" w:rsidP="0080279F">
      <w:pPr>
        <w:pStyle w:val="SlvTekstu"/>
      </w:pPr>
      <w:r>
        <w:rPr>
          <w:noProof/>
          <w:lang w:eastAsia="sl-SI"/>
        </w:rPr>
        <w:drawing>
          <wp:inline distT="0" distB="0" distL="0" distR="0" wp14:anchorId="0CC59ED2" wp14:editId="146A9357">
            <wp:extent cx="3639600" cy="2023200"/>
            <wp:effectExtent l="0" t="0" r="0" b="0"/>
            <wp:docPr id="516" name="Picture 516" title="Slika 110: Projekcija spremembe zaloge ogljika v pridobljenih lesnih proizvodih do leta 2050 po scenariju DU (vir: 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639600" cy="2023200"/>
                    </a:xfrm>
                    <a:prstGeom prst="rect">
                      <a:avLst/>
                    </a:prstGeom>
                    <a:noFill/>
                  </pic:spPr>
                </pic:pic>
              </a:graphicData>
            </a:graphic>
          </wp:inline>
        </w:drawing>
      </w:r>
      <w:r w:rsidR="00F8259C" w:rsidRPr="00F8259C">
        <w:t xml:space="preserve"> </w:t>
      </w:r>
      <w:r w:rsidR="00F8259C">
        <w:t>scenarij DU</w:t>
      </w:r>
    </w:p>
    <w:p w:rsidR="00026B3C" w:rsidRDefault="00026B3C" w:rsidP="0080279F">
      <w:pPr>
        <w:pStyle w:val="SlvTekstu"/>
      </w:pPr>
      <w:r>
        <w:rPr>
          <w:noProof/>
          <w:lang w:eastAsia="sl-SI"/>
        </w:rPr>
        <w:drawing>
          <wp:inline distT="0" distB="0" distL="0" distR="0" wp14:anchorId="57A33B28" wp14:editId="2C216378">
            <wp:extent cx="3639600" cy="2023200"/>
            <wp:effectExtent l="0" t="0" r="0" b="0"/>
            <wp:docPr id="513" name="Picture 513" title="Slika 110: Projekcija spremembe zaloge ogljika v pridobljenih lesnih proizvodih do leta 2050 po scenariju DUA (vir: 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639600" cy="2023200"/>
                    </a:xfrm>
                    <a:prstGeom prst="rect">
                      <a:avLst/>
                    </a:prstGeom>
                    <a:noFill/>
                  </pic:spPr>
                </pic:pic>
              </a:graphicData>
            </a:graphic>
          </wp:inline>
        </w:drawing>
      </w:r>
      <w:r w:rsidR="00F8259C" w:rsidRPr="00F8259C">
        <w:t xml:space="preserve"> </w:t>
      </w:r>
      <w:r w:rsidR="00F8259C">
        <w:t>scenarij DOU</w:t>
      </w:r>
    </w:p>
    <w:p w:rsidR="00026B3C" w:rsidRDefault="007B0D6D" w:rsidP="00026B3C">
      <w:pPr>
        <w:pStyle w:val="Napis"/>
      </w:pPr>
      <w:bookmarkStart w:id="366" w:name="_Toc68016001"/>
      <w:r>
        <w:t>Slika</w:t>
      </w:r>
      <w:r w:rsidR="00026B3C">
        <w:t xml:space="preserve"> </w:t>
      </w:r>
      <w:fldSimple w:instr=" SEQ Slika \* ARABIC ">
        <w:r w:rsidR="00FE1862">
          <w:rPr>
            <w:noProof/>
          </w:rPr>
          <w:t>110</w:t>
        </w:r>
      </w:fldSimple>
      <w:r w:rsidR="00026B3C">
        <w:t>: Projekcija spremembe zaloge ogljika v pridobljenih lesnih proizvodih do leta 2050 po scenarij</w:t>
      </w:r>
      <w:r w:rsidR="00F8259C">
        <w:t xml:space="preserve">ih: OU (zgoraj), DU (v sredini) in </w:t>
      </w:r>
      <w:r w:rsidR="00706DC7" w:rsidRPr="00706DC7">
        <w:t>DUA</w:t>
      </w:r>
      <w:r w:rsidR="00665BFC">
        <w:t xml:space="preserve"> </w:t>
      </w:r>
      <w:r w:rsidR="00F8259C">
        <w:t xml:space="preserve">(spodaj) </w:t>
      </w:r>
      <w:r w:rsidR="00665BFC">
        <w:t>(vir: GIS)</w:t>
      </w:r>
      <w:bookmarkEnd w:id="366"/>
    </w:p>
    <w:p w:rsidR="00026B3C" w:rsidRPr="00AC0F1B" w:rsidRDefault="00026B3C" w:rsidP="0080279F">
      <w:r w:rsidRPr="00AC0F1B">
        <w:t xml:space="preserve">Kategorije v sektorju LULUCF, ki so vir ponorov so gozdna zemljišča, travinje, njivske površine in pridobljeni lesni proizvodi, ostale kategorije (naselja, mokrišča in druga zemljišča) pa so vir emisij. Največ ponorov prispevajo </w:t>
      </w:r>
      <w:r w:rsidR="00071C97" w:rsidRPr="00AC0F1B">
        <w:t>gospodarjenja</w:t>
      </w:r>
      <w:r w:rsidRPr="00AC0F1B">
        <w:t xml:space="preserve"> gozdna zemljišča, ne glede na scenarije. Delež neto ponorov na </w:t>
      </w:r>
      <w:proofErr w:type="spellStart"/>
      <w:r w:rsidRPr="00AC0F1B">
        <w:t>gospodarjenih</w:t>
      </w:r>
      <w:proofErr w:type="spellEnd"/>
      <w:r w:rsidRPr="00AC0F1B">
        <w:t xml:space="preserve"> gozdnih zemljiščih po scenarijih </w:t>
      </w:r>
      <w:r w:rsidR="00706DC7" w:rsidRPr="00706DC7">
        <w:rPr>
          <w:b/>
        </w:rPr>
        <w:t>DUA</w:t>
      </w:r>
      <w:r w:rsidRPr="00AC0F1B">
        <w:t xml:space="preserve">, </w:t>
      </w:r>
      <w:r w:rsidR="00706DC7" w:rsidRPr="00706DC7">
        <w:rPr>
          <w:b/>
        </w:rPr>
        <w:t>OU</w:t>
      </w:r>
      <w:r w:rsidRPr="00AC0F1B">
        <w:t xml:space="preserve"> in </w:t>
      </w:r>
      <w:r w:rsidR="00706DC7" w:rsidRPr="00706DC7">
        <w:rPr>
          <w:b/>
        </w:rPr>
        <w:t>DU</w:t>
      </w:r>
      <w:r w:rsidRPr="00AC0F1B">
        <w:t xml:space="preserve"> znašajo 67, 76 oz. 80 % skupnih neto emisij. Druga kategorija po deležu ponorov so zemljišča, spremenjena v gozdna zemljišča zaradi naravnega zaraščanja. Ta kategorija prispeva ponore v </w:t>
      </w:r>
      <w:r w:rsidRPr="00AC0F1B">
        <w:lastRenderedPageBreak/>
        <w:t>višini od 13 do 20 % skupnih neto emisij glede na scenarije. Tretja najpomembnejša kategorija je travinje, katerega ponori prispevajo 6 do 10 % skupnih neto emisij z ozirom na scenarij</w:t>
      </w:r>
      <w:r w:rsidRPr="00A67B09">
        <w:t>e.</w:t>
      </w:r>
      <w:r w:rsidRPr="00583352">
        <w:t xml:space="preserve"> Po scenariju </w:t>
      </w:r>
      <w:r w:rsidR="00706DC7" w:rsidRPr="00706DC7">
        <w:rPr>
          <w:b/>
        </w:rPr>
        <w:t>DUA</w:t>
      </w:r>
      <w:r w:rsidRPr="00583352">
        <w:t xml:space="preserve"> v letu 2050 znaša prispevek pridobljenih lesnih proizvodov slabih 9 % skupnih neto ponorov, v državi pa ni več emisij zaradi širjenja pozidanih in sorodnih zemljišč.</w:t>
      </w:r>
      <w:r w:rsidR="00623986">
        <w:t xml:space="preserve"> </w:t>
      </w:r>
    </w:p>
    <w:p w:rsidR="00026B3C" w:rsidRDefault="00026B3C" w:rsidP="00026B3C">
      <w:pPr>
        <w:pStyle w:val="Naslov4"/>
      </w:pPr>
      <w:r>
        <w:t xml:space="preserve">Sektorska merila </w:t>
      </w:r>
    </w:p>
    <w:p w:rsidR="00026B3C" w:rsidRPr="00585017" w:rsidRDefault="00026B3C" w:rsidP="0080279F">
      <w:r w:rsidRPr="00291647">
        <w:t xml:space="preserve">Na področju LULUCF je povečanje ponorov in zmanjšanje emisij TGP odvisno predvsem od spremembe zaloge (akumulacije) ogljika v gozdovih, ki je vsota sprememb zaloge ogljika v t. i. skladiščih ogljika. </w:t>
      </w:r>
      <w:r w:rsidRPr="00BE45A7">
        <w:t>Med slednje so vključeni živa lesna biomasa, odmrla organska snov in organski ogljik v gozdnih tleh. Poleg teh k spremembam zaloge ogljika prispeva tudi shranjevanje ogljika v pridobljenih lesnih proizvodih. Glavni kriterij za primerjavo scenarijev je maksimiranje akumulacije ogljika v omenjenih skladiščih. V projekcijah scenarijev je upoštevana sprememba zaloge ogljika v živi nadzemni biomasi in pridobljenih lesnih proizvodih, saj so rezultati spremembe zaloge ogljika v odmrli organski snovi in organskem ogljiku v tleh, ki jih daje model CBM, za Slovenijo relativno nezanesljivi.</w:t>
      </w:r>
      <w:r>
        <w:t xml:space="preserve"> </w:t>
      </w:r>
      <w:r w:rsidRPr="00FC7111">
        <w:t>V skladu s cilji kmetijstva za zagotovitev prehranske varnosti so sektorski cilji vezani tudi na varstvo kmetijskih zemljišč pred trajnim spreminjanjem namembnosti, zaraščanjem in uporabe kmetijskih rastlin za energetske namene in proizvodnjo biogoriv, zato je ohranjanje teh zemljišč, zlasti njiv in vrtov, trajnih nasadov ter trajnih travnikov pogoj, ki ga izpolnjujejo vsi scenariji.</w:t>
      </w:r>
      <w:r>
        <w:t xml:space="preserve"> </w:t>
      </w:r>
      <w:r w:rsidRPr="00FC7111">
        <w:t>Med kazalci za gozdarstvo je tudi dejanski posek, pri čemer vrednost poseka lahko upoštevamo kot kriterij za primerjavo scenarijev.</w:t>
      </w:r>
    </w:p>
    <w:p w:rsidR="006A4300" w:rsidRDefault="006A4300">
      <w:pPr>
        <w:spacing w:after="200" w:line="276" w:lineRule="auto"/>
        <w:rPr>
          <w:rFonts w:eastAsiaTheme="majorEastAsia" w:cstheme="majorBidi"/>
          <w:b/>
          <w:bCs/>
          <w:color w:val="40C8F4"/>
          <w:sz w:val="50"/>
          <w:szCs w:val="28"/>
        </w:rPr>
      </w:pPr>
      <w:r>
        <w:br w:type="page"/>
      </w:r>
    </w:p>
    <w:p w:rsidR="00A33F94" w:rsidRPr="00D76398" w:rsidRDefault="005C6E2E" w:rsidP="00BB3EF3">
      <w:pPr>
        <w:pStyle w:val="Naslov1"/>
      </w:pPr>
      <w:bookmarkStart w:id="367" w:name="_Toc68015878"/>
      <w:r w:rsidRPr="00D76398">
        <w:lastRenderedPageBreak/>
        <w:t>P</w:t>
      </w:r>
      <w:r w:rsidR="00A33F94" w:rsidRPr="00D76398">
        <w:t>rimerjav</w:t>
      </w:r>
      <w:r w:rsidRPr="00D76398">
        <w:t>a</w:t>
      </w:r>
      <w:r w:rsidR="00A33F94" w:rsidRPr="00D76398">
        <w:t xml:space="preserve"> scenarijev</w:t>
      </w:r>
      <w:bookmarkEnd w:id="367"/>
      <w:r w:rsidRPr="00D76398">
        <w:t xml:space="preserve"> </w:t>
      </w:r>
    </w:p>
    <w:p w:rsidR="005C6E2E" w:rsidRPr="00EE068B" w:rsidRDefault="005C6E2E" w:rsidP="006716CE">
      <w:pPr>
        <w:pStyle w:val="Naslov2"/>
      </w:pPr>
      <w:bookmarkStart w:id="368" w:name="_Toc68015879"/>
      <w:r w:rsidRPr="00EE068B">
        <w:t>Emisije TGP</w:t>
      </w:r>
      <w:bookmarkEnd w:id="368"/>
    </w:p>
    <w:p w:rsidR="00E0693B" w:rsidRDefault="00E0693B" w:rsidP="006418C2">
      <w:pPr>
        <w:pStyle w:val="Naslov3"/>
      </w:pPr>
      <w:bookmarkStart w:id="369" w:name="_Toc36148205"/>
      <w:r w:rsidRPr="004A6911">
        <w:t>Skupne emisije toplogrednih plinov</w:t>
      </w:r>
      <w:bookmarkEnd w:id="369"/>
    </w:p>
    <w:p w:rsidR="00125A8E" w:rsidRDefault="00BA579A" w:rsidP="00BA579A">
      <w:r w:rsidRPr="004A6911">
        <w:t>Po projekcij</w:t>
      </w:r>
      <w:r>
        <w:t>ah</w:t>
      </w:r>
      <w:r w:rsidRPr="004A6911">
        <w:t xml:space="preserve"> </w:t>
      </w:r>
      <w:r>
        <w:t xml:space="preserve">se emisije </w:t>
      </w:r>
      <w:r w:rsidR="00EE068B">
        <w:t xml:space="preserve">toplogrednih plinov, brez upoštevanja emisij in ponorov sektorja LULUCF, </w:t>
      </w:r>
      <w:r>
        <w:t>do leta 2050 zmanjšajo za 23 % glede na leto 2005</w:t>
      </w:r>
      <w:r w:rsidRPr="001A7AF3">
        <w:t xml:space="preserve"> </w:t>
      </w:r>
      <w:r>
        <w:t>v scenariju z obstoječimi ukrepi</w:t>
      </w:r>
      <w:r w:rsidR="00125A8E">
        <w:t xml:space="preserve"> (</w:t>
      </w:r>
      <w:r w:rsidR="00125A8E" w:rsidRPr="00125A8E">
        <w:rPr>
          <w:b/>
        </w:rPr>
        <w:t>OU</w:t>
      </w:r>
      <w:r w:rsidR="00125A8E">
        <w:t>)</w:t>
      </w:r>
      <w:r>
        <w:t>, med 68 in 71 %</w:t>
      </w:r>
      <w:r w:rsidRPr="001A7AF3">
        <w:t xml:space="preserve"> </w:t>
      </w:r>
      <w:r>
        <w:t>v scenarijih z dodatnimi ukrepi (</w:t>
      </w:r>
      <w:r w:rsidR="00706DC7" w:rsidRPr="00706DC7">
        <w:rPr>
          <w:b/>
        </w:rPr>
        <w:t>DU</w:t>
      </w:r>
      <w:r w:rsidR="00125A8E">
        <w:rPr>
          <w:b/>
        </w:rPr>
        <w:t xml:space="preserve"> JE in DUA SNP</w:t>
      </w:r>
      <w:r>
        <w:t>), ter za 89 %</w:t>
      </w:r>
      <w:r w:rsidRPr="001A7AF3">
        <w:t xml:space="preserve"> </w:t>
      </w:r>
      <w:r>
        <w:t>v obeh ambicioznih scenarijih z dodatnimi ukrepi (</w:t>
      </w:r>
      <w:r w:rsidR="00706DC7" w:rsidRPr="00706DC7">
        <w:rPr>
          <w:b/>
        </w:rPr>
        <w:t>DUA</w:t>
      </w:r>
      <w:r w:rsidR="00125A8E">
        <w:rPr>
          <w:b/>
        </w:rPr>
        <w:t xml:space="preserve"> JE in DUA SNP</w:t>
      </w:r>
      <w:r>
        <w:t>)</w:t>
      </w:r>
      <w:r w:rsidR="00733502">
        <w:t xml:space="preserve"> (</w:t>
      </w:r>
      <w:r w:rsidR="00733502">
        <w:fldChar w:fldCharType="begin"/>
      </w:r>
      <w:r w:rsidR="00733502">
        <w:instrText xml:space="preserve"> REF _Ref49174746 \h </w:instrText>
      </w:r>
      <w:r w:rsidR="00733502">
        <w:fldChar w:fldCharType="separate"/>
      </w:r>
      <w:r w:rsidR="00FE1862">
        <w:t xml:space="preserve">Slika </w:t>
      </w:r>
      <w:r w:rsidR="00FE1862">
        <w:rPr>
          <w:noProof/>
        </w:rPr>
        <w:t>112</w:t>
      </w:r>
      <w:r w:rsidR="00733502">
        <w:fldChar w:fldCharType="end"/>
      </w:r>
      <w:r w:rsidR="00733502">
        <w:t xml:space="preserve">, </w:t>
      </w:r>
      <w:r w:rsidR="00733502">
        <w:fldChar w:fldCharType="begin"/>
      </w:r>
      <w:r w:rsidR="00733502">
        <w:instrText xml:space="preserve"> REF _Ref49174774 \h </w:instrText>
      </w:r>
      <w:r w:rsidR="00733502">
        <w:fldChar w:fldCharType="separate"/>
      </w:r>
      <w:r w:rsidR="00FE1862">
        <w:t xml:space="preserve">Tabela </w:t>
      </w:r>
      <w:r w:rsidR="00FE1862">
        <w:rPr>
          <w:noProof/>
        </w:rPr>
        <w:t>58</w:t>
      </w:r>
      <w:r w:rsidR="00733502">
        <w:fldChar w:fldCharType="end"/>
      </w:r>
      <w:r w:rsidR="00733502">
        <w:t>)</w:t>
      </w:r>
      <w:r>
        <w:t xml:space="preserve">. </w:t>
      </w:r>
    </w:p>
    <w:p w:rsidR="00BA579A" w:rsidRDefault="00BA579A" w:rsidP="00BA579A">
      <w:r w:rsidRPr="00733502">
        <w:rPr>
          <w:shd w:val="clear" w:color="auto" w:fill="FFFFFF" w:themeFill="background1"/>
        </w:rPr>
        <w:t xml:space="preserve">Pomembni so tudi vmesni cilji. </w:t>
      </w:r>
      <w:r w:rsidRPr="00733502">
        <w:t xml:space="preserve">Po projekcijah se do leta 2030 se emisije zmanjšajo za 36 % v </w:t>
      </w:r>
      <w:r>
        <w:t xml:space="preserve">obeh scenarijih </w:t>
      </w:r>
      <w:r w:rsidR="00706DC7" w:rsidRPr="00706DC7">
        <w:rPr>
          <w:b/>
        </w:rPr>
        <w:t>DUA</w:t>
      </w:r>
      <w:r w:rsidR="00125A8E">
        <w:t xml:space="preserve">, do leta 2040 se zmanjšajo za 69 % </w:t>
      </w:r>
      <w:r>
        <w:t>v scenariju</w:t>
      </w:r>
      <w:r w:rsidR="002447C2" w:rsidRPr="002447C2">
        <w:rPr>
          <w:b/>
        </w:rPr>
        <w:t xml:space="preserve"> DUA JE</w:t>
      </w:r>
      <w:r w:rsidR="00E47A83">
        <w:rPr>
          <w:b/>
        </w:rPr>
        <w:t xml:space="preserve"> </w:t>
      </w:r>
      <w:r>
        <w:t xml:space="preserve">in za 67 % v scenariju </w:t>
      </w:r>
      <w:r w:rsidR="00706DC7" w:rsidRPr="00706DC7">
        <w:rPr>
          <w:b/>
        </w:rPr>
        <w:t>DU SNP</w:t>
      </w:r>
      <w:r>
        <w:t xml:space="preserve">. Tako se emisije TGP, ki so bile leta 2005 </w:t>
      </w:r>
      <w:r w:rsidRPr="00F36EBB">
        <w:t>20.457</w:t>
      </w:r>
      <w:r w:rsidR="00623986">
        <w:t xml:space="preserve"> </w:t>
      </w:r>
      <w:r>
        <w:t>kt CO</w:t>
      </w:r>
      <w:r w:rsidRPr="00456E26">
        <w:rPr>
          <w:vertAlign w:val="subscript"/>
        </w:rPr>
        <w:t>2</w:t>
      </w:r>
      <w:r>
        <w:t xml:space="preserve"> ekv in leta 2018 </w:t>
      </w:r>
      <w:r w:rsidRPr="00F36EBB">
        <w:t>17.502</w:t>
      </w:r>
      <w:r>
        <w:t xml:space="preserve"> kt CO</w:t>
      </w:r>
      <w:r w:rsidRPr="00456E26">
        <w:rPr>
          <w:vertAlign w:val="subscript"/>
        </w:rPr>
        <w:t>2</w:t>
      </w:r>
      <w:r>
        <w:t> ekv, do leta 2030 zmanjšajo na 13.079 kt CO</w:t>
      </w:r>
      <w:r w:rsidRPr="00456E26">
        <w:rPr>
          <w:vertAlign w:val="subscript"/>
        </w:rPr>
        <w:t>2</w:t>
      </w:r>
      <w:r>
        <w:t> ekv v obeh scenarijih, do leta 2040 na 6.300 oz. 6.781 kt CO</w:t>
      </w:r>
      <w:r w:rsidRPr="00456E26">
        <w:rPr>
          <w:vertAlign w:val="subscript"/>
        </w:rPr>
        <w:t>2</w:t>
      </w:r>
      <w:r>
        <w:t> ekv v scenariju</w:t>
      </w:r>
      <w:r w:rsidR="002447C2" w:rsidRPr="002447C2">
        <w:rPr>
          <w:b/>
        </w:rPr>
        <w:t xml:space="preserve"> DUA JE</w:t>
      </w:r>
      <w:r w:rsidR="00E47A83">
        <w:rPr>
          <w:b/>
        </w:rPr>
        <w:t xml:space="preserve"> </w:t>
      </w:r>
      <w:r>
        <w:t>oz.</w:t>
      </w:r>
      <w:r w:rsidR="002447C2" w:rsidRPr="002447C2">
        <w:rPr>
          <w:b/>
        </w:rPr>
        <w:t xml:space="preserve"> DUA SNP </w:t>
      </w:r>
      <w:r>
        <w:t>ter do leta 2050 na</w:t>
      </w:r>
      <w:r w:rsidR="00623986">
        <w:t xml:space="preserve"> </w:t>
      </w:r>
      <w:r>
        <w:t>2.254 oz. 2.291 kt CO</w:t>
      </w:r>
      <w:r w:rsidRPr="00456E26">
        <w:rPr>
          <w:vertAlign w:val="subscript"/>
        </w:rPr>
        <w:t>2</w:t>
      </w:r>
      <w:r>
        <w:t> ekv v scenariju</w:t>
      </w:r>
      <w:r w:rsidR="002447C2" w:rsidRPr="002447C2">
        <w:rPr>
          <w:b/>
        </w:rPr>
        <w:t xml:space="preserve"> DUA JE</w:t>
      </w:r>
      <w:r w:rsidR="00E47A83">
        <w:rPr>
          <w:b/>
        </w:rPr>
        <w:t xml:space="preserve"> </w:t>
      </w:r>
      <w:r>
        <w:t xml:space="preserve">oz. </w:t>
      </w:r>
      <w:r w:rsidR="00706DC7" w:rsidRPr="00706DC7">
        <w:rPr>
          <w:b/>
        </w:rPr>
        <w:t>DUA SNP</w:t>
      </w:r>
      <w:r>
        <w:t>.</w:t>
      </w:r>
    </w:p>
    <w:p w:rsidR="00733502" w:rsidRDefault="00733502" w:rsidP="00733502">
      <w:pPr>
        <w:rPr>
          <w:b/>
          <w:color w:val="40C8F4"/>
          <w:shd w:val="clear" w:color="auto" w:fill="FFFFFF" w:themeFill="background1"/>
        </w:rPr>
      </w:pPr>
      <w:r>
        <w:t>Za opredelitev nacionalnega cilja doseganja neto ničelnih emisij pa so ključne skupne emisije toplogrednih plinov, z upoštevanjem emisij in ponorov sektorja LULUCF (</w:t>
      </w:r>
      <w:r>
        <w:fldChar w:fldCharType="begin"/>
      </w:r>
      <w:r>
        <w:instrText xml:space="preserve"> REF _Ref49174716 \h </w:instrText>
      </w:r>
      <w:r>
        <w:fldChar w:fldCharType="separate"/>
      </w:r>
      <w:r w:rsidR="00FE1862">
        <w:t xml:space="preserve">Slika </w:t>
      </w:r>
      <w:r w:rsidR="00FE1862">
        <w:rPr>
          <w:noProof/>
        </w:rPr>
        <w:t>113</w:t>
      </w:r>
      <w:r>
        <w:fldChar w:fldCharType="end"/>
      </w:r>
      <w:r>
        <w:t xml:space="preserve">, </w:t>
      </w:r>
      <w:r>
        <w:fldChar w:fldCharType="begin"/>
      </w:r>
      <w:r>
        <w:instrText xml:space="preserve"> REF _Ref49174774 \h </w:instrText>
      </w:r>
      <w:r>
        <w:fldChar w:fldCharType="separate"/>
      </w:r>
      <w:r w:rsidR="00FE1862">
        <w:t xml:space="preserve">Tabela </w:t>
      </w:r>
      <w:r w:rsidR="00FE1862">
        <w:rPr>
          <w:noProof/>
        </w:rPr>
        <w:t>58</w:t>
      </w:r>
      <w:r>
        <w:fldChar w:fldCharType="end"/>
      </w:r>
      <w:r>
        <w:t xml:space="preserve"> ). V obdobju 2005</w:t>
      </w:r>
      <w:r>
        <w:rPr>
          <w:rFonts w:cs="Arial"/>
        </w:rPr>
        <w:t>–</w:t>
      </w:r>
      <w:r>
        <w:t xml:space="preserve">2050 se v scenariju </w:t>
      </w:r>
      <w:r w:rsidRPr="00EE068B">
        <w:rPr>
          <w:b/>
        </w:rPr>
        <w:t xml:space="preserve">OU </w:t>
      </w:r>
      <w:r w:rsidRPr="00EE068B">
        <w:t xml:space="preserve">povečajo </w:t>
      </w:r>
      <w:r>
        <w:t xml:space="preserve">za 12 %, in zmanjšajo v ostalih scenarijih: za 73 % v </w:t>
      </w:r>
      <w:r w:rsidRPr="00706DC7">
        <w:rPr>
          <w:b/>
        </w:rPr>
        <w:t>DU</w:t>
      </w:r>
      <w:r>
        <w:rPr>
          <w:b/>
        </w:rPr>
        <w:t xml:space="preserve"> JE, </w:t>
      </w:r>
      <w:r w:rsidRPr="00EE068B">
        <w:t xml:space="preserve">za </w:t>
      </w:r>
      <w:r>
        <w:t xml:space="preserve">68 % v </w:t>
      </w:r>
      <w:r>
        <w:rPr>
          <w:b/>
        </w:rPr>
        <w:t>DUA SNP</w:t>
      </w:r>
      <w:r>
        <w:t xml:space="preserve">, za 110 % v </w:t>
      </w:r>
      <w:r w:rsidRPr="00706DC7">
        <w:rPr>
          <w:b/>
        </w:rPr>
        <w:t>DUA</w:t>
      </w:r>
      <w:r>
        <w:rPr>
          <w:b/>
        </w:rPr>
        <w:t xml:space="preserve"> JE </w:t>
      </w:r>
      <w:r w:rsidRPr="00EE068B">
        <w:t>in</w:t>
      </w:r>
      <w:r>
        <w:rPr>
          <w:b/>
        </w:rPr>
        <w:t xml:space="preserve"> </w:t>
      </w:r>
      <w:r w:rsidRPr="00EE068B">
        <w:t>109 % v</w:t>
      </w:r>
      <w:r>
        <w:rPr>
          <w:b/>
        </w:rPr>
        <w:t xml:space="preserve"> DUA SNP</w:t>
      </w:r>
      <w:r>
        <w:t xml:space="preserve">. </w:t>
      </w:r>
      <w:r w:rsidRPr="00125A8E">
        <w:rPr>
          <w:b/>
          <w:color w:val="40C8F4"/>
        </w:rPr>
        <w:t xml:space="preserve">Skupaj s ponori se emisije v </w:t>
      </w:r>
      <w:r>
        <w:rPr>
          <w:b/>
          <w:color w:val="40C8F4"/>
        </w:rPr>
        <w:t xml:space="preserve">obeh </w:t>
      </w:r>
      <w:r w:rsidRPr="00125A8E">
        <w:rPr>
          <w:b/>
          <w:color w:val="40C8F4"/>
        </w:rPr>
        <w:t xml:space="preserve">scenarijih DUA </w:t>
      </w:r>
      <w:r>
        <w:rPr>
          <w:b/>
          <w:color w:val="40C8F4"/>
        </w:rPr>
        <w:t xml:space="preserve">torej </w:t>
      </w:r>
      <w:r w:rsidRPr="00125A8E">
        <w:rPr>
          <w:b/>
          <w:color w:val="40C8F4"/>
        </w:rPr>
        <w:t xml:space="preserve">zmanjšajo </w:t>
      </w:r>
      <w:r>
        <w:rPr>
          <w:b/>
          <w:color w:val="40C8F4"/>
        </w:rPr>
        <w:t>pod ničelne emisije</w:t>
      </w:r>
      <w:r w:rsidRPr="00125A8E">
        <w:rPr>
          <w:b/>
          <w:color w:val="40C8F4"/>
        </w:rPr>
        <w:t>.</w:t>
      </w:r>
      <w:r>
        <w:t xml:space="preserve"> </w:t>
      </w:r>
      <w:r>
        <w:rPr>
          <w:b/>
          <w:color w:val="40C8F4"/>
          <w:shd w:val="clear" w:color="auto" w:fill="FFFFFF" w:themeFill="background1"/>
        </w:rPr>
        <w:t>N</w:t>
      </w:r>
      <w:r w:rsidRPr="00E162AC">
        <w:rPr>
          <w:b/>
          <w:color w:val="40C8F4"/>
          <w:shd w:val="clear" w:color="auto" w:fill="FFFFFF" w:themeFill="background1"/>
        </w:rPr>
        <w:t xml:space="preserve">a podlagi scenarijev </w:t>
      </w:r>
      <w:r w:rsidRPr="00706DC7">
        <w:rPr>
          <w:b/>
          <w:color w:val="40C8F4"/>
          <w:shd w:val="clear" w:color="auto" w:fill="FFFFFF" w:themeFill="background1"/>
        </w:rPr>
        <w:t>DUA</w:t>
      </w:r>
      <w:r w:rsidRPr="00E162AC">
        <w:rPr>
          <w:b/>
          <w:color w:val="40C8F4"/>
          <w:shd w:val="clear" w:color="auto" w:fill="FFFFFF" w:themeFill="background1"/>
        </w:rPr>
        <w:t xml:space="preserve"> </w:t>
      </w:r>
      <w:r>
        <w:rPr>
          <w:b/>
          <w:color w:val="40C8F4"/>
          <w:shd w:val="clear" w:color="auto" w:fill="FFFFFF" w:themeFill="background1"/>
        </w:rPr>
        <w:t xml:space="preserve">si </w:t>
      </w:r>
      <w:r w:rsidRPr="00E162AC">
        <w:rPr>
          <w:b/>
          <w:color w:val="40C8F4"/>
          <w:shd w:val="clear" w:color="auto" w:fill="FFFFFF" w:themeFill="background1"/>
        </w:rPr>
        <w:t>Slovenija lahko zastavi doseganje cilja neto ničelnih emisij oz. podnebne nevtralnosti.</w:t>
      </w:r>
    </w:p>
    <w:p w:rsidR="00E0693B" w:rsidRDefault="00215DB8" w:rsidP="00BF69F8">
      <w:pPr>
        <w:pStyle w:val="SlvTekstu"/>
      </w:pPr>
      <w:r w:rsidRPr="00215DB8">
        <w:rPr>
          <w:noProof/>
          <w:lang w:eastAsia="sl-SI"/>
        </w:rPr>
        <w:drawing>
          <wp:inline distT="0" distB="0" distL="0" distR="0" wp14:anchorId="17F1C8B0" wp14:editId="31ACD677">
            <wp:extent cx="4910400" cy="2404800"/>
            <wp:effectExtent l="0" t="0" r="5080" b="0"/>
            <wp:docPr id="36" name="Picture 36" title="Slika 111: Dosedanji potek emisij TGP brez sektorja LULUCF do leta 2017 in potek emisij po projekcijah za šest scenarijev od leta 2020 do leta 2050 (vir: ARSO, IJS-CEU, K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910400" cy="2404800"/>
                    </a:xfrm>
                    <a:prstGeom prst="rect">
                      <a:avLst/>
                    </a:prstGeom>
                    <a:noFill/>
                    <a:ln>
                      <a:noFill/>
                    </a:ln>
                  </pic:spPr>
                </pic:pic>
              </a:graphicData>
            </a:graphic>
          </wp:inline>
        </w:drawing>
      </w:r>
    </w:p>
    <w:p w:rsidR="00E0693B" w:rsidRDefault="007B0D6D" w:rsidP="00BF69F8">
      <w:pPr>
        <w:pStyle w:val="Napis"/>
      </w:pPr>
      <w:bookmarkStart w:id="370" w:name="_Toc68016002"/>
      <w:r>
        <w:t>Slika</w:t>
      </w:r>
      <w:r w:rsidR="00E0693B">
        <w:t xml:space="preserve"> </w:t>
      </w:r>
      <w:fldSimple w:instr=" SEQ Slika \* ARABIC ">
        <w:r w:rsidR="00FE1862">
          <w:rPr>
            <w:noProof/>
          </w:rPr>
          <w:t>111</w:t>
        </w:r>
      </w:fldSimple>
      <w:r w:rsidR="00E0693B" w:rsidRPr="0045500D">
        <w:t>: Dosedanji potek emisij</w:t>
      </w:r>
      <w:r w:rsidR="00EE068B">
        <w:t xml:space="preserve"> TGP brez sektorja LULUCF</w:t>
      </w:r>
      <w:r w:rsidR="00E0693B" w:rsidRPr="0045500D">
        <w:t xml:space="preserve"> do leta 201</w:t>
      </w:r>
      <w:r w:rsidR="00E0693B">
        <w:t>7</w:t>
      </w:r>
      <w:r w:rsidR="00E0693B" w:rsidRPr="0045500D">
        <w:t xml:space="preserve"> in potek emisij po projekcijah </w:t>
      </w:r>
      <w:r w:rsidR="00215DB8">
        <w:t xml:space="preserve">za šest scenarijev </w:t>
      </w:r>
      <w:r w:rsidR="00E0693B" w:rsidRPr="0045500D">
        <w:t>od leta 2020 do leta 20</w:t>
      </w:r>
      <w:r w:rsidR="00215DB8">
        <w:t>5</w:t>
      </w:r>
      <w:r w:rsidR="00E0693B">
        <w:t>0</w:t>
      </w:r>
      <w:r w:rsidR="00E0693B" w:rsidRPr="0045500D">
        <w:t xml:space="preserve"> (vir: ARSO, IJS-CEU, KIS)</w:t>
      </w:r>
      <w:bookmarkEnd w:id="370"/>
    </w:p>
    <w:p w:rsidR="00E0693B" w:rsidRDefault="009C1DB0" w:rsidP="00BF69F8">
      <w:pPr>
        <w:pStyle w:val="SlvTekstu"/>
      </w:pPr>
      <w:r w:rsidRPr="009C1DB0">
        <w:rPr>
          <w:noProof/>
          <w:lang w:eastAsia="sl-SI"/>
        </w:rPr>
        <w:lastRenderedPageBreak/>
        <w:drawing>
          <wp:inline distT="0" distB="0" distL="0" distR="0" wp14:anchorId="4EAC547E" wp14:editId="443247A1">
            <wp:extent cx="4910400" cy="2404800"/>
            <wp:effectExtent l="0" t="0" r="5080" b="0"/>
            <wp:docPr id="535" name="Picture 535" title="Slika 112: Sektorska struktura emisij TGP v izbranih preteklih letih ter po projekciji za scenarije OU, DUA JE in DUA SNP za leta 2020, 2030, 2040 in 2050 (vir: ARSO, IJS-CEU, K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910400" cy="2404800"/>
                    </a:xfrm>
                    <a:prstGeom prst="rect">
                      <a:avLst/>
                    </a:prstGeom>
                    <a:noFill/>
                    <a:ln>
                      <a:noFill/>
                    </a:ln>
                  </pic:spPr>
                </pic:pic>
              </a:graphicData>
            </a:graphic>
          </wp:inline>
        </w:drawing>
      </w:r>
    </w:p>
    <w:p w:rsidR="00E0693B" w:rsidRDefault="007B0D6D" w:rsidP="00BF69F8">
      <w:pPr>
        <w:pStyle w:val="Napis"/>
      </w:pPr>
      <w:bookmarkStart w:id="371" w:name="_Ref49174746"/>
      <w:bookmarkStart w:id="372" w:name="_Toc68016003"/>
      <w:r>
        <w:t>Slika</w:t>
      </w:r>
      <w:r w:rsidR="00E0693B">
        <w:t xml:space="preserve"> </w:t>
      </w:r>
      <w:fldSimple w:instr=" SEQ Slika \* ARABIC ">
        <w:r w:rsidR="00FE1862">
          <w:rPr>
            <w:noProof/>
          </w:rPr>
          <w:t>112</w:t>
        </w:r>
      </w:fldSimple>
      <w:bookmarkEnd w:id="371"/>
      <w:r w:rsidR="00E0693B" w:rsidRPr="0045500D">
        <w:t xml:space="preserve">: Sektorska struktura emisij TGP v izbranih preteklih letih ter </w:t>
      </w:r>
      <w:r w:rsidR="00E0693B">
        <w:t xml:space="preserve">po </w:t>
      </w:r>
      <w:r w:rsidR="00E0693B" w:rsidRPr="0045500D">
        <w:t>projekcij</w:t>
      </w:r>
      <w:r w:rsidR="00E0693B">
        <w:t>i</w:t>
      </w:r>
      <w:r w:rsidR="00E0693B" w:rsidRPr="0045500D">
        <w:t xml:space="preserve"> </w:t>
      </w:r>
      <w:r w:rsidR="002E7E0C">
        <w:t xml:space="preserve">za scenarije </w:t>
      </w:r>
      <w:r w:rsidR="004151D0">
        <w:t>OU</w:t>
      </w:r>
      <w:r w:rsidR="002E7E0C">
        <w:t>,</w:t>
      </w:r>
      <w:r w:rsidR="002447C2" w:rsidRPr="002447C2">
        <w:t xml:space="preserve"> DUA JE</w:t>
      </w:r>
      <w:r w:rsidR="00E47A83">
        <w:t xml:space="preserve"> </w:t>
      </w:r>
      <w:r w:rsidR="002E7E0C">
        <w:t>in</w:t>
      </w:r>
      <w:r w:rsidR="002447C2" w:rsidRPr="002447C2">
        <w:t xml:space="preserve"> DUA SNP </w:t>
      </w:r>
      <w:r w:rsidR="00E0693B">
        <w:t xml:space="preserve">za leta 2020, </w:t>
      </w:r>
      <w:r w:rsidR="00E0693B" w:rsidRPr="0045500D">
        <w:t>2030</w:t>
      </w:r>
      <w:r w:rsidR="00C139F0">
        <w:t>,</w:t>
      </w:r>
      <w:r w:rsidR="00E0693B" w:rsidRPr="0045500D">
        <w:t xml:space="preserve"> 20</w:t>
      </w:r>
      <w:r w:rsidR="00E0693B">
        <w:t>40</w:t>
      </w:r>
      <w:r w:rsidR="00C139F0">
        <w:t xml:space="preserve"> in 20</w:t>
      </w:r>
      <w:r w:rsidR="009C1DB0">
        <w:t>5</w:t>
      </w:r>
      <w:r w:rsidR="00C139F0">
        <w:t>0</w:t>
      </w:r>
      <w:r w:rsidR="00E0693B">
        <w:t xml:space="preserve"> </w:t>
      </w:r>
      <w:r w:rsidR="00E0693B" w:rsidRPr="0045500D">
        <w:t>(vir: ARSO, IJS-CEU, KIS)</w:t>
      </w:r>
      <w:bookmarkEnd w:id="372"/>
    </w:p>
    <w:p w:rsidR="00EE068B" w:rsidRPr="00EE068B" w:rsidRDefault="00733502" w:rsidP="00EE068B">
      <w:bookmarkStart w:id="373" w:name="_Toc36148213"/>
      <w:r w:rsidRPr="00733502">
        <w:rPr>
          <w:noProof/>
          <w:lang w:eastAsia="sl-SI"/>
        </w:rPr>
        <w:drawing>
          <wp:inline distT="0" distB="0" distL="0" distR="0" wp14:anchorId="57F2CDDE" wp14:editId="18D0AA72">
            <wp:extent cx="4910400" cy="2404800"/>
            <wp:effectExtent l="0" t="0" r="5080" b="0"/>
            <wp:docPr id="537" name="Picture 537" title="Slika 113: Dosedanji potek emisij TGP z emisijami in ponori sektorja LULUCF do leta 2017 in potek emisij po projekcijah za šest scenarijev od leta 2020 do leta 2050 (vir: ARSO, IJS-CEU, K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910400" cy="2404800"/>
                    </a:xfrm>
                    <a:prstGeom prst="rect">
                      <a:avLst/>
                    </a:prstGeom>
                    <a:noFill/>
                    <a:ln>
                      <a:noFill/>
                    </a:ln>
                  </pic:spPr>
                </pic:pic>
              </a:graphicData>
            </a:graphic>
          </wp:inline>
        </w:drawing>
      </w:r>
    </w:p>
    <w:p w:rsidR="00EE068B" w:rsidRDefault="00EE068B" w:rsidP="00EE068B">
      <w:pPr>
        <w:pStyle w:val="Napis"/>
      </w:pPr>
      <w:bookmarkStart w:id="374" w:name="_Ref49174716"/>
      <w:bookmarkStart w:id="375" w:name="_Toc68016004"/>
      <w:r>
        <w:t xml:space="preserve">Slika </w:t>
      </w:r>
      <w:fldSimple w:instr=" SEQ Slika \* ARABIC ">
        <w:r w:rsidR="00FE1862">
          <w:rPr>
            <w:noProof/>
          </w:rPr>
          <w:t>113</w:t>
        </w:r>
      </w:fldSimple>
      <w:bookmarkEnd w:id="374"/>
      <w:r w:rsidRPr="0045500D">
        <w:t>: Dosedanji potek emisij</w:t>
      </w:r>
      <w:r>
        <w:t xml:space="preserve"> TGP z emisijami in ponori sektorja LULUCF</w:t>
      </w:r>
      <w:r w:rsidRPr="0045500D">
        <w:t xml:space="preserve"> do leta 201</w:t>
      </w:r>
      <w:r>
        <w:t>7</w:t>
      </w:r>
      <w:r w:rsidRPr="0045500D">
        <w:t xml:space="preserve"> in potek emisij po projekcijah </w:t>
      </w:r>
      <w:r>
        <w:t xml:space="preserve">za šest scenarijev </w:t>
      </w:r>
      <w:r w:rsidRPr="0045500D">
        <w:t>od leta 2020 do leta 20</w:t>
      </w:r>
      <w:r>
        <w:t>50</w:t>
      </w:r>
      <w:r w:rsidRPr="0045500D">
        <w:t xml:space="preserve"> (vir: ARSO, IJS-CEU, KIS)</w:t>
      </w:r>
      <w:bookmarkEnd w:id="375"/>
    </w:p>
    <w:p w:rsidR="00E0693B" w:rsidRDefault="00E0693B" w:rsidP="006418C2">
      <w:pPr>
        <w:pStyle w:val="Naslov3"/>
      </w:pPr>
      <w:r w:rsidRPr="00E501E7">
        <w:t>EU ETS v projekcijah</w:t>
      </w:r>
      <w:bookmarkEnd w:id="373"/>
    </w:p>
    <w:p w:rsidR="00F146AC" w:rsidRDefault="00F146AC" w:rsidP="006418C2">
      <w:pPr>
        <w:pStyle w:val="Telobesedila"/>
      </w:pPr>
      <w:r>
        <w:t xml:space="preserve">Emisije virov v ETS se po projekciji z obstoječimi ukrepi </w:t>
      </w:r>
      <w:r w:rsidR="00706DC7" w:rsidRPr="00706DC7">
        <w:rPr>
          <w:b/>
        </w:rPr>
        <w:t>OU</w:t>
      </w:r>
      <w:r>
        <w:t xml:space="preserve"> ohranjajo na nivoju okoli 6.200 kt CO</w:t>
      </w:r>
      <w:r w:rsidRPr="00530AD9">
        <w:rPr>
          <w:vertAlign w:val="subscript"/>
        </w:rPr>
        <w:t>2</w:t>
      </w:r>
      <w:r>
        <w:t> ekv oz. so v letu 2050 za 26 % kot v letu 2005, v vseh ostalih scenarijih projekcijah je zmanjšanje znatno, v scenariju</w:t>
      </w:r>
      <w:r w:rsidR="00E47A83">
        <w:rPr>
          <w:b/>
        </w:rPr>
        <w:t xml:space="preserve"> DU JE </w:t>
      </w:r>
      <w:r>
        <w:t>za 87 %, v scenariju</w:t>
      </w:r>
      <w:r w:rsidR="002447C2" w:rsidRPr="002447C2">
        <w:rPr>
          <w:b/>
        </w:rPr>
        <w:t xml:space="preserve"> DU SNP </w:t>
      </w:r>
      <w:r>
        <w:t>za 79 %, v scenariju</w:t>
      </w:r>
      <w:r w:rsidR="002447C2" w:rsidRPr="002447C2">
        <w:rPr>
          <w:b/>
        </w:rPr>
        <w:t xml:space="preserve"> DUA JE</w:t>
      </w:r>
      <w:r w:rsidR="00E47A83">
        <w:rPr>
          <w:b/>
        </w:rPr>
        <w:t xml:space="preserve"> </w:t>
      </w:r>
      <w:r>
        <w:t>in</w:t>
      </w:r>
      <w:r w:rsidR="002447C2" w:rsidRPr="002447C2">
        <w:rPr>
          <w:b/>
        </w:rPr>
        <w:t xml:space="preserve"> DUA SNP </w:t>
      </w:r>
      <w:r>
        <w:t xml:space="preserve">pa 97 %. Znatno se zmanjšajo že </w:t>
      </w:r>
      <w:r w:rsidR="009017CE">
        <w:t xml:space="preserve">pred letom 2050 </w:t>
      </w:r>
      <w:r>
        <w:t>kot posledica pritiska cene emisijskih kuponov in posledičnih ukrepov.</w:t>
      </w:r>
      <w:r w:rsidR="00623986">
        <w:t xml:space="preserve"> </w:t>
      </w:r>
      <w:r w:rsidR="009017CE">
        <w:t>Tako se do leta 2030 za 50 %</w:t>
      </w:r>
      <w:r w:rsidR="009017CE" w:rsidRPr="009017CE">
        <w:t xml:space="preserve"> </w:t>
      </w:r>
      <w:r w:rsidR="009017CE">
        <w:t>v obeh ambicioznih scenarijih emisije zmanjšajo, do leta 2040 pa za 83 % v scenariju</w:t>
      </w:r>
      <w:r w:rsidR="002447C2" w:rsidRPr="002447C2">
        <w:rPr>
          <w:b/>
        </w:rPr>
        <w:t xml:space="preserve"> DUA JE</w:t>
      </w:r>
      <w:r w:rsidR="00E47A83">
        <w:rPr>
          <w:b/>
        </w:rPr>
        <w:t xml:space="preserve"> </w:t>
      </w:r>
      <w:r w:rsidR="009017CE">
        <w:t xml:space="preserve">in za 78 % v scenariju </w:t>
      </w:r>
      <w:r w:rsidR="00706DC7" w:rsidRPr="00706DC7">
        <w:rPr>
          <w:b/>
        </w:rPr>
        <w:t>DUA SNP</w:t>
      </w:r>
      <w:r w:rsidR="009017CE">
        <w:t xml:space="preserve">. </w:t>
      </w:r>
    </w:p>
    <w:p w:rsidR="00F146AC" w:rsidRDefault="00F146AC" w:rsidP="00BF69F8">
      <w:pPr>
        <w:pStyle w:val="SlvTekstu"/>
      </w:pPr>
      <w:r w:rsidRPr="00F146AC">
        <w:rPr>
          <w:noProof/>
          <w:lang w:eastAsia="sl-SI"/>
        </w:rPr>
        <w:lastRenderedPageBreak/>
        <w:drawing>
          <wp:inline distT="0" distB="0" distL="0" distR="0" wp14:anchorId="1827A75E" wp14:editId="444C6D5B">
            <wp:extent cx="4910400" cy="2404800"/>
            <wp:effectExtent l="0" t="0" r="5080" b="0"/>
            <wp:docPr id="371" name="Picture 371" title="Slika 114: Dejanske emisije ETS in projekcija za šest scenarijev do leta 2050 (vir: ARSO, IJS-CEU, K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910400" cy="2404800"/>
                    </a:xfrm>
                    <a:prstGeom prst="rect">
                      <a:avLst/>
                    </a:prstGeom>
                    <a:noFill/>
                    <a:ln>
                      <a:noFill/>
                    </a:ln>
                  </pic:spPr>
                </pic:pic>
              </a:graphicData>
            </a:graphic>
          </wp:inline>
        </w:drawing>
      </w:r>
    </w:p>
    <w:p w:rsidR="00F146AC" w:rsidRDefault="007B0D6D" w:rsidP="00BF69F8">
      <w:pPr>
        <w:pStyle w:val="Napis"/>
      </w:pPr>
      <w:bookmarkStart w:id="376" w:name="_Toc68016005"/>
      <w:r>
        <w:t>Slika</w:t>
      </w:r>
      <w:r w:rsidR="00F146AC">
        <w:t xml:space="preserve"> </w:t>
      </w:r>
      <w:fldSimple w:instr=" SEQ Slika \* ARABIC ">
        <w:r w:rsidR="00FE1862">
          <w:rPr>
            <w:noProof/>
          </w:rPr>
          <w:t>114</w:t>
        </w:r>
      </w:fldSimple>
      <w:r w:rsidR="00F146AC">
        <w:t xml:space="preserve">: </w:t>
      </w:r>
      <w:r w:rsidR="00F146AC" w:rsidRPr="0049298B">
        <w:t xml:space="preserve">Dejanske emisije ETS in projekcija </w:t>
      </w:r>
      <w:r w:rsidR="00F146AC">
        <w:t>za šest scenarijev do leta 2050 (vir: ARSO, IJS-CEU, KIS)</w:t>
      </w:r>
      <w:bookmarkEnd w:id="376"/>
    </w:p>
    <w:p w:rsidR="00F82D1B" w:rsidRPr="00E501E7" w:rsidRDefault="00F82D1B" w:rsidP="00F82D1B">
      <w:pPr>
        <w:pStyle w:val="Telobesedila"/>
      </w:pPr>
      <w:bookmarkStart w:id="377" w:name="_Toc36148214"/>
      <w:r w:rsidRPr="00E501E7">
        <w:t>Najbolj se emisije zmanjšajo v transformacijah</w:t>
      </w:r>
      <w:r>
        <w:t xml:space="preserve">, ki danes predstavljajo daleč največji, 72-odstotni delež emisij v ETS. V obeh scenarijih </w:t>
      </w:r>
      <w:r w:rsidRPr="00706DC7">
        <w:rPr>
          <w:b/>
        </w:rPr>
        <w:t>DUA</w:t>
      </w:r>
      <w:r>
        <w:t xml:space="preserve"> se do leta 2050 emisije transformacij (iz rabe goriv in ubežne emisije) zmanjšajo za 100 %, medtem ko se iz industrije (iz rabe goriv in industrijskih procesov) zmanjšajo za 89 %.</w:t>
      </w:r>
      <w:r w:rsidR="00623986">
        <w:t xml:space="preserve"> </w:t>
      </w:r>
    </w:p>
    <w:p w:rsidR="00F82D1B" w:rsidRDefault="00F82D1B" w:rsidP="00F82D1B">
      <w:pPr>
        <w:pStyle w:val="Telobesedila"/>
      </w:pPr>
      <w:r>
        <w:t xml:space="preserve">Med sektorji so razlike glede deleža emisij </w:t>
      </w:r>
      <w:r w:rsidRPr="00847938">
        <w:t>vključeni</w:t>
      </w:r>
      <w:r>
        <w:t>h</w:t>
      </w:r>
      <w:r w:rsidRPr="00847938">
        <w:t xml:space="preserve"> v ETS</w:t>
      </w:r>
      <w:r>
        <w:t xml:space="preserve">, </w:t>
      </w:r>
      <w:r w:rsidRPr="00847938">
        <w:t xml:space="preserve">kar je razvidno tudi iz </w:t>
      </w:r>
      <w:r>
        <w:t xml:space="preserve">tabel. </w:t>
      </w:r>
      <w:r w:rsidRPr="00847938">
        <w:t xml:space="preserve">Praktično </w:t>
      </w:r>
      <w:r>
        <w:t>vse</w:t>
      </w:r>
      <w:r w:rsidRPr="00847938">
        <w:t xml:space="preserve"> emisije sektorja transformacije so zajete v ETS</w:t>
      </w:r>
      <w:r>
        <w:t>, izven sistema so le manjše enote v daljinskem ogrevanju.</w:t>
      </w:r>
      <w:r w:rsidRPr="00847938">
        <w:t xml:space="preserve"> </w:t>
      </w:r>
      <w:r>
        <w:t xml:space="preserve">V ubežnih emisijah so v sistem ETS vključene emisije iz razžveplanja dimnih plinov. </w:t>
      </w:r>
      <w:r w:rsidRPr="00847938">
        <w:t xml:space="preserve">V industriji </w:t>
      </w:r>
      <w:r>
        <w:t xml:space="preserve">se </w:t>
      </w:r>
      <w:r w:rsidRPr="00847938">
        <w:t xml:space="preserve">emisije ETS </w:t>
      </w:r>
      <w:r>
        <w:t xml:space="preserve">zmanjšujejo počasneje kot v </w:t>
      </w:r>
      <w:proofErr w:type="spellStart"/>
      <w:r>
        <w:t>neETS</w:t>
      </w:r>
      <w:proofErr w:type="spellEnd"/>
      <w:r>
        <w:t xml:space="preserve"> sektorjih. V scenarijih z ukrepi in z dodatnimi ukrepe se po letu 2040 močno zmanjšajo zaradi zajema ogljika v proizvodnji cementa. </w:t>
      </w:r>
    </w:p>
    <w:p w:rsidR="00E0693B" w:rsidRDefault="00E0693B" w:rsidP="006418C2">
      <w:pPr>
        <w:pStyle w:val="Naslov3"/>
      </w:pPr>
      <w:proofErr w:type="spellStart"/>
      <w:r>
        <w:t>neETS</w:t>
      </w:r>
      <w:proofErr w:type="spellEnd"/>
      <w:r>
        <w:t xml:space="preserve"> v projekcijah</w:t>
      </w:r>
      <w:bookmarkEnd w:id="377"/>
    </w:p>
    <w:p w:rsidR="00E0693B" w:rsidRDefault="00A0159F" w:rsidP="006418C2">
      <w:pPr>
        <w:pStyle w:val="Telobesedila"/>
      </w:pPr>
      <w:r>
        <w:t xml:space="preserve">Po </w:t>
      </w:r>
      <w:r w:rsidRPr="002447C2">
        <w:rPr>
          <w:i/>
        </w:rPr>
        <w:t>Uredbi 2018/842</w:t>
      </w:r>
      <w:r>
        <w:t xml:space="preserve"> je pravno obvezujoč mednarodni cilj Slovenije do leta 2030 zmanjšanje emisij TGP za 15 % glede na leto 2005. </w:t>
      </w:r>
      <w:r w:rsidR="007D5A0B">
        <w:t xml:space="preserve">Nacionalni cilji Slovenije se nanašajo na </w:t>
      </w:r>
      <w:r w:rsidR="007D5A0B" w:rsidRPr="00A0159F">
        <w:t>emisije so emisije iz virov,</w:t>
      </w:r>
      <w:r w:rsidR="007D5A0B">
        <w:t xml:space="preserve"> </w:t>
      </w:r>
      <w:r w:rsidR="007D5A0B" w:rsidRPr="00A0159F">
        <w:t>ki niso vključeni v evropsko shemo</w:t>
      </w:r>
      <w:r w:rsidR="007D5A0B">
        <w:t xml:space="preserve"> </w:t>
      </w:r>
      <w:r w:rsidR="007D5A0B" w:rsidRPr="00A0159F">
        <w:t>za trgovanje z emisijami</w:t>
      </w:r>
      <w:r w:rsidR="007D5A0B">
        <w:t xml:space="preserve">. Ta cilj velja v primeru, da je cilj na ravni EU 40-odstotno zmanjšanje vseh emisij. Če bo Komisija potrdila bolj ambiciozen cilj za EU kot celoto, se bo tudi Slovenija v okviru pravnega reda EU zavezala k bolj ambicioznemu cilju. </w:t>
      </w:r>
      <w:r>
        <w:t xml:space="preserve">V </w:t>
      </w:r>
      <w:r w:rsidR="00BA579A" w:rsidRPr="00A010A5">
        <w:rPr>
          <w:i/>
        </w:rPr>
        <w:t>NEPN</w:t>
      </w:r>
      <w:r>
        <w:t xml:space="preserve"> je </w:t>
      </w:r>
      <w:r w:rsidR="007D5A0B">
        <w:t xml:space="preserve">Slovenija že </w:t>
      </w:r>
      <w:r>
        <w:t>zastavila lasten, bolj ambiciozen cilj zmanjšanja emisij, ki so v okviru nacionalnega cilja, za 20 %.</w:t>
      </w:r>
      <w:r w:rsidR="007D5A0B">
        <w:t xml:space="preserve"> </w:t>
      </w:r>
    </w:p>
    <w:p w:rsidR="00E0693B" w:rsidRDefault="00E0693B" w:rsidP="006418C2">
      <w:pPr>
        <w:pStyle w:val="Telobesedila"/>
      </w:pPr>
      <w:r>
        <w:t>Projekcije emisij virov, ki niso vključeni v ETS, so izračunane kot razlika skupnih emisij in emisij ETS.</w:t>
      </w:r>
      <w:r w:rsidR="00623986">
        <w:t xml:space="preserve"> </w:t>
      </w:r>
      <w:r>
        <w:t xml:space="preserve">Po projekciji se emisije </w:t>
      </w:r>
      <w:proofErr w:type="spellStart"/>
      <w:r>
        <w:t>neETS</w:t>
      </w:r>
      <w:proofErr w:type="spellEnd"/>
      <w:r>
        <w:t xml:space="preserve"> </w:t>
      </w:r>
      <w:r w:rsidR="003E66A3">
        <w:t xml:space="preserve">do leta </w:t>
      </w:r>
      <w:r>
        <w:t>20</w:t>
      </w:r>
      <w:r w:rsidR="003E66A3">
        <w:t>5</w:t>
      </w:r>
      <w:r>
        <w:t>0</w:t>
      </w:r>
      <w:r w:rsidR="003E66A3">
        <w:t xml:space="preserve"> zmanjšajo za 22 % v scenariju </w:t>
      </w:r>
      <w:r w:rsidR="00706DC7" w:rsidRPr="00706DC7">
        <w:rPr>
          <w:b/>
        </w:rPr>
        <w:t>OU</w:t>
      </w:r>
      <w:r w:rsidR="003E66A3">
        <w:t xml:space="preserve">, za 58 % v scenariju </w:t>
      </w:r>
      <w:r w:rsidR="00706DC7" w:rsidRPr="00706DC7">
        <w:rPr>
          <w:b/>
        </w:rPr>
        <w:t>DU</w:t>
      </w:r>
      <w:r w:rsidR="00F82D1B">
        <w:t xml:space="preserve"> in za 83 % v</w:t>
      </w:r>
      <w:r w:rsidR="003E66A3">
        <w:t xml:space="preserve"> scenarijih </w:t>
      </w:r>
      <w:r w:rsidR="00706DC7" w:rsidRPr="00706DC7">
        <w:rPr>
          <w:b/>
        </w:rPr>
        <w:t>DUA</w:t>
      </w:r>
      <w:r w:rsidR="003E66A3">
        <w:t>. V scenarijih</w:t>
      </w:r>
      <w:r w:rsidR="002447C2" w:rsidRPr="002447C2">
        <w:rPr>
          <w:b/>
        </w:rPr>
        <w:t xml:space="preserve"> DUA JE</w:t>
      </w:r>
      <w:r w:rsidR="00E47A83">
        <w:rPr>
          <w:b/>
        </w:rPr>
        <w:t xml:space="preserve"> </w:t>
      </w:r>
      <w:r w:rsidR="003E66A3">
        <w:t xml:space="preserve">do letih 2030 doseženo 26-odstotno zmanjšanje, v letu 2040 pa 58 do 59-odstotno zmanjšanje. </w:t>
      </w:r>
    </w:p>
    <w:p w:rsidR="00E0693B" w:rsidRPr="00F82D1B" w:rsidRDefault="00F82D1B" w:rsidP="006418C2">
      <w:pPr>
        <w:pStyle w:val="Telobesedila"/>
        <w:rPr>
          <w:b/>
          <w:color w:val="40C8F4"/>
        </w:rPr>
      </w:pPr>
      <w:r>
        <w:rPr>
          <w:b/>
          <w:color w:val="40C8F4"/>
        </w:rPr>
        <w:t>Nacionalni cilj zmanjšanja emisij TGP do</w:t>
      </w:r>
      <w:r w:rsidR="00E0693B" w:rsidRPr="00F82D1B">
        <w:rPr>
          <w:b/>
          <w:color w:val="40C8F4"/>
        </w:rPr>
        <w:t xml:space="preserve"> leta 2030</w:t>
      </w:r>
      <w:r>
        <w:rPr>
          <w:b/>
          <w:color w:val="40C8F4"/>
        </w:rPr>
        <w:t xml:space="preserve">, kot ga je Slovenija določila v </w:t>
      </w:r>
      <w:r w:rsidRPr="00A010A5">
        <w:rPr>
          <w:b/>
          <w:i/>
          <w:color w:val="40C8F4"/>
        </w:rPr>
        <w:t>NEPN</w:t>
      </w:r>
      <w:r>
        <w:rPr>
          <w:b/>
          <w:color w:val="40C8F4"/>
        </w:rPr>
        <w:t xml:space="preserve">, </w:t>
      </w:r>
      <w:r w:rsidR="00E0693B" w:rsidRPr="00F82D1B">
        <w:rPr>
          <w:b/>
          <w:color w:val="40C8F4"/>
        </w:rPr>
        <w:t>je torej doseženo v projekciji z dodatnimi ukrepi.</w:t>
      </w:r>
    </w:p>
    <w:p w:rsidR="00F82D1B" w:rsidRDefault="00F82D1B" w:rsidP="00F82D1B">
      <w:r w:rsidRPr="00544B34">
        <w:lastRenderedPageBreak/>
        <w:t xml:space="preserve">Daleč največji vir emisij </w:t>
      </w:r>
      <w:r>
        <w:t xml:space="preserve">v </w:t>
      </w:r>
      <w:proofErr w:type="spellStart"/>
      <w:r w:rsidRPr="00544B34">
        <w:t>neETS</w:t>
      </w:r>
      <w:proofErr w:type="spellEnd"/>
      <w:r w:rsidRPr="00544B34">
        <w:t xml:space="preserve"> je promet, ki je leta 201</w:t>
      </w:r>
      <w:r>
        <w:t>7</w:t>
      </w:r>
      <w:r w:rsidRPr="00544B34">
        <w:t xml:space="preserve"> predstavljal 5</w:t>
      </w:r>
      <w:r>
        <w:t>1</w:t>
      </w:r>
      <w:r w:rsidRPr="00544B34">
        <w:t xml:space="preserve"> % vseh emisij </w:t>
      </w:r>
      <w:proofErr w:type="spellStart"/>
      <w:r w:rsidRPr="00544B34">
        <w:t>neETS</w:t>
      </w:r>
      <w:proofErr w:type="spellEnd"/>
      <w:r w:rsidRPr="00544B34">
        <w:t xml:space="preserve">, medtem ko je delež leta 2005 znašal 38 %. Po projekciji </w:t>
      </w:r>
      <w:r>
        <w:t xml:space="preserve">z ukrepi se njegov delež poveča na 60 % leta 2030 in 61 % leta 2040. V projekciji z dodatnimi ukrepi se do leta 2030 poveča na 57 %, potem pa močno zniža na 39 %, zaradi občutnega znižanja emisij. </w:t>
      </w:r>
      <w:r w:rsidRPr="00544B34">
        <w:t xml:space="preserve">Po pomembnosti </w:t>
      </w:r>
      <w:r>
        <w:t xml:space="preserve">leta 2017 </w:t>
      </w:r>
      <w:r w:rsidRPr="00544B34">
        <w:t>sledita sektorja kmetijstvo in druga področja</w:t>
      </w:r>
      <w:r>
        <w:t>, vendar z zelo različnima trendoma do leta 2040</w:t>
      </w:r>
      <w:r w:rsidRPr="00544B34">
        <w:t xml:space="preserve">. </w:t>
      </w:r>
      <w:r>
        <w:t>K</w:t>
      </w:r>
      <w:r w:rsidRPr="00544B34">
        <w:t>metijstv</w:t>
      </w:r>
      <w:r>
        <w:t>o</w:t>
      </w:r>
      <w:r w:rsidRPr="00544B34">
        <w:t xml:space="preserve"> </w:t>
      </w:r>
      <w:r>
        <w:t>j</w:t>
      </w:r>
      <w:r w:rsidRPr="00544B34">
        <w:t xml:space="preserve">e </w:t>
      </w:r>
      <w:r>
        <w:t xml:space="preserve">v projekcijah z ukrepi poleg prometa edini sektor, kjer se </w:t>
      </w:r>
      <w:r w:rsidRPr="00544B34">
        <w:t>emisije do leta 20</w:t>
      </w:r>
      <w:r>
        <w:t>4</w:t>
      </w:r>
      <w:r w:rsidRPr="00544B34">
        <w:t xml:space="preserve">0 </w:t>
      </w:r>
      <w:r>
        <w:t xml:space="preserve">povečajo, zato se delež poveča na 19 %. Povečanje deleža je mnogo večje v projekciji z dodatnimi ukrepi, kljub temu da se emisije zmanjšajo, vendar je zmanjšanje v ostalih sektorjih mnogo večje. Leta 2030 je delež 20 %, leta 2040 pa 32 %. Široka raba, ki leta 2017 predstavlja 13 %, leta 2030 predstavlja le 7 %, leta 2040 pa 6 % po obeh projekcijah. Po deležu ta sektor prehitijo </w:t>
      </w:r>
      <w:proofErr w:type="spellStart"/>
      <w:r>
        <w:t>neETS</w:t>
      </w:r>
      <w:proofErr w:type="spellEnd"/>
      <w:r>
        <w:t xml:space="preserve"> emisije iz industrije in gradbeništva, ki leta 2030 predstavljajo 7 % oz. 8 %.</w:t>
      </w:r>
    </w:p>
    <w:p w:rsidR="00E0693B" w:rsidRDefault="0020171F" w:rsidP="00BF69F8">
      <w:pPr>
        <w:pStyle w:val="SlvTekstu"/>
      </w:pPr>
      <w:r w:rsidRPr="0020171F">
        <w:rPr>
          <w:noProof/>
          <w:lang w:eastAsia="sl-SI"/>
        </w:rPr>
        <w:drawing>
          <wp:inline distT="0" distB="0" distL="0" distR="0" wp14:anchorId="430C1C57" wp14:editId="42A81F1B">
            <wp:extent cx="4910400" cy="2404800"/>
            <wp:effectExtent l="0" t="0" r="5080" b="0"/>
            <wp:docPr id="377" name="Picture 377" title="Slika 115: Dosedanji potek emisij neETS v obdobju 2005−2017 ter potek emisij po projekcijah z ukrepi ter z dodatnimi ukrepi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910400" cy="2404800"/>
                    </a:xfrm>
                    <a:prstGeom prst="rect">
                      <a:avLst/>
                    </a:prstGeom>
                    <a:noFill/>
                    <a:ln>
                      <a:noFill/>
                    </a:ln>
                  </pic:spPr>
                </pic:pic>
              </a:graphicData>
            </a:graphic>
          </wp:inline>
        </w:drawing>
      </w:r>
    </w:p>
    <w:p w:rsidR="00E0693B" w:rsidRDefault="007B0D6D" w:rsidP="00BF69F8">
      <w:pPr>
        <w:pStyle w:val="Napis"/>
      </w:pPr>
      <w:bookmarkStart w:id="378" w:name="_Toc68016006"/>
      <w:r>
        <w:t>Slika</w:t>
      </w:r>
      <w:r w:rsidR="00E0693B">
        <w:t xml:space="preserve"> </w:t>
      </w:r>
      <w:fldSimple w:instr=" SEQ Slika \* ARABIC ">
        <w:r w:rsidR="00FE1862">
          <w:rPr>
            <w:noProof/>
          </w:rPr>
          <w:t>115</w:t>
        </w:r>
      </w:fldSimple>
      <w:r w:rsidR="00E0693B">
        <w:t xml:space="preserve">: </w:t>
      </w:r>
      <w:r w:rsidR="00E0693B" w:rsidRPr="00F52E7C">
        <w:t xml:space="preserve">Dosedanji potek emisij </w:t>
      </w:r>
      <w:proofErr w:type="spellStart"/>
      <w:r w:rsidR="00E0693B" w:rsidRPr="00F52E7C">
        <w:t>neETS</w:t>
      </w:r>
      <w:proofErr w:type="spellEnd"/>
      <w:r w:rsidR="00E0693B" w:rsidRPr="00F52E7C">
        <w:t xml:space="preserve"> v obdobju 2005−201</w:t>
      </w:r>
      <w:r w:rsidR="00E0693B">
        <w:t>7</w:t>
      </w:r>
      <w:r w:rsidR="00E0693B" w:rsidRPr="00F52E7C">
        <w:t xml:space="preserve"> ter potek emisij po projekcij</w:t>
      </w:r>
      <w:r w:rsidR="00E0693B">
        <w:t>ah</w:t>
      </w:r>
      <w:r w:rsidR="00E0693B" w:rsidRPr="00F52E7C">
        <w:t xml:space="preserve"> z ukrepi </w:t>
      </w:r>
      <w:r w:rsidR="00AA12DA">
        <w:t>ter z dodatnimi ukrepi do leta</w:t>
      </w:r>
      <w:r w:rsidR="00E0693B" w:rsidRPr="00F52E7C">
        <w:t xml:space="preserve"> 20</w:t>
      </w:r>
      <w:r w:rsidR="00AA12DA">
        <w:t>50</w:t>
      </w:r>
      <w:r w:rsidR="00E0693B" w:rsidRPr="00F52E7C">
        <w:t xml:space="preserve"> (vir:</w:t>
      </w:r>
      <w:r w:rsidR="003E66A3">
        <w:t xml:space="preserve"> LIFE Podnebna pot 2050</w:t>
      </w:r>
      <w:r w:rsidR="00E0693B" w:rsidRPr="00F52E7C">
        <w:t>)</w:t>
      </w:r>
      <w:bookmarkEnd w:id="378"/>
    </w:p>
    <w:p w:rsidR="00F82D1B" w:rsidRPr="008036F1" w:rsidRDefault="00F82D1B" w:rsidP="00F82D1B">
      <w:pPr>
        <w:pStyle w:val="Napis"/>
      </w:pPr>
      <w:bookmarkStart w:id="379" w:name="_Toc68016108"/>
      <w:r>
        <w:t xml:space="preserve">Tabela </w:t>
      </w:r>
      <w:fldSimple w:instr=" SEQ Tabela \* ARABIC ">
        <w:r w:rsidR="00FE1862">
          <w:rPr>
            <w:noProof/>
          </w:rPr>
          <w:t>62</w:t>
        </w:r>
      </w:fldSimple>
      <w:r>
        <w:t>: Zmanjšanje emisij TGP do leta 2050 glede na leto 2050</w:t>
      </w:r>
      <w:bookmarkEnd w:id="379"/>
    </w:p>
    <w:tbl>
      <w:tblPr>
        <w:tblStyle w:val="CPath"/>
        <w:tblW w:w="8024" w:type="dxa"/>
        <w:tblLook w:val="04A0" w:firstRow="1" w:lastRow="0" w:firstColumn="1" w:lastColumn="0" w:noHBand="0" w:noVBand="1"/>
        <w:tblCaption w:val="Tabela 62: Zmanjšanje emisij TGP do leta 2050 glede na leto 2050"/>
      </w:tblPr>
      <w:tblGrid>
        <w:gridCol w:w="1304"/>
        <w:gridCol w:w="960"/>
        <w:gridCol w:w="960"/>
        <w:gridCol w:w="960"/>
        <w:gridCol w:w="960"/>
        <w:gridCol w:w="960"/>
        <w:gridCol w:w="960"/>
        <w:gridCol w:w="960"/>
      </w:tblGrid>
      <w:tr w:rsidR="00F82D1B" w:rsidRPr="00E02F33" w:rsidTr="00215992">
        <w:trPr>
          <w:cnfStyle w:val="100000000000" w:firstRow="1" w:lastRow="0" w:firstColumn="0" w:lastColumn="0" w:oddVBand="0" w:evenVBand="0" w:oddHBand="0" w:evenHBand="0" w:firstRowFirstColumn="0" w:firstRowLastColumn="0" w:lastRowFirstColumn="0" w:lastRowLastColumn="0"/>
          <w:trHeight w:val="300"/>
          <w:tblHeader/>
        </w:trPr>
        <w:tc>
          <w:tcPr>
            <w:tcW w:w="1304" w:type="dxa"/>
            <w:noWrap/>
            <w:hideMark/>
          </w:tcPr>
          <w:p w:rsidR="00F82D1B" w:rsidRPr="00E02F33" w:rsidRDefault="00F82D1B" w:rsidP="00244E93">
            <w:pPr>
              <w:spacing w:before="60" w:after="60" w:line="240" w:lineRule="auto"/>
              <w:rPr>
                <w:b/>
                <w:sz w:val="16"/>
              </w:rPr>
            </w:pPr>
          </w:p>
        </w:tc>
        <w:tc>
          <w:tcPr>
            <w:tcW w:w="960" w:type="dxa"/>
            <w:noWrap/>
            <w:hideMark/>
          </w:tcPr>
          <w:p w:rsidR="00F82D1B" w:rsidRPr="00E02F33" w:rsidRDefault="00F82D1B" w:rsidP="00244E93">
            <w:pPr>
              <w:spacing w:before="60" w:after="60" w:line="240" w:lineRule="auto"/>
              <w:rPr>
                <w:b/>
                <w:sz w:val="16"/>
              </w:rPr>
            </w:pPr>
            <w:r w:rsidRPr="00E02F33">
              <w:rPr>
                <w:b/>
                <w:sz w:val="16"/>
              </w:rPr>
              <w:t>2020</w:t>
            </w:r>
          </w:p>
        </w:tc>
        <w:tc>
          <w:tcPr>
            <w:tcW w:w="960" w:type="dxa"/>
            <w:noWrap/>
            <w:hideMark/>
          </w:tcPr>
          <w:p w:rsidR="00F82D1B" w:rsidRPr="00E02F33" w:rsidRDefault="00F82D1B" w:rsidP="00244E93">
            <w:pPr>
              <w:spacing w:before="60" w:after="60" w:line="240" w:lineRule="auto"/>
              <w:rPr>
                <w:b/>
                <w:sz w:val="16"/>
              </w:rPr>
            </w:pPr>
            <w:r w:rsidRPr="00E02F33">
              <w:rPr>
                <w:b/>
                <w:sz w:val="16"/>
              </w:rPr>
              <w:t>2025</w:t>
            </w:r>
          </w:p>
        </w:tc>
        <w:tc>
          <w:tcPr>
            <w:tcW w:w="960" w:type="dxa"/>
            <w:noWrap/>
            <w:hideMark/>
          </w:tcPr>
          <w:p w:rsidR="00F82D1B" w:rsidRPr="00E02F33" w:rsidRDefault="00F82D1B" w:rsidP="00244E93">
            <w:pPr>
              <w:spacing w:before="60" w:after="60" w:line="240" w:lineRule="auto"/>
              <w:rPr>
                <w:b/>
                <w:sz w:val="16"/>
              </w:rPr>
            </w:pPr>
            <w:r w:rsidRPr="00E02F33">
              <w:rPr>
                <w:b/>
                <w:sz w:val="16"/>
              </w:rPr>
              <w:t>2030</w:t>
            </w:r>
          </w:p>
        </w:tc>
        <w:tc>
          <w:tcPr>
            <w:tcW w:w="960" w:type="dxa"/>
            <w:noWrap/>
            <w:hideMark/>
          </w:tcPr>
          <w:p w:rsidR="00F82D1B" w:rsidRPr="00E02F33" w:rsidRDefault="00F82D1B" w:rsidP="00244E93">
            <w:pPr>
              <w:spacing w:before="60" w:after="60" w:line="240" w:lineRule="auto"/>
              <w:rPr>
                <w:b/>
                <w:sz w:val="16"/>
              </w:rPr>
            </w:pPr>
            <w:r w:rsidRPr="00E02F33">
              <w:rPr>
                <w:b/>
                <w:sz w:val="16"/>
              </w:rPr>
              <w:t>2035</w:t>
            </w:r>
          </w:p>
        </w:tc>
        <w:tc>
          <w:tcPr>
            <w:tcW w:w="960" w:type="dxa"/>
            <w:noWrap/>
            <w:hideMark/>
          </w:tcPr>
          <w:p w:rsidR="00F82D1B" w:rsidRPr="00E02F33" w:rsidRDefault="00F82D1B" w:rsidP="00244E93">
            <w:pPr>
              <w:spacing w:before="60" w:after="60" w:line="240" w:lineRule="auto"/>
              <w:rPr>
                <w:b/>
                <w:sz w:val="16"/>
              </w:rPr>
            </w:pPr>
            <w:r w:rsidRPr="00E02F33">
              <w:rPr>
                <w:b/>
                <w:sz w:val="16"/>
              </w:rPr>
              <w:t>2040</w:t>
            </w:r>
          </w:p>
        </w:tc>
        <w:tc>
          <w:tcPr>
            <w:tcW w:w="960" w:type="dxa"/>
            <w:noWrap/>
            <w:hideMark/>
          </w:tcPr>
          <w:p w:rsidR="00F82D1B" w:rsidRPr="00E02F33" w:rsidRDefault="00F82D1B" w:rsidP="00244E93">
            <w:pPr>
              <w:spacing w:before="60" w:after="60" w:line="240" w:lineRule="auto"/>
              <w:rPr>
                <w:b/>
                <w:sz w:val="16"/>
              </w:rPr>
            </w:pPr>
            <w:r w:rsidRPr="00E02F33">
              <w:rPr>
                <w:b/>
                <w:sz w:val="16"/>
              </w:rPr>
              <w:t>2045</w:t>
            </w:r>
          </w:p>
        </w:tc>
        <w:tc>
          <w:tcPr>
            <w:tcW w:w="960" w:type="dxa"/>
            <w:noWrap/>
            <w:hideMark/>
          </w:tcPr>
          <w:p w:rsidR="00F82D1B" w:rsidRPr="00E02F33" w:rsidRDefault="00F82D1B" w:rsidP="00244E93">
            <w:pPr>
              <w:spacing w:before="60" w:after="60" w:line="240" w:lineRule="auto"/>
              <w:rPr>
                <w:b/>
                <w:sz w:val="16"/>
              </w:rPr>
            </w:pPr>
            <w:r w:rsidRPr="00E02F33">
              <w:rPr>
                <w:b/>
                <w:sz w:val="16"/>
              </w:rPr>
              <w:t>2050</w:t>
            </w:r>
          </w:p>
        </w:tc>
      </w:tr>
      <w:tr w:rsidR="00F82D1B" w:rsidRPr="00E02F33" w:rsidTr="00244E93">
        <w:trPr>
          <w:trHeight w:val="300"/>
        </w:trPr>
        <w:tc>
          <w:tcPr>
            <w:tcW w:w="1304" w:type="dxa"/>
            <w:noWrap/>
            <w:hideMark/>
          </w:tcPr>
          <w:p w:rsidR="00F82D1B" w:rsidRPr="00E02F33" w:rsidRDefault="00F82D1B" w:rsidP="00244E93">
            <w:pPr>
              <w:spacing w:before="60" w:after="60" w:line="240" w:lineRule="auto"/>
              <w:rPr>
                <w:b/>
                <w:sz w:val="16"/>
              </w:rPr>
            </w:pPr>
            <w:r w:rsidRPr="00E02F33">
              <w:rPr>
                <w:b/>
                <w:sz w:val="16"/>
              </w:rPr>
              <w:t>OU</w:t>
            </w:r>
          </w:p>
        </w:tc>
        <w:tc>
          <w:tcPr>
            <w:tcW w:w="960" w:type="dxa"/>
            <w:noWrap/>
            <w:hideMark/>
          </w:tcPr>
          <w:p w:rsidR="00F82D1B" w:rsidRPr="00E02F33" w:rsidRDefault="00F82D1B" w:rsidP="00244E93">
            <w:pPr>
              <w:spacing w:before="60" w:after="60" w:line="240" w:lineRule="auto"/>
              <w:jc w:val="right"/>
              <w:rPr>
                <w:sz w:val="16"/>
              </w:rPr>
            </w:pPr>
            <w:r w:rsidRPr="00E02F33">
              <w:rPr>
                <w:sz w:val="16"/>
              </w:rPr>
              <w:t>-6%</w:t>
            </w:r>
          </w:p>
        </w:tc>
        <w:tc>
          <w:tcPr>
            <w:tcW w:w="960" w:type="dxa"/>
            <w:noWrap/>
            <w:hideMark/>
          </w:tcPr>
          <w:p w:rsidR="00F82D1B" w:rsidRPr="00E02F33" w:rsidRDefault="00F82D1B" w:rsidP="00244E93">
            <w:pPr>
              <w:spacing w:before="60" w:after="60" w:line="240" w:lineRule="auto"/>
              <w:jc w:val="right"/>
              <w:rPr>
                <w:sz w:val="16"/>
              </w:rPr>
            </w:pPr>
            <w:r w:rsidRPr="00E02F33">
              <w:rPr>
                <w:sz w:val="16"/>
              </w:rPr>
              <w:t>-8%</w:t>
            </w:r>
          </w:p>
        </w:tc>
        <w:tc>
          <w:tcPr>
            <w:tcW w:w="960" w:type="dxa"/>
            <w:noWrap/>
            <w:hideMark/>
          </w:tcPr>
          <w:p w:rsidR="00F82D1B" w:rsidRPr="00E02F33" w:rsidRDefault="00F82D1B" w:rsidP="00244E93">
            <w:pPr>
              <w:spacing w:before="60" w:after="60" w:line="240" w:lineRule="auto"/>
              <w:jc w:val="right"/>
              <w:rPr>
                <w:sz w:val="16"/>
              </w:rPr>
            </w:pPr>
            <w:r w:rsidRPr="00E02F33">
              <w:rPr>
                <w:sz w:val="16"/>
              </w:rPr>
              <w:t>-9%</w:t>
            </w:r>
          </w:p>
        </w:tc>
        <w:tc>
          <w:tcPr>
            <w:tcW w:w="960" w:type="dxa"/>
            <w:noWrap/>
            <w:hideMark/>
          </w:tcPr>
          <w:p w:rsidR="00F82D1B" w:rsidRPr="00E02F33" w:rsidRDefault="00F82D1B" w:rsidP="00244E93">
            <w:pPr>
              <w:spacing w:before="60" w:after="60" w:line="240" w:lineRule="auto"/>
              <w:jc w:val="right"/>
              <w:rPr>
                <w:sz w:val="16"/>
              </w:rPr>
            </w:pPr>
            <w:r w:rsidRPr="00E02F33">
              <w:rPr>
                <w:sz w:val="16"/>
              </w:rPr>
              <w:t>-12%</w:t>
            </w:r>
          </w:p>
        </w:tc>
        <w:tc>
          <w:tcPr>
            <w:tcW w:w="960" w:type="dxa"/>
            <w:noWrap/>
            <w:hideMark/>
          </w:tcPr>
          <w:p w:rsidR="00F82D1B" w:rsidRPr="00E02F33" w:rsidRDefault="00F82D1B" w:rsidP="00244E93">
            <w:pPr>
              <w:spacing w:before="60" w:after="60" w:line="240" w:lineRule="auto"/>
              <w:jc w:val="right"/>
              <w:rPr>
                <w:sz w:val="16"/>
              </w:rPr>
            </w:pPr>
            <w:r w:rsidRPr="00E02F33">
              <w:rPr>
                <w:sz w:val="16"/>
              </w:rPr>
              <w:t>-16%</w:t>
            </w:r>
          </w:p>
        </w:tc>
        <w:tc>
          <w:tcPr>
            <w:tcW w:w="960" w:type="dxa"/>
            <w:noWrap/>
            <w:hideMark/>
          </w:tcPr>
          <w:p w:rsidR="00F82D1B" w:rsidRPr="00E02F33" w:rsidRDefault="00F82D1B" w:rsidP="00244E93">
            <w:pPr>
              <w:spacing w:before="60" w:after="60" w:line="240" w:lineRule="auto"/>
              <w:jc w:val="right"/>
              <w:rPr>
                <w:sz w:val="16"/>
              </w:rPr>
            </w:pPr>
            <w:r w:rsidRPr="00E02F33">
              <w:rPr>
                <w:sz w:val="16"/>
              </w:rPr>
              <w:t>-19%</w:t>
            </w:r>
          </w:p>
        </w:tc>
        <w:tc>
          <w:tcPr>
            <w:tcW w:w="960" w:type="dxa"/>
            <w:noWrap/>
            <w:hideMark/>
          </w:tcPr>
          <w:p w:rsidR="00F82D1B" w:rsidRPr="00E02F33" w:rsidRDefault="00F82D1B" w:rsidP="00244E93">
            <w:pPr>
              <w:spacing w:before="60" w:after="60" w:line="240" w:lineRule="auto"/>
              <w:jc w:val="right"/>
              <w:rPr>
                <w:sz w:val="16"/>
              </w:rPr>
            </w:pPr>
            <w:r w:rsidRPr="00E02F33">
              <w:rPr>
                <w:sz w:val="16"/>
              </w:rPr>
              <w:t>-22%</w:t>
            </w:r>
          </w:p>
        </w:tc>
      </w:tr>
      <w:tr w:rsidR="00F82D1B" w:rsidRPr="00E02F33" w:rsidTr="00244E93">
        <w:trPr>
          <w:trHeight w:val="300"/>
        </w:trPr>
        <w:tc>
          <w:tcPr>
            <w:tcW w:w="1304" w:type="dxa"/>
            <w:noWrap/>
            <w:hideMark/>
          </w:tcPr>
          <w:p w:rsidR="00F82D1B" w:rsidRPr="00E02F33" w:rsidRDefault="00F82D1B" w:rsidP="00244E93">
            <w:pPr>
              <w:spacing w:before="60" w:after="60" w:line="240" w:lineRule="auto"/>
              <w:rPr>
                <w:b/>
                <w:sz w:val="16"/>
              </w:rPr>
            </w:pPr>
            <w:r w:rsidRPr="00E02F33">
              <w:rPr>
                <w:b/>
                <w:sz w:val="16"/>
              </w:rPr>
              <w:t>DU JE</w:t>
            </w:r>
          </w:p>
        </w:tc>
        <w:tc>
          <w:tcPr>
            <w:tcW w:w="960" w:type="dxa"/>
            <w:noWrap/>
            <w:hideMark/>
          </w:tcPr>
          <w:p w:rsidR="00F82D1B" w:rsidRPr="00E02F33" w:rsidRDefault="00F82D1B" w:rsidP="00244E93">
            <w:pPr>
              <w:spacing w:before="60" w:after="60" w:line="240" w:lineRule="auto"/>
              <w:jc w:val="right"/>
              <w:rPr>
                <w:sz w:val="16"/>
              </w:rPr>
            </w:pPr>
            <w:r w:rsidRPr="00E02F33">
              <w:rPr>
                <w:sz w:val="16"/>
              </w:rPr>
              <w:t>-8%</w:t>
            </w:r>
          </w:p>
        </w:tc>
        <w:tc>
          <w:tcPr>
            <w:tcW w:w="960" w:type="dxa"/>
            <w:noWrap/>
            <w:hideMark/>
          </w:tcPr>
          <w:p w:rsidR="00F82D1B" w:rsidRPr="00E02F33" w:rsidRDefault="00F82D1B" w:rsidP="00244E93">
            <w:pPr>
              <w:spacing w:before="60" w:after="60" w:line="240" w:lineRule="auto"/>
              <w:jc w:val="right"/>
              <w:rPr>
                <w:sz w:val="16"/>
              </w:rPr>
            </w:pPr>
            <w:r w:rsidRPr="00E02F33">
              <w:rPr>
                <w:sz w:val="16"/>
              </w:rPr>
              <w:t>-11%</w:t>
            </w:r>
          </w:p>
        </w:tc>
        <w:tc>
          <w:tcPr>
            <w:tcW w:w="960" w:type="dxa"/>
            <w:noWrap/>
            <w:hideMark/>
          </w:tcPr>
          <w:p w:rsidR="00F82D1B" w:rsidRPr="00E02F33" w:rsidRDefault="00F82D1B" w:rsidP="00244E93">
            <w:pPr>
              <w:spacing w:before="60" w:after="60" w:line="240" w:lineRule="auto"/>
              <w:jc w:val="right"/>
              <w:rPr>
                <w:sz w:val="16"/>
              </w:rPr>
            </w:pPr>
            <w:r w:rsidRPr="00E02F33">
              <w:rPr>
                <w:sz w:val="16"/>
              </w:rPr>
              <w:t>-17%</w:t>
            </w:r>
          </w:p>
        </w:tc>
        <w:tc>
          <w:tcPr>
            <w:tcW w:w="960" w:type="dxa"/>
            <w:noWrap/>
            <w:hideMark/>
          </w:tcPr>
          <w:p w:rsidR="00F82D1B" w:rsidRPr="00E02F33" w:rsidRDefault="00F82D1B" w:rsidP="00244E93">
            <w:pPr>
              <w:spacing w:before="60" w:after="60" w:line="240" w:lineRule="auto"/>
              <w:jc w:val="right"/>
              <w:rPr>
                <w:sz w:val="16"/>
              </w:rPr>
            </w:pPr>
            <w:r w:rsidRPr="00E02F33">
              <w:rPr>
                <w:sz w:val="16"/>
              </w:rPr>
              <w:t>-27%</w:t>
            </w:r>
          </w:p>
        </w:tc>
        <w:tc>
          <w:tcPr>
            <w:tcW w:w="960" w:type="dxa"/>
            <w:noWrap/>
            <w:hideMark/>
          </w:tcPr>
          <w:p w:rsidR="00F82D1B" w:rsidRPr="00E02F33" w:rsidRDefault="00F82D1B" w:rsidP="00244E93">
            <w:pPr>
              <w:spacing w:before="60" w:after="60" w:line="240" w:lineRule="auto"/>
              <w:jc w:val="right"/>
              <w:rPr>
                <w:sz w:val="16"/>
              </w:rPr>
            </w:pPr>
            <w:r w:rsidRPr="00E02F33">
              <w:rPr>
                <w:sz w:val="16"/>
              </w:rPr>
              <w:t>-37%</w:t>
            </w:r>
          </w:p>
        </w:tc>
        <w:tc>
          <w:tcPr>
            <w:tcW w:w="960" w:type="dxa"/>
            <w:noWrap/>
            <w:hideMark/>
          </w:tcPr>
          <w:p w:rsidR="00F82D1B" w:rsidRPr="00E02F33" w:rsidRDefault="00F82D1B" w:rsidP="00244E93">
            <w:pPr>
              <w:spacing w:before="60" w:after="60" w:line="240" w:lineRule="auto"/>
              <w:jc w:val="right"/>
              <w:rPr>
                <w:sz w:val="16"/>
              </w:rPr>
            </w:pPr>
            <w:r w:rsidRPr="00E02F33">
              <w:rPr>
                <w:sz w:val="16"/>
              </w:rPr>
              <w:t>-48%</w:t>
            </w:r>
          </w:p>
        </w:tc>
        <w:tc>
          <w:tcPr>
            <w:tcW w:w="960" w:type="dxa"/>
            <w:noWrap/>
            <w:hideMark/>
          </w:tcPr>
          <w:p w:rsidR="00F82D1B" w:rsidRPr="00E02F33" w:rsidRDefault="00F82D1B" w:rsidP="00244E93">
            <w:pPr>
              <w:spacing w:before="60" w:after="60" w:line="240" w:lineRule="auto"/>
              <w:jc w:val="right"/>
              <w:rPr>
                <w:sz w:val="16"/>
              </w:rPr>
            </w:pPr>
            <w:r w:rsidRPr="00E02F33">
              <w:rPr>
                <w:sz w:val="16"/>
              </w:rPr>
              <w:t>-59%</w:t>
            </w:r>
          </w:p>
        </w:tc>
      </w:tr>
      <w:tr w:rsidR="00F82D1B" w:rsidRPr="00E02F33" w:rsidTr="00244E93">
        <w:trPr>
          <w:trHeight w:val="300"/>
        </w:trPr>
        <w:tc>
          <w:tcPr>
            <w:tcW w:w="1304" w:type="dxa"/>
            <w:noWrap/>
            <w:hideMark/>
          </w:tcPr>
          <w:p w:rsidR="00F82D1B" w:rsidRPr="00E02F33" w:rsidRDefault="00F82D1B" w:rsidP="00244E93">
            <w:pPr>
              <w:spacing w:before="60" w:after="60" w:line="240" w:lineRule="auto"/>
              <w:rPr>
                <w:b/>
                <w:sz w:val="16"/>
              </w:rPr>
            </w:pPr>
            <w:r w:rsidRPr="00E02F33">
              <w:rPr>
                <w:b/>
                <w:sz w:val="16"/>
              </w:rPr>
              <w:t>DU SNP</w:t>
            </w:r>
          </w:p>
        </w:tc>
        <w:tc>
          <w:tcPr>
            <w:tcW w:w="960" w:type="dxa"/>
            <w:noWrap/>
            <w:hideMark/>
          </w:tcPr>
          <w:p w:rsidR="00F82D1B" w:rsidRPr="00E02F33" w:rsidRDefault="00F82D1B" w:rsidP="00244E93">
            <w:pPr>
              <w:spacing w:before="60" w:after="60" w:line="240" w:lineRule="auto"/>
              <w:jc w:val="right"/>
              <w:rPr>
                <w:sz w:val="16"/>
              </w:rPr>
            </w:pPr>
            <w:r w:rsidRPr="00E02F33">
              <w:rPr>
                <w:sz w:val="16"/>
              </w:rPr>
              <w:t>-8%</w:t>
            </w:r>
          </w:p>
        </w:tc>
        <w:tc>
          <w:tcPr>
            <w:tcW w:w="960" w:type="dxa"/>
            <w:noWrap/>
            <w:hideMark/>
          </w:tcPr>
          <w:p w:rsidR="00F82D1B" w:rsidRPr="00E02F33" w:rsidRDefault="00F82D1B" w:rsidP="00244E93">
            <w:pPr>
              <w:spacing w:before="60" w:after="60" w:line="240" w:lineRule="auto"/>
              <w:jc w:val="right"/>
              <w:rPr>
                <w:sz w:val="16"/>
              </w:rPr>
            </w:pPr>
            <w:r w:rsidRPr="00E02F33">
              <w:rPr>
                <w:sz w:val="16"/>
              </w:rPr>
              <w:t>-11%</w:t>
            </w:r>
          </w:p>
        </w:tc>
        <w:tc>
          <w:tcPr>
            <w:tcW w:w="960" w:type="dxa"/>
            <w:noWrap/>
            <w:hideMark/>
          </w:tcPr>
          <w:p w:rsidR="00F82D1B" w:rsidRPr="00E02F33" w:rsidRDefault="00F82D1B" w:rsidP="00244E93">
            <w:pPr>
              <w:spacing w:before="60" w:after="60" w:line="240" w:lineRule="auto"/>
              <w:jc w:val="right"/>
              <w:rPr>
                <w:sz w:val="16"/>
              </w:rPr>
            </w:pPr>
            <w:r w:rsidRPr="00E02F33">
              <w:rPr>
                <w:sz w:val="16"/>
              </w:rPr>
              <w:t>-17%</w:t>
            </w:r>
          </w:p>
        </w:tc>
        <w:tc>
          <w:tcPr>
            <w:tcW w:w="960" w:type="dxa"/>
            <w:noWrap/>
            <w:hideMark/>
          </w:tcPr>
          <w:p w:rsidR="00F82D1B" w:rsidRPr="00E02F33" w:rsidRDefault="00F82D1B" w:rsidP="00244E93">
            <w:pPr>
              <w:spacing w:before="60" w:after="60" w:line="240" w:lineRule="auto"/>
              <w:jc w:val="right"/>
              <w:rPr>
                <w:sz w:val="16"/>
              </w:rPr>
            </w:pPr>
            <w:r w:rsidRPr="00E02F33">
              <w:rPr>
                <w:sz w:val="16"/>
              </w:rPr>
              <w:t>-27%</w:t>
            </w:r>
          </w:p>
        </w:tc>
        <w:tc>
          <w:tcPr>
            <w:tcW w:w="960" w:type="dxa"/>
            <w:noWrap/>
            <w:hideMark/>
          </w:tcPr>
          <w:p w:rsidR="00F82D1B" w:rsidRPr="00E02F33" w:rsidRDefault="00F82D1B" w:rsidP="00244E93">
            <w:pPr>
              <w:spacing w:before="60" w:after="60" w:line="240" w:lineRule="auto"/>
              <w:jc w:val="right"/>
              <w:rPr>
                <w:sz w:val="16"/>
              </w:rPr>
            </w:pPr>
            <w:r w:rsidRPr="00E02F33">
              <w:rPr>
                <w:sz w:val="16"/>
              </w:rPr>
              <w:t>72%</w:t>
            </w:r>
          </w:p>
        </w:tc>
        <w:tc>
          <w:tcPr>
            <w:tcW w:w="960" w:type="dxa"/>
            <w:noWrap/>
            <w:hideMark/>
          </w:tcPr>
          <w:p w:rsidR="00F82D1B" w:rsidRPr="00E02F33" w:rsidRDefault="00F82D1B" w:rsidP="00244E93">
            <w:pPr>
              <w:spacing w:before="60" w:after="60" w:line="240" w:lineRule="auto"/>
              <w:jc w:val="right"/>
              <w:rPr>
                <w:sz w:val="16"/>
              </w:rPr>
            </w:pPr>
            <w:r w:rsidRPr="00E02F33">
              <w:rPr>
                <w:sz w:val="16"/>
              </w:rPr>
              <w:t>-48%</w:t>
            </w:r>
          </w:p>
        </w:tc>
        <w:tc>
          <w:tcPr>
            <w:tcW w:w="960" w:type="dxa"/>
            <w:noWrap/>
            <w:hideMark/>
          </w:tcPr>
          <w:p w:rsidR="00F82D1B" w:rsidRPr="00E02F33" w:rsidRDefault="00F82D1B" w:rsidP="00244E93">
            <w:pPr>
              <w:spacing w:before="60" w:after="60" w:line="240" w:lineRule="auto"/>
              <w:jc w:val="right"/>
              <w:rPr>
                <w:sz w:val="16"/>
              </w:rPr>
            </w:pPr>
            <w:r w:rsidRPr="00E02F33">
              <w:rPr>
                <w:sz w:val="16"/>
              </w:rPr>
              <w:t>-59%</w:t>
            </w:r>
          </w:p>
        </w:tc>
      </w:tr>
      <w:tr w:rsidR="00F82D1B" w:rsidRPr="00E02F33" w:rsidTr="00244E93">
        <w:trPr>
          <w:trHeight w:val="300"/>
        </w:trPr>
        <w:tc>
          <w:tcPr>
            <w:tcW w:w="1304" w:type="dxa"/>
            <w:noWrap/>
            <w:hideMark/>
          </w:tcPr>
          <w:p w:rsidR="00F82D1B" w:rsidRPr="00E02F33" w:rsidRDefault="00F82D1B" w:rsidP="00244E93">
            <w:pPr>
              <w:spacing w:before="60" w:after="60" w:line="240" w:lineRule="auto"/>
              <w:rPr>
                <w:b/>
                <w:sz w:val="16"/>
              </w:rPr>
            </w:pPr>
            <w:r w:rsidRPr="00E02F33">
              <w:rPr>
                <w:b/>
                <w:sz w:val="16"/>
              </w:rPr>
              <w:t>DUA JE</w:t>
            </w:r>
          </w:p>
        </w:tc>
        <w:tc>
          <w:tcPr>
            <w:tcW w:w="960" w:type="dxa"/>
            <w:noWrap/>
            <w:hideMark/>
          </w:tcPr>
          <w:p w:rsidR="00F82D1B" w:rsidRPr="00E02F33" w:rsidRDefault="00F82D1B" w:rsidP="00244E93">
            <w:pPr>
              <w:spacing w:before="60" w:after="60" w:line="240" w:lineRule="auto"/>
              <w:jc w:val="right"/>
              <w:rPr>
                <w:sz w:val="16"/>
              </w:rPr>
            </w:pPr>
            <w:r w:rsidRPr="00E02F33">
              <w:rPr>
                <w:sz w:val="16"/>
              </w:rPr>
              <w:t>-8%</w:t>
            </w:r>
          </w:p>
        </w:tc>
        <w:tc>
          <w:tcPr>
            <w:tcW w:w="960" w:type="dxa"/>
            <w:noWrap/>
            <w:hideMark/>
          </w:tcPr>
          <w:p w:rsidR="00F82D1B" w:rsidRPr="00E02F33" w:rsidRDefault="00F82D1B" w:rsidP="00244E93">
            <w:pPr>
              <w:spacing w:before="60" w:after="60" w:line="240" w:lineRule="auto"/>
              <w:jc w:val="right"/>
              <w:rPr>
                <w:sz w:val="16"/>
              </w:rPr>
            </w:pPr>
            <w:r w:rsidRPr="00E02F33">
              <w:rPr>
                <w:sz w:val="16"/>
              </w:rPr>
              <w:t>-15%</w:t>
            </w:r>
          </w:p>
        </w:tc>
        <w:tc>
          <w:tcPr>
            <w:tcW w:w="960" w:type="dxa"/>
            <w:noWrap/>
            <w:hideMark/>
          </w:tcPr>
          <w:p w:rsidR="00F82D1B" w:rsidRPr="00E02F33" w:rsidRDefault="00F82D1B" w:rsidP="00244E93">
            <w:pPr>
              <w:spacing w:before="60" w:after="60" w:line="240" w:lineRule="auto"/>
              <w:jc w:val="right"/>
              <w:rPr>
                <w:sz w:val="16"/>
              </w:rPr>
            </w:pPr>
            <w:r w:rsidRPr="00E02F33">
              <w:rPr>
                <w:sz w:val="16"/>
              </w:rPr>
              <w:t>-26%</w:t>
            </w:r>
          </w:p>
        </w:tc>
        <w:tc>
          <w:tcPr>
            <w:tcW w:w="960" w:type="dxa"/>
            <w:noWrap/>
            <w:hideMark/>
          </w:tcPr>
          <w:p w:rsidR="00F82D1B" w:rsidRPr="00E02F33" w:rsidRDefault="00F82D1B" w:rsidP="00244E93">
            <w:pPr>
              <w:spacing w:before="60" w:after="60" w:line="240" w:lineRule="auto"/>
              <w:jc w:val="right"/>
              <w:rPr>
                <w:sz w:val="16"/>
              </w:rPr>
            </w:pPr>
            <w:r w:rsidRPr="00E02F33">
              <w:rPr>
                <w:sz w:val="16"/>
              </w:rPr>
              <w:t>-40%</w:t>
            </w:r>
          </w:p>
        </w:tc>
        <w:tc>
          <w:tcPr>
            <w:tcW w:w="960" w:type="dxa"/>
            <w:noWrap/>
            <w:hideMark/>
          </w:tcPr>
          <w:p w:rsidR="00F82D1B" w:rsidRPr="00E02F33" w:rsidRDefault="00F82D1B" w:rsidP="00244E93">
            <w:pPr>
              <w:spacing w:before="60" w:after="60" w:line="240" w:lineRule="auto"/>
              <w:jc w:val="right"/>
              <w:rPr>
                <w:sz w:val="16"/>
              </w:rPr>
            </w:pPr>
            <w:r w:rsidRPr="00E02F33">
              <w:rPr>
                <w:sz w:val="16"/>
              </w:rPr>
              <w:t>-59%</w:t>
            </w:r>
          </w:p>
        </w:tc>
        <w:tc>
          <w:tcPr>
            <w:tcW w:w="960" w:type="dxa"/>
            <w:noWrap/>
            <w:hideMark/>
          </w:tcPr>
          <w:p w:rsidR="00F82D1B" w:rsidRPr="00E02F33" w:rsidRDefault="00F82D1B" w:rsidP="00244E93">
            <w:pPr>
              <w:spacing w:before="60" w:after="60" w:line="240" w:lineRule="auto"/>
              <w:jc w:val="right"/>
              <w:rPr>
                <w:sz w:val="16"/>
              </w:rPr>
            </w:pPr>
            <w:r w:rsidRPr="00E02F33">
              <w:rPr>
                <w:sz w:val="16"/>
              </w:rPr>
              <w:t>-72%</w:t>
            </w:r>
          </w:p>
        </w:tc>
        <w:tc>
          <w:tcPr>
            <w:tcW w:w="960" w:type="dxa"/>
            <w:noWrap/>
            <w:hideMark/>
          </w:tcPr>
          <w:p w:rsidR="00F82D1B" w:rsidRPr="00E02F33" w:rsidRDefault="00F82D1B" w:rsidP="00244E93">
            <w:pPr>
              <w:spacing w:before="60" w:after="60" w:line="240" w:lineRule="auto"/>
              <w:jc w:val="right"/>
              <w:rPr>
                <w:sz w:val="16"/>
              </w:rPr>
            </w:pPr>
            <w:r w:rsidRPr="00E02F33">
              <w:rPr>
                <w:sz w:val="16"/>
              </w:rPr>
              <w:t>-83%</w:t>
            </w:r>
          </w:p>
        </w:tc>
      </w:tr>
      <w:tr w:rsidR="00F82D1B" w:rsidRPr="00E02F33" w:rsidTr="00244E93">
        <w:trPr>
          <w:trHeight w:val="300"/>
        </w:trPr>
        <w:tc>
          <w:tcPr>
            <w:tcW w:w="1304" w:type="dxa"/>
            <w:noWrap/>
            <w:hideMark/>
          </w:tcPr>
          <w:p w:rsidR="00F82D1B" w:rsidRPr="00E02F33" w:rsidRDefault="00F82D1B" w:rsidP="00244E93">
            <w:pPr>
              <w:spacing w:before="60" w:after="60" w:line="240" w:lineRule="auto"/>
              <w:rPr>
                <w:b/>
                <w:sz w:val="16"/>
              </w:rPr>
            </w:pPr>
            <w:r w:rsidRPr="00E02F33">
              <w:rPr>
                <w:b/>
                <w:sz w:val="16"/>
              </w:rPr>
              <w:t>DUA SNP</w:t>
            </w:r>
          </w:p>
        </w:tc>
        <w:tc>
          <w:tcPr>
            <w:tcW w:w="960" w:type="dxa"/>
            <w:noWrap/>
            <w:hideMark/>
          </w:tcPr>
          <w:p w:rsidR="00F82D1B" w:rsidRPr="00E02F33" w:rsidRDefault="00F82D1B" w:rsidP="00244E93">
            <w:pPr>
              <w:spacing w:before="60" w:after="60" w:line="240" w:lineRule="auto"/>
              <w:jc w:val="right"/>
              <w:rPr>
                <w:sz w:val="16"/>
              </w:rPr>
            </w:pPr>
            <w:r w:rsidRPr="00E02F33">
              <w:rPr>
                <w:sz w:val="16"/>
              </w:rPr>
              <w:t>-8%</w:t>
            </w:r>
          </w:p>
        </w:tc>
        <w:tc>
          <w:tcPr>
            <w:tcW w:w="960" w:type="dxa"/>
            <w:noWrap/>
            <w:hideMark/>
          </w:tcPr>
          <w:p w:rsidR="00F82D1B" w:rsidRPr="00E02F33" w:rsidRDefault="00F82D1B" w:rsidP="00244E93">
            <w:pPr>
              <w:spacing w:before="60" w:after="60" w:line="240" w:lineRule="auto"/>
              <w:jc w:val="right"/>
              <w:rPr>
                <w:sz w:val="16"/>
              </w:rPr>
            </w:pPr>
            <w:r w:rsidRPr="00E02F33">
              <w:rPr>
                <w:sz w:val="16"/>
              </w:rPr>
              <w:t>-15%</w:t>
            </w:r>
          </w:p>
        </w:tc>
        <w:tc>
          <w:tcPr>
            <w:tcW w:w="960" w:type="dxa"/>
            <w:noWrap/>
            <w:hideMark/>
          </w:tcPr>
          <w:p w:rsidR="00F82D1B" w:rsidRPr="00E02F33" w:rsidRDefault="00F82D1B" w:rsidP="00244E93">
            <w:pPr>
              <w:spacing w:before="60" w:after="60" w:line="240" w:lineRule="auto"/>
              <w:jc w:val="right"/>
              <w:rPr>
                <w:sz w:val="16"/>
              </w:rPr>
            </w:pPr>
            <w:r w:rsidRPr="00E02F33">
              <w:rPr>
                <w:sz w:val="16"/>
              </w:rPr>
              <w:t>-26%</w:t>
            </w:r>
          </w:p>
        </w:tc>
        <w:tc>
          <w:tcPr>
            <w:tcW w:w="960" w:type="dxa"/>
            <w:noWrap/>
            <w:hideMark/>
          </w:tcPr>
          <w:p w:rsidR="00F82D1B" w:rsidRPr="00E02F33" w:rsidRDefault="00F82D1B" w:rsidP="00244E93">
            <w:pPr>
              <w:spacing w:before="60" w:after="60" w:line="240" w:lineRule="auto"/>
              <w:jc w:val="right"/>
              <w:rPr>
                <w:sz w:val="16"/>
              </w:rPr>
            </w:pPr>
            <w:r w:rsidRPr="00E02F33">
              <w:rPr>
                <w:sz w:val="16"/>
              </w:rPr>
              <w:t>-41%</w:t>
            </w:r>
          </w:p>
        </w:tc>
        <w:tc>
          <w:tcPr>
            <w:tcW w:w="960" w:type="dxa"/>
            <w:noWrap/>
            <w:hideMark/>
          </w:tcPr>
          <w:p w:rsidR="00F82D1B" w:rsidRPr="00E02F33" w:rsidRDefault="00F82D1B" w:rsidP="00244E93">
            <w:pPr>
              <w:spacing w:before="60" w:after="60" w:line="240" w:lineRule="auto"/>
              <w:jc w:val="right"/>
              <w:rPr>
                <w:sz w:val="16"/>
              </w:rPr>
            </w:pPr>
            <w:r w:rsidRPr="00E02F33">
              <w:rPr>
                <w:sz w:val="16"/>
              </w:rPr>
              <w:t>-58%</w:t>
            </w:r>
          </w:p>
        </w:tc>
        <w:tc>
          <w:tcPr>
            <w:tcW w:w="960" w:type="dxa"/>
            <w:noWrap/>
            <w:hideMark/>
          </w:tcPr>
          <w:p w:rsidR="00F82D1B" w:rsidRPr="00E02F33" w:rsidRDefault="00F82D1B" w:rsidP="00244E93">
            <w:pPr>
              <w:spacing w:before="60" w:after="60" w:line="240" w:lineRule="auto"/>
              <w:jc w:val="right"/>
              <w:rPr>
                <w:sz w:val="16"/>
              </w:rPr>
            </w:pPr>
            <w:r w:rsidRPr="00E02F33">
              <w:rPr>
                <w:sz w:val="16"/>
              </w:rPr>
              <w:t>-72%</w:t>
            </w:r>
          </w:p>
        </w:tc>
        <w:tc>
          <w:tcPr>
            <w:tcW w:w="960" w:type="dxa"/>
            <w:noWrap/>
            <w:hideMark/>
          </w:tcPr>
          <w:p w:rsidR="00F82D1B" w:rsidRPr="00E02F33" w:rsidRDefault="00F82D1B" w:rsidP="00244E93">
            <w:pPr>
              <w:spacing w:before="60" w:after="60" w:line="240" w:lineRule="auto"/>
              <w:jc w:val="right"/>
              <w:rPr>
                <w:sz w:val="16"/>
              </w:rPr>
            </w:pPr>
            <w:r w:rsidRPr="00E02F33">
              <w:rPr>
                <w:sz w:val="16"/>
              </w:rPr>
              <w:t>-83%</w:t>
            </w:r>
          </w:p>
        </w:tc>
      </w:tr>
      <w:tr w:rsidR="00F82D1B" w:rsidRPr="00E02F33" w:rsidTr="00244E93">
        <w:trPr>
          <w:trHeight w:val="300"/>
        </w:trPr>
        <w:tc>
          <w:tcPr>
            <w:tcW w:w="1304" w:type="dxa"/>
            <w:noWrap/>
            <w:hideMark/>
          </w:tcPr>
          <w:p w:rsidR="00F82D1B" w:rsidRPr="00E02F33" w:rsidRDefault="00F82D1B" w:rsidP="00244E93">
            <w:pPr>
              <w:spacing w:before="60" w:after="60" w:line="240" w:lineRule="auto"/>
              <w:rPr>
                <w:b/>
                <w:sz w:val="16"/>
              </w:rPr>
            </w:pPr>
            <w:r w:rsidRPr="00E02F33">
              <w:rPr>
                <w:b/>
                <w:sz w:val="16"/>
              </w:rPr>
              <w:t>BU</w:t>
            </w:r>
          </w:p>
        </w:tc>
        <w:tc>
          <w:tcPr>
            <w:tcW w:w="960" w:type="dxa"/>
            <w:noWrap/>
            <w:hideMark/>
          </w:tcPr>
          <w:p w:rsidR="00F82D1B" w:rsidRPr="00E02F33" w:rsidRDefault="00F82D1B" w:rsidP="00244E93">
            <w:pPr>
              <w:spacing w:before="60" w:after="60" w:line="240" w:lineRule="auto"/>
              <w:jc w:val="right"/>
              <w:rPr>
                <w:sz w:val="16"/>
              </w:rPr>
            </w:pPr>
            <w:r w:rsidRPr="00E02F33">
              <w:rPr>
                <w:sz w:val="16"/>
              </w:rPr>
              <w:t>9%</w:t>
            </w:r>
          </w:p>
        </w:tc>
        <w:tc>
          <w:tcPr>
            <w:tcW w:w="960" w:type="dxa"/>
            <w:noWrap/>
            <w:hideMark/>
          </w:tcPr>
          <w:p w:rsidR="00F82D1B" w:rsidRPr="00E02F33" w:rsidRDefault="00F82D1B" w:rsidP="00244E93">
            <w:pPr>
              <w:spacing w:before="60" w:after="60" w:line="240" w:lineRule="auto"/>
              <w:jc w:val="right"/>
              <w:rPr>
                <w:sz w:val="16"/>
              </w:rPr>
            </w:pPr>
            <w:r w:rsidRPr="00E02F33">
              <w:rPr>
                <w:sz w:val="16"/>
              </w:rPr>
              <w:t>15%</w:t>
            </w:r>
          </w:p>
        </w:tc>
        <w:tc>
          <w:tcPr>
            <w:tcW w:w="960" w:type="dxa"/>
            <w:noWrap/>
            <w:hideMark/>
          </w:tcPr>
          <w:p w:rsidR="00F82D1B" w:rsidRPr="00E02F33" w:rsidRDefault="00F82D1B" w:rsidP="00244E93">
            <w:pPr>
              <w:spacing w:before="60" w:after="60" w:line="240" w:lineRule="auto"/>
              <w:jc w:val="right"/>
              <w:rPr>
                <w:sz w:val="16"/>
              </w:rPr>
            </w:pPr>
            <w:r w:rsidRPr="00E02F33">
              <w:rPr>
                <w:sz w:val="16"/>
              </w:rPr>
              <w:t>20%</w:t>
            </w:r>
          </w:p>
        </w:tc>
        <w:tc>
          <w:tcPr>
            <w:tcW w:w="960" w:type="dxa"/>
            <w:noWrap/>
            <w:hideMark/>
          </w:tcPr>
          <w:p w:rsidR="00F82D1B" w:rsidRPr="00E02F33" w:rsidRDefault="00F82D1B" w:rsidP="00244E93">
            <w:pPr>
              <w:spacing w:before="60" w:after="60" w:line="240" w:lineRule="auto"/>
              <w:jc w:val="right"/>
              <w:rPr>
                <w:sz w:val="16"/>
              </w:rPr>
            </w:pPr>
            <w:r w:rsidRPr="00E02F33">
              <w:rPr>
                <w:sz w:val="16"/>
              </w:rPr>
              <w:t>25%</w:t>
            </w:r>
          </w:p>
        </w:tc>
        <w:tc>
          <w:tcPr>
            <w:tcW w:w="960" w:type="dxa"/>
            <w:noWrap/>
            <w:hideMark/>
          </w:tcPr>
          <w:p w:rsidR="00F82D1B" w:rsidRPr="00E02F33" w:rsidRDefault="00F82D1B" w:rsidP="00244E93">
            <w:pPr>
              <w:spacing w:before="60" w:after="60" w:line="240" w:lineRule="auto"/>
              <w:jc w:val="right"/>
              <w:rPr>
                <w:sz w:val="16"/>
              </w:rPr>
            </w:pPr>
            <w:r w:rsidRPr="00E02F33">
              <w:rPr>
                <w:sz w:val="16"/>
              </w:rPr>
              <w:t>32%</w:t>
            </w:r>
          </w:p>
        </w:tc>
        <w:tc>
          <w:tcPr>
            <w:tcW w:w="960" w:type="dxa"/>
            <w:noWrap/>
            <w:hideMark/>
          </w:tcPr>
          <w:p w:rsidR="00F82D1B" w:rsidRPr="00E02F33" w:rsidRDefault="00F82D1B" w:rsidP="00244E93">
            <w:pPr>
              <w:spacing w:before="60" w:after="60" w:line="240" w:lineRule="auto"/>
              <w:jc w:val="right"/>
              <w:rPr>
                <w:sz w:val="16"/>
              </w:rPr>
            </w:pPr>
            <w:r w:rsidRPr="00E02F33">
              <w:rPr>
                <w:sz w:val="16"/>
              </w:rPr>
              <w:t>34%</w:t>
            </w:r>
          </w:p>
        </w:tc>
        <w:tc>
          <w:tcPr>
            <w:tcW w:w="960" w:type="dxa"/>
            <w:noWrap/>
            <w:hideMark/>
          </w:tcPr>
          <w:p w:rsidR="00F82D1B" w:rsidRPr="00E02F33" w:rsidRDefault="00F82D1B" w:rsidP="00244E93">
            <w:pPr>
              <w:spacing w:before="60" w:after="60" w:line="240" w:lineRule="auto"/>
              <w:jc w:val="right"/>
              <w:rPr>
                <w:sz w:val="16"/>
              </w:rPr>
            </w:pPr>
            <w:r w:rsidRPr="00E02F33">
              <w:rPr>
                <w:sz w:val="16"/>
              </w:rPr>
              <w:t>33%</w:t>
            </w:r>
          </w:p>
        </w:tc>
      </w:tr>
    </w:tbl>
    <w:p w:rsidR="00E0693B" w:rsidRDefault="009C1DB0" w:rsidP="00BF69F8">
      <w:pPr>
        <w:pStyle w:val="SlvTekstu"/>
      </w:pPr>
      <w:r w:rsidRPr="009C1DB0">
        <w:rPr>
          <w:noProof/>
          <w:lang w:eastAsia="sl-SI"/>
        </w:rPr>
        <w:lastRenderedPageBreak/>
        <w:drawing>
          <wp:inline distT="0" distB="0" distL="0" distR="0" wp14:anchorId="4CE8CA63" wp14:editId="19A92358">
            <wp:extent cx="4910400" cy="2404800"/>
            <wp:effectExtent l="0" t="0" r="5080" b="0"/>
            <wp:docPr id="536" name="Picture 536" title="Slika 116: Struktura emisij neETS v letih 2005 in 2017 ter po projekcijah za leta 2020, 2030, 2040 in 2050 za scenarije OU, DU in DUA (vir: LIFE Podnebna pot 205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910400" cy="2404800"/>
                    </a:xfrm>
                    <a:prstGeom prst="rect">
                      <a:avLst/>
                    </a:prstGeom>
                    <a:noFill/>
                    <a:ln>
                      <a:noFill/>
                    </a:ln>
                  </pic:spPr>
                </pic:pic>
              </a:graphicData>
            </a:graphic>
          </wp:inline>
        </w:drawing>
      </w:r>
    </w:p>
    <w:p w:rsidR="00E0693B" w:rsidRDefault="007B0D6D" w:rsidP="0008180A">
      <w:pPr>
        <w:pStyle w:val="Napis"/>
      </w:pPr>
      <w:bookmarkStart w:id="380" w:name="_Toc68016007"/>
      <w:r>
        <w:t>Slika</w:t>
      </w:r>
      <w:r w:rsidR="00E0693B">
        <w:t xml:space="preserve"> </w:t>
      </w:r>
      <w:fldSimple w:instr=" SEQ Slika \* ARABIC ">
        <w:r w:rsidR="00FE1862">
          <w:rPr>
            <w:noProof/>
          </w:rPr>
          <w:t>116</w:t>
        </w:r>
      </w:fldSimple>
      <w:r w:rsidR="00E0693B">
        <w:t xml:space="preserve">: </w:t>
      </w:r>
      <w:r w:rsidR="00E0693B" w:rsidRPr="00544B34">
        <w:t xml:space="preserve">Struktura emisij </w:t>
      </w:r>
      <w:proofErr w:type="spellStart"/>
      <w:r w:rsidR="00E0693B" w:rsidRPr="00544B34">
        <w:t>neETS</w:t>
      </w:r>
      <w:proofErr w:type="spellEnd"/>
      <w:r w:rsidR="00E0693B" w:rsidRPr="00544B34">
        <w:t xml:space="preserve"> v letih 2005 in 201</w:t>
      </w:r>
      <w:r w:rsidR="00E0693B">
        <w:t>7 ter po projekcijah</w:t>
      </w:r>
      <w:r w:rsidR="00E0693B" w:rsidRPr="00544B34">
        <w:t xml:space="preserve"> za leta 2020, 2030</w:t>
      </w:r>
      <w:r w:rsidR="0020171F">
        <w:t>,</w:t>
      </w:r>
      <w:r w:rsidR="00E0693B" w:rsidRPr="00544B34">
        <w:t xml:space="preserve"> 20</w:t>
      </w:r>
      <w:r w:rsidR="00E0693B">
        <w:t>40</w:t>
      </w:r>
      <w:r w:rsidR="0020171F">
        <w:t xml:space="preserve"> in 2050 </w:t>
      </w:r>
      <w:r w:rsidR="002E7E0C">
        <w:t xml:space="preserve">za scenarije OU, </w:t>
      </w:r>
      <w:r w:rsidR="00706DC7" w:rsidRPr="00706DC7">
        <w:t>DU</w:t>
      </w:r>
      <w:r w:rsidR="002E7E0C">
        <w:t xml:space="preserve"> in </w:t>
      </w:r>
      <w:r w:rsidR="00706DC7" w:rsidRPr="00706DC7">
        <w:t>DUA</w:t>
      </w:r>
      <w:r w:rsidR="002E7E0C">
        <w:t xml:space="preserve"> </w:t>
      </w:r>
      <w:r w:rsidR="00E0693B" w:rsidRPr="00544B34">
        <w:t xml:space="preserve">(vir: </w:t>
      </w:r>
      <w:r w:rsidR="0020171F">
        <w:t>LIFE Podnebna pot 2050</w:t>
      </w:r>
      <w:r w:rsidR="00E0693B" w:rsidRPr="00544B34">
        <w:t>)</w:t>
      </w:r>
      <w:bookmarkEnd w:id="380"/>
      <w:r w:rsidR="0008180A">
        <w:t xml:space="preserve"> </w:t>
      </w:r>
    </w:p>
    <w:p w:rsidR="00E0693B" w:rsidRDefault="00E0693B" w:rsidP="006418C2">
      <w:pPr>
        <w:pStyle w:val="Telobesedila"/>
        <w:sectPr w:rsidR="00E0693B" w:rsidSect="00E11BC7">
          <w:headerReference w:type="default" r:id="rId136"/>
          <w:footerReference w:type="default" r:id="rId137"/>
          <w:headerReference w:type="first" r:id="rId138"/>
          <w:footerReference w:type="first" r:id="rId139"/>
          <w:pgSz w:w="11907" w:h="16840" w:code="9"/>
          <w:pgMar w:top="1871" w:right="1134" w:bottom="1701" w:left="1418" w:header="709" w:footer="709" w:gutter="0"/>
          <w:cols w:space="708"/>
          <w:titlePg/>
          <w:docGrid w:linePitch="360"/>
        </w:sectPr>
      </w:pPr>
    </w:p>
    <w:p w:rsidR="00C21832" w:rsidRDefault="00E80560" w:rsidP="00E80560">
      <w:pPr>
        <w:pStyle w:val="Napis"/>
      </w:pPr>
      <w:bookmarkStart w:id="381" w:name="_Toc68016109"/>
      <w:r>
        <w:lastRenderedPageBreak/>
        <w:t xml:space="preserve">Tabela </w:t>
      </w:r>
      <w:fldSimple w:instr=" SEQ Tabela \* ARABIC ">
        <w:r w:rsidR="00FE1862">
          <w:rPr>
            <w:noProof/>
          </w:rPr>
          <w:t>63</w:t>
        </w:r>
      </w:fldSimple>
      <w:r>
        <w:t>: Bilance e</w:t>
      </w:r>
      <w:r w:rsidRPr="00BE66BB">
        <w:t>misij</w:t>
      </w:r>
      <w:r>
        <w:t xml:space="preserve">: dosedanji potek </w:t>
      </w:r>
      <w:r w:rsidRPr="00BE66BB">
        <w:t>v letih 2005, 2008, 201</w:t>
      </w:r>
      <w:r>
        <w:t>7</w:t>
      </w:r>
      <w:r w:rsidRPr="00BE66BB">
        <w:t xml:space="preserve"> </w:t>
      </w:r>
      <w:r>
        <w:t xml:space="preserve">in projekcije za scenarije OU, </w:t>
      </w:r>
      <w:r w:rsidR="00706DC7" w:rsidRPr="00706DC7">
        <w:t>DU</w:t>
      </w:r>
      <w:r>
        <w:t xml:space="preserve"> in </w:t>
      </w:r>
      <w:r w:rsidR="00706DC7" w:rsidRPr="00706DC7">
        <w:t>DUA</w:t>
      </w:r>
      <w:r>
        <w:t xml:space="preserve"> do leta 2050</w:t>
      </w:r>
      <w:bookmarkEnd w:id="381"/>
    </w:p>
    <w:tbl>
      <w:tblPr>
        <w:tblStyle w:val="CPath"/>
        <w:tblpPr w:leftFromText="141" w:rightFromText="141" w:vertAnchor="text" w:tblpY="1"/>
        <w:tblOverlap w:val="never"/>
        <w:tblW w:w="0" w:type="auto"/>
        <w:tblLayout w:type="fixed"/>
        <w:tblLook w:val="04A0" w:firstRow="1" w:lastRow="0" w:firstColumn="1" w:lastColumn="0" w:noHBand="0" w:noVBand="1"/>
        <w:tblCaption w:val="Tabela 63: Bilance emisij: dosedanji potek v letih 2005, 2008, 2017 in projekcije za scenarije OU, DU in DUA do leta 2050"/>
      </w:tblPr>
      <w:tblGrid>
        <w:gridCol w:w="4365"/>
        <w:gridCol w:w="645"/>
        <w:gridCol w:w="646"/>
        <w:gridCol w:w="646"/>
        <w:gridCol w:w="646"/>
        <w:gridCol w:w="646"/>
        <w:gridCol w:w="646"/>
        <w:gridCol w:w="646"/>
        <w:gridCol w:w="646"/>
        <w:gridCol w:w="646"/>
        <w:gridCol w:w="646"/>
        <w:gridCol w:w="646"/>
        <w:gridCol w:w="646"/>
        <w:gridCol w:w="646"/>
      </w:tblGrid>
      <w:tr w:rsidR="00FC6389" w:rsidRPr="00FC6389" w:rsidTr="002B214B">
        <w:trPr>
          <w:cnfStyle w:val="100000000000" w:firstRow="1" w:lastRow="0" w:firstColumn="0" w:lastColumn="0" w:oddVBand="0" w:evenVBand="0" w:oddHBand="0" w:evenHBand="0" w:firstRowFirstColumn="0" w:firstRowLastColumn="0" w:lastRowFirstColumn="0" w:lastRowLastColumn="0"/>
          <w:tblHeader/>
        </w:trPr>
        <w:tc>
          <w:tcPr>
            <w:tcW w:w="4365" w:type="dxa"/>
          </w:tcPr>
          <w:p w:rsidR="00FC6389" w:rsidRPr="00FC6389" w:rsidRDefault="00FC6389" w:rsidP="002B214B">
            <w:pPr>
              <w:spacing w:before="60" w:after="60" w:line="240" w:lineRule="auto"/>
              <w:rPr>
                <w:rFonts w:cs="Arial"/>
                <w:b/>
                <w:sz w:val="16"/>
                <w:szCs w:val="16"/>
              </w:rPr>
            </w:pPr>
          </w:p>
        </w:tc>
        <w:tc>
          <w:tcPr>
            <w:tcW w:w="1937" w:type="dxa"/>
            <w:gridSpan w:val="3"/>
          </w:tcPr>
          <w:p w:rsidR="00FC6389" w:rsidRPr="00FC6389" w:rsidRDefault="00FC6389" w:rsidP="002B214B">
            <w:pPr>
              <w:spacing w:before="60" w:after="60" w:line="240" w:lineRule="auto"/>
              <w:rPr>
                <w:rFonts w:cs="Arial"/>
                <w:b/>
                <w:sz w:val="16"/>
                <w:szCs w:val="16"/>
              </w:rPr>
            </w:pPr>
            <w:r>
              <w:rPr>
                <w:rFonts w:cs="Arial"/>
                <w:b/>
                <w:sz w:val="16"/>
                <w:szCs w:val="16"/>
              </w:rPr>
              <w:t>Dosedanji potek</w:t>
            </w:r>
          </w:p>
        </w:tc>
        <w:tc>
          <w:tcPr>
            <w:tcW w:w="1292" w:type="dxa"/>
            <w:gridSpan w:val="2"/>
          </w:tcPr>
          <w:p w:rsidR="00FC6389" w:rsidRPr="00FC6389" w:rsidRDefault="00FC6389" w:rsidP="002B214B">
            <w:pPr>
              <w:spacing w:before="60" w:after="60" w:line="240" w:lineRule="auto"/>
              <w:rPr>
                <w:rFonts w:cs="Arial"/>
                <w:b/>
                <w:sz w:val="16"/>
                <w:szCs w:val="16"/>
              </w:rPr>
            </w:pPr>
            <w:r>
              <w:rPr>
                <w:rFonts w:cs="Arial"/>
                <w:b/>
                <w:sz w:val="16"/>
                <w:szCs w:val="16"/>
              </w:rPr>
              <w:t>OU</w:t>
            </w:r>
          </w:p>
        </w:tc>
        <w:tc>
          <w:tcPr>
            <w:tcW w:w="1292" w:type="dxa"/>
            <w:gridSpan w:val="2"/>
          </w:tcPr>
          <w:p w:rsidR="00FC6389" w:rsidRPr="00FC6389" w:rsidRDefault="00FC6389" w:rsidP="002B214B">
            <w:pPr>
              <w:spacing w:before="60" w:after="60" w:line="240" w:lineRule="auto"/>
              <w:rPr>
                <w:rFonts w:cs="Arial"/>
                <w:b/>
                <w:sz w:val="16"/>
                <w:szCs w:val="16"/>
              </w:rPr>
            </w:pPr>
            <w:r>
              <w:rPr>
                <w:rFonts w:cs="Arial"/>
                <w:b/>
                <w:sz w:val="16"/>
                <w:szCs w:val="16"/>
              </w:rPr>
              <w:t>DU JE</w:t>
            </w:r>
          </w:p>
        </w:tc>
        <w:tc>
          <w:tcPr>
            <w:tcW w:w="1292" w:type="dxa"/>
            <w:gridSpan w:val="2"/>
          </w:tcPr>
          <w:p w:rsidR="00FC6389" w:rsidRPr="00FC6389" w:rsidRDefault="00FC6389" w:rsidP="002B214B">
            <w:pPr>
              <w:spacing w:before="60" w:after="60" w:line="240" w:lineRule="auto"/>
              <w:rPr>
                <w:rFonts w:cs="Arial"/>
                <w:b/>
                <w:sz w:val="16"/>
                <w:szCs w:val="16"/>
              </w:rPr>
            </w:pPr>
            <w:r>
              <w:rPr>
                <w:rFonts w:cs="Arial"/>
                <w:b/>
                <w:sz w:val="16"/>
                <w:szCs w:val="16"/>
              </w:rPr>
              <w:t>DU SNP</w:t>
            </w:r>
          </w:p>
        </w:tc>
        <w:tc>
          <w:tcPr>
            <w:tcW w:w="1292" w:type="dxa"/>
            <w:gridSpan w:val="2"/>
          </w:tcPr>
          <w:p w:rsidR="00FC6389" w:rsidRPr="00FC6389" w:rsidRDefault="00FC6389" w:rsidP="002B214B">
            <w:pPr>
              <w:spacing w:before="60" w:after="60" w:line="240" w:lineRule="auto"/>
              <w:rPr>
                <w:rFonts w:cs="Arial"/>
                <w:b/>
                <w:sz w:val="16"/>
                <w:szCs w:val="16"/>
              </w:rPr>
            </w:pPr>
            <w:r>
              <w:rPr>
                <w:rFonts w:cs="Arial"/>
                <w:b/>
                <w:sz w:val="16"/>
                <w:szCs w:val="16"/>
              </w:rPr>
              <w:t>DUA JE</w:t>
            </w:r>
          </w:p>
        </w:tc>
        <w:tc>
          <w:tcPr>
            <w:tcW w:w="1292" w:type="dxa"/>
            <w:gridSpan w:val="2"/>
          </w:tcPr>
          <w:p w:rsidR="00FC6389" w:rsidRPr="00FC6389" w:rsidRDefault="00FC6389" w:rsidP="002B214B">
            <w:pPr>
              <w:spacing w:before="60" w:after="60" w:line="240" w:lineRule="auto"/>
              <w:rPr>
                <w:rFonts w:cs="Arial"/>
                <w:b/>
                <w:sz w:val="16"/>
                <w:szCs w:val="16"/>
              </w:rPr>
            </w:pPr>
            <w:r>
              <w:rPr>
                <w:rFonts w:cs="Arial"/>
                <w:b/>
                <w:sz w:val="16"/>
                <w:szCs w:val="16"/>
              </w:rPr>
              <w:t>DUA SNP</w:t>
            </w:r>
          </w:p>
        </w:tc>
      </w:tr>
      <w:tr w:rsidR="00FC6389" w:rsidRPr="00FC6389" w:rsidTr="002B214B">
        <w:trPr>
          <w:cnfStyle w:val="100000000000" w:firstRow="1" w:lastRow="0" w:firstColumn="0" w:lastColumn="0" w:oddVBand="0" w:evenVBand="0" w:oddHBand="0" w:evenHBand="0" w:firstRowFirstColumn="0" w:firstRowLastColumn="0" w:lastRowFirstColumn="0" w:lastRowLastColumn="0"/>
          <w:tblHeader/>
        </w:trPr>
        <w:tc>
          <w:tcPr>
            <w:tcW w:w="4365" w:type="dxa"/>
            <w:tcBorders>
              <w:bottom w:val="single" w:sz="4" w:space="0" w:color="40C8F4"/>
            </w:tcBorders>
          </w:tcPr>
          <w:p w:rsidR="00FC6389" w:rsidRPr="00FC6389" w:rsidRDefault="00FC6389" w:rsidP="002B214B">
            <w:pPr>
              <w:spacing w:before="60" w:after="60" w:line="240" w:lineRule="auto"/>
              <w:rPr>
                <w:rFonts w:cs="Arial"/>
                <w:b/>
                <w:sz w:val="16"/>
                <w:szCs w:val="16"/>
              </w:rPr>
            </w:pPr>
          </w:p>
        </w:tc>
        <w:tc>
          <w:tcPr>
            <w:tcW w:w="645" w:type="dxa"/>
            <w:tcBorders>
              <w:bottom w:val="single" w:sz="4" w:space="0" w:color="40C8F4"/>
            </w:tcBorders>
          </w:tcPr>
          <w:p w:rsidR="00FC6389" w:rsidRPr="00FC6389" w:rsidRDefault="00FC6389" w:rsidP="002B214B">
            <w:pPr>
              <w:spacing w:before="60" w:after="60" w:line="240" w:lineRule="auto"/>
              <w:rPr>
                <w:rFonts w:cs="Arial"/>
                <w:b/>
                <w:sz w:val="16"/>
                <w:szCs w:val="16"/>
              </w:rPr>
            </w:pPr>
            <w:r w:rsidRPr="00FC6389">
              <w:rPr>
                <w:rFonts w:cs="Arial"/>
                <w:b/>
                <w:sz w:val="16"/>
                <w:szCs w:val="16"/>
              </w:rPr>
              <w:t>2005</w:t>
            </w:r>
          </w:p>
        </w:tc>
        <w:tc>
          <w:tcPr>
            <w:tcW w:w="646" w:type="dxa"/>
            <w:tcBorders>
              <w:bottom w:val="single" w:sz="4" w:space="0" w:color="40C8F4"/>
            </w:tcBorders>
          </w:tcPr>
          <w:p w:rsidR="00FC6389" w:rsidRPr="00FC6389" w:rsidRDefault="00FC6389" w:rsidP="002B214B">
            <w:pPr>
              <w:spacing w:before="60" w:after="60" w:line="240" w:lineRule="auto"/>
              <w:rPr>
                <w:rFonts w:cs="Arial"/>
                <w:b/>
                <w:sz w:val="16"/>
                <w:szCs w:val="16"/>
              </w:rPr>
            </w:pPr>
            <w:r w:rsidRPr="00FC6389">
              <w:rPr>
                <w:rFonts w:cs="Arial"/>
                <w:b/>
                <w:sz w:val="16"/>
                <w:szCs w:val="16"/>
              </w:rPr>
              <w:t>2017</w:t>
            </w:r>
          </w:p>
        </w:tc>
        <w:tc>
          <w:tcPr>
            <w:tcW w:w="646" w:type="dxa"/>
            <w:tcBorders>
              <w:bottom w:val="single" w:sz="4" w:space="0" w:color="40C8F4"/>
            </w:tcBorders>
          </w:tcPr>
          <w:p w:rsidR="00FC6389" w:rsidRPr="00FC6389" w:rsidRDefault="00FC6389" w:rsidP="002B214B">
            <w:pPr>
              <w:spacing w:before="60" w:after="60" w:line="240" w:lineRule="auto"/>
              <w:rPr>
                <w:rFonts w:cs="Arial"/>
                <w:b/>
                <w:sz w:val="16"/>
                <w:szCs w:val="16"/>
              </w:rPr>
            </w:pPr>
            <w:r w:rsidRPr="00FC6389">
              <w:rPr>
                <w:rFonts w:cs="Arial"/>
                <w:b/>
                <w:sz w:val="16"/>
                <w:szCs w:val="16"/>
              </w:rPr>
              <w:t>2018</w:t>
            </w:r>
          </w:p>
        </w:tc>
        <w:tc>
          <w:tcPr>
            <w:tcW w:w="646" w:type="dxa"/>
            <w:tcBorders>
              <w:bottom w:val="single" w:sz="4" w:space="0" w:color="40C8F4"/>
            </w:tcBorders>
          </w:tcPr>
          <w:p w:rsidR="00FC6389" w:rsidRPr="00FC6389" w:rsidRDefault="00FC6389" w:rsidP="002B214B">
            <w:pPr>
              <w:spacing w:before="60" w:after="60" w:line="240" w:lineRule="auto"/>
              <w:rPr>
                <w:rFonts w:cs="Arial"/>
                <w:b/>
                <w:sz w:val="16"/>
                <w:szCs w:val="16"/>
              </w:rPr>
            </w:pPr>
            <w:r w:rsidRPr="00FC6389">
              <w:rPr>
                <w:rFonts w:cs="Arial"/>
                <w:b/>
                <w:sz w:val="16"/>
                <w:szCs w:val="16"/>
              </w:rPr>
              <w:t>2030</w:t>
            </w:r>
          </w:p>
        </w:tc>
        <w:tc>
          <w:tcPr>
            <w:tcW w:w="646" w:type="dxa"/>
            <w:tcBorders>
              <w:bottom w:val="single" w:sz="4" w:space="0" w:color="40C8F4"/>
            </w:tcBorders>
          </w:tcPr>
          <w:p w:rsidR="00FC6389" w:rsidRPr="00FC6389" w:rsidRDefault="00FC6389" w:rsidP="002B214B">
            <w:pPr>
              <w:spacing w:before="60" w:after="60" w:line="240" w:lineRule="auto"/>
              <w:rPr>
                <w:rFonts w:cs="Arial"/>
                <w:b/>
                <w:sz w:val="16"/>
                <w:szCs w:val="16"/>
              </w:rPr>
            </w:pPr>
            <w:r w:rsidRPr="00FC6389">
              <w:rPr>
                <w:rFonts w:cs="Arial"/>
                <w:b/>
                <w:sz w:val="16"/>
                <w:szCs w:val="16"/>
              </w:rPr>
              <w:t>2050</w:t>
            </w:r>
          </w:p>
        </w:tc>
        <w:tc>
          <w:tcPr>
            <w:tcW w:w="646" w:type="dxa"/>
            <w:tcBorders>
              <w:bottom w:val="single" w:sz="4" w:space="0" w:color="40C8F4"/>
            </w:tcBorders>
          </w:tcPr>
          <w:p w:rsidR="00FC6389" w:rsidRPr="00FC6389" w:rsidRDefault="00FC6389" w:rsidP="002B214B">
            <w:pPr>
              <w:spacing w:before="60" w:after="60" w:line="240" w:lineRule="auto"/>
              <w:rPr>
                <w:rFonts w:cs="Arial"/>
                <w:b/>
                <w:sz w:val="16"/>
                <w:szCs w:val="16"/>
              </w:rPr>
            </w:pPr>
            <w:r w:rsidRPr="00FC6389">
              <w:rPr>
                <w:rFonts w:cs="Arial"/>
                <w:b/>
                <w:sz w:val="16"/>
                <w:szCs w:val="16"/>
              </w:rPr>
              <w:t>2030</w:t>
            </w:r>
          </w:p>
        </w:tc>
        <w:tc>
          <w:tcPr>
            <w:tcW w:w="646" w:type="dxa"/>
            <w:tcBorders>
              <w:bottom w:val="single" w:sz="4" w:space="0" w:color="40C8F4"/>
            </w:tcBorders>
          </w:tcPr>
          <w:p w:rsidR="00FC6389" w:rsidRPr="00FC6389" w:rsidRDefault="00FC6389" w:rsidP="002B214B">
            <w:pPr>
              <w:spacing w:before="60" w:after="60" w:line="240" w:lineRule="auto"/>
              <w:rPr>
                <w:rFonts w:cs="Arial"/>
                <w:b/>
                <w:sz w:val="16"/>
                <w:szCs w:val="16"/>
              </w:rPr>
            </w:pPr>
            <w:r w:rsidRPr="00FC6389">
              <w:rPr>
                <w:rFonts w:cs="Arial"/>
                <w:b/>
                <w:sz w:val="16"/>
                <w:szCs w:val="16"/>
              </w:rPr>
              <w:t>2050</w:t>
            </w:r>
          </w:p>
        </w:tc>
        <w:tc>
          <w:tcPr>
            <w:tcW w:w="646" w:type="dxa"/>
            <w:tcBorders>
              <w:bottom w:val="single" w:sz="4" w:space="0" w:color="40C8F4"/>
            </w:tcBorders>
          </w:tcPr>
          <w:p w:rsidR="00FC6389" w:rsidRPr="00FC6389" w:rsidRDefault="00FC6389" w:rsidP="002B214B">
            <w:pPr>
              <w:spacing w:before="60" w:after="60" w:line="240" w:lineRule="auto"/>
              <w:rPr>
                <w:rFonts w:cs="Arial"/>
                <w:b/>
                <w:sz w:val="16"/>
                <w:szCs w:val="16"/>
              </w:rPr>
            </w:pPr>
            <w:r w:rsidRPr="00FC6389">
              <w:rPr>
                <w:rFonts w:cs="Arial"/>
                <w:b/>
                <w:sz w:val="16"/>
                <w:szCs w:val="16"/>
              </w:rPr>
              <w:t>2030</w:t>
            </w:r>
          </w:p>
        </w:tc>
        <w:tc>
          <w:tcPr>
            <w:tcW w:w="646" w:type="dxa"/>
            <w:tcBorders>
              <w:bottom w:val="single" w:sz="4" w:space="0" w:color="40C8F4"/>
            </w:tcBorders>
          </w:tcPr>
          <w:p w:rsidR="00FC6389" w:rsidRPr="00FC6389" w:rsidRDefault="00FC6389" w:rsidP="002B214B">
            <w:pPr>
              <w:spacing w:before="60" w:after="60" w:line="240" w:lineRule="auto"/>
              <w:rPr>
                <w:rFonts w:cs="Arial"/>
                <w:b/>
                <w:sz w:val="16"/>
                <w:szCs w:val="16"/>
              </w:rPr>
            </w:pPr>
            <w:r w:rsidRPr="00FC6389">
              <w:rPr>
                <w:rFonts w:cs="Arial"/>
                <w:b/>
                <w:sz w:val="16"/>
                <w:szCs w:val="16"/>
              </w:rPr>
              <w:t>2050</w:t>
            </w:r>
          </w:p>
        </w:tc>
        <w:tc>
          <w:tcPr>
            <w:tcW w:w="646" w:type="dxa"/>
            <w:tcBorders>
              <w:bottom w:val="single" w:sz="4" w:space="0" w:color="40C8F4"/>
            </w:tcBorders>
          </w:tcPr>
          <w:p w:rsidR="00FC6389" w:rsidRPr="00FC6389" w:rsidRDefault="00FC6389" w:rsidP="002B214B">
            <w:pPr>
              <w:spacing w:before="60" w:after="60" w:line="240" w:lineRule="auto"/>
              <w:rPr>
                <w:rFonts w:cs="Arial"/>
                <w:b/>
                <w:sz w:val="16"/>
                <w:szCs w:val="16"/>
              </w:rPr>
            </w:pPr>
            <w:r w:rsidRPr="00FC6389">
              <w:rPr>
                <w:rFonts w:cs="Arial"/>
                <w:b/>
                <w:sz w:val="16"/>
                <w:szCs w:val="16"/>
              </w:rPr>
              <w:t>2030</w:t>
            </w:r>
          </w:p>
        </w:tc>
        <w:tc>
          <w:tcPr>
            <w:tcW w:w="646" w:type="dxa"/>
            <w:tcBorders>
              <w:bottom w:val="single" w:sz="4" w:space="0" w:color="40C8F4"/>
            </w:tcBorders>
          </w:tcPr>
          <w:p w:rsidR="00FC6389" w:rsidRPr="00FC6389" w:rsidRDefault="00FC6389" w:rsidP="002B214B">
            <w:pPr>
              <w:spacing w:before="60" w:after="60" w:line="240" w:lineRule="auto"/>
              <w:rPr>
                <w:rFonts w:cs="Arial"/>
                <w:b/>
                <w:sz w:val="16"/>
                <w:szCs w:val="16"/>
              </w:rPr>
            </w:pPr>
            <w:r w:rsidRPr="00FC6389">
              <w:rPr>
                <w:rFonts w:cs="Arial"/>
                <w:b/>
                <w:sz w:val="16"/>
                <w:szCs w:val="16"/>
              </w:rPr>
              <w:t>2050</w:t>
            </w:r>
          </w:p>
        </w:tc>
        <w:tc>
          <w:tcPr>
            <w:tcW w:w="646" w:type="dxa"/>
            <w:tcBorders>
              <w:bottom w:val="single" w:sz="4" w:space="0" w:color="40C8F4"/>
            </w:tcBorders>
          </w:tcPr>
          <w:p w:rsidR="00FC6389" w:rsidRPr="00FC6389" w:rsidRDefault="00FC6389" w:rsidP="002B214B">
            <w:pPr>
              <w:spacing w:before="60" w:after="60" w:line="240" w:lineRule="auto"/>
              <w:rPr>
                <w:rFonts w:cs="Arial"/>
                <w:b/>
                <w:sz w:val="16"/>
                <w:szCs w:val="16"/>
              </w:rPr>
            </w:pPr>
            <w:r w:rsidRPr="00FC6389">
              <w:rPr>
                <w:rFonts w:cs="Arial"/>
                <w:b/>
                <w:sz w:val="16"/>
                <w:szCs w:val="16"/>
              </w:rPr>
              <w:t>2030</w:t>
            </w:r>
          </w:p>
        </w:tc>
        <w:tc>
          <w:tcPr>
            <w:tcW w:w="646" w:type="dxa"/>
            <w:tcBorders>
              <w:bottom w:val="single" w:sz="4" w:space="0" w:color="40C8F4"/>
            </w:tcBorders>
          </w:tcPr>
          <w:p w:rsidR="00FC6389" w:rsidRPr="00FC6389" w:rsidRDefault="00FC6389" w:rsidP="002B214B">
            <w:pPr>
              <w:spacing w:before="60" w:after="60" w:line="240" w:lineRule="auto"/>
              <w:rPr>
                <w:rFonts w:cs="Arial"/>
                <w:b/>
                <w:sz w:val="16"/>
                <w:szCs w:val="16"/>
              </w:rPr>
            </w:pPr>
            <w:r w:rsidRPr="00FC6389">
              <w:rPr>
                <w:rFonts w:cs="Arial"/>
                <w:b/>
                <w:sz w:val="16"/>
                <w:szCs w:val="16"/>
              </w:rPr>
              <w:t>2050</w:t>
            </w:r>
          </w:p>
        </w:tc>
      </w:tr>
      <w:tr w:rsidR="00FC6389" w:rsidRPr="00FC6389" w:rsidTr="002B214B">
        <w:tc>
          <w:tcPr>
            <w:tcW w:w="4365" w:type="dxa"/>
            <w:tcBorders>
              <w:right w:val="nil"/>
            </w:tcBorders>
            <w:shd w:val="clear" w:color="auto" w:fill="F2F2F2" w:themeFill="background1" w:themeFillShade="F2"/>
          </w:tcPr>
          <w:p w:rsidR="00FC6389" w:rsidRPr="00543A7B" w:rsidRDefault="00FC6389" w:rsidP="002B214B">
            <w:pPr>
              <w:spacing w:before="60" w:after="60" w:line="240" w:lineRule="auto"/>
              <w:rPr>
                <w:rFonts w:cs="Arial"/>
                <w:b/>
                <w:sz w:val="16"/>
                <w:szCs w:val="16"/>
              </w:rPr>
            </w:pPr>
            <w:r w:rsidRPr="00543A7B">
              <w:rPr>
                <w:rFonts w:cs="Arial"/>
                <w:b/>
                <w:sz w:val="16"/>
                <w:szCs w:val="16"/>
              </w:rPr>
              <w:t xml:space="preserve">Emisije </w:t>
            </w:r>
            <w:r w:rsidR="00733502">
              <w:rPr>
                <w:rFonts w:cs="Arial"/>
                <w:b/>
                <w:sz w:val="16"/>
                <w:szCs w:val="16"/>
              </w:rPr>
              <w:t xml:space="preserve">TGP </w:t>
            </w:r>
            <w:r w:rsidRPr="00543A7B">
              <w:rPr>
                <w:rFonts w:cs="Arial"/>
                <w:b/>
                <w:sz w:val="16"/>
                <w:szCs w:val="16"/>
              </w:rPr>
              <w:t>skupaj</w:t>
            </w:r>
            <w:r w:rsidR="00733502">
              <w:rPr>
                <w:rFonts w:cs="Arial"/>
                <w:b/>
                <w:sz w:val="16"/>
                <w:szCs w:val="16"/>
              </w:rPr>
              <w:t xml:space="preserve"> [mio t CO</w:t>
            </w:r>
            <w:r w:rsidR="00733502" w:rsidRPr="00733502">
              <w:rPr>
                <w:rFonts w:cs="Arial"/>
                <w:b/>
                <w:sz w:val="16"/>
                <w:szCs w:val="16"/>
                <w:vertAlign w:val="subscript"/>
              </w:rPr>
              <w:t>2</w:t>
            </w:r>
            <w:r w:rsidR="00733502">
              <w:rPr>
                <w:rFonts w:cs="Arial"/>
                <w:b/>
                <w:sz w:val="16"/>
                <w:szCs w:val="16"/>
              </w:rPr>
              <w:t xml:space="preserve"> ekv]</w:t>
            </w:r>
          </w:p>
        </w:tc>
        <w:tc>
          <w:tcPr>
            <w:tcW w:w="645" w:type="dxa"/>
            <w:tcBorders>
              <w:left w:val="nil"/>
              <w:right w:val="nil"/>
            </w:tcBorders>
            <w:shd w:val="clear" w:color="auto" w:fill="F2F2F2" w:themeFill="background1" w:themeFillShade="F2"/>
          </w:tcPr>
          <w:p w:rsidR="00FC6389" w:rsidRPr="00FC6389" w:rsidRDefault="00FC6389" w:rsidP="002B214B">
            <w:pPr>
              <w:spacing w:before="60" w:after="60" w:line="240" w:lineRule="auto"/>
              <w:rPr>
                <w:rFonts w:cs="Arial"/>
                <w:sz w:val="16"/>
                <w:szCs w:val="16"/>
              </w:rPr>
            </w:pPr>
            <w:r w:rsidRPr="00FC6389">
              <w:rPr>
                <w:rFonts w:cs="Arial"/>
                <w:sz w:val="16"/>
                <w:szCs w:val="16"/>
              </w:rPr>
              <w:t xml:space="preserve"> </w:t>
            </w:r>
          </w:p>
        </w:tc>
        <w:tc>
          <w:tcPr>
            <w:tcW w:w="646" w:type="dxa"/>
            <w:tcBorders>
              <w:left w:val="nil"/>
              <w:right w:val="nil"/>
            </w:tcBorders>
            <w:shd w:val="clear" w:color="auto" w:fill="F2F2F2" w:themeFill="background1" w:themeFillShade="F2"/>
          </w:tcPr>
          <w:p w:rsidR="00FC6389" w:rsidRPr="00FC6389" w:rsidRDefault="00FC6389" w:rsidP="002B214B">
            <w:pPr>
              <w:spacing w:before="60" w:after="60" w:line="240" w:lineRule="auto"/>
              <w:rPr>
                <w:rFonts w:cs="Arial"/>
                <w:sz w:val="16"/>
                <w:szCs w:val="16"/>
              </w:rPr>
            </w:pPr>
            <w:r w:rsidRPr="00FC6389">
              <w:rPr>
                <w:rFonts w:cs="Arial"/>
                <w:sz w:val="16"/>
                <w:szCs w:val="16"/>
              </w:rPr>
              <w:t xml:space="preserve"> </w:t>
            </w:r>
          </w:p>
        </w:tc>
        <w:tc>
          <w:tcPr>
            <w:tcW w:w="646" w:type="dxa"/>
            <w:tcBorders>
              <w:left w:val="nil"/>
              <w:right w:val="nil"/>
            </w:tcBorders>
            <w:shd w:val="clear" w:color="auto" w:fill="F2F2F2" w:themeFill="background1" w:themeFillShade="F2"/>
          </w:tcPr>
          <w:p w:rsidR="00FC6389" w:rsidRPr="00FC6389" w:rsidRDefault="00FC6389" w:rsidP="002B214B">
            <w:pPr>
              <w:spacing w:before="60" w:after="60" w:line="240" w:lineRule="auto"/>
              <w:rPr>
                <w:rFonts w:cs="Arial"/>
                <w:sz w:val="16"/>
                <w:szCs w:val="16"/>
              </w:rPr>
            </w:pPr>
            <w:r w:rsidRPr="00FC6389">
              <w:rPr>
                <w:rFonts w:cs="Arial"/>
                <w:sz w:val="16"/>
                <w:szCs w:val="16"/>
              </w:rPr>
              <w:t xml:space="preserve"> </w:t>
            </w:r>
          </w:p>
        </w:tc>
        <w:tc>
          <w:tcPr>
            <w:tcW w:w="646" w:type="dxa"/>
            <w:tcBorders>
              <w:left w:val="nil"/>
              <w:right w:val="nil"/>
            </w:tcBorders>
            <w:shd w:val="clear" w:color="auto" w:fill="F2F2F2" w:themeFill="background1" w:themeFillShade="F2"/>
          </w:tcPr>
          <w:p w:rsidR="00FC6389" w:rsidRPr="00FC6389" w:rsidRDefault="00FC6389" w:rsidP="002B214B">
            <w:pPr>
              <w:spacing w:before="60" w:after="60" w:line="240" w:lineRule="auto"/>
              <w:rPr>
                <w:rFonts w:cs="Arial"/>
                <w:sz w:val="16"/>
                <w:szCs w:val="16"/>
              </w:rPr>
            </w:pPr>
            <w:r w:rsidRPr="00FC6389">
              <w:rPr>
                <w:rFonts w:cs="Arial"/>
                <w:sz w:val="16"/>
                <w:szCs w:val="16"/>
              </w:rPr>
              <w:t xml:space="preserve"> </w:t>
            </w:r>
          </w:p>
        </w:tc>
        <w:tc>
          <w:tcPr>
            <w:tcW w:w="646" w:type="dxa"/>
            <w:tcBorders>
              <w:left w:val="nil"/>
              <w:right w:val="nil"/>
            </w:tcBorders>
            <w:shd w:val="clear" w:color="auto" w:fill="F2F2F2" w:themeFill="background1" w:themeFillShade="F2"/>
          </w:tcPr>
          <w:p w:rsidR="00FC6389" w:rsidRPr="00FC6389" w:rsidRDefault="00FC6389" w:rsidP="002B214B">
            <w:pPr>
              <w:spacing w:before="60" w:after="60" w:line="240" w:lineRule="auto"/>
              <w:rPr>
                <w:rFonts w:cs="Arial"/>
                <w:sz w:val="16"/>
                <w:szCs w:val="16"/>
              </w:rPr>
            </w:pPr>
            <w:r w:rsidRPr="00FC6389">
              <w:rPr>
                <w:rFonts w:cs="Arial"/>
                <w:sz w:val="16"/>
                <w:szCs w:val="16"/>
              </w:rPr>
              <w:t xml:space="preserve"> </w:t>
            </w:r>
          </w:p>
        </w:tc>
        <w:tc>
          <w:tcPr>
            <w:tcW w:w="646" w:type="dxa"/>
            <w:tcBorders>
              <w:left w:val="nil"/>
              <w:right w:val="nil"/>
            </w:tcBorders>
            <w:shd w:val="clear" w:color="auto" w:fill="F2F2F2" w:themeFill="background1" w:themeFillShade="F2"/>
          </w:tcPr>
          <w:p w:rsidR="00FC6389" w:rsidRPr="00FC6389" w:rsidRDefault="00FC6389" w:rsidP="002B214B">
            <w:pPr>
              <w:spacing w:before="60" w:after="60" w:line="240" w:lineRule="auto"/>
              <w:rPr>
                <w:rFonts w:cs="Arial"/>
                <w:sz w:val="16"/>
                <w:szCs w:val="16"/>
              </w:rPr>
            </w:pPr>
            <w:r w:rsidRPr="00FC6389">
              <w:rPr>
                <w:rFonts w:cs="Arial"/>
                <w:sz w:val="16"/>
                <w:szCs w:val="16"/>
              </w:rPr>
              <w:t xml:space="preserve"> </w:t>
            </w:r>
          </w:p>
        </w:tc>
        <w:tc>
          <w:tcPr>
            <w:tcW w:w="646" w:type="dxa"/>
            <w:tcBorders>
              <w:left w:val="nil"/>
              <w:right w:val="nil"/>
            </w:tcBorders>
            <w:shd w:val="clear" w:color="auto" w:fill="F2F2F2" w:themeFill="background1" w:themeFillShade="F2"/>
          </w:tcPr>
          <w:p w:rsidR="00FC6389" w:rsidRPr="00FC6389" w:rsidRDefault="00FC6389" w:rsidP="002B214B">
            <w:pPr>
              <w:spacing w:before="60" w:after="60" w:line="240" w:lineRule="auto"/>
              <w:rPr>
                <w:rFonts w:cs="Arial"/>
                <w:sz w:val="16"/>
                <w:szCs w:val="16"/>
              </w:rPr>
            </w:pPr>
            <w:r w:rsidRPr="00FC6389">
              <w:rPr>
                <w:rFonts w:cs="Arial"/>
                <w:sz w:val="16"/>
                <w:szCs w:val="16"/>
              </w:rPr>
              <w:t xml:space="preserve"> </w:t>
            </w:r>
          </w:p>
        </w:tc>
        <w:tc>
          <w:tcPr>
            <w:tcW w:w="646" w:type="dxa"/>
            <w:tcBorders>
              <w:left w:val="nil"/>
              <w:right w:val="nil"/>
            </w:tcBorders>
            <w:shd w:val="clear" w:color="auto" w:fill="F2F2F2" w:themeFill="background1" w:themeFillShade="F2"/>
          </w:tcPr>
          <w:p w:rsidR="00FC6389" w:rsidRPr="00FC6389" w:rsidRDefault="00FC6389" w:rsidP="002B214B">
            <w:pPr>
              <w:spacing w:before="60" w:after="60" w:line="240" w:lineRule="auto"/>
              <w:rPr>
                <w:rFonts w:cs="Arial"/>
                <w:sz w:val="16"/>
                <w:szCs w:val="16"/>
              </w:rPr>
            </w:pPr>
            <w:r w:rsidRPr="00FC6389">
              <w:rPr>
                <w:rFonts w:cs="Arial"/>
                <w:sz w:val="16"/>
                <w:szCs w:val="16"/>
              </w:rPr>
              <w:t xml:space="preserve"> </w:t>
            </w:r>
          </w:p>
        </w:tc>
        <w:tc>
          <w:tcPr>
            <w:tcW w:w="646" w:type="dxa"/>
            <w:tcBorders>
              <w:left w:val="nil"/>
              <w:right w:val="nil"/>
            </w:tcBorders>
            <w:shd w:val="clear" w:color="auto" w:fill="F2F2F2" w:themeFill="background1" w:themeFillShade="F2"/>
          </w:tcPr>
          <w:p w:rsidR="00FC6389" w:rsidRPr="00FC6389" w:rsidRDefault="00FC6389" w:rsidP="002B214B">
            <w:pPr>
              <w:spacing w:before="60" w:after="60" w:line="240" w:lineRule="auto"/>
              <w:rPr>
                <w:rFonts w:cs="Arial"/>
                <w:sz w:val="16"/>
                <w:szCs w:val="16"/>
              </w:rPr>
            </w:pPr>
            <w:r w:rsidRPr="00FC6389">
              <w:rPr>
                <w:rFonts w:cs="Arial"/>
                <w:sz w:val="16"/>
                <w:szCs w:val="16"/>
              </w:rPr>
              <w:t xml:space="preserve"> </w:t>
            </w:r>
          </w:p>
        </w:tc>
        <w:tc>
          <w:tcPr>
            <w:tcW w:w="646" w:type="dxa"/>
            <w:tcBorders>
              <w:left w:val="nil"/>
              <w:right w:val="nil"/>
            </w:tcBorders>
            <w:shd w:val="clear" w:color="auto" w:fill="F2F2F2" w:themeFill="background1" w:themeFillShade="F2"/>
          </w:tcPr>
          <w:p w:rsidR="00FC6389" w:rsidRPr="00FC6389" w:rsidRDefault="00FC6389" w:rsidP="002B214B">
            <w:pPr>
              <w:spacing w:before="60" w:after="60" w:line="240" w:lineRule="auto"/>
              <w:rPr>
                <w:rFonts w:cs="Arial"/>
                <w:sz w:val="16"/>
                <w:szCs w:val="16"/>
              </w:rPr>
            </w:pPr>
            <w:r w:rsidRPr="00FC6389">
              <w:rPr>
                <w:rFonts w:cs="Arial"/>
                <w:sz w:val="16"/>
                <w:szCs w:val="16"/>
              </w:rPr>
              <w:t xml:space="preserve"> </w:t>
            </w:r>
          </w:p>
        </w:tc>
        <w:tc>
          <w:tcPr>
            <w:tcW w:w="646" w:type="dxa"/>
            <w:tcBorders>
              <w:left w:val="nil"/>
              <w:right w:val="nil"/>
            </w:tcBorders>
            <w:shd w:val="clear" w:color="auto" w:fill="F2F2F2" w:themeFill="background1" w:themeFillShade="F2"/>
          </w:tcPr>
          <w:p w:rsidR="00FC6389" w:rsidRPr="00FC6389" w:rsidRDefault="00FC6389" w:rsidP="002B214B">
            <w:pPr>
              <w:spacing w:before="60" w:after="60" w:line="240" w:lineRule="auto"/>
              <w:rPr>
                <w:rFonts w:cs="Arial"/>
                <w:sz w:val="16"/>
                <w:szCs w:val="16"/>
              </w:rPr>
            </w:pPr>
            <w:r w:rsidRPr="00FC6389">
              <w:rPr>
                <w:rFonts w:cs="Arial"/>
                <w:sz w:val="16"/>
                <w:szCs w:val="16"/>
              </w:rPr>
              <w:t xml:space="preserve"> </w:t>
            </w:r>
          </w:p>
        </w:tc>
        <w:tc>
          <w:tcPr>
            <w:tcW w:w="646" w:type="dxa"/>
            <w:tcBorders>
              <w:left w:val="nil"/>
              <w:right w:val="nil"/>
            </w:tcBorders>
            <w:shd w:val="clear" w:color="auto" w:fill="F2F2F2" w:themeFill="background1" w:themeFillShade="F2"/>
          </w:tcPr>
          <w:p w:rsidR="00FC6389" w:rsidRPr="00FC6389" w:rsidRDefault="00FC6389" w:rsidP="002B214B">
            <w:pPr>
              <w:spacing w:before="60" w:after="60" w:line="240" w:lineRule="auto"/>
              <w:rPr>
                <w:rFonts w:cs="Arial"/>
                <w:sz w:val="16"/>
                <w:szCs w:val="16"/>
              </w:rPr>
            </w:pPr>
            <w:r w:rsidRPr="00FC6389">
              <w:rPr>
                <w:rFonts w:cs="Arial"/>
                <w:sz w:val="16"/>
                <w:szCs w:val="16"/>
              </w:rPr>
              <w:t xml:space="preserve"> </w:t>
            </w:r>
          </w:p>
        </w:tc>
        <w:tc>
          <w:tcPr>
            <w:tcW w:w="646" w:type="dxa"/>
            <w:tcBorders>
              <w:left w:val="nil"/>
            </w:tcBorders>
            <w:shd w:val="clear" w:color="auto" w:fill="F2F2F2" w:themeFill="background1" w:themeFillShade="F2"/>
          </w:tcPr>
          <w:p w:rsidR="00FC6389" w:rsidRPr="00FC6389" w:rsidRDefault="00FC6389" w:rsidP="002B214B">
            <w:pPr>
              <w:spacing w:before="60" w:after="60" w:line="240" w:lineRule="auto"/>
              <w:rPr>
                <w:rFonts w:cs="Arial"/>
                <w:sz w:val="16"/>
                <w:szCs w:val="16"/>
              </w:rPr>
            </w:pPr>
            <w:r w:rsidRPr="00FC6389">
              <w:rPr>
                <w:rFonts w:cs="Arial"/>
                <w:sz w:val="16"/>
                <w:szCs w:val="16"/>
              </w:rPr>
              <w:t xml:space="preserve"> </w:t>
            </w:r>
          </w:p>
        </w:tc>
      </w:tr>
      <w:tr w:rsidR="00FC6389" w:rsidRPr="00FC6389" w:rsidTr="002B214B">
        <w:tc>
          <w:tcPr>
            <w:tcW w:w="4365" w:type="dxa"/>
          </w:tcPr>
          <w:p w:rsidR="00FC6389" w:rsidRPr="00FC6389" w:rsidRDefault="00FC6389" w:rsidP="002B214B">
            <w:pPr>
              <w:spacing w:before="60" w:after="60" w:line="240" w:lineRule="auto"/>
              <w:ind w:left="142"/>
              <w:rPr>
                <w:rFonts w:cs="Arial"/>
                <w:sz w:val="16"/>
                <w:szCs w:val="16"/>
                <w:lang w:val="nl-NL"/>
              </w:rPr>
            </w:pPr>
            <w:r w:rsidRPr="00FC6389">
              <w:rPr>
                <w:rFonts w:cs="Arial"/>
                <w:sz w:val="16"/>
                <w:szCs w:val="16"/>
                <w:lang w:val="nl-NL"/>
              </w:rPr>
              <w:t>Proizvodnja električne energije in toplote</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7,0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3,8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3,8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3,2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3,2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r>
      <w:tr w:rsidR="00FC6389" w:rsidRPr="00FC6389" w:rsidTr="002B214B">
        <w:tc>
          <w:tcPr>
            <w:tcW w:w="4365" w:type="dxa"/>
          </w:tcPr>
          <w:p w:rsidR="00FC6389" w:rsidRPr="00543A7B" w:rsidRDefault="00FC6389" w:rsidP="002B214B">
            <w:pPr>
              <w:spacing w:before="60" w:after="60" w:line="240" w:lineRule="auto"/>
              <w:ind w:left="142"/>
              <w:rPr>
                <w:rFonts w:cs="Arial"/>
                <w:sz w:val="16"/>
                <w:szCs w:val="16"/>
              </w:rPr>
            </w:pPr>
            <w:r w:rsidRPr="00543A7B">
              <w:rPr>
                <w:rFonts w:cs="Arial"/>
                <w:sz w:val="16"/>
                <w:szCs w:val="16"/>
              </w:rPr>
              <w:t xml:space="preserve">Industrija in gradbeništvo (raba goriv in </w:t>
            </w:r>
            <w:proofErr w:type="spellStart"/>
            <w:r w:rsidRPr="00543A7B">
              <w:rPr>
                <w:rFonts w:cs="Arial"/>
                <w:sz w:val="16"/>
                <w:szCs w:val="16"/>
              </w:rPr>
              <w:t>ind</w:t>
            </w:r>
            <w:proofErr w:type="spellEnd"/>
            <w:r w:rsidRPr="00543A7B">
              <w:rPr>
                <w:rFonts w:cs="Arial"/>
                <w:sz w:val="16"/>
                <w:szCs w:val="16"/>
              </w:rPr>
              <w:t>. procesi)</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3,9</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2,9</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3,0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2,9</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0,5</w:t>
            </w:r>
          </w:p>
        </w:tc>
      </w:tr>
      <w:tr w:rsidR="00FC6389" w:rsidRPr="00FC6389" w:rsidTr="002B214B">
        <w:tc>
          <w:tcPr>
            <w:tcW w:w="4365" w:type="dxa"/>
          </w:tcPr>
          <w:p w:rsidR="00FC6389" w:rsidRPr="00543A7B" w:rsidRDefault="00FC6389" w:rsidP="002B214B">
            <w:pPr>
              <w:spacing w:before="60" w:after="60" w:line="240" w:lineRule="auto"/>
              <w:ind w:left="142"/>
              <w:rPr>
                <w:rFonts w:cs="Arial"/>
                <w:sz w:val="16"/>
                <w:szCs w:val="16"/>
                <w:lang w:val="nl-NL"/>
              </w:rPr>
            </w:pPr>
            <w:r w:rsidRPr="00543A7B">
              <w:rPr>
                <w:rFonts w:cs="Arial"/>
                <w:sz w:val="16"/>
                <w:szCs w:val="16"/>
                <w:lang w:val="nl-NL"/>
              </w:rPr>
              <w:t>Promet</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4,4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6,4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0,0</w:t>
            </w:r>
          </w:p>
        </w:tc>
      </w:tr>
      <w:tr w:rsidR="00FC6389" w:rsidRPr="00FC6389" w:rsidTr="002B214B">
        <w:tc>
          <w:tcPr>
            <w:tcW w:w="4365" w:type="dxa"/>
          </w:tcPr>
          <w:p w:rsidR="00FC6389" w:rsidRPr="00543A7B" w:rsidRDefault="00FC6389" w:rsidP="002B214B">
            <w:pPr>
              <w:spacing w:before="60" w:after="60" w:line="240" w:lineRule="auto"/>
              <w:ind w:left="142"/>
              <w:rPr>
                <w:rFonts w:cs="Arial"/>
                <w:sz w:val="16"/>
                <w:szCs w:val="16"/>
                <w:lang w:val="nl-NL"/>
              </w:rPr>
            </w:pPr>
            <w:r w:rsidRPr="00543A7B">
              <w:rPr>
                <w:rFonts w:cs="Arial"/>
                <w:sz w:val="16"/>
                <w:szCs w:val="16"/>
                <w:lang w:val="nl-NL"/>
              </w:rPr>
              <w:t>Široka raba</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0,6</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0,6</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r>
      <w:tr w:rsidR="00FC6389" w:rsidRPr="00FC6389" w:rsidTr="002B214B">
        <w:tc>
          <w:tcPr>
            <w:tcW w:w="4365" w:type="dxa"/>
          </w:tcPr>
          <w:p w:rsidR="00FC6389" w:rsidRPr="00543A7B" w:rsidRDefault="00FC6389" w:rsidP="002B214B">
            <w:pPr>
              <w:spacing w:before="60" w:after="60" w:line="240" w:lineRule="auto"/>
              <w:ind w:left="142"/>
              <w:rPr>
                <w:rFonts w:cs="Arial"/>
                <w:sz w:val="16"/>
                <w:szCs w:val="16"/>
                <w:lang w:val="nl-NL"/>
              </w:rPr>
            </w:pPr>
            <w:r w:rsidRPr="00543A7B">
              <w:rPr>
                <w:rFonts w:cs="Arial"/>
                <w:sz w:val="16"/>
                <w:szCs w:val="16"/>
                <w:lang w:val="nl-NL"/>
              </w:rPr>
              <w:t>Kmetijstvo</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1,9</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1,3</w:t>
            </w:r>
          </w:p>
        </w:tc>
      </w:tr>
      <w:tr w:rsidR="00FC6389" w:rsidRPr="00FC6389" w:rsidTr="002B214B">
        <w:tc>
          <w:tcPr>
            <w:tcW w:w="4365" w:type="dxa"/>
          </w:tcPr>
          <w:p w:rsidR="00FC6389" w:rsidRPr="00543A7B" w:rsidRDefault="00FC6389" w:rsidP="002B214B">
            <w:pPr>
              <w:spacing w:before="60" w:after="60" w:line="240" w:lineRule="auto"/>
              <w:ind w:left="142"/>
              <w:rPr>
                <w:rFonts w:cs="Arial"/>
                <w:sz w:val="16"/>
                <w:szCs w:val="16"/>
                <w:lang w:val="nl-NL"/>
              </w:rPr>
            </w:pPr>
            <w:r w:rsidRPr="00543A7B">
              <w:rPr>
                <w:rFonts w:cs="Arial"/>
                <w:sz w:val="16"/>
                <w:szCs w:val="16"/>
                <w:lang w:val="nl-NL"/>
              </w:rPr>
              <w:t>Odpadki</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r>
      <w:tr w:rsidR="00FC6389" w:rsidRPr="00FC6389" w:rsidTr="002B214B">
        <w:tc>
          <w:tcPr>
            <w:tcW w:w="4365" w:type="dxa"/>
          </w:tcPr>
          <w:p w:rsidR="00FC6389" w:rsidRPr="00543A7B" w:rsidRDefault="00FC6389" w:rsidP="002B214B">
            <w:pPr>
              <w:spacing w:before="60" w:after="60" w:line="240" w:lineRule="auto"/>
              <w:ind w:left="142"/>
              <w:rPr>
                <w:rFonts w:cs="Arial"/>
                <w:sz w:val="16"/>
                <w:szCs w:val="16"/>
                <w:lang w:val="nl-NL"/>
              </w:rPr>
            </w:pPr>
            <w:r w:rsidRPr="00543A7B">
              <w:rPr>
                <w:rFonts w:cs="Arial"/>
                <w:sz w:val="16"/>
                <w:szCs w:val="16"/>
                <w:lang w:val="nl-NL"/>
              </w:rPr>
              <w:t>Sektor LULUCF</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-7,1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-6,4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-6,4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-3,2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-3,5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-3,2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-3,5</w:t>
            </w:r>
          </w:p>
        </w:tc>
      </w:tr>
      <w:tr w:rsidR="00FC6389" w:rsidRPr="00FC6389" w:rsidTr="002B214B">
        <w:tc>
          <w:tcPr>
            <w:tcW w:w="4365" w:type="dxa"/>
          </w:tcPr>
          <w:p w:rsidR="00FC6389" w:rsidRPr="00543A7B" w:rsidRDefault="00FC6389" w:rsidP="002B214B">
            <w:pPr>
              <w:spacing w:before="60" w:after="60" w:line="240" w:lineRule="auto"/>
              <w:ind w:left="142"/>
              <w:rPr>
                <w:rFonts w:cs="Arial"/>
                <w:sz w:val="16"/>
                <w:szCs w:val="16"/>
                <w:lang w:val="nl-NL"/>
              </w:rPr>
            </w:pPr>
            <w:r w:rsidRPr="00543A7B">
              <w:rPr>
                <w:rFonts w:cs="Arial"/>
                <w:sz w:val="16"/>
                <w:szCs w:val="16"/>
                <w:lang w:val="nl-NL"/>
              </w:rPr>
              <w:t>Skupaj brez LULUCF</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20,5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16,9</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15,7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14,8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6,0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14,8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6,6</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13,1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13,1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2,3</w:t>
            </w:r>
          </w:p>
        </w:tc>
      </w:tr>
      <w:tr w:rsidR="00FC6389" w:rsidRPr="00FC6389" w:rsidTr="002B214B">
        <w:tc>
          <w:tcPr>
            <w:tcW w:w="4365" w:type="dxa"/>
          </w:tcPr>
          <w:p w:rsidR="00FC6389" w:rsidRPr="00543A7B" w:rsidRDefault="00FC6389" w:rsidP="002B214B">
            <w:pPr>
              <w:spacing w:before="60" w:after="60" w:line="240" w:lineRule="auto"/>
              <w:ind w:left="142"/>
              <w:rPr>
                <w:rFonts w:cs="Arial"/>
                <w:sz w:val="16"/>
                <w:szCs w:val="16"/>
                <w:lang w:val="nl-NL"/>
              </w:rPr>
            </w:pPr>
            <w:r w:rsidRPr="00543A7B">
              <w:rPr>
                <w:rFonts w:cs="Arial"/>
                <w:sz w:val="16"/>
                <w:szCs w:val="16"/>
                <w:lang w:val="nl-NL"/>
              </w:rPr>
              <w:t>Skupaj z LULUCF</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13,3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11,1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14,9</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8,5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3,6</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8,5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4,3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9,8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9,8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-1,2</w:t>
            </w:r>
          </w:p>
        </w:tc>
      </w:tr>
      <w:tr w:rsidR="00FC6389" w:rsidRPr="00543A7B" w:rsidTr="002B214B">
        <w:tc>
          <w:tcPr>
            <w:tcW w:w="4365" w:type="dxa"/>
          </w:tcPr>
          <w:p w:rsidR="00FC6389" w:rsidRPr="00543A7B" w:rsidRDefault="00FC6389" w:rsidP="002B214B">
            <w:pPr>
              <w:spacing w:before="60" w:after="60" w:line="240" w:lineRule="auto"/>
              <w:rPr>
                <w:rFonts w:cs="Arial"/>
                <w:b/>
                <w:sz w:val="16"/>
                <w:szCs w:val="16"/>
              </w:rPr>
            </w:pPr>
            <w:r w:rsidRPr="00543A7B">
              <w:rPr>
                <w:rFonts w:cs="Arial"/>
                <w:b/>
                <w:sz w:val="16"/>
                <w:szCs w:val="16"/>
              </w:rPr>
              <w:t>Emisije TGP po Odločbi 2009/406/ES</w:t>
            </w:r>
            <w:r w:rsidR="00733502">
              <w:rPr>
                <w:rFonts w:cs="Arial"/>
                <w:b/>
                <w:sz w:val="16"/>
                <w:szCs w:val="16"/>
              </w:rPr>
              <w:t xml:space="preserve"> [mio t CO</w:t>
            </w:r>
            <w:r w:rsidR="00733502" w:rsidRPr="00733502">
              <w:rPr>
                <w:rFonts w:cs="Arial"/>
                <w:b/>
                <w:sz w:val="16"/>
                <w:szCs w:val="16"/>
                <w:vertAlign w:val="subscript"/>
              </w:rPr>
              <w:t>2</w:t>
            </w:r>
            <w:r w:rsidR="00733502">
              <w:rPr>
                <w:rFonts w:cs="Arial"/>
                <w:b/>
                <w:sz w:val="16"/>
                <w:szCs w:val="16"/>
              </w:rPr>
              <w:t xml:space="preserve"> ekv]</w:t>
            </w:r>
          </w:p>
        </w:tc>
        <w:tc>
          <w:tcPr>
            <w:tcW w:w="645" w:type="dxa"/>
          </w:tcPr>
          <w:p w:rsidR="00FC6389" w:rsidRPr="00543A7B" w:rsidRDefault="00FC6389" w:rsidP="002B214B">
            <w:pPr>
              <w:spacing w:before="60" w:after="60" w:line="240" w:lineRule="auto"/>
              <w:jc w:val="right"/>
              <w:rPr>
                <w:rFonts w:cs="Arial"/>
                <w:b/>
                <w:sz w:val="16"/>
                <w:szCs w:val="16"/>
              </w:rPr>
            </w:pPr>
          </w:p>
        </w:tc>
        <w:tc>
          <w:tcPr>
            <w:tcW w:w="646" w:type="dxa"/>
          </w:tcPr>
          <w:p w:rsidR="00FC6389" w:rsidRPr="00543A7B" w:rsidRDefault="00FC6389" w:rsidP="002B214B">
            <w:pPr>
              <w:spacing w:before="60" w:after="60" w:line="240" w:lineRule="auto"/>
              <w:jc w:val="right"/>
              <w:rPr>
                <w:rFonts w:cs="Arial"/>
                <w:b/>
                <w:sz w:val="16"/>
                <w:szCs w:val="16"/>
              </w:rPr>
            </w:pPr>
          </w:p>
        </w:tc>
        <w:tc>
          <w:tcPr>
            <w:tcW w:w="646" w:type="dxa"/>
          </w:tcPr>
          <w:p w:rsidR="00FC6389" w:rsidRPr="00543A7B" w:rsidRDefault="00FC6389" w:rsidP="002B214B">
            <w:pPr>
              <w:spacing w:before="60" w:after="60" w:line="240" w:lineRule="auto"/>
              <w:jc w:val="right"/>
              <w:rPr>
                <w:rFonts w:cs="Arial"/>
                <w:b/>
                <w:sz w:val="16"/>
                <w:szCs w:val="16"/>
              </w:rPr>
            </w:pPr>
          </w:p>
        </w:tc>
        <w:tc>
          <w:tcPr>
            <w:tcW w:w="646" w:type="dxa"/>
          </w:tcPr>
          <w:p w:rsidR="00FC6389" w:rsidRPr="00543A7B" w:rsidRDefault="00FC6389" w:rsidP="002B214B">
            <w:pPr>
              <w:spacing w:before="60" w:after="60" w:line="240" w:lineRule="auto"/>
              <w:jc w:val="right"/>
              <w:rPr>
                <w:rFonts w:cs="Arial"/>
                <w:b/>
                <w:sz w:val="16"/>
                <w:szCs w:val="16"/>
              </w:rPr>
            </w:pPr>
          </w:p>
        </w:tc>
        <w:tc>
          <w:tcPr>
            <w:tcW w:w="646" w:type="dxa"/>
          </w:tcPr>
          <w:p w:rsidR="00FC6389" w:rsidRPr="00543A7B" w:rsidRDefault="00FC6389" w:rsidP="002B214B">
            <w:pPr>
              <w:spacing w:before="60" w:after="60" w:line="240" w:lineRule="auto"/>
              <w:jc w:val="right"/>
              <w:rPr>
                <w:rFonts w:cs="Arial"/>
                <w:b/>
                <w:sz w:val="16"/>
                <w:szCs w:val="16"/>
              </w:rPr>
            </w:pPr>
          </w:p>
        </w:tc>
        <w:tc>
          <w:tcPr>
            <w:tcW w:w="646" w:type="dxa"/>
          </w:tcPr>
          <w:p w:rsidR="00FC6389" w:rsidRPr="00543A7B" w:rsidRDefault="00FC6389" w:rsidP="002B214B">
            <w:pPr>
              <w:spacing w:before="60" w:after="60" w:line="240" w:lineRule="auto"/>
              <w:jc w:val="right"/>
              <w:rPr>
                <w:rFonts w:cs="Arial"/>
                <w:b/>
                <w:sz w:val="16"/>
                <w:szCs w:val="16"/>
              </w:rPr>
            </w:pPr>
          </w:p>
        </w:tc>
        <w:tc>
          <w:tcPr>
            <w:tcW w:w="646" w:type="dxa"/>
          </w:tcPr>
          <w:p w:rsidR="00FC6389" w:rsidRPr="00543A7B" w:rsidRDefault="00FC6389" w:rsidP="002B214B">
            <w:pPr>
              <w:spacing w:before="60" w:after="60" w:line="240" w:lineRule="auto"/>
              <w:jc w:val="right"/>
              <w:rPr>
                <w:rFonts w:cs="Arial"/>
                <w:b/>
                <w:sz w:val="16"/>
                <w:szCs w:val="16"/>
              </w:rPr>
            </w:pPr>
          </w:p>
        </w:tc>
        <w:tc>
          <w:tcPr>
            <w:tcW w:w="646" w:type="dxa"/>
          </w:tcPr>
          <w:p w:rsidR="00FC6389" w:rsidRPr="00543A7B" w:rsidRDefault="00FC6389" w:rsidP="002B214B">
            <w:pPr>
              <w:spacing w:before="60" w:after="60" w:line="240" w:lineRule="auto"/>
              <w:jc w:val="right"/>
              <w:rPr>
                <w:rFonts w:cs="Arial"/>
                <w:b/>
                <w:sz w:val="16"/>
                <w:szCs w:val="16"/>
              </w:rPr>
            </w:pPr>
          </w:p>
        </w:tc>
        <w:tc>
          <w:tcPr>
            <w:tcW w:w="646" w:type="dxa"/>
          </w:tcPr>
          <w:p w:rsidR="00FC6389" w:rsidRPr="00543A7B" w:rsidRDefault="00FC6389" w:rsidP="002B214B">
            <w:pPr>
              <w:spacing w:before="60" w:after="60" w:line="240" w:lineRule="auto"/>
              <w:jc w:val="right"/>
              <w:rPr>
                <w:rFonts w:cs="Arial"/>
                <w:b/>
                <w:sz w:val="16"/>
                <w:szCs w:val="16"/>
              </w:rPr>
            </w:pPr>
          </w:p>
        </w:tc>
        <w:tc>
          <w:tcPr>
            <w:tcW w:w="646" w:type="dxa"/>
          </w:tcPr>
          <w:p w:rsidR="00FC6389" w:rsidRPr="00543A7B" w:rsidRDefault="00FC6389" w:rsidP="002B214B">
            <w:pPr>
              <w:spacing w:before="60" w:after="60" w:line="240" w:lineRule="auto"/>
              <w:jc w:val="right"/>
              <w:rPr>
                <w:rFonts w:cs="Arial"/>
                <w:b/>
                <w:sz w:val="16"/>
                <w:szCs w:val="16"/>
              </w:rPr>
            </w:pPr>
          </w:p>
        </w:tc>
        <w:tc>
          <w:tcPr>
            <w:tcW w:w="646" w:type="dxa"/>
          </w:tcPr>
          <w:p w:rsidR="00FC6389" w:rsidRPr="00543A7B" w:rsidRDefault="00FC6389" w:rsidP="002B214B">
            <w:pPr>
              <w:spacing w:before="60" w:after="60" w:line="240" w:lineRule="auto"/>
              <w:jc w:val="right"/>
              <w:rPr>
                <w:rFonts w:cs="Arial"/>
                <w:b/>
                <w:sz w:val="16"/>
                <w:szCs w:val="16"/>
              </w:rPr>
            </w:pPr>
          </w:p>
        </w:tc>
        <w:tc>
          <w:tcPr>
            <w:tcW w:w="646" w:type="dxa"/>
          </w:tcPr>
          <w:p w:rsidR="00FC6389" w:rsidRPr="00543A7B" w:rsidRDefault="00FC6389" w:rsidP="002B214B">
            <w:pPr>
              <w:spacing w:before="60" w:after="60" w:line="240" w:lineRule="auto"/>
              <w:jc w:val="right"/>
              <w:rPr>
                <w:rFonts w:cs="Arial"/>
                <w:b/>
                <w:sz w:val="16"/>
                <w:szCs w:val="16"/>
              </w:rPr>
            </w:pPr>
          </w:p>
        </w:tc>
        <w:tc>
          <w:tcPr>
            <w:tcW w:w="646" w:type="dxa"/>
          </w:tcPr>
          <w:p w:rsidR="00FC6389" w:rsidRPr="00543A7B" w:rsidRDefault="00FC6389" w:rsidP="002B214B">
            <w:pPr>
              <w:spacing w:before="60" w:after="60" w:line="240" w:lineRule="auto"/>
              <w:jc w:val="right"/>
              <w:rPr>
                <w:rFonts w:cs="Arial"/>
                <w:b/>
                <w:sz w:val="16"/>
                <w:szCs w:val="16"/>
              </w:rPr>
            </w:pPr>
          </w:p>
        </w:tc>
      </w:tr>
      <w:tr w:rsidR="00FC6389" w:rsidRPr="00FC6389" w:rsidTr="002B214B">
        <w:tc>
          <w:tcPr>
            <w:tcW w:w="4365" w:type="dxa"/>
          </w:tcPr>
          <w:p w:rsidR="00FC6389" w:rsidRPr="00FC6389" w:rsidRDefault="00FC6389" w:rsidP="002B214B">
            <w:pPr>
              <w:spacing w:before="60" w:after="60" w:line="240" w:lineRule="auto"/>
              <w:ind w:left="142"/>
              <w:rPr>
                <w:rFonts w:cs="Arial"/>
                <w:sz w:val="16"/>
                <w:szCs w:val="16"/>
                <w:lang w:val="nl-NL"/>
              </w:rPr>
            </w:pPr>
            <w:r w:rsidRPr="00FC6389">
              <w:rPr>
                <w:rFonts w:cs="Arial"/>
                <w:sz w:val="16"/>
                <w:szCs w:val="16"/>
                <w:lang w:val="nl-NL"/>
              </w:rPr>
              <w:t>Proizvodnja električne energije in toplote</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0,6</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r>
      <w:tr w:rsidR="00FC6389" w:rsidRPr="00FC6389" w:rsidTr="002B214B">
        <w:tc>
          <w:tcPr>
            <w:tcW w:w="4365" w:type="dxa"/>
          </w:tcPr>
          <w:p w:rsidR="00FC6389" w:rsidRPr="00543A7B" w:rsidRDefault="00FC6389" w:rsidP="002B214B">
            <w:pPr>
              <w:spacing w:before="60" w:after="60" w:line="240" w:lineRule="auto"/>
              <w:ind w:left="142"/>
              <w:rPr>
                <w:rFonts w:cs="Arial"/>
                <w:sz w:val="16"/>
                <w:szCs w:val="16"/>
              </w:rPr>
            </w:pPr>
            <w:r w:rsidRPr="00543A7B">
              <w:rPr>
                <w:rFonts w:cs="Arial"/>
                <w:sz w:val="16"/>
                <w:szCs w:val="16"/>
              </w:rPr>
              <w:t xml:space="preserve">Industrija in gradbeništvo (raba goriv in </w:t>
            </w:r>
            <w:proofErr w:type="spellStart"/>
            <w:r w:rsidRPr="00543A7B">
              <w:rPr>
                <w:rFonts w:cs="Arial"/>
                <w:sz w:val="16"/>
                <w:szCs w:val="16"/>
              </w:rPr>
              <w:t>ind</w:t>
            </w:r>
            <w:proofErr w:type="spellEnd"/>
            <w:r w:rsidRPr="00543A7B">
              <w:rPr>
                <w:rFonts w:cs="Arial"/>
                <w:sz w:val="16"/>
                <w:szCs w:val="16"/>
              </w:rPr>
              <w:t>. procesi)</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0,9</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0,9</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r>
      <w:tr w:rsidR="00FC6389" w:rsidRPr="00FC6389" w:rsidTr="002B214B">
        <w:tc>
          <w:tcPr>
            <w:tcW w:w="4365" w:type="dxa"/>
          </w:tcPr>
          <w:p w:rsidR="00FC6389" w:rsidRPr="00543A7B" w:rsidRDefault="00FC6389" w:rsidP="002B214B">
            <w:pPr>
              <w:spacing w:before="60" w:after="60" w:line="240" w:lineRule="auto"/>
              <w:ind w:left="142"/>
              <w:rPr>
                <w:rFonts w:cs="Arial"/>
                <w:sz w:val="16"/>
                <w:szCs w:val="16"/>
                <w:lang w:val="nl-NL"/>
              </w:rPr>
            </w:pPr>
            <w:r w:rsidRPr="00543A7B">
              <w:rPr>
                <w:rFonts w:cs="Arial"/>
                <w:sz w:val="16"/>
                <w:szCs w:val="16"/>
                <w:lang w:val="nl-NL"/>
              </w:rPr>
              <w:t>Promet</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4,4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6,4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0,0</w:t>
            </w:r>
          </w:p>
        </w:tc>
      </w:tr>
      <w:tr w:rsidR="00FC6389" w:rsidRPr="00FC6389" w:rsidTr="002B214B">
        <w:tc>
          <w:tcPr>
            <w:tcW w:w="4365" w:type="dxa"/>
          </w:tcPr>
          <w:p w:rsidR="00FC6389" w:rsidRPr="00543A7B" w:rsidRDefault="00FC6389" w:rsidP="002B214B">
            <w:pPr>
              <w:spacing w:before="60" w:after="60" w:line="240" w:lineRule="auto"/>
              <w:ind w:left="142"/>
              <w:rPr>
                <w:rFonts w:cs="Arial"/>
                <w:sz w:val="16"/>
                <w:szCs w:val="16"/>
                <w:lang w:val="nl-NL"/>
              </w:rPr>
            </w:pPr>
            <w:r w:rsidRPr="00543A7B">
              <w:rPr>
                <w:rFonts w:cs="Arial"/>
                <w:sz w:val="16"/>
                <w:szCs w:val="16"/>
                <w:lang w:val="nl-NL"/>
              </w:rPr>
              <w:t>Široka raba</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0,6</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0,6</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r>
      <w:tr w:rsidR="00FC6389" w:rsidRPr="00FC6389" w:rsidTr="002B214B">
        <w:tc>
          <w:tcPr>
            <w:tcW w:w="4365" w:type="dxa"/>
          </w:tcPr>
          <w:p w:rsidR="00FC6389" w:rsidRPr="00543A7B" w:rsidRDefault="00FC6389" w:rsidP="002B214B">
            <w:pPr>
              <w:spacing w:before="60" w:after="60" w:line="240" w:lineRule="auto"/>
              <w:ind w:left="142"/>
              <w:rPr>
                <w:rFonts w:cs="Arial"/>
                <w:sz w:val="16"/>
                <w:szCs w:val="16"/>
                <w:lang w:val="nl-NL"/>
              </w:rPr>
            </w:pPr>
            <w:r w:rsidRPr="00543A7B">
              <w:rPr>
                <w:rFonts w:cs="Arial"/>
                <w:sz w:val="16"/>
                <w:szCs w:val="16"/>
                <w:lang w:val="nl-NL"/>
              </w:rPr>
              <w:t>Kmetijstvo</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1,8</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1,9</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1,3</w:t>
            </w:r>
          </w:p>
        </w:tc>
      </w:tr>
      <w:tr w:rsidR="00FC6389" w:rsidRPr="00FC6389" w:rsidTr="002B214B">
        <w:tc>
          <w:tcPr>
            <w:tcW w:w="4365" w:type="dxa"/>
          </w:tcPr>
          <w:p w:rsidR="00FC6389" w:rsidRPr="00543A7B" w:rsidRDefault="00FC6389" w:rsidP="002B214B">
            <w:pPr>
              <w:spacing w:before="60" w:after="60" w:line="240" w:lineRule="auto"/>
              <w:ind w:left="142"/>
              <w:rPr>
                <w:rFonts w:cs="Arial"/>
                <w:sz w:val="16"/>
                <w:szCs w:val="16"/>
                <w:lang w:val="nl-NL"/>
              </w:rPr>
            </w:pPr>
            <w:r w:rsidRPr="00543A7B">
              <w:rPr>
                <w:rFonts w:cs="Arial"/>
                <w:sz w:val="16"/>
                <w:szCs w:val="16"/>
                <w:lang w:val="nl-NL"/>
              </w:rPr>
              <w:t>Odpadki</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0,1</w:t>
            </w:r>
          </w:p>
        </w:tc>
      </w:tr>
      <w:tr w:rsidR="00FC6389" w:rsidRPr="00FC6389" w:rsidTr="002B214B">
        <w:tc>
          <w:tcPr>
            <w:tcW w:w="4365" w:type="dxa"/>
          </w:tcPr>
          <w:p w:rsidR="00FC6389" w:rsidRPr="00543A7B" w:rsidRDefault="00FC6389" w:rsidP="002B214B">
            <w:pPr>
              <w:spacing w:before="60" w:after="60" w:line="240" w:lineRule="auto"/>
              <w:ind w:left="142"/>
              <w:rPr>
                <w:rFonts w:cs="Arial"/>
                <w:sz w:val="16"/>
                <w:szCs w:val="16"/>
                <w:lang w:val="nl-NL"/>
              </w:rPr>
            </w:pPr>
            <w:r w:rsidRPr="00543A7B">
              <w:rPr>
                <w:rFonts w:cs="Arial"/>
                <w:sz w:val="16"/>
                <w:szCs w:val="16"/>
                <w:lang w:val="nl-NL"/>
              </w:rPr>
              <w:t>Skupaj ne ETS</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9</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9</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9</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w:t>
            </w:r>
          </w:p>
        </w:tc>
      </w:tr>
      <w:tr w:rsidR="00FC6389" w:rsidRPr="00543A7B" w:rsidTr="002B214B">
        <w:tc>
          <w:tcPr>
            <w:tcW w:w="4365" w:type="dxa"/>
          </w:tcPr>
          <w:p w:rsidR="00FC6389" w:rsidRPr="00543A7B" w:rsidRDefault="00FC6389" w:rsidP="002B214B">
            <w:pPr>
              <w:spacing w:before="60" w:after="60" w:line="240" w:lineRule="auto"/>
              <w:rPr>
                <w:rFonts w:cs="Arial"/>
                <w:b/>
                <w:sz w:val="16"/>
                <w:szCs w:val="16"/>
              </w:rPr>
            </w:pPr>
            <w:r w:rsidRPr="00543A7B">
              <w:rPr>
                <w:rFonts w:cs="Arial"/>
                <w:b/>
                <w:sz w:val="16"/>
                <w:szCs w:val="16"/>
              </w:rPr>
              <w:t>Emisije v shemi ETS</w:t>
            </w:r>
            <w:r w:rsidR="00733502">
              <w:rPr>
                <w:rFonts w:cs="Arial"/>
                <w:b/>
                <w:sz w:val="16"/>
                <w:szCs w:val="16"/>
              </w:rPr>
              <w:t xml:space="preserve"> [mio t CO</w:t>
            </w:r>
            <w:r w:rsidR="00733502" w:rsidRPr="00733502">
              <w:rPr>
                <w:rFonts w:cs="Arial"/>
                <w:b/>
                <w:sz w:val="16"/>
                <w:szCs w:val="16"/>
                <w:vertAlign w:val="subscript"/>
              </w:rPr>
              <w:t>2</w:t>
            </w:r>
            <w:r w:rsidR="00733502">
              <w:rPr>
                <w:rFonts w:cs="Arial"/>
                <w:b/>
                <w:sz w:val="16"/>
                <w:szCs w:val="16"/>
              </w:rPr>
              <w:t xml:space="preserve"> ekv]</w:t>
            </w:r>
          </w:p>
        </w:tc>
        <w:tc>
          <w:tcPr>
            <w:tcW w:w="645" w:type="dxa"/>
          </w:tcPr>
          <w:p w:rsidR="00FC6389" w:rsidRPr="00543A7B" w:rsidRDefault="00FC6389" w:rsidP="002B214B">
            <w:pPr>
              <w:spacing w:before="60" w:after="60" w:line="240" w:lineRule="auto"/>
              <w:jc w:val="right"/>
              <w:rPr>
                <w:rFonts w:cs="Arial"/>
                <w:b/>
                <w:sz w:val="16"/>
                <w:szCs w:val="16"/>
              </w:rPr>
            </w:pPr>
            <w:r w:rsidRPr="00543A7B">
              <w:rPr>
                <w:rFonts w:cs="Arial"/>
                <w:b/>
                <w:sz w:val="16"/>
                <w:szCs w:val="16"/>
              </w:rPr>
              <w:t xml:space="preserve"> </w:t>
            </w:r>
          </w:p>
        </w:tc>
        <w:tc>
          <w:tcPr>
            <w:tcW w:w="646" w:type="dxa"/>
          </w:tcPr>
          <w:p w:rsidR="00FC6389" w:rsidRPr="00543A7B" w:rsidRDefault="00FC6389" w:rsidP="002B214B">
            <w:pPr>
              <w:spacing w:before="60" w:after="60" w:line="240" w:lineRule="auto"/>
              <w:jc w:val="right"/>
              <w:rPr>
                <w:rFonts w:cs="Arial"/>
                <w:b/>
                <w:sz w:val="16"/>
                <w:szCs w:val="16"/>
              </w:rPr>
            </w:pPr>
            <w:r w:rsidRPr="00543A7B">
              <w:rPr>
                <w:rFonts w:cs="Arial"/>
                <w:b/>
                <w:sz w:val="16"/>
                <w:szCs w:val="16"/>
              </w:rPr>
              <w:t xml:space="preserve"> </w:t>
            </w:r>
          </w:p>
        </w:tc>
        <w:tc>
          <w:tcPr>
            <w:tcW w:w="646" w:type="dxa"/>
          </w:tcPr>
          <w:p w:rsidR="00FC6389" w:rsidRPr="00543A7B" w:rsidRDefault="00FC6389" w:rsidP="002B214B">
            <w:pPr>
              <w:spacing w:before="60" w:after="60" w:line="240" w:lineRule="auto"/>
              <w:jc w:val="right"/>
              <w:rPr>
                <w:rFonts w:cs="Arial"/>
                <w:b/>
                <w:sz w:val="16"/>
                <w:szCs w:val="16"/>
              </w:rPr>
            </w:pPr>
            <w:r w:rsidRPr="00543A7B">
              <w:rPr>
                <w:rFonts w:cs="Arial"/>
                <w:b/>
                <w:sz w:val="16"/>
                <w:szCs w:val="16"/>
              </w:rPr>
              <w:t xml:space="preserve"> </w:t>
            </w:r>
          </w:p>
        </w:tc>
        <w:tc>
          <w:tcPr>
            <w:tcW w:w="646" w:type="dxa"/>
          </w:tcPr>
          <w:p w:rsidR="00FC6389" w:rsidRPr="00543A7B" w:rsidRDefault="00FC6389" w:rsidP="002B214B">
            <w:pPr>
              <w:spacing w:before="60" w:after="60" w:line="240" w:lineRule="auto"/>
              <w:jc w:val="right"/>
              <w:rPr>
                <w:rFonts w:cs="Arial"/>
                <w:b/>
                <w:sz w:val="16"/>
                <w:szCs w:val="16"/>
              </w:rPr>
            </w:pPr>
            <w:r w:rsidRPr="00543A7B">
              <w:rPr>
                <w:rFonts w:cs="Arial"/>
                <w:b/>
                <w:sz w:val="16"/>
                <w:szCs w:val="16"/>
              </w:rPr>
              <w:t xml:space="preserve"> </w:t>
            </w:r>
          </w:p>
        </w:tc>
        <w:tc>
          <w:tcPr>
            <w:tcW w:w="646" w:type="dxa"/>
          </w:tcPr>
          <w:p w:rsidR="00FC6389" w:rsidRPr="00543A7B" w:rsidRDefault="00FC6389" w:rsidP="002B214B">
            <w:pPr>
              <w:spacing w:before="60" w:after="60" w:line="240" w:lineRule="auto"/>
              <w:jc w:val="right"/>
              <w:rPr>
                <w:rFonts w:cs="Arial"/>
                <w:b/>
                <w:sz w:val="16"/>
                <w:szCs w:val="16"/>
              </w:rPr>
            </w:pPr>
            <w:r w:rsidRPr="00543A7B">
              <w:rPr>
                <w:rFonts w:cs="Arial"/>
                <w:b/>
                <w:sz w:val="16"/>
                <w:szCs w:val="16"/>
              </w:rPr>
              <w:t xml:space="preserve"> </w:t>
            </w:r>
          </w:p>
        </w:tc>
        <w:tc>
          <w:tcPr>
            <w:tcW w:w="646" w:type="dxa"/>
          </w:tcPr>
          <w:p w:rsidR="00FC6389" w:rsidRPr="00543A7B" w:rsidRDefault="00FC6389" w:rsidP="002B214B">
            <w:pPr>
              <w:spacing w:before="60" w:after="60" w:line="240" w:lineRule="auto"/>
              <w:jc w:val="right"/>
              <w:rPr>
                <w:rFonts w:cs="Arial"/>
                <w:b/>
                <w:sz w:val="16"/>
                <w:szCs w:val="16"/>
              </w:rPr>
            </w:pPr>
            <w:r w:rsidRPr="00543A7B">
              <w:rPr>
                <w:rFonts w:cs="Arial"/>
                <w:b/>
                <w:sz w:val="16"/>
                <w:szCs w:val="16"/>
              </w:rPr>
              <w:t xml:space="preserve"> </w:t>
            </w:r>
          </w:p>
        </w:tc>
        <w:tc>
          <w:tcPr>
            <w:tcW w:w="646" w:type="dxa"/>
          </w:tcPr>
          <w:p w:rsidR="00FC6389" w:rsidRPr="00543A7B" w:rsidRDefault="00FC6389" w:rsidP="002B214B">
            <w:pPr>
              <w:spacing w:before="60" w:after="60" w:line="240" w:lineRule="auto"/>
              <w:jc w:val="right"/>
              <w:rPr>
                <w:rFonts w:cs="Arial"/>
                <w:b/>
                <w:sz w:val="16"/>
                <w:szCs w:val="16"/>
              </w:rPr>
            </w:pPr>
            <w:r w:rsidRPr="00543A7B">
              <w:rPr>
                <w:rFonts w:cs="Arial"/>
                <w:b/>
                <w:sz w:val="16"/>
                <w:szCs w:val="16"/>
              </w:rPr>
              <w:t xml:space="preserve"> </w:t>
            </w:r>
          </w:p>
        </w:tc>
        <w:tc>
          <w:tcPr>
            <w:tcW w:w="646" w:type="dxa"/>
          </w:tcPr>
          <w:p w:rsidR="00FC6389" w:rsidRPr="00543A7B" w:rsidRDefault="00FC6389" w:rsidP="002B214B">
            <w:pPr>
              <w:spacing w:before="60" w:after="60" w:line="240" w:lineRule="auto"/>
              <w:jc w:val="right"/>
              <w:rPr>
                <w:rFonts w:cs="Arial"/>
                <w:b/>
                <w:sz w:val="16"/>
                <w:szCs w:val="16"/>
              </w:rPr>
            </w:pPr>
            <w:r w:rsidRPr="00543A7B">
              <w:rPr>
                <w:rFonts w:cs="Arial"/>
                <w:b/>
                <w:sz w:val="16"/>
                <w:szCs w:val="16"/>
              </w:rPr>
              <w:t xml:space="preserve"> </w:t>
            </w:r>
          </w:p>
        </w:tc>
        <w:tc>
          <w:tcPr>
            <w:tcW w:w="646" w:type="dxa"/>
          </w:tcPr>
          <w:p w:rsidR="00FC6389" w:rsidRPr="00543A7B" w:rsidRDefault="00FC6389" w:rsidP="002B214B">
            <w:pPr>
              <w:spacing w:before="60" w:after="60" w:line="240" w:lineRule="auto"/>
              <w:jc w:val="right"/>
              <w:rPr>
                <w:rFonts w:cs="Arial"/>
                <w:b/>
                <w:sz w:val="16"/>
                <w:szCs w:val="16"/>
              </w:rPr>
            </w:pPr>
            <w:r w:rsidRPr="00543A7B">
              <w:rPr>
                <w:rFonts w:cs="Arial"/>
                <w:b/>
                <w:sz w:val="16"/>
                <w:szCs w:val="16"/>
              </w:rPr>
              <w:t xml:space="preserve"> </w:t>
            </w:r>
          </w:p>
        </w:tc>
        <w:tc>
          <w:tcPr>
            <w:tcW w:w="646" w:type="dxa"/>
          </w:tcPr>
          <w:p w:rsidR="00FC6389" w:rsidRPr="00543A7B" w:rsidRDefault="00FC6389" w:rsidP="002B214B">
            <w:pPr>
              <w:spacing w:before="60" w:after="60" w:line="240" w:lineRule="auto"/>
              <w:jc w:val="right"/>
              <w:rPr>
                <w:rFonts w:cs="Arial"/>
                <w:b/>
                <w:sz w:val="16"/>
                <w:szCs w:val="16"/>
              </w:rPr>
            </w:pPr>
            <w:r w:rsidRPr="00543A7B">
              <w:rPr>
                <w:rFonts w:cs="Arial"/>
                <w:b/>
                <w:sz w:val="16"/>
                <w:szCs w:val="16"/>
              </w:rPr>
              <w:t xml:space="preserve"> </w:t>
            </w:r>
          </w:p>
        </w:tc>
        <w:tc>
          <w:tcPr>
            <w:tcW w:w="646" w:type="dxa"/>
          </w:tcPr>
          <w:p w:rsidR="00FC6389" w:rsidRPr="00543A7B" w:rsidRDefault="00FC6389" w:rsidP="002B214B">
            <w:pPr>
              <w:spacing w:before="60" w:after="60" w:line="240" w:lineRule="auto"/>
              <w:jc w:val="right"/>
              <w:rPr>
                <w:rFonts w:cs="Arial"/>
                <w:b/>
                <w:sz w:val="16"/>
                <w:szCs w:val="16"/>
              </w:rPr>
            </w:pPr>
            <w:r w:rsidRPr="00543A7B">
              <w:rPr>
                <w:rFonts w:cs="Arial"/>
                <w:b/>
                <w:sz w:val="16"/>
                <w:szCs w:val="16"/>
              </w:rPr>
              <w:t xml:space="preserve"> </w:t>
            </w:r>
          </w:p>
        </w:tc>
        <w:tc>
          <w:tcPr>
            <w:tcW w:w="646" w:type="dxa"/>
          </w:tcPr>
          <w:p w:rsidR="00FC6389" w:rsidRPr="00543A7B" w:rsidRDefault="00FC6389" w:rsidP="002B214B">
            <w:pPr>
              <w:spacing w:before="60" w:after="60" w:line="240" w:lineRule="auto"/>
              <w:jc w:val="right"/>
              <w:rPr>
                <w:rFonts w:cs="Arial"/>
                <w:b/>
                <w:sz w:val="16"/>
                <w:szCs w:val="16"/>
              </w:rPr>
            </w:pPr>
            <w:r w:rsidRPr="00543A7B">
              <w:rPr>
                <w:rFonts w:cs="Arial"/>
                <w:b/>
                <w:sz w:val="16"/>
                <w:szCs w:val="16"/>
              </w:rPr>
              <w:t xml:space="preserve"> </w:t>
            </w:r>
          </w:p>
        </w:tc>
        <w:tc>
          <w:tcPr>
            <w:tcW w:w="646" w:type="dxa"/>
          </w:tcPr>
          <w:p w:rsidR="00FC6389" w:rsidRPr="00543A7B" w:rsidRDefault="00FC6389" w:rsidP="002B214B">
            <w:pPr>
              <w:spacing w:before="60" w:after="60" w:line="240" w:lineRule="auto"/>
              <w:jc w:val="right"/>
              <w:rPr>
                <w:rFonts w:cs="Arial"/>
                <w:b/>
                <w:sz w:val="16"/>
                <w:szCs w:val="16"/>
              </w:rPr>
            </w:pPr>
            <w:r w:rsidRPr="00543A7B">
              <w:rPr>
                <w:rFonts w:cs="Arial"/>
                <w:b/>
                <w:sz w:val="16"/>
                <w:szCs w:val="16"/>
              </w:rPr>
              <w:t xml:space="preserve"> </w:t>
            </w:r>
          </w:p>
        </w:tc>
      </w:tr>
      <w:tr w:rsidR="00FC6389" w:rsidRPr="00FC6389" w:rsidTr="002B214B">
        <w:tc>
          <w:tcPr>
            <w:tcW w:w="4365" w:type="dxa"/>
          </w:tcPr>
          <w:p w:rsidR="00FC6389" w:rsidRPr="00FC6389" w:rsidRDefault="00FC6389" w:rsidP="002B214B">
            <w:pPr>
              <w:spacing w:before="60" w:after="60" w:line="240" w:lineRule="auto"/>
              <w:ind w:left="142"/>
              <w:rPr>
                <w:rFonts w:cs="Arial"/>
                <w:sz w:val="16"/>
                <w:szCs w:val="16"/>
                <w:lang w:val="nl-NL"/>
              </w:rPr>
            </w:pPr>
            <w:r w:rsidRPr="00FC6389">
              <w:rPr>
                <w:rFonts w:cs="Arial"/>
                <w:sz w:val="16"/>
                <w:szCs w:val="16"/>
                <w:lang w:val="nl-NL"/>
              </w:rPr>
              <w:t>Proizvodnja električne energije in toplote</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6</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3</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w:t>
            </w:r>
          </w:p>
        </w:tc>
      </w:tr>
      <w:tr w:rsidR="00FC6389" w:rsidRPr="00FC6389" w:rsidTr="002B214B">
        <w:tc>
          <w:tcPr>
            <w:tcW w:w="4365" w:type="dxa"/>
          </w:tcPr>
          <w:p w:rsidR="00FC6389" w:rsidRPr="00543A7B" w:rsidRDefault="00FC6389" w:rsidP="002B214B">
            <w:pPr>
              <w:spacing w:before="60" w:after="60" w:line="240" w:lineRule="auto"/>
              <w:ind w:left="142"/>
              <w:rPr>
                <w:rFonts w:cs="Arial"/>
                <w:sz w:val="16"/>
                <w:szCs w:val="16"/>
              </w:rPr>
            </w:pPr>
            <w:r w:rsidRPr="00543A7B">
              <w:rPr>
                <w:rFonts w:cs="Arial"/>
                <w:sz w:val="16"/>
                <w:szCs w:val="16"/>
              </w:rPr>
              <w:t xml:space="preserve">Industrija in gradbeništvo (raba goriv in </w:t>
            </w:r>
            <w:proofErr w:type="spellStart"/>
            <w:r w:rsidRPr="00543A7B">
              <w:rPr>
                <w:rFonts w:cs="Arial"/>
                <w:sz w:val="16"/>
                <w:szCs w:val="16"/>
              </w:rPr>
              <w:t>ind</w:t>
            </w:r>
            <w:proofErr w:type="spellEnd"/>
            <w:r w:rsidRPr="00543A7B">
              <w:rPr>
                <w:rFonts w:cs="Arial"/>
                <w:sz w:val="16"/>
                <w:szCs w:val="16"/>
              </w:rPr>
              <w:t>. procesi)</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w:t>
            </w:r>
          </w:p>
        </w:tc>
      </w:tr>
      <w:tr w:rsidR="00FC6389" w:rsidRPr="00FC6389" w:rsidTr="002B214B">
        <w:tc>
          <w:tcPr>
            <w:tcW w:w="4365" w:type="dxa"/>
          </w:tcPr>
          <w:p w:rsidR="00FC6389" w:rsidRPr="00543A7B" w:rsidRDefault="00FC6389" w:rsidP="002B214B">
            <w:pPr>
              <w:spacing w:before="60" w:after="60" w:line="240" w:lineRule="auto"/>
              <w:ind w:left="142"/>
              <w:rPr>
                <w:rFonts w:cs="Arial"/>
                <w:sz w:val="16"/>
                <w:szCs w:val="16"/>
                <w:lang w:val="nl-NL"/>
              </w:rPr>
            </w:pPr>
            <w:r w:rsidRPr="00543A7B">
              <w:rPr>
                <w:rFonts w:cs="Arial"/>
                <w:sz w:val="16"/>
                <w:szCs w:val="16"/>
                <w:lang w:val="nl-NL"/>
              </w:rPr>
              <w:t>Skupaj ETS</w:t>
            </w:r>
          </w:p>
        </w:tc>
        <w:tc>
          <w:tcPr>
            <w:tcW w:w="645"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9</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6</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6</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7</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1</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5</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2</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4</w:t>
            </w:r>
          </w:p>
        </w:tc>
        <w:tc>
          <w:tcPr>
            <w:tcW w:w="646" w:type="dxa"/>
          </w:tcPr>
          <w:p w:rsidR="00FC6389" w:rsidRPr="00FC6389" w:rsidRDefault="00FC6389" w:rsidP="002B214B">
            <w:pPr>
              <w:spacing w:before="60" w:after="60" w:line="240" w:lineRule="auto"/>
              <w:jc w:val="right"/>
              <w:rPr>
                <w:rFonts w:cs="Arial"/>
                <w:sz w:val="16"/>
                <w:szCs w:val="16"/>
              </w:rPr>
            </w:pPr>
            <w:r w:rsidRPr="00FC6389">
              <w:rPr>
                <w:rFonts w:cs="Arial"/>
                <w:sz w:val="16"/>
                <w:szCs w:val="16"/>
              </w:rPr>
              <w:t>0</w:t>
            </w:r>
          </w:p>
        </w:tc>
      </w:tr>
    </w:tbl>
    <w:p w:rsidR="00C21832" w:rsidRDefault="002B214B" w:rsidP="006418C2">
      <w:pPr>
        <w:pStyle w:val="Telobesedila"/>
        <w:sectPr w:rsidR="00C21832" w:rsidSect="001D04FC">
          <w:footerReference w:type="default" r:id="rId140"/>
          <w:pgSz w:w="16840" w:h="11907" w:orient="landscape" w:code="9"/>
          <w:pgMar w:top="1871" w:right="1134" w:bottom="1701" w:left="1418" w:header="709" w:footer="709" w:gutter="0"/>
          <w:cols w:space="708"/>
          <w:docGrid w:linePitch="360"/>
        </w:sectPr>
      </w:pPr>
      <w:r>
        <w:br w:type="textWrapping" w:clear="all"/>
      </w:r>
    </w:p>
    <w:p w:rsidR="005C6E2E" w:rsidRDefault="00A60F3A" w:rsidP="006716CE">
      <w:pPr>
        <w:pStyle w:val="Naslov2"/>
      </w:pPr>
      <w:bookmarkStart w:id="382" w:name="_Toc68015880"/>
      <w:r>
        <w:lastRenderedPageBreak/>
        <w:t>Učinkovita raba</w:t>
      </w:r>
      <w:r w:rsidR="00E0693B">
        <w:t xml:space="preserve"> energije</w:t>
      </w:r>
      <w:bookmarkEnd w:id="382"/>
    </w:p>
    <w:p w:rsidR="00F82D1B" w:rsidRDefault="00AA3B51" w:rsidP="006418C2">
      <w:pPr>
        <w:pStyle w:val="Telobesedila3"/>
      </w:pPr>
      <w:r w:rsidRPr="00AA3B51">
        <w:rPr>
          <w:bCs/>
          <w:szCs w:val="22"/>
        </w:rPr>
        <w:t>Cilji Slovenije z</w:t>
      </w:r>
      <w:r w:rsidRPr="00AA3B51">
        <w:t>a izboljšanje energet</w:t>
      </w:r>
      <w:r w:rsidR="00B125F8" w:rsidRPr="00AA3B51">
        <w:t xml:space="preserve">ske učinkovitosti </w:t>
      </w:r>
      <w:r w:rsidR="00F82D1B">
        <w:t xml:space="preserve">do leta 2020 </w:t>
      </w:r>
      <w:r w:rsidRPr="00AA3B51">
        <w:t>so</w:t>
      </w:r>
      <w:r w:rsidR="00B125F8" w:rsidRPr="00AA3B51">
        <w:t>:</w:t>
      </w:r>
      <w:r w:rsidR="00B125F8" w:rsidRPr="00B125F8">
        <w:t xml:space="preserve"> raba primarne energije ne sme preseči 82,9 TWh, skupna raba končne energije pa ne sme biti višja od 59,5 TWh. Prvi cilj je obvezujoč, drugi pa indikativen.</w:t>
      </w:r>
      <w:r w:rsidR="00B125F8">
        <w:t xml:space="preserve"> </w:t>
      </w:r>
      <w:r>
        <w:t xml:space="preserve">Cilji </w:t>
      </w:r>
      <w:r w:rsidR="00954AFB">
        <w:t>s</w:t>
      </w:r>
      <w:r>
        <w:t xml:space="preserve">o </w:t>
      </w:r>
      <w:r w:rsidR="00954AFB">
        <w:t xml:space="preserve">bili </w:t>
      </w:r>
      <w:r>
        <w:t xml:space="preserve">zastavljeni </w:t>
      </w:r>
      <w:r w:rsidR="00954AFB">
        <w:t xml:space="preserve">v AN URE </w:t>
      </w:r>
      <w:r>
        <w:t xml:space="preserve">na podlagi </w:t>
      </w:r>
      <w:r w:rsidRPr="00F82D1B">
        <w:rPr>
          <w:i/>
        </w:rPr>
        <w:t>Direktive 2012/27/EU</w:t>
      </w:r>
      <w:r>
        <w:t xml:space="preserve">. </w:t>
      </w:r>
    </w:p>
    <w:p w:rsidR="001E44A1" w:rsidRDefault="00AA3B51" w:rsidP="006418C2">
      <w:pPr>
        <w:pStyle w:val="Telobesedila3"/>
      </w:pPr>
      <w:r>
        <w:t xml:space="preserve">Nove cilje do leta 2030 </w:t>
      </w:r>
      <w:r w:rsidR="00954AFB">
        <w:t xml:space="preserve">je Slovenija zastavila v </w:t>
      </w:r>
      <w:r w:rsidR="00954AFB" w:rsidRPr="00F82D1B">
        <w:rPr>
          <w:i/>
        </w:rPr>
        <w:t>NEPN</w:t>
      </w:r>
      <w:r w:rsidR="00954AFB">
        <w:t xml:space="preserve"> </w:t>
      </w:r>
      <w:r>
        <w:t xml:space="preserve">na podlagi </w:t>
      </w:r>
      <w:r w:rsidR="00954AFB" w:rsidRPr="00F82D1B">
        <w:rPr>
          <w:i/>
        </w:rPr>
        <w:t>D</w:t>
      </w:r>
      <w:r w:rsidRPr="00F82D1B">
        <w:rPr>
          <w:i/>
        </w:rPr>
        <w:t>irektive 2018/2002/EU</w:t>
      </w:r>
      <w:r w:rsidR="00954AFB">
        <w:t xml:space="preserve"> in so</w:t>
      </w:r>
      <w:r>
        <w:t xml:space="preserve">: izboljšanje energetske </w:t>
      </w:r>
      <w:r w:rsidRPr="00384D58">
        <w:t xml:space="preserve">učinkovitosti </w:t>
      </w:r>
      <w:r w:rsidRPr="00384D58">
        <w:rPr>
          <w:bCs/>
          <w:szCs w:val="22"/>
        </w:rPr>
        <w:t>za vsaj 35 %</w:t>
      </w:r>
      <w:r w:rsidR="00954AFB">
        <w:rPr>
          <w:bCs/>
          <w:szCs w:val="22"/>
        </w:rPr>
        <w:t xml:space="preserve"> </w:t>
      </w:r>
      <w:r w:rsidRPr="00384D58">
        <w:t>glede na referenčni scenarij EU iz leta 2007</w:t>
      </w:r>
      <w:r w:rsidRPr="00384D58">
        <w:rPr>
          <w:bCs/>
          <w:szCs w:val="22"/>
        </w:rPr>
        <w:t xml:space="preserve">, tj. da </w:t>
      </w:r>
      <w:r w:rsidR="00954AFB" w:rsidRPr="00AA3B51">
        <w:rPr>
          <w:bCs/>
          <w:szCs w:val="22"/>
        </w:rPr>
        <w:t xml:space="preserve">leta 2030 </w:t>
      </w:r>
      <w:r w:rsidRPr="00AA3B51">
        <w:rPr>
          <w:bCs/>
          <w:szCs w:val="22"/>
        </w:rPr>
        <w:t>končna raba energije ne bo presegla 54,9 TWh (4.717 ktoe)</w:t>
      </w:r>
      <w:r>
        <w:rPr>
          <w:bCs/>
          <w:szCs w:val="22"/>
        </w:rPr>
        <w:t xml:space="preserve">, </w:t>
      </w:r>
      <w:r w:rsidRPr="00AA3B51">
        <w:rPr>
          <w:bCs/>
          <w:szCs w:val="22"/>
        </w:rPr>
        <w:t>primarn</w:t>
      </w:r>
      <w:r w:rsidR="00954AFB">
        <w:rPr>
          <w:bCs/>
          <w:szCs w:val="22"/>
        </w:rPr>
        <w:t>a</w:t>
      </w:r>
      <w:r w:rsidRPr="00AA3B51">
        <w:rPr>
          <w:bCs/>
          <w:szCs w:val="22"/>
        </w:rPr>
        <w:t xml:space="preserve"> energij</w:t>
      </w:r>
      <w:r w:rsidR="00954AFB">
        <w:rPr>
          <w:bCs/>
          <w:szCs w:val="22"/>
        </w:rPr>
        <w:t>a</w:t>
      </w:r>
      <w:r w:rsidRPr="00AA3B51">
        <w:rPr>
          <w:bCs/>
          <w:szCs w:val="22"/>
        </w:rPr>
        <w:t xml:space="preserve"> </w:t>
      </w:r>
      <w:r w:rsidR="00954AFB">
        <w:rPr>
          <w:bCs/>
          <w:szCs w:val="22"/>
        </w:rPr>
        <w:t xml:space="preserve">pa </w:t>
      </w:r>
      <w:r w:rsidRPr="00AA3B51">
        <w:rPr>
          <w:bCs/>
          <w:szCs w:val="22"/>
        </w:rPr>
        <w:t>ne bo presegla 73,9 TWh (6.356 ktoe).</w:t>
      </w:r>
      <w:r w:rsidRPr="00AA3B51">
        <w:t xml:space="preserve"> </w:t>
      </w:r>
    </w:p>
    <w:p w:rsidR="00B16832" w:rsidRPr="00B16832" w:rsidRDefault="00F82D1B" w:rsidP="006418C2">
      <w:r>
        <w:t xml:space="preserve">Za </w:t>
      </w:r>
      <w:r w:rsidRPr="00F82D1B">
        <w:rPr>
          <w:i/>
        </w:rPr>
        <w:t>DPSS</w:t>
      </w:r>
      <w:r>
        <w:t xml:space="preserve"> sta pri postavljanju ciljev energetske učinkovitost do 2050 relevantna dva kazalca: raba končne in primarne energije</w:t>
      </w:r>
      <w:r>
        <w:rPr>
          <w:rStyle w:val="Sprotnaopomba-sklic"/>
        </w:rPr>
        <w:footnoteReference w:id="46"/>
      </w:r>
      <w:r>
        <w:t xml:space="preserve">. </w:t>
      </w:r>
    </w:p>
    <w:p w:rsidR="00B16832" w:rsidRDefault="00041BF8" w:rsidP="006418C2">
      <w:pPr>
        <w:pStyle w:val="Naslov3"/>
      </w:pPr>
      <w:r>
        <w:t>Raba končne energije</w:t>
      </w:r>
    </w:p>
    <w:p w:rsidR="00775F31" w:rsidRDefault="00A114C7" w:rsidP="00775F31">
      <w:r w:rsidRPr="006418C2">
        <w:t xml:space="preserve">Analizirani scenariji </w:t>
      </w:r>
      <w:r w:rsidR="008A0C7C" w:rsidRPr="006418C2">
        <w:t>kažejo na zmanjšanje rabe končne energije do leta 2030 za 1 % v scenarij</w:t>
      </w:r>
      <w:r w:rsidR="00954AFB" w:rsidRPr="006418C2">
        <w:t>ih</w:t>
      </w:r>
      <w:r w:rsidR="008A0C7C" w:rsidRPr="006418C2">
        <w:t xml:space="preserve"> </w:t>
      </w:r>
      <w:r w:rsidR="00706DC7" w:rsidRPr="00706DC7">
        <w:rPr>
          <w:b/>
        </w:rPr>
        <w:t>DU</w:t>
      </w:r>
      <w:r w:rsidR="008A0C7C" w:rsidRPr="006418C2">
        <w:t xml:space="preserve"> oz. za 6 % v scenarij</w:t>
      </w:r>
      <w:r w:rsidR="00954AFB" w:rsidRPr="006418C2">
        <w:t>ih</w:t>
      </w:r>
      <w:r w:rsidR="008A0C7C" w:rsidRPr="006418C2">
        <w:t xml:space="preserve"> </w:t>
      </w:r>
      <w:r w:rsidR="00706DC7" w:rsidRPr="00706DC7">
        <w:rPr>
          <w:b/>
        </w:rPr>
        <w:t>DUA</w:t>
      </w:r>
      <w:r w:rsidR="008A0C7C" w:rsidRPr="006418C2">
        <w:t xml:space="preserve">, do leta 2040 za 8 % v scenariju </w:t>
      </w:r>
      <w:r w:rsidR="00706DC7" w:rsidRPr="00706DC7">
        <w:rPr>
          <w:b/>
        </w:rPr>
        <w:t>DU</w:t>
      </w:r>
      <w:r w:rsidR="008A0C7C" w:rsidRPr="006418C2">
        <w:t xml:space="preserve"> in za 21 % v scenariju </w:t>
      </w:r>
      <w:r w:rsidR="00706DC7" w:rsidRPr="00706DC7">
        <w:rPr>
          <w:b/>
        </w:rPr>
        <w:t>DUA</w:t>
      </w:r>
      <w:r w:rsidR="008A0C7C" w:rsidRPr="006418C2">
        <w:t>, ter do leta 20</w:t>
      </w:r>
      <w:r w:rsidR="004C77C7" w:rsidRPr="006418C2">
        <w:t>5</w:t>
      </w:r>
      <w:r w:rsidR="008A0C7C" w:rsidRPr="006418C2">
        <w:t xml:space="preserve">0 </w:t>
      </w:r>
      <w:r w:rsidR="004C77C7" w:rsidRPr="006418C2">
        <w:t>za 16 % v scenarij</w:t>
      </w:r>
      <w:r w:rsidR="00954AFB" w:rsidRPr="006418C2">
        <w:t>ih</w:t>
      </w:r>
      <w:r w:rsidR="004C77C7" w:rsidRPr="006418C2">
        <w:t xml:space="preserve"> </w:t>
      </w:r>
      <w:r w:rsidR="00706DC7" w:rsidRPr="00706DC7">
        <w:rPr>
          <w:b/>
        </w:rPr>
        <w:t>DU</w:t>
      </w:r>
      <w:r w:rsidR="004C77C7" w:rsidRPr="006418C2">
        <w:t xml:space="preserve"> in za 28 % v scenarij</w:t>
      </w:r>
      <w:r w:rsidR="00954AFB" w:rsidRPr="006418C2">
        <w:t>ih</w:t>
      </w:r>
      <w:r w:rsidR="004C77C7" w:rsidRPr="006418C2">
        <w:t xml:space="preserve"> </w:t>
      </w:r>
      <w:r w:rsidR="00706DC7" w:rsidRPr="00706DC7">
        <w:rPr>
          <w:b/>
        </w:rPr>
        <w:t>DUA</w:t>
      </w:r>
      <w:r w:rsidR="00EA4CB8" w:rsidRPr="006418C2">
        <w:t>, vse glede na leto 2005</w:t>
      </w:r>
      <w:r w:rsidR="004C77C7" w:rsidRPr="006418C2">
        <w:t xml:space="preserve">. </w:t>
      </w:r>
      <w:r w:rsidR="00B22DFE" w:rsidRPr="006418C2">
        <w:t>V letu 2050 r</w:t>
      </w:r>
      <w:r w:rsidR="00041BF8" w:rsidRPr="006418C2">
        <w:t xml:space="preserve">aba končne energije </w:t>
      </w:r>
      <w:r w:rsidR="00B22DFE" w:rsidRPr="006418C2">
        <w:t xml:space="preserve">znaša 60 TWh v scenariju </w:t>
      </w:r>
      <w:r w:rsidR="00706DC7" w:rsidRPr="00706DC7">
        <w:rPr>
          <w:b/>
        </w:rPr>
        <w:t>OU</w:t>
      </w:r>
      <w:r w:rsidR="00B22DFE" w:rsidRPr="006418C2">
        <w:t>, 48 TWh v scenarij</w:t>
      </w:r>
      <w:r w:rsidR="00954AFB" w:rsidRPr="006418C2">
        <w:t>ih</w:t>
      </w:r>
      <w:r w:rsidR="00B22DFE" w:rsidRPr="006418C2">
        <w:t xml:space="preserve"> </w:t>
      </w:r>
      <w:r w:rsidR="00706DC7" w:rsidRPr="00706DC7">
        <w:rPr>
          <w:b/>
        </w:rPr>
        <w:t>DU</w:t>
      </w:r>
      <w:r w:rsidR="00B22DFE" w:rsidRPr="006418C2">
        <w:t xml:space="preserve"> in 41 TWh v scenarij</w:t>
      </w:r>
      <w:r w:rsidR="00954AFB" w:rsidRPr="006418C2">
        <w:t>ih</w:t>
      </w:r>
      <w:r w:rsidR="00B22DFE" w:rsidRPr="006418C2">
        <w:t xml:space="preserve"> </w:t>
      </w:r>
      <w:r w:rsidR="00706DC7" w:rsidRPr="00706DC7">
        <w:rPr>
          <w:b/>
        </w:rPr>
        <w:t>DUA</w:t>
      </w:r>
      <w:r w:rsidR="00B22DFE" w:rsidRPr="006418C2">
        <w:t xml:space="preserve">. </w:t>
      </w:r>
      <w:r w:rsidR="00EA4CB8" w:rsidRPr="006418C2">
        <w:t xml:space="preserve">V letu 2050 je raba v scenarijih </w:t>
      </w:r>
      <w:r w:rsidR="00706DC7" w:rsidRPr="00706DC7">
        <w:rPr>
          <w:b/>
        </w:rPr>
        <w:t>DUA</w:t>
      </w:r>
      <w:r w:rsidR="00EA4CB8" w:rsidRPr="006418C2">
        <w:t xml:space="preserve"> za 31 % manjša kot v scenariju </w:t>
      </w:r>
      <w:r w:rsidR="00706DC7" w:rsidRPr="00706DC7">
        <w:rPr>
          <w:b/>
        </w:rPr>
        <w:t>OU</w:t>
      </w:r>
      <w:r w:rsidR="00EA4CB8" w:rsidRPr="006418C2">
        <w:t xml:space="preserve"> in za 47 % manjša kot v scenariju </w:t>
      </w:r>
      <w:r w:rsidR="00706DC7" w:rsidRPr="00706DC7">
        <w:rPr>
          <w:b/>
        </w:rPr>
        <w:t>BU</w:t>
      </w:r>
      <w:r w:rsidR="00EA4CB8" w:rsidRPr="006418C2">
        <w:t xml:space="preserve">. </w:t>
      </w:r>
    </w:p>
    <w:p w:rsidR="00AA3B51" w:rsidRDefault="00B22DFE" w:rsidP="00BF69F8">
      <w:pPr>
        <w:pStyle w:val="SlvTekstu"/>
      </w:pPr>
      <w:r w:rsidRPr="00B22DFE">
        <w:rPr>
          <w:noProof/>
          <w:lang w:eastAsia="sl-SI"/>
        </w:rPr>
        <w:drawing>
          <wp:inline distT="0" distB="0" distL="0" distR="0" wp14:anchorId="09463141" wp14:editId="64DC2D4E">
            <wp:extent cx="4561200" cy="2404800"/>
            <wp:effectExtent l="0" t="0" r="0" b="0"/>
            <wp:docPr id="32" name="Picture 32" title="Slika 117: Dosedanji potek rabe končne energije v obdobju 2005−2018 (vir: SURS) ter potek po projekcijah za scenarije OU, DU, DUA in BU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561200" cy="2404800"/>
                    </a:xfrm>
                    <a:prstGeom prst="rect">
                      <a:avLst/>
                    </a:prstGeom>
                    <a:noFill/>
                    <a:ln>
                      <a:noFill/>
                    </a:ln>
                  </pic:spPr>
                </pic:pic>
              </a:graphicData>
            </a:graphic>
          </wp:inline>
        </w:drawing>
      </w:r>
    </w:p>
    <w:p w:rsidR="008A0C7C" w:rsidRDefault="007B0D6D" w:rsidP="007A4767">
      <w:pPr>
        <w:pStyle w:val="Napis"/>
      </w:pPr>
      <w:bookmarkStart w:id="383" w:name="_Toc68016008"/>
      <w:r>
        <w:t>Slika</w:t>
      </w:r>
      <w:r w:rsidR="007A4767">
        <w:t xml:space="preserve"> </w:t>
      </w:r>
      <w:fldSimple w:instr=" SEQ Slika \* ARABIC ">
        <w:r w:rsidR="00FE1862">
          <w:rPr>
            <w:noProof/>
          </w:rPr>
          <w:t>117</w:t>
        </w:r>
      </w:fldSimple>
      <w:r w:rsidR="008A0C7C">
        <w:t xml:space="preserve">: </w:t>
      </w:r>
      <w:r w:rsidR="008A0C7C" w:rsidRPr="00F52E7C">
        <w:t xml:space="preserve">Dosedanji potek </w:t>
      </w:r>
      <w:r w:rsidR="008A0C7C">
        <w:t>rabe končne energije</w:t>
      </w:r>
      <w:r w:rsidR="008A0C7C" w:rsidRPr="00F52E7C">
        <w:t xml:space="preserve"> v obdobju 2005−201</w:t>
      </w:r>
      <w:r w:rsidR="008A0C7C">
        <w:t xml:space="preserve">8 (vir: SURS) </w:t>
      </w:r>
      <w:r w:rsidR="008A0C7C" w:rsidRPr="00F52E7C">
        <w:t>ter potek po projekcij</w:t>
      </w:r>
      <w:r w:rsidR="008A0C7C">
        <w:t>ah</w:t>
      </w:r>
      <w:r w:rsidR="008A0C7C" w:rsidRPr="00F52E7C">
        <w:t xml:space="preserve"> z</w:t>
      </w:r>
      <w:r w:rsidR="008A0C7C">
        <w:t xml:space="preserve">a scenarije OU, </w:t>
      </w:r>
      <w:r w:rsidR="00706DC7" w:rsidRPr="00706DC7">
        <w:t>DU</w:t>
      </w:r>
      <w:r w:rsidR="00A209BC">
        <w:t xml:space="preserve">, </w:t>
      </w:r>
      <w:r w:rsidR="00706DC7" w:rsidRPr="00706DC7">
        <w:t>DUA</w:t>
      </w:r>
      <w:r w:rsidR="00A209BC">
        <w:t xml:space="preserve"> in BU</w:t>
      </w:r>
      <w:r w:rsidR="008A0C7C">
        <w:t xml:space="preserve"> do leta</w:t>
      </w:r>
      <w:r w:rsidR="008A0C7C" w:rsidRPr="00F52E7C">
        <w:t xml:space="preserve"> 20</w:t>
      </w:r>
      <w:r w:rsidR="008A0C7C">
        <w:t>50</w:t>
      </w:r>
      <w:r w:rsidR="008A0C7C" w:rsidRPr="00F52E7C">
        <w:t xml:space="preserve"> (vir:</w:t>
      </w:r>
      <w:r w:rsidR="008A0C7C">
        <w:t xml:space="preserve"> LIFE Podnebna pot 2050</w:t>
      </w:r>
      <w:r w:rsidR="008A0C7C" w:rsidRPr="00F52E7C">
        <w:t>)</w:t>
      </w:r>
      <w:bookmarkEnd w:id="383"/>
    </w:p>
    <w:p w:rsidR="00733502" w:rsidRPr="00BE66BB" w:rsidRDefault="00733502" w:rsidP="00733502">
      <w:pPr>
        <w:pStyle w:val="Napis"/>
      </w:pPr>
      <w:bookmarkStart w:id="384" w:name="_Toc68016110"/>
      <w:r>
        <w:lastRenderedPageBreak/>
        <w:t xml:space="preserve">Tabela </w:t>
      </w:r>
      <w:fldSimple w:instr=" SEQ Tabela \* ARABIC ">
        <w:r w:rsidR="00FE1862">
          <w:rPr>
            <w:noProof/>
          </w:rPr>
          <w:t>64</w:t>
        </w:r>
      </w:fldSimple>
      <w:r>
        <w:t xml:space="preserve">: Raba končne energije v </w:t>
      </w:r>
      <w:r w:rsidRPr="00F52E7C">
        <w:t>obdobju 2005−201</w:t>
      </w:r>
      <w:r>
        <w:t xml:space="preserve">8 (vir: SURS) </w:t>
      </w:r>
      <w:r w:rsidRPr="00F52E7C">
        <w:t>ter potek po projekcij</w:t>
      </w:r>
      <w:r>
        <w:t>ah</w:t>
      </w:r>
      <w:r w:rsidRPr="00F52E7C">
        <w:t xml:space="preserve"> z</w:t>
      </w:r>
      <w:r>
        <w:t xml:space="preserve">a scenarije OU, </w:t>
      </w:r>
      <w:r w:rsidRPr="00706DC7">
        <w:t>DU</w:t>
      </w:r>
      <w:r>
        <w:t xml:space="preserve">, </w:t>
      </w:r>
      <w:r w:rsidRPr="00706DC7">
        <w:t>DUA</w:t>
      </w:r>
      <w:r>
        <w:t xml:space="preserve"> in BU do leta</w:t>
      </w:r>
      <w:r w:rsidRPr="00F52E7C">
        <w:t xml:space="preserve"> 20</w:t>
      </w:r>
      <w:r>
        <w:t>50</w:t>
      </w:r>
      <w:r w:rsidRPr="00F52E7C">
        <w:t xml:space="preserve"> (vir:</w:t>
      </w:r>
      <w:r>
        <w:t xml:space="preserve"> LIFE Podnebna pot 2050</w:t>
      </w:r>
      <w:r w:rsidRPr="00F52E7C">
        <w:t>)</w:t>
      </w:r>
      <w:bookmarkEnd w:id="384"/>
    </w:p>
    <w:tbl>
      <w:tblPr>
        <w:tblStyle w:val="CPath"/>
        <w:tblW w:w="8613" w:type="dxa"/>
        <w:tblLayout w:type="fixed"/>
        <w:tblLook w:val="04A0" w:firstRow="1" w:lastRow="0" w:firstColumn="1" w:lastColumn="0" w:noHBand="0" w:noVBand="1"/>
        <w:tblCaption w:val="Tabela 64: Raba končne energije v obdobju 2005−2018 (vir: SURS) ter potek po projekcijah za scenarije OU, DU, DUA in BU do leta 2050 (vir: LIFE Podnebna pot 2050)"/>
      </w:tblPr>
      <w:tblGrid>
        <w:gridCol w:w="1668"/>
        <w:gridCol w:w="868"/>
        <w:gridCol w:w="868"/>
        <w:gridCol w:w="868"/>
        <w:gridCol w:w="868"/>
        <w:gridCol w:w="868"/>
        <w:gridCol w:w="868"/>
        <w:gridCol w:w="868"/>
        <w:gridCol w:w="869"/>
      </w:tblGrid>
      <w:tr w:rsidR="00733502" w:rsidRPr="00E02F33" w:rsidTr="00215992">
        <w:trPr>
          <w:cnfStyle w:val="100000000000" w:firstRow="1" w:lastRow="0" w:firstColumn="0" w:lastColumn="0" w:oddVBand="0" w:evenVBand="0" w:oddHBand="0" w:evenHBand="0" w:firstRowFirstColumn="0" w:firstRowLastColumn="0" w:lastRowFirstColumn="0" w:lastRowLastColumn="0"/>
          <w:trHeight w:val="300"/>
          <w:tblHeader/>
        </w:trPr>
        <w:tc>
          <w:tcPr>
            <w:tcW w:w="1668" w:type="dxa"/>
            <w:noWrap/>
            <w:hideMark/>
          </w:tcPr>
          <w:p w:rsidR="00733502" w:rsidRPr="00E02F33" w:rsidRDefault="00733502" w:rsidP="00733502">
            <w:pPr>
              <w:spacing w:before="60" w:after="60" w:line="240" w:lineRule="auto"/>
              <w:rPr>
                <w:sz w:val="16"/>
              </w:rPr>
            </w:pPr>
          </w:p>
        </w:tc>
        <w:tc>
          <w:tcPr>
            <w:tcW w:w="868" w:type="dxa"/>
            <w:noWrap/>
            <w:hideMark/>
          </w:tcPr>
          <w:p w:rsidR="00733502" w:rsidRPr="00E02F33" w:rsidRDefault="00733502" w:rsidP="00733502">
            <w:pPr>
              <w:spacing w:before="60" w:after="60" w:line="240" w:lineRule="auto"/>
              <w:rPr>
                <w:sz w:val="16"/>
              </w:rPr>
            </w:pPr>
            <w:r w:rsidRPr="00E02F33">
              <w:rPr>
                <w:sz w:val="16"/>
              </w:rPr>
              <w:t>2005</w:t>
            </w:r>
          </w:p>
        </w:tc>
        <w:tc>
          <w:tcPr>
            <w:tcW w:w="868" w:type="dxa"/>
            <w:noWrap/>
            <w:hideMark/>
          </w:tcPr>
          <w:p w:rsidR="00733502" w:rsidRPr="00E02F33" w:rsidRDefault="00733502" w:rsidP="00733502">
            <w:pPr>
              <w:spacing w:before="60" w:after="60" w:line="240" w:lineRule="auto"/>
              <w:rPr>
                <w:sz w:val="16"/>
              </w:rPr>
            </w:pPr>
            <w:r w:rsidRPr="00E02F33">
              <w:rPr>
                <w:sz w:val="16"/>
              </w:rPr>
              <w:t>2010</w:t>
            </w:r>
          </w:p>
        </w:tc>
        <w:tc>
          <w:tcPr>
            <w:tcW w:w="868" w:type="dxa"/>
            <w:noWrap/>
            <w:hideMark/>
          </w:tcPr>
          <w:p w:rsidR="00733502" w:rsidRPr="00E02F33" w:rsidRDefault="00733502" w:rsidP="00733502">
            <w:pPr>
              <w:spacing w:before="60" w:after="60" w:line="240" w:lineRule="auto"/>
              <w:rPr>
                <w:sz w:val="16"/>
              </w:rPr>
            </w:pPr>
            <w:r w:rsidRPr="00E02F33">
              <w:rPr>
                <w:sz w:val="16"/>
              </w:rPr>
              <w:t>2015</w:t>
            </w:r>
          </w:p>
        </w:tc>
        <w:tc>
          <w:tcPr>
            <w:tcW w:w="868" w:type="dxa"/>
            <w:noWrap/>
            <w:hideMark/>
          </w:tcPr>
          <w:p w:rsidR="00733502" w:rsidRPr="00E02F33" w:rsidRDefault="00733502" w:rsidP="00733502">
            <w:pPr>
              <w:spacing w:before="60" w:after="60" w:line="240" w:lineRule="auto"/>
              <w:rPr>
                <w:sz w:val="16"/>
              </w:rPr>
            </w:pPr>
            <w:r w:rsidRPr="00E02F33">
              <w:rPr>
                <w:sz w:val="16"/>
              </w:rPr>
              <w:t>2018</w:t>
            </w:r>
          </w:p>
        </w:tc>
        <w:tc>
          <w:tcPr>
            <w:tcW w:w="868" w:type="dxa"/>
            <w:noWrap/>
            <w:hideMark/>
          </w:tcPr>
          <w:p w:rsidR="00733502" w:rsidRPr="00E02F33" w:rsidRDefault="00733502" w:rsidP="00733502">
            <w:pPr>
              <w:spacing w:before="60" w:after="60" w:line="240" w:lineRule="auto"/>
              <w:rPr>
                <w:sz w:val="16"/>
              </w:rPr>
            </w:pPr>
            <w:r w:rsidRPr="00E02F33">
              <w:rPr>
                <w:sz w:val="16"/>
              </w:rPr>
              <w:t>2020</w:t>
            </w:r>
          </w:p>
        </w:tc>
        <w:tc>
          <w:tcPr>
            <w:tcW w:w="868" w:type="dxa"/>
            <w:noWrap/>
            <w:hideMark/>
          </w:tcPr>
          <w:p w:rsidR="00733502" w:rsidRPr="00E02F33" w:rsidRDefault="00733502" w:rsidP="00733502">
            <w:pPr>
              <w:spacing w:before="60" w:after="60" w:line="240" w:lineRule="auto"/>
              <w:rPr>
                <w:sz w:val="16"/>
              </w:rPr>
            </w:pPr>
            <w:r w:rsidRPr="00E02F33">
              <w:rPr>
                <w:sz w:val="16"/>
              </w:rPr>
              <w:t>2030</w:t>
            </w:r>
          </w:p>
        </w:tc>
        <w:tc>
          <w:tcPr>
            <w:tcW w:w="868" w:type="dxa"/>
            <w:noWrap/>
            <w:hideMark/>
          </w:tcPr>
          <w:p w:rsidR="00733502" w:rsidRPr="00E02F33" w:rsidRDefault="00733502" w:rsidP="00733502">
            <w:pPr>
              <w:spacing w:before="60" w:after="60" w:line="240" w:lineRule="auto"/>
              <w:rPr>
                <w:sz w:val="16"/>
              </w:rPr>
            </w:pPr>
            <w:r w:rsidRPr="00E02F33">
              <w:rPr>
                <w:sz w:val="16"/>
              </w:rPr>
              <w:t>2040</w:t>
            </w:r>
          </w:p>
        </w:tc>
        <w:tc>
          <w:tcPr>
            <w:tcW w:w="869" w:type="dxa"/>
            <w:noWrap/>
            <w:hideMark/>
          </w:tcPr>
          <w:p w:rsidR="00733502" w:rsidRPr="00E02F33" w:rsidRDefault="00733502" w:rsidP="00733502">
            <w:pPr>
              <w:spacing w:before="60" w:after="60" w:line="240" w:lineRule="auto"/>
              <w:rPr>
                <w:sz w:val="16"/>
              </w:rPr>
            </w:pPr>
            <w:r w:rsidRPr="00E02F33">
              <w:rPr>
                <w:sz w:val="16"/>
              </w:rPr>
              <w:t>2050</w:t>
            </w:r>
          </w:p>
        </w:tc>
      </w:tr>
      <w:tr w:rsidR="00733502" w:rsidRPr="00E02F33" w:rsidTr="00733502">
        <w:trPr>
          <w:trHeight w:val="300"/>
        </w:trPr>
        <w:tc>
          <w:tcPr>
            <w:tcW w:w="8613" w:type="dxa"/>
            <w:gridSpan w:val="9"/>
            <w:noWrap/>
          </w:tcPr>
          <w:p w:rsidR="00733502" w:rsidRPr="00E02F33" w:rsidRDefault="00733502" w:rsidP="00733502">
            <w:pPr>
              <w:spacing w:before="60" w:after="60" w:line="240" w:lineRule="auto"/>
              <w:rPr>
                <w:b/>
                <w:sz w:val="16"/>
              </w:rPr>
            </w:pPr>
            <w:r w:rsidRPr="00E02F33">
              <w:rPr>
                <w:b/>
                <w:sz w:val="16"/>
              </w:rPr>
              <w:t>Končna raba energije </w:t>
            </w:r>
            <w:r w:rsidRPr="00E02F33">
              <w:rPr>
                <w:b/>
                <w:bCs/>
                <w:sz w:val="16"/>
              </w:rPr>
              <w:t>[TWh] </w:t>
            </w:r>
          </w:p>
        </w:tc>
      </w:tr>
      <w:tr w:rsidR="00733502" w:rsidRPr="00E02F33" w:rsidTr="00733502">
        <w:trPr>
          <w:trHeight w:val="300"/>
        </w:trPr>
        <w:tc>
          <w:tcPr>
            <w:tcW w:w="1668" w:type="dxa"/>
            <w:noWrap/>
            <w:hideMark/>
          </w:tcPr>
          <w:p w:rsidR="00733502" w:rsidRPr="00E02F33" w:rsidRDefault="00733502" w:rsidP="00733502">
            <w:pPr>
              <w:spacing w:before="60" w:after="60" w:line="240" w:lineRule="auto"/>
              <w:rPr>
                <w:b/>
                <w:sz w:val="16"/>
              </w:rPr>
            </w:pPr>
            <w:r w:rsidRPr="00E02F33">
              <w:rPr>
                <w:b/>
                <w:sz w:val="16"/>
              </w:rPr>
              <w:t>OU</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56,6</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58,1</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54,5</w:t>
            </w:r>
          </w:p>
        </w:tc>
        <w:tc>
          <w:tcPr>
            <w:tcW w:w="868" w:type="dxa"/>
            <w:noWrap/>
            <w:vAlign w:val="bottom"/>
            <w:hideMark/>
          </w:tcPr>
          <w:p w:rsidR="00733502" w:rsidRPr="00E02F33" w:rsidRDefault="00733502" w:rsidP="00733502">
            <w:pPr>
              <w:spacing w:before="60" w:after="60" w:line="240" w:lineRule="auto"/>
              <w:jc w:val="right"/>
              <w:rPr>
                <w:sz w:val="16"/>
              </w:rPr>
            </w:pP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58,2</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59,7</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59,4</w:t>
            </w:r>
          </w:p>
        </w:tc>
        <w:tc>
          <w:tcPr>
            <w:tcW w:w="869" w:type="dxa"/>
            <w:noWrap/>
            <w:vAlign w:val="bottom"/>
            <w:hideMark/>
          </w:tcPr>
          <w:p w:rsidR="00733502" w:rsidRPr="00E02F33" w:rsidRDefault="00733502" w:rsidP="00733502">
            <w:pPr>
              <w:spacing w:before="60" w:after="60" w:line="240" w:lineRule="auto"/>
              <w:jc w:val="right"/>
              <w:rPr>
                <w:sz w:val="16"/>
              </w:rPr>
            </w:pPr>
            <w:r w:rsidRPr="00E02F33">
              <w:rPr>
                <w:sz w:val="16"/>
              </w:rPr>
              <w:t>59,5</w:t>
            </w:r>
          </w:p>
        </w:tc>
      </w:tr>
      <w:tr w:rsidR="00733502" w:rsidRPr="00E02F33" w:rsidTr="00733502">
        <w:trPr>
          <w:trHeight w:val="300"/>
        </w:trPr>
        <w:tc>
          <w:tcPr>
            <w:tcW w:w="1668" w:type="dxa"/>
            <w:noWrap/>
            <w:hideMark/>
          </w:tcPr>
          <w:p w:rsidR="00733502" w:rsidRPr="00E02F33" w:rsidRDefault="00733502" w:rsidP="00733502">
            <w:pPr>
              <w:spacing w:before="60" w:after="60" w:line="240" w:lineRule="auto"/>
              <w:rPr>
                <w:b/>
                <w:sz w:val="16"/>
              </w:rPr>
            </w:pPr>
            <w:r w:rsidRPr="00E02F33">
              <w:rPr>
                <w:b/>
                <w:sz w:val="16"/>
              </w:rPr>
              <w:t>Scenariji DU</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 </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 </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 </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 </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57,6</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56,2</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52,4</w:t>
            </w:r>
          </w:p>
        </w:tc>
        <w:tc>
          <w:tcPr>
            <w:tcW w:w="869" w:type="dxa"/>
            <w:noWrap/>
            <w:vAlign w:val="bottom"/>
            <w:hideMark/>
          </w:tcPr>
          <w:p w:rsidR="00733502" w:rsidRPr="00E02F33" w:rsidRDefault="00733502" w:rsidP="00733502">
            <w:pPr>
              <w:spacing w:before="60" w:after="60" w:line="240" w:lineRule="auto"/>
              <w:jc w:val="right"/>
              <w:rPr>
                <w:sz w:val="16"/>
              </w:rPr>
            </w:pPr>
            <w:r w:rsidRPr="00E02F33">
              <w:rPr>
                <w:sz w:val="16"/>
              </w:rPr>
              <w:t>47,6</w:t>
            </w:r>
          </w:p>
        </w:tc>
      </w:tr>
      <w:tr w:rsidR="00733502" w:rsidRPr="00E02F33" w:rsidTr="00733502">
        <w:trPr>
          <w:trHeight w:val="300"/>
        </w:trPr>
        <w:tc>
          <w:tcPr>
            <w:tcW w:w="1668" w:type="dxa"/>
            <w:noWrap/>
            <w:hideMark/>
          </w:tcPr>
          <w:p w:rsidR="00733502" w:rsidRPr="00E02F33" w:rsidRDefault="00733502" w:rsidP="00733502">
            <w:pPr>
              <w:spacing w:before="60" w:after="60" w:line="240" w:lineRule="auto"/>
              <w:rPr>
                <w:b/>
                <w:sz w:val="16"/>
              </w:rPr>
            </w:pPr>
            <w:r w:rsidRPr="00E02F33">
              <w:rPr>
                <w:b/>
                <w:sz w:val="16"/>
              </w:rPr>
              <w:t>Scenariji DUA</w:t>
            </w:r>
          </w:p>
        </w:tc>
        <w:tc>
          <w:tcPr>
            <w:tcW w:w="868" w:type="dxa"/>
            <w:noWrap/>
            <w:hideMark/>
          </w:tcPr>
          <w:p w:rsidR="00733502" w:rsidRPr="00E02F33" w:rsidRDefault="00733502" w:rsidP="00733502">
            <w:pPr>
              <w:spacing w:before="60" w:after="60" w:line="240" w:lineRule="auto"/>
              <w:jc w:val="right"/>
              <w:rPr>
                <w:sz w:val="16"/>
              </w:rPr>
            </w:pPr>
            <w:r w:rsidRPr="00E02F33">
              <w:rPr>
                <w:sz w:val="16"/>
              </w:rPr>
              <w:t> </w:t>
            </w:r>
          </w:p>
        </w:tc>
        <w:tc>
          <w:tcPr>
            <w:tcW w:w="868" w:type="dxa"/>
            <w:noWrap/>
            <w:hideMark/>
          </w:tcPr>
          <w:p w:rsidR="00733502" w:rsidRPr="00E02F33" w:rsidRDefault="00733502" w:rsidP="00733502">
            <w:pPr>
              <w:spacing w:before="60" w:after="60" w:line="240" w:lineRule="auto"/>
              <w:jc w:val="right"/>
              <w:rPr>
                <w:sz w:val="16"/>
              </w:rPr>
            </w:pPr>
            <w:r w:rsidRPr="00E02F33">
              <w:rPr>
                <w:sz w:val="16"/>
              </w:rPr>
              <w:t> </w:t>
            </w:r>
          </w:p>
        </w:tc>
        <w:tc>
          <w:tcPr>
            <w:tcW w:w="868" w:type="dxa"/>
            <w:noWrap/>
            <w:hideMark/>
          </w:tcPr>
          <w:p w:rsidR="00733502" w:rsidRPr="00E02F33" w:rsidRDefault="00733502" w:rsidP="00733502">
            <w:pPr>
              <w:spacing w:before="60" w:after="60" w:line="240" w:lineRule="auto"/>
              <w:jc w:val="right"/>
              <w:rPr>
                <w:sz w:val="16"/>
              </w:rPr>
            </w:pPr>
            <w:r w:rsidRPr="00E02F33">
              <w:rPr>
                <w:sz w:val="16"/>
              </w:rPr>
              <w:t> </w:t>
            </w:r>
          </w:p>
        </w:tc>
        <w:tc>
          <w:tcPr>
            <w:tcW w:w="868" w:type="dxa"/>
            <w:noWrap/>
            <w:hideMark/>
          </w:tcPr>
          <w:p w:rsidR="00733502" w:rsidRPr="00E02F33" w:rsidRDefault="00733502" w:rsidP="00733502">
            <w:pPr>
              <w:spacing w:before="60" w:after="60" w:line="240" w:lineRule="auto"/>
              <w:jc w:val="right"/>
              <w:rPr>
                <w:sz w:val="16"/>
              </w:rPr>
            </w:pPr>
            <w:r w:rsidRPr="00E02F33">
              <w:rPr>
                <w:sz w:val="16"/>
              </w:rPr>
              <w:t> </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57,1</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53,1</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44,6</w:t>
            </w:r>
          </w:p>
        </w:tc>
        <w:tc>
          <w:tcPr>
            <w:tcW w:w="869" w:type="dxa"/>
            <w:noWrap/>
            <w:vAlign w:val="bottom"/>
            <w:hideMark/>
          </w:tcPr>
          <w:p w:rsidR="00733502" w:rsidRPr="00E02F33" w:rsidRDefault="00733502" w:rsidP="00733502">
            <w:pPr>
              <w:spacing w:before="60" w:after="60" w:line="240" w:lineRule="auto"/>
              <w:jc w:val="right"/>
              <w:rPr>
                <w:sz w:val="16"/>
              </w:rPr>
            </w:pPr>
            <w:r w:rsidRPr="00E02F33">
              <w:rPr>
                <w:sz w:val="16"/>
              </w:rPr>
              <w:t>41,0</w:t>
            </w:r>
          </w:p>
        </w:tc>
      </w:tr>
      <w:tr w:rsidR="00733502" w:rsidRPr="00E02F33" w:rsidTr="00733502">
        <w:trPr>
          <w:trHeight w:val="300"/>
        </w:trPr>
        <w:tc>
          <w:tcPr>
            <w:tcW w:w="1668" w:type="dxa"/>
            <w:noWrap/>
            <w:hideMark/>
          </w:tcPr>
          <w:p w:rsidR="00733502" w:rsidRPr="00E02F33" w:rsidRDefault="00733502" w:rsidP="00733502">
            <w:pPr>
              <w:spacing w:before="60" w:after="60" w:line="240" w:lineRule="auto"/>
              <w:rPr>
                <w:b/>
                <w:sz w:val="16"/>
              </w:rPr>
            </w:pPr>
            <w:r w:rsidRPr="00E02F33">
              <w:rPr>
                <w:b/>
                <w:sz w:val="16"/>
              </w:rPr>
              <w:t>BU</w:t>
            </w:r>
          </w:p>
        </w:tc>
        <w:tc>
          <w:tcPr>
            <w:tcW w:w="868" w:type="dxa"/>
            <w:noWrap/>
            <w:hideMark/>
          </w:tcPr>
          <w:p w:rsidR="00733502" w:rsidRPr="00E02F33" w:rsidRDefault="00733502" w:rsidP="00733502">
            <w:pPr>
              <w:spacing w:before="60" w:after="60" w:line="240" w:lineRule="auto"/>
              <w:jc w:val="right"/>
              <w:rPr>
                <w:sz w:val="16"/>
              </w:rPr>
            </w:pPr>
            <w:r w:rsidRPr="00E02F33">
              <w:rPr>
                <w:sz w:val="16"/>
              </w:rPr>
              <w:t> </w:t>
            </w:r>
          </w:p>
        </w:tc>
        <w:tc>
          <w:tcPr>
            <w:tcW w:w="868" w:type="dxa"/>
            <w:noWrap/>
            <w:hideMark/>
          </w:tcPr>
          <w:p w:rsidR="00733502" w:rsidRPr="00E02F33" w:rsidRDefault="00733502" w:rsidP="00733502">
            <w:pPr>
              <w:spacing w:before="60" w:after="60" w:line="240" w:lineRule="auto"/>
              <w:jc w:val="right"/>
              <w:rPr>
                <w:sz w:val="16"/>
              </w:rPr>
            </w:pPr>
            <w:r w:rsidRPr="00E02F33">
              <w:rPr>
                <w:sz w:val="16"/>
              </w:rPr>
              <w:t> </w:t>
            </w:r>
          </w:p>
        </w:tc>
        <w:tc>
          <w:tcPr>
            <w:tcW w:w="868" w:type="dxa"/>
            <w:noWrap/>
            <w:hideMark/>
          </w:tcPr>
          <w:p w:rsidR="00733502" w:rsidRPr="00E02F33" w:rsidRDefault="00733502" w:rsidP="00733502">
            <w:pPr>
              <w:spacing w:before="60" w:after="60" w:line="240" w:lineRule="auto"/>
              <w:jc w:val="right"/>
              <w:rPr>
                <w:sz w:val="16"/>
              </w:rPr>
            </w:pPr>
            <w:r w:rsidRPr="00E02F33">
              <w:rPr>
                <w:sz w:val="16"/>
              </w:rPr>
              <w:t> </w:t>
            </w:r>
          </w:p>
        </w:tc>
        <w:tc>
          <w:tcPr>
            <w:tcW w:w="868" w:type="dxa"/>
            <w:noWrap/>
            <w:hideMark/>
          </w:tcPr>
          <w:p w:rsidR="00733502" w:rsidRPr="00E02F33" w:rsidRDefault="00733502" w:rsidP="00733502">
            <w:pPr>
              <w:spacing w:before="60" w:after="60" w:line="240" w:lineRule="auto"/>
              <w:jc w:val="right"/>
              <w:rPr>
                <w:sz w:val="16"/>
              </w:rPr>
            </w:pPr>
            <w:r w:rsidRPr="00E02F33">
              <w:rPr>
                <w:sz w:val="16"/>
              </w:rPr>
              <w:t> </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63,1</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68,7</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75,8</w:t>
            </w:r>
          </w:p>
        </w:tc>
        <w:tc>
          <w:tcPr>
            <w:tcW w:w="869" w:type="dxa"/>
            <w:noWrap/>
            <w:vAlign w:val="bottom"/>
            <w:hideMark/>
          </w:tcPr>
          <w:p w:rsidR="00733502" w:rsidRPr="00E02F33" w:rsidRDefault="00733502" w:rsidP="00733502">
            <w:pPr>
              <w:spacing w:before="60" w:after="60" w:line="240" w:lineRule="auto"/>
              <w:jc w:val="right"/>
              <w:rPr>
                <w:sz w:val="16"/>
              </w:rPr>
            </w:pPr>
            <w:r w:rsidRPr="00E02F33">
              <w:rPr>
                <w:sz w:val="16"/>
              </w:rPr>
              <w:t>78,2</w:t>
            </w:r>
          </w:p>
        </w:tc>
      </w:tr>
      <w:tr w:rsidR="00733502" w:rsidRPr="00E02F33" w:rsidTr="00733502">
        <w:trPr>
          <w:trHeight w:val="300"/>
        </w:trPr>
        <w:tc>
          <w:tcPr>
            <w:tcW w:w="8613" w:type="dxa"/>
            <w:gridSpan w:val="9"/>
            <w:noWrap/>
          </w:tcPr>
          <w:p w:rsidR="00733502" w:rsidRPr="00E02F33" w:rsidRDefault="00733502" w:rsidP="00733502">
            <w:pPr>
              <w:spacing w:before="60" w:after="60" w:line="240" w:lineRule="auto"/>
              <w:rPr>
                <w:b/>
                <w:sz w:val="16"/>
              </w:rPr>
            </w:pPr>
            <w:r w:rsidRPr="00E02F33">
              <w:rPr>
                <w:b/>
                <w:sz w:val="16"/>
              </w:rPr>
              <w:t>Indeks</w:t>
            </w:r>
            <w:r>
              <w:rPr>
                <w:b/>
                <w:sz w:val="16"/>
              </w:rPr>
              <w:t xml:space="preserve"> </w:t>
            </w:r>
            <w:r w:rsidRPr="00E02F33">
              <w:rPr>
                <w:b/>
                <w:sz w:val="16"/>
              </w:rPr>
              <w:t>[2005 = 100</w:t>
            </w:r>
            <w:r>
              <w:rPr>
                <w:b/>
                <w:sz w:val="16"/>
              </w:rPr>
              <w:t xml:space="preserve"> </w:t>
            </w:r>
            <w:r w:rsidRPr="00E02F33">
              <w:rPr>
                <w:b/>
                <w:sz w:val="16"/>
              </w:rPr>
              <w:t>%]</w:t>
            </w:r>
          </w:p>
        </w:tc>
      </w:tr>
      <w:tr w:rsidR="00733502" w:rsidRPr="00E02F33" w:rsidTr="00733502">
        <w:trPr>
          <w:trHeight w:val="300"/>
        </w:trPr>
        <w:tc>
          <w:tcPr>
            <w:tcW w:w="1668" w:type="dxa"/>
            <w:noWrap/>
            <w:hideMark/>
          </w:tcPr>
          <w:p w:rsidR="00733502" w:rsidRPr="00E02F33" w:rsidRDefault="00733502" w:rsidP="00733502">
            <w:pPr>
              <w:spacing w:before="60" w:after="60" w:line="240" w:lineRule="auto"/>
              <w:rPr>
                <w:b/>
                <w:sz w:val="16"/>
              </w:rPr>
            </w:pPr>
            <w:r w:rsidRPr="00E02F33">
              <w:rPr>
                <w:b/>
                <w:sz w:val="16"/>
              </w:rPr>
              <w:t>OU</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100%</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103%</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96%</w:t>
            </w:r>
          </w:p>
        </w:tc>
        <w:tc>
          <w:tcPr>
            <w:tcW w:w="868" w:type="dxa"/>
            <w:noWrap/>
            <w:vAlign w:val="bottom"/>
            <w:hideMark/>
          </w:tcPr>
          <w:p w:rsidR="00733502" w:rsidRPr="00E02F33" w:rsidRDefault="00733502" w:rsidP="00733502">
            <w:pPr>
              <w:spacing w:before="60" w:after="60" w:line="240" w:lineRule="auto"/>
              <w:jc w:val="right"/>
              <w:rPr>
                <w:sz w:val="16"/>
              </w:rPr>
            </w:pP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103%</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105%</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105%</w:t>
            </w:r>
          </w:p>
        </w:tc>
        <w:tc>
          <w:tcPr>
            <w:tcW w:w="869" w:type="dxa"/>
            <w:noWrap/>
            <w:vAlign w:val="bottom"/>
            <w:hideMark/>
          </w:tcPr>
          <w:p w:rsidR="00733502" w:rsidRPr="00E02F33" w:rsidRDefault="00733502" w:rsidP="00733502">
            <w:pPr>
              <w:spacing w:before="60" w:after="60" w:line="240" w:lineRule="auto"/>
              <w:jc w:val="right"/>
              <w:rPr>
                <w:sz w:val="16"/>
              </w:rPr>
            </w:pPr>
            <w:r w:rsidRPr="00E02F33">
              <w:rPr>
                <w:sz w:val="16"/>
              </w:rPr>
              <w:t>105%</w:t>
            </w:r>
          </w:p>
        </w:tc>
      </w:tr>
      <w:tr w:rsidR="00733502" w:rsidRPr="00E02F33" w:rsidTr="00733502">
        <w:trPr>
          <w:trHeight w:val="300"/>
        </w:trPr>
        <w:tc>
          <w:tcPr>
            <w:tcW w:w="1668" w:type="dxa"/>
            <w:noWrap/>
            <w:hideMark/>
          </w:tcPr>
          <w:p w:rsidR="00733502" w:rsidRPr="00E02F33" w:rsidRDefault="00733502" w:rsidP="00733502">
            <w:pPr>
              <w:spacing w:before="60" w:after="60" w:line="240" w:lineRule="auto"/>
              <w:rPr>
                <w:b/>
                <w:sz w:val="16"/>
              </w:rPr>
            </w:pPr>
            <w:r w:rsidRPr="00E02F33">
              <w:rPr>
                <w:b/>
                <w:sz w:val="16"/>
              </w:rPr>
              <w:t>Scenariji DU</w:t>
            </w:r>
          </w:p>
        </w:tc>
        <w:tc>
          <w:tcPr>
            <w:tcW w:w="868" w:type="dxa"/>
            <w:noWrap/>
            <w:vAlign w:val="bottom"/>
            <w:hideMark/>
          </w:tcPr>
          <w:p w:rsidR="00733502" w:rsidRPr="00E02F33" w:rsidRDefault="00733502" w:rsidP="00733502">
            <w:pPr>
              <w:spacing w:before="60" w:after="60" w:line="240" w:lineRule="auto"/>
              <w:rPr>
                <w:sz w:val="16"/>
              </w:rPr>
            </w:pPr>
            <w:r w:rsidRPr="00E02F33">
              <w:rPr>
                <w:sz w:val="16"/>
              </w:rPr>
              <w:t> </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 </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 </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 </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102%</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99%</w:t>
            </w:r>
          </w:p>
        </w:tc>
        <w:tc>
          <w:tcPr>
            <w:tcW w:w="868" w:type="dxa"/>
            <w:noWrap/>
            <w:vAlign w:val="bottom"/>
            <w:hideMark/>
          </w:tcPr>
          <w:p w:rsidR="00733502" w:rsidRPr="00E02F33" w:rsidRDefault="00733502" w:rsidP="00733502">
            <w:pPr>
              <w:spacing w:before="60" w:after="60" w:line="240" w:lineRule="auto"/>
              <w:jc w:val="right"/>
              <w:rPr>
                <w:sz w:val="16"/>
              </w:rPr>
            </w:pPr>
            <w:r w:rsidRPr="00E02F33">
              <w:rPr>
                <w:sz w:val="16"/>
              </w:rPr>
              <w:t>92%</w:t>
            </w:r>
          </w:p>
        </w:tc>
        <w:tc>
          <w:tcPr>
            <w:tcW w:w="869" w:type="dxa"/>
            <w:noWrap/>
            <w:vAlign w:val="bottom"/>
            <w:hideMark/>
          </w:tcPr>
          <w:p w:rsidR="00733502" w:rsidRPr="00E02F33" w:rsidRDefault="00733502" w:rsidP="00733502">
            <w:pPr>
              <w:spacing w:before="60" w:after="60" w:line="240" w:lineRule="auto"/>
              <w:jc w:val="right"/>
              <w:rPr>
                <w:sz w:val="16"/>
              </w:rPr>
            </w:pPr>
            <w:r w:rsidRPr="00E02F33">
              <w:rPr>
                <w:sz w:val="16"/>
              </w:rPr>
              <w:t>84%</w:t>
            </w:r>
          </w:p>
        </w:tc>
      </w:tr>
      <w:tr w:rsidR="00733502" w:rsidRPr="00E02F33" w:rsidTr="00733502">
        <w:trPr>
          <w:trHeight w:val="300"/>
        </w:trPr>
        <w:tc>
          <w:tcPr>
            <w:tcW w:w="1668" w:type="dxa"/>
            <w:noWrap/>
          </w:tcPr>
          <w:p w:rsidR="00733502" w:rsidRPr="00E02F33" w:rsidRDefault="00733502" w:rsidP="00733502">
            <w:pPr>
              <w:spacing w:before="60" w:after="60" w:line="240" w:lineRule="auto"/>
              <w:rPr>
                <w:b/>
                <w:sz w:val="16"/>
              </w:rPr>
            </w:pPr>
            <w:r w:rsidRPr="00E02F33">
              <w:rPr>
                <w:b/>
                <w:sz w:val="16"/>
              </w:rPr>
              <w:t>Scenariji DUA</w:t>
            </w:r>
          </w:p>
        </w:tc>
        <w:tc>
          <w:tcPr>
            <w:tcW w:w="868" w:type="dxa"/>
            <w:noWrap/>
            <w:vAlign w:val="bottom"/>
          </w:tcPr>
          <w:p w:rsidR="00733502" w:rsidRPr="00E02F33" w:rsidRDefault="00733502" w:rsidP="00733502">
            <w:pPr>
              <w:spacing w:before="60" w:after="60" w:line="240" w:lineRule="auto"/>
              <w:rPr>
                <w:sz w:val="16"/>
              </w:rPr>
            </w:pPr>
            <w:r w:rsidRPr="00E02F33">
              <w:rPr>
                <w:sz w:val="16"/>
              </w:rPr>
              <w:t> </w:t>
            </w:r>
          </w:p>
        </w:tc>
        <w:tc>
          <w:tcPr>
            <w:tcW w:w="868" w:type="dxa"/>
            <w:noWrap/>
            <w:vAlign w:val="bottom"/>
          </w:tcPr>
          <w:p w:rsidR="00733502" w:rsidRPr="00E02F33" w:rsidRDefault="00733502" w:rsidP="00733502">
            <w:pPr>
              <w:spacing w:before="60" w:after="60" w:line="240" w:lineRule="auto"/>
              <w:jc w:val="right"/>
              <w:rPr>
                <w:sz w:val="16"/>
              </w:rPr>
            </w:pPr>
            <w:r w:rsidRPr="00E02F33">
              <w:rPr>
                <w:sz w:val="16"/>
              </w:rPr>
              <w:t> </w:t>
            </w:r>
          </w:p>
        </w:tc>
        <w:tc>
          <w:tcPr>
            <w:tcW w:w="868" w:type="dxa"/>
            <w:noWrap/>
            <w:vAlign w:val="bottom"/>
          </w:tcPr>
          <w:p w:rsidR="00733502" w:rsidRPr="00E02F33" w:rsidRDefault="00733502" w:rsidP="00733502">
            <w:pPr>
              <w:spacing w:before="60" w:after="60" w:line="240" w:lineRule="auto"/>
              <w:jc w:val="right"/>
              <w:rPr>
                <w:sz w:val="16"/>
              </w:rPr>
            </w:pPr>
            <w:r w:rsidRPr="00E02F33">
              <w:rPr>
                <w:sz w:val="16"/>
              </w:rPr>
              <w:t> </w:t>
            </w:r>
          </w:p>
        </w:tc>
        <w:tc>
          <w:tcPr>
            <w:tcW w:w="868" w:type="dxa"/>
            <w:noWrap/>
            <w:vAlign w:val="bottom"/>
          </w:tcPr>
          <w:p w:rsidR="00733502" w:rsidRPr="00E02F33" w:rsidRDefault="00733502" w:rsidP="00733502">
            <w:pPr>
              <w:spacing w:before="60" w:after="60" w:line="240" w:lineRule="auto"/>
              <w:jc w:val="right"/>
              <w:rPr>
                <w:sz w:val="16"/>
              </w:rPr>
            </w:pPr>
            <w:r w:rsidRPr="00E02F33">
              <w:rPr>
                <w:sz w:val="16"/>
              </w:rPr>
              <w:t> </w:t>
            </w:r>
          </w:p>
        </w:tc>
        <w:tc>
          <w:tcPr>
            <w:tcW w:w="868" w:type="dxa"/>
            <w:noWrap/>
            <w:vAlign w:val="bottom"/>
          </w:tcPr>
          <w:p w:rsidR="00733502" w:rsidRPr="00E02F33" w:rsidRDefault="00733502" w:rsidP="00733502">
            <w:pPr>
              <w:spacing w:before="60" w:after="60" w:line="240" w:lineRule="auto"/>
              <w:jc w:val="right"/>
              <w:rPr>
                <w:sz w:val="16"/>
              </w:rPr>
            </w:pPr>
            <w:r w:rsidRPr="00E02F33">
              <w:rPr>
                <w:sz w:val="16"/>
              </w:rPr>
              <w:t>101%</w:t>
            </w:r>
          </w:p>
        </w:tc>
        <w:tc>
          <w:tcPr>
            <w:tcW w:w="868" w:type="dxa"/>
            <w:noWrap/>
            <w:vAlign w:val="bottom"/>
          </w:tcPr>
          <w:p w:rsidR="00733502" w:rsidRPr="00E02F33" w:rsidRDefault="00733502" w:rsidP="00733502">
            <w:pPr>
              <w:spacing w:before="60" w:after="60" w:line="240" w:lineRule="auto"/>
              <w:jc w:val="right"/>
              <w:rPr>
                <w:sz w:val="16"/>
              </w:rPr>
            </w:pPr>
            <w:r w:rsidRPr="00E02F33">
              <w:rPr>
                <w:sz w:val="16"/>
              </w:rPr>
              <w:t>94%</w:t>
            </w:r>
          </w:p>
        </w:tc>
        <w:tc>
          <w:tcPr>
            <w:tcW w:w="868" w:type="dxa"/>
            <w:noWrap/>
            <w:vAlign w:val="bottom"/>
          </w:tcPr>
          <w:p w:rsidR="00733502" w:rsidRPr="00E02F33" w:rsidRDefault="00733502" w:rsidP="00733502">
            <w:pPr>
              <w:spacing w:before="60" w:after="60" w:line="240" w:lineRule="auto"/>
              <w:jc w:val="right"/>
              <w:rPr>
                <w:sz w:val="16"/>
              </w:rPr>
            </w:pPr>
            <w:r w:rsidRPr="00E02F33">
              <w:rPr>
                <w:sz w:val="16"/>
              </w:rPr>
              <w:t>79%</w:t>
            </w:r>
          </w:p>
        </w:tc>
        <w:tc>
          <w:tcPr>
            <w:tcW w:w="869" w:type="dxa"/>
            <w:noWrap/>
            <w:vAlign w:val="bottom"/>
          </w:tcPr>
          <w:p w:rsidR="00733502" w:rsidRPr="00E02F33" w:rsidRDefault="00733502" w:rsidP="00733502">
            <w:pPr>
              <w:spacing w:before="60" w:after="60" w:line="240" w:lineRule="auto"/>
              <w:jc w:val="right"/>
              <w:rPr>
                <w:sz w:val="16"/>
              </w:rPr>
            </w:pPr>
            <w:r w:rsidRPr="00E02F33">
              <w:rPr>
                <w:sz w:val="16"/>
              </w:rPr>
              <w:t>72%</w:t>
            </w:r>
          </w:p>
        </w:tc>
      </w:tr>
      <w:tr w:rsidR="00733502" w:rsidRPr="00E02F33" w:rsidTr="00733502">
        <w:trPr>
          <w:trHeight w:val="300"/>
        </w:trPr>
        <w:tc>
          <w:tcPr>
            <w:tcW w:w="1668" w:type="dxa"/>
            <w:noWrap/>
          </w:tcPr>
          <w:p w:rsidR="00733502" w:rsidRPr="00E02F33" w:rsidRDefault="00733502" w:rsidP="00733502">
            <w:pPr>
              <w:spacing w:before="60" w:after="60" w:line="240" w:lineRule="auto"/>
              <w:rPr>
                <w:b/>
                <w:sz w:val="16"/>
              </w:rPr>
            </w:pPr>
            <w:r w:rsidRPr="00E02F33">
              <w:rPr>
                <w:b/>
                <w:sz w:val="16"/>
              </w:rPr>
              <w:t>BU</w:t>
            </w:r>
          </w:p>
        </w:tc>
        <w:tc>
          <w:tcPr>
            <w:tcW w:w="868" w:type="dxa"/>
            <w:noWrap/>
            <w:vAlign w:val="bottom"/>
          </w:tcPr>
          <w:p w:rsidR="00733502" w:rsidRPr="00E02F33" w:rsidRDefault="00733502" w:rsidP="00733502">
            <w:pPr>
              <w:spacing w:before="60" w:after="60" w:line="240" w:lineRule="auto"/>
              <w:rPr>
                <w:sz w:val="16"/>
              </w:rPr>
            </w:pPr>
            <w:r w:rsidRPr="00E02F33">
              <w:rPr>
                <w:sz w:val="16"/>
              </w:rPr>
              <w:t> </w:t>
            </w:r>
          </w:p>
        </w:tc>
        <w:tc>
          <w:tcPr>
            <w:tcW w:w="868" w:type="dxa"/>
            <w:noWrap/>
            <w:vAlign w:val="bottom"/>
          </w:tcPr>
          <w:p w:rsidR="00733502" w:rsidRPr="00E02F33" w:rsidRDefault="00733502" w:rsidP="00733502">
            <w:pPr>
              <w:spacing w:before="60" w:after="60" w:line="240" w:lineRule="auto"/>
              <w:jc w:val="right"/>
              <w:rPr>
                <w:sz w:val="16"/>
              </w:rPr>
            </w:pPr>
            <w:r w:rsidRPr="00E02F33">
              <w:rPr>
                <w:sz w:val="16"/>
              </w:rPr>
              <w:t> </w:t>
            </w:r>
          </w:p>
        </w:tc>
        <w:tc>
          <w:tcPr>
            <w:tcW w:w="868" w:type="dxa"/>
            <w:noWrap/>
            <w:vAlign w:val="bottom"/>
          </w:tcPr>
          <w:p w:rsidR="00733502" w:rsidRPr="00E02F33" w:rsidRDefault="00733502" w:rsidP="00733502">
            <w:pPr>
              <w:spacing w:before="60" w:after="60" w:line="240" w:lineRule="auto"/>
              <w:jc w:val="right"/>
              <w:rPr>
                <w:sz w:val="16"/>
              </w:rPr>
            </w:pPr>
            <w:r w:rsidRPr="00E02F33">
              <w:rPr>
                <w:sz w:val="16"/>
              </w:rPr>
              <w:t> </w:t>
            </w:r>
          </w:p>
        </w:tc>
        <w:tc>
          <w:tcPr>
            <w:tcW w:w="868" w:type="dxa"/>
            <w:noWrap/>
            <w:vAlign w:val="bottom"/>
          </w:tcPr>
          <w:p w:rsidR="00733502" w:rsidRPr="00E02F33" w:rsidRDefault="00733502" w:rsidP="00733502">
            <w:pPr>
              <w:spacing w:before="60" w:after="60" w:line="240" w:lineRule="auto"/>
              <w:jc w:val="right"/>
              <w:rPr>
                <w:sz w:val="16"/>
              </w:rPr>
            </w:pPr>
            <w:r w:rsidRPr="00E02F33">
              <w:rPr>
                <w:sz w:val="16"/>
              </w:rPr>
              <w:t> </w:t>
            </w:r>
          </w:p>
        </w:tc>
        <w:tc>
          <w:tcPr>
            <w:tcW w:w="868" w:type="dxa"/>
            <w:noWrap/>
            <w:vAlign w:val="bottom"/>
          </w:tcPr>
          <w:p w:rsidR="00733502" w:rsidRPr="00E02F33" w:rsidRDefault="00733502" w:rsidP="00733502">
            <w:pPr>
              <w:spacing w:before="60" w:after="60" w:line="240" w:lineRule="auto"/>
              <w:jc w:val="right"/>
              <w:rPr>
                <w:sz w:val="16"/>
              </w:rPr>
            </w:pPr>
            <w:r w:rsidRPr="00E02F33">
              <w:rPr>
                <w:sz w:val="16"/>
              </w:rPr>
              <w:t>111%</w:t>
            </w:r>
          </w:p>
        </w:tc>
        <w:tc>
          <w:tcPr>
            <w:tcW w:w="868" w:type="dxa"/>
            <w:noWrap/>
            <w:vAlign w:val="bottom"/>
          </w:tcPr>
          <w:p w:rsidR="00733502" w:rsidRPr="00E02F33" w:rsidRDefault="00733502" w:rsidP="00733502">
            <w:pPr>
              <w:spacing w:before="60" w:after="60" w:line="240" w:lineRule="auto"/>
              <w:jc w:val="right"/>
              <w:rPr>
                <w:sz w:val="16"/>
              </w:rPr>
            </w:pPr>
            <w:r w:rsidRPr="00E02F33">
              <w:rPr>
                <w:sz w:val="16"/>
              </w:rPr>
              <w:t>121%</w:t>
            </w:r>
          </w:p>
        </w:tc>
        <w:tc>
          <w:tcPr>
            <w:tcW w:w="868" w:type="dxa"/>
            <w:noWrap/>
            <w:vAlign w:val="bottom"/>
          </w:tcPr>
          <w:p w:rsidR="00733502" w:rsidRPr="00E02F33" w:rsidRDefault="00733502" w:rsidP="00733502">
            <w:pPr>
              <w:spacing w:before="60" w:after="60" w:line="240" w:lineRule="auto"/>
              <w:jc w:val="right"/>
              <w:rPr>
                <w:sz w:val="16"/>
              </w:rPr>
            </w:pPr>
            <w:r w:rsidRPr="00E02F33">
              <w:rPr>
                <w:sz w:val="16"/>
              </w:rPr>
              <w:t>134%</w:t>
            </w:r>
          </w:p>
        </w:tc>
        <w:tc>
          <w:tcPr>
            <w:tcW w:w="869" w:type="dxa"/>
            <w:noWrap/>
            <w:vAlign w:val="bottom"/>
          </w:tcPr>
          <w:p w:rsidR="00733502" w:rsidRPr="00E02F33" w:rsidRDefault="00733502" w:rsidP="00733502">
            <w:pPr>
              <w:spacing w:before="60" w:after="60" w:line="240" w:lineRule="auto"/>
              <w:jc w:val="right"/>
              <w:rPr>
                <w:sz w:val="16"/>
              </w:rPr>
            </w:pPr>
            <w:r w:rsidRPr="00E02F33">
              <w:rPr>
                <w:sz w:val="16"/>
              </w:rPr>
              <w:t>138%</w:t>
            </w:r>
          </w:p>
        </w:tc>
      </w:tr>
    </w:tbl>
    <w:p w:rsidR="00A53516" w:rsidRDefault="00EA4CB8" w:rsidP="006418C2">
      <w:pPr>
        <w:spacing w:before="240"/>
      </w:pPr>
      <w:r>
        <w:t>Gibanje rabe končne energije v</w:t>
      </w:r>
      <w:r w:rsidR="00A53516">
        <w:t xml:space="preserve"> obdobju 2005</w:t>
      </w:r>
      <w:r w:rsidR="00A53516">
        <w:rPr>
          <w:rFonts w:cs="Arial"/>
        </w:rPr>
        <w:t>–</w:t>
      </w:r>
      <w:r w:rsidR="00A53516">
        <w:t xml:space="preserve">2050 je v scenariju </w:t>
      </w:r>
      <w:r w:rsidR="00706DC7" w:rsidRPr="00706DC7">
        <w:rPr>
          <w:b/>
        </w:rPr>
        <w:t>DUA</w:t>
      </w:r>
      <w:r w:rsidR="00A53516">
        <w:t xml:space="preserve"> po sektorjih naslednje</w:t>
      </w:r>
      <w:r>
        <w:t>:</w:t>
      </w:r>
      <w:r w:rsidR="00A53516">
        <w:t xml:space="preserve"> </w:t>
      </w:r>
      <w:r>
        <w:t xml:space="preserve">zmanjšanje </w:t>
      </w:r>
      <w:r w:rsidR="00A53516">
        <w:t xml:space="preserve">v industriji in gradbeništvu za 24 % (z 19,2 na 14,6 TWh), v prometu za 30 % (s 17,1 na 12,0 TWh), v gospodinjstvih za 48 % (s 13,8 na 7,2 TWh) in </w:t>
      </w:r>
      <w:r w:rsidR="00BB795F">
        <w:t xml:space="preserve">medtem ko se </w:t>
      </w:r>
      <w:r w:rsidR="00A53516">
        <w:t>v ostali rabi, ki vključuje tudi kmetijsko mehanizacijo</w:t>
      </w:r>
      <w:r w:rsidR="00BB795F">
        <w:t>,</w:t>
      </w:r>
      <w:r w:rsidR="00A53516">
        <w:t xml:space="preserve"> raba poveča za 9 % (s 6,6 na 7,2 TWh). Projekcije po energentih so naslednje: raba trdnih goriv </w:t>
      </w:r>
      <w:r w:rsidR="00BB795F">
        <w:t xml:space="preserve">se zmanjša </w:t>
      </w:r>
      <w:r w:rsidR="00A53516">
        <w:t>za 100 %</w:t>
      </w:r>
      <w:r w:rsidR="00BB795F">
        <w:t xml:space="preserve"> (s 0,9 TWh na 0), tekočih fosilnih goriv za 97 % (s 27,7 na 0,9 TWh), prodrejo ogljično nevtralna tekoča sintetična tekoča goriva (1,1 TWh), raba zemeljskega plina se zmanjša za 100 % (s 7,7 TWh), </w:t>
      </w:r>
      <w:r>
        <w:t xml:space="preserve">prodre </w:t>
      </w:r>
      <w:r w:rsidR="00BB795F">
        <w:t>ogljično nevtralen sintetični plin (na 9,1 TWh),</w:t>
      </w:r>
      <w:r>
        <w:t xml:space="preserve"> ki ga danes ni, </w:t>
      </w:r>
      <w:r w:rsidR="00BB795F">
        <w:t xml:space="preserve">raba OVE in odpadkov </w:t>
      </w:r>
      <w:r w:rsidR="00AC323F">
        <w:t>se poveča za 44</w:t>
      </w:r>
      <w:r>
        <w:t> </w:t>
      </w:r>
      <w:r w:rsidR="00AC323F">
        <w:t xml:space="preserve">% </w:t>
      </w:r>
      <w:r w:rsidR="00BB795F">
        <w:t xml:space="preserve">(s </w:t>
      </w:r>
      <w:r w:rsidR="00AC323F">
        <w:t>5,2</w:t>
      </w:r>
      <w:r w:rsidR="00BB795F">
        <w:t xml:space="preserve"> na</w:t>
      </w:r>
      <w:r w:rsidR="00623986">
        <w:t xml:space="preserve"> </w:t>
      </w:r>
      <w:r w:rsidR="00BB795F">
        <w:t>7,</w:t>
      </w:r>
      <w:r w:rsidR="00AC323F">
        <w:t>5</w:t>
      </w:r>
      <w:r w:rsidR="00BB795F">
        <w:t xml:space="preserve"> TWh)</w:t>
      </w:r>
      <w:r w:rsidR="00AC323F">
        <w:t xml:space="preserve">, električne energije za 48 % (z 12,7 na 18,9 TWh), raba daljinske toplote pa se zmanjša za 21 % (z 2,3 na 18 TWh). </w:t>
      </w:r>
    </w:p>
    <w:p w:rsidR="00AC323F" w:rsidRDefault="00AC323F" w:rsidP="006418C2">
      <w:pPr>
        <w:pStyle w:val="Naslov3"/>
      </w:pPr>
      <w:r>
        <w:t>Raba primarne energije</w:t>
      </w:r>
      <w:r>
        <w:rPr>
          <w:rStyle w:val="Sprotnaopomba-sklic"/>
        </w:rPr>
        <w:footnoteReference w:id="47"/>
      </w:r>
    </w:p>
    <w:p w:rsidR="009B0DE7" w:rsidRDefault="00F82D1B" w:rsidP="006418C2">
      <w:pPr>
        <w:pStyle w:val="Telobesedila3"/>
      </w:pPr>
      <w:r>
        <w:t>Raba</w:t>
      </w:r>
      <w:r w:rsidR="00AC323F">
        <w:t xml:space="preserve"> primarne energije</w:t>
      </w:r>
      <w:r w:rsidR="009B0DE7">
        <w:t xml:space="preserve"> se po projekcijah </w:t>
      </w:r>
      <w:r w:rsidR="00AC323F">
        <w:t xml:space="preserve">do leta 2030 </w:t>
      </w:r>
      <w:r w:rsidR="009B0DE7">
        <w:t xml:space="preserve">zmanjša </w:t>
      </w:r>
      <w:r w:rsidR="00AC323F">
        <w:t xml:space="preserve">za 8 % v scenarijih </w:t>
      </w:r>
      <w:r w:rsidR="00706DC7" w:rsidRPr="00706DC7">
        <w:rPr>
          <w:b/>
        </w:rPr>
        <w:t>DU</w:t>
      </w:r>
      <w:r w:rsidR="00AC323F">
        <w:t xml:space="preserve"> oz. za 12 % v scenarijih </w:t>
      </w:r>
      <w:r w:rsidR="00706DC7" w:rsidRPr="00706DC7">
        <w:rPr>
          <w:b/>
        </w:rPr>
        <w:t>DUA</w:t>
      </w:r>
      <w:r w:rsidR="009B0DE7">
        <w:t>, do leta 2040 poveča</w:t>
      </w:r>
      <w:r w:rsidR="00AC323F">
        <w:t xml:space="preserve"> za 8 % v scenariju</w:t>
      </w:r>
      <w:r w:rsidR="00E47A83">
        <w:t xml:space="preserve"> </w:t>
      </w:r>
      <w:r w:rsidR="00E47A83" w:rsidRPr="00E47A83">
        <w:rPr>
          <w:b/>
        </w:rPr>
        <w:t>DU JE</w:t>
      </w:r>
      <w:r w:rsidR="00AC323F">
        <w:t>, zmanjšanj</w:t>
      </w:r>
      <w:r w:rsidR="00A209BC">
        <w:t>a</w:t>
      </w:r>
      <w:r w:rsidR="00AC323F">
        <w:t xml:space="preserve"> za 10</w:t>
      </w:r>
      <w:r w:rsidR="00EA4CB8">
        <w:t> </w:t>
      </w:r>
      <w:r w:rsidR="00A209BC">
        <w:t xml:space="preserve">% v scenariju </w:t>
      </w:r>
      <w:r w:rsidR="00706DC7" w:rsidRPr="00706DC7">
        <w:rPr>
          <w:b/>
        </w:rPr>
        <w:t>DU SNP</w:t>
      </w:r>
      <w:r w:rsidR="00A209BC">
        <w:t xml:space="preserve">, </w:t>
      </w:r>
      <w:r w:rsidR="00AC323F">
        <w:t>za 1</w:t>
      </w:r>
      <w:r w:rsidR="00EA4CB8">
        <w:t> </w:t>
      </w:r>
      <w:r w:rsidR="00AC323F">
        <w:t>% v scenariju</w:t>
      </w:r>
      <w:r w:rsidR="002447C2" w:rsidRPr="002447C2">
        <w:rPr>
          <w:b/>
        </w:rPr>
        <w:t xml:space="preserve"> DUA JE</w:t>
      </w:r>
      <w:r w:rsidR="00E47A83">
        <w:rPr>
          <w:b/>
        </w:rPr>
        <w:t xml:space="preserve"> </w:t>
      </w:r>
      <w:r w:rsidR="00A209BC">
        <w:t>in</w:t>
      </w:r>
      <w:r w:rsidR="00AC323F">
        <w:t xml:space="preserve"> </w:t>
      </w:r>
      <w:r w:rsidR="00FC1015">
        <w:t xml:space="preserve">20 % v scenariju </w:t>
      </w:r>
      <w:r w:rsidR="00706DC7" w:rsidRPr="00706DC7">
        <w:rPr>
          <w:b/>
        </w:rPr>
        <w:t>DUA SNP</w:t>
      </w:r>
      <w:r w:rsidR="00FC1015">
        <w:t xml:space="preserve">, do leta 2050 </w:t>
      </w:r>
      <w:r w:rsidR="00A209BC">
        <w:t xml:space="preserve">pa </w:t>
      </w:r>
      <w:r w:rsidR="009B0DE7">
        <w:t>zmanjša</w:t>
      </w:r>
      <w:r w:rsidR="00FC1015">
        <w:t xml:space="preserve"> v vseh scenarijih in sicer za 11 % v scenariju </w:t>
      </w:r>
      <w:r w:rsidR="00706DC7" w:rsidRPr="00706DC7">
        <w:rPr>
          <w:b/>
        </w:rPr>
        <w:t>DU JE</w:t>
      </w:r>
      <w:r w:rsidR="00FC1015">
        <w:t xml:space="preserve">, za 28 % v scenariju </w:t>
      </w:r>
      <w:r w:rsidR="00706DC7" w:rsidRPr="00706DC7">
        <w:rPr>
          <w:b/>
        </w:rPr>
        <w:t>DU SNP</w:t>
      </w:r>
      <w:r w:rsidR="00FC1015">
        <w:t>, za 24 % v scenariju</w:t>
      </w:r>
      <w:r w:rsidR="002447C2" w:rsidRPr="002447C2">
        <w:rPr>
          <w:b/>
        </w:rPr>
        <w:t xml:space="preserve"> DUA JE</w:t>
      </w:r>
      <w:r w:rsidR="00E47A83">
        <w:rPr>
          <w:b/>
        </w:rPr>
        <w:t xml:space="preserve"> </w:t>
      </w:r>
      <w:r w:rsidR="00FC1015">
        <w:t xml:space="preserve">in za 41 % v scenariju </w:t>
      </w:r>
      <w:r w:rsidR="00706DC7" w:rsidRPr="00706DC7">
        <w:rPr>
          <w:b/>
        </w:rPr>
        <w:t>DUA SNP</w:t>
      </w:r>
      <w:r w:rsidR="00A209BC">
        <w:t>, vse glede na leto 2005</w:t>
      </w:r>
      <w:r w:rsidR="009B0DE7">
        <w:t>.</w:t>
      </w:r>
      <w:r w:rsidR="00AC323F">
        <w:t xml:space="preserve"> </w:t>
      </w:r>
    </w:p>
    <w:p w:rsidR="00AC323F" w:rsidRPr="00E47A83" w:rsidRDefault="009B0DE7" w:rsidP="006418C2">
      <w:pPr>
        <w:pStyle w:val="Telobesedila3"/>
        <w:rPr>
          <w:b/>
        </w:rPr>
      </w:pPr>
      <w:r>
        <w:t>Raba primarne energije v</w:t>
      </w:r>
      <w:r w:rsidR="00AC323F">
        <w:t xml:space="preserve"> letu 2050 znaša</w:t>
      </w:r>
      <w:r w:rsidR="00FC1015">
        <w:t xml:space="preserve"> 70</w:t>
      </w:r>
      <w:r w:rsidR="00AC323F">
        <w:t xml:space="preserve"> TWh v scenariju </w:t>
      </w:r>
      <w:r w:rsidR="00706DC7" w:rsidRPr="00706DC7">
        <w:rPr>
          <w:b/>
        </w:rPr>
        <w:t>OU</w:t>
      </w:r>
      <w:r w:rsidR="00AC323F">
        <w:t xml:space="preserve">, </w:t>
      </w:r>
      <w:r w:rsidR="00FC1015">
        <w:t>72</w:t>
      </w:r>
      <w:r w:rsidR="00AC323F">
        <w:t xml:space="preserve"> TWh v scenariju </w:t>
      </w:r>
      <w:r w:rsidR="00706DC7" w:rsidRPr="00706DC7">
        <w:rPr>
          <w:b/>
        </w:rPr>
        <w:t>DU JE</w:t>
      </w:r>
      <w:r w:rsidR="00FC1015">
        <w:t xml:space="preserve">, 58 </w:t>
      </w:r>
      <w:r w:rsidR="00623986">
        <w:t xml:space="preserve">TWh </w:t>
      </w:r>
      <w:r w:rsidR="00FC1015">
        <w:t xml:space="preserve">v scenariju </w:t>
      </w:r>
      <w:r w:rsidR="00706DC7" w:rsidRPr="00706DC7">
        <w:rPr>
          <w:b/>
        </w:rPr>
        <w:t>DU SNP</w:t>
      </w:r>
      <w:r w:rsidR="00FC1015">
        <w:t>, 62</w:t>
      </w:r>
      <w:r w:rsidR="00AC323F">
        <w:t xml:space="preserve"> TWh v scenariju</w:t>
      </w:r>
      <w:r w:rsidR="002447C2" w:rsidRPr="002447C2">
        <w:rPr>
          <w:b/>
        </w:rPr>
        <w:t xml:space="preserve"> DUA JE</w:t>
      </w:r>
      <w:r w:rsidR="00E47A83">
        <w:rPr>
          <w:b/>
        </w:rPr>
        <w:t xml:space="preserve"> </w:t>
      </w:r>
      <w:r w:rsidR="00FC1015">
        <w:t xml:space="preserve">in 48 TWh v scenariju </w:t>
      </w:r>
      <w:r w:rsidR="00706DC7" w:rsidRPr="00706DC7">
        <w:rPr>
          <w:b/>
        </w:rPr>
        <w:t>DUA SNP</w:t>
      </w:r>
      <w:r w:rsidR="00AC323F">
        <w:t>.</w:t>
      </w:r>
      <w:r w:rsidR="00A209BC">
        <w:t xml:space="preserve"> </w:t>
      </w:r>
      <w:r>
        <w:t>Razlike med scenariji so l</w:t>
      </w:r>
      <w:r w:rsidR="00A209BC">
        <w:t xml:space="preserve">eta 2050 </w:t>
      </w:r>
      <w:r>
        <w:t xml:space="preserve">velike: </w:t>
      </w:r>
      <w:r w:rsidR="00A209BC">
        <w:t>v scenariju</w:t>
      </w:r>
      <w:r w:rsidR="002447C2" w:rsidRPr="002447C2">
        <w:rPr>
          <w:b/>
        </w:rPr>
        <w:t xml:space="preserve"> DUA SNP </w:t>
      </w:r>
      <w:r>
        <w:t xml:space="preserve">je </w:t>
      </w:r>
      <w:r w:rsidR="00A209BC">
        <w:t xml:space="preserve">raba primarne energije za 51 % manjša kot v scenariju </w:t>
      </w:r>
      <w:r w:rsidR="00706DC7" w:rsidRPr="00706DC7">
        <w:rPr>
          <w:b/>
        </w:rPr>
        <w:t>BU</w:t>
      </w:r>
      <w:r w:rsidR="00A209BC">
        <w:t xml:space="preserve"> in za 31 %</w:t>
      </w:r>
      <w:r w:rsidR="00AC323F">
        <w:t xml:space="preserve"> </w:t>
      </w:r>
      <w:r w:rsidR="00A209BC">
        <w:t>manjša kot v scenar</w:t>
      </w:r>
      <w:r w:rsidR="00706DC7">
        <w:t>i</w:t>
      </w:r>
      <w:r w:rsidR="00A209BC">
        <w:t xml:space="preserve">ju </w:t>
      </w:r>
      <w:r w:rsidR="00706DC7" w:rsidRPr="00706DC7">
        <w:rPr>
          <w:b/>
        </w:rPr>
        <w:t>OU</w:t>
      </w:r>
      <w:r w:rsidR="00A209BC">
        <w:t>, v scenariju</w:t>
      </w:r>
      <w:r w:rsidR="002447C2" w:rsidRPr="002447C2">
        <w:rPr>
          <w:b/>
        </w:rPr>
        <w:t xml:space="preserve"> DUA JE</w:t>
      </w:r>
      <w:r w:rsidR="00E47A83">
        <w:rPr>
          <w:b/>
        </w:rPr>
        <w:t xml:space="preserve"> </w:t>
      </w:r>
      <w:r w:rsidR="00A209BC">
        <w:t>pa za 37</w:t>
      </w:r>
      <w:r w:rsidR="003449C0">
        <w:t> </w:t>
      </w:r>
      <w:r w:rsidR="00A209BC">
        <w:t xml:space="preserve">% manjša kot v scenariju </w:t>
      </w:r>
      <w:r w:rsidR="00706DC7" w:rsidRPr="00706DC7">
        <w:rPr>
          <w:b/>
        </w:rPr>
        <w:t>BU</w:t>
      </w:r>
      <w:r w:rsidR="00A209BC">
        <w:t xml:space="preserve"> in za 11 % manjša kot v scenariju </w:t>
      </w:r>
      <w:r w:rsidR="00706DC7" w:rsidRPr="00706DC7">
        <w:rPr>
          <w:b/>
        </w:rPr>
        <w:t>OU</w:t>
      </w:r>
      <w:r w:rsidR="00A209BC">
        <w:t>.</w:t>
      </w:r>
    </w:p>
    <w:p w:rsidR="00AC323F" w:rsidRDefault="003449C0" w:rsidP="00BF69F8">
      <w:pPr>
        <w:pStyle w:val="SlvTekstu"/>
      </w:pPr>
      <w:r w:rsidRPr="003449C0">
        <w:rPr>
          <w:noProof/>
          <w:lang w:eastAsia="sl-SI"/>
        </w:rPr>
        <w:lastRenderedPageBreak/>
        <w:drawing>
          <wp:inline distT="0" distB="0" distL="0" distR="0" wp14:anchorId="1B3AB2CC" wp14:editId="35E9ECE3">
            <wp:extent cx="5940425" cy="2788743"/>
            <wp:effectExtent l="0" t="0" r="3175" b="0"/>
            <wp:docPr id="521" name="Picture 521" title="Slika 118: Dosedanji potek rabe primarne energije v obdobju 2005−2018 (vir: SURS) ter potek po projekcijah za šest scenarijev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940425" cy="2788743"/>
                    </a:xfrm>
                    <a:prstGeom prst="rect">
                      <a:avLst/>
                    </a:prstGeom>
                    <a:noFill/>
                    <a:ln>
                      <a:noFill/>
                    </a:ln>
                  </pic:spPr>
                </pic:pic>
              </a:graphicData>
            </a:graphic>
          </wp:inline>
        </w:drawing>
      </w:r>
    </w:p>
    <w:p w:rsidR="00AC323F" w:rsidRDefault="007B0D6D" w:rsidP="00BF69F8">
      <w:pPr>
        <w:pStyle w:val="Napis"/>
      </w:pPr>
      <w:bookmarkStart w:id="385" w:name="_Toc68016009"/>
      <w:r>
        <w:t>Slika</w:t>
      </w:r>
      <w:r w:rsidR="00AC323F">
        <w:t xml:space="preserve"> </w:t>
      </w:r>
      <w:fldSimple w:instr=" SEQ Slika \* ARABIC ">
        <w:r w:rsidR="00FE1862">
          <w:rPr>
            <w:noProof/>
          </w:rPr>
          <w:t>118</w:t>
        </w:r>
      </w:fldSimple>
      <w:r w:rsidR="00AC323F">
        <w:t xml:space="preserve">: </w:t>
      </w:r>
      <w:r w:rsidR="00AC323F" w:rsidRPr="00F52E7C">
        <w:t xml:space="preserve">Dosedanji potek </w:t>
      </w:r>
      <w:r w:rsidR="00AC323F">
        <w:t xml:space="preserve">rabe </w:t>
      </w:r>
      <w:r w:rsidR="00FC1015">
        <w:t xml:space="preserve">primarne </w:t>
      </w:r>
      <w:r w:rsidR="00AC323F">
        <w:t>energije</w:t>
      </w:r>
      <w:r w:rsidR="00AC323F" w:rsidRPr="00F52E7C">
        <w:t xml:space="preserve"> v obdobju 2005−201</w:t>
      </w:r>
      <w:r w:rsidR="00AC323F">
        <w:t xml:space="preserve">8 (vir: SURS) </w:t>
      </w:r>
      <w:r w:rsidR="00AC323F" w:rsidRPr="00F52E7C">
        <w:t>ter potek po projekcij</w:t>
      </w:r>
      <w:r w:rsidR="00AC323F">
        <w:t>ah</w:t>
      </w:r>
      <w:r w:rsidR="00AC323F" w:rsidRPr="00F52E7C">
        <w:t xml:space="preserve"> z</w:t>
      </w:r>
      <w:r w:rsidR="00AC323F">
        <w:t xml:space="preserve">a </w:t>
      </w:r>
      <w:r w:rsidR="003449C0">
        <w:t xml:space="preserve">šest </w:t>
      </w:r>
      <w:r w:rsidR="00AC323F">
        <w:t>scenarije</w:t>
      </w:r>
      <w:r w:rsidR="003449C0">
        <w:t>v</w:t>
      </w:r>
      <w:r w:rsidR="00AC323F">
        <w:t xml:space="preserve"> do leta</w:t>
      </w:r>
      <w:r w:rsidR="00AC323F" w:rsidRPr="00F52E7C">
        <w:t xml:space="preserve"> 20</w:t>
      </w:r>
      <w:r w:rsidR="00AC323F">
        <w:t>50</w:t>
      </w:r>
      <w:r w:rsidR="00AC323F" w:rsidRPr="00F52E7C">
        <w:t xml:space="preserve"> (vir:</w:t>
      </w:r>
      <w:r w:rsidR="00AC323F">
        <w:t xml:space="preserve"> LIFE Podnebna pot 2050</w:t>
      </w:r>
      <w:r w:rsidR="00AC323F" w:rsidRPr="00F52E7C">
        <w:t>)</w:t>
      </w:r>
      <w:bookmarkEnd w:id="385"/>
    </w:p>
    <w:p w:rsidR="00AC323F" w:rsidRPr="00BE66BB" w:rsidRDefault="00BC0504" w:rsidP="00BC0504">
      <w:pPr>
        <w:pStyle w:val="Napis"/>
      </w:pPr>
      <w:bookmarkStart w:id="386" w:name="_Toc68016111"/>
      <w:r>
        <w:t xml:space="preserve">Tabela </w:t>
      </w:r>
      <w:fldSimple w:instr=" SEQ Tabela \* ARABIC ">
        <w:r w:rsidR="00FE1862">
          <w:rPr>
            <w:noProof/>
          </w:rPr>
          <w:t>65</w:t>
        </w:r>
      </w:fldSimple>
      <w:r>
        <w:t xml:space="preserve">: Raba primarne energije v </w:t>
      </w:r>
      <w:r w:rsidRPr="00F52E7C">
        <w:t>obdobju 2005−201</w:t>
      </w:r>
      <w:r>
        <w:t xml:space="preserve">8 (vir: SURS) </w:t>
      </w:r>
      <w:r w:rsidRPr="00F52E7C">
        <w:t>ter potek po projekcij</w:t>
      </w:r>
      <w:r>
        <w:t>ah</w:t>
      </w:r>
      <w:r w:rsidRPr="00F52E7C">
        <w:t xml:space="preserve"> z</w:t>
      </w:r>
      <w:r>
        <w:t xml:space="preserve">a scenarije OU, </w:t>
      </w:r>
      <w:r w:rsidR="00706DC7" w:rsidRPr="00706DC7">
        <w:t>DU</w:t>
      </w:r>
      <w:r>
        <w:t xml:space="preserve">, </w:t>
      </w:r>
      <w:r w:rsidR="00706DC7" w:rsidRPr="00706DC7">
        <w:t>DUA</w:t>
      </w:r>
      <w:r>
        <w:t xml:space="preserve"> in BU do leta</w:t>
      </w:r>
      <w:r w:rsidRPr="00F52E7C">
        <w:t xml:space="preserve"> 20</w:t>
      </w:r>
      <w:r>
        <w:t>50</w:t>
      </w:r>
      <w:r w:rsidRPr="00F52E7C">
        <w:t xml:space="preserve"> (vir:</w:t>
      </w:r>
      <w:r>
        <w:t xml:space="preserve"> LIFE Podnebna pot 2050</w:t>
      </w:r>
      <w:r w:rsidRPr="00F52E7C">
        <w:t>)</w:t>
      </w:r>
      <w:bookmarkEnd w:id="386"/>
    </w:p>
    <w:tbl>
      <w:tblPr>
        <w:tblStyle w:val="CPath"/>
        <w:tblW w:w="8613" w:type="dxa"/>
        <w:tblLayout w:type="fixed"/>
        <w:tblLook w:val="04A0" w:firstRow="1" w:lastRow="0" w:firstColumn="1" w:lastColumn="0" w:noHBand="0" w:noVBand="1"/>
        <w:tblCaption w:val="Tabela 65: Raba primarne energije v obdobju 2005−2018 (vir: SURS) ter potek po projekcijah za scenarije OU, DU, DUA in BU do leta 2050 (vir: LIFE Podnebna pot 2050)"/>
      </w:tblPr>
      <w:tblGrid>
        <w:gridCol w:w="1668"/>
        <w:gridCol w:w="868"/>
        <w:gridCol w:w="868"/>
        <w:gridCol w:w="868"/>
        <w:gridCol w:w="868"/>
        <w:gridCol w:w="868"/>
        <w:gridCol w:w="868"/>
        <w:gridCol w:w="868"/>
        <w:gridCol w:w="869"/>
      </w:tblGrid>
      <w:tr w:rsidR="00AC323F" w:rsidRPr="00E02F33" w:rsidTr="006418C2">
        <w:trPr>
          <w:cnfStyle w:val="100000000000" w:firstRow="1" w:lastRow="0" w:firstColumn="0" w:lastColumn="0" w:oddVBand="0" w:evenVBand="0" w:oddHBand="0" w:evenHBand="0" w:firstRowFirstColumn="0" w:firstRowLastColumn="0" w:lastRowFirstColumn="0" w:lastRowLastColumn="0"/>
          <w:trHeight w:val="300"/>
          <w:tblHeader/>
        </w:trPr>
        <w:tc>
          <w:tcPr>
            <w:tcW w:w="1668" w:type="dxa"/>
            <w:noWrap/>
            <w:hideMark/>
          </w:tcPr>
          <w:p w:rsidR="00AC323F" w:rsidRPr="00E02F33" w:rsidRDefault="00AC323F" w:rsidP="00577486">
            <w:pPr>
              <w:spacing w:before="60" w:after="60" w:line="240" w:lineRule="auto"/>
              <w:rPr>
                <w:b/>
                <w:sz w:val="16"/>
              </w:rPr>
            </w:pPr>
          </w:p>
        </w:tc>
        <w:tc>
          <w:tcPr>
            <w:tcW w:w="868" w:type="dxa"/>
            <w:noWrap/>
            <w:hideMark/>
          </w:tcPr>
          <w:p w:rsidR="00AC323F" w:rsidRPr="00E02F33" w:rsidRDefault="00AC323F" w:rsidP="00577486">
            <w:pPr>
              <w:spacing w:before="60" w:after="60" w:line="240" w:lineRule="auto"/>
              <w:rPr>
                <w:b/>
                <w:sz w:val="16"/>
              </w:rPr>
            </w:pPr>
            <w:r w:rsidRPr="00E02F33">
              <w:rPr>
                <w:b/>
                <w:sz w:val="16"/>
              </w:rPr>
              <w:t>2005</w:t>
            </w:r>
          </w:p>
        </w:tc>
        <w:tc>
          <w:tcPr>
            <w:tcW w:w="868" w:type="dxa"/>
            <w:noWrap/>
            <w:hideMark/>
          </w:tcPr>
          <w:p w:rsidR="00AC323F" w:rsidRPr="00E02F33" w:rsidRDefault="00AC323F" w:rsidP="00577486">
            <w:pPr>
              <w:spacing w:before="60" w:after="60" w:line="240" w:lineRule="auto"/>
              <w:rPr>
                <w:b/>
                <w:sz w:val="16"/>
              </w:rPr>
            </w:pPr>
            <w:r w:rsidRPr="00E02F33">
              <w:rPr>
                <w:b/>
                <w:sz w:val="16"/>
              </w:rPr>
              <w:t>2010</w:t>
            </w:r>
          </w:p>
        </w:tc>
        <w:tc>
          <w:tcPr>
            <w:tcW w:w="868" w:type="dxa"/>
            <w:noWrap/>
            <w:hideMark/>
          </w:tcPr>
          <w:p w:rsidR="00AC323F" w:rsidRPr="00E02F33" w:rsidRDefault="00AC323F" w:rsidP="00577486">
            <w:pPr>
              <w:spacing w:before="60" w:after="60" w:line="240" w:lineRule="auto"/>
              <w:rPr>
                <w:b/>
                <w:sz w:val="16"/>
              </w:rPr>
            </w:pPr>
            <w:r w:rsidRPr="00E02F33">
              <w:rPr>
                <w:b/>
                <w:sz w:val="16"/>
              </w:rPr>
              <w:t>2015</w:t>
            </w:r>
          </w:p>
        </w:tc>
        <w:tc>
          <w:tcPr>
            <w:tcW w:w="868" w:type="dxa"/>
            <w:noWrap/>
            <w:hideMark/>
          </w:tcPr>
          <w:p w:rsidR="00AC323F" w:rsidRPr="00E02F33" w:rsidRDefault="00AC323F" w:rsidP="003449C0">
            <w:pPr>
              <w:spacing w:before="60" w:after="60" w:line="240" w:lineRule="auto"/>
              <w:rPr>
                <w:b/>
                <w:sz w:val="16"/>
              </w:rPr>
            </w:pPr>
            <w:r w:rsidRPr="00E02F33">
              <w:rPr>
                <w:b/>
                <w:sz w:val="16"/>
              </w:rPr>
              <w:t>201</w:t>
            </w:r>
            <w:r w:rsidR="003449C0" w:rsidRPr="00E02F33">
              <w:rPr>
                <w:b/>
                <w:sz w:val="16"/>
              </w:rPr>
              <w:t>7</w:t>
            </w:r>
          </w:p>
        </w:tc>
        <w:tc>
          <w:tcPr>
            <w:tcW w:w="868" w:type="dxa"/>
            <w:noWrap/>
            <w:hideMark/>
          </w:tcPr>
          <w:p w:rsidR="00AC323F" w:rsidRPr="00E02F33" w:rsidRDefault="00AC323F" w:rsidP="00577486">
            <w:pPr>
              <w:spacing w:before="60" w:after="60" w:line="240" w:lineRule="auto"/>
              <w:rPr>
                <w:b/>
                <w:sz w:val="16"/>
              </w:rPr>
            </w:pPr>
            <w:r w:rsidRPr="00E02F33">
              <w:rPr>
                <w:b/>
                <w:sz w:val="16"/>
              </w:rPr>
              <w:t>2020</w:t>
            </w:r>
          </w:p>
        </w:tc>
        <w:tc>
          <w:tcPr>
            <w:tcW w:w="868" w:type="dxa"/>
            <w:noWrap/>
            <w:hideMark/>
          </w:tcPr>
          <w:p w:rsidR="00AC323F" w:rsidRPr="00E02F33" w:rsidRDefault="00AC323F" w:rsidP="00577486">
            <w:pPr>
              <w:spacing w:before="60" w:after="60" w:line="240" w:lineRule="auto"/>
              <w:rPr>
                <w:b/>
                <w:sz w:val="16"/>
              </w:rPr>
            </w:pPr>
            <w:r w:rsidRPr="00E02F33">
              <w:rPr>
                <w:b/>
                <w:sz w:val="16"/>
              </w:rPr>
              <w:t>2030</w:t>
            </w:r>
          </w:p>
        </w:tc>
        <w:tc>
          <w:tcPr>
            <w:tcW w:w="868" w:type="dxa"/>
            <w:noWrap/>
            <w:hideMark/>
          </w:tcPr>
          <w:p w:rsidR="00AC323F" w:rsidRPr="00E02F33" w:rsidRDefault="00AC323F" w:rsidP="00577486">
            <w:pPr>
              <w:spacing w:before="60" w:after="60" w:line="240" w:lineRule="auto"/>
              <w:rPr>
                <w:b/>
                <w:sz w:val="16"/>
              </w:rPr>
            </w:pPr>
            <w:r w:rsidRPr="00E02F33">
              <w:rPr>
                <w:b/>
                <w:sz w:val="16"/>
              </w:rPr>
              <w:t>2040</w:t>
            </w:r>
          </w:p>
        </w:tc>
        <w:tc>
          <w:tcPr>
            <w:tcW w:w="869" w:type="dxa"/>
            <w:noWrap/>
            <w:hideMark/>
          </w:tcPr>
          <w:p w:rsidR="00AC323F" w:rsidRPr="00E02F33" w:rsidRDefault="00AC323F" w:rsidP="00577486">
            <w:pPr>
              <w:spacing w:before="60" w:after="60" w:line="240" w:lineRule="auto"/>
              <w:rPr>
                <w:b/>
                <w:sz w:val="16"/>
              </w:rPr>
            </w:pPr>
            <w:r w:rsidRPr="00E02F33">
              <w:rPr>
                <w:b/>
                <w:sz w:val="16"/>
              </w:rPr>
              <w:t>2050</w:t>
            </w:r>
          </w:p>
        </w:tc>
      </w:tr>
      <w:tr w:rsidR="00AC323F" w:rsidRPr="00E02F33" w:rsidTr="00FC1015">
        <w:trPr>
          <w:trHeight w:val="300"/>
        </w:trPr>
        <w:tc>
          <w:tcPr>
            <w:tcW w:w="8613" w:type="dxa"/>
            <w:gridSpan w:val="9"/>
            <w:noWrap/>
          </w:tcPr>
          <w:p w:rsidR="00AC323F" w:rsidRPr="00E02F33" w:rsidRDefault="00FC1015" w:rsidP="00577486">
            <w:pPr>
              <w:spacing w:before="60" w:after="60" w:line="240" w:lineRule="auto"/>
              <w:rPr>
                <w:b/>
                <w:sz w:val="16"/>
              </w:rPr>
            </w:pPr>
            <w:r w:rsidRPr="00E02F33">
              <w:rPr>
                <w:b/>
                <w:sz w:val="16"/>
              </w:rPr>
              <w:t>R</w:t>
            </w:r>
            <w:r w:rsidR="00AC323F" w:rsidRPr="00E02F33">
              <w:rPr>
                <w:b/>
                <w:sz w:val="16"/>
              </w:rPr>
              <w:t xml:space="preserve">aba </w:t>
            </w:r>
            <w:r w:rsidRPr="00E02F33">
              <w:rPr>
                <w:b/>
                <w:sz w:val="16"/>
              </w:rPr>
              <w:t xml:space="preserve">primarne </w:t>
            </w:r>
            <w:r w:rsidR="00AC323F" w:rsidRPr="00E02F33">
              <w:rPr>
                <w:b/>
                <w:sz w:val="16"/>
              </w:rPr>
              <w:t>energije </w:t>
            </w:r>
            <w:r w:rsidR="00AC323F" w:rsidRPr="00E02F33">
              <w:rPr>
                <w:b/>
                <w:bCs/>
                <w:sz w:val="16"/>
              </w:rPr>
              <w:t>[TWh] </w:t>
            </w:r>
          </w:p>
        </w:tc>
      </w:tr>
      <w:tr w:rsidR="003449C0" w:rsidRPr="00E02F33" w:rsidTr="00FC1015">
        <w:trPr>
          <w:trHeight w:val="300"/>
        </w:trPr>
        <w:tc>
          <w:tcPr>
            <w:tcW w:w="1668" w:type="dxa"/>
            <w:noWrap/>
            <w:hideMark/>
          </w:tcPr>
          <w:p w:rsidR="003449C0" w:rsidRPr="00E02F33" w:rsidRDefault="003449C0" w:rsidP="00577486">
            <w:pPr>
              <w:spacing w:before="60" w:after="60" w:line="240" w:lineRule="auto"/>
              <w:rPr>
                <w:b/>
                <w:sz w:val="16"/>
              </w:rPr>
            </w:pPr>
            <w:r w:rsidRPr="00E02F33">
              <w:rPr>
                <w:b/>
                <w:sz w:val="16"/>
              </w:rPr>
              <w:t>OU</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81,2</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82,4</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75,0</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78,9</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78,6</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80,4</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80,3</w:t>
            </w:r>
          </w:p>
        </w:tc>
        <w:tc>
          <w:tcPr>
            <w:tcW w:w="869" w:type="dxa"/>
            <w:noWrap/>
            <w:vAlign w:val="bottom"/>
            <w:hideMark/>
          </w:tcPr>
          <w:p w:rsidR="003449C0" w:rsidRPr="00E02F33" w:rsidRDefault="003449C0" w:rsidP="003449C0">
            <w:pPr>
              <w:spacing w:before="60" w:after="60" w:line="240" w:lineRule="auto"/>
              <w:jc w:val="right"/>
              <w:rPr>
                <w:sz w:val="16"/>
              </w:rPr>
            </w:pPr>
            <w:r w:rsidRPr="00E02F33">
              <w:rPr>
                <w:sz w:val="16"/>
              </w:rPr>
              <w:t>69,6</w:t>
            </w:r>
          </w:p>
        </w:tc>
      </w:tr>
      <w:tr w:rsidR="003449C0" w:rsidRPr="00E02F33" w:rsidTr="00FC1015">
        <w:trPr>
          <w:trHeight w:val="300"/>
        </w:trPr>
        <w:tc>
          <w:tcPr>
            <w:tcW w:w="1668" w:type="dxa"/>
            <w:noWrap/>
            <w:hideMark/>
          </w:tcPr>
          <w:p w:rsidR="003449C0" w:rsidRPr="00E02F33" w:rsidRDefault="00706DC7" w:rsidP="00577486">
            <w:pPr>
              <w:spacing w:before="60" w:after="60" w:line="240" w:lineRule="auto"/>
              <w:rPr>
                <w:b/>
                <w:sz w:val="16"/>
              </w:rPr>
            </w:pPr>
            <w:r w:rsidRPr="00E02F33">
              <w:rPr>
                <w:b/>
                <w:sz w:val="16"/>
              </w:rPr>
              <w:t>DU</w:t>
            </w:r>
            <w:r w:rsidR="003449C0" w:rsidRPr="00E02F33">
              <w:rPr>
                <w:b/>
                <w:sz w:val="16"/>
              </w:rPr>
              <w:t xml:space="preserve"> JE</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77,7</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74,9</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88,1</w:t>
            </w:r>
          </w:p>
        </w:tc>
        <w:tc>
          <w:tcPr>
            <w:tcW w:w="869" w:type="dxa"/>
            <w:noWrap/>
            <w:vAlign w:val="bottom"/>
            <w:hideMark/>
          </w:tcPr>
          <w:p w:rsidR="003449C0" w:rsidRPr="00E02F33" w:rsidRDefault="003449C0" w:rsidP="003449C0">
            <w:pPr>
              <w:spacing w:before="60" w:after="60" w:line="240" w:lineRule="auto"/>
              <w:jc w:val="right"/>
              <w:rPr>
                <w:sz w:val="16"/>
              </w:rPr>
            </w:pPr>
            <w:r w:rsidRPr="00E02F33">
              <w:rPr>
                <w:sz w:val="16"/>
              </w:rPr>
              <w:t>72,1</w:t>
            </w:r>
          </w:p>
        </w:tc>
      </w:tr>
      <w:tr w:rsidR="003449C0" w:rsidRPr="00E02F33" w:rsidTr="00FC1015">
        <w:trPr>
          <w:trHeight w:val="300"/>
        </w:trPr>
        <w:tc>
          <w:tcPr>
            <w:tcW w:w="1668" w:type="dxa"/>
            <w:noWrap/>
          </w:tcPr>
          <w:p w:rsidR="003449C0" w:rsidRPr="00E02F33" w:rsidRDefault="00706DC7" w:rsidP="00577486">
            <w:pPr>
              <w:spacing w:before="60" w:after="60" w:line="240" w:lineRule="auto"/>
              <w:rPr>
                <w:b/>
                <w:sz w:val="16"/>
              </w:rPr>
            </w:pPr>
            <w:r w:rsidRPr="00E02F33">
              <w:rPr>
                <w:b/>
                <w:sz w:val="16"/>
              </w:rPr>
              <w:t>DU SNP</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77,7</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74,9</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73,4</w:t>
            </w:r>
          </w:p>
        </w:tc>
        <w:tc>
          <w:tcPr>
            <w:tcW w:w="869" w:type="dxa"/>
            <w:noWrap/>
            <w:vAlign w:val="bottom"/>
          </w:tcPr>
          <w:p w:rsidR="003449C0" w:rsidRPr="00E02F33" w:rsidRDefault="003449C0" w:rsidP="003449C0">
            <w:pPr>
              <w:spacing w:before="60" w:after="60" w:line="240" w:lineRule="auto"/>
              <w:jc w:val="right"/>
              <w:rPr>
                <w:sz w:val="16"/>
              </w:rPr>
            </w:pPr>
            <w:r w:rsidRPr="00E02F33">
              <w:rPr>
                <w:sz w:val="16"/>
              </w:rPr>
              <w:t>58,5</w:t>
            </w:r>
          </w:p>
        </w:tc>
      </w:tr>
      <w:tr w:rsidR="003449C0" w:rsidRPr="00E02F33" w:rsidTr="00FC1015">
        <w:trPr>
          <w:trHeight w:val="300"/>
        </w:trPr>
        <w:tc>
          <w:tcPr>
            <w:tcW w:w="1668" w:type="dxa"/>
            <w:noWrap/>
          </w:tcPr>
          <w:p w:rsidR="003449C0" w:rsidRPr="00E02F33" w:rsidRDefault="00706DC7" w:rsidP="00577486">
            <w:pPr>
              <w:spacing w:before="60" w:after="60" w:line="240" w:lineRule="auto"/>
              <w:rPr>
                <w:b/>
                <w:sz w:val="16"/>
              </w:rPr>
            </w:pPr>
            <w:r w:rsidRPr="00E02F33">
              <w:rPr>
                <w:b/>
                <w:sz w:val="16"/>
              </w:rPr>
              <w:t>DUA JE</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77,2</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71,2</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80,8</w:t>
            </w:r>
          </w:p>
        </w:tc>
        <w:tc>
          <w:tcPr>
            <w:tcW w:w="869" w:type="dxa"/>
            <w:noWrap/>
            <w:vAlign w:val="bottom"/>
          </w:tcPr>
          <w:p w:rsidR="003449C0" w:rsidRPr="00E02F33" w:rsidRDefault="003449C0" w:rsidP="003449C0">
            <w:pPr>
              <w:spacing w:before="60" w:after="60" w:line="240" w:lineRule="auto"/>
              <w:jc w:val="right"/>
              <w:rPr>
                <w:sz w:val="16"/>
              </w:rPr>
            </w:pPr>
            <w:r w:rsidRPr="00E02F33">
              <w:rPr>
                <w:sz w:val="16"/>
              </w:rPr>
              <w:t>61,9</w:t>
            </w:r>
          </w:p>
        </w:tc>
      </w:tr>
      <w:tr w:rsidR="003449C0" w:rsidRPr="00E02F33" w:rsidTr="00FC1015">
        <w:trPr>
          <w:trHeight w:val="300"/>
        </w:trPr>
        <w:tc>
          <w:tcPr>
            <w:tcW w:w="1668" w:type="dxa"/>
            <w:noWrap/>
            <w:hideMark/>
          </w:tcPr>
          <w:p w:rsidR="003449C0" w:rsidRPr="00E02F33" w:rsidRDefault="00706DC7" w:rsidP="00577486">
            <w:pPr>
              <w:spacing w:before="60" w:after="60" w:line="240" w:lineRule="auto"/>
              <w:rPr>
                <w:b/>
                <w:sz w:val="16"/>
              </w:rPr>
            </w:pPr>
            <w:r w:rsidRPr="00E02F33">
              <w:rPr>
                <w:b/>
                <w:sz w:val="16"/>
              </w:rPr>
              <w:t>DUA SNP</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77,2</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71,2</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65,2</w:t>
            </w:r>
          </w:p>
        </w:tc>
        <w:tc>
          <w:tcPr>
            <w:tcW w:w="869" w:type="dxa"/>
            <w:noWrap/>
            <w:vAlign w:val="bottom"/>
            <w:hideMark/>
          </w:tcPr>
          <w:p w:rsidR="003449C0" w:rsidRPr="00E02F33" w:rsidRDefault="003449C0" w:rsidP="003449C0">
            <w:pPr>
              <w:spacing w:before="60" w:after="60" w:line="240" w:lineRule="auto"/>
              <w:jc w:val="right"/>
              <w:rPr>
                <w:sz w:val="16"/>
              </w:rPr>
            </w:pPr>
            <w:r w:rsidRPr="00E02F33">
              <w:rPr>
                <w:sz w:val="16"/>
              </w:rPr>
              <w:t>48,2</w:t>
            </w:r>
          </w:p>
        </w:tc>
      </w:tr>
      <w:tr w:rsidR="003449C0" w:rsidRPr="00E02F33" w:rsidTr="00FC1015">
        <w:trPr>
          <w:trHeight w:val="300"/>
        </w:trPr>
        <w:tc>
          <w:tcPr>
            <w:tcW w:w="1668" w:type="dxa"/>
            <w:noWrap/>
            <w:hideMark/>
          </w:tcPr>
          <w:p w:rsidR="003449C0" w:rsidRPr="00E02F33" w:rsidRDefault="003449C0" w:rsidP="00577486">
            <w:pPr>
              <w:spacing w:before="60" w:after="60" w:line="240" w:lineRule="auto"/>
              <w:rPr>
                <w:b/>
                <w:sz w:val="16"/>
              </w:rPr>
            </w:pPr>
            <w:r w:rsidRPr="00E02F33">
              <w:rPr>
                <w:b/>
                <w:sz w:val="16"/>
              </w:rPr>
              <w:t>BU</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82,4</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87,9</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95,1</w:t>
            </w:r>
          </w:p>
        </w:tc>
        <w:tc>
          <w:tcPr>
            <w:tcW w:w="869" w:type="dxa"/>
            <w:noWrap/>
            <w:vAlign w:val="bottom"/>
            <w:hideMark/>
          </w:tcPr>
          <w:p w:rsidR="003449C0" w:rsidRPr="00E02F33" w:rsidRDefault="003449C0" w:rsidP="003449C0">
            <w:pPr>
              <w:spacing w:before="60" w:after="60" w:line="240" w:lineRule="auto"/>
              <w:jc w:val="right"/>
              <w:rPr>
                <w:sz w:val="16"/>
              </w:rPr>
            </w:pPr>
            <w:r w:rsidRPr="00E02F33">
              <w:rPr>
                <w:sz w:val="16"/>
              </w:rPr>
              <w:t>97,6</w:t>
            </w:r>
          </w:p>
        </w:tc>
      </w:tr>
      <w:tr w:rsidR="00AC323F" w:rsidRPr="00E02F33" w:rsidTr="00FC1015">
        <w:trPr>
          <w:trHeight w:val="300"/>
        </w:trPr>
        <w:tc>
          <w:tcPr>
            <w:tcW w:w="8613" w:type="dxa"/>
            <w:gridSpan w:val="9"/>
            <w:noWrap/>
          </w:tcPr>
          <w:p w:rsidR="00AC323F" w:rsidRPr="00E02F33" w:rsidRDefault="00AC323F" w:rsidP="00577486">
            <w:pPr>
              <w:spacing w:before="60" w:after="60" w:line="240" w:lineRule="auto"/>
              <w:rPr>
                <w:b/>
                <w:sz w:val="16"/>
              </w:rPr>
            </w:pPr>
            <w:r w:rsidRPr="00E02F33">
              <w:rPr>
                <w:b/>
                <w:sz w:val="16"/>
              </w:rPr>
              <w:t>Indeks</w:t>
            </w:r>
            <w:r w:rsidR="00623986">
              <w:rPr>
                <w:b/>
                <w:sz w:val="16"/>
              </w:rPr>
              <w:t xml:space="preserve"> </w:t>
            </w:r>
            <w:r w:rsidRPr="00E02F33">
              <w:rPr>
                <w:b/>
                <w:sz w:val="16"/>
              </w:rPr>
              <w:t>[2005 = 100</w:t>
            </w:r>
            <w:r w:rsidR="00A06537">
              <w:rPr>
                <w:b/>
                <w:sz w:val="16"/>
              </w:rPr>
              <w:t xml:space="preserve"> </w:t>
            </w:r>
            <w:r w:rsidRPr="00E02F33">
              <w:rPr>
                <w:b/>
                <w:sz w:val="16"/>
              </w:rPr>
              <w:t>%]</w:t>
            </w:r>
          </w:p>
        </w:tc>
      </w:tr>
      <w:tr w:rsidR="003449C0" w:rsidRPr="00E02F33" w:rsidTr="00FC1015">
        <w:trPr>
          <w:trHeight w:val="300"/>
        </w:trPr>
        <w:tc>
          <w:tcPr>
            <w:tcW w:w="1668" w:type="dxa"/>
            <w:noWrap/>
            <w:hideMark/>
          </w:tcPr>
          <w:p w:rsidR="003449C0" w:rsidRPr="00E02F33" w:rsidRDefault="003449C0" w:rsidP="00577486">
            <w:pPr>
              <w:spacing w:before="60" w:after="60" w:line="240" w:lineRule="auto"/>
              <w:rPr>
                <w:b/>
                <w:sz w:val="16"/>
              </w:rPr>
            </w:pPr>
            <w:r w:rsidRPr="00E02F33">
              <w:rPr>
                <w:b/>
                <w:sz w:val="16"/>
              </w:rPr>
              <w:t>OU</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100%</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101%</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92%</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97%</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97%</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99%</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99%</w:t>
            </w:r>
          </w:p>
        </w:tc>
        <w:tc>
          <w:tcPr>
            <w:tcW w:w="869" w:type="dxa"/>
            <w:noWrap/>
            <w:vAlign w:val="bottom"/>
            <w:hideMark/>
          </w:tcPr>
          <w:p w:rsidR="003449C0" w:rsidRPr="00E02F33" w:rsidRDefault="003449C0" w:rsidP="003449C0">
            <w:pPr>
              <w:spacing w:before="60" w:after="60" w:line="240" w:lineRule="auto"/>
              <w:jc w:val="right"/>
              <w:rPr>
                <w:sz w:val="16"/>
              </w:rPr>
            </w:pPr>
            <w:r w:rsidRPr="00E02F33">
              <w:rPr>
                <w:sz w:val="16"/>
              </w:rPr>
              <w:t>86%</w:t>
            </w:r>
          </w:p>
        </w:tc>
      </w:tr>
      <w:tr w:rsidR="003449C0" w:rsidRPr="00E02F33" w:rsidTr="00FC1015">
        <w:trPr>
          <w:trHeight w:val="300"/>
        </w:trPr>
        <w:tc>
          <w:tcPr>
            <w:tcW w:w="1668" w:type="dxa"/>
            <w:noWrap/>
            <w:hideMark/>
          </w:tcPr>
          <w:p w:rsidR="003449C0" w:rsidRPr="00E02F33" w:rsidRDefault="00706DC7" w:rsidP="00577486">
            <w:pPr>
              <w:spacing w:before="60" w:after="60" w:line="240" w:lineRule="auto"/>
              <w:rPr>
                <w:b/>
                <w:sz w:val="16"/>
              </w:rPr>
            </w:pPr>
            <w:r w:rsidRPr="00E02F33">
              <w:rPr>
                <w:b/>
                <w:sz w:val="16"/>
              </w:rPr>
              <w:t>DU</w:t>
            </w:r>
            <w:r w:rsidR="003449C0" w:rsidRPr="00E02F33">
              <w:rPr>
                <w:b/>
                <w:sz w:val="16"/>
              </w:rPr>
              <w:t xml:space="preserve"> JE</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96%</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92%</w:t>
            </w:r>
          </w:p>
        </w:tc>
        <w:tc>
          <w:tcPr>
            <w:tcW w:w="868" w:type="dxa"/>
            <w:noWrap/>
            <w:vAlign w:val="bottom"/>
            <w:hideMark/>
          </w:tcPr>
          <w:p w:rsidR="003449C0" w:rsidRPr="00E02F33" w:rsidRDefault="003449C0" w:rsidP="003449C0">
            <w:pPr>
              <w:spacing w:before="60" w:after="60" w:line="240" w:lineRule="auto"/>
              <w:jc w:val="right"/>
              <w:rPr>
                <w:sz w:val="16"/>
              </w:rPr>
            </w:pPr>
            <w:r w:rsidRPr="00E02F33">
              <w:rPr>
                <w:sz w:val="16"/>
              </w:rPr>
              <w:t>108%</w:t>
            </w:r>
          </w:p>
        </w:tc>
        <w:tc>
          <w:tcPr>
            <w:tcW w:w="869" w:type="dxa"/>
            <w:noWrap/>
            <w:vAlign w:val="bottom"/>
            <w:hideMark/>
          </w:tcPr>
          <w:p w:rsidR="003449C0" w:rsidRPr="00E02F33" w:rsidRDefault="003449C0" w:rsidP="003449C0">
            <w:pPr>
              <w:spacing w:before="60" w:after="60" w:line="240" w:lineRule="auto"/>
              <w:jc w:val="right"/>
              <w:rPr>
                <w:sz w:val="16"/>
              </w:rPr>
            </w:pPr>
            <w:r w:rsidRPr="00E02F33">
              <w:rPr>
                <w:sz w:val="16"/>
              </w:rPr>
              <w:t>89%</w:t>
            </w:r>
          </w:p>
        </w:tc>
      </w:tr>
      <w:tr w:rsidR="003449C0" w:rsidRPr="00E02F33" w:rsidTr="00FC1015">
        <w:trPr>
          <w:trHeight w:val="300"/>
        </w:trPr>
        <w:tc>
          <w:tcPr>
            <w:tcW w:w="1668" w:type="dxa"/>
            <w:noWrap/>
          </w:tcPr>
          <w:p w:rsidR="003449C0" w:rsidRPr="00E02F33" w:rsidRDefault="00706DC7" w:rsidP="00577486">
            <w:pPr>
              <w:spacing w:before="60" w:after="60" w:line="240" w:lineRule="auto"/>
              <w:rPr>
                <w:b/>
                <w:sz w:val="16"/>
              </w:rPr>
            </w:pPr>
            <w:r w:rsidRPr="00E02F33">
              <w:rPr>
                <w:b/>
                <w:sz w:val="16"/>
              </w:rPr>
              <w:t>DU SNP</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96%</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92%</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90%</w:t>
            </w:r>
          </w:p>
        </w:tc>
        <w:tc>
          <w:tcPr>
            <w:tcW w:w="869" w:type="dxa"/>
            <w:noWrap/>
            <w:vAlign w:val="bottom"/>
          </w:tcPr>
          <w:p w:rsidR="003449C0" w:rsidRPr="00E02F33" w:rsidRDefault="003449C0" w:rsidP="003449C0">
            <w:pPr>
              <w:spacing w:before="60" w:after="60" w:line="240" w:lineRule="auto"/>
              <w:jc w:val="right"/>
              <w:rPr>
                <w:sz w:val="16"/>
              </w:rPr>
            </w:pPr>
            <w:r w:rsidRPr="00E02F33">
              <w:rPr>
                <w:sz w:val="16"/>
              </w:rPr>
              <w:t>72%</w:t>
            </w:r>
          </w:p>
        </w:tc>
      </w:tr>
      <w:tr w:rsidR="003449C0" w:rsidRPr="00E02F33" w:rsidTr="00FC1015">
        <w:trPr>
          <w:trHeight w:val="300"/>
        </w:trPr>
        <w:tc>
          <w:tcPr>
            <w:tcW w:w="1668" w:type="dxa"/>
            <w:noWrap/>
          </w:tcPr>
          <w:p w:rsidR="003449C0" w:rsidRPr="00E02F33" w:rsidRDefault="00706DC7" w:rsidP="00577486">
            <w:pPr>
              <w:spacing w:before="60" w:after="60" w:line="240" w:lineRule="auto"/>
              <w:rPr>
                <w:b/>
                <w:sz w:val="16"/>
              </w:rPr>
            </w:pPr>
            <w:r w:rsidRPr="00E02F33">
              <w:rPr>
                <w:b/>
                <w:sz w:val="16"/>
              </w:rPr>
              <w:t>DUA JE</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95%</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88%</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99%</w:t>
            </w:r>
          </w:p>
        </w:tc>
        <w:tc>
          <w:tcPr>
            <w:tcW w:w="869" w:type="dxa"/>
            <w:noWrap/>
            <w:vAlign w:val="bottom"/>
          </w:tcPr>
          <w:p w:rsidR="003449C0" w:rsidRPr="00E02F33" w:rsidRDefault="003449C0" w:rsidP="003449C0">
            <w:pPr>
              <w:spacing w:before="60" w:after="60" w:line="240" w:lineRule="auto"/>
              <w:jc w:val="right"/>
              <w:rPr>
                <w:sz w:val="16"/>
              </w:rPr>
            </w:pPr>
            <w:r w:rsidRPr="00E02F33">
              <w:rPr>
                <w:sz w:val="16"/>
              </w:rPr>
              <w:t>76%</w:t>
            </w:r>
          </w:p>
        </w:tc>
      </w:tr>
      <w:tr w:rsidR="003449C0" w:rsidRPr="00E02F33" w:rsidTr="00FC1015">
        <w:trPr>
          <w:trHeight w:val="300"/>
        </w:trPr>
        <w:tc>
          <w:tcPr>
            <w:tcW w:w="1668" w:type="dxa"/>
            <w:noWrap/>
          </w:tcPr>
          <w:p w:rsidR="003449C0" w:rsidRPr="00E02F33" w:rsidRDefault="00706DC7" w:rsidP="00577486">
            <w:pPr>
              <w:spacing w:before="60" w:after="60" w:line="240" w:lineRule="auto"/>
              <w:rPr>
                <w:b/>
                <w:sz w:val="16"/>
              </w:rPr>
            </w:pPr>
            <w:r w:rsidRPr="00E02F33">
              <w:rPr>
                <w:b/>
                <w:sz w:val="16"/>
              </w:rPr>
              <w:t>DUA SNP</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95%</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88%</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80%</w:t>
            </w:r>
          </w:p>
        </w:tc>
        <w:tc>
          <w:tcPr>
            <w:tcW w:w="869" w:type="dxa"/>
            <w:noWrap/>
            <w:vAlign w:val="bottom"/>
          </w:tcPr>
          <w:p w:rsidR="003449C0" w:rsidRPr="00E02F33" w:rsidRDefault="003449C0" w:rsidP="003449C0">
            <w:pPr>
              <w:spacing w:before="60" w:after="60" w:line="240" w:lineRule="auto"/>
              <w:jc w:val="right"/>
              <w:rPr>
                <w:sz w:val="16"/>
              </w:rPr>
            </w:pPr>
            <w:r w:rsidRPr="00E02F33">
              <w:rPr>
                <w:sz w:val="16"/>
              </w:rPr>
              <w:t>59%</w:t>
            </w:r>
          </w:p>
        </w:tc>
      </w:tr>
      <w:tr w:rsidR="003449C0" w:rsidRPr="00E02F33" w:rsidTr="00FC1015">
        <w:trPr>
          <w:trHeight w:val="300"/>
        </w:trPr>
        <w:tc>
          <w:tcPr>
            <w:tcW w:w="1668" w:type="dxa"/>
            <w:noWrap/>
          </w:tcPr>
          <w:p w:rsidR="003449C0" w:rsidRPr="00E02F33" w:rsidRDefault="003449C0" w:rsidP="00577486">
            <w:pPr>
              <w:spacing w:before="60" w:after="60" w:line="240" w:lineRule="auto"/>
              <w:rPr>
                <w:b/>
                <w:sz w:val="16"/>
              </w:rPr>
            </w:pPr>
            <w:r w:rsidRPr="00E02F33">
              <w:rPr>
                <w:b/>
                <w:sz w:val="16"/>
              </w:rPr>
              <w:t>BU</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 </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101%</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108%</w:t>
            </w:r>
          </w:p>
        </w:tc>
        <w:tc>
          <w:tcPr>
            <w:tcW w:w="868" w:type="dxa"/>
            <w:noWrap/>
            <w:vAlign w:val="bottom"/>
          </w:tcPr>
          <w:p w:rsidR="003449C0" w:rsidRPr="00E02F33" w:rsidRDefault="003449C0" w:rsidP="003449C0">
            <w:pPr>
              <w:spacing w:before="60" w:after="60" w:line="240" w:lineRule="auto"/>
              <w:jc w:val="right"/>
              <w:rPr>
                <w:sz w:val="16"/>
              </w:rPr>
            </w:pPr>
            <w:r w:rsidRPr="00E02F33">
              <w:rPr>
                <w:sz w:val="16"/>
              </w:rPr>
              <w:t>117%</w:t>
            </w:r>
          </w:p>
        </w:tc>
        <w:tc>
          <w:tcPr>
            <w:tcW w:w="869" w:type="dxa"/>
            <w:noWrap/>
            <w:vAlign w:val="bottom"/>
          </w:tcPr>
          <w:p w:rsidR="003449C0" w:rsidRPr="00E02F33" w:rsidRDefault="003449C0" w:rsidP="003449C0">
            <w:pPr>
              <w:spacing w:before="60" w:after="60" w:line="240" w:lineRule="auto"/>
              <w:jc w:val="right"/>
              <w:rPr>
                <w:sz w:val="16"/>
              </w:rPr>
            </w:pPr>
            <w:r w:rsidRPr="00E02F33">
              <w:rPr>
                <w:sz w:val="16"/>
              </w:rPr>
              <w:t>120%</w:t>
            </w:r>
          </w:p>
        </w:tc>
      </w:tr>
    </w:tbl>
    <w:p w:rsidR="009B0DE7" w:rsidRDefault="00FC1015" w:rsidP="00775F31">
      <w:pPr>
        <w:spacing w:before="240"/>
      </w:pPr>
      <w:r>
        <w:t xml:space="preserve">Na rabo </w:t>
      </w:r>
      <w:r w:rsidRPr="009B0DE7">
        <w:rPr>
          <w:b/>
        </w:rPr>
        <w:t>primarne energije vpliva</w:t>
      </w:r>
      <w:r w:rsidR="009B0DE7">
        <w:rPr>
          <w:b/>
        </w:rPr>
        <w:t>jo</w:t>
      </w:r>
      <w:r w:rsidRPr="009B0DE7">
        <w:rPr>
          <w:b/>
        </w:rPr>
        <w:t xml:space="preserve"> raba končne energije, raba energije v transformacijah in izvoz električne energije</w:t>
      </w:r>
      <w:r>
        <w:t xml:space="preserve">. </w:t>
      </w:r>
      <w:r w:rsidR="006F1FD8">
        <w:t xml:space="preserve">Pri rabi </w:t>
      </w:r>
      <w:r>
        <w:t>končne energije</w:t>
      </w:r>
      <w:r w:rsidR="00A209BC">
        <w:t xml:space="preserve"> </w:t>
      </w:r>
      <w:r w:rsidR="006F1FD8">
        <w:t xml:space="preserve">so scenariji </w:t>
      </w:r>
      <w:r>
        <w:t>paro</w:t>
      </w:r>
      <w:r w:rsidR="006F1FD8">
        <w:t>ma</w:t>
      </w:r>
      <w:r>
        <w:t xml:space="preserve"> enak</w:t>
      </w:r>
      <w:r w:rsidR="006F1FD8">
        <w:t xml:space="preserve">i: </w:t>
      </w:r>
      <w:r>
        <w:t xml:space="preserve">za </w:t>
      </w:r>
      <w:r w:rsidR="001D5B89">
        <w:t>scenarija</w:t>
      </w:r>
      <w:r w:rsidR="002447C2" w:rsidRPr="002447C2">
        <w:rPr>
          <w:b/>
        </w:rPr>
        <w:t xml:space="preserve"> DU JE</w:t>
      </w:r>
      <w:r w:rsidR="00E47A83">
        <w:rPr>
          <w:b/>
        </w:rPr>
        <w:t xml:space="preserve"> </w:t>
      </w:r>
      <w:r>
        <w:t>in</w:t>
      </w:r>
      <w:r w:rsidR="002447C2" w:rsidRPr="002447C2">
        <w:rPr>
          <w:b/>
        </w:rPr>
        <w:t xml:space="preserve"> DU SNP </w:t>
      </w:r>
      <w:r>
        <w:t xml:space="preserve">ter </w:t>
      </w:r>
      <w:r w:rsidR="006F1FD8">
        <w:t>za</w:t>
      </w:r>
      <w:r w:rsidR="002447C2" w:rsidRPr="002447C2">
        <w:rPr>
          <w:b/>
        </w:rPr>
        <w:t xml:space="preserve"> DUA JE</w:t>
      </w:r>
      <w:r w:rsidR="00E47A83">
        <w:rPr>
          <w:b/>
        </w:rPr>
        <w:t xml:space="preserve"> </w:t>
      </w:r>
      <w:r>
        <w:t xml:space="preserve">in </w:t>
      </w:r>
      <w:r w:rsidR="00706DC7" w:rsidRPr="00706DC7">
        <w:rPr>
          <w:b/>
        </w:rPr>
        <w:t>DUA SNP</w:t>
      </w:r>
      <w:r w:rsidR="00A209BC">
        <w:t xml:space="preserve">, projekcije pa so predstavljene v prejšnjem </w:t>
      </w:r>
      <w:r w:rsidR="00A209BC" w:rsidRPr="009B0DE7">
        <w:rPr>
          <w:i/>
        </w:rPr>
        <w:t>poglavju</w:t>
      </w:r>
      <w:r w:rsidR="009B0DE7" w:rsidRPr="009B0DE7">
        <w:rPr>
          <w:i/>
        </w:rPr>
        <w:t xml:space="preserve"> 4.2.1</w:t>
      </w:r>
      <w:r>
        <w:t xml:space="preserve">. </w:t>
      </w:r>
      <w:r w:rsidR="009B0DE7">
        <w:t xml:space="preserve">Potek v transformacijah je predstavljen v </w:t>
      </w:r>
      <w:r w:rsidR="009B0DE7" w:rsidRPr="00A010A5">
        <w:rPr>
          <w:i/>
        </w:rPr>
        <w:t>poglavju 3.4.3.1</w:t>
      </w:r>
      <w:r w:rsidR="009B0DE7">
        <w:t xml:space="preserve">. </w:t>
      </w:r>
    </w:p>
    <w:p w:rsidR="00AC323F" w:rsidRDefault="004455DE" w:rsidP="00775F31">
      <w:pPr>
        <w:spacing w:before="240"/>
      </w:pPr>
      <w:r>
        <w:lastRenderedPageBreak/>
        <w:t xml:space="preserve">Projekcije </w:t>
      </w:r>
      <w:r w:rsidR="009B0DE7">
        <w:t xml:space="preserve">rabe primarne energije </w:t>
      </w:r>
      <w:r>
        <w:t>p</w:t>
      </w:r>
      <w:r w:rsidR="001D5B89">
        <w:t xml:space="preserve">o energentih </w:t>
      </w:r>
      <w:r>
        <w:t>za</w:t>
      </w:r>
      <w:r w:rsidR="001D5B89">
        <w:t xml:space="preserve"> scenarija</w:t>
      </w:r>
      <w:r w:rsidR="002447C2" w:rsidRPr="002447C2">
        <w:rPr>
          <w:b/>
        </w:rPr>
        <w:t xml:space="preserve"> DUA JE</w:t>
      </w:r>
      <w:r w:rsidR="00E47A83">
        <w:rPr>
          <w:b/>
        </w:rPr>
        <w:t xml:space="preserve"> </w:t>
      </w:r>
      <w:r w:rsidR="001D5B89">
        <w:t>in</w:t>
      </w:r>
      <w:r w:rsidR="002447C2" w:rsidRPr="002447C2">
        <w:rPr>
          <w:b/>
        </w:rPr>
        <w:t xml:space="preserve"> DUA SNP </w:t>
      </w:r>
      <w:r>
        <w:t>kažejo</w:t>
      </w:r>
      <w:r w:rsidR="009B0DE7">
        <w:t xml:space="preserve"> na</w:t>
      </w:r>
      <w:r w:rsidR="00AC323F">
        <w:t>: raba trdnih goriv se zmanjša za 100 % (s sedanjih 0,9 TWh), tekočih fosilnih goriv za 9</w:t>
      </w:r>
      <w:r w:rsidR="001D5B89">
        <w:t>7</w:t>
      </w:r>
      <w:r w:rsidR="003449C0">
        <w:t> </w:t>
      </w:r>
      <w:r w:rsidR="00AC323F">
        <w:t>% (s 27,</w:t>
      </w:r>
      <w:r w:rsidR="001D5B89">
        <w:t>9</w:t>
      </w:r>
      <w:r w:rsidR="00AC323F">
        <w:t xml:space="preserve"> na </w:t>
      </w:r>
      <w:r w:rsidR="001D5B89">
        <w:t>0,9</w:t>
      </w:r>
      <w:r w:rsidR="00AC323F">
        <w:t xml:space="preserve"> TWh), prodrejo ogljično nevtralna tekoča sintetična tekoča goriva (1,1 TWh), raba zemeljskega plina se zmanjša za 100 % (s </w:t>
      </w:r>
      <w:r w:rsidR="001D5B89">
        <w:t>9,3</w:t>
      </w:r>
      <w:r w:rsidR="00AC323F">
        <w:t xml:space="preserve"> TWh)</w:t>
      </w:r>
      <w:r>
        <w:t xml:space="preserve"> za oba scenarija </w:t>
      </w:r>
      <w:r w:rsidR="00706DC7" w:rsidRPr="00706DC7">
        <w:rPr>
          <w:b/>
        </w:rPr>
        <w:t>DUA</w:t>
      </w:r>
      <w:r>
        <w:t>. O</w:t>
      </w:r>
      <w:r w:rsidR="00AC323F">
        <w:t xml:space="preserve">gljično nevtralen sintetični plin </w:t>
      </w:r>
      <w:r>
        <w:t xml:space="preserve">z ničelnega stanja prodre </w:t>
      </w:r>
      <w:r w:rsidR="001D5B89">
        <w:t>v scenariju</w:t>
      </w:r>
      <w:r w:rsidR="002447C2" w:rsidRPr="002447C2">
        <w:rPr>
          <w:b/>
        </w:rPr>
        <w:t xml:space="preserve"> DUA JE</w:t>
      </w:r>
      <w:r w:rsidR="00E47A83">
        <w:rPr>
          <w:b/>
        </w:rPr>
        <w:t xml:space="preserve"> </w:t>
      </w:r>
      <w:r w:rsidR="00AC323F">
        <w:t xml:space="preserve">na </w:t>
      </w:r>
      <w:r w:rsidR="007F3F90">
        <w:t>12,2</w:t>
      </w:r>
      <w:r w:rsidR="00AC323F">
        <w:t xml:space="preserve"> TWh</w:t>
      </w:r>
      <w:r w:rsidR="007F3F90">
        <w:t xml:space="preserve"> in scenariju</w:t>
      </w:r>
      <w:r w:rsidR="002447C2" w:rsidRPr="002447C2">
        <w:rPr>
          <w:b/>
        </w:rPr>
        <w:t xml:space="preserve"> DUA SNP </w:t>
      </w:r>
      <w:r w:rsidR="007F3F90">
        <w:t>na 20,4 TWh</w:t>
      </w:r>
      <w:r w:rsidR="00AC323F">
        <w:t xml:space="preserve">, </w:t>
      </w:r>
      <w:r w:rsidR="007F3F90">
        <w:t xml:space="preserve">izkoriščanje hidroenergije </w:t>
      </w:r>
      <w:r w:rsidR="00AC323F">
        <w:t xml:space="preserve">se poveča </w:t>
      </w:r>
      <w:r w:rsidR="007F3F90">
        <w:t>63</w:t>
      </w:r>
      <w:r w:rsidR="00AC323F">
        <w:t xml:space="preserve"> % </w:t>
      </w:r>
      <w:r>
        <w:t xml:space="preserve">v obeh scenarijih </w:t>
      </w:r>
      <w:r w:rsidR="00706DC7" w:rsidRPr="00706DC7">
        <w:rPr>
          <w:b/>
        </w:rPr>
        <w:t>DUA</w:t>
      </w:r>
      <w:r>
        <w:t xml:space="preserve"> </w:t>
      </w:r>
      <w:r w:rsidR="00AC323F">
        <w:t xml:space="preserve">(na </w:t>
      </w:r>
      <w:r w:rsidR="007F3F90">
        <w:t>5,6</w:t>
      </w:r>
      <w:r w:rsidR="00AC323F">
        <w:t xml:space="preserve"> TWh), </w:t>
      </w:r>
      <w:r w:rsidR="007F3F90">
        <w:t xml:space="preserve">nuklearne energije </w:t>
      </w:r>
      <w:r>
        <w:t xml:space="preserve">pa </w:t>
      </w:r>
      <w:r w:rsidR="00AC323F">
        <w:t xml:space="preserve">za </w:t>
      </w:r>
      <w:r w:rsidR="007F3F90">
        <w:t>41</w:t>
      </w:r>
      <w:r w:rsidR="00AC323F">
        <w:t xml:space="preserve"> % </w:t>
      </w:r>
      <w:r w:rsidR="007F3F90">
        <w:t>v scenariju</w:t>
      </w:r>
      <w:r w:rsidR="002447C2" w:rsidRPr="002447C2">
        <w:rPr>
          <w:b/>
        </w:rPr>
        <w:t xml:space="preserve"> DUA JE</w:t>
      </w:r>
      <w:r w:rsidR="00E47A83">
        <w:rPr>
          <w:b/>
        </w:rPr>
        <w:t xml:space="preserve"> </w:t>
      </w:r>
      <w:r w:rsidR="00AC323F">
        <w:t>(</w:t>
      </w:r>
      <w:r w:rsidR="007F3F90">
        <w:t>s</w:t>
      </w:r>
      <w:r w:rsidR="00AC323F">
        <w:t xml:space="preserve"> </w:t>
      </w:r>
      <w:r w:rsidR="007F3F90">
        <w:t>17,8</w:t>
      </w:r>
      <w:r w:rsidR="00AC323F">
        <w:t xml:space="preserve"> na </w:t>
      </w:r>
      <w:r w:rsidR="007F3F90">
        <w:t>25,2</w:t>
      </w:r>
      <w:r w:rsidR="00AC323F">
        <w:t xml:space="preserve"> TWh</w:t>
      </w:r>
      <w:r w:rsidR="007F3F90">
        <w:t>) in pade na nič v scenariju</w:t>
      </w:r>
      <w:r>
        <w:t xml:space="preserve"> </w:t>
      </w:r>
      <w:r w:rsidR="00706DC7" w:rsidRPr="00706DC7">
        <w:rPr>
          <w:b/>
        </w:rPr>
        <w:t>DUA SNP</w:t>
      </w:r>
      <w:r w:rsidR="007F3F90">
        <w:t>, raba drugih OVE in odpadkov se poveča za 260 % (s 5,7 na 20,5 oz. 20</w:t>
      </w:r>
      <w:r>
        <w:t>,</w:t>
      </w:r>
      <w:r w:rsidR="007F3F90">
        <w:t>6 TWh v</w:t>
      </w:r>
      <w:r w:rsidR="002447C2" w:rsidRPr="002447C2">
        <w:rPr>
          <w:b/>
        </w:rPr>
        <w:t xml:space="preserve"> DUA JE</w:t>
      </w:r>
      <w:r w:rsidR="00E47A83">
        <w:rPr>
          <w:b/>
        </w:rPr>
        <w:t xml:space="preserve"> </w:t>
      </w:r>
      <w:r w:rsidR="007F3F90">
        <w:t xml:space="preserve">in </w:t>
      </w:r>
      <w:r w:rsidR="00706DC7" w:rsidRPr="00706DC7">
        <w:rPr>
          <w:b/>
        </w:rPr>
        <w:t>DUA SNP</w:t>
      </w:r>
      <w:r w:rsidR="007F3F90">
        <w:t>), prodre vodik (1,8 TWh v obeh scenarijih)</w:t>
      </w:r>
      <w:r w:rsidR="00AC323F">
        <w:t xml:space="preserve">. </w:t>
      </w:r>
      <w:r>
        <w:t xml:space="preserve">Za ostale scenarije glej </w:t>
      </w:r>
      <w:r w:rsidR="00A010A5" w:rsidRPr="00A010A5">
        <w:rPr>
          <w:i/>
        </w:rPr>
        <w:t xml:space="preserve">prilogo </w:t>
      </w:r>
      <w:r w:rsidR="00A010A5">
        <w:rPr>
          <w:i/>
        </w:rPr>
        <w:t>E</w:t>
      </w:r>
      <w:r w:rsidRPr="00A010A5">
        <w:rPr>
          <w:i/>
        </w:rPr>
        <w:t>nergetska bilanca</w:t>
      </w:r>
      <w:r>
        <w:t xml:space="preserve">. </w:t>
      </w:r>
      <w:r w:rsidR="003F7F0E">
        <w:t>Izvoz</w:t>
      </w:r>
      <w:r w:rsidR="007F3F90">
        <w:t xml:space="preserve"> električne energije se poveča za več kot 20</w:t>
      </w:r>
      <w:r w:rsidR="003F7F0E">
        <w:t>-</w:t>
      </w:r>
      <w:r w:rsidR="007F3F90">
        <w:t>krat v scenariju</w:t>
      </w:r>
      <w:r w:rsidR="002447C2" w:rsidRPr="002447C2">
        <w:rPr>
          <w:b/>
        </w:rPr>
        <w:t xml:space="preserve"> DUA JE</w:t>
      </w:r>
      <w:r w:rsidR="00E47A83">
        <w:rPr>
          <w:b/>
        </w:rPr>
        <w:t xml:space="preserve"> </w:t>
      </w:r>
      <w:r w:rsidR="003F7F0E">
        <w:t xml:space="preserve">(s 0,3 TWh na 5,8 TWh) in </w:t>
      </w:r>
      <w:r w:rsidR="007F3F90">
        <w:t xml:space="preserve">za več kot </w:t>
      </w:r>
      <w:r w:rsidR="003F7F0E">
        <w:t>sedemkrat v scenariju</w:t>
      </w:r>
      <w:r w:rsidR="002447C2" w:rsidRPr="002447C2">
        <w:rPr>
          <w:b/>
        </w:rPr>
        <w:t xml:space="preserve"> DU SNP </w:t>
      </w:r>
      <w:r w:rsidR="003F7F0E">
        <w:t>(na 2,3 TWh).</w:t>
      </w:r>
    </w:p>
    <w:p w:rsidR="005C6E2E" w:rsidRPr="00543A7B" w:rsidRDefault="00A60F3A" w:rsidP="006716CE">
      <w:pPr>
        <w:pStyle w:val="Naslov2"/>
      </w:pPr>
      <w:bookmarkStart w:id="387" w:name="_Toc68015881"/>
      <w:r w:rsidRPr="00543A7B">
        <w:t>D</w:t>
      </w:r>
      <w:r w:rsidR="005C6E2E" w:rsidRPr="00543A7B">
        <w:t>elež OVE</w:t>
      </w:r>
      <w:bookmarkEnd w:id="387"/>
    </w:p>
    <w:p w:rsidR="00141DC9" w:rsidRDefault="00141DC9" w:rsidP="006418C2">
      <w:pPr>
        <w:pStyle w:val="Telobesedila3"/>
      </w:pPr>
      <w:r>
        <w:t>Skupni delež OVE in delež OVE v prometu v letu 2020 sta p</w:t>
      </w:r>
      <w:r w:rsidR="0014008A">
        <w:t xml:space="preserve">ravno obvezujoča </w:t>
      </w:r>
      <w:r w:rsidR="00A74BF0">
        <w:t>cilj</w:t>
      </w:r>
      <w:r w:rsidR="0014008A">
        <w:t>a</w:t>
      </w:r>
      <w:r>
        <w:t xml:space="preserve">, ki </w:t>
      </w:r>
      <w:r w:rsidR="00A479F7">
        <w:t>sta</w:t>
      </w:r>
      <w:r w:rsidR="0014008A">
        <w:t xml:space="preserve"> </w:t>
      </w:r>
      <w:r w:rsidR="00A74BF0">
        <w:t>opredeljen</w:t>
      </w:r>
      <w:r w:rsidR="0014008A">
        <w:t>a</w:t>
      </w:r>
      <w:r w:rsidR="00A74BF0">
        <w:t xml:space="preserve"> v </w:t>
      </w:r>
      <w:r w:rsidR="00A74BF0" w:rsidRPr="00412FD8">
        <w:rPr>
          <w:i/>
        </w:rPr>
        <w:t>Direktivi 2009/28/ES</w:t>
      </w:r>
      <w:r>
        <w:t>. S</w:t>
      </w:r>
      <w:r w:rsidR="00A74BF0">
        <w:t xml:space="preserve">ektorski </w:t>
      </w:r>
      <w:r>
        <w:t xml:space="preserve">deleži </w:t>
      </w:r>
      <w:r w:rsidRPr="001B48A3">
        <w:t>pri rabi</w:t>
      </w:r>
      <w:r>
        <w:t>: (1)</w:t>
      </w:r>
      <w:r w:rsidRPr="001B48A3">
        <w:t xml:space="preserve"> električne energije, </w:t>
      </w:r>
      <w:r>
        <w:t xml:space="preserve">(2) </w:t>
      </w:r>
      <w:r w:rsidRPr="001B48A3">
        <w:t>toplote</w:t>
      </w:r>
      <w:r>
        <w:t xml:space="preserve"> in hladu</w:t>
      </w:r>
      <w:r w:rsidRPr="001B48A3">
        <w:t xml:space="preserve"> ter</w:t>
      </w:r>
      <w:r>
        <w:t xml:space="preserve"> (3)</w:t>
      </w:r>
      <w:r w:rsidRPr="001B48A3">
        <w:t xml:space="preserve"> v prometu</w:t>
      </w:r>
      <w:r w:rsidR="00543A7B">
        <w:t xml:space="preserve"> </w:t>
      </w:r>
      <w:r>
        <w:t xml:space="preserve">za leto 2020 so opredeljeni </w:t>
      </w:r>
      <w:r w:rsidR="0014008A">
        <w:t>v AN OVE</w:t>
      </w:r>
      <w:r>
        <w:t>. Za</w:t>
      </w:r>
      <w:r w:rsidR="00623986">
        <w:t xml:space="preserve"> </w:t>
      </w:r>
      <w:r w:rsidR="0014008A">
        <w:t xml:space="preserve">leto 2030 </w:t>
      </w:r>
      <w:r>
        <w:t xml:space="preserve">so vsi cilji OVE opredeljeni v </w:t>
      </w:r>
      <w:r w:rsidRPr="00A010A5">
        <w:rPr>
          <w:i/>
        </w:rPr>
        <w:t>NEPN</w:t>
      </w:r>
      <w:r w:rsidR="00412FD8" w:rsidRPr="00412FD8">
        <w:rPr>
          <w:i/>
        </w:rPr>
        <w:t xml:space="preserve"> </w:t>
      </w:r>
      <w:r w:rsidR="00412FD8" w:rsidRPr="00412FD8">
        <w:t>skladno z</w:t>
      </w:r>
      <w:r w:rsidR="00412FD8">
        <w:rPr>
          <w:i/>
        </w:rPr>
        <w:t xml:space="preserve"> Direktivo</w:t>
      </w:r>
      <w:r w:rsidR="00412FD8">
        <w:t xml:space="preserve"> </w:t>
      </w:r>
      <w:r w:rsidR="00412FD8" w:rsidRPr="00412FD8">
        <w:rPr>
          <w:i/>
        </w:rPr>
        <w:t>2018/2001/EU</w:t>
      </w:r>
      <w:r w:rsidR="0014008A">
        <w:t xml:space="preserve">. </w:t>
      </w:r>
      <w:r>
        <w:t xml:space="preserve">Cilji so predstavljeni v </w:t>
      </w:r>
      <w:r w:rsidRPr="00A010A5">
        <w:rPr>
          <w:i/>
        </w:rPr>
        <w:t xml:space="preserve">poglavju </w:t>
      </w:r>
      <w:r w:rsidR="0093664E" w:rsidRPr="00A010A5">
        <w:rPr>
          <w:i/>
        </w:rPr>
        <w:t>1.3</w:t>
      </w:r>
      <w:r w:rsidR="0093664E">
        <w:t>.</w:t>
      </w:r>
    </w:p>
    <w:p w:rsidR="00141DC9" w:rsidRDefault="00141DC9" w:rsidP="006418C2">
      <w:pPr>
        <w:pStyle w:val="Telobesedila3"/>
      </w:pPr>
      <w:r>
        <w:t xml:space="preserve">Po pričakovanjih Slovenija cilja za leto 2020 ne bo izpolnila. Sedanje stanje, napredek in razlogi za nedoseganje ciljev na področju OVE so podrobno obravnavani v dokumentih vlade, Agencije za energijo ter v analizah v podporo odločanju pripravljenih za </w:t>
      </w:r>
      <w:proofErr w:type="spellStart"/>
      <w:r>
        <w:t>MzI</w:t>
      </w:r>
      <w:proofErr w:type="spellEnd"/>
      <w:r>
        <w:t xml:space="preserve"> in MOP</w:t>
      </w:r>
      <w:r>
        <w:rPr>
          <w:rStyle w:val="Sprotnaopomba-sklic"/>
        </w:rPr>
        <w:footnoteReference w:id="48"/>
      </w:r>
      <w:r>
        <w:t xml:space="preserve">. Ključni razlogi za nedoseganje ciljev so zlasti pri izvajanju ključnih sprejetih ukrepov in sicer: podporne sheme, izgradnje hidroelektrarn, uredbe o samooskrbi, uvajanja biogoriv v prometu idr. </w:t>
      </w:r>
    </w:p>
    <w:p w:rsidR="00A53FDB" w:rsidRDefault="00141DC9" w:rsidP="006418C2">
      <w:pPr>
        <w:pStyle w:val="Telobesedila3"/>
      </w:pPr>
      <w:r w:rsidRPr="001B48A3">
        <w:t xml:space="preserve">Bilanca obnovljivih virov energije (OVE) je pripravljena </w:t>
      </w:r>
      <w:r>
        <w:t xml:space="preserve">za </w:t>
      </w:r>
      <w:r w:rsidR="00412FD8">
        <w:t>pet</w:t>
      </w:r>
      <w:r>
        <w:t xml:space="preserve"> scenarije</w:t>
      </w:r>
      <w:r w:rsidR="00412FD8">
        <w:t>v</w:t>
      </w:r>
      <w:r>
        <w:t xml:space="preserve">. </w:t>
      </w:r>
      <w:r w:rsidRPr="001B48A3">
        <w:t>Delež</w:t>
      </w:r>
      <w:r>
        <w:t>i</w:t>
      </w:r>
      <w:r w:rsidRPr="001B48A3">
        <w:t xml:space="preserve"> OVE </w:t>
      </w:r>
      <w:r>
        <w:t xml:space="preserve">v projekcijah so izračunani skladno z definicijo veljavne </w:t>
      </w:r>
      <w:r w:rsidRPr="00412FD8">
        <w:rPr>
          <w:i/>
        </w:rPr>
        <w:t>Direktive</w:t>
      </w:r>
      <w:r>
        <w:t xml:space="preserve"> </w:t>
      </w:r>
      <w:r w:rsidRPr="00412FD8">
        <w:rPr>
          <w:i/>
        </w:rPr>
        <w:t>2018/2001/EU</w:t>
      </w:r>
      <w:r>
        <w:t xml:space="preserve">. </w:t>
      </w:r>
      <w:r w:rsidR="00A53FDB">
        <w:t>Scenarija</w:t>
      </w:r>
      <w:r w:rsidR="002447C2" w:rsidRPr="002447C2">
        <w:rPr>
          <w:b/>
        </w:rPr>
        <w:t xml:space="preserve"> DU JE</w:t>
      </w:r>
      <w:r w:rsidR="00E47A83">
        <w:rPr>
          <w:b/>
        </w:rPr>
        <w:t xml:space="preserve"> </w:t>
      </w:r>
      <w:r w:rsidR="00A53FDB">
        <w:t xml:space="preserve">in </w:t>
      </w:r>
      <w:r w:rsidR="00E47A83" w:rsidRPr="00E47A83">
        <w:rPr>
          <w:b/>
        </w:rPr>
        <w:t xml:space="preserve">DU </w:t>
      </w:r>
      <w:r w:rsidR="00A53FDB" w:rsidRPr="00E47A83">
        <w:rPr>
          <w:b/>
        </w:rPr>
        <w:t>SNP</w:t>
      </w:r>
      <w:r w:rsidR="00A53FDB">
        <w:t xml:space="preserve"> ter</w:t>
      </w:r>
      <w:r w:rsidR="002447C2" w:rsidRPr="002447C2">
        <w:rPr>
          <w:b/>
        </w:rPr>
        <w:t xml:space="preserve"> DUA JE</w:t>
      </w:r>
      <w:r w:rsidR="00E47A83">
        <w:rPr>
          <w:b/>
        </w:rPr>
        <w:t xml:space="preserve"> </w:t>
      </w:r>
      <w:r w:rsidR="00A53FDB">
        <w:t>in</w:t>
      </w:r>
      <w:r w:rsidR="002447C2" w:rsidRPr="002447C2">
        <w:rPr>
          <w:b/>
        </w:rPr>
        <w:t xml:space="preserve"> DUA SNP </w:t>
      </w:r>
      <w:r w:rsidR="00A53FDB">
        <w:t xml:space="preserve">se glede izkoriščanja OVE paroma razlikujeta zelo malo in sicer izključno pri lastni rabi elektrarn. Scenarija </w:t>
      </w:r>
      <w:r w:rsidR="00706DC7" w:rsidRPr="00706DC7">
        <w:rPr>
          <w:b/>
        </w:rPr>
        <w:t>DUA</w:t>
      </w:r>
      <w:r w:rsidR="00A53FDB">
        <w:t xml:space="preserve"> sta bila tudi podlaga za določitev cilja </w:t>
      </w:r>
      <w:r w:rsidR="00A53FDB" w:rsidRPr="00A010A5">
        <w:rPr>
          <w:i/>
        </w:rPr>
        <w:t>NEPN</w:t>
      </w:r>
      <w:r w:rsidR="00A53FDB">
        <w:t>.</w:t>
      </w:r>
    </w:p>
    <w:p w:rsidR="00141DC9" w:rsidRDefault="00A53FDB" w:rsidP="006418C2">
      <w:pPr>
        <w:pStyle w:val="Telobesedila3"/>
      </w:pPr>
      <w:r>
        <w:t>Rezultati p</w:t>
      </w:r>
      <w:r w:rsidR="00141DC9">
        <w:t xml:space="preserve">rojekcije kažejo na naslednje. Scenarija </w:t>
      </w:r>
      <w:r w:rsidR="00706DC7" w:rsidRPr="00706DC7">
        <w:rPr>
          <w:b/>
        </w:rPr>
        <w:t>DUA</w:t>
      </w:r>
      <w:r w:rsidR="00141DC9">
        <w:t xml:space="preserve"> ciljni 27-odstotni delež OVE v letu 2030 presežeta za tri odstotne točke, scenarija </w:t>
      </w:r>
      <w:r w:rsidR="00706DC7" w:rsidRPr="00706DC7">
        <w:rPr>
          <w:b/>
        </w:rPr>
        <w:t>DU</w:t>
      </w:r>
      <w:r w:rsidR="00141DC9">
        <w:t xml:space="preserve"> pa sta pod tem ciljem za dve odstotni točki. V letu 2040 je v scenarijih </w:t>
      </w:r>
      <w:r w:rsidR="00706DC7" w:rsidRPr="00706DC7">
        <w:rPr>
          <w:b/>
        </w:rPr>
        <w:t>DU</w:t>
      </w:r>
      <w:r w:rsidR="00141DC9">
        <w:t xml:space="preserve"> dosežen 32-odstotni, v scenarijih </w:t>
      </w:r>
      <w:r w:rsidR="00706DC7" w:rsidRPr="00706DC7">
        <w:rPr>
          <w:b/>
        </w:rPr>
        <w:t>DUA</w:t>
      </w:r>
      <w:r w:rsidR="00141DC9">
        <w:t xml:space="preserve"> pa 42-odstotni delež OVE. V letu 2050 scenariji </w:t>
      </w:r>
      <w:r w:rsidR="00706DC7" w:rsidRPr="00706DC7">
        <w:rPr>
          <w:b/>
        </w:rPr>
        <w:t>DU</w:t>
      </w:r>
      <w:r w:rsidR="00141DC9">
        <w:t xml:space="preserve"> dosežejo 40-odstotni delež, scenarij </w:t>
      </w:r>
      <w:r w:rsidR="00706DC7" w:rsidRPr="00706DC7">
        <w:rPr>
          <w:b/>
        </w:rPr>
        <w:t>DUA</w:t>
      </w:r>
      <w:r w:rsidR="00141DC9">
        <w:t xml:space="preserve"> pa 58-odstotni delež OVE v bruto rabi končne energije. V scenariju </w:t>
      </w:r>
      <w:r w:rsidR="00706DC7" w:rsidRPr="00706DC7">
        <w:rPr>
          <w:b/>
        </w:rPr>
        <w:t>OU</w:t>
      </w:r>
      <w:r w:rsidR="00141DC9">
        <w:t xml:space="preserve"> se delež v celotnem obdobju 2020</w:t>
      </w:r>
      <w:r w:rsidR="005E6551">
        <w:rPr>
          <w:rFonts w:cs="Arial"/>
        </w:rPr>
        <w:t>–</w:t>
      </w:r>
      <w:r w:rsidR="00141DC9">
        <w:t>2020 ne odstopa veliko od sedanje ravni.</w:t>
      </w:r>
      <w:r w:rsidR="00623986">
        <w:t xml:space="preserve"> </w:t>
      </w:r>
    </w:p>
    <w:p w:rsidR="0049021B" w:rsidRDefault="00134C2A" w:rsidP="00BF69F8">
      <w:pPr>
        <w:pStyle w:val="SlvTekstu"/>
      </w:pPr>
      <w:r w:rsidRPr="00134C2A">
        <w:rPr>
          <w:noProof/>
          <w:lang w:eastAsia="sl-SI"/>
        </w:rPr>
        <w:lastRenderedPageBreak/>
        <w:drawing>
          <wp:inline distT="0" distB="0" distL="0" distR="0" wp14:anchorId="5CCB2731" wp14:editId="78AB5CC9">
            <wp:extent cx="5360638" cy="2838450"/>
            <wp:effectExtent l="0" t="0" r="0" b="0"/>
            <wp:docPr id="33" name="Picture 33" title="Slika 119: Dosedanji potek skupnega deleža OVE v bruto rabi končne energije v obdobju 2005−2018 (vir: SURS) ter potek po projekcijah za scenarije OU, DU in DUA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360638" cy="2838450"/>
                    </a:xfrm>
                    <a:prstGeom prst="rect">
                      <a:avLst/>
                    </a:prstGeom>
                    <a:noFill/>
                    <a:ln>
                      <a:noFill/>
                    </a:ln>
                  </pic:spPr>
                </pic:pic>
              </a:graphicData>
            </a:graphic>
          </wp:inline>
        </w:drawing>
      </w:r>
    </w:p>
    <w:p w:rsidR="00784925" w:rsidRDefault="007B0D6D" w:rsidP="00BF69F8">
      <w:pPr>
        <w:pStyle w:val="Napis"/>
      </w:pPr>
      <w:bookmarkStart w:id="388" w:name="_Toc68016010"/>
      <w:r>
        <w:t>Slika</w:t>
      </w:r>
      <w:r w:rsidR="00784925">
        <w:t xml:space="preserve"> </w:t>
      </w:r>
      <w:fldSimple w:instr=" SEQ Slika \* ARABIC ">
        <w:r w:rsidR="00FE1862">
          <w:rPr>
            <w:noProof/>
          </w:rPr>
          <w:t>119</w:t>
        </w:r>
      </w:fldSimple>
      <w:r w:rsidR="00784925">
        <w:t xml:space="preserve">: </w:t>
      </w:r>
      <w:r w:rsidR="00784925" w:rsidRPr="00F52E7C">
        <w:t xml:space="preserve">Dosedanji potek </w:t>
      </w:r>
      <w:r w:rsidR="00784925">
        <w:t>skupnega deleža OVE v bruto</w:t>
      </w:r>
      <w:r w:rsidR="00134C2A">
        <w:t xml:space="preserve"> rabi </w:t>
      </w:r>
      <w:r w:rsidR="00784925">
        <w:t>končn</w:t>
      </w:r>
      <w:r w:rsidR="00134C2A">
        <w:t>e</w:t>
      </w:r>
      <w:r w:rsidR="00784925">
        <w:t xml:space="preserve"> energije</w:t>
      </w:r>
      <w:r w:rsidR="00784925" w:rsidRPr="00F52E7C">
        <w:t xml:space="preserve"> v obdobju 2005−201</w:t>
      </w:r>
      <w:r w:rsidR="00784925">
        <w:t>8</w:t>
      </w:r>
      <w:r w:rsidR="00784925" w:rsidRPr="00F52E7C">
        <w:t xml:space="preserve"> </w:t>
      </w:r>
      <w:r w:rsidR="008A0C7C">
        <w:t xml:space="preserve">(vir: SURS) </w:t>
      </w:r>
      <w:r w:rsidR="00784925" w:rsidRPr="00F52E7C">
        <w:t>ter potek po projekcij</w:t>
      </w:r>
      <w:r w:rsidR="00784925">
        <w:t>ah</w:t>
      </w:r>
      <w:r w:rsidR="00784925" w:rsidRPr="00F52E7C">
        <w:t xml:space="preserve"> z</w:t>
      </w:r>
      <w:r w:rsidR="00134C2A">
        <w:t xml:space="preserve">a scenarije OU, </w:t>
      </w:r>
      <w:r w:rsidR="00706DC7" w:rsidRPr="00706DC7">
        <w:t>DU</w:t>
      </w:r>
      <w:r w:rsidR="00134C2A">
        <w:t xml:space="preserve"> in </w:t>
      </w:r>
      <w:r w:rsidR="00706DC7" w:rsidRPr="00706DC7">
        <w:t>DUA</w:t>
      </w:r>
      <w:r w:rsidR="00134C2A">
        <w:t xml:space="preserve"> </w:t>
      </w:r>
      <w:r w:rsidR="00784925">
        <w:t>do leta</w:t>
      </w:r>
      <w:r w:rsidR="00784925" w:rsidRPr="00F52E7C">
        <w:t xml:space="preserve"> 20</w:t>
      </w:r>
      <w:r w:rsidR="00784925">
        <w:t>50</w:t>
      </w:r>
      <w:r w:rsidR="00784925" w:rsidRPr="00F52E7C">
        <w:t xml:space="preserve"> (vir:</w:t>
      </w:r>
      <w:r w:rsidR="00784925">
        <w:t xml:space="preserve"> LIFE Podnebna pot 2050</w:t>
      </w:r>
      <w:r w:rsidR="00784925" w:rsidRPr="00F52E7C">
        <w:t>)</w:t>
      </w:r>
      <w:bookmarkEnd w:id="388"/>
    </w:p>
    <w:p w:rsidR="00D76398" w:rsidRPr="00BE66BB" w:rsidRDefault="00BC0504" w:rsidP="00BC0504">
      <w:pPr>
        <w:pStyle w:val="Napis"/>
      </w:pPr>
      <w:bookmarkStart w:id="389" w:name="_Toc68016112"/>
      <w:r>
        <w:t xml:space="preserve">Tabela </w:t>
      </w:r>
      <w:fldSimple w:instr=" SEQ Tabela \* ARABIC ">
        <w:r w:rsidR="00FE1862">
          <w:rPr>
            <w:noProof/>
          </w:rPr>
          <w:t>66</w:t>
        </w:r>
      </w:fldSimple>
      <w:r>
        <w:t xml:space="preserve">: Skupni delež OVE v bruto rabi končne energije v </w:t>
      </w:r>
      <w:r w:rsidRPr="00F52E7C">
        <w:t>obdobju 2005−201</w:t>
      </w:r>
      <w:r>
        <w:t xml:space="preserve">8 (vir: SURS) </w:t>
      </w:r>
      <w:r w:rsidRPr="00F52E7C">
        <w:t xml:space="preserve">ter </w:t>
      </w:r>
      <w:r>
        <w:t xml:space="preserve">potek po </w:t>
      </w:r>
      <w:r w:rsidRPr="00F52E7C">
        <w:t>projekcij</w:t>
      </w:r>
      <w:r>
        <w:t>ah</w:t>
      </w:r>
      <w:r w:rsidRPr="00F52E7C">
        <w:t xml:space="preserve"> z</w:t>
      </w:r>
      <w:r>
        <w:t xml:space="preserve">a scenarije OU, </w:t>
      </w:r>
      <w:r w:rsidR="00706DC7" w:rsidRPr="00706DC7">
        <w:t>DU</w:t>
      </w:r>
      <w:r>
        <w:t xml:space="preserve"> in </w:t>
      </w:r>
      <w:r w:rsidR="00706DC7" w:rsidRPr="00706DC7">
        <w:t>DUA</w:t>
      </w:r>
      <w:r>
        <w:t xml:space="preserve"> do leta</w:t>
      </w:r>
      <w:r w:rsidRPr="00F52E7C">
        <w:t xml:space="preserve"> 20</w:t>
      </w:r>
      <w:r>
        <w:t>50</w:t>
      </w:r>
      <w:r w:rsidRPr="00F52E7C">
        <w:t xml:space="preserve"> (vir:</w:t>
      </w:r>
      <w:r>
        <w:t xml:space="preserve"> LIFE Podnebna pot 2050</w:t>
      </w:r>
      <w:r w:rsidRPr="00F52E7C">
        <w:t>)</w:t>
      </w:r>
      <w:bookmarkEnd w:id="389"/>
    </w:p>
    <w:tbl>
      <w:tblPr>
        <w:tblStyle w:val="CPath"/>
        <w:tblW w:w="0" w:type="auto"/>
        <w:tblLayout w:type="fixed"/>
        <w:tblLook w:val="04A0" w:firstRow="1" w:lastRow="0" w:firstColumn="1" w:lastColumn="0" w:noHBand="0" w:noVBand="1"/>
        <w:tblCaption w:val="Tabela 66: Skupni delež OVE v bruto rabi končne energije v obdobju 2005−2018 (vir: SURS) ter potek po projekcijah za scenarije OU, DU in DUA do leta 2050 (vir: LIFE Podnebna pot 2050)"/>
      </w:tblPr>
      <w:tblGrid>
        <w:gridCol w:w="1364"/>
        <w:gridCol w:w="888"/>
        <w:gridCol w:w="889"/>
        <w:gridCol w:w="888"/>
        <w:gridCol w:w="889"/>
        <w:gridCol w:w="888"/>
        <w:gridCol w:w="889"/>
        <w:gridCol w:w="888"/>
        <w:gridCol w:w="889"/>
      </w:tblGrid>
      <w:tr w:rsidR="00D76398" w:rsidRPr="00E02F33" w:rsidTr="00215992">
        <w:trPr>
          <w:cnfStyle w:val="100000000000" w:firstRow="1" w:lastRow="0" w:firstColumn="0" w:lastColumn="0" w:oddVBand="0" w:evenVBand="0" w:oddHBand="0" w:evenHBand="0" w:firstRowFirstColumn="0" w:firstRowLastColumn="0" w:lastRowFirstColumn="0" w:lastRowLastColumn="0"/>
          <w:trHeight w:val="300"/>
          <w:tblHeader/>
        </w:trPr>
        <w:tc>
          <w:tcPr>
            <w:tcW w:w="1364" w:type="dxa"/>
            <w:noWrap/>
            <w:hideMark/>
          </w:tcPr>
          <w:p w:rsidR="00D76398" w:rsidRPr="00E02F33" w:rsidRDefault="00D76398" w:rsidP="00577486">
            <w:pPr>
              <w:keepNext/>
              <w:spacing w:before="60" w:after="60" w:line="240" w:lineRule="auto"/>
              <w:rPr>
                <w:b/>
                <w:sz w:val="16"/>
              </w:rPr>
            </w:pPr>
          </w:p>
        </w:tc>
        <w:tc>
          <w:tcPr>
            <w:tcW w:w="888" w:type="dxa"/>
            <w:noWrap/>
            <w:hideMark/>
          </w:tcPr>
          <w:p w:rsidR="00D76398" w:rsidRPr="00E02F33" w:rsidRDefault="00D76398" w:rsidP="00577486">
            <w:pPr>
              <w:keepNext/>
              <w:spacing w:before="60" w:after="60" w:line="240" w:lineRule="auto"/>
              <w:rPr>
                <w:b/>
                <w:sz w:val="16"/>
              </w:rPr>
            </w:pPr>
            <w:r w:rsidRPr="00E02F33">
              <w:rPr>
                <w:b/>
                <w:sz w:val="16"/>
              </w:rPr>
              <w:t>2005</w:t>
            </w:r>
          </w:p>
        </w:tc>
        <w:tc>
          <w:tcPr>
            <w:tcW w:w="889" w:type="dxa"/>
            <w:noWrap/>
            <w:hideMark/>
          </w:tcPr>
          <w:p w:rsidR="00D76398" w:rsidRPr="00E02F33" w:rsidRDefault="00D76398" w:rsidP="00577486">
            <w:pPr>
              <w:keepNext/>
              <w:spacing w:before="60" w:after="60" w:line="240" w:lineRule="auto"/>
              <w:rPr>
                <w:b/>
                <w:sz w:val="16"/>
              </w:rPr>
            </w:pPr>
            <w:r w:rsidRPr="00E02F33">
              <w:rPr>
                <w:b/>
                <w:sz w:val="16"/>
              </w:rPr>
              <w:t>2010</w:t>
            </w:r>
          </w:p>
        </w:tc>
        <w:tc>
          <w:tcPr>
            <w:tcW w:w="888" w:type="dxa"/>
            <w:noWrap/>
            <w:hideMark/>
          </w:tcPr>
          <w:p w:rsidR="00D76398" w:rsidRPr="00E02F33" w:rsidRDefault="00D76398" w:rsidP="00577486">
            <w:pPr>
              <w:keepNext/>
              <w:spacing w:before="60" w:after="60" w:line="240" w:lineRule="auto"/>
              <w:rPr>
                <w:b/>
                <w:sz w:val="16"/>
              </w:rPr>
            </w:pPr>
            <w:r w:rsidRPr="00E02F33">
              <w:rPr>
                <w:b/>
                <w:sz w:val="16"/>
              </w:rPr>
              <w:t>2015</w:t>
            </w:r>
          </w:p>
        </w:tc>
        <w:tc>
          <w:tcPr>
            <w:tcW w:w="889" w:type="dxa"/>
            <w:noWrap/>
            <w:hideMark/>
          </w:tcPr>
          <w:p w:rsidR="00D76398" w:rsidRPr="00E02F33" w:rsidRDefault="00D76398" w:rsidP="00577486">
            <w:pPr>
              <w:keepNext/>
              <w:spacing w:before="60" w:after="60" w:line="240" w:lineRule="auto"/>
              <w:rPr>
                <w:b/>
                <w:sz w:val="16"/>
              </w:rPr>
            </w:pPr>
            <w:r w:rsidRPr="00E02F33">
              <w:rPr>
                <w:b/>
                <w:sz w:val="16"/>
              </w:rPr>
              <w:t>2018</w:t>
            </w:r>
          </w:p>
        </w:tc>
        <w:tc>
          <w:tcPr>
            <w:tcW w:w="888" w:type="dxa"/>
            <w:noWrap/>
            <w:hideMark/>
          </w:tcPr>
          <w:p w:rsidR="00D76398" w:rsidRPr="00E02F33" w:rsidRDefault="00D76398" w:rsidP="00577486">
            <w:pPr>
              <w:keepNext/>
              <w:spacing w:before="60" w:after="60" w:line="240" w:lineRule="auto"/>
              <w:rPr>
                <w:b/>
                <w:sz w:val="16"/>
              </w:rPr>
            </w:pPr>
            <w:r w:rsidRPr="00E02F33">
              <w:rPr>
                <w:b/>
                <w:sz w:val="16"/>
              </w:rPr>
              <w:t>2020</w:t>
            </w:r>
          </w:p>
        </w:tc>
        <w:tc>
          <w:tcPr>
            <w:tcW w:w="889" w:type="dxa"/>
            <w:noWrap/>
            <w:hideMark/>
          </w:tcPr>
          <w:p w:rsidR="00D76398" w:rsidRPr="00E02F33" w:rsidRDefault="00D76398" w:rsidP="00577486">
            <w:pPr>
              <w:keepNext/>
              <w:spacing w:before="60" w:after="60" w:line="240" w:lineRule="auto"/>
              <w:rPr>
                <w:b/>
                <w:sz w:val="16"/>
              </w:rPr>
            </w:pPr>
            <w:r w:rsidRPr="00E02F33">
              <w:rPr>
                <w:b/>
                <w:sz w:val="16"/>
              </w:rPr>
              <w:t>2030</w:t>
            </w:r>
          </w:p>
        </w:tc>
        <w:tc>
          <w:tcPr>
            <w:tcW w:w="888" w:type="dxa"/>
            <w:noWrap/>
            <w:hideMark/>
          </w:tcPr>
          <w:p w:rsidR="00D76398" w:rsidRPr="00E02F33" w:rsidRDefault="00D76398" w:rsidP="00577486">
            <w:pPr>
              <w:keepNext/>
              <w:spacing w:before="60" w:after="60" w:line="240" w:lineRule="auto"/>
              <w:rPr>
                <w:b/>
                <w:sz w:val="16"/>
              </w:rPr>
            </w:pPr>
            <w:r w:rsidRPr="00E02F33">
              <w:rPr>
                <w:b/>
                <w:sz w:val="16"/>
              </w:rPr>
              <w:t>2040</w:t>
            </w:r>
          </w:p>
        </w:tc>
        <w:tc>
          <w:tcPr>
            <w:tcW w:w="889" w:type="dxa"/>
            <w:noWrap/>
            <w:hideMark/>
          </w:tcPr>
          <w:p w:rsidR="00D76398" w:rsidRPr="00E02F33" w:rsidRDefault="00D76398" w:rsidP="00577486">
            <w:pPr>
              <w:keepNext/>
              <w:spacing w:before="60" w:after="60" w:line="240" w:lineRule="auto"/>
              <w:rPr>
                <w:b/>
                <w:sz w:val="16"/>
              </w:rPr>
            </w:pPr>
            <w:r w:rsidRPr="00E02F33">
              <w:rPr>
                <w:b/>
                <w:sz w:val="16"/>
              </w:rPr>
              <w:t>2050</w:t>
            </w:r>
          </w:p>
        </w:tc>
      </w:tr>
      <w:tr w:rsidR="00D76398" w:rsidRPr="00E02F33" w:rsidTr="00484DBE">
        <w:trPr>
          <w:trHeight w:val="300"/>
        </w:trPr>
        <w:tc>
          <w:tcPr>
            <w:tcW w:w="8472" w:type="dxa"/>
            <w:gridSpan w:val="9"/>
            <w:noWrap/>
            <w:hideMark/>
          </w:tcPr>
          <w:p w:rsidR="00D76398" w:rsidRPr="00E02F33" w:rsidRDefault="00D76398" w:rsidP="00577486">
            <w:pPr>
              <w:keepNext/>
              <w:spacing w:before="60" w:after="60" w:line="240" w:lineRule="auto"/>
              <w:rPr>
                <w:b/>
                <w:sz w:val="16"/>
              </w:rPr>
            </w:pPr>
            <w:r w:rsidRPr="00E02F33">
              <w:rPr>
                <w:b/>
                <w:sz w:val="16"/>
              </w:rPr>
              <w:t>Skupni delež OVE </w:t>
            </w:r>
          </w:p>
        </w:tc>
      </w:tr>
      <w:tr w:rsidR="00D76398" w:rsidRPr="00E02F33" w:rsidTr="00484DBE">
        <w:trPr>
          <w:trHeight w:val="300"/>
        </w:trPr>
        <w:tc>
          <w:tcPr>
            <w:tcW w:w="1364" w:type="dxa"/>
            <w:noWrap/>
            <w:hideMark/>
          </w:tcPr>
          <w:p w:rsidR="00D76398" w:rsidRPr="00E02F33" w:rsidRDefault="00D76398" w:rsidP="00577486">
            <w:pPr>
              <w:spacing w:before="60" w:after="60" w:line="240" w:lineRule="auto"/>
              <w:rPr>
                <w:b/>
                <w:sz w:val="16"/>
              </w:rPr>
            </w:pPr>
            <w:r w:rsidRPr="00E02F33">
              <w:rPr>
                <w:b/>
                <w:sz w:val="16"/>
              </w:rPr>
              <w:t>OU</w:t>
            </w:r>
          </w:p>
        </w:tc>
        <w:tc>
          <w:tcPr>
            <w:tcW w:w="888" w:type="dxa"/>
            <w:noWrap/>
            <w:hideMark/>
          </w:tcPr>
          <w:p w:rsidR="00D76398" w:rsidRPr="00E02F33" w:rsidRDefault="00D76398" w:rsidP="00577486">
            <w:pPr>
              <w:spacing w:before="60" w:after="60" w:line="240" w:lineRule="auto"/>
              <w:jc w:val="right"/>
              <w:rPr>
                <w:sz w:val="16"/>
              </w:rPr>
            </w:pPr>
            <w:r w:rsidRPr="00E02F33">
              <w:rPr>
                <w:sz w:val="16"/>
              </w:rPr>
              <w:t>16%</w:t>
            </w:r>
          </w:p>
        </w:tc>
        <w:tc>
          <w:tcPr>
            <w:tcW w:w="889" w:type="dxa"/>
            <w:noWrap/>
            <w:hideMark/>
          </w:tcPr>
          <w:p w:rsidR="00D76398" w:rsidRPr="00E02F33" w:rsidRDefault="00D76398" w:rsidP="00577486">
            <w:pPr>
              <w:spacing w:before="60" w:after="60" w:line="240" w:lineRule="auto"/>
              <w:jc w:val="right"/>
              <w:rPr>
                <w:sz w:val="16"/>
              </w:rPr>
            </w:pPr>
            <w:r w:rsidRPr="00E02F33">
              <w:rPr>
                <w:sz w:val="16"/>
              </w:rPr>
              <w:t>20%</w:t>
            </w:r>
          </w:p>
        </w:tc>
        <w:tc>
          <w:tcPr>
            <w:tcW w:w="888" w:type="dxa"/>
            <w:noWrap/>
            <w:hideMark/>
          </w:tcPr>
          <w:p w:rsidR="00D76398" w:rsidRPr="00E02F33" w:rsidRDefault="00D76398" w:rsidP="00577486">
            <w:pPr>
              <w:spacing w:before="60" w:after="60" w:line="240" w:lineRule="auto"/>
              <w:jc w:val="right"/>
              <w:rPr>
                <w:sz w:val="16"/>
              </w:rPr>
            </w:pPr>
            <w:r w:rsidRPr="00E02F33">
              <w:rPr>
                <w:sz w:val="16"/>
              </w:rPr>
              <w:t>22%</w:t>
            </w:r>
          </w:p>
        </w:tc>
        <w:tc>
          <w:tcPr>
            <w:tcW w:w="889" w:type="dxa"/>
            <w:noWrap/>
            <w:hideMark/>
          </w:tcPr>
          <w:p w:rsidR="00D76398" w:rsidRPr="00E02F33" w:rsidRDefault="00D76398" w:rsidP="00577486">
            <w:pPr>
              <w:spacing w:before="60" w:after="60" w:line="240" w:lineRule="auto"/>
              <w:jc w:val="right"/>
              <w:rPr>
                <w:sz w:val="16"/>
              </w:rPr>
            </w:pPr>
            <w:r w:rsidRPr="00E02F33">
              <w:rPr>
                <w:sz w:val="16"/>
              </w:rPr>
              <w:t>21%</w:t>
            </w:r>
          </w:p>
        </w:tc>
        <w:tc>
          <w:tcPr>
            <w:tcW w:w="888" w:type="dxa"/>
            <w:noWrap/>
            <w:hideMark/>
          </w:tcPr>
          <w:p w:rsidR="00D76398" w:rsidRPr="00E02F33" w:rsidRDefault="00D76398" w:rsidP="00577486">
            <w:pPr>
              <w:spacing w:before="60" w:after="60" w:line="240" w:lineRule="auto"/>
              <w:jc w:val="right"/>
              <w:rPr>
                <w:sz w:val="16"/>
              </w:rPr>
            </w:pPr>
            <w:r w:rsidRPr="00E02F33">
              <w:rPr>
                <w:sz w:val="16"/>
              </w:rPr>
              <w:t>23%</w:t>
            </w:r>
          </w:p>
        </w:tc>
        <w:tc>
          <w:tcPr>
            <w:tcW w:w="889" w:type="dxa"/>
            <w:noWrap/>
            <w:hideMark/>
          </w:tcPr>
          <w:p w:rsidR="00D76398" w:rsidRPr="00E02F33" w:rsidRDefault="00D76398" w:rsidP="00577486">
            <w:pPr>
              <w:spacing w:before="60" w:after="60" w:line="240" w:lineRule="auto"/>
              <w:jc w:val="right"/>
              <w:rPr>
                <w:sz w:val="16"/>
              </w:rPr>
            </w:pPr>
            <w:r w:rsidRPr="00E02F33">
              <w:rPr>
                <w:sz w:val="16"/>
              </w:rPr>
              <w:t>22%</w:t>
            </w:r>
          </w:p>
        </w:tc>
        <w:tc>
          <w:tcPr>
            <w:tcW w:w="888" w:type="dxa"/>
            <w:noWrap/>
            <w:hideMark/>
          </w:tcPr>
          <w:p w:rsidR="00D76398" w:rsidRPr="00E02F33" w:rsidRDefault="00D76398" w:rsidP="00577486">
            <w:pPr>
              <w:spacing w:before="60" w:after="60" w:line="240" w:lineRule="auto"/>
              <w:jc w:val="right"/>
              <w:rPr>
                <w:sz w:val="16"/>
              </w:rPr>
            </w:pPr>
            <w:r w:rsidRPr="00E02F33">
              <w:rPr>
                <w:sz w:val="16"/>
              </w:rPr>
              <w:t>21%</w:t>
            </w:r>
          </w:p>
        </w:tc>
        <w:tc>
          <w:tcPr>
            <w:tcW w:w="889" w:type="dxa"/>
            <w:noWrap/>
            <w:hideMark/>
          </w:tcPr>
          <w:p w:rsidR="00D76398" w:rsidRPr="00E02F33" w:rsidRDefault="00D76398" w:rsidP="00577486">
            <w:pPr>
              <w:spacing w:before="60" w:after="60" w:line="240" w:lineRule="auto"/>
              <w:jc w:val="right"/>
              <w:rPr>
                <w:sz w:val="16"/>
              </w:rPr>
            </w:pPr>
            <w:r w:rsidRPr="00E02F33">
              <w:rPr>
                <w:sz w:val="16"/>
              </w:rPr>
              <w:t>22%</w:t>
            </w:r>
          </w:p>
        </w:tc>
      </w:tr>
      <w:tr w:rsidR="00D76398" w:rsidRPr="00E02F33" w:rsidTr="00484DBE">
        <w:trPr>
          <w:trHeight w:val="300"/>
        </w:trPr>
        <w:tc>
          <w:tcPr>
            <w:tcW w:w="1364" w:type="dxa"/>
            <w:noWrap/>
            <w:hideMark/>
          </w:tcPr>
          <w:p w:rsidR="00D76398" w:rsidRPr="00E02F33" w:rsidRDefault="00D76398" w:rsidP="00577486">
            <w:pPr>
              <w:spacing w:before="60" w:after="60" w:line="240" w:lineRule="auto"/>
              <w:rPr>
                <w:b/>
                <w:sz w:val="16"/>
              </w:rPr>
            </w:pPr>
            <w:r w:rsidRPr="00E02F33">
              <w:rPr>
                <w:b/>
                <w:sz w:val="16"/>
              </w:rPr>
              <w:t xml:space="preserve">Scenariji </w:t>
            </w:r>
            <w:r w:rsidR="00706DC7" w:rsidRPr="00E02F33">
              <w:rPr>
                <w:b/>
                <w:sz w:val="16"/>
              </w:rPr>
              <w:t>DU</w:t>
            </w:r>
          </w:p>
        </w:tc>
        <w:tc>
          <w:tcPr>
            <w:tcW w:w="888" w:type="dxa"/>
            <w:noWrap/>
            <w:hideMark/>
          </w:tcPr>
          <w:p w:rsidR="00D76398" w:rsidRPr="00E02F33" w:rsidRDefault="00D76398" w:rsidP="00577486">
            <w:pPr>
              <w:spacing w:before="60" w:after="60" w:line="240" w:lineRule="auto"/>
              <w:jc w:val="right"/>
              <w:rPr>
                <w:sz w:val="16"/>
              </w:rPr>
            </w:pPr>
            <w:r w:rsidRPr="00E02F33">
              <w:rPr>
                <w:sz w:val="16"/>
              </w:rPr>
              <w:t> </w:t>
            </w:r>
          </w:p>
        </w:tc>
        <w:tc>
          <w:tcPr>
            <w:tcW w:w="889" w:type="dxa"/>
            <w:noWrap/>
            <w:hideMark/>
          </w:tcPr>
          <w:p w:rsidR="00D76398" w:rsidRPr="00E02F33" w:rsidRDefault="00D76398" w:rsidP="00577486">
            <w:pPr>
              <w:spacing w:before="60" w:after="60" w:line="240" w:lineRule="auto"/>
              <w:jc w:val="right"/>
              <w:rPr>
                <w:sz w:val="16"/>
              </w:rPr>
            </w:pPr>
            <w:r w:rsidRPr="00E02F33">
              <w:rPr>
                <w:sz w:val="16"/>
              </w:rPr>
              <w:t> </w:t>
            </w:r>
          </w:p>
        </w:tc>
        <w:tc>
          <w:tcPr>
            <w:tcW w:w="888" w:type="dxa"/>
            <w:noWrap/>
            <w:hideMark/>
          </w:tcPr>
          <w:p w:rsidR="00D76398" w:rsidRPr="00E02F33" w:rsidRDefault="00D76398" w:rsidP="00577486">
            <w:pPr>
              <w:spacing w:before="60" w:after="60" w:line="240" w:lineRule="auto"/>
              <w:jc w:val="right"/>
              <w:rPr>
                <w:sz w:val="16"/>
              </w:rPr>
            </w:pPr>
            <w:r w:rsidRPr="00E02F33">
              <w:rPr>
                <w:sz w:val="16"/>
              </w:rPr>
              <w:t> </w:t>
            </w:r>
          </w:p>
        </w:tc>
        <w:tc>
          <w:tcPr>
            <w:tcW w:w="889" w:type="dxa"/>
            <w:noWrap/>
            <w:hideMark/>
          </w:tcPr>
          <w:p w:rsidR="00D76398" w:rsidRPr="00E02F33" w:rsidRDefault="00D76398" w:rsidP="00577486">
            <w:pPr>
              <w:spacing w:before="60" w:after="60" w:line="240" w:lineRule="auto"/>
              <w:jc w:val="right"/>
              <w:rPr>
                <w:sz w:val="16"/>
              </w:rPr>
            </w:pPr>
            <w:r w:rsidRPr="00E02F33">
              <w:rPr>
                <w:sz w:val="16"/>
              </w:rPr>
              <w:t> </w:t>
            </w:r>
          </w:p>
        </w:tc>
        <w:tc>
          <w:tcPr>
            <w:tcW w:w="888" w:type="dxa"/>
            <w:noWrap/>
            <w:hideMark/>
          </w:tcPr>
          <w:p w:rsidR="00D76398" w:rsidRPr="00E02F33" w:rsidRDefault="00D76398" w:rsidP="00577486">
            <w:pPr>
              <w:spacing w:before="60" w:after="60" w:line="240" w:lineRule="auto"/>
              <w:jc w:val="right"/>
              <w:rPr>
                <w:sz w:val="16"/>
              </w:rPr>
            </w:pPr>
            <w:r w:rsidRPr="00E02F33">
              <w:rPr>
                <w:sz w:val="16"/>
              </w:rPr>
              <w:t>23%</w:t>
            </w:r>
          </w:p>
        </w:tc>
        <w:tc>
          <w:tcPr>
            <w:tcW w:w="889" w:type="dxa"/>
            <w:noWrap/>
            <w:hideMark/>
          </w:tcPr>
          <w:p w:rsidR="00D76398" w:rsidRPr="00E02F33" w:rsidRDefault="00D76398" w:rsidP="00577486">
            <w:pPr>
              <w:spacing w:before="60" w:after="60" w:line="240" w:lineRule="auto"/>
              <w:jc w:val="right"/>
              <w:rPr>
                <w:sz w:val="16"/>
              </w:rPr>
            </w:pPr>
            <w:r w:rsidRPr="00E02F33">
              <w:rPr>
                <w:sz w:val="16"/>
              </w:rPr>
              <w:t>25%</w:t>
            </w:r>
          </w:p>
        </w:tc>
        <w:tc>
          <w:tcPr>
            <w:tcW w:w="888" w:type="dxa"/>
            <w:noWrap/>
            <w:hideMark/>
          </w:tcPr>
          <w:p w:rsidR="00D76398" w:rsidRPr="00E02F33" w:rsidRDefault="00D76398" w:rsidP="00577486">
            <w:pPr>
              <w:spacing w:before="60" w:after="60" w:line="240" w:lineRule="auto"/>
              <w:jc w:val="right"/>
              <w:rPr>
                <w:sz w:val="16"/>
              </w:rPr>
            </w:pPr>
            <w:r w:rsidRPr="00E02F33">
              <w:rPr>
                <w:sz w:val="16"/>
              </w:rPr>
              <w:t>32%</w:t>
            </w:r>
          </w:p>
        </w:tc>
        <w:tc>
          <w:tcPr>
            <w:tcW w:w="889" w:type="dxa"/>
            <w:noWrap/>
            <w:hideMark/>
          </w:tcPr>
          <w:p w:rsidR="00D76398" w:rsidRPr="00E02F33" w:rsidRDefault="00D76398" w:rsidP="00577486">
            <w:pPr>
              <w:spacing w:before="60" w:after="60" w:line="240" w:lineRule="auto"/>
              <w:jc w:val="right"/>
              <w:rPr>
                <w:sz w:val="16"/>
              </w:rPr>
            </w:pPr>
            <w:r w:rsidRPr="00E02F33">
              <w:rPr>
                <w:sz w:val="16"/>
              </w:rPr>
              <w:t>40%</w:t>
            </w:r>
          </w:p>
        </w:tc>
      </w:tr>
      <w:tr w:rsidR="00D76398" w:rsidRPr="00E02F33" w:rsidTr="00484DBE">
        <w:trPr>
          <w:trHeight w:val="300"/>
        </w:trPr>
        <w:tc>
          <w:tcPr>
            <w:tcW w:w="1364" w:type="dxa"/>
            <w:noWrap/>
            <w:hideMark/>
          </w:tcPr>
          <w:p w:rsidR="00D76398" w:rsidRPr="00E02F33" w:rsidRDefault="00D76398" w:rsidP="00577486">
            <w:pPr>
              <w:spacing w:before="60" w:after="60" w:line="240" w:lineRule="auto"/>
              <w:rPr>
                <w:b/>
                <w:sz w:val="16"/>
              </w:rPr>
            </w:pPr>
            <w:r w:rsidRPr="00E02F33">
              <w:rPr>
                <w:b/>
                <w:sz w:val="16"/>
              </w:rPr>
              <w:t xml:space="preserve">Scenariji </w:t>
            </w:r>
            <w:r w:rsidR="00706DC7" w:rsidRPr="00E02F33">
              <w:rPr>
                <w:b/>
                <w:sz w:val="16"/>
              </w:rPr>
              <w:t>DUA</w:t>
            </w:r>
          </w:p>
        </w:tc>
        <w:tc>
          <w:tcPr>
            <w:tcW w:w="888" w:type="dxa"/>
            <w:noWrap/>
            <w:hideMark/>
          </w:tcPr>
          <w:p w:rsidR="00D76398" w:rsidRPr="00E02F33" w:rsidRDefault="00D76398" w:rsidP="00577486">
            <w:pPr>
              <w:spacing w:before="60" w:after="60" w:line="240" w:lineRule="auto"/>
              <w:jc w:val="right"/>
              <w:rPr>
                <w:sz w:val="16"/>
              </w:rPr>
            </w:pPr>
            <w:r w:rsidRPr="00E02F33">
              <w:rPr>
                <w:sz w:val="16"/>
              </w:rPr>
              <w:t> </w:t>
            </w:r>
          </w:p>
        </w:tc>
        <w:tc>
          <w:tcPr>
            <w:tcW w:w="889" w:type="dxa"/>
            <w:noWrap/>
            <w:hideMark/>
          </w:tcPr>
          <w:p w:rsidR="00D76398" w:rsidRPr="00E02F33" w:rsidRDefault="00D76398" w:rsidP="00577486">
            <w:pPr>
              <w:spacing w:before="60" w:after="60" w:line="240" w:lineRule="auto"/>
              <w:jc w:val="right"/>
              <w:rPr>
                <w:sz w:val="16"/>
              </w:rPr>
            </w:pPr>
            <w:r w:rsidRPr="00E02F33">
              <w:rPr>
                <w:sz w:val="16"/>
              </w:rPr>
              <w:t> </w:t>
            </w:r>
          </w:p>
        </w:tc>
        <w:tc>
          <w:tcPr>
            <w:tcW w:w="888" w:type="dxa"/>
            <w:noWrap/>
            <w:hideMark/>
          </w:tcPr>
          <w:p w:rsidR="00D76398" w:rsidRPr="00E02F33" w:rsidRDefault="00D76398" w:rsidP="00577486">
            <w:pPr>
              <w:spacing w:before="60" w:after="60" w:line="240" w:lineRule="auto"/>
              <w:jc w:val="right"/>
              <w:rPr>
                <w:sz w:val="16"/>
              </w:rPr>
            </w:pPr>
            <w:r w:rsidRPr="00E02F33">
              <w:rPr>
                <w:sz w:val="16"/>
              </w:rPr>
              <w:t> </w:t>
            </w:r>
          </w:p>
        </w:tc>
        <w:tc>
          <w:tcPr>
            <w:tcW w:w="889" w:type="dxa"/>
            <w:noWrap/>
            <w:hideMark/>
          </w:tcPr>
          <w:p w:rsidR="00D76398" w:rsidRPr="00E02F33" w:rsidRDefault="00D76398" w:rsidP="00577486">
            <w:pPr>
              <w:spacing w:before="60" w:after="60" w:line="240" w:lineRule="auto"/>
              <w:jc w:val="right"/>
              <w:rPr>
                <w:sz w:val="16"/>
              </w:rPr>
            </w:pPr>
            <w:r w:rsidRPr="00E02F33">
              <w:rPr>
                <w:sz w:val="16"/>
              </w:rPr>
              <w:t> </w:t>
            </w:r>
          </w:p>
        </w:tc>
        <w:tc>
          <w:tcPr>
            <w:tcW w:w="888" w:type="dxa"/>
            <w:noWrap/>
            <w:hideMark/>
          </w:tcPr>
          <w:p w:rsidR="00D76398" w:rsidRPr="00E02F33" w:rsidRDefault="00D76398" w:rsidP="00577486">
            <w:pPr>
              <w:spacing w:before="60" w:after="60" w:line="240" w:lineRule="auto"/>
              <w:jc w:val="right"/>
              <w:rPr>
                <w:sz w:val="16"/>
              </w:rPr>
            </w:pPr>
            <w:r w:rsidRPr="00E02F33">
              <w:rPr>
                <w:sz w:val="16"/>
              </w:rPr>
              <w:t>24%</w:t>
            </w:r>
          </w:p>
        </w:tc>
        <w:tc>
          <w:tcPr>
            <w:tcW w:w="889" w:type="dxa"/>
            <w:noWrap/>
            <w:hideMark/>
          </w:tcPr>
          <w:p w:rsidR="00D76398" w:rsidRPr="00E02F33" w:rsidRDefault="00D76398" w:rsidP="00577486">
            <w:pPr>
              <w:spacing w:before="60" w:after="60" w:line="240" w:lineRule="auto"/>
              <w:jc w:val="right"/>
              <w:rPr>
                <w:sz w:val="16"/>
              </w:rPr>
            </w:pPr>
            <w:r w:rsidRPr="00E02F33">
              <w:rPr>
                <w:sz w:val="16"/>
              </w:rPr>
              <w:t>30%</w:t>
            </w:r>
          </w:p>
        </w:tc>
        <w:tc>
          <w:tcPr>
            <w:tcW w:w="888" w:type="dxa"/>
            <w:noWrap/>
            <w:hideMark/>
          </w:tcPr>
          <w:p w:rsidR="00D76398" w:rsidRPr="00E02F33" w:rsidRDefault="00D76398" w:rsidP="00577486">
            <w:pPr>
              <w:spacing w:before="60" w:after="60" w:line="240" w:lineRule="auto"/>
              <w:jc w:val="right"/>
              <w:rPr>
                <w:sz w:val="16"/>
              </w:rPr>
            </w:pPr>
            <w:r w:rsidRPr="00E02F33">
              <w:rPr>
                <w:sz w:val="16"/>
              </w:rPr>
              <w:t>42%</w:t>
            </w:r>
          </w:p>
        </w:tc>
        <w:tc>
          <w:tcPr>
            <w:tcW w:w="889" w:type="dxa"/>
            <w:noWrap/>
            <w:hideMark/>
          </w:tcPr>
          <w:p w:rsidR="00D76398" w:rsidRPr="00E02F33" w:rsidRDefault="00D76398" w:rsidP="00577486">
            <w:pPr>
              <w:spacing w:before="60" w:after="60" w:line="240" w:lineRule="auto"/>
              <w:jc w:val="right"/>
              <w:rPr>
                <w:sz w:val="16"/>
              </w:rPr>
            </w:pPr>
            <w:r w:rsidRPr="00E02F33">
              <w:rPr>
                <w:sz w:val="16"/>
              </w:rPr>
              <w:t>58%</w:t>
            </w:r>
          </w:p>
        </w:tc>
      </w:tr>
    </w:tbl>
    <w:p w:rsidR="00F11BF1" w:rsidRDefault="002E7E0C" w:rsidP="006418C2">
      <w:pPr>
        <w:pStyle w:val="Naslov3"/>
      </w:pPr>
      <w:r>
        <w:t>E</w:t>
      </w:r>
      <w:r w:rsidR="00F11BF1">
        <w:t>lektričn</w:t>
      </w:r>
      <w:r w:rsidR="002B0378">
        <w:t>a</w:t>
      </w:r>
      <w:r w:rsidR="00F11BF1">
        <w:t xml:space="preserve"> energij</w:t>
      </w:r>
      <w:r w:rsidR="002B0378">
        <w:t>a</w:t>
      </w:r>
    </w:p>
    <w:p w:rsidR="00E737D3" w:rsidRDefault="00F11BF1" w:rsidP="006418C2">
      <w:pPr>
        <w:pStyle w:val="Telobesedila3"/>
      </w:pPr>
      <w:r w:rsidRPr="001B48A3">
        <w:t>Sektor električne energije je imel leta 20</w:t>
      </w:r>
      <w:r>
        <w:t>18</w:t>
      </w:r>
      <w:r w:rsidRPr="001B48A3">
        <w:t xml:space="preserve"> najvišji sektorski delež OVE. Proizvodnja iz OVE je v tem letu predstavljala</w:t>
      </w:r>
      <w:r>
        <w:t xml:space="preserve"> 32,3</w:t>
      </w:r>
      <w:r w:rsidRPr="001B48A3">
        <w:t xml:space="preserve"> % </w:t>
      </w:r>
      <w:r w:rsidR="00BF15FF">
        <w:t>bruto rabe končne električne energije</w:t>
      </w:r>
      <w:r w:rsidRPr="001B48A3">
        <w:t xml:space="preserve">. </w:t>
      </w:r>
      <w:r w:rsidR="0021055C">
        <w:t>Skoraj 90 % električne energije proizvedene iz OVE je bilo iz hidroelektrarn</w:t>
      </w:r>
      <w:r w:rsidR="0021055C">
        <w:rPr>
          <w:rStyle w:val="Sprotnaopomba-sklic"/>
        </w:rPr>
        <w:footnoteReference w:id="49"/>
      </w:r>
      <w:r w:rsidR="0021055C">
        <w:t xml:space="preserve">. </w:t>
      </w:r>
    </w:p>
    <w:p w:rsidR="0021055C" w:rsidRPr="001B48A3" w:rsidRDefault="0021055C" w:rsidP="006418C2">
      <w:pPr>
        <w:pStyle w:val="Telobesedila3"/>
      </w:pPr>
      <w:r w:rsidRPr="001B48A3">
        <w:t xml:space="preserve">V </w:t>
      </w:r>
      <w:r>
        <w:t xml:space="preserve">vseh scenarijih </w:t>
      </w:r>
      <w:r w:rsidR="00706DC7" w:rsidRPr="00706DC7">
        <w:rPr>
          <w:b/>
        </w:rPr>
        <w:t>DU</w:t>
      </w:r>
      <w:r>
        <w:t xml:space="preserve"> in </w:t>
      </w:r>
      <w:r w:rsidR="00706DC7" w:rsidRPr="00706DC7">
        <w:rPr>
          <w:b/>
        </w:rPr>
        <w:t>DUA</w:t>
      </w:r>
      <w:r>
        <w:t xml:space="preserve"> </w:t>
      </w:r>
      <w:r w:rsidRPr="001B48A3">
        <w:t>se proizvodnj</w:t>
      </w:r>
      <w:r>
        <w:t>a</w:t>
      </w:r>
      <w:r w:rsidRPr="001B48A3">
        <w:t xml:space="preserve"> električne energije iz OVE </w:t>
      </w:r>
      <w:r>
        <w:t xml:space="preserve">povečuje hitreje od rabe, zato se </w:t>
      </w:r>
      <w:r w:rsidRPr="001B48A3">
        <w:t xml:space="preserve">delež </w:t>
      </w:r>
      <w:r>
        <w:t xml:space="preserve">poveča, medtem ko v scenariju </w:t>
      </w:r>
      <w:r w:rsidR="00706DC7" w:rsidRPr="00706DC7">
        <w:rPr>
          <w:b/>
        </w:rPr>
        <w:t>OU</w:t>
      </w:r>
      <w:r>
        <w:t xml:space="preserve"> rast proizvodnje električne energije iz OVE zaostaja za rastjo rabe električne energije, in se delež zmanjša. Do leta 2030 se delež poveča na 39 % v scenarijih </w:t>
      </w:r>
      <w:r w:rsidR="00706DC7" w:rsidRPr="00706DC7">
        <w:rPr>
          <w:b/>
        </w:rPr>
        <w:t>DU</w:t>
      </w:r>
      <w:r>
        <w:t xml:space="preserve"> in na 43 % v scenarijih </w:t>
      </w:r>
      <w:r w:rsidR="00706DC7" w:rsidRPr="00706DC7">
        <w:rPr>
          <w:b/>
        </w:rPr>
        <w:t>DUA</w:t>
      </w:r>
      <w:r>
        <w:t>, do leta 2040 na 43</w:t>
      </w:r>
      <w:r>
        <w:rPr>
          <w:rFonts w:cs="Arial"/>
        </w:rPr>
        <w:t>–</w:t>
      </w:r>
      <w:r>
        <w:t xml:space="preserve">44 % v scenarijih </w:t>
      </w:r>
      <w:r w:rsidR="00706DC7" w:rsidRPr="00706DC7">
        <w:rPr>
          <w:b/>
        </w:rPr>
        <w:t>DU</w:t>
      </w:r>
      <w:r>
        <w:t xml:space="preserve"> in na 56</w:t>
      </w:r>
      <w:r>
        <w:rPr>
          <w:rFonts w:cs="Arial"/>
        </w:rPr>
        <w:t>–</w:t>
      </w:r>
      <w:r>
        <w:t xml:space="preserve">57 % v scenarijih </w:t>
      </w:r>
      <w:r w:rsidR="00706DC7" w:rsidRPr="00706DC7">
        <w:rPr>
          <w:b/>
        </w:rPr>
        <w:t>DUA</w:t>
      </w:r>
      <w:r>
        <w:t xml:space="preserve"> ter do leta 2050 na 57</w:t>
      </w:r>
      <w:r>
        <w:rPr>
          <w:rFonts w:cs="Arial"/>
        </w:rPr>
        <w:t>–</w:t>
      </w:r>
      <w:r>
        <w:t xml:space="preserve">58 % v scenarijih </w:t>
      </w:r>
      <w:r w:rsidR="00706DC7" w:rsidRPr="00706DC7">
        <w:rPr>
          <w:b/>
        </w:rPr>
        <w:t>DU</w:t>
      </w:r>
      <w:r>
        <w:t xml:space="preserve"> in na 82 % v obeh scenarijih </w:t>
      </w:r>
      <w:r w:rsidR="00706DC7" w:rsidRPr="00706DC7">
        <w:rPr>
          <w:b/>
        </w:rPr>
        <w:t>DUA</w:t>
      </w:r>
      <w:r w:rsidRPr="001B48A3">
        <w:t xml:space="preserve">. </w:t>
      </w:r>
    </w:p>
    <w:p w:rsidR="00F11BF1" w:rsidRDefault="00F11BF1" w:rsidP="00BF69F8">
      <w:pPr>
        <w:pStyle w:val="SlvTekstu"/>
      </w:pPr>
      <w:r w:rsidRPr="00134C2A">
        <w:rPr>
          <w:noProof/>
          <w:lang w:eastAsia="sl-SI"/>
        </w:rPr>
        <w:lastRenderedPageBreak/>
        <w:drawing>
          <wp:inline distT="0" distB="0" distL="0" distR="0" wp14:anchorId="06F9E137" wp14:editId="3B41BF77">
            <wp:extent cx="5360638" cy="2838450"/>
            <wp:effectExtent l="0" t="0" r="0" b="0"/>
            <wp:docPr id="34" name="Picture 34" title="Slika 120: Dosedanji potek deleža OVE v bruto rabi končne električne energije v obdobju 2005−2018 (vir: SURS z oceno IJS za 2019) ter potek po projekcijah za scenarije OU, DU in DUA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360638" cy="2838450"/>
                    </a:xfrm>
                    <a:prstGeom prst="rect">
                      <a:avLst/>
                    </a:prstGeom>
                    <a:noFill/>
                    <a:ln>
                      <a:noFill/>
                    </a:ln>
                  </pic:spPr>
                </pic:pic>
              </a:graphicData>
            </a:graphic>
          </wp:inline>
        </w:drawing>
      </w:r>
    </w:p>
    <w:p w:rsidR="00F11BF1" w:rsidRDefault="007B0D6D" w:rsidP="00BF69F8">
      <w:pPr>
        <w:pStyle w:val="Napis"/>
      </w:pPr>
      <w:bookmarkStart w:id="390" w:name="_Toc68016011"/>
      <w:r>
        <w:t>Slika</w:t>
      </w:r>
      <w:r w:rsidR="00F11BF1">
        <w:t xml:space="preserve"> </w:t>
      </w:r>
      <w:fldSimple w:instr=" SEQ Slika \* ARABIC ">
        <w:r w:rsidR="00FE1862">
          <w:rPr>
            <w:noProof/>
          </w:rPr>
          <w:t>120</w:t>
        </w:r>
      </w:fldSimple>
      <w:r w:rsidR="00F11BF1">
        <w:t xml:space="preserve">: </w:t>
      </w:r>
      <w:r w:rsidR="00F11BF1" w:rsidRPr="00F52E7C">
        <w:t xml:space="preserve">Dosedanji potek </w:t>
      </w:r>
      <w:r w:rsidR="00F11BF1">
        <w:t xml:space="preserve">deleža OVE v bruto rabi končne </w:t>
      </w:r>
      <w:r w:rsidR="001F6C20">
        <w:t xml:space="preserve">električne </w:t>
      </w:r>
      <w:r w:rsidR="00F11BF1">
        <w:t>energije</w:t>
      </w:r>
      <w:r w:rsidR="00F11BF1" w:rsidRPr="00F52E7C">
        <w:t xml:space="preserve"> v obdobju 2005−201</w:t>
      </w:r>
      <w:r w:rsidR="00F11BF1">
        <w:t>8 (</w:t>
      </w:r>
      <w:r w:rsidR="008A0C7C">
        <w:t>vir: SURS z oceno IJS za 2019</w:t>
      </w:r>
      <w:r w:rsidR="00F11BF1">
        <w:t>)</w:t>
      </w:r>
      <w:r w:rsidR="00F11BF1" w:rsidRPr="00F52E7C">
        <w:t xml:space="preserve"> ter potek po projekcij</w:t>
      </w:r>
      <w:r w:rsidR="00F11BF1">
        <w:t>ah</w:t>
      </w:r>
      <w:r w:rsidR="00F11BF1" w:rsidRPr="00F52E7C">
        <w:t xml:space="preserve"> z</w:t>
      </w:r>
      <w:r w:rsidR="00F11BF1">
        <w:t xml:space="preserve">a scenarije OU, </w:t>
      </w:r>
      <w:r w:rsidR="00706DC7" w:rsidRPr="00706DC7">
        <w:t>DU</w:t>
      </w:r>
      <w:r w:rsidR="00F11BF1">
        <w:t xml:space="preserve"> in </w:t>
      </w:r>
      <w:r w:rsidR="00706DC7" w:rsidRPr="00706DC7">
        <w:t>DUA</w:t>
      </w:r>
      <w:r w:rsidR="00F11BF1">
        <w:t xml:space="preserve"> do leta</w:t>
      </w:r>
      <w:r w:rsidR="00F11BF1" w:rsidRPr="00F52E7C">
        <w:t xml:space="preserve"> 20</w:t>
      </w:r>
      <w:r w:rsidR="00F11BF1">
        <w:t>50</w:t>
      </w:r>
      <w:r w:rsidR="00F11BF1" w:rsidRPr="00F52E7C">
        <w:t xml:space="preserve"> (vir:</w:t>
      </w:r>
      <w:r w:rsidR="00F11BF1">
        <w:t xml:space="preserve"> LIFE Podnebna pot 2050</w:t>
      </w:r>
      <w:r w:rsidR="00F11BF1" w:rsidRPr="00F52E7C">
        <w:t>)</w:t>
      </w:r>
      <w:bookmarkEnd w:id="390"/>
    </w:p>
    <w:p w:rsidR="00D76398" w:rsidRPr="00BE66BB" w:rsidRDefault="00BC0504" w:rsidP="00BC0504">
      <w:pPr>
        <w:pStyle w:val="Napis"/>
      </w:pPr>
      <w:bookmarkStart w:id="391" w:name="_Toc68016113"/>
      <w:r>
        <w:t xml:space="preserve">Tabela </w:t>
      </w:r>
      <w:fldSimple w:instr=" SEQ Tabela \* ARABIC ">
        <w:r w:rsidR="00FE1862">
          <w:rPr>
            <w:noProof/>
          </w:rPr>
          <w:t>67</w:t>
        </w:r>
      </w:fldSimple>
      <w:r>
        <w:t xml:space="preserve">: Skupni delež OVE v bruto rabi končne električne energije v </w:t>
      </w:r>
      <w:r w:rsidRPr="00F52E7C">
        <w:t>obdobju 2005−201</w:t>
      </w:r>
      <w:r>
        <w:t xml:space="preserve">8 (vir: SURS) </w:t>
      </w:r>
      <w:r w:rsidRPr="00F52E7C">
        <w:t>ter potek po projekcij</w:t>
      </w:r>
      <w:r>
        <w:t>ah</w:t>
      </w:r>
      <w:r w:rsidRPr="00F52E7C">
        <w:t xml:space="preserve"> z</w:t>
      </w:r>
      <w:r>
        <w:t xml:space="preserve">a scenarije OU, </w:t>
      </w:r>
      <w:r w:rsidR="00706DC7" w:rsidRPr="00706DC7">
        <w:t>DU</w:t>
      </w:r>
      <w:r>
        <w:t xml:space="preserve"> in </w:t>
      </w:r>
      <w:r w:rsidR="00706DC7" w:rsidRPr="00706DC7">
        <w:t>DUA</w:t>
      </w:r>
      <w:r>
        <w:t xml:space="preserve"> do leta</w:t>
      </w:r>
      <w:r w:rsidRPr="00F52E7C">
        <w:t xml:space="preserve"> 20</w:t>
      </w:r>
      <w:r>
        <w:t>50</w:t>
      </w:r>
      <w:r w:rsidRPr="00F52E7C">
        <w:t xml:space="preserve"> (vir:</w:t>
      </w:r>
      <w:r>
        <w:t xml:space="preserve"> LIFE Podnebna pot 2050</w:t>
      </w:r>
      <w:r w:rsidRPr="00F52E7C">
        <w:t>)</w:t>
      </w:r>
      <w:bookmarkEnd w:id="391"/>
    </w:p>
    <w:tbl>
      <w:tblPr>
        <w:tblStyle w:val="CPath"/>
        <w:tblW w:w="0" w:type="auto"/>
        <w:tblLayout w:type="fixed"/>
        <w:tblLook w:val="04A0" w:firstRow="1" w:lastRow="0" w:firstColumn="1" w:lastColumn="0" w:noHBand="0" w:noVBand="1"/>
        <w:tblCaption w:val="Tabela 67: Skupni delež OVE v bruto rabi končne električne energije v obdobju 2005−2018 (vir: SURS) ter potek po projekcijah za scenarije OU, DU in DUA do leta 2050 (vir: LIFE Podnebna pot 2050)"/>
      </w:tblPr>
      <w:tblGrid>
        <w:gridCol w:w="1364"/>
        <w:gridCol w:w="888"/>
        <w:gridCol w:w="889"/>
        <w:gridCol w:w="888"/>
        <w:gridCol w:w="889"/>
        <w:gridCol w:w="888"/>
        <w:gridCol w:w="889"/>
        <w:gridCol w:w="888"/>
        <w:gridCol w:w="889"/>
      </w:tblGrid>
      <w:tr w:rsidR="00D76398" w:rsidRPr="00E02F33" w:rsidTr="00215992">
        <w:trPr>
          <w:cnfStyle w:val="100000000000" w:firstRow="1" w:lastRow="0" w:firstColumn="0" w:lastColumn="0" w:oddVBand="0" w:evenVBand="0" w:oddHBand="0" w:evenHBand="0" w:firstRowFirstColumn="0" w:firstRowLastColumn="0" w:lastRowFirstColumn="0" w:lastRowLastColumn="0"/>
          <w:trHeight w:val="300"/>
          <w:tblHeader/>
        </w:trPr>
        <w:tc>
          <w:tcPr>
            <w:tcW w:w="1364" w:type="dxa"/>
            <w:noWrap/>
            <w:hideMark/>
          </w:tcPr>
          <w:p w:rsidR="00D76398" w:rsidRPr="00E02F33" w:rsidRDefault="00D76398" w:rsidP="00577486">
            <w:pPr>
              <w:keepNext/>
              <w:spacing w:before="60" w:after="60" w:line="240" w:lineRule="auto"/>
              <w:rPr>
                <w:b/>
                <w:sz w:val="16"/>
              </w:rPr>
            </w:pPr>
          </w:p>
        </w:tc>
        <w:tc>
          <w:tcPr>
            <w:tcW w:w="888" w:type="dxa"/>
            <w:noWrap/>
            <w:hideMark/>
          </w:tcPr>
          <w:p w:rsidR="00D76398" w:rsidRPr="00E02F33" w:rsidRDefault="00D76398" w:rsidP="00577486">
            <w:pPr>
              <w:keepNext/>
              <w:spacing w:before="60" w:after="60" w:line="240" w:lineRule="auto"/>
              <w:rPr>
                <w:b/>
                <w:sz w:val="16"/>
              </w:rPr>
            </w:pPr>
            <w:r w:rsidRPr="00E02F33">
              <w:rPr>
                <w:b/>
                <w:sz w:val="16"/>
              </w:rPr>
              <w:t>2005</w:t>
            </w:r>
          </w:p>
        </w:tc>
        <w:tc>
          <w:tcPr>
            <w:tcW w:w="889" w:type="dxa"/>
            <w:noWrap/>
            <w:hideMark/>
          </w:tcPr>
          <w:p w:rsidR="00D76398" w:rsidRPr="00E02F33" w:rsidRDefault="00D76398" w:rsidP="00577486">
            <w:pPr>
              <w:keepNext/>
              <w:spacing w:before="60" w:after="60" w:line="240" w:lineRule="auto"/>
              <w:rPr>
                <w:b/>
                <w:sz w:val="16"/>
              </w:rPr>
            </w:pPr>
            <w:r w:rsidRPr="00E02F33">
              <w:rPr>
                <w:b/>
                <w:sz w:val="16"/>
              </w:rPr>
              <w:t>2010</w:t>
            </w:r>
          </w:p>
        </w:tc>
        <w:tc>
          <w:tcPr>
            <w:tcW w:w="888" w:type="dxa"/>
            <w:noWrap/>
            <w:hideMark/>
          </w:tcPr>
          <w:p w:rsidR="00D76398" w:rsidRPr="00E02F33" w:rsidRDefault="00D76398" w:rsidP="00577486">
            <w:pPr>
              <w:keepNext/>
              <w:spacing w:before="60" w:after="60" w:line="240" w:lineRule="auto"/>
              <w:rPr>
                <w:b/>
                <w:sz w:val="16"/>
              </w:rPr>
            </w:pPr>
            <w:r w:rsidRPr="00E02F33">
              <w:rPr>
                <w:b/>
                <w:sz w:val="16"/>
              </w:rPr>
              <w:t>2015</w:t>
            </w:r>
          </w:p>
        </w:tc>
        <w:tc>
          <w:tcPr>
            <w:tcW w:w="889" w:type="dxa"/>
            <w:noWrap/>
            <w:hideMark/>
          </w:tcPr>
          <w:p w:rsidR="00D76398" w:rsidRPr="00E02F33" w:rsidRDefault="00D76398" w:rsidP="00577486">
            <w:pPr>
              <w:keepNext/>
              <w:spacing w:before="60" w:after="60" w:line="240" w:lineRule="auto"/>
              <w:rPr>
                <w:b/>
                <w:sz w:val="16"/>
              </w:rPr>
            </w:pPr>
            <w:r w:rsidRPr="00E02F33">
              <w:rPr>
                <w:b/>
                <w:sz w:val="16"/>
              </w:rPr>
              <w:t>2018</w:t>
            </w:r>
          </w:p>
        </w:tc>
        <w:tc>
          <w:tcPr>
            <w:tcW w:w="888" w:type="dxa"/>
            <w:noWrap/>
            <w:hideMark/>
          </w:tcPr>
          <w:p w:rsidR="00D76398" w:rsidRPr="00E02F33" w:rsidRDefault="00D76398" w:rsidP="00577486">
            <w:pPr>
              <w:keepNext/>
              <w:spacing w:before="60" w:after="60" w:line="240" w:lineRule="auto"/>
              <w:rPr>
                <w:b/>
                <w:sz w:val="16"/>
              </w:rPr>
            </w:pPr>
            <w:r w:rsidRPr="00E02F33">
              <w:rPr>
                <w:b/>
                <w:sz w:val="16"/>
              </w:rPr>
              <w:t>2020</w:t>
            </w:r>
          </w:p>
        </w:tc>
        <w:tc>
          <w:tcPr>
            <w:tcW w:w="889" w:type="dxa"/>
            <w:noWrap/>
            <w:hideMark/>
          </w:tcPr>
          <w:p w:rsidR="00D76398" w:rsidRPr="00E02F33" w:rsidRDefault="00D76398" w:rsidP="00577486">
            <w:pPr>
              <w:keepNext/>
              <w:spacing w:before="60" w:after="60" w:line="240" w:lineRule="auto"/>
              <w:rPr>
                <w:b/>
                <w:sz w:val="16"/>
              </w:rPr>
            </w:pPr>
            <w:r w:rsidRPr="00E02F33">
              <w:rPr>
                <w:b/>
                <w:sz w:val="16"/>
              </w:rPr>
              <w:t>2030</w:t>
            </w:r>
          </w:p>
        </w:tc>
        <w:tc>
          <w:tcPr>
            <w:tcW w:w="888" w:type="dxa"/>
            <w:noWrap/>
            <w:hideMark/>
          </w:tcPr>
          <w:p w:rsidR="00D76398" w:rsidRPr="00E02F33" w:rsidRDefault="00D76398" w:rsidP="00577486">
            <w:pPr>
              <w:keepNext/>
              <w:spacing w:before="60" w:after="60" w:line="240" w:lineRule="auto"/>
              <w:rPr>
                <w:b/>
                <w:sz w:val="16"/>
              </w:rPr>
            </w:pPr>
            <w:r w:rsidRPr="00E02F33">
              <w:rPr>
                <w:b/>
                <w:sz w:val="16"/>
              </w:rPr>
              <w:t>2040</w:t>
            </w:r>
          </w:p>
        </w:tc>
        <w:tc>
          <w:tcPr>
            <w:tcW w:w="889" w:type="dxa"/>
            <w:noWrap/>
            <w:hideMark/>
          </w:tcPr>
          <w:p w:rsidR="00D76398" w:rsidRPr="00E02F33" w:rsidRDefault="00D76398" w:rsidP="00577486">
            <w:pPr>
              <w:keepNext/>
              <w:spacing w:before="60" w:after="60" w:line="240" w:lineRule="auto"/>
              <w:rPr>
                <w:b/>
                <w:sz w:val="16"/>
              </w:rPr>
            </w:pPr>
            <w:r w:rsidRPr="00E02F33">
              <w:rPr>
                <w:b/>
                <w:sz w:val="16"/>
              </w:rPr>
              <w:t>2050</w:t>
            </w:r>
          </w:p>
        </w:tc>
      </w:tr>
      <w:tr w:rsidR="00D76398" w:rsidRPr="00E02F33" w:rsidTr="00484DBE">
        <w:trPr>
          <w:trHeight w:val="300"/>
        </w:trPr>
        <w:tc>
          <w:tcPr>
            <w:tcW w:w="8472" w:type="dxa"/>
            <w:gridSpan w:val="9"/>
            <w:noWrap/>
          </w:tcPr>
          <w:p w:rsidR="00D76398" w:rsidRPr="00E02F33" w:rsidRDefault="00D76398" w:rsidP="00577486">
            <w:pPr>
              <w:keepNext/>
              <w:spacing w:before="60" w:after="60" w:line="240" w:lineRule="auto"/>
              <w:rPr>
                <w:b/>
                <w:sz w:val="16"/>
              </w:rPr>
            </w:pPr>
            <w:r w:rsidRPr="00E02F33">
              <w:rPr>
                <w:b/>
                <w:sz w:val="16"/>
              </w:rPr>
              <w:t>Delež OVE v bruto rabi končne toplote in hladu</w:t>
            </w:r>
          </w:p>
        </w:tc>
      </w:tr>
      <w:tr w:rsidR="00D76398" w:rsidRPr="00E02F33" w:rsidTr="00484DBE">
        <w:trPr>
          <w:trHeight w:val="300"/>
        </w:trPr>
        <w:tc>
          <w:tcPr>
            <w:tcW w:w="1364" w:type="dxa"/>
            <w:noWrap/>
            <w:hideMark/>
          </w:tcPr>
          <w:p w:rsidR="00D76398" w:rsidRPr="00E02F33" w:rsidRDefault="00D76398" w:rsidP="00577486">
            <w:pPr>
              <w:spacing w:before="60" w:after="60" w:line="240" w:lineRule="auto"/>
              <w:rPr>
                <w:b/>
                <w:sz w:val="16"/>
              </w:rPr>
            </w:pPr>
            <w:r w:rsidRPr="00E02F33">
              <w:rPr>
                <w:b/>
                <w:sz w:val="16"/>
              </w:rPr>
              <w:t>OU</w:t>
            </w:r>
          </w:p>
        </w:tc>
        <w:tc>
          <w:tcPr>
            <w:tcW w:w="888" w:type="dxa"/>
            <w:noWrap/>
            <w:hideMark/>
          </w:tcPr>
          <w:p w:rsidR="00D76398" w:rsidRPr="00E02F33" w:rsidRDefault="00D76398" w:rsidP="00577486">
            <w:pPr>
              <w:spacing w:before="60" w:after="60" w:line="240" w:lineRule="auto"/>
              <w:jc w:val="right"/>
              <w:rPr>
                <w:sz w:val="16"/>
              </w:rPr>
            </w:pPr>
            <w:r w:rsidRPr="00E02F33">
              <w:rPr>
                <w:sz w:val="16"/>
              </w:rPr>
              <w:t>29%</w:t>
            </w:r>
          </w:p>
        </w:tc>
        <w:tc>
          <w:tcPr>
            <w:tcW w:w="889" w:type="dxa"/>
            <w:noWrap/>
            <w:hideMark/>
          </w:tcPr>
          <w:p w:rsidR="00D76398" w:rsidRPr="00E02F33" w:rsidRDefault="00D76398" w:rsidP="00577486">
            <w:pPr>
              <w:spacing w:before="60" w:after="60" w:line="240" w:lineRule="auto"/>
              <w:jc w:val="right"/>
              <w:rPr>
                <w:sz w:val="16"/>
              </w:rPr>
            </w:pPr>
            <w:r w:rsidRPr="00E02F33">
              <w:rPr>
                <w:sz w:val="16"/>
              </w:rPr>
              <w:t>32%</w:t>
            </w:r>
          </w:p>
        </w:tc>
        <w:tc>
          <w:tcPr>
            <w:tcW w:w="888" w:type="dxa"/>
            <w:noWrap/>
            <w:hideMark/>
          </w:tcPr>
          <w:p w:rsidR="00D76398" w:rsidRPr="00E02F33" w:rsidRDefault="00D76398" w:rsidP="00577486">
            <w:pPr>
              <w:spacing w:before="60" w:after="60" w:line="240" w:lineRule="auto"/>
              <w:jc w:val="right"/>
              <w:rPr>
                <w:sz w:val="16"/>
              </w:rPr>
            </w:pPr>
            <w:r w:rsidRPr="00E02F33">
              <w:rPr>
                <w:sz w:val="16"/>
              </w:rPr>
              <w:t>33%</w:t>
            </w:r>
          </w:p>
        </w:tc>
        <w:tc>
          <w:tcPr>
            <w:tcW w:w="889" w:type="dxa"/>
            <w:noWrap/>
            <w:hideMark/>
          </w:tcPr>
          <w:p w:rsidR="00D76398" w:rsidRPr="00E02F33" w:rsidRDefault="00D76398" w:rsidP="00577486">
            <w:pPr>
              <w:spacing w:before="60" w:after="60" w:line="240" w:lineRule="auto"/>
              <w:jc w:val="right"/>
              <w:rPr>
                <w:sz w:val="16"/>
              </w:rPr>
            </w:pPr>
            <w:r w:rsidRPr="00E02F33">
              <w:rPr>
                <w:sz w:val="16"/>
              </w:rPr>
              <w:t>32%</w:t>
            </w:r>
          </w:p>
        </w:tc>
        <w:tc>
          <w:tcPr>
            <w:tcW w:w="888" w:type="dxa"/>
            <w:noWrap/>
            <w:hideMark/>
          </w:tcPr>
          <w:p w:rsidR="00D76398" w:rsidRPr="00E02F33" w:rsidRDefault="00D76398" w:rsidP="00577486">
            <w:pPr>
              <w:spacing w:before="60" w:after="60" w:line="240" w:lineRule="auto"/>
              <w:jc w:val="right"/>
              <w:rPr>
                <w:sz w:val="16"/>
              </w:rPr>
            </w:pPr>
            <w:r w:rsidRPr="00E02F33">
              <w:rPr>
                <w:sz w:val="16"/>
              </w:rPr>
              <w:t>32%</w:t>
            </w:r>
          </w:p>
        </w:tc>
        <w:tc>
          <w:tcPr>
            <w:tcW w:w="889" w:type="dxa"/>
            <w:noWrap/>
            <w:hideMark/>
          </w:tcPr>
          <w:p w:rsidR="00D76398" w:rsidRPr="00E02F33" w:rsidRDefault="00D76398" w:rsidP="00577486">
            <w:pPr>
              <w:spacing w:before="60" w:after="60" w:line="240" w:lineRule="auto"/>
              <w:jc w:val="right"/>
              <w:rPr>
                <w:sz w:val="16"/>
              </w:rPr>
            </w:pPr>
            <w:r w:rsidRPr="00E02F33">
              <w:rPr>
                <w:sz w:val="16"/>
              </w:rPr>
              <w:t>31%</w:t>
            </w:r>
          </w:p>
        </w:tc>
        <w:tc>
          <w:tcPr>
            <w:tcW w:w="888" w:type="dxa"/>
            <w:noWrap/>
            <w:hideMark/>
          </w:tcPr>
          <w:p w:rsidR="00D76398" w:rsidRPr="00E02F33" w:rsidRDefault="00D76398" w:rsidP="00577486">
            <w:pPr>
              <w:spacing w:before="60" w:after="60" w:line="240" w:lineRule="auto"/>
              <w:jc w:val="right"/>
              <w:rPr>
                <w:sz w:val="16"/>
              </w:rPr>
            </w:pPr>
            <w:r w:rsidRPr="00E02F33">
              <w:rPr>
                <w:sz w:val="16"/>
              </w:rPr>
              <w:t>30%</w:t>
            </w:r>
          </w:p>
        </w:tc>
        <w:tc>
          <w:tcPr>
            <w:tcW w:w="889" w:type="dxa"/>
            <w:noWrap/>
            <w:hideMark/>
          </w:tcPr>
          <w:p w:rsidR="00D76398" w:rsidRPr="00E02F33" w:rsidRDefault="00D76398" w:rsidP="00577486">
            <w:pPr>
              <w:spacing w:before="60" w:after="60" w:line="240" w:lineRule="auto"/>
              <w:jc w:val="right"/>
              <w:rPr>
                <w:sz w:val="16"/>
              </w:rPr>
            </w:pPr>
            <w:r w:rsidRPr="00E02F33">
              <w:rPr>
                <w:sz w:val="16"/>
              </w:rPr>
              <w:t>30%</w:t>
            </w:r>
          </w:p>
        </w:tc>
      </w:tr>
      <w:tr w:rsidR="00D76398" w:rsidRPr="00E02F33" w:rsidTr="00484DBE">
        <w:trPr>
          <w:trHeight w:val="300"/>
        </w:trPr>
        <w:tc>
          <w:tcPr>
            <w:tcW w:w="1364" w:type="dxa"/>
            <w:noWrap/>
            <w:hideMark/>
          </w:tcPr>
          <w:p w:rsidR="00D76398" w:rsidRPr="00E02F33" w:rsidRDefault="00706DC7" w:rsidP="00577486">
            <w:pPr>
              <w:spacing w:before="60" w:after="60" w:line="240" w:lineRule="auto"/>
              <w:rPr>
                <w:b/>
                <w:sz w:val="16"/>
              </w:rPr>
            </w:pPr>
            <w:r w:rsidRPr="00E02F33">
              <w:rPr>
                <w:b/>
                <w:sz w:val="16"/>
              </w:rPr>
              <w:t>DU</w:t>
            </w:r>
            <w:r w:rsidR="00D76398" w:rsidRPr="00E02F33">
              <w:rPr>
                <w:b/>
                <w:sz w:val="16"/>
              </w:rPr>
              <w:t xml:space="preserve"> JE</w:t>
            </w:r>
          </w:p>
        </w:tc>
        <w:tc>
          <w:tcPr>
            <w:tcW w:w="888" w:type="dxa"/>
            <w:noWrap/>
            <w:hideMark/>
          </w:tcPr>
          <w:p w:rsidR="00D76398" w:rsidRPr="00E02F33" w:rsidRDefault="00D76398" w:rsidP="00577486">
            <w:pPr>
              <w:spacing w:before="60" w:after="60" w:line="240" w:lineRule="auto"/>
              <w:jc w:val="right"/>
              <w:rPr>
                <w:sz w:val="16"/>
              </w:rPr>
            </w:pPr>
            <w:r w:rsidRPr="00E02F33">
              <w:rPr>
                <w:sz w:val="16"/>
              </w:rPr>
              <w:t> </w:t>
            </w:r>
          </w:p>
        </w:tc>
        <w:tc>
          <w:tcPr>
            <w:tcW w:w="889" w:type="dxa"/>
            <w:noWrap/>
            <w:hideMark/>
          </w:tcPr>
          <w:p w:rsidR="00D76398" w:rsidRPr="00E02F33" w:rsidRDefault="00D76398" w:rsidP="00577486">
            <w:pPr>
              <w:spacing w:before="60" w:after="60" w:line="240" w:lineRule="auto"/>
              <w:jc w:val="right"/>
              <w:rPr>
                <w:sz w:val="16"/>
              </w:rPr>
            </w:pPr>
            <w:r w:rsidRPr="00E02F33">
              <w:rPr>
                <w:sz w:val="16"/>
              </w:rPr>
              <w:t> </w:t>
            </w:r>
          </w:p>
        </w:tc>
        <w:tc>
          <w:tcPr>
            <w:tcW w:w="888" w:type="dxa"/>
            <w:noWrap/>
            <w:hideMark/>
          </w:tcPr>
          <w:p w:rsidR="00D76398" w:rsidRPr="00E02F33" w:rsidRDefault="00D76398" w:rsidP="00577486">
            <w:pPr>
              <w:spacing w:before="60" w:after="60" w:line="240" w:lineRule="auto"/>
              <w:jc w:val="right"/>
              <w:rPr>
                <w:sz w:val="16"/>
              </w:rPr>
            </w:pPr>
            <w:r w:rsidRPr="00E02F33">
              <w:rPr>
                <w:sz w:val="16"/>
              </w:rPr>
              <w:t> </w:t>
            </w:r>
          </w:p>
        </w:tc>
        <w:tc>
          <w:tcPr>
            <w:tcW w:w="889" w:type="dxa"/>
            <w:noWrap/>
            <w:hideMark/>
          </w:tcPr>
          <w:p w:rsidR="00D76398" w:rsidRPr="00E02F33" w:rsidRDefault="00D76398" w:rsidP="00577486">
            <w:pPr>
              <w:spacing w:before="60" w:after="60" w:line="240" w:lineRule="auto"/>
              <w:jc w:val="right"/>
              <w:rPr>
                <w:sz w:val="16"/>
              </w:rPr>
            </w:pPr>
            <w:r w:rsidRPr="00E02F33">
              <w:rPr>
                <w:sz w:val="16"/>
              </w:rPr>
              <w:t> </w:t>
            </w:r>
          </w:p>
        </w:tc>
        <w:tc>
          <w:tcPr>
            <w:tcW w:w="888" w:type="dxa"/>
            <w:noWrap/>
            <w:hideMark/>
          </w:tcPr>
          <w:p w:rsidR="00D76398" w:rsidRPr="00E02F33" w:rsidRDefault="00D76398" w:rsidP="00577486">
            <w:pPr>
              <w:spacing w:before="60" w:after="60" w:line="240" w:lineRule="auto"/>
              <w:jc w:val="right"/>
              <w:rPr>
                <w:sz w:val="16"/>
              </w:rPr>
            </w:pPr>
            <w:r w:rsidRPr="00E02F33">
              <w:rPr>
                <w:sz w:val="16"/>
              </w:rPr>
              <w:t>33%</w:t>
            </w:r>
          </w:p>
        </w:tc>
        <w:tc>
          <w:tcPr>
            <w:tcW w:w="889" w:type="dxa"/>
            <w:noWrap/>
            <w:hideMark/>
          </w:tcPr>
          <w:p w:rsidR="00D76398" w:rsidRPr="00E02F33" w:rsidRDefault="00D76398" w:rsidP="00577486">
            <w:pPr>
              <w:spacing w:before="60" w:after="60" w:line="240" w:lineRule="auto"/>
              <w:jc w:val="right"/>
              <w:rPr>
                <w:sz w:val="16"/>
              </w:rPr>
            </w:pPr>
            <w:r w:rsidRPr="00E02F33">
              <w:rPr>
                <w:sz w:val="16"/>
              </w:rPr>
              <w:t>39%</w:t>
            </w:r>
          </w:p>
        </w:tc>
        <w:tc>
          <w:tcPr>
            <w:tcW w:w="888" w:type="dxa"/>
            <w:noWrap/>
            <w:hideMark/>
          </w:tcPr>
          <w:p w:rsidR="00D76398" w:rsidRPr="00E02F33" w:rsidRDefault="00D76398" w:rsidP="00577486">
            <w:pPr>
              <w:spacing w:before="60" w:after="60" w:line="240" w:lineRule="auto"/>
              <w:jc w:val="right"/>
              <w:rPr>
                <w:sz w:val="16"/>
              </w:rPr>
            </w:pPr>
            <w:r w:rsidRPr="00E02F33">
              <w:rPr>
                <w:sz w:val="16"/>
              </w:rPr>
              <w:t>43%</w:t>
            </w:r>
          </w:p>
        </w:tc>
        <w:tc>
          <w:tcPr>
            <w:tcW w:w="889" w:type="dxa"/>
            <w:noWrap/>
            <w:hideMark/>
          </w:tcPr>
          <w:p w:rsidR="00D76398" w:rsidRPr="00E02F33" w:rsidRDefault="00D76398" w:rsidP="00577486">
            <w:pPr>
              <w:spacing w:before="60" w:after="60" w:line="240" w:lineRule="auto"/>
              <w:jc w:val="right"/>
              <w:rPr>
                <w:sz w:val="16"/>
              </w:rPr>
            </w:pPr>
            <w:r w:rsidRPr="00E02F33">
              <w:rPr>
                <w:sz w:val="16"/>
              </w:rPr>
              <w:t>57%</w:t>
            </w:r>
          </w:p>
        </w:tc>
      </w:tr>
      <w:tr w:rsidR="00D76398" w:rsidRPr="00E02F33" w:rsidTr="00484DBE">
        <w:trPr>
          <w:trHeight w:val="300"/>
        </w:trPr>
        <w:tc>
          <w:tcPr>
            <w:tcW w:w="1364" w:type="dxa"/>
            <w:noWrap/>
            <w:hideMark/>
          </w:tcPr>
          <w:p w:rsidR="00D76398" w:rsidRPr="00E02F33" w:rsidRDefault="00706DC7" w:rsidP="00577486">
            <w:pPr>
              <w:spacing w:before="60" w:after="60" w:line="240" w:lineRule="auto"/>
              <w:rPr>
                <w:b/>
                <w:sz w:val="16"/>
              </w:rPr>
            </w:pPr>
            <w:r w:rsidRPr="00E02F33">
              <w:rPr>
                <w:b/>
                <w:sz w:val="16"/>
              </w:rPr>
              <w:t>DU SNP</w:t>
            </w:r>
          </w:p>
        </w:tc>
        <w:tc>
          <w:tcPr>
            <w:tcW w:w="888" w:type="dxa"/>
            <w:noWrap/>
            <w:hideMark/>
          </w:tcPr>
          <w:p w:rsidR="00D76398" w:rsidRPr="00E02F33" w:rsidRDefault="00D76398" w:rsidP="00577486">
            <w:pPr>
              <w:spacing w:before="60" w:after="60" w:line="240" w:lineRule="auto"/>
              <w:jc w:val="right"/>
              <w:rPr>
                <w:sz w:val="16"/>
              </w:rPr>
            </w:pPr>
            <w:r w:rsidRPr="00E02F33">
              <w:rPr>
                <w:sz w:val="16"/>
              </w:rPr>
              <w:t> </w:t>
            </w:r>
          </w:p>
        </w:tc>
        <w:tc>
          <w:tcPr>
            <w:tcW w:w="889" w:type="dxa"/>
            <w:noWrap/>
            <w:hideMark/>
          </w:tcPr>
          <w:p w:rsidR="00D76398" w:rsidRPr="00E02F33" w:rsidRDefault="00D76398" w:rsidP="00577486">
            <w:pPr>
              <w:spacing w:before="60" w:after="60" w:line="240" w:lineRule="auto"/>
              <w:jc w:val="right"/>
              <w:rPr>
                <w:sz w:val="16"/>
              </w:rPr>
            </w:pPr>
            <w:r w:rsidRPr="00E02F33">
              <w:rPr>
                <w:sz w:val="16"/>
              </w:rPr>
              <w:t> </w:t>
            </w:r>
          </w:p>
        </w:tc>
        <w:tc>
          <w:tcPr>
            <w:tcW w:w="888" w:type="dxa"/>
            <w:noWrap/>
            <w:hideMark/>
          </w:tcPr>
          <w:p w:rsidR="00D76398" w:rsidRPr="00E02F33" w:rsidRDefault="00D76398" w:rsidP="00577486">
            <w:pPr>
              <w:spacing w:before="60" w:after="60" w:line="240" w:lineRule="auto"/>
              <w:jc w:val="right"/>
              <w:rPr>
                <w:sz w:val="16"/>
              </w:rPr>
            </w:pPr>
            <w:r w:rsidRPr="00E02F33">
              <w:rPr>
                <w:sz w:val="16"/>
              </w:rPr>
              <w:t> </w:t>
            </w:r>
          </w:p>
        </w:tc>
        <w:tc>
          <w:tcPr>
            <w:tcW w:w="889" w:type="dxa"/>
            <w:noWrap/>
            <w:hideMark/>
          </w:tcPr>
          <w:p w:rsidR="00D76398" w:rsidRPr="00E02F33" w:rsidRDefault="00D76398" w:rsidP="00577486">
            <w:pPr>
              <w:spacing w:before="60" w:after="60" w:line="240" w:lineRule="auto"/>
              <w:jc w:val="right"/>
              <w:rPr>
                <w:sz w:val="16"/>
              </w:rPr>
            </w:pPr>
            <w:r w:rsidRPr="00E02F33">
              <w:rPr>
                <w:sz w:val="16"/>
              </w:rPr>
              <w:t> </w:t>
            </w:r>
          </w:p>
        </w:tc>
        <w:tc>
          <w:tcPr>
            <w:tcW w:w="888" w:type="dxa"/>
            <w:noWrap/>
            <w:hideMark/>
          </w:tcPr>
          <w:p w:rsidR="00D76398" w:rsidRPr="00E02F33" w:rsidRDefault="00D76398" w:rsidP="00577486">
            <w:pPr>
              <w:spacing w:before="60" w:after="60" w:line="240" w:lineRule="auto"/>
              <w:jc w:val="right"/>
              <w:rPr>
                <w:sz w:val="16"/>
              </w:rPr>
            </w:pPr>
            <w:r w:rsidRPr="00E02F33">
              <w:rPr>
                <w:sz w:val="16"/>
              </w:rPr>
              <w:t>33%</w:t>
            </w:r>
          </w:p>
        </w:tc>
        <w:tc>
          <w:tcPr>
            <w:tcW w:w="889" w:type="dxa"/>
            <w:noWrap/>
            <w:hideMark/>
          </w:tcPr>
          <w:p w:rsidR="00D76398" w:rsidRPr="00E02F33" w:rsidRDefault="00D76398" w:rsidP="00577486">
            <w:pPr>
              <w:spacing w:before="60" w:after="60" w:line="240" w:lineRule="auto"/>
              <w:jc w:val="right"/>
              <w:rPr>
                <w:sz w:val="16"/>
              </w:rPr>
            </w:pPr>
            <w:r w:rsidRPr="00E02F33">
              <w:rPr>
                <w:sz w:val="16"/>
              </w:rPr>
              <w:t>39%</w:t>
            </w:r>
          </w:p>
        </w:tc>
        <w:tc>
          <w:tcPr>
            <w:tcW w:w="888" w:type="dxa"/>
            <w:noWrap/>
            <w:hideMark/>
          </w:tcPr>
          <w:p w:rsidR="00D76398" w:rsidRPr="00E02F33" w:rsidRDefault="00D76398" w:rsidP="00577486">
            <w:pPr>
              <w:spacing w:before="60" w:after="60" w:line="240" w:lineRule="auto"/>
              <w:jc w:val="right"/>
              <w:rPr>
                <w:sz w:val="16"/>
              </w:rPr>
            </w:pPr>
            <w:r w:rsidRPr="00E02F33">
              <w:rPr>
                <w:sz w:val="16"/>
              </w:rPr>
              <w:t>44%</w:t>
            </w:r>
          </w:p>
        </w:tc>
        <w:tc>
          <w:tcPr>
            <w:tcW w:w="889" w:type="dxa"/>
            <w:noWrap/>
            <w:hideMark/>
          </w:tcPr>
          <w:p w:rsidR="00D76398" w:rsidRPr="00E02F33" w:rsidRDefault="00D76398" w:rsidP="00577486">
            <w:pPr>
              <w:spacing w:before="60" w:after="60" w:line="240" w:lineRule="auto"/>
              <w:jc w:val="right"/>
              <w:rPr>
                <w:sz w:val="16"/>
              </w:rPr>
            </w:pPr>
            <w:r w:rsidRPr="00E02F33">
              <w:rPr>
                <w:sz w:val="16"/>
              </w:rPr>
              <w:t>58%</w:t>
            </w:r>
          </w:p>
        </w:tc>
      </w:tr>
      <w:tr w:rsidR="00D76398" w:rsidRPr="00E02F33" w:rsidTr="00484DBE">
        <w:trPr>
          <w:trHeight w:val="300"/>
        </w:trPr>
        <w:tc>
          <w:tcPr>
            <w:tcW w:w="1364" w:type="dxa"/>
            <w:noWrap/>
          </w:tcPr>
          <w:p w:rsidR="00D76398" w:rsidRPr="00E02F33" w:rsidRDefault="00706DC7" w:rsidP="00577486">
            <w:pPr>
              <w:spacing w:before="60" w:after="60" w:line="240" w:lineRule="auto"/>
              <w:rPr>
                <w:b/>
                <w:sz w:val="16"/>
              </w:rPr>
            </w:pPr>
            <w:r w:rsidRPr="00E02F33">
              <w:rPr>
                <w:b/>
                <w:sz w:val="16"/>
              </w:rPr>
              <w:t>DUA JE</w:t>
            </w:r>
          </w:p>
        </w:tc>
        <w:tc>
          <w:tcPr>
            <w:tcW w:w="888" w:type="dxa"/>
            <w:noWrap/>
          </w:tcPr>
          <w:p w:rsidR="00D76398" w:rsidRPr="00E02F33" w:rsidRDefault="00D76398" w:rsidP="00577486">
            <w:pPr>
              <w:spacing w:before="60" w:after="60" w:line="240" w:lineRule="auto"/>
              <w:jc w:val="right"/>
              <w:rPr>
                <w:sz w:val="16"/>
              </w:rPr>
            </w:pPr>
            <w:r w:rsidRPr="00E02F33">
              <w:rPr>
                <w:sz w:val="16"/>
              </w:rPr>
              <w:t> </w:t>
            </w:r>
          </w:p>
        </w:tc>
        <w:tc>
          <w:tcPr>
            <w:tcW w:w="889" w:type="dxa"/>
            <w:noWrap/>
          </w:tcPr>
          <w:p w:rsidR="00D76398" w:rsidRPr="00E02F33" w:rsidRDefault="00D76398" w:rsidP="00577486">
            <w:pPr>
              <w:spacing w:before="60" w:after="60" w:line="240" w:lineRule="auto"/>
              <w:jc w:val="right"/>
              <w:rPr>
                <w:sz w:val="16"/>
              </w:rPr>
            </w:pPr>
            <w:r w:rsidRPr="00E02F33">
              <w:rPr>
                <w:sz w:val="16"/>
              </w:rPr>
              <w:t> </w:t>
            </w:r>
          </w:p>
        </w:tc>
        <w:tc>
          <w:tcPr>
            <w:tcW w:w="888" w:type="dxa"/>
            <w:noWrap/>
          </w:tcPr>
          <w:p w:rsidR="00D76398" w:rsidRPr="00E02F33" w:rsidRDefault="00D76398" w:rsidP="00577486">
            <w:pPr>
              <w:spacing w:before="60" w:after="60" w:line="240" w:lineRule="auto"/>
              <w:jc w:val="right"/>
              <w:rPr>
                <w:sz w:val="16"/>
              </w:rPr>
            </w:pPr>
            <w:r w:rsidRPr="00E02F33">
              <w:rPr>
                <w:sz w:val="16"/>
              </w:rPr>
              <w:t> </w:t>
            </w:r>
          </w:p>
        </w:tc>
        <w:tc>
          <w:tcPr>
            <w:tcW w:w="889" w:type="dxa"/>
            <w:noWrap/>
          </w:tcPr>
          <w:p w:rsidR="00D76398" w:rsidRPr="00E02F33" w:rsidRDefault="00D76398" w:rsidP="00577486">
            <w:pPr>
              <w:spacing w:before="60" w:after="60" w:line="240" w:lineRule="auto"/>
              <w:jc w:val="right"/>
              <w:rPr>
                <w:sz w:val="16"/>
              </w:rPr>
            </w:pPr>
            <w:r w:rsidRPr="00E02F33">
              <w:rPr>
                <w:sz w:val="16"/>
              </w:rPr>
              <w:t> </w:t>
            </w:r>
          </w:p>
        </w:tc>
        <w:tc>
          <w:tcPr>
            <w:tcW w:w="888" w:type="dxa"/>
            <w:noWrap/>
          </w:tcPr>
          <w:p w:rsidR="00D76398" w:rsidRPr="00E02F33" w:rsidRDefault="00D76398" w:rsidP="00577486">
            <w:pPr>
              <w:spacing w:before="60" w:after="60" w:line="240" w:lineRule="auto"/>
              <w:jc w:val="right"/>
              <w:rPr>
                <w:sz w:val="16"/>
              </w:rPr>
            </w:pPr>
            <w:r w:rsidRPr="00E02F33">
              <w:rPr>
                <w:sz w:val="16"/>
              </w:rPr>
              <w:t>34%</w:t>
            </w:r>
          </w:p>
        </w:tc>
        <w:tc>
          <w:tcPr>
            <w:tcW w:w="889" w:type="dxa"/>
            <w:noWrap/>
          </w:tcPr>
          <w:p w:rsidR="00D76398" w:rsidRPr="00E02F33" w:rsidRDefault="00D76398" w:rsidP="00577486">
            <w:pPr>
              <w:spacing w:before="60" w:after="60" w:line="240" w:lineRule="auto"/>
              <w:jc w:val="right"/>
              <w:rPr>
                <w:sz w:val="16"/>
              </w:rPr>
            </w:pPr>
            <w:r w:rsidRPr="00E02F33">
              <w:rPr>
                <w:sz w:val="16"/>
              </w:rPr>
              <w:t>43%</w:t>
            </w:r>
          </w:p>
        </w:tc>
        <w:tc>
          <w:tcPr>
            <w:tcW w:w="888" w:type="dxa"/>
            <w:noWrap/>
          </w:tcPr>
          <w:p w:rsidR="00D76398" w:rsidRPr="00E02F33" w:rsidRDefault="00D76398" w:rsidP="00577486">
            <w:pPr>
              <w:spacing w:before="60" w:after="60" w:line="240" w:lineRule="auto"/>
              <w:jc w:val="right"/>
              <w:rPr>
                <w:sz w:val="16"/>
              </w:rPr>
            </w:pPr>
            <w:r w:rsidRPr="00E02F33">
              <w:rPr>
                <w:sz w:val="16"/>
              </w:rPr>
              <w:t>56%</w:t>
            </w:r>
          </w:p>
        </w:tc>
        <w:tc>
          <w:tcPr>
            <w:tcW w:w="889" w:type="dxa"/>
            <w:noWrap/>
          </w:tcPr>
          <w:p w:rsidR="00D76398" w:rsidRPr="00E02F33" w:rsidRDefault="00D76398" w:rsidP="00577486">
            <w:pPr>
              <w:spacing w:before="60" w:after="60" w:line="240" w:lineRule="auto"/>
              <w:jc w:val="right"/>
              <w:rPr>
                <w:sz w:val="16"/>
              </w:rPr>
            </w:pPr>
            <w:r w:rsidRPr="00E02F33">
              <w:rPr>
                <w:sz w:val="16"/>
              </w:rPr>
              <w:t>82%</w:t>
            </w:r>
          </w:p>
        </w:tc>
      </w:tr>
      <w:tr w:rsidR="00D76398" w:rsidRPr="00E02F33" w:rsidTr="00484DBE">
        <w:trPr>
          <w:trHeight w:val="300"/>
        </w:trPr>
        <w:tc>
          <w:tcPr>
            <w:tcW w:w="1364" w:type="dxa"/>
            <w:noWrap/>
          </w:tcPr>
          <w:p w:rsidR="00D76398" w:rsidRPr="00E02F33" w:rsidRDefault="00706DC7" w:rsidP="00577486">
            <w:pPr>
              <w:spacing w:before="60" w:after="60" w:line="240" w:lineRule="auto"/>
              <w:rPr>
                <w:b/>
                <w:sz w:val="16"/>
              </w:rPr>
            </w:pPr>
            <w:r w:rsidRPr="00E02F33">
              <w:rPr>
                <w:b/>
                <w:sz w:val="16"/>
              </w:rPr>
              <w:t>DUA SNP</w:t>
            </w:r>
          </w:p>
        </w:tc>
        <w:tc>
          <w:tcPr>
            <w:tcW w:w="888" w:type="dxa"/>
            <w:noWrap/>
          </w:tcPr>
          <w:p w:rsidR="00D76398" w:rsidRPr="00E02F33" w:rsidRDefault="00D76398" w:rsidP="00577486">
            <w:pPr>
              <w:spacing w:before="60" w:after="60" w:line="240" w:lineRule="auto"/>
              <w:jc w:val="right"/>
              <w:rPr>
                <w:sz w:val="16"/>
              </w:rPr>
            </w:pPr>
            <w:r w:rsidRPr="00E02F33">
              <w:rPr>
                <w:sz w:val="16"/>
              </w:rPr>
              <w:t> </w:t>
            </w:r>
          </w:p>
        </w:tc>
        <w:tc>
          <w:tcPr>
            <w:tcW w:w="889" w:type="dxa"/>
            <w:noWrap/>
          </w:tcPr>
          <w:p w:rsidR="00D76398" w:rsidRPr="00E02F33" w:rsidRDefault="00D76398" w:rsidP="00577486">
            <w:pPr>
              <w:spacing w:before="60" w:after="60" w:line="240" w:lineRule="auto"/>
              <w:jc w:val="right"/>
              <w:rPr>
                <w:sz w:val="16"/>
              </w:rPr>
            </w:pPr>
            <w:r w:rsidRPr="00E02F33">
              <w:rPr>
                <w:sz w:val="16"/>
              </w:rPr>
              <w:t> </w:t>
            </w:r>
          </w:p>
        </w:tc>
        <w:tc>
          <w:tcPr>
            <w:tcW w:w="888" w:type="dxa"/>
            <w:noWrap/>
          </w:tcPr>
          <w:p w:rsidR="00D76398" w:rsidRPr="00E02F33" w:rsidRDefault="00D76398" w:rsidP="00577486">
            <w:pPr>
              <w:spacing w:before="60" w:after="60" w:line="240" w:lineRule="auto"/>
              <w:jc w:val="right"/>
              <w:rPr>
                <w:sz w:val="16"/>
              </w:rPr>
            </w:pPr>
            <w:r w:rsidRPr="00E02F33">
              <w:rPr>
                <w:sz w:val="16"/>
              </w:rPr>
              <w:t> </w:t>
            </w:r>
          </w:p>
        </w:tc>
        <w:tc>
          <w:tcPr>
            <w:tcW w:w="889" w:type="dxa"/>
            <w:noWrap/>
          </w:tcPr>
          <w:p w:rsidR="00D76398" w:rsidRPr="00E02F33" w:rsidRDefault="00D76398" w:rsidP="00577486">
            <w:pPr>
              <w:spacing w:before="60" w:after="60" w:line="240" w:lineRule="auto"/>
              <w:jc w:val="right"/>
              <w:rPr>
                <w:sz w:val="16"/>
              </w:rPr>
            </w:pPr>
            <w:r w:rsidRPr="00E02F33">
              <w:rPr>
                <w:sz w:val="16"/>
              </w:rPr>
              <w:t> </w:t>
            </w:r>
          </w:p>
        </w:tc>
        <w:tc>
          <w:tcPr>
            <w:tcW w:w="888" w:type="dxa"/>
            <w:noWrap/>
          </w:tcPr>
          <w:p w:rsidR="00D76398" w:rsidRPr="00E02F33" w:rsidRDefault="00D76398" w:rsidP="00577486">
            <w:pPr>
              <w:spacing w:before="60" w:after="60" w:line="240" w:lineRule="auto"/>
              <w:jc w:val="right"/>
              <w:rPr>
                <w:sz w:val="16"/>
              </w:rPr>
            </w:pPr>
            <w:r w:rsidRPr="00E02F33">
              <w:rPr>
                <w:sz w:val="16"/>
              </w:rPr>
              <w:t>34%</w:t>
            </w:r>
          </w:p>
        </w:tc>
        <w:tc>
          <w:tcPr>
            <w:tcW w:w="889" w:type="dxa"/>
            <w:noWrap/>
          </w:tcPr>
          <w:p w:rsidR="00D76398" w:rsidRPr="00E02F33" w:rsidRDefault="00D76398" w:rsidP="00577486">
            <w:pPr>
              <w:spacing w:before="60" w:after="60" w:line="240" w:lineRule="auto"/>
              <w:jc w:val="right"/>
              <w:rPr>
                <w:sz w:val="16"/>
              </w:rPr>
            </w:pPr>
            <w:r w:rsidRPr="00E02F33">
              <w:rPr>
                <w:sz w:val="16"/>
              </w:rPr>
              <w:t>43%</w:t>
            </w:r>
          </w:p>
        </w:tc>
        <w:tc>
          <w:tcPr>
            <w:tcW w:w="888" w:type="dxa"/>
            <w:noWrap/>
          </w:tcPr>
          <w:p w:rsidR="00D76398" w:rsidRPr="00E02F33" w:rsidRDefault="00D76398" w:rsidP="00577486">
            <w:pPr>
              <w:spacing w:before="60" w:after="60" w:line="240" w:lineRule="auto"/>
              <w:jc w:val="right"/>
              <w:rPr>
                <w:sz w:val="16"/>
              </w:rPr>
            </w:pPr>
            <w:r w:rsidRPr="00E02F33">
              <w:rPr>
                <w:sz w:val="16"/>
              </w:rPr>
              <w:t>57%</w:t>
            </w:r>
          </w:p>
        </w:tc>
        <w:tc>
          <w:tcPr>
            <w:tcW w:w="889" w:type="dxa"/>
            <w:noWrap/>
          </w:tcPr>
          <w:p w:rsidR="00D76398" w:rsidRPr="00E02F33" w:rsidRDefault="00D76398" w:rsidP="00577486">
            <w:pPr>
              <w:spacing w:before="60" w:after="60" w:line="240" w:lineRule="auto"/>
              <w:jc w:val="right"/>
              <w:rPr>
                <w:sz w:val="16"/>
              </w:rPr>
            </w:pPr>
            <w:r w:rsidRPr="00E02F33">
              <w:rPr>
                <w:sz w:val="16"/>
              </w:rPr>
              <w:t>82%</w:t>
            </w:r>
          </w:p>
        </w:tc>
      </w:tr>
    </w:tbl>
    <w:p w:rsidR="001F6C20" w:rsidRDefault="001F6C20" w:rsidP="006418C2">
      <w:pPr>
        <w:pStyle w:val="Naslov3"/>
      </w:pPr>
      <w:r>
        <w:t>Toplota</w:t>
      </w:r>
      <w:r w:rsidR="002B0378">
        <w:t xml:space="preserve"> in hlad</w:t>
      </w:r>
    </w:p>
    <w:p w:rsidR="001F6C20" w:rsidRDefault="001F6C20" w:rsidP="006418C2">
      <w:pPr>
        <w:pStyle w:val="Telobesedila3"/>
      </w:pPr>
      <w:r>
        <w:t>V l</w:t>
      </w:r>
      <w:r w:rsidRPr="001B48A3">
        <w:t>et</w:t>
      </w:r>
      <w:r>
        <w:t>u</w:t>
      </w:r>
      <w:r w:rsidRPr="001B48A3">
        <w:t xml:space="preserve"> 20</w:t>
      </w:r>
      <w:r>
        <w:t>18</w:t>
      </w:r>
      <w:r w:rsidRPr="001B48A3">
        <w:t xml:space="preserve"> </w:t>
      </w:r>
      <w:r>
        <w:t xml:space="preserve">je znašal </w:t>
      </w:r>
      <w:r w:rsidRPr="001B48A3">
        <w:t xml:space="preserve">delež OVE v sektorju toplote </w:t>
      </w:r>
      <w:r w:rsidR="00A479F7">
        <w:t xml:space="preserve">in hladu </w:t>
      </w:r>
      <w:r>
        <w:t>31,8 %</w:t>
      </w:r>
      <w:r w:rsidRPr="001B48A3">
        <w:t>.</w:t>
      </w:r>
      <w:r w:rsidRPr="001F6C20">
        <w:t xml:space="preserve"> </w:t>
      </w:r>
      <w:r w:rsidRPr="001B48A3">
        <w:t xml:space="preserve">V tem je prisotna predvsem neposredna raba lesne biomase (LBM) v gospodinjstvih in industriji, raba ostalih OVE pa predstavlja le </w:t>
      </w:r>
      <w:r>
        <w:t>manjši</w:t>
      </w:r>
      <w:r w:rsidR="001C4E91">
        <w:t>, 6-odstotni</w:t>
      </w:r>
      <w:r>
        <w:t xml:space="preserve"> delež</w:t>
      </w:r>
      <w:r w:rsidRPr="001B48A3">
        <w:t xml:space="preserve">. </w:t>
      </w:r>
    </w:p>
    <w:p w:rsidR="0021055C" w:rsidRDefault="0021055C" w:rsidP="006418C2">
      <w:pPr>
        <w:pStyle w:val="Telobesedila3"/>
      </w:pPr>
      <w:r w:rsidRPr="001B48A3">
        <w:t xml:space="preserve">V </w:t>
      </w:r>
      <w:r>
        <w:t xml:space="preserve">vseh scenarijih </w:t>
      </w:r>
      <w:r w:rsidR="00706DC7" w:rsidRPr="00706DC7">
        <w:rPr>
          <w:b/>
        </w:rPr>
        <w:t>DU</w:t>
      </w:r>
      <w:r>
        <w:t xml:space="preserve"> in </w:t>
      </w:r>
      <w:r w:rsidR="00706DC7" w:rsidRPr="00706DC7">
        <w:rPr>
          <w:b/>
        </w:rPr>
        <w:t>DUA</w:t>
      </w:r>
      <w:r>
        <w:t xml:space="preserve"> </w:t>
      </w:r>
      <w:r w:rsidRPr="001B48A3">
        <w:t xml:space="preserve">se </w:t>
      </w:r>
      <w:r>
        <w:t xml:space="preserve">toplota in hlad </w:t>
      </w:r>
      <w:r w:rsidRPr="001B48A3">
        <w:t xml:space="preserve">iz OVE </w:t>
      </w:r>
      <w:r>
        <w:t xml:space="preserve">povečujeta hitreje od rabe, zato se </w:t>
      </w:r>
      <w:r w:rsidRPr="001B48A3">
        <w:t xml:space="preserve">delež </w:t>
      </w:r>
      <w:r>
        <w:t xml:space="preserve">poveča, medtem ko v scenariju </w:t>
      </w:r>
      <w:r w:rsidR="00706DC7" w:rsidRPr="00706DC7">
        <w:rPr>
          <w:b/>
        </w:rPr>
        <w:t>OU</w:t>
      </w:r>
      <w:r>
        <w:t xml:space="preserve"> rast toplote in hladu iz OVE za rastjo rabe</w:t>
      </w:r>
      <w:r w:rsidRPr="00B74D5F">
        <w:t xml:space="preserve"> </w:t>
      </w:r>
      <w:r>
        <w:t xml:space="preserve">zaostaja, in se zato delež OVE zmanjša. Do leta 2030 se delež poveča na 35 % v scenarijih </w:t>
      </w:r>
      <w:r w:rsidR="00706DC7" w:rsidRPr="00706DC7">
        <w:rPr>
          <w:b/>
        </w:rPr>
        <w:t>DU</w:t>
      </w:r>
      <w:r>
        <w:t xml:space="preserve"> in na </w:t>
      </w:r>
      <w:r w:rsidR="005F4C41">
        <w:t>41</w:t>
      </w:r>
      <w:r>
        <w:t xml:space="preserve"> % v scenarijih </w:t>
      </w:r>
      <w:r w:rsidR="00706DC7" w:rsidRPr="00706DC7">
        <w:rPr>
          <w:b/>
        </w:rPr>
        <w:t>DUA</w:t>
      </w:r>
      <w:r>
        <w:t xml:space="preserve">, do leta 2040 na 38 % v scenarijih </w:t>
      </w:r>
      <w:r w:rsidR="00706DC7" w:rsidRPr="00706DC7">
        <w:rPr>
          <w:b/>
        </w:rPr>
        <w:t>DU</w:t>
      </w:r>
      <w:r>
        <w:t xml:space="preserve"> in na 46 % v scenarijih </w:t>
      </w:r>
      <w:r w:rsidR="00706DC7" w:rsidRPr="00706DC7">
        <w:rPr>
          <w:b/>
        </w:rPr>
        <w:t>DUA</w:t>
      </w:r>
      <w:r>
        <w:t xml:space="preserve"> ter do leta 2050 na 39 % v scenarijih </w:t>
      </w:r>
      <w:r w:rsidR="00706DC7" w:rsidRPr="00706DC7">
        <w:rPr>
          <w:b/>
        </w:rPr>
        <w:t>DU</w:t>
      </w:r>
      <w:r>
        <w:t xml:space="preserve"> in na 49 % v obeh scenarijih </w:t>
      </w:r>
      <w:r w:rsidR="00706DC7" w:rsidRPr="00706DC7">
        <w:rPr>
          <w:b/>
        </w:rPr>
        <w:t>DUA</w:t>
      </w:r>
      <w:r w:rsidRPr="001B48A3">
        <w:t xml:space="preserve">. </w:t>
      </w:r>
    </w:p>
    <w:p w:rsidR="0021055C" w:rsidRDefault="0021055C" w:rsidP="006418C2">
      <w:pPr>
        <w:pStyle w:val="Telobesedila3"/>
      </w:pPr>
      <w:r>
        <w:t xml:space="preserve">V scenarijih </w:t>
      </w:r>
      <w:r w:rsidR="00706DC7" w:rsidRPr="00706DC7">
        <w:rPr>
          <w:b/>
        </w:rPr>
        <w:t>DUA</w:t>
      </w:r>
      <w:r>
        <w:t xml:space="preserve"> se raba OVE v industriji skoraj podvoji, v storitvenih dejavnostih se poveča za več kot polovico, medtem ko se v gospodinjstvih zmanjša. Delež geotermalne, sončne energije </w:t>
      </w:r>
      <w:r>
        <w:lastRenderedPageBreak/>
        <w:t xml:space="preserve">in ostalih virov se v vseh scenarijih povečuje, a </w:t>
      </w:r>
      <w:r w:rsidR="005F4C41">
        <w:t xml:space="preserve">prevladujoč vir ostaja </w:t>
      </w:r>
      <w:r>
        <w:t xml:space="preserve">biomasa v letu 2050 z </w:t>
      </w:r>
      <w:r w:rsidR="005F4C41">
        <w:t xml:space="preserve">več kot </w:t>
      </w:r>
      <w:r>
        <w:t xml:space="preserve">50 odstotki v vseh scenarijih. Delež geotermalne energije v scenarijih </w:t>
      </w:r>
      <w:r w:rsidR="00706DC7" w:rsidRPr="00706DC7">
        <w:rPr>
          <w:b/>
        </w:rPr>
        <w:t>DUA</w:t>
      </w:r>
      <w:r>
        <w:t xml:space="preserve"> doseže četrtino proizvodnje toplote in hladu iz OVE v letu 2050, v scenarij</w:t>
      </w:r>
      <w:r w:rsidR="005F4C41">
        <w:t>i</w:t>
      </w:r>
      <w:r>
        <w:t xml:space="preserve">h </w:t>
      </w:r>
      <w:r w:rsidR="00706DC7" w:rsidRPr="00706DC7">
        <w:rPr>
          <w:b/>
        </w:rPr>
        <w:t>DU</w:t>
      </w:r>
      <w:r>
        <w:t xml:space="preserve"> nekoliko manj. </w:t>
      </w:r>
    </w:p>
    <w:p w:rsidR="001F6C20" w:rsidRDefault="001F6C20" w:rsidP="00BF69F8">
      <w:pPr>
        <w:pStyle w:val="SlvTekstu"/>
      </w:pPr>
      <w:r w:rsidRPr="001F6C20">
        <w:rPr>
          <w:noProof/>
          <w:lang w:eastAsia="sl-SI"/>
        </w:rPr>
        <w:drawing>
          <wp:inline distT="0" distB="0" distL="0" distR="0" wp14:anchorId="5BFA03B6" wp14:editId="216D4293">
            <wp:extent cx="5278755" cy="2795093"/>
            <wp:effectExtent l="0" t="0" r="0" b="5715"/>
            <wp:docPr id="37" name="Picture 37" title="Slika 121: Dosedanji potek deleža OVE v bruto rabi končne toplote in hladu v obdobju 2005−2018 (vir SURS, z oceno IJS za 2019) ter potek po projekcijah za scenarije OU, DU in DUA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278755" cy="2795093"/>
                    </a:xfrm>
                    <a:prstGeom prst="rect">
                      <a:avLst/>
                    </a:prstGeom>
                    <a:noFill/>
                    <a:ln>
                      <a:noFill/>
                    </a:ln>
                  </pic:spPr>
                </pic:pic>
              </a:graphicData>
            </a:graphic>
          </wp:inline>
        </w:drawing>
      </w:r>
    </w:p>
    <w:p w:rsidR="001F6C20" w:rsidRDefault="007B0D6D" w:rsidP="00BF69F8">
      <w:pPr>
        <w:pStyle w:val="Napis"/>
      </w:pPr>
      <w:bookmarkStart w:id="392" w:name="_Toc68016012"/>
      <w:r>
        <w:t>Slika</w:t>
      </w:r>
      <w:r w:rsidR="001F6C20">
        <w:t xml:space="preserve"> </w:t>
      </w:r>
      <w:fldSimple w:instr=" SEQ Slika \* ARABIC ">
        <w:r w:rsidR="00FE1862">
          <w:rPr>
            <w:noProof/>
          </w:rPr>
          <w:t>121</w:t>
        </w:r>
      </w:fldSimple>
      <w:r w:rsidR="001F6C20">
        <w:t xml:space="preserve">: </w:t>
      </w:r>
      <w:r w:rsidR="001F6C20" w:rsidRPr="00F52E7C">
        <w:t xml:space="preserve">Dosedanji potek </w:t>
      </w:r>
      <w:r w:rsidR="001F6C20">
        <w:t xml:space="preserve">deleža OVE v bruto rabi končne </w:t>
      </w:r>
      <w:r w:rsidR="001C4E91">
        <w:t>toplote in hladu</w:t>
      </w:r>
      <w:r w:rsidR="001F6C20" w:rsidRPr="00F52E7C">
        <w:t xml:space="preserve"> v obdobju 2005−201</w:t>
      </w:r>
      <w:r w:rsidR="001F6C20">
        <w:t>8 (</w:t>
      </w:r>
      <w:r w:rsidR="008A0C7C">
        <w:t>vir SURS, z oceno IJS za 2019)</w:t>
      </w:r>
      <w:r w:rsidR="001F6C20" w:rsidRPr="00F52E7C">
        <w:t xml:space="preserve"> ter potek po projekcij</w:t>
      </w:r>
      <w:r w:rsidR="001F6C20">
        <w:t>ah</w:t>
      </w:r>
      <w:r w:rsidR="001F6C20" w:rsidRPr="00F52E7C">
        <w:t xml:space="preserve"> z</w:t>
      </w:r>
      <w:r w:rsidR="001F6C20">
        <w:t xml:space="preserve">a scenarije OU, </w:t>
      </w:r>
      <w:r w:rsidR="00706DC7" w:rsidRPr="00706DC7">
        <w:t>DU</w:t>
      </w:r>
      <w:r w:rsidR="001F6C20">
        <w:t xml:space="preserve"> in </w:t>
      </w:r>
      <w:r w:rsidR="00706DC7" w:rsidRPr="00706DC7">
        <w:t>DUA</w:t>
      </w:r>
      <w:r w:rsidR="001F6C20">
        <w:t xml:space="preserve"> do leta</w:t>
      </w:r>
      <w:r w:rsidR="001F6C20" w:rsidRPr="00F52E7C">
        <w:t xml:space="preserve"> 20</w:t>
      </w:r>
      <w:r w:rsidR="001F6C20">
        <w:t>50</w:t>
      </w:r>
      <w:r w:rsidR="001F6C20" w:rsidRPr="00F52E7C">
        <w:t xml:space="preserve"> (vir:</w:t>
      </w:r>
      <w:r w:rsidR="001F6C20">
        <w:t xml:space="preserve"> LIFE Podnebna pot 2050</w:t>
      </w:r>
      <w:r w:rsidR="001F6C20" w:rsidRPr="00F52E7C">
        <w:t>)</w:t>
      </w:r>
      <w:bookmarkEnd w:id="392"/>
    </w:p>
    <w:p w:rsidR="001F6C20" w:rsidRDefault="004E50EC" w:rsidP="004E50EC">
      <w:pPr>
        <w:pStyle w:val="Napis"/>
      </w:pPr>
      <w:bookmarkStart w:id="393" w:name="_Toc68016114"/>
      <w:r>
        <w:t xml:space="preserve">Tabela </w:t>
      </w:r>
      <w:fldSimple w:instr=" SEQ Tabela \* ARABIC ">
        <w:r w:rsidR="00FE1862">
          <w:rPr>
            <w:noProof/>
          </w:rPr>
          <w:t>68</w:t>
        </w:r>
      </w:fldSimple>
      <w:r>
        <w:t xml:space="preserve">: Skupni delež OVE v bruto rabi končne toplote in hladu v </w:t>
      </w:r>
      <w:r w:rsidRPr="00F52E7C">
        <w:t>obdobju 2005−201</w:t>
      </w:r>
      <w:r>
        <w:t>8</w:t>
      </w:r>
      <w:r w:rsidR="00623986">
        <w:t xml:space="preserve"> </w:t>
      </w:r>
      <w:r>
        <w:t xml:space="preserve">(vir: SURS) </w:t>
      </w:r>
      <w:r w:rsidRPr="00F52E7C">
        <w:t>ter potek po projekcij</w:t>
      </w:r>
      <w:r>
        <w:t>ah</w:t>
      </w:r>
      <w:r w:rsidRPr="00F52E7C">
        <w:t xml:space="preserve"> z</w:t>
      </w:r>
      <w:r>
        <w:t>a</w:t>
      </w:r>
      <w:r w:rsidR="00623986">
        <w:t xml:space="preserve"> </w:t>
      </w:r>
      <w:r>
        <w:t xml:space="preserve">scenarije OU, </w:t>
      </w:r>
      <w:r w:rsidR="00706DC7" w:rsidRPr="00706DC7">
        <w:t>DU</w:t>
      </w:r>
      <w:r>
        <w:t xml:space="preserve"> in </w:t>
      </w:r>
      <w:r w:rsidR="00706DC7" w:rsidRPr="00706DC7">
        <w:t>DUA</w:t>
      </w:r>
      <w:r>
        <w:t xml:space="preserve"> do leta</w:t>
      </w:r>
      <w:r w:rsidRPr="00F52E7C">
        <w:t xml:space="preserve"> 20</w:t>
      </w:r>
      <w:r>
        <w:t>50</w:t>
      </w:r>
      <w:r w:rsidRPr="00F52E7C">
        <w:t xml:space="preserve"> (vir:</w:t>
      </w:r>
      <w:r>
        <w:t xml:space="preserve"> LIFE Podnebna pot 2050</w:t>
      </w:r>
      <w:r w:rsidRPr="00F52E7C">
        <w:t>)</w:t>
      </w:r>
      <w:bookmarkEnd w:id="393"/>
    </w:p>
    <w:tbl>
      <w:tblPr>
        <w:tblStyle w:val="CPath"/>
        <w:tblW w:w="0" w:type="auto"/>
        <w:tblLayout w:type="fixed"/>
        <w:tblLook w:val="04A0" w:firstRow="1" w:lastRow="0" w:firstColumn="1" w:lastColumn="0" w:noHBand="0" w:noVBand="1"/>
        <w:tblCaption w:val="Tabela 68: Skupni delež OVE v bruto rabi končne toplote in hladu v obdobju 2005−2018 (vir: SURS) ter potek po projekcijah za scenarije OU, DU in DUA do leta 2050 (vir: LIFE Podnebna pot 2050)"/>
      </w:tblPr>
      <w:tblGrid>
        <w:gridCol w:w="1668"/>
        <w:gridCol w:w="850"/>
        <w:gridCol w:w="851"/>
        <w:gridCol w:w="850"/>
        <w:gridCol w:w="851"/>
        <w:gridCol w:w="850"/>
        <w:gridCol w:w="851"/>
        <w:gridCol w:w="850"/>
        <w:gridCol w:w="851"/>
      </w:tblGrid>
      <w:tr w:rsidR="005F4C41" w:rsidRPr="00E02F33" w:rsidTr="00215992">
        <w:trPr>
          <w:cnfStyle w:val="100000000000" w:firstRow="1" w:lastRow="0" w:firstColumn="0" w:lastColumn="0" w:oddVBand="0" w:evenVBand="0" w:oddHBand="0" w:evenHBand="0" w:firstRowFirstColumn="0" w:firstRowLastColumn="0" w:lastRowFirstColumn="0" w:lastRowLastColumn="0"/>
          <w:trHeight w:val="300"/>
          <w:tblHeader/>
        </w:trPr>
        <w:tc>
          <w:tcPr>
            <w:tcW w:w="1668" w:type="dxa"/>
            <w:noWrap/>
            <w:hideMark/>
          </w:tcPr>
          <w:p w:rsidR="005F4C41" w:rsidRPr="00E02F33" w:rsidRDefault="005F4C41" w:rsidP="00577486">
            <w:pPr>
              <w:keepNext/>
              <w:spacing w:before="60" w:after="60" w:line="240" w:lineRule="auto"/>
              <w:rPr>
                <w:b/>
                <w:sz w:val="16"/>
              </w:rPr>
            </w:pPr>
          </w:p>
        </w:tc>
        <w:tc>
          <w:tcPr>
            <w:tcW w:w="850" w:type="dxa"/>
            <w:noWrap/>
            <w:hideMark/>
          </w:tcPr>
          <w:p w:rsidR="005F4C41" w:rsidRPr="00E02F33" w:rsidRDefault="005F4C41" w:rsidP="00577486">
            <w:pPr>
              <w:keepNext/>
              <w:spacing w:before="60" w:after="60" w:line="240" w:lineRule="auto"/>
              <w:rPr>
                <w:b/>
                <w:sz w:val="16"/>
              </w:rPr>
            </w:pPr>
            <w:r w:rsidRPr="00E02F33">
              <w:rPr>
                <w:b/>
                <w:sz w:val="16"/>
              </w:rPr>
              <w:t>2005</w:t>
            </w:r>
          </w:p>
        </w:tc>
        <w:tc>
          <w:tcPr>
            <w:tcW w:w="851" w:type="dxa"/>
            <w:noWrap/>
            <w:hideMark/>
          </w:tcPr>
          <w:p w:rsidR="005F4C41" w:rsidRPr="00E02F33" w:rsidRDefault="005F4C41" w:rsidP="00577486">
            <w:pPr>
              <w:keepNext/>
              <w:spacing w:before="60" w:after="60" w:line="240" w:lineRule="auto"/>
              <w:rPr>
                <w:b/>
                <w:sz w:val="16"/>
              </w:rPr>
            </w:pPr>
            <w:r w:rsidRPr="00E02F33">
              <w:rPr>
                <w:b/>
                <w:sz w:val="16"/>
              </w:rPr>
              <w:t>2010</w:t>
            </w:r>
          </w:p>
        </w:tc>
        <w:tc>
          <w:tcPr>
            <w:tcW w:w="850" w:type="dxa"/>
            <w:noWrap/>
            <w:hideMark/>
          </w:tcPr>
          <w:p w:rsidR="005F4C41" w:rsidRPr="00E02F33" w:rsidRDefault="005F4C41" w:rsidP="00577486">
            <w:pPr>
              <w:keepNext/>
              <w:spacing w:before="60" w:after="60" w:line="240" w:lineRule="auto"/>
              <w:rPr>
                <w:b/>
                <w:sz w:val="16"/>
              </w:rPr>
            </w:pPr>
            <w:r w:rsidRPr="00E02F33">
              <w:rPr>
                <w:b/>
                <w:sz w:val="16"/>
              </w:rPr>
              <w:t>2015</w:t>
            </w:r>
          </w:p>
        </w:tc>
        <w:tc>
          <w:tcPr>
            <w:tcW w:w="851" w:type="dxa"/>
            <w:noWrap/>
            <w:hideMark/>
          </w:tcPr>
          <w:p w:rsidR="005F4C41" w:rsidRPr="00E02F33" w:rsidRDefault="005F4C41" w:rsidP="00577486">
            <w:pPr>
              <w:keepNext/>
              <w:spacing w:before="60" w:after="60" w:line="240" w:lineRule="auto"/>
              <w:rPr>
                <w:b/>
                <w:sz w:val="16"/>
              </w:rPr>
            </w:pPr>
            <w:r w:rsidRPr="00E02F33">
              <w:rPr>
                <w:b/>
                <w:sz w:val="16"/>
              </w:rPr>
              <w:t>2018</w:t>
            </w:r>
          </w:p>
        </w:tc>
        <w:tc>
          <w:tcPr>
            <w:tcW w:w="850" w:type="dxa"/>
            <w:noWrap/>
            <w:hideMark/>
          </w:tcPr>
          <w:p w:rsidR="005F4C41" w:rsidRPr="00E02F33" w:rsidRDefault="005F4C41" w:rsidP="00577486">
            <w:pPr>
              <w:keepNext/>
              <w:spacing w:before="60" w:after="60" w:line="240" w:lineRule="auto"/>
              <w:rPr>
                <w:b/>
                <w:sz w:val="16"/>
              </w:rPr>
            </w:pPr>
            <w:r w:rsidRPr="00E02F33">
              <w:rPr>
                <w:b/>
                <w:sz w:val="16"/>
              </w:rPr>
              <w:t>2020</w:t>
            </w:r>
          </w:p>
        </w:tc>
        <w:tc>
          <w:tcPr>
            <w:tcW w:w="851" w:type="dxa"/>
            <w:noWrap/>
            <w:hideMark/>
          </w:tcPr>
          <w:p w:rsidR="005F4C41" w:rsidRPr="00E02F33" w:rsidRDefault="005F4C41" w:rsidP="00577486">
            <w:pPr>
              <w:keepNext/>
              <w:spacing w:before="60" w:after="60" w:line="240" w:lineRule="auto"/>
              <w:rPr>
                <w:b/>
                <w:sz w:val="16"/>
              </w:rPr>
            </w:pPr>
            <w:r w:rsidRPr="00E02F33">
              <w:rPr>
                <w:b/>
                <w:sz w:val="16"/>
              </w:rPr>
              <w:t>2030</w:t>
            </w:r>
          </w:p>
        </w:tc>
        <w:tc>
          <w:tcPr>
            <w:tcW w:w="850" w:type="dxa"/>
            <w:noWrap/>
            <w:hideMark/>
          </w:tcPr>
          <w:p w:rsidR="005F4C41" w:rsidRPr="00E02F33" w:rsidRDefault="005F4C41" w:rsidP="00577486">
            <w:pPr>
              <w:keepNext/>
              <w:spacing w:before="60" w:after="60" w:line="240" w:lineRule="auto"/>
              <w:rPr>
                <w:b/>
                <w:sz w:val="16"/>
              </w:rPr>
            </w:pPr>
            <w:r w:rsidRPr="00E02F33">
              <w:rPr>
                <w:b/>
                <w:sz w:val="16"/>
              </w:rPr>
              <w:t>2040</w:t>
            </w:r>
          </w:p>
        </w:tc>
        <w:tc>
          <w:tcPr>
            <w:tcW w:w="851" w:type="dxa"/>
            <w:noWrap/>
            <w:hideMark/>
          </w:tcPr>
          <w:p w:rsidR="005F4C41" w:rsidRPr="00E02F33" w:rsidRDefault="005F4C41" w:rsidP="00577486">
            <w:pPr>
              <w:keepNext/>
              <w:spacing w:before="60" w:after="60" w:line="240" w:lineRule="auto"/>
              <w:rPr>
                <w:b/>
                <w:sz w:val="16"/>
              </w:rPr>
            </w:pPr>
            <w:r w:rsidRPr="00E02F33">
              <w:rPr>
                <w:b/>
                <w:sz w:val="16"/>
              </w:rPr>
              <w:t>2050</w:t>
            </w:r>
          </w:p>
        </w:tc>
      </w:tr>
      <w:tr w:rsidR="005F4C41" w:rsidRPr="00E02F33" w:rsidTr="00775F31">
        <w:trPr>
          <w:trHeight w:val="300"/>
        </w:trPr>
        <w:tc>
          <w:tcPr>
            <w:tcW w:w="8472" w:type="dxa"/>
            <w:gridSpan w:val="9"/>
            <w:noWrap/>
          </w:tcPr>
          <w:p w:rsidR="005F4C41" w:rsidRPr="00E02F33" w:rsidRDefault="005F4C41" w:rsidP="00577486">
            <w:pPr>
              <w:keepNext/>
              <w:spacing w:before="60" w:after="60" w:line="240" w:lineRule="auto"/>
              <w:rPr>
                <w:b/>
                <w:sz w:val="16"/>
              </w:rPr>
            </w:pPr>
            <w:r w:rsidRPr="00E02F33">
              <w:rPr>
                <w:b/>
                <w:sz w:val="16"/>
              </w:rPr>
              <w:t>Delež OVE v bruto rabi končne toplote in hladu</w:t>
            </w:r>
          </w:p>
        </w:tc>
      </w:tr>
      <w:tr w:rsidR="005F4C41" w:rsidRPr="00E02F33" w:rsidTr="00842012">
        <w:trPr>
          <w:trHeight w:val="300"/>
        </w:trPr>
        <w:tc>
          <w:tcPr>
            <w:tcW w:w="1668" w:type="dxa"/>
            <w:noWrap/>
            <w:hideMark/>
          </w:tcPr>
          <w:p w:rsidR="005F4C41" w:rsidRPr="00E02F33" w:rsidRDefault="005F4C41" w:rsidP="00577486">
            <w:pPr>
              <w:spacing w:before="60" w:after="60" w:line="240" w:lineRule="auto"/>
              <w:rPr>
                <w:b/>
                <w:sz w:val="16"/>
              </w:rPr>
            </w:pPr>
            <w:r w:rsidRPr="00E02F33">
              <w:rPr>
                <w:b/>
                <w:sz w:val="16"/>
              </w:rPr>
              <w:t>OU</w:t>
            </w:r>
          </w:p>
        </w:tc>
        <w:tc>
          <w:tcPr>
            <w:tcW w:w="850" w:type="dxa"/>
            <w:noWrap/>
            <w:hideMark/>
          </w:tcPr>
          <w:p w:rsidR="005F4C41" w:rsidRPr="00E02F33" w:rsidRDefault="005F4C41" w:rsidP="00577486">
            <w:pPr>
              <w:spacing w:before="60" w:after="60" w:line="240" w:lineRule="auto"/>
              <w:jc w:val="right"/>
              <w:rPr>
                <w:sz w:val="16"/>
              </w:rPr>
            </w:pPr>
            <w:r w:rsidRPr="00E02F33">
              <w:rPr>
                <w:sz w:val="16"/>
              </w:rPr>
              <w:t>19%</w:t>
            </w:r>
          </w:p>
        </w:tc>
        <w:tc>
          <w:tcPr>
            <w:tcW w:w="851" w:type="dxa"/>
            <w:noWrap/>
            <w:hideMark/>
          </w:tcPr>
          <w:p w:rsidR="005F4C41" w:rsidRPr="00E02F33" w:rsidRDefault="005F4C41" w:rsidP="00577486">
            <w:pPr>
              <w:spacing w:before="60" w:after="60" w:line="240" w:lineRule="auto"/>
              <w:jc w:val="right"/>
              <w:rPr>
                <w:sz w:val="16"/>
              </w:rPr>
            </w:pPr>
            <w:r w:rsidRPr="00E02F33">
              <w:rPr>
                <w:sz w:val="16"/>
              </w:rPr>
              <w:t>28%</w:t>
            </w:r>
          </w:p>
        </w:tc>
        <w:tc>
          <w:tcPr>
            <w:tcW w:w="850" w:type="dxa"/>
            <w:noWrap/>
            <w:hideMark/>
          </w:tcPr>
          <w:p w:rsidR="005F4C41" w:rsidRPr="00E02F33" w:rsidRDefault="005F4C41" w:rsidP="00577486">
            <w:pPr>
              <w:spacing w:before="60" w:after="60" w:line="240" w:lineRule="auto"/>
              <w:jc w:val="right"/>
              <w:rPr>
                <w:sz w:val="16"/>
              </w:rPr>
            </w:pPr>
            <w:r w:rsidRPr="00E02F33">
              <w:rPr>
                <w:sz w:val="16"/>
              </w:rPr>
              <w:t>34%</w:t>
            </w:r>
          </w:p>
        </w:tc>
        <w:tc>
          <w:tcPr>
            <w:tcW w:w="851" w:type="dxa"/>
            <w:noWrap/>
            <w:hideMark/>
          </w:tcPr>
          <w:p w:rsidR="005F4C41" w:rsidRPr="00E02F33" w:rsidRDefault="005F4C41" w:rsidP="00577486">
            <w:pPr>
              <w:spacing w:before="60" w:after="60" w:line="240" w:lineRule="auto"/>
              <w:jc w:val="right"/>
              <w:rPr>
                <w:sz w:val="16"/>
              </w:rPr>
            </w:pPr>
            <w:r w:rsidRPr="00E02F33">
              <w:rPr>
                <w:sz w:val="16"/>
              </w:rPr>
              <w:t>32%</w:t>
            </w:r>
          </w:p>
        </w:tc>
        <w:tc>
          <w:tcPr>
            <w:tcW w:w="850" w:type="dxa"/>
            <w:noWrap/>
            <w:hideMark/>
          </w:tcPr>
          <w:p w:rsidR="005F4C41" w:rsidRPr="00E02F33" w:rsidRDefault="005F4C41" w:rsidP="00577486">
            <w:pPr>
              <w:spacing w:before="60" w:after="60" w:line="240" w:lineRule="auto"/>
              <w:jc w:val="right"/>
              <w:rPr>
                <w:sz w:val="16"/>
              </w:rPr>
            </w:pPr>
            <w:r w:rsidRPr="00E02F33">
              <w:rPr>
                <w:sz w:val="16"/>
              </w:rPr>
              <w:t>35%</w:t>
            </w:r>
          </w:p>
        </w:tc>
        <w:tc>
          <w:tcPr>
            <w:tcW w:w="851" w:type="dxa"/>
            <w:noWrap/>
            <w:hideMark/>
          </w:tcPr>
          <w:p w:rsidR="005F4C41" w:rsidRPr="00E02F33" w:rsidRDefault="005F4C41" w:rsidP="00577486">
            <w:pPr>
              <w:spacing w:before="60" w:after="60" w:line="240" w:lineRule="auto"/>
              <w:jc w:val="right"/>
              <w:rPr>
                <w:sz w:val="16"/>
              </w:rPr>
            </w:pPr>
            <w:r w:rsidRPr="00E02F33">
              <w:rPr>
                <w:sz w:val="16"/>
              </w:rPr>
              <w:t>34%</w:t>
            </w:r>
          </w:p>
        </w:tc>
        <w:tc>
          <w:tcPr>
            <w:tcW w:w="850" w:type="dxa"/>
            <w:noWrap/>
            <w:hideMark/>
          </w:tcPr>
          <w:p w:rsidR="005F4C41" w:rsidRPr="00E02F33" w:rsidRDefault="005F4C41" w:rsidP="00577486">
            <w:pPr>
              <w:spacing w:before="60" w:after="60" w:line="240" w:lineRule="auto"/>
              <w:jc w:val="right"/>
              <w:rPr>
                <w:sz w:val="16"/>
              </w:rPr>
            </w:pPr>
            <w:r w:rsidRPr="00E02F33">
              <w:rPr>
                <w:sz w:val="16"/>
              </w:rPr>
              <w:t>33%</w:t>
            </w:r>
          </w:p>
        </w:tc>
        <w:tc>
          <w:tcPr>
            <w:tcW w:w="851" w:type="dxa"/>
            <w:noWrap/>
            <w:hideMark/>
          </w:tcPr>
          <w:p w:rsidR="005F4C41" w:rsidRPr="00E02F33" w:rsidRDefault="005F4C41" w:rsidP="00577486">
            <w:pPr>
              <w:spacing w:before="60" w:after="60" w:line="240" w:lineRule="auto"/>
              <w:jc w:val="right"/>
              <w:rPr>
                <w:sz w:val="16"/>
              </w:rPr>
            </w:pPr>
            <w:r w:rsidRPr="00E02F33">
              <w:rPr>
                <w:sz w:val="16"/>
              </w:rPr>
              <w:t>33%</w:t>
            </w:r>
          </w:p>
        </w:tc>
      </w:tr>
      <w:tr w:rsidR="005F4C41" w:rsidRPr="00E02F33" w:rsidTr="00842012">
        <w:trPr>
          <w:trHeight w:val="300"/>
        </w:trPr>
        <w:tc>
          <w:tcPr>
            <w:tcW w:w="1668" w:type="dxa"/>
            <w:noWrap/>
            <w:hideMark/>
          </w:tcPr>
          <w:p w:rsidR="005F4C41" w:rsidRPr="00E02F33" w:rsidRDefault="005F4C41" w:rsidP="00577486">
            <w:pPr>
              <w:spacing w:before="60" w:after="60" w:line="240" w:lineRule="auto"/>
              <w:rPr>
                <w:b/>
                <w:sz w:val="16"/>
              </w:rPr>
            </w:pPr>
            <w:r w:rsidRPr="00E02F33">
              <w:rPr>
                <w:b/>
                <w:sz w:val="16"/>
              </w:rPr>
              <w:t xml:space="preserve">Scenariji </w:t>
            </w:r>
            <w:r w:rsidR="00706DC7" w:rsidRPr="00E02F33">
              <w:rPr>
                <w:b/>
                <w:sz w:val="16"/>
              </w:rPr>
              <w:t>DU</w:t>
            </w:r>
          </w:p>
        </w:tc>
        <w:tc>
          <w:tcPr>
            <w:tcW w:w="850" w:type="dxa"/>
            <w:noWrap/>
            <w:hideMark/>
          </w:tcPr>
          <w:p w:rsidR="005F4C41" w:rsidRPr="00E02F33" w:rsidRDefault="005F4C41" w:rsidP="00577486">
            <w:pPr>
              <w:spacing w:before="60" w:after="60" w:line="240" w:lineRule="auto"/>
              <w:jc w:val="right"/>
              <w:rPr>
                <w:sz w:val="16"/>
              </w:rPr>
            </w:pPr>
            <w:r w:rsidRPr="00E02F33">
              <w:rPr>
                <w:sz w:val="16"/>
              </w:rPr>
              <w:t> </w:t>
            </w:r>
          </w:p>
        </w:tc>
        <w:tc>
          <w:tcPr>
            <w:tcW w:w="851" w:type="dxa"/>
            <w:noWrap/>
            <w:hideMark/>
          </w:tcPr>
          <w:p w:rsidR="005F4C41" w:rsidRPr="00E02F33" w:rsidRDefault="005F4C41" w:rsidP="00577486">
            <w:pPr>
              <w:spacing w:before="60" w:after="60" w:line="240" w:lineRule="auto"/>
              <w:jc w:val="right"/>
              <w:rPr>
                <w:sz w:val="16"/>
              </w:rPr>
            </w:pPr>
            <w:r w:rsidRPr="00E02F33">
              <w:rPr>
                <w:sz w:val="16"/>
              </w:rPr>
              <w:t> </w:t>
            </w:r>
          </w:p>
        </w:tc>
        <w:tc>
          <w:tcPr>
            <w:tcW w:w="850" w:type="dxa"/>
            <w:noWrap/>
            <w:hideMark/>
          </w:tcPr>
          <w:p w:rsidR="005F4C41" w:rsidRPr="00E02F33" w:rsidRDefault="005F4C41" w:rsidP="00577486">
            <w:pPr>
              <w:spacing w:before="60" w:after="60" w:line="240" w:lineRule="auto"/>
              <w:jc w:val="right"/>
              <w:rPr>
                <w:sz w:val="16"/>
              </w:rPr>
            </w:pPr>
            <w:r w:rsidRPr="00E02F33">
              <w:rPr>
                <w:sz w:val="16"/>
              </w:rPr>
              <w:t> </w:t>
            </w:r>
          </w:p>
        </w:tc>
        <w:tc>
          <w:tcPr>
            <w:tcW w:w="851" w:type="dxa"/>
            <w:noWrap/>
            <w:hideMark/>
          </w:tcPr>
          <w:p w:rsidR="005F4C41" w:rsidRPr="00E02F33" w:rsidRDefault="005F4C41" w:rsidP="00577486">
            <w:pPr>
              <w:spacing w:before="60" w:after="60" w:line="240" w:lineRule="auto"/>
              <w:jc w:val="right"/>
              <w:rPr>
                <w:sz w:val="16"/>
              </w:rPr>
            </w:pPr>
            <w:r w:rsidRPr="00E02F33">
              <w:rPr>
                <w:sz w:val="16"/>
              </w:rPr>
              <w:t> </w:t>
            </w:r>
          </w:p>
        </w:tc>
        <w:tc>
          <w:tcPr>
            <w:tcW w:w="850" w:type="dxa"/>
            <w:noWrap/>
            <w:hideMark/>
          </w:tcPr>
          <w:p w:rsidR="005F4C41" w:rsidRPr="00E02F33" w:rsidRDefault="005F4C41" w:rsidP="00577486">
            <w:pPr>
              <w:spacing w:before="60" w:after="60" w:line="240" w:lineRule="auto"/>
              <w:jc w:val="right"/>
              <w:rPr>
                <w:sz w:val="16"/>
              </w:rPr>
            </w:pPr>
            <w:r w:rsidRPr="00E02F33">
              <w:rPr>
                <w:sz w:val="16"/>
              </w:rPr>
              <w:t>35%</w:t>
            </w:r>
          </w:p>
        </w:tc>
        <w:tc>
          <w:tcPr>
            <w:tcW w:w="851" w:type="dxa"/>
            <w:noWrap/>
            <w:hideMark/>
          </w:tcPr>
          <w:p w:rsidR="005F4C41" w:rsidRPr="00E02F33" w:rsidRDefault="005F4C41" w:rsidP="00577486">
            <w:pPr>
              <w:spacing w:before="60" w:after="60" w:line="240" w:lineRule="auto"/>
              <w:jc w:val="right"/>
              <w:rPr>
                <w:sz w:val="16"/>
              </w:rPr>
            </w:pPr>
            <w:r w:rsidRPr="00E02F33">
              <w:rPr>
                <w:sz w:val="16"/>
              </w:rPr>
              <w:t>35%</w:t>
            </w:r>
          </w:p>
        </w:tc>
        <w:tc>
          <w:tcPr>
            <w:tcW w:w="850" w:type="dxa"/>
            <w:noWrap/>
            <w:hideMark/>
          </w:tcPr>
          <w:p w:rsidR="005F4C41" w:rsidRPr="00E02F33" w:rsidRDefault="005F4C41" w:rsidP="00577486">
            <w:pPr>
              <w:spacing w:before="60" w:after="60" w:line="240" w:lineRule="auto"/>
              <w:jc w:val="right"/>
              <w:rPr>
                <w:sz w:val="16"/>
              </w:rPr>
            </w:pPr>
            <w:r w:rsidRPr="00E02F33">
              <w:rPr>
                <w:sz w:val="16"/>
              </w:rPr>
              <w:t>38%</w:t>
            </w:r>
          </w:p>
        </w:tc>
        <w:tc>
          <w:tcPr>
            <w:tcW w:w="851" w:type="dxa"/>
            <w:noWrap/>
            <w:hideMark/>
          </w:tcPr>
          <w:p w:rsidR="005F4C41" w:rsidRPr="00E02F33" w:rsidRDefault="005F4C41" w:rsidP="00577486">
            <w:pPr>
              <w:spacing w:before="60" w:after="60" w:line="240" w:lineRule="auto"/>
              <w:jc w:val="right"/>
              <w:rPr>
                <w:sz w:val="16"/>
              </w:rPr>
            </w:pPr>
            <w:r w:rsidRPr="00E02F33">
              <w:rPr>
                <w:sz w:val="16"/>
              </w:rPr>
              <w:t>39%</w:t>
            </w:r>
          </w:p>
        </w:tc>
      </w:tr>
      <w:tr w:rsidR="005F4C41" w:rsidRPr="00E02F33" w:rsidTr="00842012">
        <w:trPr>
          <w:trHeight w:val="300"/>
        </w:trPr>
        <w:tc>
          <w:tcPr>
            <w:tcW w:w="1668" w:type="dxa"/>
            <w:noWrap/>
          </w:tcPr>
          <w:p w:rsidR="005F4C41" w:rsidRPr="00E02F33" w:rsidRDefault="005F4C41" w:rsidP="00577486">
            <w:pPr>
              <w:spacing w:before="60" w:after="60" w:line="240" w:lineRule="auto"/>
              <w:rPr>
                <w:b/>
                <w:sz w:val="16"/>
              </w:rPr>
            </w:pPr>
            <w:r w:rsidRPr="00E02F33">
              <w:rPr>
                <w:b/>
                <w:sz w:val="16"/>
              </w:rPr>
              <w:t xml:space="preserve">Scenariji </w:t>
            </w:r>
            <w:r w:rsidR="00706DC7" w:rsidRPr="00E02F33">
              <w:rPr>
                <w:b/>
                <w:sz w:val="16"/>
              </w:rPr>
              <w:t>DUA</w:t>
            </w:r>
          </w:p>
        </w:tc>
        <w:tc>
          <w:tcPr>
            <w:tcW w:w="850" w:type="dxa"/>
            <w:noWrap/>
          </w:tcPr>
          <w:p w:rsidR="005F4C41" w:rsidRPr="00E02F33" w:rsidRDefault="005F4C41" w:rsidP="00577486">
            <w:pPr>
              <w:spacing w:before="60" w:after="60" w:line="240" w:lineRule="auto"/>
              <w:jc w:val="right"/>
              <w:rPr>
                <w:sz w:val="16"/>
              </w:rPr>
            </w:pPr>
            <w:r w:rsidRPr="00E02F33">
              <w:rPr>
                <w:sz w:val="16"/>
              </w:rPr>
              <w:t> </w:t>
            </w:r>
          </w:p>
        </w:tc>
        <w:tc>
          <w:tcPr>
            <w:tcW w:w="851" w:type="dxa"/>
            <w:noWrap/>
          </w:tcPr>
          <w:p w:rsidR="005F4C41" w:rsidRPr="00E02F33" w:rsidRDefault="005F4C41" w:rsidP="00577486">
            <w:pPr>
              <w:spacing w:before="60" w:after="60" w:line="240" w:lineRule="auto"/>
              <w:jc w:val="right"/>
              <w:rPr>
                <w:sz w:val="16"/>
              </w:rPr>
            </w:pPr>
            <w:r w:rsidRPr="00E02F33">
              <w:rPr>
                <w:sz w:val="16"/>
              </w:rPr>
              <w:t> </w:t>
            </w:r>
          </w:p>
        </w:tc>
        <w:tc>
          <w:tcPr>
            <w:tcW w:w="850" w:type="dxa"/>
            <w:noWrap/>
          </w:tcPr>
          <w:p w:rsidR="005F4C41" w:rsidRPr="00E02F33" w:rsidRDefault="005F4C41" w:rsidP="00577486">
            <w:pPr>
              <w:spacing w:before="60" w:after="60" w:line="240" w:lineRule="auto"/>
              <w:jc w:val="right"/>
              <w:rPr>
                <w:sz w:val="16"/>
              </w:rPr>
            </w:pPr>
            <w:r w:rsidRPr="00E02F33">
              <w:rPr>
                <w:sz w:val="16"/>
              </w:rPr>
              <w:t> </w:t>
            </w:r>
          </w:p>
        </w:tc>
        <w:tc>
          <w:tcPr>
            <w:tcW w:w="851" w:type="dxa"/>
            <w:noWrap/>
          </w:tcPr>
          <w:p w:rsidR="005F4C41" w:rsidRPr="00E02F33" w:rsidRDefault="005F4C41" w:rsidP="00577486">
            <w:pPr>
              <w:spacing w:before="60" w:after="60" w:line="240" w:lineRule="auto"/>
              <w:jc w:val="right"/>
              <w:rPr>
                <w:sz w:val="16"/>
              </w:rPr>
            </w:pPr>
            <w:r w:rsidRPr="00E02F33">
              <w:rPr>
                <w:sz w:val="16"/>
              </w:rPr>
              <w:t> </w:t>
            </w:r>
          </w:p>
        </w:tc>
        <w:tc>
          <w:tcPr>
            <w:tcW w:w="850" w:type="dxa"/>
            <w:noWrap/>
          </w:tcPr>
          <w:p w:rsidR="005F4C41" w:rsidRPr="00E02F33" w:rsidRDefault="005F4C41" w:rsidP="00577486">
            <w:pPr>
              <w:spacing w:before="60" w:after="60" w:line="240" w:lineRule="auto"/>
              <w:jc w:val="right"/>
              <w:rPr>
                <w:sz w:val="16"/>
              </w:rPr>
            </w:pPr>
            <w:r w:rsidRPr="00E02F33">
              <w:rPr>
                <w:sz w:val="16"/>
              </w:rPr>
              <w:t>36%</w:t>
            </w:r>
          </w:p>
        </w:tc>
        <w:tc>
          <w:tcPr>
            <w:tcW w:w="851" w:type="dxa"/>
            <w:noWrap/>
          </w:tcPr>
          <w:p w:rsidR="005F4C41" w:rsidRPr="00E02F33" w:rsidRDefault="005F4C41" w:rsidP="00577486">
            <w:pPr>
              <w:spacing w:before="60" w:after="60" w:line="240" w:lineRule="auto"/>
              <w:jc w:val="right"/>
              <w:rPr>
                <w:sz w:val="16"/>
              </w:rPr>
            </w:pPr>
            <w:r w:rsidRPr="00E02F33">
              <w:rPr>
                <w:sz w:val="16"/>
              </w:rPr>
              <w:t>41%</w:t>
            </w:r>
          </w:p>
        </w:tc>
        <w:tc>
          <w:tcPr>
            <w:tcW w:w="850" w:type="dxa"/>
            <w:noWrap/>
          </w:tcPr>
          <w:p w:rsidR="005F4C41" w:rsidRPr="00E02F33" w:rsidRDefault="005F4C41" w:rsidP="00577486">
            <w:pPr>
              <w:spacing w:before="60" w:after="60" w:line="240" w:lineRule="auto"/>
              <w:jc w:val="right"/>
              <w:rPr>
                <w:sz w:val="16"/>
              </w:rPr>
            </w:pPr>
            <w:r w:rsidRPr="00E02F33">
              <w:rPr>
                <w:sz w:val="16"/>
              </w:rPr>
              <w:t>46%</w:t>
            </w:r>
          </w:p>
        </w:tc>
        <w:tc>
          <w:tcPr>
            <w:tcW w:w="851" w:type="dxa"/>
            <w:noWrap/>
          </w:tcPr>
          <w:p w:rsidR="005F4C41" w:rsidRPr="00E02F33" w:rsidRDefault="005F4C41" w:rsidP="00577486">
            <w:pPr>
              <w:spacing w:before="60" w:after="60" w:line="240" w:lineRule="auto"/>
              <w:jc w:val="right"/>
              <w:rPr>
                <w:sz w:val="16"/>
              </w:rPr>
            </w:pPr>
            <w:r w:rsidRPr="00E02F33">
              <w:rPr>
                <w:sz w:val="16"/>
              </w:rPr>
              <w:t>49%</w:t>
            </w:r>
          </w:p>
        </w:tc>
      </w:tr>
    </w:tbl>
    <w:p w:rsidR="001F6C20" w:rsidRDefault="001F6C20" w:rsidP="006418C2">
      <w:pPr>
        <w:pStyle w:val="Naslov3"/>
      </w:pPr>
      <w:r>
        <w:t>Promet</w:t>
      </w:r>
    </w:p>
    <w:p w:rsidR="00A24D28" w:rsidRDefault="00600A38" w:rsidP="006418C2">
      <w:pPr>
        <w:pStyle w:val="Telobesedila3"/>
      </w:pPr>
      <w:r>
        <w:t xml:space="preserve">Delež OVE v prometu </w:t>
      </w:r>
      <w:r w:rsidR="005F4C41">
        <w:t xml:space="preserve">je izračunan </w:t>
      </w:r>
      <w:r>
        <w:t>v skladu s predpisano metodologijo</w:t>
      </w:r>
      <w:r w:rsidR="00A24D28">
        <w:t xml:space="preserve"> </w:t>
      </w:r>
      <w:r w:rsidR="00A24D28" w:rsidRPr="00476D05">
        <w:rPr>
          <w:i/>
        </w:rPr>
        <w:t>po</w:t>
      </w:r>
      <w:r w:rsidRPr="00476D05">
        <w:rPr>
          <w:i/>
        </w:rPr>
        <w:t xml:space="preserve"> </w:t>
      </w:r>
      <w:r w:rsidR="00A24D28" w:rsidRPr="00476D05">
        <w:rPr>
          <w:i/>
        </w:rPr>
        <w:t>D</w:t>
      </w:r>
      <w:r w:rsidRPr="00476D05">
        <w:rPr>
          <w:i/>
        </w:rPr>
        <w:t xml:space="preserve">irektivi OVE </w:t>
      </w:r>
      <w:r w:rsidR="00A24D28" w:rsidRPr="00476D05">
        <w:rPr>
          <w:i/>
        </w:rPr>
        <w:t>2018/2001/EU</w:t>
      </w:r>
      <w:r>
        <w:t xml:space="preserve"> </w:t>
      </w:r>
      <w:r w:rsidR="005F4C41">
        <w:t xml:space="preserve">in </w:t>
      </w:r>
      <w:r w:rsidR="00A24D28">
        <w:t xml:space="preserve">do leta 2050 </w:t>
      </w:r>
      <w:r>
        <w:t xml:space="preserve">doseže </w:t>
      </w:r>
      <w:r w:rsidR="00A24D28">
        <w:t>24</w:t>
      </w:r>
      <w:r>
        <w:t xml:space="preserve"> %</w:t>
      </w:r>
      <w:r w:rsidR="00A24D28" w:rsidRPr="00A24D28">
        <w:t xml:space="preserve"> </w:t>
      </w:r>
      <w:r w:rsidR="00A24D28">
        <w:t>v</w:t>
      </w:r>
      <w:r w:rsidR="00623986">
        <w:t xml:space="preserve"> </w:t>
      </w:r>
      <w:r w:rsidR="00A24D28">
        <w:t xml:space="preserve">scenariju </w:t>
      </w:r>
      <w:r w:rsidR="00706DC7" w:rsidRPr="00706DC7">
        <w:rPr>
          <w:b/>
        </w:rPr>
        <w:t>OU</w:t>
      </w:r>
      <w:r w:rsidR="00A24D28">
        <w:t xml:space="preserve">, 58 % v scenarijih </w:t>
      </w:r>
      <w:r w:rsidR="00706DC7" w:rsidRPr="00706DC7">
        <w:rPr>
          <w:b/>
        </w:rPr>
        <w:t>DU</w:t>
      </w:r>
      <w:r w:rsidR="00A24D28">
        <w:t xml:space="preserve"> in scenarijih </w:t>
      </w:r>
      <w:r w:rsidR="00706DC7" w:rsidRPr="00706DC7">
        <w:rPr>
          <w:b/>
        </w:rPr>
        <w:t>DUA</w:t>
      </w:r>
      <w:r w:rsidR="00A24D28">
        <w:t xml:space="preserve"> 66 %. Do leta 2030 doseže 13 %, 16 % in 20 %, do leta 2040 pa 18 %, 38 % oz. 51 %</w:t>
      </w:r>
      <w:r w:rsidR="00623986">
        <w:t xml:space="preserve"> </w:t>
      </w:r>
      <w:r w:rsidR="00A24D28">
        <w:t xml:space="preserve">po tem vrtnem redu v scenarijih </w:t>
      </w:r>
      <w:r w:rsidR="00706DC7" w:rsidRPr="00706DC7">
        <w:rPr>
          <w:b/>
        </w:rPr>
        <w:t>OU</w:t>
      </w:r>
      <w:r w:rsidR="00A24D28">
        <w:t xml:space="preserve">, </w:t>
      </w:r>
      <w:r w:rsidR="00706DC7" w:rsidRPr="00706DC7">
        <w:rPr>
          <w:b/>
        </w:rPr>
        <w:t>DU</w:t>
      </w:r>
      <w:r w:rsidR="00A24D28">
        <w:t xml:space="preserve"> oz. </w:t>
      </w:r>
      <w:r w:rsidR="00706DC7" w:rsidRPr="00706DC7">
        <w:rPr>
          <w:b/>
        </w:rPr>
        <w:t>DUA</w:t>
      </w:r>
      <w:r w:rsidR="00A24D28">
        <w:t xml:space="preserve"> .</w:t>
      </w:r>
      <w:r>
        <w:t xml:space="preserve"> </w:t>
      </w:r>
      <w:r w:rsidR="00A479F7">
        <w:t xml:space="preserve">V letu 2030 največ </w:t>
      </w:r>
      <w:r>
        <w:t>k deležu prispevajo biogoriva</w:t>
      </w:r>
      <w:r w:rsidR="00A479F7">
        <w:t xml:space="preserve">, v scenariju </w:t>
      </w:r>
      <w:r w:rsidR="00706DC7" w:rsidRPr="00706DC7">
        <w:rPr>
          <w:b/>
        </w:rPr>
        <w:t>DUA</w:t>
      </w:r>
      <w:r w:rsidR="00A479F7">
        <w:t xml:space="preserve"> prispeva električna energija skorja polovico že leta 2035, v scenariju </w:t>
      </w:r>
      <w:r w:rsidR="00706DC7" w:rsidRPr="00706DC7">
        <w:rPr>
          <w:b/>
        </w:rPr>
        <w:t>DU</w:t>
      </w:r>
      <w:r w:rsidR="00A479F7">
        <w:t xml:space="preserve"> leta 2045, v scenariju </w:t>
      </w:r>
      <w:r w:rsidR="00706DC7" w:rsidRPr="00706DC7">
        <w:rPr>
          <w:b/>
        </w:rPr>
        <w:t>OU</w:t>
      </w:r>
      <w:r w:rsidR="00A479F7">
        <w:t xml:space="preserve"> pa več kot polovico šele leta 2050</w:t>
      </w:r>
      <w:r>
        <w:t xml:space="preserve">. </w:t>
      </w:r>
    </w:p>
    <w:p w:rsidR="00A24D28" w:rsidRDefault="00A24D28" w:rsidP="00BF69F8">
      <w:pPr>
        <w:pStyle w:val="SlvTekstu"/>
      </w:pPr>
      <w:r w:rsidRPr="00A24D28">
        <w:rPr>
          <w:noProof/>
          <w:lang w:eastAsia="sl-SI"/>
        </w:rPr>
        <w:lastRenderedPageBreak/>
        <w:drawing>
          <wp:inline distT="0" distB="0" distL="0" distR="0" wp14:anchorId="4078F56C" wp14:editId="7B6BFED5">
            <wp:extent cx="5278755" cy="2795093"/>
            <wp:effectExtent l="0" t="0" r="0" b="5715"/>
            <wp:docPr id="39" name="Picture 39" title="Slika 122: Dosedanji potek deleža OVE v prometu v obdobju 2005−2018 (vir: SURS z oceno IJS za 2019) ter potek po projekcijah za scenarije OU, DU in DUA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278755" cy="2795093"/>
                    </a:xfrm>
                    <a:prstGeom prst="rect">
                      <a:avLst/>
                    </a:prstGeom>
                    <a:noFill/>
                    <a:ln>
                      <a:noFill/>
                    </a:ln>
                  </pic:spPr>
                </pic:pic>
              </a:graphicData>
            </a:graphic>
          </wp:inline>
        </w:drawing>
      </w:r>
    </w:p>
    <w:p w:rsidR="00A24D28" w:rsidRDefault="007B0D6D" w:rsidP="00BF69F8">
      <w:pPr>
        <w:pStyle w:val="Napis"/>
      </w:pPr>
      <w:bookmarkStart w:id="394" w:name="_Toc68016013"/>
      <w:r>
        <w:t>Slika</w:t>
      </w:r>
      <w:r w:rsidR="00A24D28">
        <w:t xml:space="preserve"> </w:t>
      </w:r>
      <w:fldSimple w:instr=" SEQ Slika \* ARABIC ">
        <w:r w:rsidR="00FE1862">
          <w:rPr>
            <w:noProof/>
          </w:rPr>
          <w:t>122</w:t>
        </w:r>
      </w:fldSimple>
      <w:r w:rsidR="00A24D28">
        <w:t xml:space="preserve">: </w:t>
      </w:r>
      <w:r w:rsidR="00A24D28" w:rsidRPr="00F52E7C">
        <w:t xml:space="preserve">Dosedanji potek </w:t>
      </w:r>
      <w:r w:rsidR="00A24D28">
        <w:t xml:space="preserve">deleža OVE v </w:t>
      </w:r>
      <w:r w:rsidR="00A479F7">
        <w:t xml:space="preserve">prometu </w:t>
      </w:r>
      <w:r w:rsidR="00A24D28" w:rsidRPr="00F52E7C">
        <w:t>v obdobju 2005−201</w:t>
      </w:r>
      <w:r w:rsidR="00A24D28">
        <w:t>8 (</w:t>
      </w:r>
      <w:r w:rsidR="008A0C7C">
        <w:t>vir: SURS z oceno IJS za 2019</w:t>
      </w:r>
      <w:r w:rsidR="00A24D28">
        <w:t>)</w:t>
      </w:r>
      <w:r w:rsidR="00A24D28" w:rsidRPr="00F52E7C">
        <w:t xml:space="preserve"> ter potek po projekcij</w:t>
      </w:r>
      <w:r w:rsidR="00A24D28">
        <w:t>ah</w:t>
      </w:r>
      <w:r w:rsidR="00A24D28" w:rsidRPr="00F52E7C">
        <w:t xml:space="preserve"> z</w:t>
      </w:r>
      <w:r w:rsidR="00A24D28">
        <w:t xml:space="preserve">a scenarije OU, </w:t>
      </w:r>
      <w:r w:rsidR="00706DC7" w:rsidRPr="00706DC7">
        <w:t>DU</w:t>
      </w:r>
      <w:r w:rsidR="00A24D28">
        <w:t xml:space="preserve"> in </w:t>
      </w:r>
      <w:r w:rsidR="00706DC7" w:rsidRPr="00706DC7">
        <w:t>DUA</w:t>
      </w:r>
      <w:r w:rsidR="00A24D28">
        <w:t xml:space="preserve"> do leta</w:t>
      </w:r>
      <w:r w:rsidR="00A24D28" w:rsidRPr="00F52E7C">
        <w:t xml:space="preserve"> 20</w:t>
      </w:r>
      <w:r w:rsidR="00A24D28">
        <w:t>50</w:t>
      </w:r>
      <w:r w:rsidR="00A24D28" w:rsidRPr="00F52E7C">
        <w:t xml:space="preserve"> (vir:</w:t>
      </w:r>
      <w:r w:rsidR="00A24D28">
        <w:t xml:space="preserve"> LIFE Podnebna pot 2050</w:t>
      </w:r>
      <w:r w:rsidR="00A24D28" w:rsidRPr="00F52E7C">
        <w:t>)</w:t>
      </w:r>
      <w:bookmarkEnd w:id="394"/>
    </w:p>
    <w:p w:rsidR="00A24D28" w:rsidRPr="00BE66BB" w:rsidRDefault="004E50EC" w:rsidP="004E50EC">
      <w:pPr>
        <w:pStyle w:val="Napis"/>
      </w:pPr>
      <w:bookmarkStart w:id="395" w:name="_Toc68016115"/>
      <w:r>
        <w:t xml:space="preserve">Tabela </w:t>
      </w:r>
      <w:fldSimple w:instr=" SEQ Tabela \* ARABIC ">
        <w:r w:rsidR="00FE1862">
          <w:rPr>
            <w:noProof/>
          </w:rPr>
          <w:t>69</w:t>
        </w:r>
      </w:fldSimple>
      <w:r>
        <w:t xml:space="preserve">: Skupni delež OVE v bruto rabi končne toplote in hladu v </w:t>
      </w:r>
      <w:r w:rsidRPr="00F52E7C">
        <w:t>obdobju 2005−201</w:t>
      </w:r>
      <w:r>
        <w:t>8</w:t>
      </w:r>
      <w:r w:rsidR="00623986">
        <w:t xml:space="preserve"> </w:t>
      </w:r>
      <w:r>
        <w:t xml:space="preserve">(vir: SURS) </w:t>
      </w:r>
      <w:r w:rsidRPr="00F52E7C">
        <w:t>ter potek emisij po projekcij</w:t>
      </w:r>
      <w:r>
        <w:t>ah</w:t>
      </w:r>
      <w:r w:rsidRPr="00F52E7C">
        <w:t xml:space="preserve"> z</w:t>
      </w:r>
      <w:r>
        <w:t>a</w:t>
      </w:r>
      <w:r w:rsidR="00623986">
        <w:t xml:space="preserve"> </w:t>
      </w:r>
      <w:r>
        <w:t xml:space="preserve">scenarije OU, </w:t>
      </w:r>
      <w:r w:rsidR="00706DC7" w:rsidRPr="00706DC7">
        <w:t>DU</w:t>
      </w:r>
      <w:r>
        <w:t xml:space="preserve"> in </w:t>
      </w:r>
      <w:r w:rsidR="00706DC7" w:rsidRPr="00706DC7">
        <w:t>DUA</w:t>
      </w:r>
      <w:r>
        <w:t xml:space="preserve"> do leta</w:t>
      </w:r>
      <w:r w:rsidRPr="00F52E7C">
        <w:t xml:space="preserve"> 20</w:t>
      </w:r>
      <w:r>
        <w:t>50</w:t>
      </w:r>
      <w:r w:rsidRPr="00F52E7C">
        <w:t xml:space="preserve"> (vir:</w:t>
      </w:r>
      <w:r>
        <w:t xml:space="preserve"> LIFE Podnebna pot 2050</w:t>
      </w:r>
      <w:r w:rsidRPr="00F52E7C">
        <w:t>)</w:t>
      </w:r>
      <w:bookmarkEnd w:id="395"/>
    </w:p>
    <w:tbl>
      <w:tblPr>
        <w:tblStyle w:val="CPath"/>
        <w:tblW w:w="0" w:type="auto"/>
        <w:tblLayout w:type="fixed"/>
        <w:tblLook w:val="04A0" w:firstRow="1" w:lastRow="0" w:firstColumn="1" w:lastColumn="0" w:noHBand="0" w:noVBand="1"/>
        <w:tblCaption w:val="Tabela 69: Skupni delež OVE v bruto rabi končne toplote in hladu v obdobju 2005−2018 (vir: SURS) ter potek emisij po projekcijah za scenarije OU, DU in DUA do leta 2050 (vir: LIFE Podnebna pot 2050)"/>
      </w:tblPr>
      <w:tblGrid>
        <w:gridCol w:w="1668"/>
        <w:gridCol w:w="891"/>
        <w:gridCol w:w="892"/>
        <w:gridCol w:w="892"/>
        <w:gridCol w:w="892"/>
        <w:gridCol w:w="892"/>
        <w:gridCol w:w="892"/>
        <w:gridCol w:w="892"/>
        <w:gridCol w:w="892"/>
      </w:tblGrid>
      <w:tr w:rsidR="005F4C41" w:rsidRPr="00E02F33" w:rsidTr="00215992">
        <w:trPr>
          <w:cnfStyle w:val="100000000000" w:firstRow="1" w:lastRow="0" w:firstColumn="0" w:lastColumn="0" w:oddVBand="0" w:evenVBand="0" w:oddHBand="0" w:evenHBand="0" w:firstRowFirstColumn="0" w:firstRowLastColumn="0" w:lastRowFirstColumn="0" w:lastRowLastColumn="0"/>
          <w:trHeight w:val="300"/>
          <w:tblHeader/>
        </w:trPr>
        <w:tc>
          <w:tcPr>
            <w:tcW w:w="1668" w:type="dxa"/>
            <w:noWrap/>
            <w:hideMark/>
          </w:tcPr>
          <w:p w:rsidR="005F4C41" w:rsidRPr="00E02F33" w:rsidRDefault="005F4C41" w:rsidP="00577486">
            <w:pPr>
              <w:keepNext/>
              <w:spacing w:before="60" w:after="60" w:line="240" w:lineRule="auto"/>
              <w:rPr>
                <w:b/>
                <w:sz w:val="16"/>
              </w:rPr>
            </w:pPr>
          </w:p>
        </w:tc>
        <w:tc>
          <w:tcPr>
            <w:tcW w:w="891" w:type="dxa"/>
            <w:noWrap/>
            <w:hideMark/>
          </w:tcPr>
          <w:p w:rsidR="005F4C41" w:rsidRPr="00E02F33" w:rsidRDefault="005F4C41" w:rsidP="00577486">
            <w:pPr>
              <w:keepNext/>
              <w:spacing w:before="60" w:after="60" w:line="240" w:lineRule="auto"/>
              <w:rPr>
                <w:b/>
                <w:sz w:val="16"/>
              </w:rPr>
            </w:pPr>
            <w:r w:rsidRPr="00E02F33">
              <w:rPr>
                <w:b/>
                <w:sz w:val="16"/>
              </w:rPr>
              <w:t>2005</w:t>
            </w:r>
          </w:p>
        </w:tc>
        <w:tc>
          <w:tcPr>
            <w:tcW w:w="892" w:type="dxa"/>
            <w:noWrap/>
            <w:hideMark/>
          </w:tcPr>
          <w:p w:rsidR="005F4C41" w:rsidRPr="00E02F33" w:rsidRDefault="005F4C41" w:rsidP="00577486">
            <w:pPr>
              <w:keepNext/>
              <w:spacing w:before="60" w:after="60" w:line="240" w:lineRule="auto"/>
              <w:rPr>
                <w:b/>
                <w:sz w:val="16"/>
              </w:rPr>
            </w:pPr>
            <w:r w:rsidRPr="00E02F33">
              <w:rPr>
                <w:b/>
                <w:sz w:val="16"/>
              </w:rPr>
              <w:t>2010</w:t>
            </w:r>
          </w:p>
        </w:tc>
        <w:tc>
          <w:tcPr>
            <w:tcW w:w="892" w:type="dxa"/>
            <w:noWrap/>
            <w:hideMark/>
          </w:tcPr>
          <w:p w:rsidR="005F4C41" w:rsidRPr="00E02F33" w:rsidRDefault="005F4C41" w:rsidP="00577486">
            <w:pPr>
              <w:keepNext/>
              <w:spacing w:before="60" w:after="60" w:line="240" w:lineRule="auto"/>
              <w:rPr>
                <w:b/>
                <w:sz w:val="16"/>
              </w:rPr>
            </w:pPr>
            <w:r w:rsidRPr="00E02F33">
              <w:rPr>
                <w:b/>
                <w:sz w:val="16"/>
              </w:rPr>
              <w:t>2015</w:t>
            </w:r>
          </w:p>
        </w:tc>
        <w:tc>
          <w:tcPr>
            <w:tcW w:w="892" w:type="dxa"/>
            <w:noWrap/>
            <w:hideMark/>
          </w:tcPr>
          <w:p w:rsidR="005F4C41" w:rsidRPr="00E02F33" w:rsidRDefault="005F4C41" w:rsidP="00577486">
            <w:pPr>
              <w:keepNext/>
              <w:spacing w:before="60" w:after="60" w:line="240" w:lineRule="auto"/>
              <w:rPr>
                <w:b/>
                <w:sz w:val="16"/>
              </w:rPr>
            </w:pPr>
            <w:r w:rsidRPr="00E02F33">
              <w:rPr>
                <w:b/>
                <w:sz w:val="16"/>
              </w:rPr>
              <w:t>2018</w:t>
            </w:r>
          </w:p>
        </w:tc>
        <w:tc>
          <w:tcPr>
            <w:tcW w:w="892" w:type="dxa"/>
            <w:noWrap/>
            <w:hideMark/>
          </w:tcPr>
          <w:p w:rsidR="005F4C41" w:rsidRPr="00E02F33" w:rsidRDefault="005F4C41" w:rsidP="00577486">
            <w:pPr>
              <w:keepNext/>
              <w:spacing w:before="60" w:after="60" w:line="240" w:lineRule="auto"/>
              <w:rPr>
                <w:b/>
                <w:sz w:val="16"/>
              </w:rPr>
            </w:pPr>
            <w:r w:rsidRPr="00E02F33">
              <w:rPr>
                <w:b/>
                <w:sz w:val="16"/>
              </w:rPr>
              <w:t>2020</w:t>
            </w:r>
          </w:p>
        </w:tc>
        <w:tc>
          <w:tcPr>
            <w:tcW w:w="892" w:type="dxa"/>
            <w:noWrap/>
            <w:hideMark/>
          </w:tcPr>
          <w:p w:rsidR="005F4C41" w:rsidRPr="00E02F33" w:rsidRDefault="005F4C41" w:rsidP="00577486">
            <w:pPr>
              <w:keepNext/>
              <w:spacing w:before="60" w:after="60" w:line="240" w:lineRule="auto"/>
              <w:rPr>
                <w:b/>
                <w:sz w:val="16"/>
              </w:rPr>
            </w:pPr>
            <w:r w:rsidRPr="00E02F33">
              <w:rPr>
                <w:b/>
                <w:sz w:val="16"/>
              </w:rPr>
              <w:t>2030</w:t>
            </w:r>
          </w:p>
        </w:tc>
        <w:tc>
          <w:tcPr>
            <w:tcW w:w="892" w:type="dxa"/>
            <w:noWrap/>
            <w:hideMark/>
          </w:tcPr>
          <w:p w:rsidR="005F4C41" w:rsidRPr="00E02F33" w:rsidRDefault="005F4C41" w:rsidP="00577486">
            <w:pPr>
              <w:keepNext/>
              <w:spacing w:before="60" w:after="60" w:line="240" w:lineRule="auto"/>
              <w:rPr>
                <w:b/>
                <w:sz w:val="16"/>
              </w:rPr>
            </w:pPr>
            <w:r w:rsidRPr="00E02F33">
              <w:rPr>
                <w:b/>
                <w:sz w:val="16"/>
              </w:rPr>
              <w:t>2040</w:t>
            </w:r>
          </w:p>
        </w:tc>
        <w:tc>
          <w:tcPr>
            <w:tcW w:w="892" w:type="dxa"/>
            <w:noWrap/>
            <w:hideMark/>
          </w:tcPr>
          <w:p w:rsidR="005F4C41" w:rsidRPr="00E02F33" w:rsidRDefault="005F4C41" w:rsidP="00577486">
            <w:pPr>
              <w:keepNext/>
              <w:spacing w:before="60" w:after="60" w:line="240" w:lineRule="auto"/>
              <w:rPr>
                <w:b/>
                <w:sz w:val="16"/>
              </w:rPr>
            </w:pPr>
            <w:r w:rsidRPr="00E02F33">
              <w:rPr>
                <w:b/>
                <w:sz w:val="16"/>
              </w:rPr>
              <w:t>2050</w:t>
            </w:r>
          </w:p>
        </w:tc>
      </w:tr>
      <w:tr w:rsidR="005F4C41" w:rsidRPr="00E02F33" w:rsidTr="00842012">
        <w:trPr>
          <w:trHeight w:val="300"/>
        </w:trPr>
        <w:tc>
          <w:tcPr>
            <w:tcW w:w="8803" w:type="dxa"/>
            <w:gridSpan w:val="9"/>
            <w:noWrap/>
          </w:tcPr>
          <w:p w:rsidR="005F4C41" w:rsidRPr="00E02F33" w:rsidRDefault="005F4C41" w:rsidP="00577486">
            <w:pPr>
              <w:spacing w:before="60" w:after="60" w:line="240" w:lineRule="auto"/>
              <w:rPr>
                <w:b/>
                <w:sz w:val="16"/>
              </w:rPr>
            </w:pPr>
            <w:r w:rsidRPr="00E02F33">
              <w:rPr>
                <w:b/>
                <w:sz w:val="16"/>
              </w:rPr>
              <w:t>Delež OVE v bruto rabi končne energije v prometu</w:t>
            </w:r>
          </w:p>
        </w:tc>
      </w:tr>
      <w:tr w:rsidR="005F4C41" w:rsidRPr="00E02F33" w:rsidTr="00842012">
        <w:trPr>
          <w:trHeight w:val="300"/>
        </w:trPr>
        <w:tc>
          <w:tcPr>
            <w:tcW w:w="1668" w:type="dxa"/>
            <w:noWrap/>
            <w:hideMark/>
          </w:tcPr>
          <w:p w:rsidR="005F4C41" w:rsidRPr="00E02F33" w:rsidRDefault="005F4C41" w:rsidP="00577486">
            <w:pPr>
              <w:spacing w:before="60" w:after="60" w:line="240" w:lineRule="auto"/>
              <w:rPr>
                <w:b/>
                <w:sz w:val="16"/>
              </w:rPr>
            </w:pPr>
            <w:r w:rsidRPr="00E02F33">
              <w:rPr>
                <w:b/>
                <w:sz w:val="16"/>
              </w:rPr>
              <w:t>OU</w:t>
            </w:r>
          </w:p>
        </w:tc>
        <w:tc>
          <w:tcPr>
            <w:tcW w:w="891" w:type="dxa"/>
            <w:noWrap/>
            <w:hideMark/>
          </w:tcPr>
          <w:p w:rsidR="005F4C41" w:rsidRPr="00E02F33" w:rsidRDefault="005F4C41" w:rsidP="00577486">
            <w:pPr>
              <w:spacing w:before="60" w:after="60" w:line="240" w:lineRule="auto"/>
              <w:jc w:val="right"/>
              <w:rPr>
                <w:sz w:val="16"/>
              </w:rPr>
            </w:pPr>
            <w:r w:rsidRPr="00E02F33">
              <w:rPr>
                <w:sz w:val="16"/>
              </w:rPr>
              <w:t>1%</w:t>
            </w:r>
          </w:p>
        </w:tc>
        <w:tc>
          <w:tcPr>
            <w:tcW w:w="892" w:type="dxa"/>
            <w:noWrap/>
            <w:hideMark/>
          </w:tcPr>
          <w:p w:rsidR="005F4C41" w:rsidRPr="00E02F33" w:rsidRDefault="005F4C41" w:rsidP="00577486">
            <w:pPr>
              <w:spacing w:before="60" w:after="60" w:line="240" w:lineRule="auto"/>
              <w:jc w:val="right"/>
              <w:rPr>
                <w:sz w:val="16"/>
              </w:rPr>
            </w:pPr>
            <w:r w:rsidRPr="00E02F33">
              <w:rPr>
                <w:sz w:val="16"/>
              </w:rPr>
              <w:t>3%</w:t>
            </w:r>
          </w:p>
        </w:tc>
        <w:tc>
          <w:tcPr>
            <w:tcW w:w="892" w:type="dxa"/>
            <w:noWrap/>
            <w:hideMark/>
          </w:tcPr>
          <w:p w:rsidR="005F4C41" w:rsidRPr="00E02F33" w:rsidRDefault="005F4C41" w:rsidP="00577486">
            <w:pPr>
              <w:spacing w:before="60" w:after="60" w:line="240" w:lineRule="auto"/>
              <w:jc w:val="right"/>
              <w:rPr>
                <w:sz w:val="16"/>
              </w:rPr>
            </w:pPr>
            <w:r w:rsidRPr="00E02F33">
              <w:rPr>
                <w:sz w:val="16"/>
              </w:rPr>
              <w:t>2%</w:t>
            </w:r>
          </w:p>
        </w:tc>
        <w:tc>
          <w:tcPr>
            <w:tcW w:w="892" w:type="dxa"/>
            <w:noWrap/>
            <w:hideMark/>
          </w:tcPr>
          <w:p w:rsidR="005F4C41" w:rsidRPr="00E02F33" w:rsidRDefault="005F4C41" w:rsidP="00577486">
            <w:pPr>
              <w:spacing w:before="60" w:after="60" w:line="240" w:lineRule="auto"/>
              <w:jc w:val="right"/>
              <w:rPr>
                <w:sz w:val="16"/>
              </w:rPr>
            </w:pPr>
            <w:r w:rsidRPr="00E02F33">
              <w:rPr>
                <w:sz w:val="16"/>
              </w:rPr>
              <w:t>6%</w:t>
            </w:r>
          </w:p>
        </w:tc>
        <w:tc>
          <w:tcPr>
            <w:tcW w:w="892" w:type="dxa"/>
            <w:noWrap/>
            <w:hideMark/>
          </w:tcPr>
          <w:p w:rsidR="005F4C41" w:rsidRPr="00E02F33" w:rsidRDefault="005F4C41" w:rsidP="00577486">
            <w:pPr>
              <w:spacing w:before="60" w:after="60" w:line="240" w:lineRule="auto"/>
              <w:jc w:val="right"/>
              <w:rPr>
                <w:sz w:val="16"/>
              </w:rPr>
            </w:pPr>
            <w:r w:rsidRPr="00E02F33">
              <w:rPr>
                <w:sz w:val="16"/>
              </w:rPr>
              <w:t>10%</w:t>
            </w:r>
          </w:p>
        </w:tc>
        <w:tc>
          <w:tcPr>
            <w:tcW w:w="892" w:type="dxa"/>
            <w:noWrap/>
            <w:hideMark/>
          </w:tcPr>
          <w:p w:rsidR="005F4C41" w:rsidRPr="00E02F33" w:rsidRDefault="005F4C41" w:rsidP="00577486">
            <w:pPr>
              <w:spacing w:before="60" w:after="60" w:line="240" w:lineRule="auto"/>
              <w:jc w:val="right"/>
              <w:rPr>
                <w:sz w:val="16"/>
              </w:rPr>
            </w:pPr>
            <w:r w:rsidRPr="00E02F33">
              <w:rPr>
                <w:sz w:val="16"/>
              </w:rPr>
              <w:t>13%</w:t>
            </w:r>
          </w:p>
        </w:tc>
        <w:tc>
          <w:tcPr>
            <w:tcW w:w="892" w:type="dxa"/>
            <w:noWrap/>
            <w:hideMark/>
          </w:tcPr>
          <w:p w:rsidR="005F4C41" w:rsidRPr="00E02F33" w:rsidRDefault="005F4C41" w:rsidP="00577486">
            <w:pPr>
              <w:spacing w:before="60" w:after="60" w:line="240" w:lineRule="auto"/>
              <w:jc w:val="right"/>
              <w:rPr>
                <w:sz w:val="16"/>
              </w:rPr>
            </w:pPr>
            <w:r w:rsidRPr="00E02F33">
              <w:rPr>
                <w:sz w:val="16"/>
              </w:rPr>
              <w:t>18%</w:t>
            </w:r>
          </w:p>
        </w:tc>
        <w:tc>
          <w:tcPr>
            <w:tcW w:w="892" w:type="dxa"/>
            <w:noWrap/>
            <w:hideMark/>
          </w:tcPr>
          <w:p w:rsidR="005F4C41" w:rsidRPr="00E02F33" w:rsidRDefault="005F4C41" w:rsidP="00577486">
            <w:pPr>
              <w:spacing w:before="60" w:after="60" w:line="240" w:lineRule="auto"/>
              <w:jc w:val="right"/>
              <w:rPr>
                <w:sz w:val="16"/>
              </w:rPr>
            </w:pPr>
            <w:r w:rsidRPr="00E02F33">
              <w:rPr>
                <w:sz w:val="16"/>
              </w:rPr>
              <w:t>24%</w:t>
            </w:r>
          </w:p>
        </w:tc>
      </w:tr>
      <w:tr w:rsidR="005F4C41" w:rsidRPr="00E02F33" w:rsidTr="00842012">
        <w:trPr>
          <w:trHeight w:val="300"/>
        </w:trPr>
        <w:tc>
          <w:tcPr>
            <w:tcW w:w="1668" w:type="dxa"/>
            <w:noWrap/>
            <w:hideMark/>
          </w:tcPr>
          <w:p w:rsidR="005F4C41" w:rsidRPr="00E02F33" w:rsidRDefault="005F4C41" w:rsidP="00577486">
            <w:pPr>
              <w:spacing w:before="60" w:after="60" w:line="240" w:lineRule="auto"/>
              <w:rPr>
                <w:b/>
                <w:sz w:val="16"/>
              </w:rPr>
            </w:pPr>
            <w:r w:rsidRPr="00E02F33">
              <w:rPr>
                <w:b/>
                <w:sz w:val="16"/>
              </w:rPr>
              <w:t xml:space="preserve">Scenariji </w:t>
            </w:r>
            <w:r w:rsidR="00706DC7" w:rsidRPr="00E02F33">
              <w:rPr>
                <w:b/>
                <w:sz w:val="16"/>
              </w:rPr>
              <w:t>DU</w:t>
            </w:r>
          </w:p>
        </w:tc>
        <w:tc>
          <w:tcPr>
            <w:tcW w:w="891" w:type="dxa"/>
            <w:noWrap/>
            <w:hideMark/>
          </w:tcPr>
          <w:p w:rsidR="005F4C41" w:rsidRPr="00E02F33" w:rsidRDefault="005F4C41" w:rsidP="00577486">
            <w:pPr>
              <w:spacing w:before="60" w:after="60" w:line="240" w:lineRule="auto"/>
              <w:jc w:val="right"/>
              <w:rPr>
                <w:sz w:val="16"/>
              </w:rPr>
            </w:pPr>
          </w:p>
        </w:tc>
        <w:tc>
          <w:tcPr>
            <w:tcW w:w="892" w:type="dxa"/>
            <w:noWrap/>
            <w:hideMark/>
          </w:tcPr>
          <w:p w:rsidR="005F4C41" w:rsidRPr="00E02F33" w:rsidRDefault="005F4C41" w:rsidP="00577486">
            <w:pPr>
              <w:spacing w:before="60" w:after="60" w:line="240" w:lineRule="auto"/>
              <w:jc w:val="right"/>
              <w:rPr>
                <w:sz w:val="16"/>
              </w:rPr>
            </w:pPr>
          </w:p>
        </w:tc>
        <w:tc>
          <w:tcPr>
            <w:tcW w:w="892" w:type="dxa"/>
            <w:noWrap/>
            <w:hideMark/>
          </w:tcPr>
          <w:p w:rsidR="005F4C41" w:rsidRPr="00E02F33" w:rsidRDefault="005F4C41" w:rsidP="00577486">
            <w:pPr>
              <w:spacing w:before="60" w:after="60" w:line="240" w:lineRule="auto"/>
              <w:jc w:val="right"/>
              <w:rPr>
                <w:sz w:val="16"/>
              </w:rPr>
            </w:pPr>
          </w:p>
        </w:tc>
        <w:tc>
          <w:tcPr>
            <w:tcW w:w="892" w:type="dxa"/>
            <w:noWrap/>
            <w:hideMark/>
          </w:tcPr>
          <w:p w:rsidR="005F4C41" w:rsidRPr="00E02F33" w:rsidRDefault="005F4C41" w:rsidP="00577486">
            <w:pPr>
              <w:spacing w:before="60" w:after="60" w:line="240" w:lineRule="auto"/>
              <w:jc w:val="right"/>
              <w:rPr>
                <w:sz w:val="16"/>
              </w:rPr>
            </w:pPr>
          </w:p>
        </w:tc>
        <w:tc>
          <w:tcPr>
            <w:tcW w:w="892" w:type="dxa"/>
            <w:noWrap/>
            <w:hideMark/>
          </w:tcPr>
          <w:p w:rsidR="005F4C41" w:rsidRPr="00E02F33" w:rsidRDefault="005F4C41" w:rsidP="00577486">
            <w:pPr>
              <w:spacing w:before="60" w:after="60" w:line="240" w:lineRule="auto"/>
              <w:jc w:val="right"/>
              <w:rPr>
                <w:sz w:val="16"/>
              </w:rPr>
            </w:pPr>
            <w:r w:rsidRPr="00E02F33">
              <w:rPr>
                <w:sz w:val="16"/>
              </w:rPr>
              <w:t>10%</w:t>
            </w:r>
          </w:p>
        </w:tc>
        <w:tc>
          <w:tcPr>
            <w:tcW w:w="892" w:type="dxa"/>
            <w:noWrap/>
            <w:hideMark/>
          </w:tcPr>
          <w:p w:rsidR="005F4C41" w:rsidRPr="00E02F33" w:rsidRDefault="005F4C41" w:rsidP="00577486">
            <w:pPr>
              <w:spacing w:before="60" w:after="60" w:line="240" w:lineRule="auto"/>
              <w:jc w:val="right"/>
              <w:rPr>
                <w:sz w:val="16"/>
              </w:rPr>
            </w:pPr>
            <w:r w:rsidRPr="00E02F33">
              <w:rPr>
                <w:sz w:val="16"/>
              </w:rPr>
              <w:t>16%</w:t>
            </w:r>
          </w:p>
        </w:tc>
        <w:tc>
          <w:tcPr>
            <w:tcW w:w="892" w:type="dxa"/>
            <w:noWrap/>
            <w:hideMark/>
          </w:tcPr>
          <w:p w:rsidR="005F4C41" w:rsidRPr="00E02F33" w:rsidRDefault="005F4C41" w:rsidP="00577486">
            <w:pPr>
              <w:spacing w:before="60" w:after="60" w:line="240" w:lineRule="auto"/>
              <w:jc w:val="right"/>
              <w:rPr>
                <w:sz w:val="16"/>
              </w:rPr>
            </w:pPr>
            <w:r w:rsidRPr="00E02F33">
              <w:rPr>
                <w:sz w:val="16"/>
              </w:rPr>
              <w:t>38%</w:t>
            </w:r>
          </w:p>
        </w:tc>
        <w:tc>
          <w:tcPr>
            <w:tcW w:w="892" w:type="dxa"/>
            <w:noWrap/>
            <w:hideMark/>
          </w:tcPr>
          <w:p w:rsidR="005F4C41" w:rsidRPr="00E02F33" w:rsidRDefault="005F4C41" w:rsidP="00577486">
            <w:pPr>
              <w:spacing w:before="60" w:after="60" w:line="240" w:lineRule="auto"/>
              <w:jc w:val="right"/>
              <w:rPr>
                <w:sz w:val="16"/>
              </w:rPr>
            </w:pPr>
            <w:r w:rsidRPr="00E02F33">
              <w:rPr>
                <w:sz w:val="16"/>
              </w:rPr>
              <w:t>58%</w:t>
            </w:r>
          </w:p>
        </w:tc>
      </w:tr>
      <w:tr w:rsidR="005F4C41" w:rsidRPr="00E02F33" w:rsidTr="00842012">
        <w:trPr>
          <w:trHeight w:val="300"/>
        </w:trPr>
        <w:tc>
          <w:tcPr>
            <w:tcW w:w="1668" w:type="dxa"/>
            <w:noWrap/>
          </w:tcPr>
          <w:p w:rsidR="005F4C41" w:rsidRPr="00E02F33" w:rsidRDefault="005F4C41" w:rsidP="00577486">
            <w:pPr>
              <w:spacing w:before="60" w:after="60" w:line="240" w:lineRule="auto"/>
              <w:rPr>
                <w:b/>
                <w:sz w:val="16"/>
              </w:rPr>
            </w:pPr>
            <w:r w:rsidRPr="00E02F33">
              <w:rPr>
                <w:b/>
                <w:sz w:val="16"/>
              </w:rPr>
              <w:t xml:space="preserve">Scenariji </w:t>
            </w:r>
            <w:r w:rsidR="00706DC7" w:rsidRPr="00E02F33">
              <w:rPr>
                <w:b/>
                <w:sz w:val="16"/>
              </w:rPr>
              <w:t>DUA</w:t>
            </w:r>
          </w:p>
        </w:tc>
        <w:tc>
          <w:tcPr>
            <w:tcW w:w="891" w:type="dxa"/>
            <w:noWrap/>
          </w:tcPr>
          <w:p w:rsidR="005F4C41" w:rsidRPr="00E02F33" w:rsidRDefault="005F4C41" w:rsidP="00577486">
            <w:pPr>
              <w:spacing w:before="60" w:after="60" w:line="240" w:lineRule="auto"/>
              <w:jc w:val="right"/>
              <w:rPr>
                <w:sz w:val="16"/>
              </w:rPr>
            </w:pPr>
          </w:p>
        </w:tc>
        <w:tc>
          <w:tcPr>
            <w:tcW w:w="892" w:type="dxa"/>
            <w:noWrap/>
          </w:tcPr>
          <w:p w:rsidR="005F4C41" w:rsidRPr="00E02F33" w:rsidRDefault="005F4C41" w:rsidP="00577486">
            <w:pPr>
              <w:spacing w:before="60" w:after="60" w:line="240" w:lineRule="auto"/>
              <w:jc w:val="right"/>
              <w:rPr>
                <w:sz w:val="16"/>
              </w:rPr>
            </w:pPr>
          </w:p>
        </w:tc>
        <w:tc>
          <w:tcPr>
            <w:tcW w:w="892" w:type="dxa"/>
            <w:noWrap/>
          </w:tcPr>
          <w:p w:rsidR="005F4C41" w:rsidRPr="00E02F33" w:rsidRDefault="005F4C41" w:rsidP="00577486">
            <w:pPr>
              <w:spacing w:before="60" w:after="60" w:line="240" w:lineRule="auto"/>
              <w:jc w:val="right"/>
              <w:rPr>
                <w:sz w:val="16"/>
              </w:rPr>
            </w:pPr>
          </w:p>
        </w:tc>
        <w:tc>
          <w:tcPr>
            <w:tcW w:w="892" w:type="dxa"/>
            <w:noWrap/>
          </w:tcPr>
          <w:p w:rsidR="005F4C41" w:rsidRPr="00E02F33" w:rsidRDefault="005F4C41" w:rsidP="00577486">
            <w:pPr>
              <w:spacing w:before="60" w:after="60" w:line="240" w:lineRule="auto"/>
              <w:jc w:val="right"/>
              <w:rPr>
                <w:sz w:val="16"/>
              </w:rPr>
            </w:pPr>
          </w:p>
        </w:tc>
        <w:tc>
          <w:tcPr>
            <w:tcW w:w="892" w:type="dxa"/>
            <w:noWrap/>
          </w:tcPr>
          <w:p w:rsidR="005F4C41" w:rsidRPr="00E02F33" w:rsidRDefault="005F4C41" w:rsidP="00577486">
            <w:pPr>
              <w:spacing w:before="60" w:after="60" w:line="240" w:lineRule="auto"/>
              <w:jc w:val="right"/>
              <w:rPr>
                <w:sz w:val="16"/>
              </w:rPr>
            </w:pPr>
            <w:r w:rsidRPr="00E02F33">
              <w:rPr>
                <w:sz w:val="16"/>
              </w:rPr>
              <w:t>10%</w:t>
            </w:r>
          </w:p>
        </w:tc>
        <w:tc>
          <w:tcPr>
            <w:tcW w:w="892" w:type="dxa"/>
            <w:noWrap/>
          </w:tcPr>
          <w:p w:rsidR="005F4C41" w:rsidRPr="00E02F33" w:rsidRDefault="005F4C41" w:rsidP="00577486">
            <w:pPr>
              <w:spacing w:before="60" w:after="60" w:line="240" w:lineRule="auto"/>
              <w:jc w:val="right"/>
              <w:rPr>
                <w:sz w:val="16"/>
              </w:rPr>
            </w:pPr>
            <w:r w:rsidRPr="00E02F33">
              <w:rPr>
                <w:sz w:val="16"/>
              </w:rPr>
              <w:t>20%</w:t>
            </w:r>
          </w:p>
        </w:tc>
        <w:tc>
          <w:tcPr>
            <w:tcW w:w="892" w:type="dxa"/>
            <w:noWrap/>
          </w:tcPr>
          <w:p w:rsidR="005F4C41" w:rsidRPr="00E02F33" w:rsidRDefault="005F4C41" w:rsidP="00577486">
            <w:pPr>
              <w:spacing w:before="60" w:after="60" w:line="240" w:lineRule="auto"/>
              <w:jc w:val="right"/>
              <w:rPr>
                <w:sz w:val="16"/>
              </w:rPr>
            </w:pPr>
            <w:r w:rsidRPr="00E02F33">
              <w:rPr>
                <w:sz w:val="16"/>
              </w:rPr>
              <w:t>51%</w:t>
            </w:r>
          </w:p>
        </w:tc>
        <w:tc>
          <w:tcPr>
            <w:tcW w:w="892" w:type="dxa"/>
            <w:noWrap/>
          </w:tcPr>
          <w:p w:rsidR="005F4C41" w:rsidRPr="00E02F33" w:rsidRDefault="005F4C41" w:rsidP="00577486">
            <w:pPr>
              <w:spacing w:before="60" w:after="60" w:line="240" w:lineRule="auto"/>
              <w:jc w:val="right"/>
              <w:rPr>
                <w:sz w:val="16"/>
              </w:rPr>
            </w:pPr>
            <w:r w:rsidRPr="00E02F33">
              <w:rPr>
                <w:sz w:val="16"/>
              </w:rPr>
              <w:t>66%</w:t>
            </w:r>
          </w:p>
        </w:tc>
      </w:tr>
    </w:tbl>
    <w:p w:rsidR="00556B53" w:rsidRDefault="00556B53" w:rsidP="006716CE">
      <w:pPr>
        <w:pStyle w:val="Naslov2"/>
      </w:pPr>
      <w:bookmarkStart w:id="396" w:name="_Toc44563835"/>
      <w:bookmarkStart w:id="397" w:name="_Toc68015882"/>
      <w:r w:rsidRPr="00F44ADB">
        <w:t>Emisije onesnaževal zraka</w:t>
      </w:r>
      <w:bookmarkEnd w:id="396"/>
      <w:bookmarkEnd w:id="397"/>
    </w:p>
    <w:p w:rsidR="00556B53" w:rsidRDefault="00556B53" w:rsidP="006418C2">
      <w:pPr>
        <w:pStyle w:val="Naslov3"/>
      </w:pPr>
      <w:r>
        <w:t>Žveplov dioksid</w:t>
      </w:r>
    </w:p>
    <w:p w:rsidR="00D76398" w:rsidRDefault="00556B53" w:rsidP="006418C2">
      <w:r>
        <w:t>Emisije SO</w:t>
      </w:r>
      <w:r w:rsidRPr="00E23F60">
        <w:rPr>
          <w:vertAlign w:val="subscript"/>
        </w:rPr>
        <w:t>2</w:t>
      </w:r>
      <w:r>
        <w:t xml:space="preserve"> so leta 2017 znašale 4,9 kt, kar je 88 % manj kot leta 2005. Po projekcijah se do leta 2030 dodatno zmanjšajo, in sicer po projekciji z obstoječimi ukrepi (</w:t>
      </w:r>
      <w:r w:rsidR="00706DC7" w:rsidRPr="00706DC7">
        <w:rPr>
          <w:b/>
        </w:rPr>
        <w:t>OU</w:t>
      </w:r>
      <w:r>
        <w:t>) za 24 %, projekciji z dodatnimi ukrepi – zmerni (</w:t>
      </w:r>
      <w:r w:rsidR="00706DC7" w:rsidRPr="00706DC7">
        <w:rPr>
          <w:b/>
        </w:rPr>
        <w:t>DU</w:t>
      </w:r>
      <w:r>
        <w:t>) 27 % ter projekciji z dodatnimi ukrepi – ambiciozni (</w:t>
      </w:r>
      <w:r w:rsidR="00706DC7" w:rsidRPr="00706DC7">
        <w:rPr>
          <w:b/>
        </w:rPr>
        <w:t>DUA</w:t>
      </w:r>
      <w:r>
        <w:t>) za 37 %. Do leta 2050 se emisije še dodatno zmanjšajo in znašajo 3,61 kt v projekciji z ukrepi, 3,08 kt v projekciji</w:t>
      </w:r>
      <w:r w:rsidR="002447C2" w:rsidRPr="002447C2">
        <w:rPr>
          <w:b/>
        </w:rPr>
        <w:t xml:space="preserve"> DU JE</w:t>
      </w:r>
      <w:r w:rsidR="00E47A83">
        <w:rPr>
          <w:b/>
        </w:rPr>
        <w:t xml:space="preserve"> </w:t>
      </w:r>
      <w:r>
        <w:t>in</w:t>
      </w:r>
      <w:r w:rsidR="002447C2" w:rsidRPr="002447C2">
        <w:rPr>
          <w:b/>
        </w:rPr>
        <w:t xml:space="preserve"> DU SNP </w:t>
      </w:r>
      <w:r>
        <w:t>ter 2,54</w:t>
      </w:r>
      <w:r w:rsidR="00623986" w:rsidRPr="00623986">
        <w:t xml:space="preserve"> </w:t>
      </w:r>
      <w:r w:rsidR="00623986">
        <w:t xml:space="preserve">kt </w:t>
      </w:r>
      <w:r>
        <w:t xml:space="preserve">in 2,55 </w:t>
      </w:r>
      <w:r w:rsidR="00623986">
        <w:t xml:space="preserve">kt </w:t>
      </w:r>
      <w:r>
        <w:t>v projekciji</w:t>
      </w:r>
      <w:r w:rsidR="002447C2" w:rsidRPr="002447C2">
        <w:rPr>
          <w:b/>
        </w:rPr>
        <w:t xml:space="preserve"> DUA JE</w:t>
      </w:r>
      <w:r w:rsidR="00E47A83">
        <w:rPr>
          <w:b/>
        </w:rPr>
        <w:t xml:space="preserve"> </w:t>
      </w:r>
      <w:r>
        <w:t xml:space="preserve">in </w:t>
      </w:r>
      <w:r w:rsidR="00706DC7" w:rsidRPr="00706DC7">
        <w:rPr>
          <w:b/>
        </w:rPr>
        <w:t>DUA SNP</w:t>
      </w:r>
      <w:r>
        <w:t>. Podrobnejši rezultati za leti 2030 in 2050 po sektorjih so predstavljeni v spodnji tabeli.</w:t>
      </w:r>
      <w:r w:rsidRPr="00C54B3C">
        <w:t xml:space="preserve"> </w:t>
      </w:r>
    </w:p>
    <w:p w:rsidR="00556B53" w:rsidRDefault="00556B53" w:rsidP="00BF69F8">
      <w:pPr>
        <w:pStyle w:val="SlvTekstu"/>
      </w:pPr>
      <w:r w:rsidRPr="00C54B3C">
        <w:rPr>
          <w:noProof/>
          <w:lang w:eastAsia="sl-SI"/>
        </w:rPr>
        <w:lastRenderedPageBreak/>
        <w:drawing>
          <wp:inline distT="0" distB="0" distL="0" distR="0" wp14:anchorId="4491F8CA" wp14:editId="2F022517">
            <wp:extent cx="5905500" cy="2095500"/>
            <wp:effectExtent l="0" t="0" r="0" b="0"/>
            <wp:docPr id="108" name="Picture 108" title="Slika 123: Projekcije emisij SO2 po različnih scenarijih v primerjavi s preteklimi emisijami in cilji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t="13726"/>
                    <a:stretch/>
                  </pic:blipFill>
                  <pic:spPr bwMode="auto">
                    <a:xfrm>
                      <a:off x="0" y="0"/>
                      <a:ext cx="5905500" cy="2095500"/>
                    </a:xfrm>
                    <a:prstGeom prst="rect">
                      <a:avLst/>
                    </a:prstGeom>
                    <a:noFill/>
                    <a:ln>
                      <a:noFill/>
                    </a:ln>
                    <a:extLst>
                      <a:ext uri="{53640926-AAD7-44D8-BBD7-CCE9431645EC}">
                        <a14:shadowObscured xmlns:a14="http://schemas.microsoft.com/office/drawing/2010/main"/>
                      </a:ext>
                    </a:extLst>
                  </pic:spPr>
                </pic:pic>
              </a:graphicData>
            </a:graphic>
          </wp:inline>
        </w:drawing>
      </w:r>
    </w:p>
    <w:p w:rsidR="00556B53" w:rsidRDefault="007B0D6D" w:rsidP="00BF69F8">
      <w:pPr>
        <w:pStyle w:val="Napis"/>
      </w:pPr>
      <w:bookmarkStart w:id="398" w:name="_Toc68016014"/>
      <w:r>
        <w:t>Slika</w:t>
      </w:r>
      <w:r w:rsidR="00556B53">
        <w:t xml:space="preserve"> </w:t>
      </w:r>
      <w:fldSimple w:instr=" SEQ Slika \* ARABIC ">
        <w:r w:rsidR="00FE1862">
          <w:rPr>
            <w:noProof/>
          </w:rPr>
          <w:t>123</w:t>
        </w:r>
      </w:fldSimple>
      <w:r w:rsidR="00556B53">
        <w:t>: Projekcije emisij SO</w:t>
      </w:r>
      <w:r w:rsidR="00556B53" w:rsidRPr="00E23F60">
        <w:rPr>
          <w:vertAlign w:val="subscript"/>
        </w:rPr>
        <w:t>2</w:t>
      </w:r>
      <w:r w:rsidR="00556B53">
        <w:t xml:space="preserve"> po različnih scenarijih v primerjavi s preteklimi emisijami in cilji (vir: IJS-CEU)</w:t>
      </w:r>
      <w:bookmarkEnd w:id="398"/>
    </w:p>
    <w:p w:rsidR="00556B53" w:rsidRPr="00904599" w:rsidRDefault="00556B53" w:rsidP="006418C2">
      <w:r>
        <w:t>Slovenija ima za emisije SO</w:t>
      </w:r>
      <w:r w:rsidRPr="00E23F60">
        <w:rPr>
          <w:vertAlign w:val="subscript"/>
        </w:rPr>
        <w:t>2</w:t>
      </w:r>
      <w:r w:rsidR="00476D05">
        <w:t xml:space="preserve"> po </w:t>
      </w:r>
      <w:r w:rsidR="00476D05" w:rsidRPr="00476D05">
        <w:rPr>
          <w:i/>
        </w:rPr>
        <w:t>D</w:t>
      </w:r>
      <w:r w:rsidRPr="00476D05">
        <w:rPr>
          <w:i/>
        </w:rPr>
        <w:t>irektivi o zmanjšanju nacionalnih emisij za nekatera onesnaževala zraka (2016/2284)</w:t>
      </w:r>
      <w:r>
        <w:t xml:space="preserve"> (v nadaljevanju </w:t>
      </w:r>
      <w:r w:rsidRPr="00476D05">
        <w:rPr>
          <w:i/>
        </w:rPr>
        <w:t>NEC direktiva</w:t>
      </w:r>
      <w:r>
        <w:t>) določene cilje za leta 2020 in 2030. Za SO</w:t>
      </w:r>
      <w:r w:rsidRPr="00E23F60">
        <w:rPr>
          <w:vertAlign w:val="subscript"/>
        </w:rPr>
        <w:t>2</w:t>
      </w:r>
      <w:r>
        <w:t xml:space="preserve"> je določen cilj zmanjšanja emisij glede na leto 2005 za 63 % in 92 %. Po projekcijah cilj za leto 2020 dosežemo z vsemi projekcijami, saj je zmanjšanje emisij po vse scenarijih enako 89 %. Cilj za leto 2030 pa je dosežen samo s projekcijama</w:t>
      </w:r>
      <w:r w:rsidR="002447C2" w:rsidRPr="002447C2">
        <w:rPr>
          <w:b/>
        </w:rPr>
        <w:t xml:space="preserve"> DUA JE</w:t>
      </w:r>
      <w:r w:rsidR="00E47A83">
        <w:rPr>
          <w:b/>
        </w:rPr>
        <w:t xml:space="preserve"> </w:t>
      </w:r>
      <w:r>
        <w:t xml:space="preserve">in </w:t>
      </w:r>
      <w:r w:rsidR="00706DC7" w:rsidRPr="00706DC7">
        <w:rPr>
          <w:b/>
        </w:rPr>
        <w:t>DUA SNP</w:t>
      </w:r>
      <w:r>
        <w:t xml:space="preserve">, medtem ko je po projekciji </w:t>
      </w:r>
      <w:r w:rsidR="00706DC7" w:rsidRPr="00706DC7">
        <w:rPr>
          <w:b/>
        </w:rPr>
        <w:t>OU</w:t>
      </w:r>
      <w:r>
        <w:t xml:space="preserve"> doseženo 91 % zmanjšanje, po projekcijah</w:t>
      </w:r>
      <w:r w:rsidR="002447C2" w:rsidRPr="002447C2">
        <w:rPr>
          <w:b/>
        </w:rPr>
        <w:t xml:space="preserve"> DU JE</w:t>
      </w:r>
      <w:r w:rsidR="00E47A83">
        <w:rPr>
          <w:b/>
        </w:rPr>
        <w:t xml:space="preserve"> </w:t>
      </w:r>
      <w:r>
        <w:t>in</w:t>
      </w:r>
      <w:r w:rsidR="002447C2" w:rsidRPr="002447C2">
        <w:rPr>
          <w:b/>
        </w:rPr>
        <w:t xml:space="preserve"> DU SNP </w:t>
      </w:r>
      <w:r>
        <w:t>pa prav tako 91 % zmanjšanje emisije glede na leto 2005.</w:t>
      </w:r>
    </w:p>
    <w:p w:rsidR="00556B53" w:rsidRDefault="00700421" w:rsidP="00700421">
      <w:pPr>
        <w:pStyle w:val="Napis"/>
      </w:pPr>
      <w:bookmarkStart w:id="399" w:name="_Toc68016116"/>
      <w:r>
        <w:t xml:space="preserve">Tabela </w:t>
      </w:r>
      <w:fldSimple w:instr=" SEQ Tabela \* ARABIC ">
        <w:r w:rsidR="00FE1862">
          <w:rPr>
            <w:noProof/>
          </w:rPr>
          <w:t>70</w:t>
        </w:r>
      </w:fldSimple>
      <w:r>
        <w:t>: Struktura emisij SO</w:t>
      </w:r>
      <w:r w:rsidRPr="00700421">
        <w:rPr>
          <w:vertAlign w:val="subscript"/>
        </w:rPr>
        <w:t>2</w:t>
      </w:r>
      <w:r>
        <w:t xml:space="preserve"> po različnih scenarijih za leti 2030 in 2050 (vir: IJS-CEU)</w:t>
      </w:r>
      <w:bookmarkEnd w:id="399"/>
    </w:p>
    <w:tbl>
      <w:tblPr>
        <w:tblW w:w="9493" w:type="dxa"/>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CellMar>
          <w:left w:w="70" w:type="dxa"/>
          <w:right w:w="70" w:type="dxa"/>
        </w:tblCellMar>
        <w:tblLook w:val="04A0" w:firstRow="1" w:lastRow="0" w:firstColumn="1" w:lastColumn="0" w:noHBand="0" w:noVBand="1"/>
      </w:tblPr>
      <w:tblGrid>
        <w:gridCol w:w="1838"/>
        <w:gridCol w:w="567"/>
        <w:gridCol w:w="709"/>
        <w:gridCol w:w="725"/>
        <w:gridCol w:w="741"/>
        <w:gridCol w:w="802"/>
        <w:gridCol w:w="709"/>
        <w:gridCol w:w="708"/>
        <w:gridCol w:w="851"/>
        <w:gridCol w:w="850"/>
        <w:gridCol w:w="993"/>
      </w:tblGrid>
      <w:tr w:rsidR="00452CCE" w:rsidRPr="00E02F33" w:rsidTr="00452CCE">
        <w:trPr>
          <w:trHeight w:val="300"/>
        </w:trPr>
        <w:tc>
          <w:tcPr>
            <w:tcW w:w="1838" w:type="dxa"/>
            <w:shd w:val="clear" w:color="auto" w:fill="40C8F4"/>
            <w:noWrap/>
            <w:vAlign w:val="bottom"/>
            <w:hideMark/>
          </w:tcPr>
          <w:p w:rsidR="00556B53" w:rsidRPr="00E02F33" w:rsidRDefault="00556B53" w:rsidP="00577486">
            <w:pPr>
              <w:keepNext/>
              <w:spacing w:before="60" w:after="60" w:line="240" w:lineRule="auto"/>
              <w:jc w:val="center"/>
              <w:rPr>
                <w:rFonts w:cs="Arial"/>
                <w:b/>
                <w:color w:val="FFFFFF" w:themeColor="background1"/>
                <w:sz w:val="16"/>
                <w:szCs w:val="18"/>
              </w:rPr>
            </w:pPr>
          </w:p>
        </w:tc>
        <w:tc>
          <w:tcPr>
            <w:tcW w:w="567" w:type="dxa"/>
            <w:shd w:val="clear" w:color="auto" w:fill="40C8F4"/>
            <w:noWrap/>
            <w:vAlign w:val="bottom"/>
            <w:hideMark/>
          </w:tcPr>
          <w:p w:rsidR="00556B53" w:rsidRPr="00E02F33" w:rsidRDefault="00556B53" w:rsidP="00577486">
            <w:pPr>
              <w:keepNext/>
              <w:spacing w:before="60" w:after="60" w:line="240" w:lineRule="auto"/>
              <w:jc w:val="center"/>
              <w:rPr>
                <w:rFonts w:cs="Arial"/>
                <w:b/>
                <w:color w:val="FFFFFF" w:themeColor="background1"/>
                <w:sz w:val="16"/>
                <w:szCs w:val="18"/>
              </w:rPr>
            </w:pPr>
          </w:p>
        </w:tc>
        <w:tc>
          <w:tcPr>
            <w:tcW w:w="709" w:type="dxa"/>
            <w:shd w:val="clear" w:color="auto" w:fill="40C8F4"/>
            <w:noWrap/>
            <w:vAlign w:val="bottom"/>
            <w:hideMark/>
          </w:tcPr>
          <w:p w:rsidR="00556B53" w:rsidRPr="00E02F33" w:rsidRDefault="00556B53" w:rsidP="00577486">
            <w:pPr>
              <w:keepNext/>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2017</w:t>
            </w:r>
          </w:p>
        </w:tc>
        <w:tc>
          <w:tcPr>
            <w:tcW w:w="2268" w:type="dxa"/>
            <w:gridSpan w:val="3"/>
            <w:shd w:val="clear" w:color="auto" w:fill="40C8F4"/>
            <w:noWrap/>
            <w:vAlign w:val="bottom"/>
            <w:hideMark/>
          </w:tcPr>
          <w:p w:rsidR="00556B53" w:rsidRPr="00E02F33" w:rsidRDefault="00556B53" w:rsidP="00577486">
            <w:pPr>
              <w:keepNext/>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2030</w:t>
            </w:r>
          </w:p>
        </w:tc>
        <w:tc>
          <w:tcPr>
            <w:tcW w:w="4111" w:type="dxa"/>
            <w:gridSpan w:val="5"/>
            <w:shd w:val="clear" w:color="auto" w:fill="40C8F4"/>
            <w:noWrap/>
            <w:vAlign w:val="bottom"/>
            <w:hideMark/>
          </w:tcPr>
          <w:p w:rsidR="00556B53" w:rsidRPr="00E02F33" w:rsidRDefault="00556B53" w:rsidP="00577486">
            <w:pPr>
              <w:keepNext/>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2050</w:t>
            </w:r>
          </w:p>
        </w:tc>
      </w:tr>
      <w:tr w:rsidR="006418C2" w:rsidRPr="00E02F33" w:rsidTr="00452CCE">
        <w:trPr>
          <w:trHeight w:val="300"/>
        </w:trPr>
        <w:tc>
          <w:tcPr>
            <w:tcW w:w="1838" w:type="dxa"/>
            <w:shd w:val="clear" w:color="auto" w:fill="40C8F4"/>
            <w:noWrap/>
            <w:vAlign w:val="bottom"/>
            <w:hideMark/>
          </w:tcPr>
          <w:p w:rsidR="00556B53" w:rsidRPr="00E02F33" w:rsidRDefault="00556B53" w:rsidP="00577486">
            <w:pPr>
              <w:spacing w:before="60" w:after="60" w:line="240" w:lineRule="auto"/>
              <w:jc w:val="center"/>
              <w:rPr>
                <w:rFonts w:cs="Arial"/>
                <w:b/>
                <w:color w:val="FFFFFF" w:themeColor="background1"/>
                <w:sz w:val="16"/>
                <w:szCs w:val="18"/>
              </w:rPr>
            </w:pPr>
          </w:p>
        </w:tc>
        <w:tc>
          <w:tcPr>
            <w:tcW w:w="567" w:type="dxa"/>
            <w:shd w:val="clear" w:color="auto" w:fill="40C8F4"/>
            <w:noWrap/>
            <w:vAlign w:val="bottom"/>
            <w:hideMark/>
          </w:tcPr>
          <w:p w:rsidR="00556B53" w:rsidRPr="00E02F33" w:rsidRDefault="00556B53" w:rsidP="00577486">
            <w:pPr>
              <w:spacing w:before="60" w:after="60" w:line="240" w:lineRule="auto"/>
              <w:jc w:val="center"/>
              <w:rPr>
                <w:rFonts w:cs="Arial"/>
                <w:b/>
                <w:color w:val="FFFFFF" w:themeColor="background1"/>
                <w:sz w:val="16"/>
                <w:szCs w:val="18"/>
              </w:rPr>
            </w:pPr>
          </w:p>
        </w:tc>
        <w:tc>
          <w:tcPr>
            <w:tcW w:w="709" w:type="dxa"/>
            <w:shd w:val="clear" w:color="auto" w:fill="40C8F4"/>
            <w:noWrap/>
            <w:vAlign w:val="bottom"/>
            <w:hideMark/>
          </w:tcPr>
          <w:p w:rsidR="00556B53" w:rsidRPr="00E02F33" w:rsidRDefault="00556B53" w:rsidP="00577486">
            <w:pPr>
              <w:spacing w:before="60" w:after="60" w:line="240" w:lineRule="auto"/>
              <w:jc w:val="center"/>
              <w:rPr>
                <w:rFonts w:cs="Arial"/>
                <w:b/>
                <w:color w:val="FFFFFF" w:themeColor="background1"/>
                <w:sz w:val="16"/>
                <w:szCs w:val="18"/>
              </w:rPr>
            </w:pPr>
          </w:p>
        </w:tc>
        <w:tc>
          <w:tcPr>
            <w:tcW w:w="725" w:type="dxa"/>
            <w:shd w:val="clear" w:color="auto" w:fill="40C8F4"/>
            <w:noWrap/>
            <w:vAlign w:val="bottom"/>
            <w:hideMark/>
          </w:tcPr>
          <w:p w:rsidR="00556B53" w:rsidRPr="00E02F33" w:rsidRDefault="00556B53" w:rsidP="00577486">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OU</w:t>
            </w:r>
          </w:p>
        </w:tc>
        <w:tc>
          <w:tcPr>
            <w:tcW w:w="741" w:type="dxa"/>
            <w:shd w:val="clear" w:color="auto" w:fill="40C8F4"/>
            <w:noWrap/>
            <w:vAlign w:val="bottom"/>
            <w:hideMark/>
          </w:tcPr>
          <w:p w:rsidR="00556B53" w:rsidRPr="00E02F33" w:rsidRDefault="00706DC7" w:rsidP="00577486">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w:t>
            </w:r>
          </w:p>
        </w:tc>
        <w:tc>
          <w:tcPr>
            <w:tcW w:w="802" w:type="dxa"/>
            <w:shd w:val="clear" w:color="auto" w:fill="40C8F4"/>
            <w:noWrap/>
            <w:vAlign w:val="bottom"/>
            <w:hideMark/>
          </w:tcPr>
          <w:p w:rsidR="00556B53" w:rsidRPr="00E02F33" w:rsidRDefault="00706DC7" w:rsidP="00577486">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DUA</w:t>
            </w:r>
          </w:p>
        </w:tc>
        <w:tc>
          <w:tcPr>
            <w:tcW w:w="709" w:type="dxa"/>
            <w:shd w:val="clear" w:color="auto" w:fill="40C8F4"/>
            <w:noWrap/>
            <w:vAlign w:val="bottom"/>
            <w:hideMark/>
          </w:tcPr>
          <w:p w:rsidR="00556B53" w:rsidRPr="00E02F33" w:rsidRDefault="00556B53" w:rsidP="00577486">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OU</w:t>
            </w:r>
          </w:p>
        </w:tc>
        <w:tc>
          <w:tcPr>
            <w:tcW w:w="708" w:type="dxa"/>
            <w:shd w:val="clear" w:color="auto" w:fill="40C8F4"/>
            <w:noWrap/>
            <w:vAlign w:val="bottom"/>
            <w:hideMark/>
          </w:tcPr>
          <w:p w:rsidR="00556B53" w:rsidRPr="00E02F33" w:rsidRDefault="00706DC7" w:rsidP="00577486">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w:t>
            </w:r>
            <w:r w:rsidR="00556B53" w:rsidRPr="00E02F33">
              <w:rPr>
                <w:rFonts w:cs="Arial"/>
                <w:b/>
                <w:color w:val="FFFFFF" w:themeColor="background1"/>
                <w:sz w:val="16"/>
                <w:szCs w:val="18"/>
              </w:rPr>
              <w:t xml:space="preserve"> JE</w:t>
            </w:r>
          </w:p>
        </w:tc>
        <w:tc>
          <w:tcPr>
            <w:tcW w:w="851" w:type="dxa"/>
            <w:shd w:val="clear" w:color="auto" w:fill="40C8F4"/>
            <w:noWrap/>
            <w:vAlign w:val="bottom"/>
            <w:hideMark/>
          </w:tcPr>
          <w:p w:rsidR="00556B53" w:rsidRPr="00E02F33" w:rsidRDefault="00706DC7" w:rsidP="00577486">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w:t>
            </w:r>
            <w:r w:rsidR="00556B53" w:rsidRPr="00E02F33">
              <w:rPr>
                <w:rFonts w:cs="Arial"/>
                <w:b/>
                <w:color w:val="FFFFFF" w:themeColor="background1"/>
                <w:sz w:val="16"/>
                <w:szCs w:val="18"/>
              </w:rPr>
              <w:t xml:space="preserve"> SNP</w:t>
            </w:r>
          </w:p>
        </w:tc>
        <w:tc>
          <w:tcPr>
            <w:tcW w:w="850" w:type="dxa"/>
            <w:shd w:val="clear" w:color="auto" w:fill="40C8F4"/>
            <w:noWrap/>
            <w:vAlign w:val="bottom"/>
            <w:hideMark/>
          </w:tcPr>
          <w:p w:rsidR="00556B53" w:rsidRPr="00E02F33" w:rsidRDefault="00706DC7" w:rsidP="00577486">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DUA JE</w:t>
            </w:r>
          </w:p>
        </w:tc>
        <w:tc>
          <w:tcPr>
            <w:tcW w:w="993" w:type="dxa"/>
            <w:shd w:val="clear" w:color="auto" w:fill="40C8F4"/>
            <w:noWrap/>
            <w:vAlign w:val="bottom"/>
            <w:hideMark/>
          </w:tcPr>
          <w:p w:rsidR="00556B53" w:rsidRPr="00E02F33" w:rsidRDefault="00706DC7" w:rsidP="00577486">
            <w:pPr>
              <w:spacing w:before="60" w:after="60" w:line="240" w:lineRule="auto"/>
              <w:jc w:val="center"/>
              <w:rPr>
                <w:rFonts w:cs="Arial"/>
                <w:b/>
                <w:color w:val="FFFFFF" w:themeColor="background1"/>
                <w:sz w:val="16"/>
                <w:szCs w:val="18"/>
              </w:rPr>
            </w:pPr>
            <w:r w:rsidRPr="00E02F33">
              <w:rPr>
                <w:rFonts w:cs="Arial"/>
                <w:b/>
                <w:color w:val="FFFFFF" w:themeColor="background1"/>
                <w:sz w:val="16"/>
                <w:szCs w:val="18"/>
              </w:rPr>
              <w:t>DUA SNP</w:t>
            </w:r>
          </w:p>
        </w:tc>
      </w:tr>
      <w:tr w:rsidR="00842012" w:rsidRPr="00E02F33" w:rsidTr="00452CCE">
        <w:trPr>
          <w:trHeight w:val="300"/>
        </w:trPr>
        <w:tc>
          <w:tcPr>
            <w:tcW w:w="1838" w:type="dxa"/>
            <w:shd w:val="clear" w:color="auto" w:fill="auto"/>
            <w:noWrap/>
            <w:vAlign w:val="bottom"/>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Oskrba z energijo</w:t>
            </w:r>
          </w:p>
        </w:tc>
        <w:tc>
          <w:tcPr>
            <w:tcW w:w="567" w:type="dxa"/>
            <w:shd w:val="clear" w:color="auto" w:fill="auto"/>
            <w:noWrap/>
            <w:vAlign w:val="bottom"/>
            <w:hideMark/>
          </w:tcPr>
          <w:p w:rsidR="00842012" w:rsidRPr="00E02F33" w:rsidRDefault="00842012" w:rsidP="00842012">
            <w:pPr>
              <w:spacing w:before="60" w:after="60" w:line="240" w:lineRule="auto"/>
              <w:jc w:val="center"/>
              <w:rPr>
                <w:rFonts w:cs="Arial"/>
                <w:sz w:val="16"/>
                <w:szCs w:val="18"/>
              </w:rPr>
            </w:pPr>
            <w:r w:rsidRPr="00E02F33">
              <w:rPr>
                <w:rFonts w:cs="Arial"/>
                <w:sz w:val="16"/>
                <w:szCs w:val="18"/>
              </w:rPr>
              <w:t>kt</w:t>
            </w:r>
          </w:p>
        </w:tc>
        <w:tc>
          <w:tcPr>
            <w:tcW w:w="709"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2,01</w:t>
            </w:r>
          </w:p>
        </w:tc>
        <w:tc>
          <w:tcPr>
            <w:tcW w:w="725"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1,01</w:t>
            </w:r>
          </w:p>
        </w:tc>
        <w:tc>
          <w:tcPr>
            <w:tcW w:w="741"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0,86</w:t>
            </w:r>
          </w:p>
        </w:tc>
        <w:tc>
          <w:tcPr>
            <w:tcW w:w="802"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0,50</w:t>
            </w:r>
          </w:p>
        </w:tc>
        <w:tc>
          <w:tcPr>
            <w:tcW w:w="709"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0,48</w:t>
            </w:r>
          </w:p>
        </w:tc>
        <w:tc>
          <w:tcPr>
            <w:tcW w:w="708"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0,53</w:t>
            </w:r>
          </w:p>
        </w:tc>
        <w:tc>
          <w:tcPr>
            <w:tcW w:w="851"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0,53</w:t>
            </w:r>
          </w:p>
        </w:tc>
        <w:tc>
          <w:tcPr>
            <w:tcW w:w="850"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0,04</w:t>
            </w:r>
          </w:p>
        </w:tc>
        <w:tc>
          <w:tcPr>
            <w:tcW w:w="993"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0,05</w:t>
            </w:r>
          </w:p>
        </w:tc>
      </w:tr>
      <w:tr w:rsidR="00842012" w:rsidRPr="00E02F33" w:rsidTr="00452CCE">
        <w:trPr>
          <w:trHeight w:val="300"/>
        </w:trPr>
        <w:tc>
          <w:tcPr>
            <w:tcW w:w="1838" w:type="dxa"/>
            <w:shd w:val="clear" w:color="auto" w:fill="auto"/>
            <w:noWrap/>
            <w:vAlign w:val="bottom"/>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Industrija</w:t>
            </w:r>
          </w:p>
        </w:tc>
        <w:tc>
          <w:tcPr>
            <w:tcW w:w="567" w:type="dxa"/>
            <w:shd w:val="clear" w:color="auto" w:fill="auto"/>
            <w:noWrap/>
            <w:vAlign w:val="bottom"/>
            <w:hideMark/>
          </w:tcPr>
          <w:p w:rsidR="00842012" w:rsidRPr="00E02F33" w:rsidRDefault="00842012" w:rsidP="00842012">
            <w:pPr>
              <w:spacing w:before="60" w:after="60" w:line="240" w:lineRule="auto"/>
              <w:jc w:val="center"/>
              <w:rPr>
                <w:rFonts w:cs="Arial"/>
                <w:sz w:val="16"/>
                <w:szCs w:val="18"/>
              </w:rPr>
            </w:pPr>
            <w:r w:rsidRPr="00E02F33">
              <w:rPr>
                <w:rFonts w:cs="Arial"/>
                <w:sz w:val="16"/>
                <w:szCs w:val="18"/>
              </w:rPr>
              <w:t>kt</w:t>
            </w:r>
          </w:p>
        </w:tc>
        <w:tc>
          <w:tcPr>
            <w:tcW w:w="709"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0,78</w:t>
            </w:r>
          </w:p>
        </w:tc>
        <w:tc>
          <w:tcPr>
            <w:tcW w:w="725"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0,28</w:t>
            </w:r>
          </w:p>
        </w:tc>
        <w:tc>
          <w:tcPr>
            <w:tcW w:w="741"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0,30</w:t>
            </w:r>
          </w:p>
        </w:tc>
        <w:tc>
          <w:tcPr>
            <w:tcW w:w="802"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0,21</w:t>
            </w:r>
          </w:p>
        </w:tc>
        <w:tc>
          <w:tcPr>
            <w:tcW w:w="709"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0,11</w:t>
            </w:r>
          </w:p>
        </w:tc>
        <w:tc>
          <w:tcPr>
            <w:tcW w:w="708"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0,12</w:t>
            </w:r>
          </w:p>
        </w:tc>
        <w:tc>
          <w:tcPr>
            <w:tcW w:w="851"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0,12</w:t>
            </w:r>
          </w:p>
        </w:tc>
        <w:tc>
          <w:tcPr>
            <w:tcW w:w="850"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0,12</w:t>
            </w:r>
          </w:p>
        </w:tc>
        <w:tc>
          <w:tcPr>
            <w:tcW w:w="993"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0,12</w:t>
            </w:r>
          </w:p>
        </w:tc>
      </w:tr>
      <w:tr w:rsidR="00842012" w:rsidRPr="00E02F33" w:rsidTr="00452CCE">
        <w:trPr>
          <w:trHeight w:val="300"/>
        </w:trPr>
        <w:tc>
          <w:tcPr>
            <w:tcW w:w="1838" w:type="dxa"/>
            <w:shd w:val="clear" w:color="auto" w:fill="auto"/>
            <w:noWrap/>
            <w:vAlign w:val="bottom"/>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Promet</w:t>
            </w:r>
          </w:p>
        </w:tc>
        <w:tc>
          <w:tcPr>
            <w:tcW w:w="567" w:type="dxa"/>
            <w:shd w:val="clear" w:color="auto" w:fill="auto"/>
            <w:noWrap/>
            <w:vAlign w:val="bottom"/>
            <w:hideMark/>
          </w:tcPr>
          <w:p w:rsidR="00842012" w:rsidRPr="00E02F33" w:rsidRDefault="00842012" w:rsidP="00842012">
            <w:pPr>
              <w:spacing w:before="60" w:after="60" w:line="240" w:lineRule="auto"/>
              <w:jc w:val="center"/>
              <w:rPr>
                <w:rFonts w:cs="Arial"/>
                <w:sz w:val="16"/>
                <w:szCs w:val="18"/>
              </w:rPr>
            </w:pPr>
            <w:r w:rsidRPr="00E02F33">
              <w:rPr>
                <w:rFonts w:cs="Arial"/>
                <w:sz w:val="16"/>
                <w:szCs w:val="18"/>
              </w:rPr>
              <w:t>kt</w:t>
            </w:r>
          </w:p>
        </w:tc>
        <w:tc>
          <w:tcPr>
            <w:tcW w:w="709"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0,05</w:t>
            </w:r>
          </w:p>
        </w:tc>
        <w:tc>
          <w:tcPr>
            <w:tcW w:w="725"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0,05</w:t>
            </w:r>
          </w:p>
        </w:tc>
        <w:tc>
          <w:tcPr>
            <w:tcW w:w="741"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0,05</w:t>
            </w:r>
          </w:p>
        </w:tc>
        <w:tc>
          <w:tcPr>
            <w:tcW w:w="802"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0,04</w:t>
            </w:r>
          </w:p>
        </w:tc>
        <w:tc>
          <w:tcPr>
            <w:tcW w:w="709"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0,05</w:t>
            </w:r>
          </w:p>
        </w:tc>
        <w:tc>
          <w:tcPr>
            <w:tcW w:w="708"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0,02</w:t>
            </w:r>
          </w:p>
        </w:tc>
        <w:tc>
          <w:tcPr>
            <w:tcW w:w="851"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0,02</w:t>
            </w:r>
          </w:p>
        </w:tc>
        <w:tc>
          <w:tcPr>
            <w:tcW w:w="850"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0,02</w:t>
            </w:r>
          </w:p>
        </w:tc>
        <w:tc>
          <w:tcPr>
            <w:tcW w:w="993"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0,02</w:t>
            </w:r>
          </w:p>
        </w:tc>
      </w:tr>
      <w:tr w:rsidR="00842012" w:rsidRPr="00E02F33" w:rsidTr="00452CCE">
        <w:trPr>
          <w:trHeight w:val="300"/>
        </w:trPr>
        <w:tc>
          <w:tcPr>
            <w:tcW w:w="1838" w:type="dxa"/>
            <w:shd w:val="clear" w:color="auto" w:fill="auto"/>
            <w:noWrap/>
            <w:vAlign w:val="bottom"/>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Široka raba</w:t>
            </w:r>
          </w:p>
        </w:tc>
        <w:tc>
          <w:tcPr>
            <w:tcW w:w="567" w:type="dxa"/>
            <w:shd w:val="clear" w:color="auto" w:fill="auto"/>
            <w:noWrap/>
            <w:vAlign w:val="bottom"/>
            <w:hideMark/>
          </w:tcPr>
          <w:p w:rsidR="00842012" w:rsidRPr="00E02F33" w:rsidRDefault="00842012" w:rsidP="00842012">
            <w:pPr>
              <w:spacing w:before="60" w:after="60" w:line="240" w:lineRule="auto"/>
              <w:jc w:val="center"/>
              <w:rPr>
                <w:rFonts w:cs="Arial"/>
                <w:sz w:val="16"/>
                <w:szCs w:val="18"/>
              </w:rPr>
            </w:pPr>
            <w:r w:rsidRPr="00E02F33">
              <w:rPr>
                <w:rFonts w:cs="Arial"/>
                <w:sz w:val="16"/>
                <w:szCs w:val="18"/>
              </w:rPr>
              <w:t>kt</w:t>
            </w:r>
          </w:p>
        </w:tc>
        <w:tc>
          <w:tcPr>
            <w:tcW w:w="709"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0,55</w:t>
            </w:r>
          </w:p>
        </w:tc>
        <w:tc>
          <w:tcPr>
            <w:tcW w:w="725"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0,22</w:t>
            </w:r>
          </w:p>
        </w:tc>
        <w:tc>
          <w:tcPr>
            <w:tcW w:w="741"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0,22</w:t>
            </w:r>
          </w:p>
        </w:tc>
        <w:tc>
          <w:tcPr>
            <w:tcW w:w="802"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0,19</w:t>
            </w:r>
          </w:p>
        </w:tc>
        <w:tc>
          <w:tcPr>
            <w:tcW w:w="709"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0,11</w:t>
            </w:r>
          </w:p>
        </w:tc>
        <w:tc>
          <w:tcPr>
            <w:tcW w:w="708"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0,12</w:t>
            </w:r>
          </w:p>
        </w:tc>
        <w:tc>
          <w:tcPr>
            <w:tcW w:w="851"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0,12</w:t>
            </w:r>
          </w:p>
        </w:tc>
        <w:tc>
          <w:tcPr>
            <w:tcW w:w="850"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0,09</w:t>
            </w:r>
          </w:p>
        </w:tc>
        <w:tc>
          <w:tcPr>
            <w:tcW w:w="993"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0,09</w:t>
            </w:r>
          </w:p>
        </w:tc>
      </w:tr>
      <w:tr w:rsidR="00842012" w:rsidRPr="00E02F33" w:rsidTr="00452CCE">
        <w:trPr>
          <w:trHeight w:val="300"/>
        </w:trPr>
        <w:tc>
          <w:tcPr>
            <w:tcW w:w="1838" w:type="dxa"/>
            <w:shd w:val="clear" w:color="auto" w:fill="auto"/>
            <w:noWrap/>
            <w:vAlign w:val="bottom"/>
          </w:tcPr>
          <w:p w:rsidR="00842012" w:rsidRPr="00E02F33" w:rsidRDefault="00842012" w:rsidP="00577486">
            <w:pPr>
              <w:spacing w:before="60" w:after="60" w:line="240" w:lineRule="auto"/>
              <w:rPr>
                <w:rFonts w:cs="Arial"/>
                <w:b/>
                <w:sz w:val="16"/>
                <w:szCs w:val="18"/>
              </w:rPr>
            </w:pPr>
            <w:r w:rsidRPr="00E02F33">
              <w:rPr>
                <w:rFonts w:cs="Arial"/>
                <w:b/>
                <w:sz w:val="16"/>
                <w:szCs w:val="18"/>
              </w:rPr>
              <w:t>Industrijski procesi</w:t>
            </w:r>
          </w:p>
        </w:tc>
        <w:tc>
          <w:tcPr>
            <w:tcW w:w="567" w:type="dxa"/>
            <w:shd w:val="clear" w:color="auto" w:fill="auto"/>
            <w:noWrap/>
            <w:vAlign w:val="bottom"/>
          </w:tcPr>
          <w:p w:rsidR="00842012" w:rsidRPr="00E02F33" w:rsidRDefault="00842012" w:rsidP="00842012">
            <w:pPr>
              <w:spacing w:before="60" w:after="60" w:line="240" w:lineRule="auto"/>
              <w:jc w:val="center"/>
              <w:rPr>
                <w:rFonts w:cs="Arial"/>
                <w:sz w:val="16"/>
                <w:szCs w:val="18"/>
              </w:rPr>
            </w:pPr>
            <w:r w:rsidRPr="00E02F33">
              <w:rPr>
                <w:rFonts w:cs="Arial"/>
                <w:sz w:val="16"/>
                <w:szCs w:val="18"/>
              </w:rPr>
              <w:t>kt</w:t>
            </w:r>
          </w:p>
        </w:tc>
        <w:tc>
          <w:tcPr>
            <w:tcW w:w="709" w:type="dxa"/>
            <w:shd w:val="clear" w:color="auto" w:fill="auto"/>
            <w:noWrap/>
            <w:vAlign w:val="bottom"/>
          </w:tcPr>
          <w:p w:rsidR="00842012" w:rsidRPr="00E02F33" w:rsidRDefault="00842012" w:rsidP="00577486">
            <w:pPr>
              <w:spacing w:before="60" w:after="60" w:line="240" w:lineRule="auto"/>
              <w:jc w:val="right"/>
              <w:rPr>
                <w:rFonts w:cs="Arial"/>
                <w:sz w:val="16"/>
                <w:szCs w:val="18"/>
              </w:rPr>
            </w:pPr>
            <w:r w:rsidRPr="00E02F33">
              <w:rPr>
                <w:rFonts w:cs="Arial"/>
                <w:sz w:val="16"/>
                <w:szCs w:val="18"/>
              </w:rPr>
              <w:t>1,50</w:t>
            </w:r>
          </w:p>
        </w:tc>
        <w:tc>
          <w:tcPr>
            <w:tcW w:w="725" w:type="dxa"/>
            <w:shd w:val="clear" w:color="auto" w:fill="auto"/>
            <w:noWrap/>
            <w:vAlign w:val="bottom"/>
          </w:tcPr>
          <w:p w:rsidR="00842012" w:rsidRPr="00E02F33" w:rsidRDefault="00842012" w:rsidP="00577486">
            <w:pPr>
              <w:spacing w:before="60" w:after="60" w:line="240" w:lineRule="auto"/>
              <w:jc w:val="right"/>
              <w:rPr>
                <w:rFonts w:cs="Arial"/>
                <w:sz w:val="16"/>
                <w:szCs w:val="18"/>
              </w:rPr>
            </w:pPr>
            <w:r w:rsidRPr="00E02F33">
              <w:rPr>
                <w:rFonts w:cs="Arial"/>
                <w:sz w:val="16"/>
                <w:szCs w:val="18"/>
              </w:rPr>
              <w:t>2,13</w:t>
            </w:r>
          </w:p>
        </w:tc>
        <w:tc>
          <w:tcPr>
            <w:tcW w:w="741" w:type="dxa"/>
            <w:shd w:val="clear" w:color="auto" w:fill="auto"/>
            <w:noWrap/>
            <w:vAlign w:val="bottom"/>
          </w:tcPr>
          <w:p w:rsidR="00842012" w:rsidRPr="00E02F33" w:rsidRDefault="00842012" w:rsidP="00577486">
            <w:pPr>
              <w:spacing w:before="60" w:after="60" w:line="240" w:lineRule="auto"/>
              <w:jc w:val="right"/>
              <w:rPr>
                <w:rFonts w:cs="Arial"/>
                <w:sz w:val="16"/>
                <w:szCs w:val="18"/>
              </w:rPr>
            </w:pPr>
            <w:r w:rsidRPr="00E02F33">
              <w:rPr>
                <w:rFonts w:cs="Arial"/>
                <w:sz w:val="16"/>
                <w:szCs w:val="18"/>
              </w:rPr>
              <w:t>2,13</w:t>
            </w:r>
          </w:p>
        </w:tc>
        <w:tc>
          <w:tcPr>
            <w:tcW w:w="802" w:type="dxa"/>
            <w:shd w:val="clear" w:color="auto" w:fill="auto"/>
            <w:noWrap/>
            <w:vAlign w:val="bottom"/>
          </w:tcPr>
          <w:p w:rsidR="00842012" w:rsidRPr="00E02F33" w:rsidRDefault="00842012" w:rsidP="00577486">
            <w:pPr>
              <w:spacing w:before="60" w:after="60" w:line="240" w:lineRule="auto"/>
              <w:jc w:val="right"/>
              <w:rPr>
                <w:rFonts w:cs="Arial"/>
                <w:sz w:val="16"/>
                <w:szCs w:val="18"/>
              </w:rPr>
            </w:pPr>
            <w:r w:rsidRPr="00E02F33">
              <w:rPr>
                <w:rFonts w:cs="Arial"/>
                <w:sz w:val="16"/>
                <w:szCs w:val="18"/>
              </w:rPr>
              <w:t>2,13</w:t>
            </w:r>
          </w:p>
        </w:tc>
        <w:tc>
          <w:tcPr>
            <w:tcW w:w="709" w:type="dxa"/>
            <w:shd w:val="clear" w:color="auto" w:fill="auto"/>
            <w:noWrap/>
            <w:vAlign w:val="bottom"/>
          </w:tcPr>
          <w:p w:rsidR="00842012" w:rsidRPr="00E02F33" w:rsidRDefault="00842012" w:rsidP="00577486">
            <w:pPr>
              <w:spacing w:before="60" w:after="60" w:line="240" w:lineRule="auto"/>
              <w:jc w:val="right"/>
              <w:rPr>
                <w:rFonts w:cs="Arial"/>
                <w:sz w:val="16"/>
                <w:szCs w:val="18"/>
              </w:rPr>
            </w:pPr>
            <w:r w:rsidRPr="00E02F33">
              <w:rPr>
                <w:rFonts w:cs="Arial"/>
                <w:sz w:val="16"/>
                <w:szCs w:val="18"/>
              </w:rPr>
              <w:t>2,86</w:t>
            </w:r>
          </w:p>
        </w:tc>
        <w:tc>
          <w:tcPr>
            <w:tcW w:w="708" w:type="dxa"/>
            <w:shd w:val="clear" w:color="auto" w:fill="auto"/>
            <w:noWrap/>
            <w:vAlign w:val="bottom"/>
          </w:tcPr>
          <w:p w:rsidR="00842012" w:rsidRPr="00E02F33" w:rsidRDefault="00842012" w:rsidP="00577486">
            <w:pPr>
              <w:spacing w:before="60" w:after="60" w:line="240" w:lineRule="auto"/>
              <w:jc w:val="right"/>
              <w:rPr>
                <w:rFonts w:cs="Arial"/>
                <w:sz w:val="16"/>
                <w:szCs w:val="18"/>
              </w:rPr>
            </w:pPr>
            <w:r w:rsidRPr="00E02F33">
              <w:rPr>
                <w:rFonts w:cs="Arial"/>
                <w:sz w:val="16"/>
                <w:szCs w:val="18"/>
              </w:rPr>
              <w:t>2,28</w:t>
            </w:r>
          </w:p>
        </w:tc>
        <w:tc>
          <w:tcPr>
            <w:tcW w:w="851" w:type="dxa"/>
            <w:shd w:val="clear" w:color="auto" w:fill="auto"/>
            <w:noWrap/>
            <w:vAlign w:val="bottom"/>
          </w:tcPr>
          <w:p w:rsidR="00842012" w:rsidRPr="00E02F33" w:rsidRDefault="00842012" w:rsidP="00577486">
            <w:pPr>
              <w:spacing w:before="60" w:after="60" w:line="240" w:lineRule="auto"/>
              <w:jc w:val="right"/>
              <w:rPr>
                <w:rFonts w:cs="Arial"/>
                <w:sz w:val="16"/>
                <w:szCs w:val="18"/>
              </w:rPr>
            </w:pPr>
            <w:r w:rsidRPr="00E02F33">
              <w:rPr>
                <w:rFonts w:cs="Arial"/>
                <w:sz w:val="16"/>
                <w:szCs w:val="18"/>
              </w:rPr>
              <w:t>2,28</w:t>
            </w:r>
          </w:p>
        </w:tc>
        <w:tc>
          <w:tcPr>
            <w:tcW w:w="850" w:type="dxa"/>
            <w:shd w:val="clear" w:color="auto" w:fill="auto"/>
            <w:noWrap/>
            <w:vAlign w:val="bottom"/>
          </w:tcPr>
          <w:p w:rsidR="00842012" w:rsidRPr="00E02F33" w:rsidRDefault="00842012" w:rsidP="00577486">
            <w:pPr>
              <w:spacing w:before="60" w:after="60" w:line="240" w:lineRule="auto"/>
              <w:jc w:val="right"/>
              <w:rPr>
                <w:rFonts w:cs="Arial"/>
                <w:sz w:val="16"/>
                <w:szCs w:val="18"/>
              </w:rPr>
            </w:pPr>
            <w:r w:rsidRPr="00E02F33">
              <w:rPr>
                <w:rFonts w:cs="Arial"/>
                <w:sz w:val="16"/>
                <w:szCs w:val="18"/>
              </w:rPr>
              <w:t>2,28</w:t>
            </w:r>
          </w:p>
        </w:tc>
        <w:tc>
          <w:tcPr>
            <w:tcW w:w="993" w:type="dxa"/>
            <w:shd w:val="clear" w:color="auto" w:fill="auto"/>
            <w:noWrap/>
            <w:vAlign w:val="bottom"/>
          </w:tcPr>
          <w:p w:rsidR="00842012" w:rsidRPr="00E02F33" w:rsidRDefault="00842012" w:rsidP="00577486">
            <w:pPr>
              <w:spacing w:before="60" w:after="60" w:line="240" w:lineRule="auto"/>
              <w:jc w:val="right"/>
              <w:rPr>
                <w:rFonts w:cs="Arial"/>
                <w:sz w:val="16"/>
                <w:szCs w:val="18"/>
              </w:rPr>
            </w:pPr>
            <w:r w:rsidRPr="00E02F33">
              <w:rPr>
                <w:rFonts w:cs="Arial"/>
                <w:sz w:val="16"/>
                <w:szCs w:val="18"/>
              </w:rPr>
              <w:t>2,28</w:t>
            </w:r>
          </w:p>
        </w:tc>
      </w:tr>
      <w:tr w:rsidR="00842012" w:rsidRPr="00E02F33" w:rsidTr="00452CCE">
        <w:trPr>
          <w:trHeight w:val="300"/>
        </w:trPr>
        <w:tc>
          <w:tcPr>
            <w:tcW w:w="1838" w:type="dxa"/>
            <w:shd w:val="clear" w:color="auto" w:fill="auto"/>
            <w:noWrap/>
            <w:vAlign w:val="bottom"/>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Raba topil</w:t>
            </w:r>
          </w:p>
        </w:tc>
        <w:tc>
          <w:tcPr>
            <w:tcW w:w="567" w:type="dxa"/>
            <w:shd w:val="clear" w:color="auto" w:fill="auto"/>
            <w:noWrap/>
            <w:vAlign w:val="bottom"/>
            <w:hideMark/>
          </w:tcPr>
          <w:p w:rsidR="00842012" w:rsidRPr="00E02F33" w:rsidRDefault="00842012" w:rsidP="00842012">
            <w:pPr>
              <w:spacing w:before="60" w:after="60" w:line="240" w:lineRule="auto"/>
              <w:jc w:val="center"/>
              <w:rPr>
                <w:rFonts w:cs="Arial"/>
                <w:sz w:val="16"/>
                <w:szCs w:val="18"/>
              </w:rPr>
            </w:pPr>
            <w:r w:rsidRPr="00E02F33">
              <w:rPr>
                <w:rFonts w:cs="Arial"/>
                <w:sz w:val="16"/>
                <w:szCs w:val="18"/>
              </w:rPr>
              <w:t>kt</w:t>
            </w:r>
          </w:p>
        </w:tc>
        <w:tc>
          <w:tcPr>
            <w:tcW w:w="709"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725"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741"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802"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709"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708"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851"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850"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993"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r>
      <w:tr w:rsidR="00842012" w:rsidRPr="00E02F33" w:rsidTr="00452CCE">
        <w:trPr>
          <w:trHeight w:val="300"/>
        </w:trPr>
        <w:tc>
          <w:tcPr>
            <w:tcW w:w="1838" w:type="dxa"/>
            <w:shd w:val="clear" w:color="auto" w:fill="auto"/>
            <w:noWrap/>
            <w:vAlign w:val="bottom"/>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Kmetijstvo</w:t>
            </w:r>
          </w:p>
        </w:tc>
        <w:tc>
          <w:tcPr>
            <w:tcW w:w="567" w:type="dxa"/>
            <w:shd w:val="clear" w:color="auto" w:fill="auto"/>
            <w:noWrap/>
            <w:vAlign w:val="bottom"/>
            <w:hideMark/>
          </w:tcPr>
          <w:p w:rsidR="00842012" w:rsidRPr="00E02F33" w:rsidRDefault="00842012" w:rsidP="00842012">
            <w:pPr>
              <w:spacing w:before="60" w:after="60" w:line="240" w:lineRule="auto"/>
              <w:jc w:val="center"/>
              <w:rPr>
                <w:rFonts w:cs="Arial"/>
                <w:sz w:val="16"/>
                <w:szCs w:val="18"/>
              </w:rPr>
            </w:pPr>
            <w:r w:rsidRPr="00E02F33">
              <w:rPr>
                <w:rFonts w:cs="Arial"/>
                <w:sz w:val="16"/>
                <w:szCs w:val="18"/>
              </w:rPr>
              <w:t>kt</w:t>
            </w:r>
          </w:p>
        </w:tc>
        <w:tc>
          <w:tcPr>
            <w:tcW w:w="709"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725"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741"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802"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709"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708"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851"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850"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993"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r>
      <w:tr w:rsidR="00842012" w:rsidRPr="00E02F33" w:rsidTr="00452CCE">
        <w:trPr>
          <w:trHeight w:val="300"/>
        </w:trPr>
        <w:tc>
          <w:tcPr>
            <w:tcW w:w="1838" w:type="dxa"/>
            <w:shd w:val="clear" w:color="auto" w:fill="auto"/>
            <w:noWrap/>
            <w:vAlign w:val="bottom"/>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Odpadki</w:t>
            </w:r>
          </w:p>
        </w:tc>
        <w:tc>
          <w:tcPr>
            <w:tcW w:w="567" w:type="dxa"/>
            <w:shd w:val="clear" w:color="auto" w:fill="auto"/>
            <w:noWrap/>
            <w:vAlign w:val="bottom"/>
            <w:hideMark/>
          </w:tcPr>
          <w:p w:rsidR="00842012" w:rsidRPr="00E02F33" w:rsidRDefault="00842012" w:rsidP="00842012">
            <w:pPr>
              <w:spacing w:before="60" w:after="60" w:line="240" w:lineRule="auto"/>
              <w:jc w:val="center"/>
              <w:rPr>
                <w:rFonts w:cs="Arial"/>
                <w:sz w:val="16"/>
                <w:szCs w:val="18"/>
              </w:rPr>
            </w:pPr>
            <w:r w:rsidRPr="00E02F33">
              <w:rPr>
                <w:rFonts w:cs="Arial"/>
                <w:sz w:val="16"/>
                <w:szCs w:val="18"/>
              </w:rPr>
              <w:t>kt</w:t>
            </w:r>
          </w:p>
        </w:tc>
        <w:tc>
          <w:tcPr>
            <w:tcW w:w="709"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725"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741"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802"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709"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708"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851"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850"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c>
          <w:tcPr>
            <w:tcW w:w="993" w:type="dxa"/>
            <w:shd w:val="clear" w:color="auto" w:fill="auto"/>
            <w:noWrap/>
            <w:vAlign w:val="bottom"/>
            <w:hideMark/>
          </w:tcPr>
          <w:p w:rsidR="00842012" w:rsidRPr="00E02F33" w:rsidRDefault="00842012" w:rsidP="00577486">
            <w:pPr>
              <w:spacing w:before="60" w:after="60" w:line="240" w:lineRule="auto"/>
              <w:jc w:val="right"/>
              <w:rPr>
                <w:rFonts w:cs="Arial"/>
                <w:sz w:val="16"/>
                <w:szCs w:val="18"/>
              </w:rPr>
            </w:pPr>
            <w:r w:rsidRPr="00E02F33">
              <w:rPr>
                <w:rFonts w:cs="Arial"/>
                <w:sz w:val="16"/>
                <w:szCs w:val="18"/>
              </w:rPr>
              <w:t>0,00</w:t>
            </w:r>
          </w:p>
        </w:tc>
      </w:tr>
      <w:tr w:rsidR="00842012" w:rsidRPr="00E02F33" w:rsidTr="00452CCE">
        <w:trPr>
          <w:trHeight w:val="300"/>
        </w:trPr>
        <w:tc>
          <w:tcPr>
            <w:tcW w:w="1838" w:type="dxa"/>
            <w:shd w:val="clear" w:color="auto" w:fill="auto"/>
            <w:noWrap/>
            <w:vAlign w:val="bottom"/>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SKUPAJ</w:t>
            </w:r>
          </w:p>
        </w:tc>
        <w:tc>
          <w:tcPr>
            <w:tcW w:w="567" w:type="dxa"/>
            <w:shd w:val="clear" w:color="auto" w:fill="auto"/>
            <w:noWrap/>
            <w:vAlign w:val="bottom"/>
            <w:hideMark/>
          </w:tcPr>
          <w:p w:rsidR="00842012" w:rsidRPr="00E02F33" w:rsidRDefault="00842012" w:rsidP="00842012">
            <w:pPr>
              <w:spacing w:before="60" w:after="60" w:line="240" w:lineRule="auto"/>
              <w:jc w:val="center"/>
              <w:rPr>
                <w:rFonts w:cs="Arial"/>
                <w:sz w:val="16"/>
                <w:szCs w:val="18"/>
              </w:rPr>
            </w:pPr>
            <w:r w:rsidRPr="00E02F33">
              <w:rPr>
                <w:rFonts w:cs="Arial"/>
                <w:sz w:val="16"/>
                <w:szCs w:val="18"/>
              </w:rPr>
              <w:t>kt</w:t>
            </w:r>
          </w:p>
        </w:tc>
        <w:tc>
          <w:tcPr>
            <w:tcW w:w="709" w:type="dxa"/>
            <w:shd w:val="clear" w:color="auto" w:fill="auto"/>
            <w:noWrap/>
            <w:vAlign w:val="bottom"/>
            <w:hideMark/>
          </w:tcPr>
          <w:p w:rsidR="00842012" w:rsidRPr="00E02F33" w:rsidRDefault="00842012" w:rsidP="00577486">
            <w:pPr>
              <w:spacing w:before="60" w:after="60" w:line="240" w:lineRule="auto"/>
              <w:jc w:val="right"/>
              <w:rPr>
                <w:rFonts w:cs="Arial"/>
                <w:b/>
                <w:sz w:val="16"/>
                <w:szCs w:val="18"/>
              </w:rPr>
            </w:pPr>
            <w:r w:rsidRPr="00E02F33">
              <w:rPr>
                <w:rFonts w:cs="Arial"/>
                <w:b/>
                <w:sz w:val="16"/>
                <w:szCs w:val="18"/>
              </w:rPr>
              <w:t>4,90</w:t>
            </w:r>
          </w:p>
        </w:tc>
        <w:tc>
          <w:tcPr>
            <w:tcW w:w="725" w:type="dxa"/>
            <w:shd w:val="clear" w:color="auto" w:fill="auto"/>
            <w:noWrap/>
            <w:vAlign w:val="bottom"/>
            <w:hideMark/>
          </w:tcPr>
          <w:p w:rsidR="00842012" w:rsidRPr="00E02F33" w:rsidRDefault="00842012" w:rsidP="00577486">
            <w:pPr>
              <w:spacing w:before="60" w:after="60" w:line="240" w:lineRule="auto"/>
              <w:jc w:val="right"/>
              <w:rPr>
                <w:rFonts w:cs="Arial"/>
                <w:b/>
                <w:sz w:val="16"/>
                <w:szCs w:val="18"/>
              </w:rPr>
            </w:pPr>
            <w:r w:rsidRPr="00E02F33">
              <w:rPr>
                <w:rFonts w:cs="Arial"/>
                <w:b/>
                <w:sz w:val="16"/>
                <w:szCs w:val="18"/>
              </w:rPr>
              <w:t>3,70</w:t>
            </w:r>
          </w:p>
        </w:tc>
        <w:tc>
          <w:tcPr>
            <w:tcW w:w="741" w:type="dxa"/>
            <w:shd w:val="clear" w:color="auto" w:fill="auto"/>
            <w:noWrap/>
            <w:vAlign w:val="bottom"/>
            <w:hideMark/>
          </w:tcPr>
          <w:p w:rsidR="00842012" w:rsidRPr="00E02F33" w:rsidRDefault="00842012" w:rsidP="00577486">
            <w:pPr>
              <w:spacing w:before="60" w:after="60" w:line="240" w:lineRule="auto"/>
              <w:jc w:val="right"/>
              <w:rPr>
                <w:rFonts w:cs="Arial"/>
                <w:b/>
                <w:sz w:val="16"/>
                <w:szCs w:val="18"/>
              </w:rPr>
            </w:pPr>
            <w:r w:rsidRPr="00E02F33">
              <w:rPr>
                <w:rFonts w:cs="Arial"/>
                <w:b/>
                <w:sz w:val="16"/>
                <w:szCs w:val="18"/>
              </w:rPr>
              <w:t>3,55</w:t>
            </w:r>
          </w:p>
        </w:tc>
        <w:tc>
          <w:tcPr>
            <w:tcW w:w="802" w:type="dxa"/>
            <w:shd w:val="clear" w:color="auto" w:fill="auto"/>
            <w:noWrap/>
            <w:vAlign w:val="bottom"/>
            <w:hideMark/>
          </w:tcPr>
          <w:p w:rsidR="00842012" w:rsidRPr="00E02F33" w:rsidRDefault="00842012" w:rsidP="00577486">
            <w:pPr>
              <w:spacing w:before="60" w:after="60" w:line="240" w:lineRule="auto"/>
              <w:jc w:val="right"/>
              <w:rPr>
                <w:rFonts w:cs="Arial"/>
                <w:b/>
                <w:sz w:val="16"/>
                <w:szCs w:val="18"/>
              </w:rPr>
            </w:pPr>
            <w:r w:rsidRPr="00E02F33">
              <w:rPr>
                <w:rFonts w:cs="Arial"/>
                <w:b/>
                <w:sz w:val="16"/>
                <w:szCs w:val="18"/>
              </w:rPr>
              <w:t>3,08</w:t>
            </w:r>
          </w:p>
        </w:tc>
        <w:tc>
          <w:tcPr>
            <w:tcW w:w="709" w:type="dxa"/>
            <w:shd w:val="clear" w:color="auto" w:fill="auto"/>
            <w:noWrap/>
            <w:vAlign w:val="bottom"/>
            <w:hideMark/>
          </w:tcPr>
          <w:p w:rsidR="00842012" w:rsidRPr="00E02F33" w:rsidRDefault="00842012" w:rsidP="00577486">
            <w:pPr>
              <w:spacing w:before="60" w:after="60" w:line="240" w:lineRule="auto"/>
              <w:jc w:val="right"/>
              <w:rPr>
                <w:rFonts w:cs="Arial"/>
                <w:b/>
                <w:sz w:val="16"/>
                <w:szCs w:val="18"/>
              </w:rPr>
            </w:pPr>
            <w:r w:rsidRPr="00E02F33">
              <w:rPr>
                <w:rFonts w:cs="Arial"/>
                <w:b/>
                <w:sz w:val="16"/>
                <w:szCs w:val="18"/>
              </w:rPr>
              <w:t>3,61</w:t>
            </w:r>
          </w:p>
        </w:tc>
        <w:tc>
          <w:tcPr>
            <w:tcW w:w="708" w:type="dxa"/>
            <w:shd w:val="clear" w:color="auto" w:fill="auto"/>
            <w:noWrap/>
            <w:vAlign w:val="bottom"/>
            <w:hideMark/>
          </w:tcPr>
          <w:p w:rsidR="00842012" w:rsidRPr="00E02F33" w:rsidRDefault="00842012" w:rsidP="00577486">
            <w:pPr>
              <w:spacing w:before="60" w:after="60" w:line="240" w:lineRule="auto"/>
              <w:jc w:val="right"/>
              <w:rPr>
                <w:rFonts w:cs="Arial"/>
                <w:b/>
                <w:sz w:val="16"/>
                <w:szCs w:val="18"/>
              </w:rPr>
            </w:pPr>
            <w:r w:rsidRPr="00E02F33">
              <w:rPr>
                <w:rFonts w:cs="Arial"/>
                <w:b/>
                <w:sz w:val="16"/>
                <w:szCs w:val="18"/>
              </w:rPr>
              <w:t>3,08</w:t>
            </w:r>
          </w:p>
        </w:tc>
        <w:tc>
          <w:tcPr>
            <w:tcW w:w="851" w:type="dxa"/>
            <w:shd w:val="clear" w:color="auto" w:fill="auto"/>
            <w:noWrap/>
            <w:vAlign w:val="bottom"/>
            <w:hideMark/>
          </w:tcPr>
          <w:p w:rsidR="00842012" w:rsidRPr="00E02F33" w:rsidRDefault="00842012" w:rsidP="00577486">
            <w:pPr>
              <w:spacing w:before="60" w:after="60" w:line="240" w:lineRule="auto"/>
              <w:jc w:val="right"/>
              <w:rPr>
                <w:rFonts w:cs="Arial"/>
                <w:b/>
                <w:sz w:val="16"/>
                <w:szCs w:val="18"/>
              </w:rPr>
            </w:pPr>
            <w:r w:rsidRPr="00E02F33">
              <w:rPr>
                <w:rFonts w:cs="Arial"/>
                <w:b/>
                <w:sz w:val="16"/>
                <w:szCs w:val="18"/>
              </w:rPr>
              <w:t>3,08</w:t>
            </w:r>
          </w:p>
        </w:tc>
        <w:tc>
          <w:tcPr>
            <w:tcW w:w="850" w:type="dxa"/>
            <w:shd w:val="clear" w:color="auto" w:fill="auto"/>
            <w:noWrap/>
            <w:vAlign w:val="bottom"/>
            <w:hideMark/>
          </w:tcPr>
          <w:p w:rsidR="00842012" w:rsidRPr="00E02F33" w:rsidRDefault="00842012" w:rsidP="00577486">
            <w:pPr>
              <w:spacing w:before="60" w:after="60" w:line="240" w:lineRule="auto"/>
              <w:jc w:val="right"/>
              <w:rPr>
                <w:rFonts w:cs="Arial"/>
                <w:b/>
                <w:sz w:val="16"/>
                <w:szCs w:val="18"/>
              </w:rPr>
            </w:pPr>
            <w:r w:rsidRPr="00E02F33">
              <w:rPr>
                <w:rFonts w:cs="Arial"/>
                <w:b/>
                <w:sz w:val="16"/>
                <w:szCs w:val="18"/>
              </w:rPr>
              <w:t>2,54</w:t>
            </w:r>
          </w:p>
        </w:tc>
        <w:tc>
          <w:tcPr>
            <w:tcW w:w="993" w:type="dxa"/>
            <w:shd w:val="clear" w:color="auto" w:fill="auto"/>
            <w:noWrap/>
            <w:vAlign w:val="bottom"/>
            <w:hideMark/>
          </w:tcPr>
          <w:p w:rsidR="00842012" w:rsidRPr="00E02F33" w:rsidRDefault="00842012" w:rsidP="00577486">
            <w:pPr>
              <w:spacing w:before="60" w:after="60" w:line="240" w:lineRule="auto"/>
              <w:jc w:val="right"/>
              <w:rPr>
                <w:rFonts w:cs="Arial"/>
                <w:b/>
                <w:sz w:val="16"/>
                <w:szCs w:val="18"/>
              </w:rPr>
            </w:pPr>
            <w:r w:rsidRPr="00E02F33">
              <w:rPr>
                <w:rFonts w:cs="Arial"/>
                <w:b/>
                <w:sz w:val="16"/>
                <w:szCs w:val="18"/>
              </w:rPr>
              <w:t>2,55</w:t>
            </w:r>
          </w:p>
        </w:tc>
      </w:tr>
    </w:tbl>
    <w:p w:rsidR="00556B53" w:rsidRDefault="00556B53" w:rsidP="006418C2">
      <w:pPr>
        <w:spacing w:before="240"/>
      </w:pPr>
      <w:r>
        <w:t>Največji vir emisij SO</w:t>
      </w:r>
      <w:r w:rsidRPr="00E23F60">
        <w:rPr>
          <w:vertAlign w:val="subscript"/>
        </w:rPr>
        <w:t>2</w:t>
      </w:r>
      <w:r>
        <w:t xml:space="preserve"> so industrijski procesi, in sicer proizvodnja žveplove kisline ter titanovega dioksida, kjer se emisije zaradi povečevanja proizvodnje povečujejo. Leta 2030 emisije iz industrijskih procesov predstavljajo med 58 % v </w:t>
      </w:r>
      <w:r w:rsidR="00706DC7" w:rsidRPr="00706DC7">
        <w:rPr>
          <w:b/>
        </w:rPr>
        <w:t>OU</w:t>
      </w:r>
      <w:r>
        <w:t xml:space="preserve"> scenariju in 69 % v </w:t>
      </w:r>
      <w:r w:rsidR="00706DC7" w:rsidRPr="00706DC7">
        <w:rPr>
          <w:b/>
        </w:rPr>
        <w:t>DUA</w:t>
      </w:r>
      <w:r>
        <w:t xml:space="preserve"> scenariju, leta 2050 pa 79 % v </w:t>
      </w:r>
      <w:r w:rsidR="00706DC7" w:rsidRPr="00706DC7">
        <w:rPr>
          <w:b/>
        </w:rPr>
        <w:t>OU</w:t>
      </w:r>
      <w:r>
        <w:t xml:space="preserve"> scenariju, 74 % v </w:t>
      </w:r>
      <w:r w:rsidR="00706DC7" w:rsidRPr="00706DC7">
        <w:rPr>
          <w:b/>
        </w:rPr>
        <w:t>DU</w:t>
      </w:r>
      <w:r>
        <w:t xml:space="preserve"> scenarijih ter 90 oz. 89 % v </w:t>
      </w:r>
      <w:r w:rsidR="00706DC7" w:rsidRPr="00706DC7">
        <w:rPr>
          <w:b/>
        </w:rPr>
        <w:t>DUA</w:t>
      </w:r>
      <w:r>
        <w:t xml:space="preserve"> scenarijih. </w:t>
      </w:r>
    </w:p>
    <w:p w:rsidR="00556B53" w:rsidRDefault="00556B53" w:rsidP="006418C2">
      <w:pPr>
        <w:pStyle w:val="Naslov3"/>
      </w:pPr>
      <w:r>
        <w:t>Dušikovi oksidi</w:t>
      </w:r>
    </w:p>
    <w:p w:rsidR="00556B53" w:rsidRDefault="00E23F60" w:rsidP="00BF69F8">
      <w:pPr>
        <w:pStyle w:val="SlvTekstu"/>
      </w:pPr>
      <w:r>
        <w:t>Emisije NO</w:t>
      </w:r>
      <w:r w:rsidRPr="00E23F60">
        <w:rPr>
          <w:vertAlign w:val="subscript"/>
        </w:rPr>
        <w:t>X</w:t>
      </w:r>
      <w:r w:rsidR="00556B53">
        <w:t xml:space="preserve"> so leta 2017 znašale 31,5 kt, kar je 41 % manj kot leta 2005. Po projekcijah se trend zmanjševanja nadaljuje. Leta 2030 so po projekciji z obstoječimi ukrepi (</w:t>
      </w:r>
      <w:r w:rsidR="00706DC7" w:rsidRPr="00706DC7">
        <w:rPr>
          <w:b/>
        </w:rPr>
        <w:t>OU</w:t>
      </w:r>
      <w:r w:rsidR="00556B53">
        <w:t xml:space="preserve">) za 42 % </w:t>
      </w:r>
      <w:r w:rsidR="00556B53">
        <w:lastRenderedPageBreak/>
        <w:t xml:space="preserve">nižje kot leta 2017, po projekciji </w:t>
      </w:r>
      <w:r w:rsidR="00706DC7" w:rsidRPr="00706DC7">
        <w:rPr>
          <w:b/>
        </w:rPr>
        <w:t>DU</w:t>
      </w:r>
      <w:r w:rsidR="00556B53">
        <w:t xml:space="preserve"> za 49 % ter po projekciji </w:t>
      </w:r>
      <w:r w:rsidR="00706DC7" w:rsidRPr="00706DC7">
        <w:rPr>
          <w:b/>
        </w:rPr>
        <w:t>DUA</w:t>
      </w:r>
      <w:r w:rsidR="00556B53">
        <w:t xml:space="preserve"> za 52 %. Do leta 2050 se emisije še dodatno zmanjšajo in znašajo 13,3 kt v projekciji </w:t>
      </w:r>
      <w:r w:rsidR="00706DC7" w:rsidRPr="00706DC7">
        <w:rPr>
          <w:b/>
        </w:rPr>
        <w:t>OU</w:t>
      </w:r>
      <w:r w:rsidR="00556B53">
        <w:t xml:space="preserve">, 9,2 kt v projekciji </w:t>
      </w:r>
      <w:r w:rsidR="00706DC7" w:rsidRPr="00706DC7">
        <w:rPr>
          <w:b/>
        </w:rPr>
        <w:t>DU JE</w:t>
      </w:r>
      <w:r w:rsidR="00556B53">
        <w:t>, 10,4 kt v projekciji</w:t>
      </w:r>
      <w:r w:rsidR="002447C2" w:rsidRPr="002447C2">
        <w:rPr>
          <w:b/>
        </w:rPr>
        <w:t xml:space="preserve"> DU SNP </w:t>
      </w:r>
      <w:r w:rsidR="00556B53">
        <w:t>ter 6,1 kt in 7,4 kt v projekciji</w:t>
      </w:r>
      <w:r w:rsidR="002447C2" w:rsidRPr="002447C2">
        <w:rPr>
          <w:b/>
        </w:rPr>
        <w:t xml:space="preserve"> DUA JE</w:t>
      </w:r>
      <w:r w:rsidR="00E47A83">
        <w:rPr>
          <w:b/>
        </w:rPr>
        <w:t xml:space="preserve"> </w:t>
      </w:r>
      <w:r w:rsidR="00556B53">
        <w:t xml:space="preserve">in </w:t>
      </w:r>
      <w:r w:rsidR="00706DC7" w:rsidRPr="00706DC7">
        <w:rPr>
          <w:b/>
        </w:rPr>
        <w:t>DUA SNP</w:t>
      </w:r>
      <w:r w:rsidR="00556B53">
        <w:t>. Podrobnejši rezultati za leti 2030 in 2050 po sektorjih so predstavljeni v spodnji tabeli.</w:t>
      </w:r>
      <w:r w:rsidR="00556B53" w:rsidRPr="00C54B3C">
        <w:t xml:space="preserve"> </w:t>
      </w:r>
      <w:r w:rsidR="00556B53" w:rsidRPr="00C54B3C">
        <w:rPr>
          <w:noProof/>
          <w:lang w:eastAsia="sl-SI"/>
        </w:rPr>
        <w:drawing>
          <wp:inline distT="0" distB="0" distL="0" distR="0" wp14:anchorId="46E3EC49" wp14:editId="30EC883C">
            <wp:extent cx="5905500" cy="2447925"/>
            <wp:effectExtent l="0" t="0" r="0" b="9525"/>
            <wp:docPr id="109" name="Picture 109" title="Slika 124: Projekcije emisij NOX po različnih scenarijih v primerjavi s preteklimi emisijami in cilji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t="11986"/>
                    <a:stretch/>
                  </pic:blipFill>
                  <pic:spPr bwMode="auto">
                    <a:xfrm>
                      <a:off x="0" y="0"/>
                      <a:ext cx="5905500" cy="2447925"/>
                    </a:xfrm>
                    <a:prstGeom prst="rect">
                      <a:avLst/>
                    </a:prstGeom>
                    <a:noFill/>
                    <a:ln>
                      <a:noFill/>
                    </a:ln>
                    <a:extLst>
                      <a:ext uri="{53640926-AAD7-44D8-BBD7-CCE9431645EC}">
                        <a14:shadowObscured xmlns:a14="http://schemas.microsoft.com/office/drawing/2010/main"/>
                      </a:ext>
                    </a:extLst>
                  </pic:spPr>
                </pic:pic>
              </a:graphicData>
            </a:graphic>
          </wp:inline>
        </w:drawing>
      </w:r>
    </w:p>
    <w:p w:rsidR="00556B53" w:rsidRDefault="007B0D6D" w:rsidP="00BF69F8">
      <w:pPr>
        <w:pStyle w:val="Napis"/>
      </w:pPr>
      <w:bookmarkStart w:id="400" w:name="_Toc68016015"/>
      <w:r>
        <w:t>Slika</w:t>
      </w:r>
      <w:r w:rsidR="00556B53">
        <w:t xml:space="preserve"> </w:t>
      </w:r>
      <w:fldSimple w:instr=" SEQ Slika \* ARABIC ">
        <w:r w:rsidR="00FE1862">
          <w:rPr>
            <w:noProof/>
          </w:rPr>
          <w:t>124</w:t>
        </w:r>
      </w:fldSimple>
      <w:r w:rsidR="00556B53">
        <w:t>: Projekcije emisij NO</w:t>
      </w:r>
      <w:r w:rsidR="00E23F60" w:rsidRPr="00E23F60">
        <w:rPr>
          <w:vertAlign w:val="subscript"/>
        </w:rPr>
        <w:t>X</w:t>
      </w:r>
      <w:r w:rsidR="00556B53">
        <w:t xml:space="preserve"> po različnih scenarijih v primerjavi s preteklimi emisijami in cilji (vir: IJS-CEU)</w:t>
      </w:r>
      <w:bookmarkEnd w:id="400"/>
    </w:p>
    <w:p w:rsidR="00556B53" w:rsidRPr="00904599" w:rsidRDefault="00556B53" w:rsidP="006418C2">
      <w:pPr>
        <w:pStyle w:val="Telobesedila3"/>
      </w:pPr>
      <w:r>
        <w:t>Slovenija ima za emisije NO</w:t>
      </w:r>
      <w:r w:rsidR="00E23F60" w:rsidRPr="00E23F60">
        <w:rPr>
          <w:vertAlign w:val="subscript"/>
        </w:rPr>
        <w:t>X</w:t>
      </w:r>
      <w:r>
        <w:t xml:space="preserve"> po </w:t>
      </w:r>
      <w:r w:rsidR="00476D05" w:rsidRPr="00476D05">
        <w:rPr>
          <w:i/>
        </w:rPr>
        <w:t xml:space="preserve">direktivi </w:t>
      </w:r>
      <w:r w:rsidRPr="00476D05">
        <w:rPr>
          <w:i/>
        </w:rPr>
        <w:t xml:space="preserve">NEC </w:t>
      </w:r>
      <w:r>
        <w:t xml:space="preserve">določene cilje za leti 2020 in 2030. Za </w:t>
      </w:r>
      <w:r w:rsidR="00E23F60">
        <w:t>NO</w:t>
      </w:r>
      <w:r w:rsidR="00E23F60" w:rsidRPr="00E23F60">
        <w:rPr>
          <w:vertAlign w:val="subscript"/>
        </w:rPr>
        <w:t>X</w:t>
      </w:r>
      <w:r>
        <w:t xml:space="preserve"> je cilj zmanjšanje emisij glede na leto 2005 za 39 % in 65 %. Po projekcijah cilj za leto 2020 dosežemo z vsemi projekcijami, saj je zmanjšanje emisij med 51 % in 52 %. Cilj za leto 2030 je prav tako dosežen z vsemi projekcijami saj se emisije zmanjšajo med 66 % in 72 % glede na leto 2005. Za doseganje cilja se upoštevajo skupne emisije brez kmetijstva.</w:t>
      </w:r>
    </w:p>
    <w:p w:rsidR="00556B53" w:rsidRDefault="00700421" w:rsidP="00700421">
      <w:pPr>
        <w:pStyle w:val="Napis"/>
      </w:pPr>
      <w:bookmarkStart w:id="401" w:name="_Toc68016117"/>
      <w:r>
        <w:t xml:space="preserve">Tabela </w:t>
      </w:r>
      <w:fldSimple w:instr=" SEQ Tabela \* ARABIC ">
        <w:r w:rsidR="00FE1862">
          <w:rPr>
            <w:noProof/>
          </w:rPr>
          <w:t>71</w:t>
        </w:r>
      </w:fldSimple>
      <w:r>
        <w:t xml:space="preserve">: Struktura emisij </w:t>
      </w:r>
      <w:r w:rsidR="00E23F60">
        <w:t>NO</w:t>
      </w:r>
      <w:r w:rsidR="00E23F60" w:rsidRPr="00E23F60">
        <w:rPr>
          <w:vertAlign w:val="subscript"/>
        </w:rPr>
        <w:t>X</w:t>
      </w:r>
      <w:r>
        <w:t xml:space="preserve"> po različnih scenarijih za leti 2030 in 2050 (vir: IJS-CEU)</w:t>
      </w:r>
      <w:bookmarkEnd w:id="401"/>
    </w:p>
    <w:tbl>
      <w:tblPr>
        <w:tblStyle w:val="CPath"/>
        <w:tblW w:w="9493" w:type="dxa"/>
        <w:tblLayout w:type="fixed"/>
        <w:tblLook w:val="04A0" w:firstRow="1" w:lastRow="0" w:firstColumn="1" w:lastColumn="0" w:noHBand="0" w:noVBand="1"/>
        <w:tblCaption w:val="Tabela 71: Struktura emisij NOX po različnih scenarijih za leti 2030 in 2050 (vir: IJS-CEU)"/>
      </w:tblPr>
      <w:tblGrid>
        <w:gridCol w:w="1837"/>
        <w:gridCol w:w="567"/>
        <w:gridCol w:w="709"/>
        <w:gridCol w:w="797"/>
        <w:gridCol w:w="797"/>
        <w:gridCol w:w="798"/>
        <w:gridCol w:w="798"/>
        <w:gridCol w:w="797"/>
        <w:gridCol w:w="798"/>
        <w:gridCol w:w="797"/>
        <w:gridCol w:w="798"/>
      </w:tblGrid>
      <w:tr w:rsidR="00216EFD" w:rsidRPr="00E02F33" w:rsidTr="00354519">
        <w:trPr>
          <w:cnfStyle w:val="100000000000" w:firstRow="1" w:lastRow="0" w:firstColumn="0" w:lastColumn="0" w:oddVBand="0" w:evenVBand="0" w:oddHBand="0" w:evenHBand="0" w:firstRowFirstColumn="0" w:firstRowLastColumn="0" w:lastRowFirstColumn="0" w:lastRowLastColumn="0"/>
          <w:trHeight w:val="300"/>
          <w:tblHeader/>
        </w:trPr>
        <w:tc>
          <w:tcPr>
            <w:tcW w:w="1837" w:type="dxa"/>
            <w:noWrap/>
            <w:hideMark/>
          </w:tcPr>
          <w:p w:rsidR="00216EFD" w:rsidRPr="00E02F33" w:rsidRDefault="00216EFD" w:rsidP="00577486">
            <w:pPr>
              <w:spacing w:before="60" w:after="60" w:line="240" w:lineRule="auto"/>
              <w:rPr>
                <w:b/>
                <w:sz w:val="16"/>
              </w:rPr>
            </w:pPr>
          </w:p>
        </w:tc>
        <w:tc>
          <w:tcPr>
            <w:tcW w:w="567" w:type="dxa"/>
            <w:noWrap/>
            <w:hideMark/>
          </w:tcPr>
          <w:p w:rsidR="00216EFD" w:rsidRPr="00E02F33" w:rsidRDefault="00216EFD" w:rsidP="00577486">
            <w:pPr>
              <w:spacing w:before="60" w:after="60" w:line="240" w:lineRule="auto"/>
              <w:rPr>
                <w:b/>
                <w:sz w:val="16"/>
              </w:rPr>
            </w:pPr>
          </w:p>
        </w:tc>
        <w:tc>
          <w:tcPr>
            <w:tcW w:w="709" w:type="dxa"/>
            <w:noWrap/>
            <w:hideMark/>
          </w:tcPr>
          <w:p w:rsidR="00216EFD" w:rsidRPr="00E02F33" w:rsidRDefault="00216EFD" w:rsidP="00577486">
            <w:pPr>
              <w:spacing w:before="60" w:after="60" w:line="240" w:lineRule="auto"/>
              <w:rPr>
                <w:b/>
                <w:sz w:val="16"/>
              </w:rPr>
            </w:pPr>
            <w:r w:rsidRPr="00E02F33">
              <w:rPr>
                <w:b/>
                <w:sz w:val="16"/>
              </w:rPr>
              <w:t>2017</w:t>
            </w:r>
          </w:p>
        </w:tc>
        <w:tc>
          <w:tcPr>
            <w:tcW w:w="2392" w:type="dxa"/>
            <w:gridSpan w:val="3"/>
            <w:noWrap/>
            <w:hideMark/>
          </w:tcPr>
          <w:p w:rsidR="00216EFD" w:rsidRPr="00E02F33" w:rsidRDefault="00216EFD" w:rsidP="00577486">
            <w:pPr>
              <w:spacing w:before="60" w:after="60" w:line="240" w:lineRule="auto"/>
              <w:rPr>
                <w:b/>
                <w:sz w:val="16"/>
              </w:rPr>
            </w:pPr>
            <w:r w:rsidRPr="00E02F33">
              <w:rPr>
                <w:b/>
                <w:sz w:val="16"/>
              </w:rPr>
              <w:t>2030</w:t>
            </w:r>
          </w:p>
        </w:tc>
        <w:tc>
          <w:tcPr>
            <w:tcW w:w="3988" w:type="dxa"/>
            <w:gridSpan w:val="5"/>
          </w:tcPr>
          <w:p w:rsidR="00216EFD" w:rsidRPr="00E02F33" w:rsidRDefault="00216EFD" w:rsidP="00577486">
            <w:pPr>
              <w:spacing w:before="60" w:after="60" w:line="240" w:lineRule="auto"/>
              <w:rPr>
                <w:b/>
                <w:sz w:val="16"/>
              </w:rPr>
            </w:pPr>
            <w:r w:rsidRPr="00E02F33">
              <w:rPr>
                <w:b/>
                <w:sz w:val="16"/>
              </w:rPr>
              <w:t>2050</w:t>
            </w:r>
          </w:p>
        </w:tc>
      </w:tr>
      <w:tr w:rsidR="00556B53" w:rsidRPr="00E02F33" w:rsidTr="00216EFD">
        <w:trPr>
          <w:cnfStyle w:val="100000000000" w:firstRow="1" w:lastRow="0" w:firstColumn="0" w:lastColumn="0" w:oddVBand="0" w:evenVBand="0" w:oddHBand="0" w:evenHBand="0" w:firstRowFirstColumn="0" w:firstRowLastColumn="0" w:lastRowFirstColumn="0" w:lastRowLastColumn="0"/>
          <w:trHeight w:val="300"/>
          <w:tblHeader/>
        </w:trPr>
        <w:tc>
          <w:tcPr>
            <w:tcW w:w="1837" w:type="dxa"/>
            <w:noWrap/>
            <w:hideMark/>
          </w:tcPr>
          <w:p w:rsidR="00556B53" w:rsidRPr="00E02F33" w:rsidRDefault="00556B53" w:rsidP="00577486">
            <w:pPr>
              <w:spacing w:before="60" w:after="60" w:line="240" w:lineRule="auto"/>
              <w:rPr>
                <w:b/>
                <w:sz w:val="16"/>
              </w:rPr>
            </w:pPr>
          </w:p>
        </w:tc>
        <w:tc>
          <w:tcPr>
            <w:tcW w:w="567" w:type="dxa"/>
            <w:noWrap/>
            <w:hideMark/>
          </w:tcPr>
          <w:p w:rsidR="00556B53" w:rsidRPr="00E02F33" w:rsidRDefault="00556B53" w:rsidP="00577486">
            <w:pPr>
              <w:spacing w:before="60" w:after="60" w:line="240" w:lineRule="auto"/>
              <w:rPr>
                <w:b/>
                <w:sz w:val="16"/>
              </w:rPr>
            </w:pPr>
          </w:p>
        </w:tc>
        <w:tc>
          <w:tcPr>
            <w:tcW w:w="709" w:type="dxa"/>
            <w:noWrap/>
            <w:hideMark/>
          </w:tcPr>
          <w:p w:rsidR="00556B53" w:rsidRPr="00E02F33" w:rsidRDefault="00556B53" w:rsidP="00577486">
            <w:pPr>
              <w:spacing w:before="60" w:after="60" w:line="240" w:lineRule="auto"/>
              <w:rPr>
                <w:b/>
                <w:sz w:val="16"/>
              </w:rPr>
            </w:pPr>
          </w:p>
        </w:tc>
        <w:tc>
          <w:tcPr>
            <w:tcW w:w="797" w:type="dxa"/>
            <w:noWrap/>
            <w:hideMark/>
          </w:tcPr>
          <w:p w:rsidR="00556B53" w:rsidRPr="00E02F33" w:rsidRDefault="00556B53" w:rsidP="00577486">
            <w:pPr>
              <w:spacing w:before="60" w:after="60" w:line="240" w:lineRule="auto"/>
              <w:rPr>
                <w:b/>
                <w:sz w:val="16"/>
              </w:rPr>
            </w:pPr>
            <w:r w:rsidRPr="00E02F33">
              <w:rPr>
                <w:b/>
                <w:sz w:val="16"/>
              </w:rPr>
              <w:t>OU</w:t>
            </w:r>
          </w:p>
        </w:tc>
        <w:tc>
          <w:tcPr>
            <w:tcW w:w="797" w:type="dxa"/>
            <w:noWrap/>
            <w:hideMark/>
          </w:tcPr>
          <w:p w:rsidR="00556B53" w:rsidRPr="00E02F33" w:rsidRDefault="00706DC7" w:rsidP="00577486">
            <w:pPr>
              <w:spacing w:before="60" w:after="60" w:line="240" w:lineRule="auto"/>
              <w:rPr>
                <w:b/>
                <w:sz w:val="16"/>
              </w:rPr>
            </w:pPr>
            <w:r w:rsidRPr="00E02F33">
              <w:rPr>
                <w:b/>
                <w:sz w:val="16"/>
              </w:rPr>
              <w:t>DU</w:t>
            </w:r>
          </w:p>
        </w:tc>
        <w:tc>
          <w:tcPr>
            <w:tcW w:w="798" w:type="dxa"/>
            <w:noWrap/>
            <w:hideMark/>
          </w:tcPr>
          <w:p w:rsidR="00556B53" w:rsidRPr="00E02F33" w:rsidRDefault="00706DC7" w:rsidP="00577486">
            <w:pPr>
              <w:spacing w:before="60" w:after="60" w:line="240" w:lineRule="auto"/>
              <w:rPr>
                <w:b/>
                <w:sz w:val="16"/>
              </w:rPr>
            </w:pPr>
            <w:r w:rsidRPr="00E02F33">
              <w:rPr>
                <w:b/>
                <w:sz w:val="16"/>
              </w:rPr>
              <w:t>DUA</w:t>
            </w:r>
          </w:p>
        </w:tc>
        <w:tc>
          <w:tcPr>
            <w:tcW w:w="798" w:type="dxa"/>
            <w:noWrap/>
            <w:hideMark/>
          </w:tcPr>
          <w:p w:rsidR="00556B53" w:rsidRPr="00E02F33" w:rsidRDefault="00556B53" w:rsidP="00577486">
            <w:pPr>
              <w:spacing w:before="60" w:after="60" w:line="240" w:lineRule="auto"/>
              <w:rPr>
                <w:b/>
                <w:sz w:val="16"/>
              </w:rPr>
            </w:pPr>
            <w:r w:rsidRPr="00E02F33">
              <w:rPr>
                <w:b/>
                <w:sz w:val="16"/>
              </w:rPr>
              <w:t>OU</w:t>
            </w:r>
          </w:p>
        </w:tc>
        <w:tc>
          <w:tcPr>
            <w:tcW w:w="797" w:type="dxa"/>
            <w:noWrap/>
            <w:hideMark/>
          </w:tcPr>
          <w:p w:rsidR="00556B53" w:rsidRPr="00E02F33" w:rsidRDefault="00706DC7" w:rsidP="00577486">
            <w:pPr>
              <w:spacing w:before="60" w:after="60" w:line="240" w:lineRule="auto"/>
              <w:rPr>
                <w:b/>
                <w:sz w:val="16"/>
              </w:rPr>
            </w:pPr>
            <w:r w:rsidRPr="00E02F33">
              <w:rPr>
                <w:b/>
                <w:sz w:val="16"/>
              </w:rPr>
              <w:t>DU</w:t>
            </w:r>
            <w:r w:rsidR="00556B53" w:rsidRPr="00E02F33">
              <w:rPr>
                <w:b/>
                <w:sz w:val="16"/>
              </w:rPr>
              <w:t xml:space="preserve"> JE</w:t>
            </w:r>
          </w:p>
        </w:tc>
        <w:tc>
          <w:tcPr>
            <w:tcW w:w="798" w:type="dxa"/>
            <w:noWrap/>
            <w:hideMark/>
          </w:tcPr>
          <w:p w:rsidR="00556B53" w:rsidRPr="00E02F33" w:rsidRDefault="00706DC7" w:rsidP="00577486">
            <w:pPr>
              <w:spacing w:before="60" w:after="60" w:line="240" w:lineRule="auto"/>
              <w:rPr>
                <w:b/>
                <w:sz w:val="16"/>
              </w:rPr>
            </w:pPr>
            <w:r w:rsidRPr="00E02F33">
              <w:rPr>
                <w:b/>
                <w:sz w:val="16"/>
              </w:rPr>
              <w:t>DU</w:t>
            </w:r>
            <w:r w:rsidR="00556B53" w:rsidRPr="00E02F33">
              <w:rPr>
                <w:b/>
                <w:sz w:val="16"/>
              </w:rPr>
              <w:t xml:space="preserve"> SNP</w:t>
            </w:r>
          </w:p>
        </w:tc>
        <w:tc>
          <w:tcPr>
            <w:tcW w:w="797" w:type="dxa"/>
            <w:noWrap/>
            <w:hideMark/>
          </w:tcPr>
          <w:p w:rsidR="00556B53" w:rsidRPr="00E02F33" w:rsidRDefault="00706DC7" w:rsidP="00577486">
            <w:pPr>
              <w:spacing w:before="60" w:after="60" w:line="240" w:lineRule="auto"/>
              <w:rPr>
                <w:b/>
                <w:sz w:val="16"/>
              </w:rPr>
            </w:pPr>
            <w:r w:rsidRPr="00E02F33">
              <w:rPr>
                <w:b/>
                <w:sz w:val="16"/>
              </w:rPr>
              <w:t>DUA JE</w:t>
            </w:r>
          </w:p>
        </w:tc>
        <w:tc>
          <w:tcPr>
            <w:tcW w:w="798" w:type="dxa"/>
            <w:noWrap/>
            <w:hideMark/>
          </w:tcPr>
          <w:p w:rsidR="00556B53" w:rsidRPr="00E02F33" w:rsidRDefault="00706DC7" w:rsidP="00577486">
            <w:pPr>
              <w:spacing w:before="60" w:after="60" w:line="240" w:lineRule="auto"/>
              <w:rPr>
                <w:b/>
                <w:sz w:val="16"/>
              </w:rPr>
            </w:pPr>
            <w:r w:rsidRPr="00E02F33">
              <w:rPr>
                <w:b/>
                <w:sz w:val="16"/>
              </w:rPr>
              <w:t>DUA SNP</w:t>
            </w:r>
          </w:p>
        </w:tc>
      </w:tr>
      <w:tr w:rsidR="00842012" w:rsidRPr="00E02F33" w:rsidTr="00216EFD">
        <w:trPr>
          <w:trHeight w:val="300"/>
        </w:trPr>
        <w:tc>
          <w:tcPr>
            <w:tcW w:w="1837" w:type="dxa"/>
            <w:noWrap/>
            <w:hideMark/>
          </w:tcPr>
          <w:p w:rsidR="00842012" w:rsidRPr="00E02F33" w:rsidRDefault="00842012" w:rsidP="00577486">
            <w:pPr>
              <w:spacing w:before="60" w:after="60" w:line="240" w:lineRule="auto"/>
              <w:rPr>
                <w:b/>
                <w:sz w:val="16"/>
              </w:rPr>
            </w:pPr>
            <w:r w:rsidRPr="00E02F33">
              <w:rPr>
                <w:b/>
                <w:sz w:val="16"/>
              </w:rPr>
              <w:t>Oskrba z energijo</w:t>
            </w:r>
          </w:p>
        </w:tc>
        <w:tc>
          <w:tcPr>
            <w:tcW w:w="567" w:type="dxa"/>
            <w:noWrap/>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4,76</w:t>
            </w:r>
          </w:p>
        </w:tc>
        <w:tc>
          <w:tcPr>
            <w:tcW w:w="797" w:type="dxa"/>
            <w:noWrap/>
            <w:hideMark/>
          </w:tcPr>
          <w:p w:rsidR="00842012" w:rsidRPr="00E02F33" w:rsidRDefault="00842012" w:rsidP="0006274B">
            <w:pPr>
              <w:spacing w:before="60" w:after="60" w:line="240" w:lineRule="auto"/>
              <w:jc w:val="right"/>
              <w:rPr>
                <w:sz w:val="16"/>
              </w:rPr>
            </w:pPr>
            <w:r w:rsidRPr="00E02F33">
              <w:rPr>
                <w:sz w:val="16"/>
              </w:rPr>
              <w:t>3,40</w:t>
            </w:r>
          </w:p>
        </w:tc>
        <w:tc>
          <w:tcPr>
            <w:tcW w:w="797" w:type="dxa"/>
            <w:noWrap/>
            <w:hideMark/>
          </w:tcPr>
          <w:p w:rsidR="00842012" w:rsidRPr="00E02F33" w:rsidRDefault="00842012" w:rsidP="0006274B">
            <w:pPr>
              <w:spacing w:before="60" w:after="60" w:line="240" w:lineRule="auto"/>
              <w:jc w:val="right"/>
              <w:rPr>
                <w:sz w:val="16"/>
              </w:rPr>
            </w:pPr>
            <w:r w:rsidRPr="00E02F33">
              <w:rPr>
                <w:sz w:val="16"/>
              </w:rPr>
              <w:t>2,68</w:t>
            </w:r>
          </w:p>
        </w:tc>
        <w:tc>
          <w:tcPr>
            <w:tcW w:w="798" w:type="dxa"/>
            <w:noWrap/>
            <w:hideMark/>
          </w:tcPr>
          <w:p w:rsidR="00842012" w:rsidRPr="00E02F33" w:rsidRDefault="00842012" w:rsidP="0006274B">
            <w:pPr>
              <w:spacing w:before="60" w:after="60" w:line="240" w:lineRule="auto"/>
              <w:jc w:val="right"/>
              <w:rPr>
                <w:sz w:val="16"/>
              </w:rPr>
            </w:pPr>
            <w:r w:rsidRPr="00E02F33">
              <w:rPr>
                <w:sz w:val="16"/>
              </w:rPr>
              <w:t>2,34</w:t>
            </w:r>
          </w:p>
        </w:tc>
        <w:tc>
          <w:tcPr>
            <w:tcW w:w="798" w:type="dxa"/>
            <w:noWrap/>
            <w:hideMark/>
          </w:tcPr>
          <w:p w:rsidR="00842012" w:rsidRPr="00E02F33" w:rsidRDefault="00842012" w:rsidP="0006274B">
            <w:pPr>
              <w:spacing w:before="60" w:after="60" w:line="240" w:lineRule="auto"/>
              <w:jc w:val="right"/>
              <w:rPr>
                <w:sz w:val="16"/>
              </w:rPr>
            </w:pPr>
            <w:r w:rsidRPr="00E02F33">
              <w:rPr>
                <w:sz w:val="16"/>
              </w:rPr>
              <w:t>3,65</w:t>
            </w:r>
          </w:p>
        </w:tc>
        <w:tc>
          <w:tcPr>
            <w:tcW w:w="797" w:type="dxa"/>
            <w:noWrap/>
            <w:hideMark/>
          </w:tcPr>
          <w:p w:rsidR="00842012" w:rsidRPr="00E02F33" w:rsidRDefault="00842012" w:rsidP="0006274B">
            <w:pPr>
              <w:spacing w:before="60" w:after="60" w:line="240" w:lineRule="auto"/>
              <w:jc w:val="right"/>
              <w:rPr>
                <w:sz w:val="16"/>
              </w:rPr>
            </w:pPr>
            <w:r w:rsidRPr="00E02F33">
              <w:rPr>
                <w:sz w:val="16"/>
              </w:rPr>
              <w:t>2,40</w:t>
            </w:r>
          </w:p>
        </w:tc>
        <w:tc>
          <w:tcPr>
            <w:tcW w:w="798" w:type="dxa"/>
            <w:noWrap/>
            <w:hideMark/>
          </w:tcPr>
          <w:p w:rsidR="00842012" w:rsidRPr="00E02F33" w:rsidRDefault="00842012" w:rsidP="0006274B">
            <w:pPr>
              <w:spacing w:before="60" w:after="60" w:line="240" w:lineRule="auto"/>
              <w:jc w:val="right"/>
              <w:rPr>
                <w:sz w:val="16"/>
              </w:rPr>
            </w:pPr>
            <w:r w:rsidRPr="00E02F33">
              <w:rPr>
                <w:sz w:val="16"/>
              </w:rPr>
              <w:t>3,65</w:t>
            </w:r>
          </w:p>
        </w:tc>
        <w:tc>
          <w:tcPr>
            <w:tcW w:w="797" w:type="dxa"/>
            <w:noWrap/>
            <w:hideMark/>
          </w:tcPr>
          <w:p w:rsidR="00842012" w:rsidRPr="00E02F33" w:rsidRDefault="00842012" w:rsidP="0006274B">
            <w:pPr>
              <w:spacing w:before="60" w:after="60" w:line="240" w:lineRule="auto"/>
              <w:jc w:val="right"/>
              <w:rPr>
                <w:sz w:val="16"/>
              </w:rPr>
            </w:pPr>
            <w:r w:rsidRPr="00E02F33">
              <w:rPr>
                <w:sz w:val="16"/>
              </w:rPr>
              <w:t>1,14</w:t>
            </w:r>
          </w:p>
        </w:tc>
        <w:tc>
          <w:tcPr>
            <w:tcW w:w="798" w:type="dxa"/>
            <w:noWrap/>
            <w:hideMark/>
          </w:tcPr>
          <w:p w:rsidR="00842012" w:rsidRPr="00E02F33" w:rsidRDefault="00842012" w:rsidP="0006274B">
            <w:pPr>
              <w:spacing w:before="60" w:after="60" w:line="240" w:lineRule="auto"/>
              <w:jc w:val="right"/>
              <w:rPr>
                <w:sz w:val="16"/>
              </w:rPr>
            </w:pPr>
            <w:r w:rsidRPr="00E02F33">
              <w:rPr>
                <w:sz w:val="16"/>
              </w:rPr>
              <w:t>2,47</w:t>
            </w:r>
          </w:p>
        </w:tc>
      </w:tr>
      <w:tr w:rsidR="00842012" w:rsidRPr="00E02F33" w:rsidTr="00216EFD">
        <w:trPr>
          <w:trHeight w:val="300"/>
        </w:trPr>
        <w:tc>
          <w:tcPr>
            <w:tcW w:w="1837" w:type="dxa"/>
            <w:noWrap/>
            <w:hideMark/>
          </w:tcPr>
          <w:p w:rsidR="00842012" w:rsidRPr="00E02F33" w:rsidRDefault="00842012" w:rsidP="00577486">
            <w:pPr>
              <w:spacing w:before="60" w:after="60" w:line="240" w:lineRule="auto"/>
              <w:rPr>
                <w:b/>
                <w:sz w:val="16"/>
              </w:rPr>
            </w:pPr>
            <w:r w:rsidRPr="00E02F33">
              <w:rPr>
                <w:b/>
                <w:sz w:val="16"/>
              </w:rPr>
              <w:t>Industrija</w:t>
            </w:r>
          </w:p>
        </w:tc>
        <w:tc>
          <w:tcPr>
            <w:tcW w:w="567" w:type="dxa"/>
            <w:noWrap/>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4,17</w:t>
            </w:r>
          </w:p>
        </w:tc>
        <w:tc>
          <w:tcPr>
            <w:tcW w:w="797" w:type="dxa"/>
            <w:noWrap/>
            <w:hideMark/>
          </w:tcPr>
          <w:p w:rsidR="00842012" w:rsidRPr="00E02F33" w:rsidRDefault="00842012" w:rsidP="0006274B">
            <w:pPr>
              <w:spacing w:before="60" w:after="60" w:line="240" w:lineRule="auto"/>
              <w:jc w:val="right"/>
              <w:rPr>
                <w:sz w:val="16"/>
              </w:rPr>
            </w:pPr>
            <w:r w:rsidRPr="00E02F33">
              <w:rPr>
                <w:sz w:val="16"/>
              </w:rPr>
              <w:t>3,10</w:t>
            </w:r>
          </w:p>
        </w:tc>
        <w:tc>
          <w:tcPr>
            <w:tcW w:w="797" w:type="dxa"/>
            <w:noWrap/>
            <w:hideMark/>
          </w:tcPr>
          <w:p w:rsidR="00842012" w:rsidRPr="00E02F33" w:rsidRDefault="00842012" w:rsidP="0006274B">
            <w:pPr>
              <w:spacing w:before="60" w:after="60" w:line="240" w:lineRule="auto"/>
              <w:jc w:val="right"/>
              <w:rPr>
                <w:sz w:val="16"/>
              </w:rPr>
            </w:pPr>
            <w:r w:rsidRPr="00E02F33">
              <w:rPr>
                <w:sz w:val="16"/>
              </w:rPr>
              <w:t>2,87</w:t>
            </w:r>
          </w:p>
        </w:tc>
        <w:tc>
          <w:tcPr>
            <w:tcW w:w="798" w:type="dxa"/>
            <w:noWrap/>
            <w:hideMark/>
          </w:tcPr>
          <w:p w:rsidR="00842012" w:rsidRPr="00E02F33" w:rsidRDefault="00842012" w:rsidP="0006274B">
            <w:pPr>
              <w:spacing w:before="60" w:after="60" w:line="240" w:lineRule="auto"/>
              <w:jc w:val="right"/>
              <w:rPr>
                <w:sz w:val="16"/>
              </w:rPr>
            </w:pPr>
            <w:r w:rsidRPr="00E02F33">
              <w:rPr>
                <w:sz w:val="16"/>
              </w:rPr>
              <w:t>2,63</w:t>
            </w:r>
          </w:p>
        </w:tc>
        <w:tc>
          <w:tcPr>
            <w:tcW w:w="798" w:type="dxa"/>
            <w:noWrap/>
            <w:hideMark/>
          </w:tcPr>
          <w:p w:rsidR="00842012" w:rsidRPr="00E02F33" w:rsidRDefault="00842012" w:rsidP="0006274B">
            <w:pPr>
              <w:spacing w:before="60" w:after="60" w:line="240" w:lineRule="auto"/>
              <w:jc w:val="right"/>
              <w:rPr>
                <w:sz w:val="16"/>
              </w:rPr>
            </w:pPr>
            <w:r w:rsidRPr="00E02F33">
              <w:rPr>
                <w:sz w:val="16"/>
              </w:rPr>
              <w:t>3,01</w:t>
            </w:r>
          </w:p>
        </w:tc>
        <w:tc>
          <w:tcPr>
            <w:tcW w:w="797" w:type="dxa"/>
            <w:noWrap/>
            <w:hideMark/>
          </w:tcPr>
          <w:p w:rsidR="00842012" w:rsidRPr="00E02F33" w:rsidRDefault="00842012" w:rsidP="0006274B">
            <w:pPr>
              <w:spacing w:before="60" w:after="60" w:line="240" w:lineRule="auto"/>
              <w:jc w:val="right"/>
              <w:rPr>
                <w:sz w:val="16"/>
              </w:rPr>
            </w:pPr>
            <w:r w:rsidRPr="00E02F33">
              <w:rPr>
                <w:sz w:val="16"/>
              </w:rPr>
              <w:t>2,70</w:t>
            </w:r>
          </w:p>
        </w:tc>
        <w:tc>
          <w:tcPr>
            <w:tcW w:w="798" w:type="dxa"/>
            <w:noWrap/>
            <w:hideMark/>
          </w:tcPr>
          <w:p w:rsidR="00842012" w:rsidRPr="00E02F33" w:rsidRDefault="00842012" w:rsidP="0006274B">
            <w:pPr>
              <w:spacing w:before="60" w:after="60" w:line="240" w:lineRule="auto"/>
              <w:jc w:val="right"/>
              <w:rPr>
                <w:sz w:val="16"/>
              </w:rPr>
            </w:pPr>
            <w:r w:rsidRPr="00E02F33">
              <w:rPr>
                <w:sz w:val="16"/>
              </w:rPr>
              <w:t>2,70</w:t>
            </w:r>
          </w:p>
        </w:tc>
        <w:tc>
          <w:tcPr>
            <w:tcW w:w="797" w:type="dxa"/>
            <w:noWrap/>
            <w:hideMark/>
          </w:tcPr>
          <w:p w:rsidR="00842012" w:rsidRPr="00E02F33" w:rsidRDefault="00842012" w:rsidP="0006274B">
            <w:pPr>
              <w:spacing w:before="60" w:after="60" w:line="240" w:lineRule="auto"/>
              <w:jc w:val="right"/>
              <w:rPr>
                <w:sz w:val="16"/>
              </w:rPr>
            </w:pPr>
            <w:r w:rsidRPr="00E02F33">
              <w:rPr>
                <w:sz w:val="16"/>
              </w:rPr>
              <w:t>2,34</w:t>
            </w:r>
          </w:p>
        </w:tc>
        <w:tc>
          <w:tcPr>
            <w:tcW w:w="798" w:type="dxa"/>
            <w:noWrap/>
            <w:hideMark/>
          </w:tcPr>
          <w:p w:rsidR="00842012" w:rsidRPr="00E02F33" w:rsidRDefault="00842012" w:rsidP="0006274B">
            <w:pPr>
              <w:spacing w:before="60" w:after="60" w:line="240" w:lineRule="auto"/>
              <w:jc w:val="right"/>
              <w:rPr>
                <w:sz w:val="16"/>
              </w:rPr>
            </w:pPr>
            <w:r w:rsidRPr="00E02F33">
              <w:rPr>
                <w:sz w:val="16"/>
              </w:rPr>
              <w:t>2,34</w:t>
            </w:r>
          </w:p>
        </w:tc>
      </w:tr>
      <w:tr w:rsidR="00842012" w:rsidRPr="00E02F33" w:rsidTr="00216EFD">
        <w:trPr>
          <w:trHeight w:val="300"/>
        </w:trPr>
        <w:tc>
          <w:tcPr>
            <w:tcW w:w="1837" w:type="dxa"/>
            <w:noWrap/>
            <w:hideMark/>
          </w:tcPr>
          <w:p w:rsidR="00842012" w:rsidRPr="00E02F33" w:rsidRDefault="00842012" w:rsidP="00577486">
            <w:pPr>
              <w:spacing w:before="60" w:after="60" w:line="240" w:lineRule="auto"/>
              <w:rPr>
                <w:b/>
                <w:sz w:val="16"/>
              </w:rPr>
            </w:pPr>
            <w:r w:rsidRPr="00E02F33">
              <w:rPr>
                <w:b/>
                <w:sz w:val="16"/>
              </w:rPr>
              <w:t>Promet</w:t>
            </w:r>
          </w:p>
        </w:tc>
        <w:tc>
          <w:tcPr>
            <w:tcW w:w="567" w:type="dxa"/>
            <w:noWrap/>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16,57</w:t>
            </w:r>
          </w:p>
        </w:tc>
        <w:tc>
          <w:tcPr>
            <w:tcW w:w="797" w:type="dxa"/>
            <w:noWrap/>
            <w:hideMark/>
          </w:tcPr>
          <w:p w:rsidR="00842012" w:rsidRPr="00E02F33" w:rsidRDefault="00842012" w:rsidP="0006274B">
            <w:pPr>
              <w:spacing w:before="60" w:after="60" w:line="240" w:lineRule="auto"/>
              <w:jc w:val="right"/>
              <w:rPr>
                <w:sz w:val="16"/>
              </w:rPr>
            </w:pPr>
            <w:r w:rsidRPr="00E02F33">
              <w:rPr>
                <w:sz w:val="16"/>
              </w:rPr>
              <w:t>8,79</w:t>
            </w:r>
          </w:p>
        </w:tc>
        <w:tc>
          <w:tcPr>
            <w:tcW w:w="797" w:type="dxa"/>
            <w:noWrap/>
            <w:hideMark/>
          </w:tcPr>
          <w:p w:rsidR="00842012" w:rsidRPr="00E02F33" w:rsidRDefault="00842012" w:rsidP="0006274B">
            <w:pPr>
              <w:spacing w:before="60" w:after="60" w:line="240" w:lineRule="auto"/>
              <w:jc w:val="right"/>
              <w:rPr>
                <w:sz w:val="16"/>
              </w:rPr>
            </w:pPr>
            <w:r w:rsidRPr="00E02F33">
              <w:rPr>
                <w:sz w:val="16"/>
              </w:rPr>
              <w:t>7,93</w:t>
            </w:r>
          </w:p>
        </w:tc>
        <w:tc>
          <w:tcPr>
            <w:tcW w:w="798" w:type="dxa"/>
            <w:noWrap/>
            <w:hideMark/>
          </w:tcPr>
          <w:p w:rsidR="00842012" w:rsidRPr="00E02F33" w:rsidRDefault="00842012" w:rsidP="0006274B">
            <w:pPr>
              <w:spacing w:before="60" w:after="60" w:line="240" w:lineRule="auto"/>
              <w:jc w:val="right"/>
              <w:rPr>
                <w:sz w:val="16"/>
              </w:rPr>
            </w:pPr>
            <w:r w:rsidRPr="00E02F33">
              <w:rPr>
                <w:sz w:val="16"/>
              </w:rPr>
              <w:t>7,54</w:t>
            </w:r>
          </w:p>
        </w:tc>
        <w:tc>
          <w:tcPr>
            <w:tcW w:w="798" w:type="dxa"/>
            <w:noWrap/>
            <w:hideMark/>
          </w:tcPr>
          <w:p w:rsidR="00842012" w:rsidRPr="00E02F33" w:rsidRDefault="00842012" w:rsidP="0006274B">
            <w:pPr>
              <w:spacing w:before="60" w:after="60" w:line="240" w:lineRule="auto"/>
              <w:jc w:val="right"/>
              <w:rPr>
                <w:sz w:val="16"/>
              </w:rPr>
            </w:pPr>
            <w:r w:rsidRPr="00E02F33">
              <w:rPr>
                <w:sz w:val="16"/>
              </w:rPr>
              <w:t>5,16</w:t>
            </w:r>
          </w:p>
        </w:tc>
        <w:tc>
          <w:tcPr>
            <w:tcW w:w="797" w:type="dxa"/>
            <w:noWrap/>
            <w:hideMark/>
          </w:tcPr>
          <w:p w:rsidR="00842012" w:rsidRPr="00E02F33" w:rsidRDefault="00842012" w:rsidP="0006274B">
            <w:pPr>
              <w:spacing w:before="60" w:after="60" w:line="240" w:lineRule="auto"/>
              <w:jc w:val="right"/>
              <w:rPr>
                <w:sz w:val="16"/>
              </w:rPr>
            </w:pPr>
            <w:r w:rsidRPr="00E02F33">
              <w:rPr>
                <w:sz w:val="16"/>
              </w:rPr>
              <w:t>2,65</w:t>
            </w:r>
          </w:p>
        </w:tc>
        <w:tc>
          <w:tcPr>
            <w:tcW w:w="798" w:type="dxa"/>
            <w:noWrap/>
            <w:hideMark/>
          </w:tcPr>
          <w:p w:rsidR="00842012" w:rsidRPr="00E02F33" w:rsidRDefault="00842012" w:rsidP="0006274B">
            <w:pPr>
              <w:spacing w:before="60" w:after="60" w:line="240" w:lineRule="auto"/>
              <w:jc w:val="right"/>
              <w:rPr>
                <w:sz w:val="16"/>
              </w:rPr>
            </w:pPr>
            <w:r w:rsidRPr="00E02F33">
              <w:rPr>
                <w:sz w:val="16"/>
              </w:rPr>
              <w:t>2,65</w:t>
            </w:r>
          </w:p>
        </w:tc>
        <w:tc>
          <w:tcPr>
            <w:tcW w:w="797" w:type="dxa"/>
            <w:noWrap/>
            <w:hideMark/>
          </w:tcPr>
          <w:p w:rsidR="00842012" w:rsidRPr="00E02F33" w:rsidRDefault="00842012" w:rsidP="0006274B">
            <w:pPr>
              <w:spacing w:before="60" w:after="60" w:line="240" w:lineRule="auto"/>
              <w:jc w:val="right"/>
              <w:rPr>
                <w:sz w:val="16"/>
              </w:rPr>
            </w:pPr>
            <w:r w:rsidRPr="00E02F33">
              <w:rPr>
                <w:sz w:val="16"/>
              </w:rPr>
              <w:t>1,47</w:t>
            </w:r>
          </w:p>
        </w:tc>
        <w:tc>
          <w:tcPr>
            <w:tcW w:w="798" w:type="dxa"/>
            <w:noWrap/>
            <w:hideMark/>
          </w:tcPr>
          <w:p w:rsidR="00842012" w:rsidRPr="00E02F33" w:rsidRDefault="00842012" w:rsidP="0006274B">
            <w:pPr>
              <w:spacing w:before="60" w:after="60" w:line="240" w:lineRule="auto"/>
              <w:jc w:val="right"/>
              <w:rPr>
                <w:sz w:val="16"/>
              </w:rPr>
            </w:pPr>
            <w:r w:rsidRPr="00E02F33">
              <w:rPr>
                <w:sz w:val="16"/>
              </w:rPr>
              <w:t>1,47</w:t>
            </w:r>
          </w:p>
        </w:tc>
      </w:tr>
      <w:tr w:rsidR="00842012" w:rsidRPr="00E02F33" w:rsidTr="00216EFD">
        <w:trPr>
          <w:trHeight w:val="300"/>
        </w:trPr>
        <w:tc>
          <w:tcPr>
            <w:tcW w:w="1837" w:type="dxa"/>
            <w:noWrap/>
            <w:hideMark/>
          </w:tcPr>
          <w:p w:rsidR="00842012" w:rsidRPr="00E02F33" w:rsidRDefault="00842012" w:rsidP="00577486">
            <w:pPr>
              <w:spacing w:before="60" w:after="60" w:line="240" w:lineRule="auto"/>
              <w:rPr>
                <w:b/>
                <w:sz w:val="16"/>
              </w:rPr>
            </w:pPr>
            <w:r w:rsidRPr="00E02F33">
              <w:rPr>
                <w:b/>
                <w:sz w:val="16"/>
              </w:rPr>
              <w:t>Široka raba</w:t>
            </w:r>
          </w:p>
        </w:tc>
        <w:tc>
          <w:tcPr>
            <w:tcW w:w="567" w:type="dxa"/>
            <w:noWrap/>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5,91</w:t>
            </w:r>
          </w:p>
        </w:tc>
        <w:tc>
          <w:tcPr>
            <w:tcW w:w="797" w:type="dxa"/>
            <w:noWrap/>
            <w:hideMark/>
          </w:tcPr>
          <w:p w:rsidR="00842012" w:rsidRPr="00E02F33" w:rsidRDefault="00842012" w:rsidP="0006274B">
            <w:pPr>
              <w:spacing w:before="60" w:after="60" w:line="240" w:lineRule="auto"/>
              <w:jc w:val="right"/>
              <w:rPr>
                <w:sz w:val="16"/>
              </w:rPr>
            </w:pPr>
            <w:r w:rsidRPr="00E02F33">
              <w:rPr>
                <w:sz w:val="16"/>
              </w:rPr>
              <w:t>2,74</w:t>
            </w:r>
          </w:p>
        </w:tc>
        <w:tc>
          <w:tcPr>
            <w:tcW w:w="797" w:type="dxa"/>
            <w:noWrap/>
            <w:hideMark/>
          </w:tcPr>
          <w:p w:rsidR="00842012" w:rsidRPr="00E02F33" w:rsidRDefault="00842012" w:rsidP="0006274B">
            <w:pPr>
              <w:spacing w:before="60" w:after="60" w:line="240" w:lineRule="auto"/>
              <w:jc w:val="right"/>
              <w:rPr>
                <w:sz w:val="16"/>
              </w:rPr>
            </w:pPr>
            <w:r w:rsidRPr="00E02F33">
              <w:rPr>
                <w:sz w:val="16"/>
              </w:rPr>
              <w:t>2,61</w:t>
            </w:r>
          </w:p>
        </w:tc>
        <w:tc>
          <w:tcPr>
            <w:tcW w:w="798" w:type="dxa"/>
            <w:noWrap/>
            <w:hideMark/>
          </w:tcPr>
          <w:p w:rsidR="00842012" w:rsidRPr="00E02F33" w:rsidRDefault="00842012" w:rsidP="0006274B">
            <w:pPr>
              <w:spacing w:before="60" w:after="60" w:line="240" w:lineRule="auto"/>
              <w:jc w:val="right"/>
              <w:rPr>
                <w:sz w:val="16"/>
              </w:rPr>
            </w:pPr>
            <w:r w:rsidRPr="00E02F33">
              <w:rPr>
                <w:sz w:val="16"/>
              </w:rPr>
              <w:t>2,38</w:t>
            </w:r>
          </w:p>
        </w:tc>
        <w:tc>
          <w:tcPr>
            <w:tcW w:w="798" w:type="dxa"/>
            <w:noWrap/>
            <w:hideMark/>
          </w:tcPr>
          <w:p w:rsidR="00842012" w:rsidRPr="00E02F33" w:rsidRDefault="00842012" w:rsidP="0006274B">
            <w:pPr>
              <w:spacing w:before="60" w:after="60" w:line="240" w:lineRule="auto"/>
              <w:jc w:val="right"/>
              <w:rPr>
                <w:sz w:val="16"/>
              </w:rPr>
            </w:pPr>
            <w:r w:rsidRPr="00E02F33">
              <w:rPr>
                <w:sz w:val="16"/>
              </w:rPr>
              <w:t>1,36</w:t>
            </w:r>
          </w:p>
        </w:tc>
        <w:tc>
          <w:tcPr>
            <w:tcW w:w="797" w:type="dxa"/>
            <w:noWrap/>
            <w:hideMark/>
          </w:tcPr>
          <w:p w:rsidR="00842012" w:rsidRPr="00E02F33" w:rsidRDefault="00842012" w:rsidP="0006274B">
            <w:pPr>
              <w:spacing w:before="60" w:after="60" w:line="240" w:lineRule="auto"/>
              <w:jc w:val="right"/>
              <w:rPr>
                <w:sz w:val="16"/>
              </w:rPr>
            </w:pPr>
            <w:r w:rsidRPr="00E02F33">
              <w:rPr>
                <w:sz w:val="16"/>
              </w:rPr>
              <w:t>1,26</w:t>
            </w:r>
          </w:p>
        </w:tc>
        <w:tc>
          <w:tcPr>
            <w:tcW w:w="798" w:type="dxa"/>
            <w:noWrap/>
            <w:hideMark/>
          </w:tcPr>
          <w:p w:rsidR="00842012" w:rsidRPr="00E02F33" w:rsidRDefault="00842012" w:rsidP="0006274B">
            <w:pPr>
              <w:spacing w:before="60" w:after="60" w:line="240" w:lineRule="auto"/>
              <w:jc w:val="right"/>
              <w:rPr>
                <w:sz w:val="16"/>
              </w:rPr>
            </w:pPr>
            <w:r w:rsidRPr="00E02F33">
              <w:rPr>
                <w:sz w:val="16"/>
              </w:rPr>
              <w:t>1,26</w:t>
            </w:r>
          </w:p>
        </w:tc>
        <w:tc>
          <w:tcPr>
            <w:tcW w:w="797" w:type="dxa"/>
            <w:noWrap/>
            <w:hideMark/>
          </w:tcPr>
          <w:p w:rsidR="00842012" w:rsidRPr="00E02F33" w:rsidRDefault="00842012" w:rsidP="0006274B">
            <w:pPr>
              <w:spacing w:before="60" w:after="60" w:line="240" w:lineRule="auto"/>
              <w:jc w:val="right"/>
              <w:rPr>
                <w:sz w:val="16"/>
              </w:rPr>
            </w:pPr>
            <w:r w:rsidRPr="00E02F33">
              <w:rPr>
                <w:sz w:val="16"/>
              </w:rPr>
              <w:t>0,95</w:t>
            </w:r>
          </w:p>
        </w:tc>
        <w:tc>
          <w:tcPr>
            <w:tcW w:w="798" w:type="dxa"/>
            <w:noWrap/>
            <w:hideMark/>
          </w:tcPr>
          <w:p w:rsidR="00842012" w:rsidRPr="00E02F33" w:rsidRDefault="00842012" w:rsidP="0006274B">
            <w:pPr>
              <w:spacing w:before="60" w:after="60" w:line="240" w:lineRule="auto"/>
              <w:jc w:val="right"/>
              <w:rPr>
                <w:sz w:val="16"/>
              </w:rPr>
            </w:pPr>
            <w:r w:rsidRPr="00E02F33">
              <w:rPr>
                <w:sz w:val="16"/>
              </w:rPr>
              <w:t>0,95</w:t>
            </w:r>
          </w:p>
        </w:tc>
      </w:tr>
      <w:tr w:rsidR="00842012" w:rsidRPr="00E02F33" w:rsidTr="00216EFD">
        <w:trPr>
          <w:trHeight w:val="300"/>
        </w:trPr>
        <w:tc>
          <w:tcPr>
            <w:tcW w:w="1837" w:type="dxa"/>
            <w:noWrap/>
          </w:tcPr>
          <w:p w:rsidR="00842012" w:rsidRPr="00E02F33" w:rsidRDefault="00842012" w:rsidP="00577486">
            <w:pPr>
              <w:spacing w:before="60" w:after="60" w:line="240" w:lineRule="auto"/>
              <w:rPr>
                <w:b/>
                <w:sz w:val="16"/>
              </w:rPr>
            </w:pPr>
            <w:r w:rsidRPr="00E02F33">
              <w:rPr>
                <w:b/>
                <w:sz w:val="16"/>
              </w:rPr>
              <w:t>Ind. procesi</w:t>
            </w:r>
          </w:p>
        </w:tc>
        <w:tc>
          <w:tcPr>
            <w:tcW w:w="567" w:type="dxa"/>
            <w:noWrap/>
          </w:tcPr>
          <w:p w:rsidR="00842012" w:rsidRPr="00E02F33" w:rsidRDefault="00842012" w:rsidP="00A852CC">
            <w:pPr>
              <w:spacing w:before="60" w:after="60" w:line="240" w:lineRule="auto"/>
              <w:jc w:val="center"/>
              <w:rPr>
                <w:sz w:val="16"/>
              </w:rPr>
            </w:pPr>
            <w:r w:rsidRPr="00E02F33">
              <w:rPr>
                <w:sz w:val="16"/>
              </w:rPr>
              <w:t>kt</w:t>
            </w:r>
          </w:p>
        </w:tc>
        <w:tc>
          <w:tcPr>
            <w:tcW w:w="709" w:type="dxa"/>
            <w:noWrap/>
          </w:tcPr>
          <w:p w:rsidR="00842012" w:rsidRPr="00E02F33" w:rsidRDefault="00842012" w:rsidP="0006274B">
            <w:pPr>
              <w:spacing w:before="60" w:after="60" w:line="240" w:lineRule="auto"/>
              <w:jc w:val="right"/>
              <w:rPr>
                <w:sz w:val="16"/>
              </w:rPr>
            </w:pPr>
            <w:r w:rsidRPr="00E02F33">
              <w:rPr>
                <w:sz w:val="16"/>
              </w:rPr>
              <w:t>0,11</w:t>
            </w:r>
          </w:p>
        </w:tc>
        <w:tc>
          <w:tcPr>
            <w:tcW w:w="797" w:type="dxa"/>
            <w:noWrap/>
          </w:tcPr>
          <w:p w:rsidR="00842012" w:rsidRPr="00E02F33" w:rsidRDefault="00842012" w:rsidP="0006274B">
            <w:pPr>
              <w:spacing w:before="60" w:after="60" w:line="240" w:lineRule="auto"/>
              <w:jc w:val="right"/>
              <w:rPr>
                <w:sz w:val="16"/>
              </w:rPr>
            </w:pPr>
            <w:r w:rsidRPr="00E02F33">
              <w:rPr>
                <w:sz w:val="16"/>
              </w:rPr>
              <w:t>0,12</w:t>
            </w:r>
          </w:p>
        </w:tc>
        <w:tc>
          <w:tcPr>
            <w:tcW w:w="797" w:type="dxa"/>
            <w:noWrap/>
          </w:tcPr>
          <w:p w:rsidR="00842012" w:rsidRPr="00E02F33" w:rsidRDefault="00842012" w:rsidP="0006274B">
            <w:pPr>
              <w:spacing w:before="60" w:after="60" w:line="240" w:lineRule="auto"/>
              <w:jc w:val="right"/>
              <w:rPr>
                <w:sz w:val="16"/>
              </w:rPr>
            </w:pPr>
            <w:r w:rsidRPr="00E02F33">
              <w:rPr>
                <w:sz w:val="16"/>
              </w:rPr>
              <w:t>0,12</w:t>
            </w:r>
          </w:p>
        </w:tc>
        <w:tc>
          <w:tcPr>
            <w:tcW w:w="798" w:type="dxa"/>
            <w:noWrap/>
          </w:tcPr>
          <w:p w:rsidR="00842012" w:rsidRPr="00E02F33" w:rsidRDefault="00842012" w:rsidP="0006274B">
            <w:pPr>
              <w:spacing w:before="60" w:after="60" w:line="240" w:lineRule="auto"/>
              <w:jc w:val="right"/>
              <w:rPr>
                <w:sz w:val="16"/>
              </w:rPr>
            </w:pPr>
            <w:r w:rsidRPr="00E02F33">
              <w:rPr>
                <w:sz w:val="16"/>
              </w:rPr>
              <w:t>0,12</w:t>
            </w:r>
          </w:p>
        </w:tc>
        <w:tc>
          <w:tcPr>
            <w:tcW w:w="798" w:type="dxa"/>
            <w:noWrap/>
          </w:tcPr>
          <w:p w:rsidR="00842012" w:rsidRPr="00E02F33" w:rsidRDefault="00842012" w:rsidP="0006274B">
            <w:pPr>
              <w:spacing w:before="60" w:after="60" w:line="240" w:lineRule="auto"/>
              <w:jc w:val="right"/>
              <w:rPr>
                <w:sz w:val="16"/>
              </w:rPr>
            </w:pPr>
            <w:r w:rsidRPr="00E02F33">
              <w:rPr>
                <w:sz w:val="16"/>
              </w:rPr>
              <w:t>0,13</w:t>
            </w:r>
          </w:p>
        </w:tc>
        <w:tc>
          <w:tcPr>
            <w:tcW w:w="797" w:type="dxa"/>
            <w:noWrap/>
          </w:tcPr>
          <w:p w:rsidR="00842012" w:rsidRPr="00E02F33" w:rsidRDefault="00842012" w:rsidP="0006274B">
            <w:pPr>
              <w:spacing w:before="60" w:after="60" w:line="240" w:lineRule="auto"/>
              <w:jc w:val="right"/>
              <w:rPr>
                <w:sz w:val="16"/>
              </w:rPr>
            </w:pPr>
            <w:r w:rsidRPr="00E02F33">
              <w:rPr>
                <w:sz w:val="16"/>
              </w:rPr>
              <w:t>0,12</w:t>
            </w:r>
          </w:p>
        </w:tc>
        <w:tc>
          <w:tcPr>
            <w:tcW w:w="798" w:type="dxa"/>
            <w:noWrap/>
          </w:tcPr>
          <w:p w:rsidR="00842012" w:rsidRPr="00E02F33" w:rsidRDefault="00842012" w:rsidP="0006274B">
            <w:pPr>
              <w:spacing w:before="60" w:after="60" w:line="240" w:lineRule="auto"/>
              <w:jc w:val="right"/>
              <w:rPr>
                <w:sz w:val="16"/>
              </w:rPr>
            </w:pPr>
            <w:r w:rsidRPr="00E02F33">
              <w:rPr>
                <w:sz w:val="16"/>
              </w:rPr>
              <w:t>0,12</w:t>
            </w:r>
          </w:p>
        </w:tc>
        <w:tc>
          <w:tcPr>
            <w:tcW w:w="797" w:type="dxa"/>
            <w:noWrap/>
          </w:tcPr>
          <w:p w:rsidR="00842012" w:rsidRPr="00E02F33" w:rsidRDefault="00842012" w:rsidP="0006274B">
            <w:pPr>
              <w:spacing w:before="60" w:after="60" w:line="240" w:lineRule="auto"/>
              <w:jc w:val="right"/>
              <w:rPr>
                <w:sz w:val="16"/>
              </w:rPr>
            </w:pPr>
            <w:r w:rsidRPr="00E02F33">
              <w:rPr>
                <w:sz w:val="16"/>
              </w:rPr>
              <w:t>0,12</w:t>
            </w:r>
          </w:p>
        </w:tc>
        <w:tc>
          <w:tcPr>
            <w:tcW w:w="798" w:type="dxa"/>
            <w:noWrap/>
          </w:tcPr>
          <w:p w:rsidR="00842012" w:rsidRPr="00E02F33" w:rsidRDefault="00842012" w:rsidP="0006274B">
            <w:pPr>
              <w:spacing w:before="60" w:after="60" w:line="240" w:lineRule="auto"/>
              <w:jc w:val="right"/>
              <w:rPr>
                <w:sz w:val="16"/>
              </w:rPr>
            </w:pPr>
            <w:r w:rsidRPr="00E02F33">
              <w:rPr>
                <w:sz w:val="16"/>
              </w:rPr>
              <w:t>0,12</w:t>
            </w:r>
          </w:p>
        </w:tc>
      </w:tr>
      <w:tr w:rsidR="00842012" w:rsidRPr="00E02F33" w:rsidTr="00216EFD">
        <w:trPr>
          <w:trHeight w:val="300"/>
        </w:trPr>
        <w:tc>
          <w:tcPr>
            <w:tcW w:w="1837" w:type="dxa"/>
            <w:noWrap/>
            <w:hideMark/>
          </w:tcPr>
          <w:p w:rsidR="00842012" w:rsidRPr="00E02F33" w:rsidRDefault="00842012" w:rsidP="00577486">
            <w:pPr>
              <w:spacing w:before="60" w:after="60" w:line="240" w:lineRule="auto"/>
              <w:rPr>
                <w:b/>
                <w:sz w:val="16"/>
              </w:rPr>
            </w:pPr>
            <w:r w:rsidRPr="00E02F33">
              <w:rPr>
                <w:b/>
                <w:sz w:val="16"/>
              </w:rPr>
              <w:t>Raba topil</w:t>
            </w:r>
          </w:p>
        </w:tc>
        <w:tc>
          <w:tcPr>
            <w:tcW w:w="567" w:type="dxa"/>
            <w:noWrap/>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0,01</w:t>
            </w:r>
          </w:p>
        </w:tc>
        <w:tc>
          <w:tcPr>
            <w:tcW w:w="797" w:type="dxa"/>
            <w:noWrap/>
            <w:hideMark/>
          </w:tcPr>
          <w:p w:rsidR="00842012" w:rsidRPr="00E02F33" w:rsidRDefault="00842012" w:rsidP="0006274B">
            <w:pPr>
              <w:spacing w:before="60" w:after="60" w:line="240" w:lineRule="auto"/>
              <w:jc w:val="right"/>
              <w:rPr>
                <w:sz w:val="16"/>
              </w:rPr>
            </w:pPr>
            <w:r w:rsidRPr="00E02F33">
              <w:rPr>
                <w:sz w:val="16"/>
              </w:rPr>
              <w:t>0,01</w:t>
            </w:r>
          </w:p>
        </w:tc>
        <w:tc>
          <w:tcPr>
            <w:tcW w:w="797" w:type="dxa"/>
            <w:noWrap/>
            <w:hideMark/>
          </w:tcPr>
          <w:p w:rsidR="00842012" w:rsidRPr="00E02F33" w:rsidRDefault="00842012" w:rsidP="0006274B">
            <w:pPr>
              <w:spacing w:before="60" w:after="60" w:line="240" w:lineRule="auto"/>
              <w:jc w:val="right"/>
              <w:rPr>
                <w:sz w:val="16"/>
              </w:rPr>
            </w:pPr>
            <w:r w:rsidRPr="00E02F33">
              <w:rPr>
                <w:sz w:val="16"/>
              </w:rPr>
              <w:t>0,01</w:t>
            </w:r>
          </w:p>
        </w:tc>
        <w:tc>
          <w:tcPr>
            <w:tcW w:w="798" w:type="dxa"/>
            <w:noWrap/>
            <w:hideMark/>
          </w:tcPr>
          <w:p w:rsidR="00842012" w:rsidRPr="00E02F33" w:rsidRDefault="00842012" w:rsidP="0006274B">
            <w:pPr>
              <w:spacing w:before="60" w:after="60" w:line="240" w:lineRule="auto"/>
              <w:jc w:val="right"/>
              <w:rPr>
                <w:sz w:val="16"/>
              </w:rPr>
            </w:pPr>
            <w:r w:rsidRPr="00E02F33">
              <w:rPr>
                <w:sz w:val="16"/>
              </w:rPr>
              <w:t>0,01</w:t>
            </w:r>
          </w:p>
        </w:tc>
        <w:tc>
          <w:tcPr>
            <w:tcW w:w="798" w:type="dxa"/>
            <w:noWrap/>
            <w:hideMark/>
          </w:tcPr>
          <w:p w:rsidR="00842012" w:rsidRPr="00E02F33" w:rsidRDefault="00842012" w:rsidP="0006274B">
            <w:pPr>
              <w:spacing w:before="60" w:after="60" w:line="240" w:lineRule="auto"/>
              <w:jc w:val="right"/>
              <w:rPr>
                <w:sz w:val="16"/>
              </w:rPr>
            </w:pPr>
            <w:r w:rsidRPr="00E02F33">
              <w:rPr>
                <w:sz w:val="16"/>
              </w:rPr>
              <w:t>0,01</w:t>
            </w:r>
          </w:p>
        </w:tc>
        <w:tc>
          <w:tcPr>
            <w:tcW w:w="797" w:type="dxa"/>
            <w:noWrap/>
            <w:hideMark/>
          </w:tcPr>
          <w:p w:rsidR="00842012" w:rsidRPr="00E02F33" w:rsidRDefault="00842012" w:rsidP="0006274B">
            <w:pPr>
              <w:spacing w:before="60" w:after="60" w:line="240" w:lineRule="auto"/>
              <w:jc w:val="right"/>
              <w:rPr>
                <w:sz w:val="16"/>
              </w:rPr>
            </w:pPr>
            <w:r w:rsidRPr="00E02F33">
              <w:rPr>
                <w:sz w:val="16"/>
              </w:rPr>
              <w:t>0,01</w:t>
            </w:r>
          </w:p>
        </w:tc>
        <w:tc>
          <w:tcPr>
            <w:tcW w:w="798" w:type="dxa"/>
            <w:noWrap/>
            <w:hideMark/>
          </w:tcPr>
          <w:p w:rsidR="00842012" w:rsidRPr="00E02F33" w:rsidRDefault="00842012" w:rsidP="0006274B">
            <w:pPr>
              <w:spacing w:before="60" w:after="60" w:line="240" w:lineRule="auto"/>
              <w:jc w:val="right"/>
              <w:rPr>
                <w:sz w:val="16"/>
              </w:rPr>
            </w:pPr>
            <w:r w:rsidRPr="00E02F33">
              <w:rPr>
                <w:sz w:val="16"/>
              </w:rPr>
              <w:t>0,01</w:t>
            </w:r>
          </w:p>
        </w:tc>
        <w:tc>
          <w:tcPr>
            <w:tcW w:w="797" w:type="dxa"/>
            <w:noWrap/>
            <w:hideMark/>
          </w:tcPr>
          <w:p w:rsidR="00842012" w:rsidRPr="00E02F33" w:rsidRDefault="00842012" w:rsidP="0006274B">
            <w:pPr>
              <w:spacing w:before="60" w:after="60" w:line="240" w:lineRule="auto"/>
              <w:jc w:val="right"/>
              <w:rPr>
                <w:sz w:val="16"/>
              </w:rPr>
            </w:pPr>
            <w:r w:rsidRPr="00E02F33">
              <w:rPr>
                <w:sz w:val="16"/>
              </w:rPr>
              <w:t>0,01</w:t>
            </w:r>
          </w:p>
        </w:tc>
        <w:tc>
          <w:tcPr>
            <w:tcW w:w="798" w:type="dxa"/>
            <w:noWrap/>
            <w:hideMark/>
          </w:tcPr>
          <w:p w:rsidR="00842012" w:rsidRPr="00E02F33" w:rsidRDefault="00842012" w:rsidP="0006274B">
            <w:pPr>
              <w:spacing w:before="60" w:after="60" w:line="240" w:lineRule="auto"/>
              <w:jc w:val="right"/>
              <w:rPr>
                <w:sz w:val="16"/>
              </w:rPr>
            </w:pPr>
            <w:r w:rsidRPr="00E02F33">
              <w:rPr>
                <w:sz w:val="16"/>
              </w:rPr>
              <w:t>0,01</w:t>
            </w:r>
          </w:p>
        </w:tc>
      </w:tr>
      <w:tr w:rsidR="00842012" w:rsidRPr="00E02F33" w:rsidTr="00216EFD">
        <w:trPr>
          <w:trHeight w:val="300"/>
        </w:trPr>
        <w:tc>
          <w:tcPr>
            <w:tcW w:w="1837" w:type="dxa"/>
            <w:noWrap/>
            <w:hideMark/>
          </w:tcPr>
          <w:p w:rsidR="00842012" w:rsidRPr="00E02F33" w:rsidRDefault="00842012" w:rsidP="00577486">
            <w:pPr>
              <w:spacing w:before="60" w:after="60" w:line="240" w:lineRule="auto"/>
              <w:rPr>
                <w:b/>
                <w:sz w:val="16"/>
              </w:rPr>
            </w:pPr>
            <w:r w:rsidRPr="00E02F33">
              <w:rPr>
                <w:b/>
                <w:sz w:val="16"/>
              </w:rPr>
              <w:t>Kmetijstvo</w:t>
            </w:r>
          </w:p>
        </w:tc>
        <w:tc>
          <w:tcPr>
            <w:tcW w:w="567" w:type="dxa"/>
            <w:noWrap/>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2,39</w:t>
            </w:r>
          </w:p>
        </w:tc>
        <w:tc>
          <w:tcPr>
            <w:tcW w:w="797" w:type="dxa"/>
            <w:noWrap/>
            <w:hideMark/>
          </w:tcPr>
          <w:p w:rsidR="00842012" w:rsidRPr="00E02F33" w:rsidRDefault="00842012" w:rsidP="0006274B">
            <w:pPr>
              <w:spacing w:before="60" w:after="60" w:line="240" w:lineRule="auto"/>
              <w:jc w:val="right"/>
              <w:rPr>
                <w:sz w:val="16"/>
              </w:rPr>
            </w:pPr>
            <w:r w:rsidRPr="00E02F33">
              <w:rPr>
                <w:sz w:val="16"/>
              </w:rPr>
              <w:t>2,56</w:t>
            </w:r>
          </w:p>
        </w:tc>
        <w:tc>
          <w:tcPr>
            <w:tcW w:w="797" w:type="dxa"/>
            <w:noWrap/>
            <w:hideMark/>
          </w:tcPr>
          <w:p w:rsidR="00842012" w:rsidRPr="00E02F33" w:rsidRDefault="00842012" w:rsidP="0006274B">
            <w:pPr>
              <w:spacing w:before="60" w:after="60" w:line="240" w:lineRule="auto"/>
              <w:jc w:val="right"/>
              <w:rPr>
                <w:sz w:val="16"/>
              </w:rPr>
            </w:pPr>
            <w:r w:rsidRPr="00E02F33">
              <w:rPr>
                <w:sz w:val="16"/>
              </w:rPr>
              <w:t>2,55</w:t>
            </w:r>
          </w:p>
        </w:tc>
        <w:tc>
          <w:tcPr>
            <w:tcW w:w="798" w:type="dxa"/>
            <w:noWrap/>
            <w:hideMark/>
          </w:tcPr>
          <w:p w:rsidR="00842012" w:rsidRPr="00E02F33" w:rsidRDefault="00842012" w:rsidP="0006274B">
            <w:pPr>
              <w:spacing w:before="60" w:after="60" w:line="240" w:lineRule="auto"/>
              <w:jc w:val="right"/>
              <w:rPr>
                <w:sz w:val="16"/>
              </w:rPr>
            </w:pPr>
            <w:r w:rsidRPr="00E02F33">
              <w:rPr>
                <w:sz w:val="16"/>
              </w:rPr>
              <w:t>2,48</w:t>
            </w:r>
          </w:p>
        </w:tc>
        <w:tc>
          <w:tcPr>
            <w:tcW w:w="798" w:type="dxa"/>
            <w:noWrap/>
            <w:hideMark/>
          </w:tcPr>
          <w:p w:rsidR="00842012" w:rsidRPr="00E02F33" w:rsidRDefault="00842012" w:rsidP="0006274B">
            <w:pPr>
              <w:spacing w:before="60" w:after="60" w:line="240" w:lineRule="auto"/>
              <w:jc w:val="right"/>
              <w:rPr>
                <w:sz w:val="16"/>
              </w:rPr>
            </w:pPr>
            <w:r w:rsidRPr="00E02F33">
              <w:rPr>
                <w:sz w:val="16"/>
              </w:rPr>
              <w:t>2,85</w:t>
            </w:r>
          </w:p>
        </w:tc>
        <w:tc>
          <w:tcPr>
            <w:tcW w:w="797" w:type="dxa"/>
            <w:noWrap/>
            <w:hideMark/>
          </w:tcPr>
          <w:p w:rsidR="00842012" w:rsidRPr="00E02F33" w:rsidRDefault="00842012" w:rsidP="0006274B">
            <w:pPr>
              <w:spacing w:before="60" w:after="60" w:line="240" w:lineRule="auto"/>
              <w:jc w:val="right"/>
              <w:rPr>
                <w:sz w:val="16"/>
              </w:rPr>
            </w:pPr>
            <w:r w:rsidRPr="00E02F33">
              <w:rPr>
                <w:sz w:val="16"/>
              </w:rPr>
              <w:t>2,83</w:t>
            </w:r>
          </w:p>
        </w:tc>
        <w:tc>
          <w:tcPr>
            <w:tcW w:w="798" w:type="dxa"/>
            <w:noWrap/>
            <w:hideMark/>
          </w:tcPr>
          <w:p w:rsidR="00842012" w:rsidRPr="00E02F33" w:rsidRDefault="00842012" w:rsidP="0006274B">
            <w:pPr>
              <w:spacing w:before="60" w:after="60" w:line="240" w:lineRule="auto"/>
              <w:jc w:val="right"/>
              <w:rPr>
                <w:sz w:val="16"/>
              </w:rPr>
            </w:pPr>
            <w:r w:rsidRPr="00E02F33">
              <w:rPr>
                <w:sz w:val="16"/>
              </w:rPr>
              <w:t>2,83</w:t>
            </w:r>
          </w:p>
        </w:tc>
        <w:tc>
          <w:tcPr>
            <w:tcW w:w="797" w:type="dxa"/>
            <w:noWrap/>
            <w:hideMark/>
          </w:tcPr>
          <w:p w:rsidR="00842012" w:rsidRPr="00E02F33" w:rsidRDefault="00842012" w:rsidP="0006274B">
            <w:pPr>
              <w:spacing w:before="60" w:after="60" w:line="240" w:lineRule="auto"/>
              <w:jc w:val="right"/>
              <w:rPr>
                <w:sz w:val="16"/>
              </w:rPr>
            </w:pPr>
            <w:r w:rsidRPr="00E02F33">
              <w:rPr>
                <w:sz w:val="16"/>
              </w:rPr>
              <w:t>2,65</w:t>
            </w:r>
          </w:p>
        </w:tc>
        <w:tc>
          <w:tcPr>
            <w:tcW w:w="798" w:type="dxa"/>
            <w:noWrap/>
            <w:hideMark/>
          </w:tcPr>
          <w:p w:rsidR="00842012" w:rsidRPr="00E02F33" w:rsidRDefault="00842012" w:rsidP="0006274B">
            <w:pPr>
              <w:spacing w:before="60" w:after="60" w:line="240" w:lineRule="auto"/>
              <w:jc w:val="right"/>
              <w:rPr>
                <w:sz w:val="16"/>
              </w:rPr>
            </w:pPr>
            <w:r w:rsidRPr="00E02F33">
              <w:rPr>
                <w:sz w:val="16"/>
              </w:rPr>
              <w:t>2,65</w:t>
            </w:r>
          </w:p>
        </w:tc>
      </w:tr>
      <w:tr w:rsidR="00842012" w:rsidRPr="00E02F33" w:rsidTr="00216EFD">
        <w:trPr>
          <w:trHeight w:val="300"/>
        </w:trPr>
        <w:tc>
          <w:tcPr>
            <w:tcW w:w="1837" w:type="dxa"/>
            <w:noWrap/>
            <w:hideMark/>
          </w:tcPr>
          <w:p w:rsidR="00842012" w:rsidRPr="00E02F33" w:rsidRDefault="00842012" w:rsidP="00577486">
            <w:pPr>
              <w:spacing w:before="60" w:after="60" w:line="240" w:lineRule="auto"/>
              <w:rPr>
                <w:b/>
                <w:sz w:val="16"/>
              </w:rPr>
            </w:pPr>
            <w:r w:rsidRPr="00E02F33">
              <w:rPr>
                <w:b/>
                <w:sz w:val="16"/>
              </w:rPr>
              <w:t>Odpadki</w:t>
            </w:r>
          </w:p>
        </w:tc>
        <w:tc>
          <w:tcPr>
            <w:tcW w:w="567" w:type="dxa"/>
            <w:noWrap/>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0,02</w:t>
            </w:r>
          </w:p>
        </w:tc>
        <w:tc>
          <w:tcPr>
            <w:tcW w:w="797" w:type="dxa"/>
            <w:noWrap/>
            <w:hideMark/>
          </w:tcPr>
          <w:p w:rsidR="00842012" w:rsidRPr="00E02F33" w:rsidRDefault="00842012" w:rsidP="0006274B">
            <w:pPr>
              <w:spacing w:before="60" w:after="60" w:line="240" w:lineRule="auto"/>
              <w:jc w:val="right"/>
              <w:rPr>
                <w:sz w:val="16"/>
              </w:rPr>
            </w:pPr>
            <w:r w:rsidRPr="00E02F33">
              <w:rPr>
                <w:sz w:val="16"/>
              </w:rPr>
              <w:t>0,03</w:t>
            </w:r>
          </w:p>
        </w:tc>
        <w:tc>
          <w:tcPr>
            <w:tcW w:w="797" w:type="dxa"/>
            <w:noWrap/>
            <w:hideMark/>
          </w:tcPr>
          <w:p w:rsidR="00842012" w:rsidRPr="00E02F33" w:rsidRDefault="00842012" w:rsidP="0006274B">
            <w:pPr>
              <w:spacing w:before="60" w:after="60" w:line="240" w:lineRule="auto"/>
              <w:jc w:val="right"/>
              <w:rPr>
                <w:sz w:val="16"/>
              </w:rPr>
            </w:pPr>
            <w:r w:rsidRPr="00E02F33">
              <w:rPr>
                <w:sz w:val="16"/>
              </w:rPr>
              <w:t>0,03</w:t>
            </w:r>
          </w:p>
        </w:tc>
        <w:tc>
          <w:tcPr>
            <w:tcW w:w="798" w:type="dxa"/>
            <w:noWrap/>
            <w:hideMark/>
          </w:tcPr>
          <w:p w:rsidR="00842012" w:rsidRPr="00E02F33" w:rsidRDefault="00842012" w:rsidP="0006274B">
            <w:pPr>
              <w:spacing w:before="60" w:after="60" w:line="240" w:lineRule="auto"/>
              <w:jc w:val="right"/>
              <w:rPr>
                <w:sz w:val="16"/>
              </w:rPr>
            </w:pPr>
            <w:r w:rsidRPr="00E02F33">
              <w:rPr>
                <w:sz w:val="16"/>
              </w:rPr>
              <w:t>0,03</w:t>
            </w:r>
          </w:p>
        </w:tc>
        <w:tc>
          <w:tcPr>
            <w:tcW w:w="798" w:type="dxa"/>
            <w:noWrap/>
            <w:hideMark/>
          </w:tcPr>
          <w:p w:rsidR="00842012" w:rsidRPr="00E02F33" w:rsidRDefault="00842012" w:rsidP="0006274B">
            <w:pPr>
              <w:spacing w:before="60" w:after="60" w:line="240" w:lineRule="auto"/>
              <w:jc w:val="right"/>
              <w:rPr>
                <w:sz w:val="16"/>
              </w:rPr>
            </w:pPr>
            <w:r w:rsidRPr="00E02F33">
              <w:rPr>
                <w:sz w:val="16"/>
              </w:rPr>
              <w:t>0,03</w:t>
            </w:r>
          </w:p>
        </w:tc>
        <w:tc>
          <w:tcPr>
            <w:tcW w:w="797" w:type="dxa"/>
            <w:noWrap/>
            <w:hideMark/>
          </w:tcPr>
          <w:p w:rsidR="00842012" w:rsidRPr="00E02F33" w:rsidRDefault="00842012" w:rsidP="0006274B">
            <w:pPr>
              <w:spacing w:before="60" w:after="60" w:line="240" w:lineRule="auto"/>
              <w:jc w:val="right"/>
              <w:rPr>
                <w:sz w:val="16"/>
              </w:rPr>
            </w:pPr>
            <w:r w:rsidRPr="00E02F33">
              <w:rPr>
                <w:sz w:val="16"/>
              </w:rPr>
              <w:t>0,03</w:t>
            </w:r>
          </w:p>
        </w:tc>
        <w:tc>
          <w:tcPr>
            <w:tcW w:w="798" w:type="dxa"/>
            <w:noWrap/>
            <w:hideMark/>
          </w:tcPr>
          <w:p w:rsidR="00842012" w:rsidRPr="00E02F33" w:rsidRDefault="00842012" w:rsidP="0006274B">
            <w:pPr>
              <w:spacing w:before="60" w:after="60" w:line="240" w:lineRule="auto"/>
              <w:jc w:val="right"/>
              <w:rPr>
                <w:sz w:val="16"/>
              </w:rPr>
            </w:pPr>
            <w:r w:rsidRPr="00E02F33">
              <w:rPr>
                <w:sz w:val="16"/>
              </w:rPr>
              <w:t>0,03</w:t>
            </w:r>
          </w:p>
        </w:tc>
        <w:tc>
          <w:tcPr>
            <w:tcW w:w="797" w:type="dxa"/>
            <w:noWrap/>
            <w:hideMark/>
          </w:tcPr>
          <w:p w:rsidR="00842012" w:rsidRPr="00E02F33" w:rsidRDefault="00842012" w:rsidP="0006274B">
            <w:pPr>
              <w:spacing w:before="60" w:after="60" w:line="240" w:lineRule="auto"/>
              <w:jc w:val="right"/>
              <w:rPr>
                <w:sz w:val="16"/>
              </w:rPr>
            </w:pPr>
            <w:r w:rsidRPr="00E02F33">
              <w:rPr>
                <w:sz w:val="16"/>
              </w:rPr>
              <w:t>0,03</w:t>
            </w:r>
          </w:p>
        </w:tc>
        <w:tc>
          <w:tcPr>
            <w:tcW w:w="798" w:type="dxa"/>
            <w:noWrap/>
            <w:hideMark/>
          </w:tcPr>
          <w:p w:rsidR="00842012" w:rsidRPr="00E02F33" w:rsidRDefault="00842012" w:rsidP="0006274B">
            <w:pPr>
              <w:spacing w:before="60" w:after="60" w:line="240" w:lineRule="auto"/>
              <w:jc w:val="right"/>
              <w:rPr>
                <w:sz w:val="16"/>
              </w:rPr>
            </w:pPr>
            <w:r w:rsidRPr="00E02F33">
              <w:rPr>
                <w:sz w:val="16"/>
              </w:rPr>
              <w:t>0,03</w:t>
            </w:r>
          </w:p>
        </w:tc>
      </w:tr>
      <w:tr w:rsidR="00842012" w:rsidRPr="00E02F33" w:rsidTr="00216EFD">
        <w:trPr>
          <w:trHeight w:val="300"/>
        </w:trPr>
        <w:tc>
          <w:tcPr>
            <w:tcW w:w="1837" w:type="dxa"/>
            <w:noWrap/>
            <w:hideMark/>
          </w:tcPr>
          <w:p w:rsidR="00842012" w:rsidRPr="00E02F33" w:rsidRDefault="00842012" w:rsidP="00577486">
            <w:pPr>
              <w:spacing w:before="60" w:after="60" w:line="240" w:lineRule="auto"/>
              <w:rPr>
                <w:b/>
                <w:sz w:val="16"/>
              </w:rPr>
            </w:pPr>
            <w:r w:rsidRPr="00E02F33">
              <w:rPr>
                <w:b/>
                <w:sz w:val="16"/>
              </w:rPr>
              <w:t>SKUPAJ</w:t>
            </w:r>
          </w:p>
        </w:tc>
        <w:tc>
          <w:tcPr>
            <w:tcW w:w="567" w:type="dxa"/>
            <w:noWrap/>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b/>
                <w:sz w:val="16"/>
              </w:rPr>
            </w:pPr>
            <w:r w:rsidRPr="00E02F33">
              <w:rPr>
                <w:b/>
                <w:sz w:val="16"/>
              </w:rPr>
              <w:t>31,54</w:t>
            </w:r>
          </w:p>
        </w:tc>
        <w:tc>
          <w:tcPr>
            <w:tcW w:w="797" w:type="dxa"/>
            <w:noWrap/>
            <w:hideMark/>
          </w:tcPr>
          <w:p w:rsidR="00842012" w:rsidRPr="00E02F33" w:rsidRDefault="00842012" w:rsidP="0006274B">
            <w:pPr>
              <w:spacing w:before="60" w:after="60" w:line="240" w:lineRule="auto"/>
              <w:jc w:val="right"/>
              <w:rPr>
                <w:b/>
                <w:sz w:val="16"/>
              </w:rPr>
            </w:pPr>
            <w:r w:rsidRPr="00E02F33">
              <w:rPr>
                <w:b/>
                <w:sz w:val="16"/>
              </w:rPr>
              <w:t>18,18</w:t>
            </w:r>
          </w:p>
        </w:tc>
        <w:tc>
          <w:tcPr>
            <w:tcW w:w="797" w:type="dxa"/>
            <w:noWrap/>
            <w:hideMark/>
          </w:tcPr>
          <w:p w:rsidR="00842012" w:rsidRPr="00E02F33" w:rsidRDefault="00842012" w:rsidP="0006274B">
            <w:pPr>
              <w:spacing w:before="60" w:after="60" w:line="240" w:lineRule="auto"/>
              <w:jc w:val="right"/>
              <w:rPr>
                <w:b/>
                <w:sz w:val="16"/>
              </w:rPr>
            </w:pPr>
            <w:r w:rsidRPr="00E02F33">
              <w:rPr>
                <w:b/>
                <w:sz w:val="16"/>
              </w:rPr>
              <w:t>16,24</w:t>
            </w:r>
          </w:p>
        </w:tc>
        <w:tc>
          <w:tcPr>
            <w:tcW w:w="798" w:type="dxa"/>
            <w:noWrap/>
            <w:hideMark/>
          </w:tcPr>
          <w:p w:rsidR="00842012" w:rsidRPr="00E02F33" w:rsidRDefault="00842012" w:rsidP="0006274B">
            <w:pPr>
              <w:spacing w:before="60" w:after="60" w:line="240" w:lineRule="auto"/>
              <w:jc w:val="right"/>
              <w:rPr>
                <w:b/>
                <w:sz w:val="16"/>
              </w:rPr>
            </w:pPr>
            <w:r w:rsidRPr="00E02F33">
              <w:rPr>
                <w:b/>
                <w:sz w:val="16"/>
              </w:rPr>
              <w:t>15,05</w:t>
            </w:r>
          </w:p>
        </w:tc>
        <w:tc>
          <w:tcPr>
            <w:tcW w:w="798" w:type="dxa"/>
            <w:noWrap/>
            <w:hideMark/>
          </w:tcPr>
          <w:p w:rsidR="00842012" w:rsidRPr="00E02F33" w:rsidRDefault="00842012" w:rsidP="0006274B">
            <w:pPr>
              <w:spacing w:before="60" w:after="60" w:line="240" w:lineRule="auto"/>
              <w:jc w:val="right"/>
              <w:rPr>
                <w:b/>
                <w:sz w:val="16"/>
              </w:rPr>
            </w:pPr>
            <w:r w:rsidRPr="00E02F33">
              <w:rPr>
                <w:b/>
                <w:sz w:val="16"/>
              </w:rPr>
              <w:t>13,34</w:t>
            </w:r>
          </w:p>
        </w:tc>
        <w:tc>
          <w:tcPr>
            <w:tcW w:w="797" w:type="dxa"/>
            <w:noWrap/>
            <w:hideMark/>
          </w:tcPr>
          <w:p w:rsidR="00842012" w:rsidRPr="00E02F33" w:rsidRDefault="00842012" w:rsidP="0006274B">
            <w:pPr>
              <w:spacing w:before="60" w:after="60" w:line="240" w:lineRule="auto"/>
              <w:jc w:val="right"/>
              <w:rPr>
                <w:b/>
                <w:sz w:val="16"/>
              </w:rPr>
            </w:pPr>
            <w:r w:rsidRPr="00E02F33">
              <w:rPr>
                <w:b/>
                <w:sz w:val="16"/>
              </w:rPr>
              <w:t>9,16</w:t>
            </w:r>
          </w:p>
        </w:tc>
        <w:tc>
          <w:tcPr>
            <w:tcW w:w="798" w:type="dxa"/>
            <w:noWrap/>
            <w:hideMark/>
          </w:tcPr>
          <w:p w:rsidR="00842012" w:rsidRPr="00E02F33" w:rsidRDefault="00842012" w:rsidP="0006274B">
            <w:pPr>
              <w:spacing w:before="60" w:after="60" w:line="240" w:lineRule="auto"/>
              <w:jc w:val="right"/>
              <w:rPr>
                <w:b/>
                <w:sz w:val="16"/>
              </w:rPr>
            </w:pPr>
            <w:r w:rsidRPr="00E02F33">
              <w:rPr>
                <w:b/>
                <w:sz w:val="16"/>
              </w:rPr>
              <w:t>10,41</w:t>
            </w:r>
          </w:p>
        </w:tc>
        <w:tc>
          <w:tcPr>
            <w:tcW w:w="797" w:type="dxa"/>
            <w:noWrap/>
            <w:hideMark/>
          </w:tcPr>
          <w:p w:rsidR="00842012" w:rsidRPr="00E02F33" w:rsidRDefault="00842012" w:rsidP="0006274B">
            <w:pPr>
              <w:spacing w:before="60" w:after="60" w:line="240" w:lineRule="auto"/>
              <w:jc w:val="right"/>
              <w:rPr>
                <w:b/>
                <w:sz w:val="16"/>
              </w:rPr>
            </w:pPr>
            <w:r w:rsidRPr="00E02F33">
              <w:rPr>
                <w:b/>
                <w:sz w:val="16"/>
              </w:rPr>
              <w:t>6,05</w:t>
            </w:r>
          </w:p>
        </w:tc>
        <w:tc>
          <w:tcPr>
            <w:tcW w:w="798" w:type="dxa"/>
            <w:noWrap/>
            <w:hideMark/>
          </w:tcPr>
          <w:p w:rsidR="00842012" w:rsidRPr="00E02F33" w:rsidRDefault="00842012" w:rsidP="0006274B">
            <w:pPr>
              <w:spacing w:before="60" w:after="60" w:line="240" w:lineRule="auto"/>
              <w:jc w:val="right"/>
              <w:rPr>
                <w:b/>
                <w:sz w:val="16"/>
              </w:rPr>
            </w:pPr>
            <w:r w:rsidRPr="00E02F33">
              <w:rPr>
                <w:b/>
                <w:sz w:val="16"/>
              </w:rPr>
              <w:t>7,39</w:t>
            </w:r>
          </w:p>
        </w:tc>
      </w:tr>
    </w:tbl>
    <w:p w:rsidR="00556B53" w:rsidRPr="00B44C57" w:rsidRDefault="00556B53" w:rsidP="006418C2">
      <w:pPr>
        <w:spacing w:before="240"/>
      </w:pPr>
      <w:r>
        <w:t xml:space="preserve">Največji vir emisij </w:t>
      </w:r>
      <w:r w:rsidR="00E23F60">
        <w:t>NO</w:t>
      </w:r>
      <w:r w:rsidR="00E23F60" w:rsidRPr="00E23F60">
        <w:rPr>
          <w:vertAlign w:val="subscript"/>
        </w:rPr>
        <w:t>X</w:t>
      </w:r>
      <w:r>
        <w:t xml:space="preserve"> je leta 2030 promet, do leta 2050 pa se emisije močno znižajo, tako so primerljive z emisijami iz proizvodnje električne energije in toplote (oskrba z energijo) ter iz </w:t>
      </w:r>
      <w:r>
        <w:lastRenderedPageBreak/>
        <w:t xml:space="preserve">industrije. Emisije iz kmetijstva predstavljajo pomemben vir, vendar se jih za doseganje cilja iz </w:t>
      </w:r>
      <w:r w:rsidR="00476D05" w:rsidRPr="00476D05">
        <w:rPr>
          <w:i/>
        </w:rPr>
        <w:t xml:space="preserve">direktivi NEC </w:t>
      </w:r>
      <w:r>
        <w:t>ne upošteva.</w:t>
      </w:r>
    </w:p>
    <w:p w:rsidR="00556B53" w:rsidRDefault="00556B53" w:rsidP="006418C2">
      <w:pPr>
        <w:pStyle w:val="Naslov3"/>
      </w:pPr>
      <w:proofErr w:type="spellStart"/>
      <w:r>
        <w:t>Nemetanske</w:t>
      </w:r>
      <w:proofErr w:type="spellEnd"/>
      <w:r>
        <w:t xml:space="preserve"> hlapne organske spojine</w:t>
      </w:r>
    </w:p>
    <w:p w:rsidR="00556B53" w:rsidRDefault="00556B53" w:rsidP="006418C2">
      <w:pPr>
        <w:pStyle w:val="Telobesedila3"/>
      </w:pPr>
      <w:r>
        <w:t>Emisije NMVOC so leta 2017 znašale 25,9 kt, kar je 38 % manj kot leta 2005. Po projekcijah se trend zmanjševanja nadaljuje, a z zmanjšano stopnjo. Leta 2030 so po projekciji z obstoječimi ukrepi (</w:t>
      </w:r>
      <w:r w:rsidR="00706DC7" w:rsidRPr="00706DC7">
        <w:rPr>
          <w:b/>
        </w:rPr>
        <w:t>OU</w:t>
      </w:r>
      <w:r>
        <w:t xml:space="preserve">) emisije za 21 % nižje kot leta 2017, po projekciji </w:t>
      </w:r>
      <w:r w:rsidR="00706DC7" w:rsidRPr="00706DC7">
        <w:rPr>
          <w:b/>
        </w:rPr>
        <w:t>DU</w:t>
      </w:r>
      <w:r>
        <w:t xml:space="preserve"> za 26 % ter po projekciji </w:t>
      </w:r>
      <w:r w:rsidR="00706DC7" w:rsidRPr="00706DC7">
        <w:rPr>
          <w:b/>
        </w:rPr>
        <w:t>DUA</w:t>
      </w:r>
      <w:r>
        <w:t xml:space="preserve"> za 28 %. Do leta 2050 se emisije še dodatno zmanjšajo in znašajo 16,8 kt v projekciji </w:t>
      </w:r>
      <w:r w:rsidR="00706DC7" w:rsidRPr="00706DC7">
        <w:rPr>
          <w:b/>
        </w:rPr>
        <w:t>OU</w:t>
      </w:r>
      <w:r>
        <w:t>, 16,4 kt in 16,5 kt v projekcijah</w:t>
      </w:r>
      <w:r w:rsidR="002447C2" w:rsidRPr="002447C2">
        <w:rPr>
          <w:b/>
        </w:rPr>
        <w:t xml:space="preserve"> DU JE</w:t>
      </w:r>
      <w:r w:rsidR="00E47A83">
        <w:rPr>
          <w:b/>
        </w:rPr>
        <w:t xml:space="preserve"> </w:t>
      </w:r>
      <w:r>
        <w:t>in</w:t>
      </w:r>
      <w:r w:rsidR="002447C2" w:rsidRPr="002447C2">
        <w:rPr>
          <w:b/>
        </w:rPr>
        <w:t xml:space="preserve"> DU SNP </w:t>
      </w:r>
      <w:r>
        <w:t>ter 14,9 kt v projekcijah</w:t>
      </w:r>
      <w:r w:rsidR="002447C2" w:rsidRPr="002447C2">
        <w:rPr>
          <w:b/>
        </w:rPr>
        <w:t xml:space="preserve"> DUA JE</w:t>
      </w:r>
      <w:r w:rsidR="00E47A83">
        <w:rPr>
          <w:b/>
        </w:rPr>
        <w:t xml:space="preserve"> </w:t>
      </w:r>
      <w:r>
        <w:t xml:space="preserve">in </w:t>
      </w:r>
      <w:r w:rsidR="00706DC7" w:rsidRPr="00706DC7">
        <w:rPr>
          <w:b/>
        </w:rPr>
        <w:t>DUA SNP</w:t>
      </w:r>
      <w:r>
        <w:t xml:space="preserve">. </w:t>
      </w:r>
    </w:p>
    <w:p w:rsidR="00556B53" w:rsidRDefault="00556B53" w:rsidP="006418C2">
      <w:pPr>
        <w:pStyle w:val="Telobesedila3"/>
      </w:pPr>
      <w:r>
        <w:t>Podrobnejši rezultati za leti 2030 in 2050 po sektorjih so predstavljeni v spodnji tabeli.</w:t>
      </w:r>
      <w:r w:rsidRPr="00C54B3C">
        <w:t xml:space="preserve"> </w:t>
      </w:r>
    </w:p>
    <w:p w:rsidR="00556B53" w:rsidRDefault="00556B53" w:rsidP="00BF69F8">
      <w:pPr>
        <w:pStyle w:val="SlvTekstu"/>
      </w:pPr>
      <w:r w:rsidRPr="00A17AA8">
        <w:rPr>
          <w:noProof/>
          <w:lang w:eastAsia="sl-SI"/>
        </w:rPr>
        <w:drawing>
          <wp:inline distT="0" distB="0" distL="0" distR="0" wp14:anchorId="2B24D245" wp14:editId="3EA37C68">
            <wp:extent cx="5762625" cy="2324100"/>
            <wp:effectExtent l="0" t="0" r="9525" b="0"/>
            <wp:docPr id="111" name="Picture 111" title="Slika 125: Projekcije emisij NMVOC po različnih scenarijih v primerjavi s preteklimi emisijami in cilji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t="12230" r="1305"/>
                    <a:stretch/>
                  </pic:blipFill>
                  <pic:spPr bwMode="auto">
                    <a:xfrm>
                      <a:off x="0" y="0"/>
                      <a:ext cx="5762625" cy="2324100"/>
                    </a:xfrm>
                    <a:prstGeom prst="rect">
                      <a:avLst/>
                    </a:prstGeom>
                    <a:noFill/>
                    <a:ln>
                      <a:noFill/>
                    </a:ln>
                    <a:extLst>
                      <a:ext uri="{53640926-AAD7-44D8-BBD7-CCE9431645EC}">
                        <a14:shadowObscured xmlns:a14="http://schemas.microsoft.com/office/drawing/2010/main"/>
                      </a:ext>
                    </a:extLst>
                  </pic:spPr>
                </pic:pic>
              </a:graphicData>
            </a:graphic>
          </wp:inline>
        </w:drawing>
      </w:r>
    </w:p>
    <w:p w:rsidR="00556B53" w:rsidRDefault="007B0D6D" w:rsidP="00BF69F8">
      <w:pPr>
        <w:pStyle w:val="Napis"/>
      </w:pPr>
      <w:bookmarkStart w:id="402" w:name="_Toc68016016"/>
      <w:r>
        <w:t>Slika</w:t>
      </w:r>
      <w:r w:rsidR="00556B53">
        <w:t xml:space="preserve"> </w:t>
      </w:r>
      <w:fldSimple w:instr=" SEQ Slika \* ARABIC ">
        <w:r w:rsidR="00FE1862">
          <w:rPr>
            <w:noProof/>
          </w:rPr>
          <w:t>125</w:t>
        </w:r>
      </w:fldSimple>
      <w:r w:rsidR="00556B53">
        <w:t>: Projekcije emisij NMVOC po različnih scenarijih v primerjavi s preteklimi emisijami in cilji (vir: IJS-CEU)</w:t>
      </w:r>
      <w:bookmarkEnd w:id="402"/>
    </w:p>
    <w:p w:rsidR="00556B53" w:rsidRDefault="00556B53" w:rsidP="006418C2">
      <w:r>
        <w:t xml:space="preserve">Slovenija ima za emisije NMVOC po </w:t>
      </w:r>
      <w:r w:rsidR="00476D05" w:rsidRPr="00476D05">
        <w:rPr>
          <w:i/>
        </w:rPr>
        <w:t xml:space="preserve">direktivi NEC </w:t>
      </w:r>
      <w:r>
        <w:t xml:space="preserve">določene cilje za leti 2020 in 2030, in sicer da morajo biti emisije glede na leto 2005 nižje za 23 % in 53 %. Po projekcijah cilj za leto 2020 dosežemo z vsemi projekcijami, saj je zmanjšanje emisij med 42 % in 45 %. Cilj za leto 2030 pa je dosežen v projekcijah z dodatnimi ukrepi. V </w:t>
      </w:r>
      <w:r w:rsidR="00706DC7" w:rsidRPr="00706DC7">
        <w:rPr>
          <w:b/>
        </w:rPr>
        <w:t>DU</w:t>
      </w:r>
      <w:r>
        <w:t xml:space="preserve"> projekcijah so emisije nižje za 54 %, v </w:t>
      </w:r>
      <w:r w:rsidR="00706DC7" w:rsidRPr="00706DC7">
        <w:rPr>
          <w:b/>
        </w:rPr>
        <w:t>DUA</w:t>
      </w:r>
      <w:r>
        <w:t xml:space="preserve"> pa za 55 %. V </w:t>
      </w:r>
      <w:r w:rsidR="00706DC7" w:rsidRPr="00706DC7">
        <w:rPr>
          <w:b/>
        </w:rPr>
        <w:t>OU</w:t>
      </w:r>
      <w:r>
        <w:t xml:space="preserve"> projekciji so emisije nižje za 51 %. Ob tem je potrebno upoštevati, da je bila glede na evidence spremenjena metodologija izračuna. Za doseganje cilja se upoštevajo skupne emisije brez kmetijstva.</w:t>
      </w:r>
    </w:p>
    <w:p w:rsidR="00733502" w:rsidRPr="00B44C57" w:rsidRDefault="00733502" w:rsidP="00733502">
      <w:pPr>
        <w:spacing w:before="240"/>
      </w:pPr>
      <w:r>
        <w:t xml:space="preserve">Največji vir emisij NMVOC je raba topil, kjer se emisije le minimalno znižajo. Minimalno znižanje emisije je posledica nejasnosti glede prihodnjih ukrepov zmanjšanja vsebnosti topil v izdelkih za široko rabo, ki predstavljajo velik vir teh emisij, saj mora biti tak ukrep izveden na EU nivoju. Zelo velik vir emisij je tudi kmetijstvo, ki pa se ga za doseganje cilja ne upošteva. </w:t>
      </w:r>
    </w:p>
    <w:p w:rsidR="00556B53" w:rsidRPr="00452CCE" w:rsidRDefault="00700421" w:rsidP="00700421">
      <w:pPr>
        <w:pStyle w:val="Napis"/>
        <w:pageBreakBefore/>
      </w:pPr>
      <w:bookmarkStart w:id="403" w:name="_Toc68016118"/>
      <w:r>
        <w:lastRenderedPageBreak/>
        <w:t xml:space="preserve">Tabela </w:t>
      </w:r>
      <w:fldSimple w:instr=" SEQ Tabela \* ARABIC ">
        <w:r w:rsidR="00FE1862">
          <w:rPr>
            <w:noProof/>
          </w:rPr>
          <w:t>72</w:t>
        </w:r>
      </w:fldSimple>
      <w:r>
        <w:t xml:space="preserve">: </w:t>
      </w:r>
      <w:r w:rsidRPr="00452CCE">
        <w:t>Struktura emisij NMVOC po različnih scenarijih za leti 2030 in 2050 (vir: IJS-CEU)</w:t>
      </w:r>
      <w:bookmarkEnd w:id="403"/>
    </w:p>
    <w:tbl>
      <w:tblPr>
        <w:tblStyle w:val="CPath"/>
        <w:tblW w:w="9322" w:type="dxa"/>
        <w:tblLook w:val="04A0" w:firstRow="1" w:lastRow="0" w:firstColumn="1" w:lastColumn="0" w:noHBand="0" w:noVBand="1"/>
        <w:tblCaption w:val="Tabela 72: Struktura emisij NMVOC po različnih scenarijih za leti 2030 in 2050 (vir: IJS-CEU)"/>
      </w:tblPr>
      <w:tblGrid>
        <w:gridCol w:w="1838"/>
        <w:gridCol w:w="567"/>
        <w:gridCol w:w="709"/>
        <w:gridCol w:w="725"/>
        <w:gridCol w:w="741"/>
        <w:gridCol w:w="802"/>
        <w:gridCol w:w="709"/>
        <w:gridCol w:w="708"/>
        <w:gridCol w:w="851"/>
        <w:gridCol w:w="850"/>
        <w:gridCol w:w="822"/>
      </w:tblGrid>
      <w:tr w:rsidR="00452CCE" w:rsidRPr="00E02F33" w:rsidTr="00216EFD">
        <w:trPr>
          <w:cnfStyle w:val="100000000000" w:firstRow="1" w:lastRow="0" w:firstColumn="0" w:lastColumn="0" w:oddVBand="0" w:evenVBand="0" w:oddHBand="0" w:evenHBand="0" w:firstRowFirstColumn="0" w:firstRowLastColumn="0" w:lastRowFirstColumn="0" w:lastRowLastColumn="0"/>
          <w:trHeight w:val="300"/>
          <w:tblHeader/>
        </w:trPr>
        <w:tc>
          <w:tcPr>
            <w:tcW w:w="1838" w:type="dxa"/>
            <w:noWrap/>
            <w:hideMark/>
          </w:tcPr>
          <w:p w:rsidR="00556B53" w:rsidRPr="00E02F33" w:rsidRDefault="00556B53" w:rsidP="00577486">
            <w:pPr>
              <w:spacing w:before="60" w:after="60" w:line="240" w:lineRule="auto"/>
              <w:rPr>
                <w:b/>
                <w:sz w:val="16"/>
              </w:rPr>
            </w:pPr>
          </w:p>
        </w:tc>
        <w:tc>
          <w:tcPr>
            <w:tcW w:w="567" w:type="dxa"/>
            <w:noWrap/>
            <w:hideMark/>
          </w:tcPr>
          <w:p w:rsidR="00556B53" w:rsidRPr="00E02F33" w:rsidRDefault="00556B53" w:rsidP="00577486">
            <w:pPr>
              <w:spacing w:before="60" w:after="60" w:line="240" w:lineRule="auto"/>
              <w:rPr>
                <w:b/>
                <w:sz w:val="16"/>
              </w:rPr>
            </w:pPr>
          </w:p>
        </w:tc>
        <w:tc>
          <w:tcPr>
            <w:tcW w:w="709" w:type="dxa"/>
            <w:noWrap/>
            <w:hideMark/>
          </w:tcPr>
          <w:p w:rsidR="00556B53" w:rsidRPr="00E02F33" w:rsidRDefault="00556B53" w:rsidP="00577486">
            <w:pPr>
              <w:spacing w:before="60" w:after="60" w:line="240" w:lineRule="auto"/>
              <w:rPr>
                <w:b/>
                <w:sz w:val="16"/>
              </w:rPr>
            </w:pPr>
            <w:r w:rsidRPr="00E02F33">
              <w:rPr>
                <w:b/>
                <w:sz w:val="16"/>
              </w:rPr>
              <w:t>2017</w:t>
            </w:r>
          </w:p>
        </w:tc>
        <w:tc>
          <w:tcPr>
            <w:tcW w:w="2268" w:type="dxa"/>
            <w:gridSpan w:val="3"/>
            <w:noWrap/>
            <w:hideMark/>
          </w:tcPr>
          <w:p w:rsidR="00556B53" w:rsidRPr="00E02F33" w:rsidRDefault="00556B53" w:rsidP="00577486">
            <w:pPr>
              <w:spacing w:before="60" w:after="60" w:line="240" w:lineRule="auto"/>
              <w:rPr>
                <w:b/>
                <w:sz w:val="16"/>
              </w:rPr>
            </w:pPr>
            <w:r w:rsidRPr="00E02F33">
              <w:rPr>
                <w:b/>
                <w:sz w:val="16"/>
              </w:rPr>
              <w:t>2030</w:t>
            </w:r>
          </w:p>
        </w:tc>
        <w:tc>
          <w:tcPr>
            <w:tcW w:w="3940" w:type="dxa"/>
            <w:gridSpan w:val="5"/>
            <w:noWrap/>
            <w:hideMark/>
          </w:tcPr>
          <w:p w:rsidR="00556B53" w:rsidRPr="00E02F33" w:rsidRDefault="00556B53" w:rsidP="00577486">
            <w:pPr>
              <w:spacing w:before="60" w:after="60" w:line="240" w:lineRule="auto"/>
              <w:rPr>
                <w:b/>
                <w:sz w:val="16"/>
              </w:rPr>
            </w:pPr>
            <w:r w:rsidRPr="00E02F33">
              <w:rPr>
                <w:b/>
                <w:sz w:val="16"/>
              </w:rPr>
              <w:t>2050</w:t>
            </w:r>
          </w:p>
        </w:tc>
      </w:tr>
      <w:tr w:rsidR="00452CCE" w:rsidRPr="00E02F33" w:rsidTr="00216EFD">
        <w:trPr>
          <w:cnfStyle w:val="100000000000" w:firstRow="1" w:lastRow="0" w:firstColumn="0" w:lastColumn="0" w:oddVBand="0" w:evenVBand="0" w:oddHBand="0" w:evenHBand="0" w:firstRowFirstColumn="0" w:firstRowLastColumn="0" w:lastRowFirstColumn="0" w:lastRowLastColumn="0"/>
          <w:trHeight w:val="300"/>
          <w:tblHeader/>
        </w:trPr>
        <w:tc>
          <w:tcPr>
            <w:tcW w:w="1838" w:type="dxa"/>
            <w:noWrap/>
            <w:hideMark/>
          </w:tcPr>
          <w:p w:rsidR="00556B53" w:rsidRPr="00E02F33" w:rsidRDefault="00556B53" w:rsidP="00577486">
            <w:pPr>
              <w:spacing w:before="60" w:after="60" w:line="240" w:lineRule="auto"/>
              <w:rPr>
                <w:b/>
                <w:sz w:val="16"/>
              </w:rPr>
            </w:pPr>
          </w:p>
        </w:tc>
        <w:tc>
          <w:tcPr>
            <w:tcW w:w="567" w:type="dxa"/>
            <w:noWrap/>
            <w:hideMark/>
          </w:tcPr>
          <w:p w:rsidR="00556B53" w:rsidRPr="00E02F33" w:rsidRDefault="00556B53" w:rsidP="00577486">
            <w:pPr>
              <w:spacing w:before="60" w:after="60" w:line="240" w:lineRule="auto"/>
              <w:rPr>
                <w:b/>
                <w:sz w:val="16"/>
              </w:rPr>
            </w:pPr>
          </w:p>
        </w:tc>
        <w:tc>
          <w:tcPr>
            <w:tcW w:w="709" w:type="dxa"/>
            <w:noWrap/>
            <w:hideMark/>
          </w:tcPr>
          <w:p w:rsidR="00556B53" w:rsidRPr="00E02F33" w:rsidRDefault="00556B53" w:rsidP="00577486">
            <w:pPr>
              <w:spacing w:before="60" w:after="60" w:line="240" w:lineRule="auto"/>
              <w:rPr>
                <w:b/>
                <w:sz w:val="16"/>
              </w:rPr>
            </w:pPr>
          </w:p>
        </w:tc>
        <w:tc>
          <w:tcPr>
            <w:tcW w:w="725" w:type="dxa"/>
            <w:noWrap/>
            <w:hideMark/>
          </w:tcPr>
          <w:p w:rsidR="00556B53" w:rsidRPr="00E02F33" w:rsidRDefault="00556B53" w:rsidP="00577486">
            <w:pPr>
              <w:spacing w:before="60" w:after="60" w:line="240" w:lineRule="auto"/>
              <w:rPr>
                <w:b/>
                <w:sz w:val="16"/>
              </w:rPr>
            </w:pPr>
            <w:r w:rsidRPr="00E02F33">
              <w:rPr>
                <w:b/>
                <w:sz w:val="16"/>
              </w:rPr>
              <w:t>OU</w:t>
            </w:r>
          </w:p>
        </w:tc>
        <w:tc>
          <w:tcPr>
            <w:tcW w:w="741" w:type="dxa"/>
            <w:noWrap/>
            <w:hideMark/>
          </w:tcPr>
          <w:p w:rsidR="00556B53" w:rsidRPr="00E02F33" w:rsidRDefault="00706DC7" w:rsidP="00577486">
            <w:pPr>
              <w:spacing w:before="60" w:after="60" w:line="240" w:lineRule="auto"/>
              <w:rPr>
                <w:b/>
                <w:sz w:val="16"/>
              </w:rPr>
            </w:pPr>
            <w:r w:rsidRPr="00E02F33">
              <w:rPr>
                <w:b/>
                <w:sz w:val="16"/>
              </w:rPr>
              <w:t>DU</w:t>
            </w:r>
          </w:p>
        </w:tc>
        <w:tc>
          <w:tcPr>
            <w:tcW w:w="802" w:type="dxa"/>
            <w:noWrap/>
            <w:hideMark/>
          </w:tcPr>
          <w:p w:rsidR="00556B53" w:rsidRPr="00E02F33" w:rsidRDefault="00706DC7" w:rsidP="00577486">
            <w:pPr>
              <w:spacing w:before="60" w:after="60" w:line="240" w:lineRule="auto"/>
              <w:rPr>
                <w:b/>
                <w:sz w:val="16"/>
              </w:rPr>
            </w:pPr>
            <w:r w:rsidRPr="00E02F33">
              <w:rPr>
                <w:b/>
                <w:sz w:val="16"/>
              </w:rPr>
              <w:t>DUA</w:t>
            </w:r>
          </w:p>
        </w:tc>
        <w:tc>
          <w:tcPr>
            <w:tcW w:w="709" w:type="dxa"/>
            <w:noWrap/>
            <w:hideMark/>
          </w:tcPr>
          <w:p w:rsidR="00556B53" w:rsidRPr="00E02F33" w:rsidRDefault="00556B53" w:rsidP="00577486">
            <w:pPr>
              <w:spacing w:before="60" w:after="60" w:line="240" w:lineRule="auto"/>
              <w:rPr>
                <w:b/>
                <w:sz w:val="16"/>
              </w:rPr>
            </w:pPr>
            <w:r w:rsidRPr="00E02F33">
              <w:rPr>
                <w:b/>
                <w:sz w:val="16"/>
              </w:rPr>
              <w:t>OU</w:t>
            </w:r>
          </w:p>
        </w:tc>
        <w:tc>
          <w:tcPr>
            <w:tcW w:w="708" w:type="dxa"/>
            <w:noWrap/>
            <w:hideMark/>
          </w:tcPr>
          <w:p w:rsidR="00556B53" w:rsidRPr="00E02F33" w:rsidRDefault="00706DC7" w:rsidP="00577486">
            <w:pPr>
              <w:spacing w:before="60" w:after="60" w:line="240" w:lineRule="auto"/>
              <w:rPr>
                <w:b/>
                <w:sz w:val="16"/>
              </w:rPr>
            </w:pPr>
            <w:r w:rsidRPr="00E02F33">
              <w:rPr>
                <w:b/>
                <w:sz w:val="16"/>
              </w:rPr>
              <w:t>DU</w:t>
            </w:r>
            <w:r w:rsidR="00556B53" w:rsidRPr="00E02F33">
              <w:rPr>
                <w:b/>
                <w:sz w:val="16"/>
              </w:rPr>
              <w:t xml:space="preserve"> JE</w:t>
            </w:r>
          </w:p>
        </w:tc>
        <w:tc>
          <w:tcPr>
            <w:tcW w:w="851" w:type="dxa"/>
            <w:noWrap/>
            <w:hideMark/>
          </w:tcPr>
          <w:p w:rsidR="00556B53" w:rsidRPr="00E02F33" w:rsidRDefault="00706DC7" w:rsidP="00577486">
            <w:pPr>
              <w:spacing w:before="60" w:after="60" w:line="240" w:lineRule="auto"/>
              <w:rPr>
                <w:b/>
                <w:sz w:val="16"/>
              </w:rPr>
            </w:pPr>
            <w:r w:rsidRPr="00E02F33">
              <w:rPr>
                <w:b/>
                <w:sz w:val="16"/>
              </w:rPr>
              <w:t>DU</w:t>
            </w:r>
            <w:r w:rsidR="00556B53" w:rsidRPr="00E02F33">
              <w:rPr>
                <w:b/>
                <w:sz w:val="16"/>
              </w:rPr>
              <w:t xml:space="preserve"> SNP</w:t>
            </w:r>
          </w:p>
        </w:tc>
        <w:tc>
          <w:tcPr>
            <w:tcW w:w="850" w:type="dxa"/>
            <w:noWrap/>
            <w:hideMark/>
          </w:tcPr>
          <w:p w:rsidR="00556B53" w:rsidRPr="00E02F33" w:rsidRDefault="00706DC7" w:rsidP="00577486">
            <w:pPr>
              <w:spacing w:before="60" w:after="60" w:line="240" w:lineRule="auto"/>
              <w:rPr>
                <w:b/>
                <w:sz w:val="16"/>
              </w:rPr>
            </w:pPr>
            <w:r w:rsidRPr="00E02F33">
              <w:rPr>
                <w:b/>
                <w:sz w:val="16"/>
              </w:rPr>
              <w:t>DUA JE</w:t>
            </w:r>
          </w:p>
        </w:tc>
        <w:tc>
          <w:tcPr>
            <w:tcW w:w="822" w:type="dxa"/>
            <w:noWrap/>
            <w:hideMark/>
          </w:tcPr>
          <w:p w:rsidR="00556B53" w:rsidRPr="00E02F33" w:rsidRDefault="00706DC7" w:rsidP="00577486">
            <w:pPr>
              <w:spacing w:before="60" w:after="60" w:line="240" w:lineRule="auto"/>
              <w:rPr>
                <w:b/>
                <w:sz w:val="16"/>
              </w:rPr>
            </w:pPr>
            <w:r w:rsidRPr="00E02F33">
              <w:rPr>
                <w:b/>
                <w:sz w:val="16"/>
              </w:rPr>
              <w:t>DUA SNP</w:t>
            </w:r>
          </w:p>
        </w:tc>
      </w:tr>
      <w:tr w:rsidR="00842012" w:rsidRPr="00E02F33" w:rsidTr="00216EFD">
        <w:trPr>
          <w:trHeight w:val="300"/>
        </w:trPr>
        <w:tc>
          <w:tcPr>
            <w:tcW w:w="1838" w:type="dxa"/>
            <w:noWrap/>
            <w:hideMark/>
          </w:tcPr>
          <w:p w:rsidR="00842012" w:rsidRPr="00E02F33" w:rsidRDefault="00842012" w:rsidP="00577486">
            <w:pPr>
              <w:spacing w:before="60" w:after="60" w:line="240" w:lineRule="auto"/>
              <w:rPr>
                <w:b/>
                <w:sz w:val="16"/>
              </w:rPr>
            </w:pPr>
            <w:r w:rsidRPr="00E02F33">
              <w:rPr>
                <w:b/>
                <w:sz w:val="16"/>
              </w:rPr>
              <w:t>Oskrba z energijo</w:t>
            </w:r>
          </w:p>
        </w:tc>
        <w:tc>
          <w:tcPr>
            <w:tcW w:w="567" w:type="dxa"/>
            <w:noWrap/>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1,54</w:t>
            </w:r>
          </w:p>
        </w:tc>
        <w:tc>
          <w:tcPr>
            <w:tcW w:w="725" w:type="dxa"/>
            <w:noWrap/>
            <w:hideMark/>
          </w:tcPr>
          <w:p w:rsidR="00842012" w:rsidRPr="00E02F33" w:rsidRDefault="00842012" w:rsidP="0006274B">
            <w:pPr>
              <w:spacing w:before="60" w:after="60" w:line="240" w:lineRule="auto"/>
              <w:jc w:val="right"/>
              <w:rPr>
                <w:sz w:val="16"/>
              </w:rPr>
            </w:pPr>
            <w:r w:rsidRPr="00E02F33">
              <w:rPr>
                <w:sz w:val="16"/>
              </w:rPr>
              <w:t>1,43</w:t>
            </w:r>
          </w:p>
        </w:tc>
        <w:tc>
          <w:tcPr>
            <w:tcW w:w="741" w:type="dxa"/>
            <w:noWrap/>
            <w:hideMark/>
          </w:tcPr>
          <w:p w:rsidR="00842012" w:rsidRPr="00E02F33" w:rsidRDefault="00842012" w:rsidP="0006274B">
            <w:pPr>
              <w:spacing w:before="60" w:after="60" w:line="240" w:lineRule="auto"/>
              <w:jc w:val="right"/>
              <w:rPr>
                <w:sz w:val="16"/>
              </w:rPr>
            </w:pPr>
            <w:r w:rsidRPr="00E02F33">
              <w:rPr>
                <w:sz w:val="16"/>
              </w:rPr>
              <w:t>1,27</w:t>
            </w:r>
          </w:p>
        </w:tc>
        <w:tc>
          <w:tcPr>
            <w:tcW w:w="802" w:type="dxa"/>
            <w:noWrap/>
            <w:hideMark/>
          </w:tcPr>
          <w:p w:rsidR="00842012" w:rsidRPr="00E02F33" w:rsidRDefault="00842012" w:rsidP="0006274B">
            <w:pPr>
              <w:spacing w:before="60" w:after="60" w:line="240" w:lineRule="auto"/>
              <w:jc w:val="right"/>
              <w:rPr>
                <w:sz w:val="16"/>
              </w:rPr>
            </w:pPr>
            <w:r w:rsidRPr="00E02F33">
              <w:rPr>
                <w:sz w:val="16"/>
              </w:rPr>
              <w:t>1,09</w:t>
            </w:r>
          </w:p>
        </w:tc>
        <w:tc>
          <w:tcPr>
            <w:tcW w:w="709" w:type="dxa"/>
            <w:noWrap/>
            <w:hideMark/>
          </w:tcPr>
          <w:p w:rsidR="00842012" w:rsidRPr="00E02F33" w:rsidRDefault="00842012" w:rsidP="0006274B">
            <w:pPr>
              <w:spacing w:before="60" w:after="60" w:line="240" w:lineRule="auto"/>
              <w:jc w:val="right"/>
              <w:rPr>
                <w:sz w:val="16"/>
              </w:rPr>
            </w:pPr>
            <w:r w:rsidRPr="00E02F33">
              <w:rPr>
                <w:sz w:val="16"/>
              </w:rPr>
              <w:t>1,17</w:t>
            </w:r>
          </w:p>
        </w:tc>
        <w:tc>
          <w:tcPr>
            <w:tcW w:w="708" w:type="dxa"/>
            <w:noWrap/>
            <w:hideMark/>
          </w:tcPr>
          <w:p w:rsidR="00842012" w:rsidRPr="00E02F33" w:rsidRDefault="00842012" w:rsidP="0006274B">
            <w:pPr>
              <w:spacing w:before="60" w:after="60" w:line="240" w:lineRule="auto"/>
              <w:jc w:val="right"/>
              <w:rPr>
                <w:sz w:val="16"/>
              </w:rPr>
            </w:pPr>
            <w:r w:rsidRPr="00E02F33">
              <w:rPr>
                <w:sz w:val="16"/>
              </w:rPr>
              <w:t>1,04</w:t>
            </w:r>
          </w:p>
        </w:tc>
        <w:tc>
          <w:tcPr>
            <w:tcW w:w="851" w:type="dxa"/>
            <w:noWrap/>
            <w:hideMark/>
          </w:tcPr>
          <w:p w:rsidR="00842012" w:rsidRPr="00E02F33" w:rsidRDefault="00842012" w:rsidP="0006274B">
            <w:pPr>
              <w:spacing w:before="60" w:after="60" w:line="240" w:lineRule="auto"/>
              <w:jc w:val="right"/>
              <w:rPr>
                <w:sz w:val="16"/>
              </w:rPr>
            </w:pPr>
            <w:r w:rsidRPr="00E02F33">
              <w:rPr>
                <w:sz w:val="16"/>
              </w:rPr>
              <w:t>1,09</w:t>
            </w:r>
          </w:p>
        </w:tc>
        <w:tc>
          <w:tcPr>
            <w:tcW w:w="850" w:type="dxa"/>
            <w:noWrap/>
            <w:hideMark/>
          </w:tcPr>
          <w:p w:rsidR="00842012" w:rsidRPr="00E02F33" w:rsidRDefault="00842012" w:rsidP="0006274B">
            <w:pPr>
              <w:spacing w:before="60" w:after="60" w:line="240" w:lineRule="auto"/>
              <w:jc w:val="right"/>
              <w:rPr>
                <w:sz w:val="16"/>
              </w:rPr>
            </w:pPr>
            <w:r w:rsidRPr="00E02F33">
              <w:rPr>
                <w:sz w:val="16"/>
              </w:rPr>
              <w:t>0,16</w:t>
            </w:r>
          </w:p>
        </w:tc>
        <w:tc>
          <w:tcPr>
            <w:tcW w:w="822" w:type="dxa"/>
            <w:noWrap/>
            <w:hideMark/>
          </w:tcPr>
          <w:p w:rsidR="00842012" w:rsidRPr="00E02F33" w:rsidRDefault="00842012" w:rsidP="0006274B">
            <w:pPr>
              <w:spacing w:before="60" w:after="60" w:line="240" w:lineRule="auto"/>
              <w:jc w:val="right"/>
              <w:rPr>
                <w:sz w:val="16"/>
              </w:rPr>
            </w:pPr>
            <w:r w:rsidRPr="00E02F33">
              <w:rPr>
                <w:sz w:val="16"/>
              </w:rPr>
              <w:t>0,23</w:t>
            </w:r>
          </w:p>
        </w:tc>
      </w:tr>
      <w:tr w:rsidR="00842012" w:rsidRPr="00E02F33" w:rsidTr="00216EFD">
        <w:trPr>
          <w:trHeight w:val="300"/>
        </w:trPr>
        <w:tc>
          <w:tcPr>
            <w:tcW w:w="1838" w:type="dxa"/>
            <w:noWrap/>
            <w:hideMark/>
          </w:tcPr>
          <w:p w:rsidR="00842012" w:rsidRPr="00E02F33" w:rsidRDefault="00842012" w:rsidP="00577486">
            <w:pPr>
              <w:spacing w:before="60" w:after="60" w:line="240" w:lineRule="auto"/>
              <w:rPr>
                <w:b/>
                <w:sz w:val="16"/>
              </w:rPr>
            </w:pPr>
            <w:r w:rsidRPr="00E02F33">
              <w:rPr>
                <w:b/>
                <w:sz w:val="16"/>
              </w:rPr>
              <w:t>Industrija</w:t>
            </w:r>
          </w:p>
        </w:tc>
        <w:tc>
          <w:tcPr>
            <w:tcW w:w="567" w:type="dxa"/>
            <w:noWrap/>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2,33</w:t>
            </w:r>
          </w:p>
        </w:tc>
        <w:tc>
          <w:tcPr>
            <w:tcW w:w="725" w:type="dxa"/>
            <w:noWrap/>
            <w:hideMark/>
          </w:tcPr>
          <w:p w:rsidR="00842012" w:rsidRPr="00E02F33" w:rsidRDefault="00842012" w:rsidP="0006274B">
            <w:pPr>
              <w:spacing w:before="60" w:after="60" w:line="240" w:lineRule="auto"/>
              <w:jc w:val="right"/>
              <w:rPr>
                <w:sz w:val="16"/>
              </w:rPr>
            </w:pPr>
            <w:r w:rsidRPr="00E02F33">
              <w:rPr>
                <w:sz w:val="16"/>
              </w:rPr>
              <w:t>1,01</w:t>
            </w:r>
          </w:p>
        </w:tc>
        <w:tc>
          <w:tcPr>
            <w:tcW w:w="741" w:type="dxa"/>
            <w:noWrap/>
            <w:hideMark/>
          </w:tcPr>
          <w:p w:rsidR="00842012" w:rsidRPr="00E02F33" w:rsidRDefault="00842012" w:rsidP="0006274B">
            <w:pPr>
              <w:spacing w:before="60" w:after="60" w:line="240" w:lineRule="auto"/>
              <w:jc w:val="right"/>
              <w:rPr>
                <w:sz w:val="16"/>
              </w:rPr>
            </w:pPr>
            <w:r w:rsidRPr="00E02F33">
              <w:rPr>
                <w:sz w:val="16"/>
              </w:rPr>
              <w:t>1,01</w:t>
            </w:r>
          </w:p>
        </w:tc>
        <w:tc>
          <w:tcPr>
            <w:tcW w:w="802" w:type="dxa"/>
            <w:noWrap/>
            <w:hideMark/>
          </w:tcPr>
          <w:p w:rsidR="00842012" w:rsidRPr="00E02F33" w:rsidRDefault="00842012" w:rsidP="0006274B">
            <w:pPr>
              <w:spacing w:before="60" w:after="60" w:line="240" w:lineRule="auto"/>
              <w:jc w:val="right"/>
              <w:rPr>
                <w:sz w:val="16"/>
              </w:rPr>
            </w:pPr>
            <w:r w:rsidRPr="00E02F33">
              <w:rPr>
                <w:sz w:val="16"/>
              </w:rPr>
              <w:t>1,06</w:t>
            </w:r>
          </w:p>
        </w:tc>
        <w:tc>
          <w:tcPr>
            <w:tcW w:w="709" w:type="dxa"/>
            <w:noWrap/>
            <w:hideMark/>
          </w:tcPr>
          <w:p w:rsidR="00842012" w:rsidRPr="00E02F33" w:rsidRDefault="00842012" w:rsidP="0006274B">
            <w:pPr>
              <w:spacing w:before="60" w:after="60" w:line="240" w:lineRule="auto"/>
              <w:jc w:val="right"/>
              <w:rPr>
                <w:sz w:val="16"/>
              </w:rPr>
            </w:pPr>
            <w:r w:rsidRPr="00E02F33">
              <w:rPr>
                <w:sz w:val="16"/>
              </w:rPr>
              <w:t>1,04</w:t>
            </w:r>
          </w:p>
        </w:tc>
        <w:tc>
          <w:tcPr>
            <w:tcW w:w="708" w:type="dxa"/>
            <w:noWrap/>
            <w:hideMark/>
          </w:tcPr>
          <w:p w:rsidR="00842012" w:rsidRPr="00E02F33" w:rsidRDefault="00842012" w:rsidP="0006274B">
            <w:pPr>
              <w:spacing w:before="60" w:after="60" w:line="240" w:lineRule="auto"/>
              <w:jc w:val="right"/>
              <w:rPr>
                <w:sz w:val="16"/>
              </w:rPr>
            </w:pPr>
            <w:r w:rsidRPr="00E02F33">
              <w:rPr>
                <w:sz w:val="16"/>
              </w:rPr>
              <w:t>1,00</w:t>
            </w:r>
          </w:p>
        </w:tc>
        <w:tc>
          <w:tcPr>
            <w:tcW w:w="851" w:type="dxa"/>
            <w:noWrap/>
            <w:hideMark/>
          </w:tcPr>
          <w:p w:rsidR="00842012" w:rsidRPr="00E02F33" w:rsidRDefault="00842012" w:rsidP="0006274B">
            <w:pPr>
              <w:spacing w:before="60" w:after="60" w:line="240" w:lineRule="auto"/>
              <w:jc w:val="right"/>
              <w:rPr>
                <w:sz w:val="16"/>
              </w:rPr>
            </w:pPr>
            <w:r w:rsidRPr="00E02F33">
              <w:rPr>
                <w:sz w:val="16"/>
              </w:rPr>
              <w:t>1,00</w:t>
            </w:r>
          </w:p>
        </w:tc>
        <w:tc>
          <w:tcPr>
            <w:tcW w:w="850" w:type="dxa"/>
            <w:noWrap/>
            <w:hideMark/>
          </w:tcPr>
          <w:p w:rsidR="00842012" w:rsidRPr="00E02F33" w:rsidRDefault="00842012" w:rsidP="0006274B">
            <w:pPr>
              <w:spacing w:before="60" w:after="60" w:line="240" w:lineRule="auto"/>
              <w:jc w:val="right"/>
              <w:rPr>
                <w:sz w:val="16"/>
              </w:rPr>
            </w:pPr>
            <w:r w:rsidRPr="00E02F33">
              <w:rPr>
                <w:sz w:val="16"/>
              </w:rPr>
              <w:t>1,18</w:t>
            </w:r>
          </w:p>
        </w:tc>
        <w:tc>
          <w:tcPr>
            <w:tcW w:w="822" w:type="dxa"/>
            <w:noWrap/>
            <w:hideMark/>
          </w:tcPr>
          <w:p w:rsidR="00842012" w:rsidRPr="00E02F33" w:rsidRDefault="00842012" w:rsidP="0006274B">
            <w:pPr>
              <w:spacing w:before="60" w:after="60" w:line="240" w:lineRule="auto"/>
              <w:jc w:val="right"/>
              <w:rPr>
                <w:sz w:val="16"/>
              </w:rPr>
            </w:pPr>
            <w:r w:rsidRPr="00E02F33">
              <w:rPr>
                <w:sz w:val="16"/>
              </w:rPr>
              <w:t>1,18</w:t>
            </w:r>
          </w:p>
        </w:tc>
      </w:tr>
      <w:tr w:rsidR="00842012" w:rsidRPr="00E02F33" w:rsidTr="00216EFD">
        <w:trPr>
          <w:trHeight w:val="300"/>
        </w:trPr>
        <w:tc>
          <w:tcPr>
            <w:tcW w:w="1838" w:type="dxa"/>
            <w:noWrap/>
            <w:hideMark/>
          </w:tcPr>
          <w:p w:rsidR="00842012" w:rsidRPr="00E02F33" w:rsidRDefault="00842012" w:rsidP="00577486">
            <w:pPr>
              <w:spacing w:before="60" w:after="60" w:line="240" w:lineRule="auto"/>
              <w:rPr>
                <w:b/>
                <w:sz w:val="16"/>
              </w:rPr>
            </w:pPr>
            <w:r w:rsidRPr="00E02F33">
              <w:rPr>
                <w:b/>
                <w:sz w:val="16"/>
              </w:rPr>
              <w:t>Promet</w:t>
            </w:r>
          </w:p>
        </w:tc>
        <w:tc>
          <w:tcPr>
            <w:tcW w:w="567" w:type="dxa"/>
            <w:noWrap/>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2,27</w:t>
            </w:r>
          </w:p>
        </w:tc>
        <w:tc>
          <w:tcPr>
            <w:tcW w:w="725" w:type="dxa"/>
            <w:noWrap/>
            <w:hideMark/>
          </w:tcPr>
          <w:p w:rsidR="00842012" w:rsidRPr="00E02F33" w:rsidRDefault="00842012" w:rsidP="0006274B">
            <w:pPr>
              <w:spacing w:before="60" w:after="60" w:line="240" w:lineRule="auto"/>
              <w:jc w:val="right"/>
              <w:rPr>
                <w:sz w:val="16"/>
              </w:rPr>
            </w:pPr>
            <w:r w:rsidRPr="00E02F33">
              <w:rPr>
                <w:sz w:val="16"/>
              </w:rPr>
              <w:t>1,86</w:t>
            </w:r>
          </w:p>
        </w:tc>
        <w:tc>
          <w:tcPr>
            <w:tcW w:w="741" w:type="dxa"/>
            <w:noWrap/>
            <w:hideMark/>
          </w:tcPr>
          <w:p w:rsidR="00842012" w:rsidRPr="00E02F33" w:rsidRDefault="00842012" w:rsidP="0006274B">
            <w:pPr>
              <w:spacing w:before="60" w:after="60" w:line="240" w:lineRule="auto"/>
              <w:jc w:val="right"/>
              <w:rPr>
                <w:sz w:val="16"/>
              </w:rPr>
            </w:pPr>
            <w:r w:rsidRPr="00E02F33">
              <w:rPr>
                <w:sz w:val="16"/>
              </w:rPr>
              <w:t>1,71</w:t>
            </w:r>
          </w:p>
        </w:tc>
        <w:tc>
          <w:tcPr>
            <w:tcW w:w="802" w:type="dxa"/>
            <w:noWrap/>
            <w:hideMark/>
          </w:tcPr>
          <w:p w:rsidR="00842012" w:rsidRPr="00E02F33" w:rsidRDefault="00842012" w:rsidP="0006274B">
            <w:pPr>
              <w:spacing w:before="60" w:after="60" w:line="240" w:lineRule="auto"/>
              <w:jc w:val="right"/>
              <w:rPr>
                <w:sz w:val="16"/>
              </w:rPr>
            </w:pPr>
            <w:r w:rsidRPr="00E02F33">
              <w:rPr>
                <w:sz w:val="16"/>
              </w:rPr>
              <w:t>1,54</w:t>
            </w:r>
          </w:p>
        </w:tc>
        <w:tc>
          <w:tcPr>
            <w:tcW w:w="709" w:type="dxa"/>
            <w:noWrap/>
            <w:hideMark/>
          </w:tcPr>
          <w:p w:rsidR="00842012" w:rsidRPr="00E02F33" w:rsidRDefault="00842012" w:rsidP="0006274B">
            <w:pPr>
              <w:spacing w:before="60" w:after="60" w:line="240" w:lineRule="auto"/>
              <w:jc w:val="right"/>
              <w:rPr>
                <w:sz w:val="16"/>
              </w:rPr>
            </w:pPr>
            <w:r w:rsidRPr="00E02F33">
              <w:rPr>
                <w:sz w:val="16"/>
              </w:rPr>
              <w:t>1,58</w:t>
            </w:r>
          </w:p>
        </w:tc>
        <w:tc>
          <w:tcPr>
            <w:tcW w:w="708" w:type="dxa"/>
            <w:noWrap/>
            <w:hideMark/>
          </w:tcPr>
          <w:p w:rsidR="00842012" w:rsidRPr="00E02F33" w:rsidRDefault="00842012" w:rsidP="0006274B">
            <w:pPr>
              <w:spacing w:before="60" w:after="60" w:line="240" w:lineRule="auto"/>
              <w:jc w:val="right"/>
              <w:rPr>
                <w:sz w:val="16"/>
              </w:rPr>
            </w:pPr>
            <w:r w:rsidRPr="00E02F33">
              <w:rPr>
                <w:sz w:val="16"/>
              </w:rPr>
              <w:t>1,53</w:t>
            </w:r>
          </w:p>
        </w:tc>
        <w:tc>
          <w:tcPr>
            <w:tcW w:w="851" w:type="dxa"/>
            <w:noWrap/>
            <w:hideMark/>
          </w:tcPr>
          <w:p w:rsidR="00842012" w:rsidRPr="00E02F33" w:rsidRDefault="00842012" w:rsidP="0006274B">
            <w:pPr>
              <w:spacing w:before="60" w:after="60" w:line="240" w:lineRule="auto"/>
              <w:jc w:val="right"/>
              <w:rPr>
                <w:sz w:val="16"/>
              </w:rPr>
            </w:pPr>
            <w:r w:rsidRPr="00E02F33">
              <w:rPr>
                <w:sz w:val="16"/>
              </w:rPr>
              <w:t>1,53</w:t>
            </w:r>
          </w:p>
        </w:tc>
        <w:tc>
          <w:tcPr>
            <w:tcW w:w="850" w:type="dxa"/>
            <w:noWrap/>
            <w:hideMark/>
          </w:tcPr>
          <w:p w:rsidR="00842012" w:rsidRPr="00E02F33" w:rsidRDefault="00842012" w:rsidP="0006274B">
            <w:pPr>
              <w:spacing w:before="60" w:after="60" w:line="240" w:lineRule="auto"/>
              <w:jc w:val="right"/>
              <w:rPr>
                <w:sz w:val="16"/>
              </w:rPr>
            </w:pPr>
            <w:r w:rsidRPr="00E02F33">
              <w:rPr>
                <w:sz w:val="16"/>
              </w:rPr>
              <w:t>1,10</w:t>
            </w:r>
          </w:p>
        </w:tc>
        <w:tc>
          <w:tcPr>
            <w:tcW w:w="822" w:type="dxa"/>
            <w:noWrap/>
            <w:hideMark/>
          </w:tcPr>
          <w:p w:rsidR="00842012" w:rsidRPr="00E02F33" w:rsidRDefault="00842012" w:rsidP="0006274B">
            <w:pPr>
              <w:spacing w:before="60" w:after="60" w:line="240" w:lineRule="auto"/>
              <w:jc w:val="right"/>
              <w:rPr>
                <w:sz w:val="16"/>
              </w:rPr>
            </w:pPr>
            <w:r w:rsidRPr="00E02F33">
              <w:rPr>
                <w:sz w:val="16"/>
              </w:rPr>
              <w:t>1,10</w:t>
            </w:r>
          </w:p>
        </w:tc>
      </w:tr>
      <w:tr w:rsidR="00842012" w:rsidRPr="00E02F33" w:rsidTr="00216EFD">
        <w:trPr>
          <w:trHeight w:val="300"/>
        </w:trPr>
        <w:tc>
          <w:tcPr>
            <w:tcW w:w="1838" w:type="dxa"/>
            <w:noWrap/>
            <w:hideMark/>
          </w:tcPr>
          <w:p w:rsidR="00842012" w:rsidRPr="00E02F33" w:rsidRDefault="00842012" w:rsidP="00577486">
            <w:pPr>
              <w:spacing w:before="60" w:after="60" w:line="240" w:lineRule="auto"/>
              <w:rPr>
                <w:b/>
                <w:sz w:val="16"/>
              </w:rPr>
            </w:pPr>
            <w:r w:rsidRPr="00E02F33">
              <w:rPr>
                <w:b/>
                <w:sz w:val="16"/>
              </w:rPr>
              <w:t>Široka raba</w:t>
            </w:r>
          </w:p>
        </w:tc>
        <w:tc>
          <w:tcPr>
            <w:tcW w:w="567" w:type="dxa"/>
            <w:noWrap/>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8,52</w:t>
            </w:r>
          </w:p>
        </w:tc>
        <w:tc>
          <w:tcPr>
            <w:tcW w:w="725" w:type="dxa"/>
            <w:noWrap/>
            <w:hideMark/>
          </w:tcPr>
          <w:p w:rsidR="00842012" w:rsidRPr="00E02F33" w:rsidRDefault="00842012" w:rsidP="0006274B">
            <w:pPr>
              <w:spacing w:before="60" w:after="60" w:line="240" w:lineRule="auto"/>
              <w:jc w:val="right"/>
              <w:rPr>
                <w:sz w:val="16"/>
              </w:rPr>
            </w:pPr>
            <w:r w:rsidRPr="00E02F33">
              <w:rPr>
                <w:sz w:val="16"/>
              </w:rPr>
              <w:t>4,59</w:t>
            </w:r>
          </w:p>
        </w:tc>
        <w:tc>
          <w:tcPr>
            <w:tcW w:w="741" w:type="dxa"/>
            <w:noWrap/>
            <w:hideMark/>
          </w:tcPr>
          <w:p w:rsidR="00842012" w:rsidRPr="00E02F33" w:rsidRDefault="00842012" w:rsidP="0006274B">
            <w:pPr>
              <w:spacing w:before="60" w:after="60" w:line="240" w:lineRule="auto"/>
              <w:jc w:val="right"/>
              <w:rPr>
                <w:sz w:val="16"/>
              </w:rPr>
            </w:pPr>
            <w:r w:rsidRPr="00E02F33">
              <w:rPr>
                <w:sz w:val="16"/>
              </w:rPr>
              <w:t>3,72</w:t>
            </w:r>
          </w:p>
        </w:tc>
        <w:tc>
          <w:tcPr>
            <w:tcW w:w="802" w:type="dxa"/>
            <w:noWrap/>
            <w:hideMark/>
          </w:tcPr>
          <w:p w:rsidR="00842012" w:rsidRPr="00E02F33" w:rsidRDefault="00842012" w:rsidP="0006274B">
            <w:pPr>
              <w:spacing w:before="60" w:after="60" w:line="240" w:lineRule="auto"/>
              <w:jc w:val="right"/>
              <w:rPr>
                <w:sz w:val="16"/>
              </w:rPr>
            </w:pPr>
            <w:r w:rsidRPr="00E02F33">
              <w:rPr>
                <w:sz w:val="16"/>
              </w:rPr>
              <w:t>3,48</w:t>
            </w:r>
          </w:p>
        </w:tc>
        <w:tc>
          <w:tcPr>
            <w:tcW w:w="709" w:type="dxa"/>
            <w:noWrap/>
            <w:hideMark/>
          </w:tcPr>
          <w:p w:rsidR="00842012" w:rsidRPr="00E02F33" w:rsidRDefault="00842012" w:rsidP="0006274B">
            <w:pPr>
              <w:spacing w:before="60" w:after="60" w:line="240" w:lineRule="auto"/>
              <w:jc w:val="right"/>
              <w:rPr>
                <w:sz w:val="16"/>
              </w:rPr>
            </w:pPr>
            <w:r w:rsidRPr="00E02F33">
              <w:rPr>
                <w:sz w:val="16"/>
              </w:rPr>
              <w:t>2,28</w:t>
            </w:r>
          </w:p>
        </w:tc>
        <w:tc>
          <w:tcPr>
            <w:tcW w:w="708" w:type="dxa"/>
            <w:noWrap/>
            <w:hideMark/>
          </w:tcPr>
          <w:p w:rsidR="00842012" w:rsidRPr="00E02F33" w:rsidRDefault="00842012" w:rsidP="0006274B">
            <w:pPr>
              <w:spacing w:before="60" w:after="60" w:line="240" w:lineRule="auto"/>
              <w:jc w:val="right"/>
              <w:rPr>
                <w:sz w:val="16"/>
              </w:rPr>
            </w:pPr>
            <w:r w:rsidRPr="00E02F33">
              <w:rPr>
                <w:sz w:val="16"/>
              </w:rPr>
              <w:t>2,16</w:t>
            </w:r>
          </w:p>
        </w:tc>
        <w:tc>
          <w:tcPr>
            <w:tcW w:w="851" w:type="dxa"/>
            <w:noWrap/>
            <w:hideMark/>
          </w:tcPr>
          <w:p w:rsidR="00842012" w:rsidRPr="00E02F33" w:rsidRDefault="00842012" w:rsidP="0006274B">
            <w:pPr>
              <w:spacing w:before="60" w:after="60" w:line="240" w:lineRule="auto"/>
              <w:jc w:val="right"/>
              <w:rPr>
                <w:sz w:val="16"/>
              </w:rPr>
            </w:pPr>
            <w:r w:rsidRPr="00E02F33">
              <w:rPr>
                <w:sz w:val="16"/>
              </w:rPr>
              <w:t>2,16</w:t>
            </w:r>
          </w:p>
        </w:tc>
        <w:tc>
          <w:tcPr>
            <w:tcW w:w="850" w:type="dxa"/>
            <w:noWrap/>
            <w:hideMark/>
          </w:tcPr>
          <w:p w:rsidR="00842012" w:rsidRPr="00E02F33" w:rsidRDefault="00842012" w:rsidP="0006274B">
            <w:pPr>
              <w:spacing w:before="60" w:after="60" w:line="240" w:lineRule="auto"/>
              <w:jc w:val="right"/>
              <w:rPr>
                <w:sz w:val="16"/>
              </w:rPr>
            </w:pPr>
            <w:r w:rsidRPr="00E02F33">
              <w:rPr>
                <w:sz w:val="16"/>
              </w:rPr>
              <w:t>1,75</w:t>
            </w:r>
          </w:p>
        </w:tc>
        <w:tc>
          <w:tcPr>
            <w:tcW w:w="822" w:type="dxa"/>
            <w:noWrap/>
            <w:hideMark/>
          </w:tcPr>
          <w:p w:rsidR="00842012" w:rsidRPr="00E02F33" w:rsidRDefault="00842012" w:rsidP="0006274B">
            <w:pPr>
              <w:spacing w:before="60" w:after="60" w:line="240" w:lineRule="auto"/>
              <w:jc w:val="right"/>
              <w:rPr>
                <w:sz w:val="16"/>
              </w:rPr>
            </w:pPr>
            <w:r w:rsidRPr="00E02F33">
              <w:rPr>
                <w:sz w:val="16"/>
              </w:rPr>
              <w:t>1,75</w:t>
            </w:r>
          </w:p>
        </w:tc>
      </w:tr>
      <w:tr w:rsidR="00842012" w:rsidRPr="00E02F33" w:rsidTr="00216EFD">
        <w:trPr>
          <w:trHeight w:val="300"/>
        </w:trPr>
        <w:tc>
          <w:tcPr>
            <w:tcW w:w="1838" w:type="dxa"/>
            <w:noWrap/>
          </w:tcPr>
          <w:p w:rsidR="00842012" w:rsidRPr="00E02F33" w:rsidRDefault="00842012" w:rsidP="00577486">
            <w:pPr>
              <w:spacing w:before="60" w:after="60" w:line="240" w:lineRule="auto"/>
              <w:rPr>
                <w:b/>
                <w:sz w:val="16"/>
              </w:rPr>
            </w:pPr>
            <w:r w:rsidRPr="00E02F33">
              <w:rPr>
                <w:b/>
                <w:sz w:val="16"/>
              </w:rPr>
              <w:t>Ind. procesi</w:t>
            </w:r>
          </w:p>
        </w:tc>
        <w:tc>
          <w:tcPr>
            <w:tcW w:w="567" w:type="dxa"/>
            <w:noWrap/>
          </w:tcPr>
          <w:p w:rsidR="00842012" w:rsidRPr="00E02F33" w:rsidRDefault="00842012" w:rsidP="00A852CC">
            <w:pPr>
              <w:spacing w:before="60" w:after="60" w:line="240" w:lineRule="auto"/>
              <w:jc w:val="center"/>
              <w:rPr>
                <w:sz w:val="16"/>
              </w:rPr>
            </w:pPr>
            <w:r w:rsidRPr="00E02F33">
              <w:rPr>
                <w:sz w:val="16"/>
              </w:rPr>
              <w:t>kt</w:t>
            </w:r>
          </w:p>
        </w:tc>
        <w:tc>
          <w:tcPr>
            <w:tcW w:w="709" w:type="dxa"/>
            <w:noWrap/>
          </w:tcPr>
          <w:p w:rsidR="00842012" w:rsidRPr="00E02F33" w:rsidRDefault="00842012" w:rsidP="0006274B">
            <w:pPr>
              <w:spacing w:before="60" w:after="60" w:line="240" w:lineRule="auto"/>
              <w:jc w:val="right"/>
              <w:rPr>
                <w:sz w:val="16"/>
              </w:rPr>
            </w:pPr>
            <w:r w:rsidRPr="00E02F33">
              <w:rPr>
                <w:sz w:val="16"/>
              </w:rPr>
              <w:t>0,99</w:t>
            </w:r>
          </w:p>
        </w:tc>
        <w:tc>
          <w:tcPr>
            <w:tcW w:w="725" w:type="dxa"/>
            <w:noWrap/>
          </w:tcPr>
          <w:p w:rsidR="00842012" w:rsidRPr="00E02F33" w:rsidRDefault="00842012" w:rsidP="0006274B">
            <w:pPr>
              <w:spacing w:before="60" w:after="60" w:line="240" w:lineRule="auto"/>
              <w:jc w:val="right"/>
              <w:rPr>
                <w:sz w:val="16"/>
              </w:rPr>
            </w:pPr>
            <w:r w:rsidRPr="00E02F33">
              <w:rPr>
                <w:sz w:val="16"/>
              </w:rPr>
              <w:t>0,98</w:t>
            </w:r>
          </w:p>
        </w:tc>
        <w:tc>
          <w:tcPr>
            <w:tcW w:w="741" w:type="dxa"/>
            <w:noWrap/>
          </w:tcPr>
          <w:p w:rsidR="00842012" w:rsidRPr="00E02F33" w:rsidRDefault="00842012" w:rsidP="0006274B">
            <w:pPr>
              <w:spacing w:before="60" w:after="60" w:line="240" w:lineRule="auto"/>
              <w:jc w:val="right"/>
              <w:rPr>
                <w:sz w:val="16"/>
              </w:rPr>
            </w:pPr>
            <w:r w:rsidRPr="00E02F33">
              <w:rPr>
                <w:sz w:val="16"/>
              </w:rPr>
              <w:t>0,98</w:t>
            </w:r>
          </w:p>
        </w:tc>
        <w:tc>
          <w:tcPr>
            <w:tcW w:w="802" w:type="dxa"/>
            <w:noWrap/>
          </w:tcPr>
          <w:p w:rsidR="00842012" w:rsidRPr="00E02F33" w:rsidRDefault="00842012" w:rsidP="0006274B">
            <w:pPr>
              <w:spacing w:before="60" w:after="60" w:line="240" w:lineRule="auto"/>
              <w:jc w:val="right"/>
              <w:rPr>
                <w:sz w:val="16"/>
              </w:rPr>
            </w:pPr>
            <w:r w:rsidRPr="00E02F33">
              <w:rPr>
                <w:sz w:val="16"/>
              </w:rPr>
              <w:t>0,98</w:t>
            </w:r>
          </w:p>
        </w:tc>
        <w:tc>
          <w:tcPr>
            <w:tcW w:w="709" w:type="dxa"/>
            <w:noWrap/>
          </w:tcPr>
          <w:p w:rsidR="00842012" w:rsidRPr="00E02F33" w:rsidRDefault="00842012" w:rsidP="0006274B">
            <w:pPr>
              <w:spacing w:before="60" w:after="60" w:line="240" w:lineRule="auto"/>
              <w:jc w:val="right"/>
              <w:rPr>
                <w:sz w:val="16"/>
              </w:rPr>
            </w:pPr>
            <w:r w:rsidRPr="00E02F33">
              <w:rPr>
                <w:sz w:val="16"/>
              </w:rPr>
              <w:t>0,98</w:t>
            </w:r>
          </w:p>
        </w:tc>
        <w:tc>
          <w:tcPr>
            <w:tcW w:w="708" w:type="dxa"/>
            <w:noWrap/>
          </w:tcPr>
          <w:p w:rsidR="00842012" w:rsidRPr="00E02F33" w:rsidRDefault="00842012" w:rsidP="0006274B">
            <w:pPr>
              <w:spacing w:before="60" w:after="60" w:line="240" w:lineRule="auto"/>
              <w:jc w:val="right"/>
              <w:rPr>
                <w:sz w:val="16"/>
              </w:rPr>
            </w:pPr>
            <w:r w:rsidRPr="00E02F33">
              <w:rPr>
                <w:sz w:val="16"/>
              </w:rPr>
              <w:t>0,98</w:t>
            </w:r>
          </w:p>
        </w:tc>
        <w:tc>
          <w:tcPr>
            <w:tcW w:w="851" w:type="dxa"/>
            <w:noWrap/>
          </w:tcPr>
          <w:p w:rsidR="00842012" w:rsidRPr="00E02F33" w:rsidRDefault="00842012" w:rsidP="0006274B">
            <w:pPr>
              <w:spacing w:before="60" w:after="60" w:line="240" w:lineRule="auto"/>
              <w:jc w:val="right"/>
              <w:rPr>
                <w:sz w:val="16"/>
              </w:rPr>
            </w:pPr>
            <w:r w:rsidRPr="00E02F33">
              <w:rPr>
                <w:sz w:val="16"/>
              </w:rPr>
              <w:t>0,98</w:t>
            </w:r>
          </w:p>
        </w:tc>
        <w:tc>
          <w:tcPr>
            <w:tcW w:w="850" w:type="dxa"/>
            <w:noWrap/>
          </w:tcPr>
          <w:p w:rsidR="00842012" w:rsidRPr="00E02F33" w:rsidRDefault="00842012" w:rsidP="0006274B">
            <w:pPr>
              <w:spacing w:before="60" w:after="60" w:line="240" w:lineRule="auto"/>
              <w:jc w:val="right"/>
              <w:rPr>
                <w:sz w:val="16"/>
              </w:rPr>
            </w:pPr>
            <w:r w:rsidRPr="00E02F33">
              <w:rPr>
                <w:sz w:val="16"/>
              </w:rPr>
              <w:t>0,98</w:t>
            </w:r>
          </w:p>
        </w:tc>
        <w:tc>
          <w:tcPr>
            <w:tcW w:w="822" w:type="dxa"/>
            <w:noWrap/>
          </w:tcPr>
          <w:p w:rsidR="00842012" w:rsidRPr="00E02F33" w:rsidRDefault="00842012" w:rsidP="0006274B">
            <w:pPr>
              <w:spacing w:before="60" w:after="60" w:line="240" w:lineRule="auto"/>
              <w:jc w:val="right"/>
              <w:rPr>
                <w:sz w:val="16"/>
              </w:rPr>
            </w:pPr>
            <w:r w:rsidRPr="00E02F33">
              <w:rPr>
                <w:sz w:val="16"/>
              </w:rPr>
              <w:t>0,98</w:t>
            </w:r>
          </w:p>
        </w:tc>
      </w:tr>
      <w:tr w:rsidR="00842012" w:rsidRPr="00E02F33" w:rsidTr="00216EFD">
        <w:trPr>
          <w:trHeight w:val="300"/>
        </w:trPr>
        <w:tc>
          <w:tcPr>
            <w:tcW w:w="1838" w:type="dxa"/>
            <w:noWrap/>
            <w:hideMark/>
          </w:tcPr>
          <w:p w:rsidR="00842012" w:rsidRPr="00E02F33" w:rsidRDefault="00842012" w:rsidP="00577486">
            <w:pPr>
              <w:spacing w:before="60" w:after="60" w:line="240" w:lineRule="auto"/>
              <w:rPr>
                <w:b/>
                <w:sz w:val="16"/>
              </w:rPr>
            </w:pPr>
            <w:r w:rsidRPr="00E02F33">
              <w:rPr>
                <w:b/>
                <w:sz w:val="16"/>
              </w:rPr>
              <w:t>Raba topil</w:t>
            </w:r>
          </w:p>
        </w:tc>
        <w:tc>
          <w:tcPr>
            <w:tcW w:w="567" w:type="dxa"/>
            <w:noWrap/>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10,04</w:t>
            </w:r>
          </w:p>
        </w:tc>
        <w:tc>
          <w:tcPr>
            <w:tcW w:w="725" w:type="dxa"/>
            <w:noWrap/>
            <w:hideMark/>
          </w:tcPr>
          <w:p w:rsidR="00842012" w:rsidRPr="00E02F33" w:rsidRDefault="00842012" w:rsidP="0006274B">
            <w:pPr>
              <w:spacing w:before="60" w:after="60" w:line="240" w:lineRule="auto"/>
              <w:jc w:val="right"/>
              <w:rPr>
                <w:sz w:val="16"/>
              </w:rPr>
            </w:pPr>
            <w:r w:rsidRPr="00E02F33">
              <w:rPr>
                <w:sz w:val="16"/>
              </w:rPr>
              <w:t>10,29</w:t>
            </w:r>
          </w:p>
        </w:tc>
        <w:tc>
          <w:tcPr>
            <w:tcW w:w="741" w:type="dxa"/>
            <w:noWrap/>
            <w:hideMark/>
          </w:tcPr>
          <w:p w:rsidR="00842012" w:rsidRPr="00E02F33" w:rsidRDefault="00842012" w:rsidP="0006274B">
            <w:pPr>
              <w:spacing w:before="60" w:after="60" w:line="240" w:lineRule="auto"/>
              <w:jc w:val="right"/>
              <w:rPr>
                <w:sz w:val="16"/>
              </w:rPr>
            </w:pPr>
            <w:r w:rsidRPr="00E02F33">
              <w:rPr>
                <w:sz w:val="16"/>
              </w:rPr>
              <w:t>10,29</w:t>
            </w:r>
          </w:p>
        </w:tc>
        <w:tc>
          <w:tcPr>
            <w:tcW w:w="802" w:type="dxa"/>
            <w:noWrap/>
            <w:hideMark/>
          </w:tcPr>
          <w:p w:rsidR="00842012" w:rsidRPr="00E02F33" w:rsidRDefault="00842012" w:rsidP="0006274B">
            <w:pPr>
              <w:spacing w:before="60" w:after="60" w:line="240" w:lineRule="auto"/>
              <w:jc w:val="right"/>
              <w:rPr>
                <w:sz w:val="16"/>
              </w:rPr>
            </w:pPr>
            <w:r w:rsidRPr="00E02F33">
              <w:rPr>
                <w:sz w:val="16"/>
              </w:rPr>
              <w:t>10,29</w:t>
            </w:r>
          </w:p>
        </w:tc>
        <w:tc>
          <w:tcPr>
            <w:tcW w:w="709" w:type="dxa"/>
            <w:noWrap/>
            <w:hideMark/>
          </w:tcPr>
          <w:p w:rsidR="00842012" w:rsidRPr="00E02F33" w:rsidRDefault="00842012" w:rsidP="0006274B">
            <w:pPr>
              <w:spacing w:before="60" w:after="60" w:line="240" w:lineRule="auto"/>
              <w:jc w:val="right"/>
              <w:rPr>
                <w:sz w:val="16"/>
              </w:rPr>
            </w:pPr>
            <w:r w:rsidRPr="00E02F33">
              <w:rPr>
                <w:sz w:val="16"/>
              </w:rPr>
              <w:t>9,57</w:t>
            </w:r>
          </w:p>
        </w:tc>
        <w:tc>
          <w:tcPr>
            <w:tcW w:w="708" w:type="dxa"/>
            <w:noWrap/>
            <w:hideMark/>
          </w:tcPr>
          <w:p w:rsidR="00842012" w:rsidRPr="00E02F33" w:rsidRDefault="00842012" w:rsidP="0006274B">
            <w:pPr>
              <w:spacing w:before="60" w:after="60" w:line="240" w:lineRule="auto"/>
              <w:jc w:val="right"/>
              <w:rPr>
                <w:sz w:val="16"/>
              </w:rPr>
            </w:pPr>
            <w:r w:rsidRPr="00E02F33">
              <w:rPr>
                <w:sz w:val="16"/>
              </w:rPr>
              <w:t>9,57</w:t>
            </w:r>
          </w:p>
        </w:tc>
        <w:tc>
          <w:tcPr>
            <w:tcW w:w="851" w:type="dxa"/>
            <w:noWrap/>
            <w:hideMark/>
          </w:tcPr>
          <w:p w:rsidR="00842012" w:rsidRPr="00E02F33" w:rsidRDefault="00842012" w:rsidP="0006274B">
            <w:pPr>
              <w:spacing w:before="60" w:after="60" w:line="240" w:lineRule="auto"/>
              <w:jc w:val="right"/>
              <w:rPr>
                <w:sz w:val="16"/>
              </w:rPr>
            </w:pPr>
            <w:r w:rsidRPr="00E02F33">
              <w:rPr>
                <w:sz w:val="16"/>
              </w:rPr>
              <w:t>9,57</w:t>
            </w:r>
          </w:p>
        </w:tc>
        <w:tc>
          <w:tcPr>
            <w:tcW w:w="850" w:type="dxa"/>
            <w:noWrap/>
            <w:hideMark/>
          </w:tcPr>
          <w:p w:rsidR="00842012" w:rsidRPr="00E02F33" w:rsidRDefault="00842012" w:rsidP="0006274B">
            <w:pPr>
              <w:spacing w:before="60" w:after="60" w:line="240" w:lineRule="auto"/>
              <w:jc w:val="right"/>
              <w:rPr>
                <w:sz w:val="16"/>
              </w:rPr>
            </w:pPr>
            <w:r w:rsidRPr="00E02F33">
              <w:rPr>
                <w:sz w:val="16"/>
              </w:rPr>
              <w:t>9,57</w:t>
            </w:r>
          </w:p>
        </w:tc>
        <w:tc>
          <w:tcPr>
            <w:tcW w:w="822" w:type="dxa"/>
            <w:noWrap/>
            <w:hideMark/>
          </w:tcPr>
          <w:p w:rsidR="00842012" w:rsidRPr="00E02F33" w:rsidRDefault="00842012" w:rsidP="0006274B">
            <w:pPr>
              <w:spacing w:before="60" w:after="60" w:line="240" w:lineRule="auto"/>
              <w:jc w:val="right"/>
              <w:rPr>
                <w:sz w:val="16"/>
              </w:rPr>
            </w:pPr>
            <w:r w:rsidRPr="00E02F33">
              <w:rPr>
                <w:sz w:val="16"/>
              </w:rPr>
              <w:t>9,57</w:t>
            </w:r>
          </w:p>
        </w:tc>
      </w:tr>
      <w:tr w:rsidR="00842012" w:rsidRPr="00E02F33" w:rsidTr="00216EFD">
        <w:trPr>
          <w:trHeight w:val="300"/>
        </w:trPr>
        <w:tc>
          <w:tcPr>
            <w:tcW w:w="1838" w:type="dxa"/>
            <w:noWrap/>
            <w:hideMark/>
          </w:tcPr>
          <w:p w:rsidR="00842012" w:rsidRPr="00E02F33" w:rsidRDefault="00842012" w:rsidP="00577486">
            <w:pPr>
              <w:spacing w:before="60" w:after="60" w:line="240" w:lineRule="auto"/>
              <w:rPr>
                <w:b/>
                <w:sz w:val="16"/>
              </w:rPr>
            </w:pPr>
            <w:r w:rsidRPr="00E02F33">
              <w:rPr>
                <w:b/>
                <w:sz w:val="16"/>
              </w:rPr>
              <w:t>Kmetijstvo</w:t>
            </w:r>
          </w:p>
        </w:tc>
        <w:tc>
          <w:tcPr>
            <w:tcW w:w="567" w:type="dxa"/>
            <w:noWrap/>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6,03</w:t>
            </w:r>
          </w:p>
        </w:tc>
        <w:tc>
          <w:tcPr>
            <w:tcW w:w="725" w:type="dxa"/>
            <w:noWrap/>
            <w:hideMark/>
          </w:tcPr>
          <w:p w:rsidR="00842012" w:rsidRPr="00E02F33" w:rsidRDefault="00842012" w:rsidP="0006274B">
            <w:pPr>
              <w:spacing w:before="60" w:after="60" w:line="240" w:lineRule="auto"/>
              <w:jc w:val="right"/>
              <w:rPr>
                <w:sz w:val="16"/>
              </w:rPr>
            </w:pPr>
            <w:r w:rsidRPr="00E02F33">
              <w:rPr>
                <w:sz w:val="16"/>
              </w:rPr>
              <w:t>5,99</w:t>
            </w:r>
          </w:p>
        </w:tc>
        <w:tc>
          <w:tcPr>
            <w:tcW w:w="741" w:type="dxa"/>
            <w:noWrap/>
            <w:hideMark/>
          </w:tcPr>
          <w:p w:rsidR="00842012" w:rsidRPr="00E02F33" w:rsidRDefault="00842012" w:rsidP="0006274B">
            <w:pPr>
              <w:spacing w:before="60" w:after="60" w:line="240" w:lineRule="auto"/>
              <w:jc w:val="right"/>
              <w:rPr>
                <w:sz w:val="16"/>
              </w:rPr>
            </w:pPr>
            <w:r w:rsidRPr="00E02F33">
              <w:rPr>
                <w:sz w:val="16"/>
              </w:rPr>
              <w:t>5,77</w:t>
            </w:r>
          </w:p>
        </w:tc>
        <w:tc>
          <w:tcPr>
            <w:tcW w:w="802" w:type="dxa"/>
            <w:noWrap/>
            <w:hideMark/>
          </w:tcPr>
          <w:p w:rsidR="00842012" w:rsidRPr="00E02F33" w:rsidRDefault="00842012" w:rsidP="0006274B">
            <w:pPr>
              <w:spacing w:before="60" w:after="60" w:line="240" w:lineRule="auto"/>
              <w:jc w:val="right"/>
              <w:rPr>
                <w:sz w:val="16"/>
              </w:rPr>
            </w:pPr>
            <w:r w:rsidRPr="00E02F33">
              <w:rPr>
                <w:sz w:val="16"/>
              </w:rPr>
              <w:t>5,26</w:t>
            </w:r>
          </w:p>
        </w:tc>
        <w:tc>
          <w:tcPr>
            <w:tcW w:w="709" w:type="dxa"/>
            <w:noWrap/>
            <w:hideMark/>
          </w:tcPr>
          <w:p w:rsidR="00842012" w:rsidRPr="00E02F33" w:rsidRDefault="00842012" w:rsidP="0006274B">
            <w:pPr>
              <w:spacing w:before="60" w:after="60" w:line="240" w:lineRule="auto"/>
              <w:jc w:val="right"/>
              <w:rPr>
                <w:sz w:val="16"/>
              </w:rPr>
            </w:pPr>
            <w:r w:rsidRPr="00E02F33">
              <w:rPr>
                <w:sz w:val="16"/>
              </w:rPr>
              <w:t>5,79</w:t>
            </w:r>
          </w:p>
        </w:tc>
        <w:tc>
          <w:tcPr>
            <w:tcW w:w="708" w:type="dxa"/>
            <w:noWrap/>
            <w:hideMark/>
          </w:tcPr>
          <w:p w:rsidR="00842012" w:rsidRPr="00E02F33" w:rsidRDefault="00842012" w:rsidP="0006274B">
            <w:pPr>
              <w:spacing w:before="60" w:after="60" w:line="240" w:lineRule="auto"/>
              <w:jc w:val="right"/>
              <w:rPr>
                <w:sz w:val="16"/>
              </w:rPr>
            </w:pPr>
            <w:r w:rsidRPr="00E02F33">
              <w:rPr>
                <w:sz w:val="16"/>
              </w:rPr>
              <w:t>5,28</w:t>
            </w:r>
          </w:p>
        </w:tc>
        <w:tc>
          <w:tcPr>
            <w:tcW w:w="851" w:type="dxa"/>
            <w:noWrap/>
            <w:hideMark/>
          </w:tcPr>
          <w:p w:rsidR="00842012" w:rsidRPr="00E02F33" w:rsidRDefault="00842012" w:rsidP="0006274B">
            <w:pPr>
              <w:spacing w:before="60" w:after="60" w:line="240" w:lineRule="auto"/>
              <w:jc w:val="right"/>
              <w:rPr>
                <w:sz w:val="16"/>
              </w:rPr>
            </w:pPr>
            <w:r w:rsidRPr="00E02F33">
              <w:rPr>
                <w:sz w:val="16"/>
              </w:rPr>
              <w:t>5,28</w:t>
            </w:r>
          </w:p>
        </w:tc>
        <w:tc>
          <w:tcPr>
            <w:tcW w:w="850" w:type="dxa"/>
            <w:noWrap/>
            <w:hideMark/>
          </w:tcPr>
          <w:p w:rsidR="00842012" w:rsidRPr="00E02F33" w:rsidRDefault="00842012" w:rsidP="0006274B">
            <w:pPr>
              <w:spacing w:before="60" w:after="60" w:line="240" w:lineRule="auto"/>
              <w:jc w:val="right"/>
              <w:rPr>
                <w:sz w:val="16"/>
              </w:rPr>
            </w:pPr>
            <w:r w:rsidRPr="00E02F33">
              <w:rPr>
                <w:sz w:val="16"/>
              </w:rPr>
              <w:t>4,68</w:t>
            </w:r>
          </w:p>
        </w:tc>
        <w:tc>
          <w:tcPr>
            <w:tcW w:w="822" w:type="dxa"/>
            <w:noWrap/>
            <w:hideMark/>
          </w:tcPr>
          <w:p w:rsidR="00842012" w:rsidRPr="00E02F33" w:rsidRDefault="00842012" w:rsidP="0006274B">
            <w:pPr>
              <w:spacing w:before="60" w:after="60" w:line="240" w:lineRule="auto"/>
              <w:jc w:val="right"/>
              <w:rPr>
                <w:sz w:val="16"/>
              </w:rPr>
            </w:pPr>
            <w:r w:rsidRPr="00E02F33">
              <w:rPr>
                <w:sz w:val="16"/>
              </w:rPr>
              <w:t>4,68</w:t>
            </w:r>
          </w:p>
        </w:tc>
      </w:tr>
      <w:tr w:rsidR="00842012" w:rsidRPr="00E02F33" w:rsidTr="00216EFD">
        <w:trPr>
          <w:trHeight w:val="300"/>
        </w:trPr>
        <w:tc>
          <w:tcPr>
            <w:tcW w:w="1838" w:type="dxa"/>
            <w:noWrap/>
            <w:hideMark/>
          </w:tcPr>
          <w:p w:rsidR="00842012" w:rsidRPr="00E02F33" w:rsidRDefault="00842012" w:rsidP="00577486">
            <w:pPr>
              <w:spacing w:before="60" w:after="60" w:line="240" w:lineRule="auto"/>
              <w:rPr>
                <w:b/>
                <w:sz w:val="16"/>
              </w:rPr>
            </w:pPr>
            <w:r w:rsidRPr="00E02F33">
              <w:rPr>
                <w:b/>
                <w:sz w:val="16"/>
              </w:rPr>
              <w:t>Odpadki</w:t>
            </w:r>
          </w:p>
        </w:tc>
        <w:tc>
          <w:tcPr>
            <w:tcW w:w="567" w:type="dxa"/>
            <w:noWrap/>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0,22</w:t>
            </w:r>
          </w:p>
        </w:tc>
        <w:tc>
          <w:tcPr>
            <w:tcW w:w="725" w:type="dxa"/>
            <w:noWrap/>
            <w:hideMark/>
          </w:tcPr>
          <w:p w:rsidR="00842012" w:rsidRPr="00E02F33" w:rsidRDefault="00842012" w:rsidP="0006274B">
            <w:pPr>
              <w:spacing w:before="60" w:after="60" w:line="240" w:lineRule="auto"/>
              <w:jc w:val="right"/>
              <w:rPr>
                <w:sz w:val="16"/>
              </w:rPr>
            </w:pPr>
            <w:r w:rsidRPr="00E02F33">
              <w:rPr>
                <w:sz w:val="16"/>
              </w:rPr>
              <w:t>0,22</w:t>
            </w:r>
          </w:p>
        </w:tc>
        <w:tc>
          <w:tcPr>
            <w:tcW w:w="741" w:type="dxa"/>
            <w:noWrap/>
            <w:hideMark/>
          </w:tcPr>
          <w:p w:rsidR="00842012" w:rsidRPr="00E02F33" w:rsidRDefault="00842012" w:rsidP="0006274B">
            <w:pPr>
              <w:spacing w:before="60" w:after="60" w:line="240" w:lineRule="auto"/>
              <w:jc w:val="right"/>
              <w:rPr>
                <w:sz w:val="16"/>
              </w:rPr>
            </w:pPr>
            <w:r w:rsidRPr="00E02F33">
              <w:rPr>
                <w:sz w:val="16"/>
              </w:rPr>
              <w:t>0,22</w:t>
            </w:r>
          </w:p>
        </w:tc>
        <w:tc>
          <w:tcPr>
            <w:tcW w:w="802" w:type="dxa"/>
            <w:noWrap/>
            <w:hideMark/>
          </w:tcPr>
          <w:p w:rsidR="00842012" w:rsidRPr="00E02F33" w:rsidRDefault="00842012" w:rsidP="0006274B">
            <w:pPr>
              <w:spacing w:before="60" w:after="60" w:line="240" w:lineRule="auto"/>
              <w:jc w:val="right"/>
              <w:rPr>
                <w:sz w:val="16"/>
              </w:rPr>
            </w:pPr>
            <w:r w:rsidRPr="00E02F33">
              <w:rPr>
                <w:sz w:val="16"/>
              </w:rPr>
              <w:t>0,22</w:t>
            </w:r>
          </w:p>
        </w:tc>
        <w:tc>
          <w:tcPr>
            <w:tcW w:w="709" w:type="dxa"/>
            <w:noWrap/>
            <w:hideMark/>
          </w:tcPr>
          <w:p w:rsidR="00842012" w:rsidRPr="00E02F33" w:rsidRDefault="00842012" w:rsidP="0006274B">
            <w:pPr>
              <w:spacing w:before="60" w:after="60" w:line="240" w:lineRule="auto"/>
              <w:jc w:val="right"/>
              <w:rPr>
                <w:sz w:val="16"/>
              </w:rPr>
            </w:pPr>
            <w:r w:rsidRPr="00E02F33">
              <w:rPr>
                <w:sz w:val="16"/>
              </w:rPr>
              <w:t>0,14</w:t>
            </w:r>
          </w:p>
        </w:tc>
        <w:tc>
          <w:tcPr>
            <w:tcW w:w="708" w:type="dxa"/>
            <w:noWrap/>
            <w:hideMark/>
          </w:tcPr>
          <w:p w:rsidR="00842012" w:rsidRPr="00E02F33" w:rsidRDefault="00842012" w:rsidP="0006274B">
            <w:pPr>
              <w:spacing w:before="60" w:after="60" w:line="240" w:lineRule="auto"/>
              <w:jc w:val="right"/>
              <w:rPr>
                <w:sz w:val="16"/>
              </w:rPr>
            </w:pPr>
            <w:r w:rsidRPr="00E02F33">
              <w:rPr>
                <w:sz w:val="16"/>
              </w:rPr>
              <w:t>0,14</w:t>
            </w:r>
          </w:p>
        </w:tc>
        <w:tc>
          <w:tcPr>
            <w:tcW w:w="851" w:type="dxa"/>
            <w:noWrap/>
            <w:hideMark/>
          </w:tcPr>
          <w:p w:rsidR="00842012" w:rsidRPr="00E02F33" w:rsidRDefault="00842012" w:rsidP="0006274B">
            <w:pPr>
              <w:spacing w:before="60" w:after="60" w:line="240" w:lineRule="auto"/>
              <w:jc w:val="right"/>
              <w:rPr>
                <w:sz w:val="16"/>
              </w:rPr>
            </w:pPr>
            <w:r w:rsidRPr="00E02F33">
              <w:rPr>
                <w:sz w:val="16"/>
              </w:rPr>
              <w:t>0,14</w:t>
            </w:r>
          </w:p>
        </w:tc>
        <w:tc>
          <w:tcPr>
            <w:tcW w:w="850" w:type="dxa"/>
            <w:noWrap/>
            <w:hideMark/>
          </w:tcPr>
          <w:p w:rsidR="00842012" w:rsidRPr="00E02F33" w:rsidRDefault="00842012" w:rsidP="0006274B">
            <w:pPr>
              <w:spacing w:before="60" w:after="60" w:line="240" w:lineRule="auto"/>
              <w:jc w:val="right"/>
              <w:rPr>
                <w:sz w:val="16"/>
              </w:rPr>
            </w:pPr>
            <w:r w:rsidRPr="00E02F33">
              <w:rPr>
                <w:sz w:val="16"/>
              </w:rPr>
              <w:t>0,14</w:t>
            </w:r>
          </w:p>
        </w:tc>
        <w:tc>
          <w:tcPr>
            <w:tcW w:w="822" w:type="dxa"/>
            <w:noWrap/>
            <w:hideMark/>
          </w:tcPr>
          <w:p w:rsidR="00842012" w:rsidRPr="00E02F33" w:rsidRDefault="00842012" w:rsidP="0006274B">
            <w:pPr>
              <w:spacing w:before="60" w:after="60" w:line="240" w:lineRule="auto"/>
              <w:jc w:val="right"/>
              <w:rPr>
                <w:sz w:val="16"/>
              </w:rPr>
            </w:pPr>
            <w:r w:rsidRPr="00E02F33">
              <w:rPr>
                <w:sz w:val="16"/>
              </w:rPr>
              <w:t>0,14</w:t>
            </w:r>
          </w:p>
        </w:tc>
      </w:tr>
      <w:tr w:rsidR="00842012" w:rsidRPr="00E02F33" w:rsidTr="00216EFD">
        <w:trPr>
          <w:trHeight w:val="300"/>
        </w:trPr>
        <w:tc>
          <w:tcPr>
            <w:tcW w:w="1838" w:type="dxa"/>
            <w:noWrap/>
            <w:hideMark/>
          </w:tcPr>
          <w:p w:rsidR="00842012" w:rsidRPr="00E02F33" w:rsidRDefault="00842012" w:rsidP="00577486">
            <w:pPr>
              <w:spacing w:before="60" w:after="60" w:line="240" w:lineRule="auto"/>
              <w:rPr>
                <w:b/>
                <w:sz w:val="16"/>
              </w:rPr>
            </w:pPr>
            <w:r w:rsidRPr="00E02F33">
              <w:rPr>
                <w:b/>
                <w:sz w:val="16"/>
              </w:rPr>
              <w:t>SKUPAJ</w:t>
            </w:r>
          </w:p>
        </w:tc>
        <w:tc>
          <w:tcPr>
            <w:tcW w:w="567" w:type="dxa"/>
            <w:noWrap/>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b/>
                <w:sz w:val="16"/>
              </w:rPr>
            </w:pPr>
            <w:r w:rsidRPr="00E02F33">
              <w:rPr>
                <w:b/>
                <w:sz w:val="16"/>
              </w:rPr>
              <w:t>25,92</w:t>
            </w:r>
          </w:p>
        </w:tc>
        <w:tc>
          <w:tcPr>
            <w:tcW w:w="725" w:type="dxa"/>
            <w:noWrap/>
            <w:hideMark/>
          </w:tcPr>
          <w:p w:rsidR="00842012" w:rsidRPr="00E02F33" w:rsidRDefault="00842012" w:rsidP="0006274B">
            <w:pPr>
              <w:spacing w:before="60" w:after="60" w:line="240" w:lineRule="auto"/>
              <w:jc w:val="right"/>
              <w:rPr>
                <w:b/>
                <w:sz w:val="16"/>
              </w:rPr>
            </w:pPr>
            <w:r w:rsidRPr="00E02F33">
              <w:rPr>
                <w:b/>
                <w:sz w:val="16"/>
              </w:rPr>
              <w:t>20,38</w:t>
            </w:r>
          </w:p>
        </w:tc>
        <w:tc>
          <w:tcPr>
            <w:tcW w:w="741" w:type="dxa"/>
            <w:noWrap/>
            <w:hideMark/>
          </w:tcPr>
          <w:p w:rsidR="00842012" w:rsidRPr="00E02F33" w:rsidRDefault="00842012" w:rsidP="0006274B">
            <w:pPr>
              <w:spacing w:before="60" w:after="60" w:line="240" w:lineRule="auto"/>
              <w:jc w:val="right"/>
              <w:rPr>
                <w:b/>
                <w:sz w:val="16"/>
              </w:rPr>
            </w:pPr>
            <w:r w:rsidRPr="00E02F33">
              <w:rPr>
                <w:b/>
                <w:sz w:val="16"/>
              </w:rPr>
              <w:t>19,20</w:t>
            </w:r>
          </w:p>
        </w:tc>
        <w:tc>
          <w:tcPr>
            <w:tcW w:w="802" w:type="dxa"/>
            <w:noWrap/>
            <w:hideMark/>
          </w:tcPr>
          <w:p w:rsidR="00842012" w:rsidRPr="00E02F33" w:rsidRDefault="00842012" w:rsidP="0006274B">
            <w:pPr>
              <w:spacing w:before="60" w:after="60" w:line="240" w:lineRule="auto"/>
              <w:jc w:val="right"/>
              <w:rPr>
                <w:b/>
                <w:sz w:val="16"/>
              </w:rPr>
            </w:pPr>
            <w:r w:rsidRPr="00E02F33">
              <w:rPr>
                <w:b/>
                <w:sz w:val="16"/>
              </w:rPr>
              <w:t>18,66</w:t>
            </w:r>
          </w:p>
        </w:tc>
        <w:tc>
          <w:tcPr>
            <w:tcW w:w="709" w:type="dxa"/>
            <w:noWrap/>
            <w:hideMark/>
          </w:tcPr>
          <w:p w:rsidR="00842012" w:rsidRPr="00E02F33" w:rsidRDefault="00842012" w:rsidP="0006274B">
            <w:pPr>
              <w:spacing w:before="60" w:after="60" w:line="240" w:lineRule="auto"/>
              <w:jc w:val="right"/>
              <w:rPr>
                <w:b/>
                <w:sz w:val="16"/>
              </w:rPr>
            </w:pPr>
            <w:r w:rsidRPr="00E02F33">
              <w:rPr>
                <w:b/>
                <w:sz w:val="16"/>
              </w:rPr>
              <w:t>16,76</w:t>
            </w:r>
          </w:p>
        </w:tc>
        <w:tc>
          <w:tcPr>
            <w:tcW w:w="708" w:type="dxa"/>
            <w:noWrap/>
            <w:hideMark/>
          </w:tcPr>
          <w:p w:rsidR="00842012" w:rsidRPr="00E02F33" w:rsidRDefault="00842012" w:rsidP="0006274B">
            <w:pPr>
              <w:spacing w:before="60" w:after="60" w:line="240" w:lineRule="auto"/>
              <w:jc w:val="right"/>
              <w:rPr>
                <w:b/>
                <w:sz w:val="16"/>
              </w:rPr>
            </w:pPr>
            <w:r w:rsidRPr="00E02F33">
              <w:rPr>
                <w:b/>
                <w:sz w:val="16"/>
              </w:rPr>
              <w:t>16,42</w:t>
            </w:r>
          </w:p>
        </w:tc>
        <w:tc>
          <w:tcPr>
            <w:tcW w:w="851" w:type="dxa"/>
            <w:noWrap/>
            <w:hideMark/>
          </w:tcPr>
          <w:p w:rsidR="00842012" w:rsidRPr="00E02F33" w:rsidRDefault="00842012" w:rsidP="0006274B">
            <w:pPr>
              <w:spacing w:before="60" w:after="60" w:line="240" w:lineRule="auto"/>
              <w:jc w:val="right"/>
              <w:rPr>
                <w:b/>
                <w:sz w:val="16"/>
              </w:rPr>
            </w:pPr>
            <w:r w:rsidRPr="00E02F33">
              <w:rPr>
                <w:b/>
                <w:sz w:val="16"/>
              </w:rPr>
              <w:t>16,47</w:t>
            </w:r>
          </w:p>
        </w:tc>
        <w:tc>
          <w:tcPr>
            <w:tcW w:w="850" w:type="dxa"/>
            <w:noWrap/>
            <w:hideMark/>
          </w:tcPr>
          <w:p w:rsidR="00842012" w:rsidRPr="00E02F33" w:rsidRDefault="00842012" w:rsidP="0006274B">
            <w:pPr>
              <w:spacing w:before="60" w:after="60" w:line="240" w:lineRule="auto"/>
              <w:jc w:val="right"/>
              <w:rPr>
                <w:b/>
                <w:sz w:val="16"/>
              </w:rPr>
            </w:pPr>
            <w:r w:rsidRPr="00E02F33">
              <w:rPr>
                <w:b/>
                <w:sz w:val="16"/>
              </w:rPr>
              <w:t>14,87</w:t>
            </w:r>
          </w:p>
        </w:tc>
        <w:tc>
          <w:tcPr>
            <w:tcW w:w="822" w:type="dxa"/>
            <w:noWrap/>
            <w:hideMark/>
          </w:tcPr>
          <w:p w:rsidR="00842012" w:rsidRPr="00E02F33" w:rsidRDefault="00842012" w:rsidP="0006274B">
            <w:pPr>
              <w:spacing w:before="60" w:after="60" w:line="240" w:lineRule="auto"/>
              <w:jc w:val="right"/>
              <w:rPr>
                <w:b/>
                <w:sz w:val="16"/>
              </w:rPr>
            </w:pPr>
            <w:r w:rsidRPr="00E02F33">
              <w:rPr>
                <w:b/>
                <w:sz w:val="16"/>
              </w:rPr>
              <w:t>14,95</w:t>
            </w:r>
          </w:p>
        </w:tc>
      </w:tr>
    </w:tbl>
    <w:p w:rsidR="00556B53" w:rsidRDefault="00556B53" w:rsidP="006418C2">
      <w:pPr>
        <w:pStyle w:val="Naslov3"/>
      </w:pPr>
      <w:r>
        <w:t>Amonijak</w:t>
      </w:r>
    </w:p>
    <w:p w:rsidR="00556B53" w:rsidRDefault="00556B53" w:rsidP="006418C2">
      <w:pPr>
        <w:pStyle w:val="Telobesedila3"/>
      </w:pPr>
      <w:r>
        <w:t>Emisije NH</w:t>
      </w:r>
      <w:r w:rsidRPr="00E23F60">
        <w:rPr>
          <w:vertAlign w:val="subscript"/>
        </w:rPr>
        <w:t>3</w:t>
      </w:r>
      <w:r>
        <w:t xml:space="preserve"> so leta 2017 znašale 18,7 kt, kar je 8 % manj kot leta 2005. Po večini projekcij se emisije ohranjajo na nivoju iz leta 2017, le pri </w:t>
      </w:r>
      <w:r w:rsidR="00706DC7" w:rsidRPr="00706DC7">
        <w:rPr>
          <w:b/>
        </w:rPr>
        <w:t>DUA</w:t>
      </w:r>
      <w:r>
        <w:t xml:space="preserve"> scenariju se občutno znižajo. Ker so emisije iz proizvodnje električne energije in toplote enake nič, ni razlike med SNP in JE projekcijami. Leta 2030 so po projekciji </w:t>
      </w:r>
      <w:r w:rsidR="00706DC7" w:rsidRPr="00706DC7">
        <w:rPr>
          <w:b/>
        </w:rPr>
        <w:t>OU</w:t>
      </w:r>
      <w:r>
        <w:t xml:space="preserve"> enake kot leta 2017, po projekciji </w:t>
      </w:r>
      <w:r w:rsidR="00706DC7" w:rsidRPr="00706DC7">
        <w:rPr>
          <w:b/>
        </w:rPr>
        <w:t>DU</w:t>
      </w:r>
      <w:r>
        <w:t xml:space="preserve"> so nižje za 2 % ter po projekciji </w:t>
      </w:r>
      <w:r w:rsidR="00706DC7" w:rsidRPr="00706DC7">
        <w:rPr>
          <w:b/>
        </w:rPr>
        <w:t>DUA</w:t>
      </w:r>
      <w:r>
        <w:t xml:space="preserve"> za 15 %. Leta 2050 se emisije po projekciji </w:t>
      </w:r>
      <w:r w:rsidR="00706DC7" w:rsidRPr="00706DC7">
        <w:rPr>
          <w:b/>
        </w:rPr>
        <w:t>OU</w:t>
      </w:r>
      <w:r>
        <w:t xml:space="preserve"> nižje za 2 %, po projekciji </w:t>
      </w:r>
      <w:r w:rsidR="00706DC7" w:rsidRPr="00706DC7">
        <w:rPr>
          <w:b/>
        </w:rPr>
        <w:t>DU</w:t>
      </w:r>
      <w:r>
        <w:t xml:space="preserve"> za 8 % in po projekciji </w:t>
      </w:r>
      <w:r w:rsidR="00706DC7" w:rsidRPr="00706DC7">
        <w:rPr>
          <w:b/>
        </w:rPr>
        <w:t>DUA</w:t>
      </w:r>
      <w:r>
        <w:t xml:space="preserve"> nižje za 24 %. </w:t>
      </w:r>
    </w:p>
    <w:p w:rsidR="00556B53" w:rsidRDefault="00556B53" w:rsidP="006418C2">
      <w:pPr>
        <w:pStyle w:val="Telobesedila3"/>
      </w:pPr>
      <w:r>
        <w:t>Podrobnejši rezultati za leti 2030 in 2050 po sektorjih so predstavljeni v spodnji tabeli.</w:t>
      </w:r>
      <w:r w:rsidRPr="00C54B3C">
        <w:t xml:space="preserve"> </w:t>
      </w:r>
    </w:p>
    <w:p w:rsidR="00556B53" w:rsidRDefault="00556B53" w:rsidP="00BF69F8">
      <w:pPr>
        <w:pStyle w:val="SlvTekstu"/>
      </w:pPr>
      <w:r w:rsidRPr="008F624D">
        <w:rPr>
          <w:noProof/>
          <w:lang w:eastAsia="sl-SI"/>
        </w:rPr>
        <w:drawing>
          <wp:inline distT="0" distB="0" distL="0" distR="0" wp14:anchorId="2874133C" wp14:editId="0812B9FE">
            <wp:extent cx="5934075" cy="2289138"/>
            <wp:effectExtent l="0" t="0" r="0" b="0"/>
            <wp:docPr id="113" name="Picture 113" title="Slika 126: Projekcije emisij NH3 po različnih scenarijih v primerjavi s preteklimi emisijami in cilji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49" cstate="print">
                      <a:extLst>
                        <a:ext uri="{28A0092B-C50C-407E-A947-70E740481C1C}">
                          <a14:useLocalDpi xmlns:a14="http://schemas.microsoft.com/office/drawing/2010/main" val="0"/>
                        </a:ext>
                      </a:extLst>
                    </a:blip>
                    <a:srcRect t="13704" r="1145"/>
                    <a:stretch/>
                  </pic:blipFill>
                  <pic:spPr bwMode="auto">
                    <a:xfrm>
                      <a:off x="0" y="0"/>
                      <a:ext cx="5934075" cy="2289138"/>
                    </a:xfrm>
                    <a:prstGeom prst="rect">
                      <a:avLst/>
                    </a:prstGeom>
                    <a:noFill/>
                    <a:ln>
                      <a:noFill/>
                    </a:ln>
                    <a:extLst>
                      <a:ext uri="{53640926-AAD7-44D8-BBD7-CCE9431645EC}">
                        <a14:shadowObscured xmlns:a14="http://schemas.microsoft.com/office/drawing/2010/main"/>
                      </a:ext>
                    </a:extLst>
                  </pic:spPr>
                </pic:pic>
              </a:graphicData>
            </a:graphic>
          </wp:inline>
        </w:drawing>
      </w:r>
    </w:p>
    <w:p w:rsidR="00556B53" w:rsidRDefault="007B0D6D" w:rsidP="00BF69F8">
      <w:pPr>
        <w:pStyle w:val="Napis"/>
      </w:pPr>
      <w:bookmarkStart w:id="404" w:name="_Toc68016017"/>
      <w:r>
        <w:t>Slika</w:t>
      </w:r>
      <w:r w:rsidR="00556B53">
        <w:t xml:space="preserve"> </w:t>
      </w:r>
      <w:fldSimple w:instr=" SEQ Slika \* ARABIC ">
        <w:r w:rsidR="00FE1862">
          <w:rPr>
            <w:noProof/>
          </w:rPr>
          <w:t>126</w:t>
        </w:r>
      </w:fldSimple>
      <w:r w:rsidR="00556B53">
        <w:t>: Projekcije emisij NH</w:t>
      </w:r>
      <w:r w:rsidR="00556B53" w:rsidRPr="00E23F60">
        <w:rPr>
          <w:vertAlign w:val="subscript"/>
        </w:rPr>
        <w:t>3</w:t>
      </w:r>
      <w:r w:rsidR="00556B53">
        <w:t xml:space="preserve"> po različnih scenarijih v primerjavi s preteklimi emisijami in cilji (vir: IJS-CEU)</w:t>
      </w:r>
      <w:bookmarkEnd w:id="404"/>
    </w:p>
    <w:p w:rsidR="00556B53" w:rsidRPr="00904599" w:rsidRDefault="00556B53" w:rsidP="006418C2">
      <w:r>
        <w:t>Slovenija ima za emisije NH</w:t>
      </w:r>
      <w:r w:rsidRPr="00E23F60">
        <w:rPr>
          <w:vertAlign w:val="subscript"/>
        </w:rPr>
        <w:t>3</w:t>
      </w:r>
      <w:r>
        <w:t xml:space="preserve"> po </w:t>
      </w:r>
      <w:r w:rsidR="00476D05" w:rsidRPr="00476D05">
        <w:rPr>
          <w:i/>
        </w:rPr>
        <w:t>direktivi NEC</w:t>
      </w:r>
      <w:r>
        <w:t xml:space="preserve"> določene cilje za leti 2020 in 2030, in sicer da morajo biti emisije leta 2020 1 % nižje kot leta 2005, ter da morajo biti emisije leta 2030 za 15 % nižje glede na leto 2005. Po projekcijah cilj za leto 2020 dosežemo z vsemi projekcijami, saj je </w:t>
      </w:r>
      <w:r>
        <w:lastRenderedPageBreak/>
        <w:t xml:space="preserve">zmanjšanje emisij med 8 % in 10 %. Cilj za leto 2030 pa je dosežen samo v projekciji </w:t>
      </w:r>
      <w:r w:rsidR="00706DC7" w:rsidRPr="00706DC7">
        <w:rPr>
          <w:b/>
        </w:rPr>
        <w:t>DUA</w:t>
      </w:r>
      <w:r>
        <w:t xml:space="preserve">. V projekciji </w:t>
      </w:r>
      <w:r w:rsidR="00706DC7" w:rsidRPr="00706DC7">
        <w:rPr>
          <w:b/>
        </w:rPr>
        <w:t>OU</w:t>
      </w:r>
      <w:r>
        <w:t xml:space="preserve"> so emisije nižje za 7 %, v projekciji </w:t>
      </w:r>
      <w:r w:rsidR="00706DC7" w:rsidRPr="00706DC7">
        <w:rPr>
          <w:b/>
        </w:rPr>
        <w:t>DU</w:t>
      </w:r>
      <w:r>
        <w:t xml:space="preserve"> za 10 %, v projekciji </w:t>
      </w:r>
      <w:r w:rsidR="00706DC7" w:rsidRPr="00706DC7">
        <w:rPr>
          <w:b/>
        </w:rPr>
        <w:t>DUA</w:t>
      </w:r>
      <w:r>
        <w:t xml:space="preserve"> pa za 21 %. </w:t>
      </w:r>
    </w:p>
    <w:p w:rsidR="00556B53" w:rsidRDefault="00700421" w:rsidP="00700421">
      <w:pPr>
        <w:pStyle w:val="Napis"/>
      </w:pPr>
      <w:bookmarkStart w:id="405" w:name="_Toc68016119"/>
      <w:r>
        <w:t xml:space="preserve">Tabela </w:t>
      </w:r>
      <w:fldSimple w:instr=" SEQ Tabela \* ARABIC ">
        <w:r w:rsidR="00FE1862">
          <w:rPr>
            <w:noProof/>
          </w:rPr>
          <w:t>73</w:t>
        </w:r>
      </w:fldSimple>
      <w:r>
        <w:t>: Struktura emisij NH</w:t>
      </w:r>
      <w:r w:rsidRPr="00E23F60">
        <w:rPr>
          <w:vertAlign w:val="subscript"/>
        </w:rPr>
        <w:t>3</w:t>
      </w:r>
      <w:r>
        <w:t xml:space="preserve"> po različnih scenarijih za leti 2030 in 2050 (vir: IJS-CEU)</w:t>
      </w:r>
      <w:bookmarkEnd w:id="405"/>
    </w:p>
    <w:tbl>
      <w:tblPr>
        <w:tblStyle w:val="CPath1"/>
        <w:tblW w:w="9426" w:type="dxa"/>
        <w:tblInd w:w="38" w:type="dxa"/>
        <w:tblLayout w:type="fixed"/>
        <w:tblLook w:val="04A0" w:firstRow="1" w:lastRow="0" w:firstColumn="1" w:lastColumn="0" w:noHBand="0" w:noVBand="1"/>
        <w:tblCaption w:val="Tabela 73: Struktura emisij NH3 po različnih scenarijih za leti 2030 in 2050 (vir: IJS-CEU)"/>
      </w:tblPr>
      <w:tblGrid>
        <w:gridCol w:w="1838"/>
        <w:gridCol w:w="567"/>
        <w:gridCol w:w="709"/>
        <w:gridCol w:w="789"/>
        <w:gridCol w:w="789"/>
        <w:gridCol w:w="789"/>
        <w:gridCol w:w="789"/>
        <w:gridCol w:w="789"/>
        <w:gridCol w:w="789"/>
        <w:gridCol w:w="789"/>
        <w:gridCol w:w="789"/>
      </w:tblGrid>
      <w:tr w:rsidR="00216EFD" w:rsidRPr="00E02F33" w:rsidTr="00354519">
        <w:trPr>
          <w:cnfStyle w:val="100000000000" w:firstRow="1" w:lastRow="0" w:firstColumn="0" w:lastColumn="0" w:oddVBand="0" w:evenVBand="0" w:oddHBand="0" w:evenHBand="0" w:firstRowFirstColumn="0" w:firstRowLastColumn="0" w:lastRowFirstColumn="0" w:lastRowLastColumn="0"/>
          <w:trHeight w:val="300"/>
          <w:tblHeader/>
        </w:trPr>
        <w:tc>
          <w:tcPr>
            <w:tcW w:w="1838" w:type="dxa"/>
            <w:noWrap/>
            <w:hideMark/>
          </w:tcPr>
          <w:p w:rsidR="00216EFD" w:rsidRPr="00E02F33" w:rsidRDefault="00216EFD" w:rsidP="00577486">
            <w:pPr>
              <w:spacing w:before="60" w:after="60" w:line="240" w:lineRule="auto"/>
              <w:rPr>
                <w:b/>
                <w:sz w:val="16"/>
              </w:rPr>
            </w:pPr>
          </w:p>
        </w:tc>
        <w:tc>
          <w:tcPr>
            <w:tcW w:w="567" w:type="dxa"/>
            <w:noWrap/>
            <w:hideMark/>
          </w:tcPr>
          <w:p w:rsidR="00216EFD" w:rsidRPr="00E02F33" w:rsidRDefault="00216EFD" w:rsidP="00577486">
            <w:pPr>
              <w:spacing w:before="60" w:after="60" w:line="240" w:lineRule="auto"/>
              <w:rPr>
                <w:b/>
                <w:sz w:val="16"/>
              </w:rPr>
            </w:pPr>
          </w:p>
        </w:tc>
        <w:tc>
          <w:tcPr>
            <w:tcW w:w="709" w:type="dxa"/>
            <w:noWrap/>
            <w:hideMark/>
          </w:tcPr>
          <w:p w:rsidR="00216EFD" w:rsidRPr="00E02F33" w:rsidRDefault="00216EFD" w:rsidP="00577486">
            <w:pPr>
              <w:spacing w:before="60" w:after="60" w:line="240" w:lineRule="auto"/>
              <w:rPr>
                <w:b/>
                <w:sz w:val="16"/>
              </w:rPr>
            </w:pPr>
            <w:r w:rsidRPr="00E02F33">
              <w:rPr>
                <w:b/>
                <w:sz w:val="16"/>
              </w:rPr>
              <w:t>2017</w:t>
            </w:r>
          </w:p>
        </w:tc>
        <w:tc>
          <w:tcPr>
            <w:tcW w:w="2367" w:type="dxa"/>
            <w:gridSpan w:val="3"/>
            <w:noWrap/>
            <w:hideMark/>
          </w:tcPr>
          <w:p w:rsidR="00216EFD" w:rsidRPr="00E02F33" w:rsidRDefault="00216EFD" w:rsidP="00577486">
            <w:pPr>
              <w:spacing w:before="60" w:after="60" w:line="240" w:lineRule="auto"/>
              <w:rPr>
                <w:b/>
                <w:sz w:val="16"/>
              </w:rPr>
            </w:pPr>
            <w:r w:rsidRPr="00E02F33">
              <w:rPr>
                <w:b/>
                <w:sz w:val="16"/>
              </w:rPr>
              <w:t>2030</w:t>
            </w:r>
          </w:p>
        </w:tc>
        <w:tc>
          <w:tcPr>
            <w:tcW w:w="3945" w:type="dxa"/>
            <w:gridSpan w:val="5"/>
          </w:tcPr>
          <w:p w:rsidR="00216EFD" w:rsidRPr="00E02F33" w:rsidRDefault="00216EFD" w:rsidP="00577486">
            <w:pPr>
              <w:spacing w:before="60" w:after="60" w:line="240" w:lineRule="auto"/>
              <w:rPr>
                <w:b/>
                <w:sz w:val="16"/>
              </w:rPr>
            </w:pPr>
            <w:r w:rsidRPr="00E02F33">
              <w:rPr>
                <w:b/>
                <w:sz w:val="16"/>
              </w:rPr>
              <w:t>2050</w:t>
            </w:r>
          </w:p>
        </w:tc>
      </w:tr>
      <w:tr w:rsidR="00452CCE" w:rsidRPr="00E02F33" w:rsidTr="00216EFD">
        <w:trPr>
          <w:cnfStyle w:val="100000000000" w:firstRow="1" w:lastRow="0" w:firstColumn="0" w:lastColumn="0" w:oddVBand="0" w:evenVBand="0" w:oddHBand="0" w:evenHBand="0" w:firstRowFirstColumn="0" w:firstRowLastColumn="0" w:lastRowFirstColumn="0" w:lastRowLastColumn="0"/>
          <w:trHeight w:val="300"/>
          <w:tblHeader/>
        </w:trPr>
        <w:tc>
          <w:tcPr>
            <w:tcW w:w="1838" w:type="dxa"/>
            <w:noWrap/>
            <w:hideMark/>
          </w:tcPr>
          <w:p w:rsidR="00556B53" w:rsidRPr="00E02F33" w:rsidRDefault="00556B53" w:rsidP="00577486">
            <w:pPr>
              <w:spacing w:before="60" w:after="60" w:line="240" w:lineRule="auto"/>
              <w:rPr>
                <w:b/>
                <w:sz w:val="16"/>
              </w:rPr>
            </w:pPr>
          </w:p>
        </w:tc>
        <w:tc>
          <w:tcPr>
            <w:tcW w:w="567" w:type="dxa"/>
            <w:noWrap/>
            <w:hideMark/>
          </w:tcPr>
          <w:p w:rsidR="00556B53" w:rsidRPr="00E02F33" w:rsidRDefault="00556B53" w:rsidP="00577486">
            <w:pPr>
              <w:spacing w:before="60" w:after="60" w:line="240" w:lineRule="auto"/>
              <w:rPr>
                <w:b/>
                <w:sz w:val="16"/>
              </w:rPr>
            </w:pPr>
          </w:p>
        </w:tc>
        <w:tc>
          <w:tcPr>
            <w:tcW w:w="709" w:type="dxa"/>
            <w:noWrap/>
            <w:hideMark/>
          </w:tcPr>
          <w:p w:rsidR="00556B53" w:rsidRPr="00E02F33" w:rsidRDefault="00556B53" w:rsidP="00577486">
            <w:pPr>
              <w:spacing w:before="60" w:after="60" w:line="240" w:lineRule="auto"/>
              <w:rPr>
                <w:b/>
                <w:sz w:val="16"/>
              </w:rPr>
            </w:pPr>
          </w:p>
        </w:tc>
        <w:tc>
          <w:tcPr>
            <w:tcW w:w="789" w:type="dxa"/>
            <w:noWrap/>
            <w:hideMark/>
          </w:tcPr>
          <w:p w:rsidR="00556B53" w:rsidRPr="00E02F33" w:rsidRDefault="00556B53" w:rsidP="00577486">
            <w:pPr>
              <w:spacing w:before="60" w:after="60" w:line="240" w:lineRule="auto"/>
              <w:rPr>
                <w:b/>
                <w:sz w:val="16"/>
              </w:rPr>
            </w:pPr>
            <w:r w:rsidRPr="00E02F33">
              <w:rPr>
                <w:b/>
                <w:sz w:val="16"/>
              </w:rPr>
              <w:t>OU</w:t>
            </w:r>
          </w:p>
        </w:tc>
        <w:tc>
          <w:tcPr>
            <w:tcW w:w="789" w:type="dxa"/>
            <w:noWrap/>
            <w:hideMark/>
          </w:tcPr>
          <w:p w:rsidR="00556B53" w:rsidRPr="00E02F33" w:rsidRDefault="00706DC7" w:rsidP="00577486">
            <w:pPr>
              <w:spacing w:before="60" w:after="60" w:line="240" w:lineRule="auto"/>
              <w:rPr>
                <w:b/>
                <w:sz w:val="16"/>
              </w:rPr>
            </w:pPr>
            <w:r w:rsidRPr="00E02F33">
              <w:rPr>
                <w:b/>
                <w:sz w:val="16"/>
              </w:rPr>
              <w:t>DU</w:t>
            </w:r>
          </w:p>
        </w:tc>
        <w:tc>
          <w:tcPr>
            <w:tcW w:w="789" w:type="dxa"/>
            <w:noWrap/>
            <w:hideMark/>
          </w:tcPr>
          <w:p w:rsidR="00556B53" w:rsidRPr="00E02F33" w:rsidRDefault="00706DC7" w:rsidP="00577486">
            <w:pPr>
              <w:spacing w:before="60" w:after="60" w:line="240" w:lineRule="auto"/>
              <w:rPr>
                <w:b/>
                <w:sz w:val="16"/>
              </w:rPr>
            </w:pPr>
            <w:r w:rsidRPr="00E02F33">
              <w:rPr>
                <w:b/>
                <w:sz w:val="16"/>
              </w:rPr>
              <w:t>DUA</w:t>
            </w:r>
          </w:p>
        </w:tc>
        <w:tc>
          <w:tcPr>
            <w:tcW w:w="789" w:type="dxa"/>
            <w:noWrap/>
            <w:hideMark/>
          </w:tcPr>
          <w:p w:rsidR="00556B53" w:rsidRPr="00E02F33" w:rsidRDefault="00556B53" w:rsidP="00577486">
            <w:pPr>
              <w:spacing w:before="60" w:after="60" w:line="240" w:lineRule="auto"/>
              <w:rPr>
                <w:b/>
                <w:sz w:val="16"/>
              </w:rPr>
            </w:pPr>
            <w:r w:rsidRPr="00E02F33">
              <w:rPr>
                <w:b/>
                <w:sz w:val="16"/>
              </w:rPr>
              <w:t>OU</w:t>
            </w:r>
          </w:p>
        </w:tc>
        <w:tc>
          <w:tcPr>
            <w:tcW w:w="789" w:type="dxa"/>
            <w:noWrap/>
            <w:hideMark/>
          </w:tcPr>
          <w:p w:rsidR="00556B53" w:rsidRPr="00E02F33" w:rsidRDefault="00706DC7" w:rsidP="00577486">
            <w:pPr>
              <w:spacing w:before="60" w:after="60" w:line="240" w:lineRule="auto"/>
              <w:rPr>
                <w:b/>
                <w:sz w:val="16"/>
              </w:rPr>
            </w:pPr>
            <w:r w:rsidRPr="00E02F33">
              <w:rPr>
                <w:b/>
                <w:sz w:val="16"/>
              </w:rPr>
              <w:t>DU</w:t>
            </w:r>
            <w:r w:rsidR="00556B53" w:rsidRPr="00E02F33">
              <w:rPr>
                <w:b/>
                <w:sz w:val="16"/>
              </w:rPr>
              <w:t xml:space="preserve"> JE</w:t>
            </w:r>
          </w:p>
        </w:tc>
        <w:tc>
          <w:tcPr>
            <w:tcW w:w="789" w:type="dxa"/>
            <w:noWrap/>
            <w:hideMark/>
          </w:tcPr>
          <w:p w:rsidR="00556B53" w:rsidRPr="00E02F33" w:rsidRDefault="00706DC7" w:rsidP="00577486">
            <w:pPr>
              <w:spacing w:before="60" w:after="60" w:line="240" w:lineRule="auto"/>
              <w:rPr>
                <w:b/>
                <w:sz w:val="16"/>
              </w:rPr>
            </w:pPr>
            <w:r w:rsidRPr="00E02F33">
              <w:rPr>
                <w:b/>
                <w:sz w:val="16"/>
              </w:rPr>
              <w:t>DU</w:t>
            </w:r>
            <w:r w:rsidR="00556B53" w:rsidRPr="00E02F33">
              <w:rPr>
                <w:b/>
                <w:sz w:val="16"/>
              </w:rPr>
              <w:t xml:space="preserve"> SNP</w:t>
            </w:r>
          </w:p>
        </w:tc>
        <w:tc>
          <w:tcPr>
            <w:tcW w:w="789" w:type="dxa"/>
            <w:noWrap/>
            <w:hideMark/>
          </w:tcPr>
          <w:p w:rsidR="00556B53" w:rsidRPr="00E02F33" w:rsidRDefault="00706DC7" w:rsidP="00577486">
            <w:pPr>
              <w:spacing w:before="60" w:after="60" w:line="240" w:lineRule="auto"/>
              <w:rPr>
                <w:b/>
                <w:sz w:val="16"/>
              </w:rPr>
            </w:pPr>
            <w:r w:rsidRPr="00E02F33">
              <w:rPr>
                <w:b/>
                <w:sz w:val="16"/>
              </w:rPr>
              <w:t>DUA JE</w:t>
            </w:r>
          </w:p>
        </w:tc>
        <w:tc>
          <w:tcPr>
            <w:tcW w:w="789" w:type="dxa"/>
            <w:noWrap/>
            <w:hideMark/>
          </w:tcPr>
          <w:p w:rsidR="00556B53" w:rsidRPr="00E02F33" w:rsidRDefault="00706DC7" w:rsidP="00577486">
            <w:pPr>
              <w:spacing w:before="60" w:after="60" w:line="240" w:lineRule="auto"/>
              <w:rPr>
                <w:b/>
                <w:sz w:val="16"/>
              </w:rPr>
            </w:pPr>
            <w:r w:rsidRPr="00E02F33">
              <w:rPr>
                <w:b/>
                <w:sz w:val="16"/>
              </w:rPr>
              <w:t>DUA SNP</w:t>
            </w:r>
          </w:p>
        </w:tc>
      </w:tr>
      <w:tr w:rsidR="00842012" w:rsidRPr="00E02F33" w:rsidTr="00A852CC">
        <w:trPr>
          <w:trHeight w:val="300"/>
        </w:trPr>
        <w:tc>
          <w:tcPr>
            <w:tcW w:w="1838" w:type="dxa"/>
            <w:noWrap/>
            <w:hideMark/>
          </w:tcPr>
          <w:p w:rsidR="00842012" w:rsidRPr="00E02F33" w:rsidRDefault="00842012" w:rsidP="00577486">
            <w:pPr>
              <w:spacing w:before="60" w:after="60" w:line="240" w:lineRule="auto"/>
              <w:rPr>
                <w:b/>
                <w:sz w:val="16"/>
              </w:rPr>
            </w:pPr>
            <w:r w:rsidRPr="00E02F33">
              <w:rPr>
                <w:b/>
                <w:sz w:val="16"/>
              </w:rPr>
              <w:t>Oskrba z energijo</w:t>
            </w:r>
          </w:p>
        </w:tc>
        <w:tc>
          <w:tcPr>
            <w:tcW w:w="567" w:type="dxa"/>
            <w:noWrap/>
            <w:vAlign w:val="center"/>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0,00</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0,00</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0,00</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0,00</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0,00</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0,00</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0,00</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0,00</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0,00</w:t>
            </w:r>
          </w:p>
        </w:tc>
      </w:tr>
      <w:tr w:rsidR="00842012" w:rsidRPr="00E02F33" w:rsidTr="00A852CC">
        <w:trPr>
          <w:trHeight w:val="300"/>
        </w:trPr>
        <w:tc>
          <w:tcPr>
            <w:tcW w:w="1838" w:type="dxa"/>
            <w:noWrap/>
            <w:hideMark/>
          </w:tcPr>
          <w:p w:rsidR="00842012" w:rsidRPr="00E02F33" w:rsidRDefault="00842012" w:rsidP="00577486">
            <w:pPr>
              <w:spacing w:before="60" w:after="60" w:line="240" w:lineRule="auto"/>
              <w:rPr>
                <w:b/>
                <w:sz w:val="16"/>
              </w:rPr>
            </w:pPr>
            <w:r w:rsidRPr="00E02F33">
              <w:rPr>
                <w:b/>
                <w:sz w:val="16"/>
              </w:rPr>
              <w:t>Industrija</w:t>
            </w:r>
          </w:p>
        </w:tc>
        <w:tc>
          <w:tcPr>
            <w:tcW w:w="567" w:type="dxa"/>
            <w:noWrap/>
            <w:vAlign w:val="center"/>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0,01</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0,01</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0,01</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0,01</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0,01</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0,01</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0,01</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0,01</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0,01</w:t>
            </w:r>
          </w:p>
        </w:tc>
      </w:tr>
      <w:tr w:rsidR="00842012" w:rsidRPr="00E02F33" w:rsidTr="00A852CC">
        <w:trPr>
          <w:trHeight w:val="300"/>
        </w:trPr>
        <w:tc>
          <w:tcPr>
            <w:tcW w:w="1838" w:type="dxa"/>
            <w:noWrap/>
            <w:hideMark/>
          </w:tcPr>
          <w:p w:rsidR="00842012" w:rsidRPr="00E02F33" w:rsidRDefault="00842012" w:rsidP="00577486">
            <w:pPr>
              <w:spacing w:before="60" w:after="60" w:line="240" w:lineRule="auto"/>
              <w:rPr>
                <w:b/>
                <w:sz w:val="16"/>
              </w:rPr>
            </w:pPr>
            <w:r w:rsidRPr="00E02F33">
              <w:rPr>
                <w:b/>
                <w:sz w:val="16"/>
              </w:rPr>
              <w:t>Promet</w:t>
            </w:r>
          </w:p>
        </w:tc>
        <w:tc>
          <w:tcPr>
            <w:tcW w:w="567" w:type="dxa"/>
            <w:noWrap/>
            <w:vAlign w:val="center"/>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0,27</w:t>
            </w:r>
          </w:p>
        </w:tc>
        <w:tc>
          <w:tcPr>
            <w:tcW w:w="789" w:type="dxa"/>
            <w:noWrap/>
            <w:hideMark/>
          </w:tcPr>
          <w:p w:rsidR="00842012" w:rsidRPr="00E02F33" w:rsidRDefault="00842012" w:rsidP="0006274B">
            <w:pPr>
              <w:spacing w:before="60" w:after="60" w:line="240" w:lineRule="auto"/>
              <w:jc w:val="right"/>
              <w:rPr>
                <w:sz w:val="16"/>
              </w:rPr>
            </w:pPr>
            <w:r w:rsidRPr="00E02F33">
              <w:rPr>
                <w:sz w:val="16"/>
              </w:rPr>
              <w:t>0,27</w:t>
            </w:r>
          </w:p>
        </w:tc>
        <w:tc>
          <w:tcPr>
            <w:tcW w:w="789" w:type="dxa"/>
            <w:noWrap/>
            <w:hideMark/>
          </w:tcPr>
          <w:p w:rsidR="00842012" w:rsidRPr="00E02F33" w:rsidRDefault="00842012" w:rsidP="0006274B">
            <w:pPr>
              <w:spacing w:before="60" w:after="60" w:line="240" w:lineRule="auto"/>
              <w:jc w:val="right"/>
              <w:rPr>
                <w:sz w:val="16"/>
              </w:rPr>
            </w:pPr>
            <w:r w:rsidRPr="00E02F33">
              <w:rPr>
                <w:sz w:val="16"/>
              </w:rPr>
              <w:t>0,25</w:t>
            </w:r>
          </w:p>
        </w:tc>
        <w:tc>
          <w:tcPr>
            <w:tcW w:w="789" w:type="dxa"/>
            <w:noWrap/>
            <w:hideMark/>
          </w:tcPr>
          <w:p w:rsidR="00842012" w:rsidRPr="00E02F33" w:rsidRDefault="00842012" w:rsidP="0006274B">
            <w:pPr>
              <w:spacing w:before="60" w:after="60" w:line="240" w:lineRule="auto"/>
              <w:jc w:val="right"/>
              <w:rPr>
                <w:sz w:val="16"/>
              </w:rPr>
            </w:pPr>
            <w:r w:rsidRPr="00E02F33">
              <w:rPr>
                <w:sz w:val="16"/>
              </w:rPr>
              <w:t>0,23</w:t>
            </w:r>
          </w:p>
        </w:tc>
        <w:tc>
          <w:tcPr>
            <w:tcW w:w="789" w:type="dxa"/>
            <w:noWrap/>
            <w:hideMark/>
          </w:tcPr>
          <w:p w:rsidR="00842012" w:rsidRPr="00E02F33" w:rsidRDefault="00842012" w:rsidP="0006274B">
            <w:pPr>
              <w:spacing w:before="60" w:after="60" w:line="240" w:lineRule="auto"/>
              <w:jc w:val="right"/>
              <w:rPr>
                <w:sz w:val="16"/>
              </w:rPr>
            </w:pPr>
            <w:r w:rsidRPr="00E02F33">
              <w:rPr>
                <w:sz w:val="16"/>
              </w:rPr>
              <w:t>0,35</w:t>
            </w:r>
          </w:p>
        </w:tc>
        <w:tc>
          <w:tcPr>
            <w:tcW w:w="789" w:type="dxa"/>
            <w:noWrap/>
            <w:hideMark/>
          </w:tcPr>
          <w:p w:rsidR="00842012" w:rsidRPr="00E02F33" w:rsidRDefault="00842012" w:rsidP="0006274B">
            <w:pPr>
              <w:spacing w:before="60" w:after="60" w:line="240" w:lineRule="auto"/>
              <w:jc w:val="right"/>
              <w:rPr>
                <w:sz w:val="16"/>
              </w:rPr>
            </w:pPr>
            <w:r w:rsidRPr="00E02F33">
              <w:rPr>
                <w:sz w:val="16"/>
              </w:rPr>
              <w:t>0,29</w:t>
            </w:r>
          </w:p>
        </w:tc>
        <w:tc>
          <w:tcPr>
            <w:tcW w:w="789" w:type="dxa"/>
            <w:noWrap/>
            <w:hideMark/>
          </w:tcPr>
          <w:p w:rsidR="00842012" w:rsidRPr="00E02F33" w:rsidRDefault="00842012" w:rsidP="0006274B">
            <w:pPr>
              <w:spacing w:before="60" w:after="60" w:line="240" w:lineRule="auto"/>
              <w:jc w:val="right"/>
              <w:rPr>
                <w:sz w:val="16"/>
              </w:rPr>
            </w:pPr>
            <w:r w:rsidRPr="00E02F33">
              <w:rPr>
                <w:sz w:val="16"/>
              </w:rPr>
              <w:t>0,29</w:t>
            </w:r>
          </w:p>
        </w:tc>
        <w:tc>
          <w:tcPr>
            <w:tcW w:w="789" w:type="dxa"/>
            <w:noWrap/>
            <w:hideMark/>
          </w:tcPr>
          <w:p w:rsidR="00842012" w:rsidRPr="00E02F33" w:rsidRDefault="00842012" w:rsidP="0006274B">
            <w:pPr>
              <w:spacing w:before="60" w:after="60" w:line="240" w:lineRule="auto"/>
              <w:jc w:val="right"/>
              <w:rPr>
                <w:sz w:val="16"/>
              </w:rPr>
            </w:pPr>
            <w:r w:rsidRPr="00E02F33">
              <w:rPr>
                <w:sz w:val="16"/>
              </w:rPr>
              <w:t>0,18</w:t>
            </w:r>
          </w:p>
        </w:tc>
        <w:tc>
          <w:tcPr>
            <w:tcW w:w="789" w:type="dxa"/>
            <w:noWrap/>
            <w:hideMark/>
          </w:tcPr>
          <w:p w:rsidR="00842012" w:rsidRPr="00E02F33" w:rsidRDefault="00842012" w:rsidP="0006274B">
            <w:pPr>
              <w:spacing w:before="60" w:after="60" w:line="240" w:lineRule="auto"/>
              <w:jc w:val="right"/>
              <w:rPr>
                <w:sz w:val="16"/>
              </w:rPr>
            </w:pPr>
            <w:r w:rsidRPr="00E02F33">
              <w:rPr>
                <w:sz w:val="16"/>
              </w:rPr>
              <w:t>0,18</w:t>
            </w:r>
          </w:p>
        </w:tc>
      </w:tr>
      <w:tr w:rsidR="00842012" w:rsidRPr="00E02F33" w:rsidTr="00A852CC">
        <w:trPr>
          <w:trHeight w:val="300"/>
        </w:trPr>
        <w:tc>
          <w:tcPr>
            <w:tcW w:w="1838" w:type="dxa"/>
            <w:noWrap/>
            <w:hideMark/>
          </w:tcPr>
          <w:p w:rsidR="00842012" w:rsidRPr="00E02F33" w:rsidRDefault="00842012" w:rsidP="00577486">
            <w:pPr>
              <w:spacing w:before="60" w:after="60" w:line="240" w:lineRule="auto"/>
              <w:rPr>
                <w:b/>
                <w:sz w:val="16"/>
              </w:rPr>
            </w:pPr>
            <w:r w:rsidRPr="00E02F33">
              <w:rPr>
                <w:b/>
                <w:sz w:val="16"/>
              </w:rPr>
              <w:t>Široka raba</w:t>
            </w:r>
          </w:p>
        </w:tc>
        <w:tc>
          <w:tcPr>
            <w:tcW w:w="567" w:type="dxa"/>
            <w:noWrap/>
            <w:vAlign w:val="center"/>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1,24</w:t>
            </w:r>
          </w:p>
        </w:tc>
        <w:tc>
          <w:tcPr>
            <w:tcW w:w="789" w:type="dxa"/>
            <w:noWrap/>
            <w:hideMark/>
          </w:tcPr>
          <w:p w:rsidR="00842012" w:rsidRPr="00E02F33" w:rsidRDefault="00842012" w:rsidP="0006274B">
            <w:pPr>
              <w:spacing w:before="60" w:after="60" w:line="240" w:lineRule="auto"/>
              <w:jc w:val="right"/>
              <w:rPr>
                <w:sz w:val="16"/>
              </w:rPr>
            </w:pPr>
            <w:r w:rsidRPr="00E02F33">
              <w:rPr>
                <w:sz w:val="16"/>
              </w:rPr>
              <w:t>0,54</w:t>
            </w:r>
          </w:p>
        </w:tc>
        <w:tc>
          <w:tcPr>
            <w:tcW w:w="789" w:type="dxa"/>
            <w:noWrap/>
            <w:hideMark/>
          </w:tcPr>
          <w:p w:rsidR="00842012" w:rsidRPr="00E02F33" w:rsidRDefault="00842012" w:rsidP="0006274B">
            <w:pPr>
              <w:spacing w:before="60" w:after="60" w:line="240" w:lineRule="auto"/>
              <w:jc w:val="right"/>
              <w:rPr>
                <w:sz w:val="16"/>
              </w:rPr>
            </w:pPr>
            <w:r w:rsidRPr="00E02F33">
              <w:rPr>
                <w:sz w:val="16"/>
              </w:rPr>
              <w:t>0,52</w:t>
            </w:r>
          </w:p>
        </w:tc>
        <w:tc>
          <w:tcPr>
            <w:tcW w:w="789" w:type="dxa"/>
            <w:noWrap/>
            <w:hideMark/>
          </w:tcPr>
          <w:p w:rsidR="00842012" w:rsidRPr="00E02F33" w:rsidRDefault="00842012" w:rsidP="0006274B">
            <w:pPr>
              <w:spacing w:before="60" w:after="60" w:line="240" w:lineRule="auto"/>
              <w:jc w:val="right"/>
              <w:rPr>
                <w:sz w:val="16"/>
              </w:rPr>
            </w:pPr>
            <w:r w:rsidRPr="00E02F33">
              <w:rPr>
                <w:sz w:val="16"/>
              </w:rPr>
              <w:t>0,49</w:t>
            </w:r>
          </w:p>
        </w:tc>
        <w:tc>
          <w:tcPr>
            <w:tcW w:w="789" w:type="dxa"/>
            <w:noWrap/>
            <w:hideMark/>
          </w:tcPr>
          <w:p w:rsidR="00842012" w:rsidRPr="00E02F33" w:rsidRDefault="00842012" w:rsidP="0006274B">
            <w:pPr>
              <w:spacing w:before="60" w:after="60" w:line="240" w:lineRule="auto"/>
              <w:jc w:val="right"/>
              <w:rPr>
                <w:sz w:val="16"/>
              </w:rPr>
            </w:pPr>
            <w:r w:rsidRPr="00E02F33">
              <w:rPr>
                <w:sz w:val="16"/>
              </w:rPr>
              <w:t>0,29</w:t>
            </w:r>
          </w:p>
        </w:tc>
        <w:tc>
          <w:tcPr>
            <w:tcW w:w="789" w:type="dxa"/>
            <w:noWrap/>
            <w:hideMark/>
          </w:tcPr>
          <w:p w:rsidR="00842012" w:rsidRPr="00E02F33" w:rsidRDefault="00842012" w:rsidP="0006274B">
            <w:pPr>
              <w:spacing w:before="60" w:after="60" w:line="240" w:lineRule="auto"/>
              <w:jc w:val="right"/>
              <w:rPr>
                <w:sz w:val="16"/>
              </w:rPr>
            </w:pPr>
            <w:r w:rsidRPr="00E02F33">
              <w:rPr>
                <w:sz w:val="16"/>
              </w:rPr>
              <w:t>0,28</w:t>
            </w:r>
          </w:p>
        </w:tc>
        <w:tc>
          <w:tcPr>
            <w:tcW w:w="789" w:type="dxa"/>
            <w:noWrap/>
            <w:hideMark/>
          </w:tcPr>
          <w:p w:rsidR="00842012" w:rsidRPr="00E02F33" w:rsidRDefault="00842012" w:rsidP="0006274B">
            <w:pPr>
              <w:spacing w:before="60" w:after="60" w:line="240" w:lineRule="auto"/>
              <w:jc w:val="right"/>
              <w:rPr>
                <w:sz w:val="16"/>
              </w:rPr>
            </w:pPr>
            <w:r w:rsidRPr="00E02F33">
              <w:rPr>
                <w:sz w:val="16"/>
              </w:rPr>
              <w:t>0,28</w:t>
            </w:r>
          </w:p>
        </w:tc>
        <w:tc>
          <w:tcPr>
            <w:tcW w:w="789" w:type="dxa"/>
            <w:noWrap/>
            <w:hideMark/>
          </w:tcPr>
          <w:p w:rsidR="00842012" w:rsidRPr="00E02F33" w:rsidRDefault="00842012" w:rsidP="0006274B">
            <w:pPr>
              <w:spacing w:before="60" w:after="60" w:line="240" w:lineRule="auto"/>
              <w:jc w:val="right"/>
              <w:rPr>
                <w:sz w:val="16"/>
              </w:rPr>
            </w:pPr>
            <w:r w:rsidRPr="00E02F33">
              <w:rPr>
                <w:sz w:val="16"/>
              </w:rPr>
              <w:t>0,23</w:t>
            </w:r>
          </w:p>
        </w:tc>
        <w:tc>
          <w:tcPr>
            <w:tcW w:w="789" w:type="dxa"/>
            <w:noWrap/>
            <w:hideMark/>
          </w:tcPr>
          <w:p w:rsidR="00842012" w:rsidRPr="00E02F33" w:rsidRDefault="00842012" w:rsidP="0006274B">
            <w:pPr>
              <w:spacing w:before="60" w:after="60" w:line="240" w:lineRule="auto"/>
              <w:jc w:val="right"/>
              <w:rPr>
                <w:sz w:val="16"/>
              </w:rPr>
            </w:pPr>
            <w:r w:rsidRPr="00E02F33">
              <w:rPr>
                <w:sz w:val="16"/>
              </w:rPr>
              <w:t>0,23</w:t>
            </w:r>
          </w:p>
        </w:tc>
      </w:tr>
      <w:tr w:rsidR="00842012" w:rsidRPr="00E02F33" w:rsidTr="00A852CC">
        <w:trPr>
          <w:trHeight w:val="300"/>
        </w:trPr>
        <w:tc>
          <w:tcPr>
            <w:tcW w:w="1838" w:type="dxa"/>
            <w:noWrap/>
          </w:tcPr>
          <w:p w:rsidR="00842012" w:rsidRPr="00E02F33" w:rsidRDefault="00842012" w:rsidP="00577486">
            <w:pPr>
              <w:spacing w:before="60" w:after="60" w:line="240" w:lineRule="auto"/>
              <w:rPr>
                <w:b/>
                <w:sz w:val="16"/>
              </w:rPr>
            </w:pPr>
            <w:r w:rsidRPr="00E02F33">
              <w:rPr>
                <w:b/>
                <w:sz w:val="16"/>
              </w:rPr>
              <w:t>Ind. procesi</w:t>
            </w:r>
          </w:p>
        </w:tc>
        <w:tc>
          <w:tcPr>
            <w:tcW w:w="567" w:type="dxa"/>
            <w:noWrap/>
            <w:vAlign w:val="center"/>
          </w:tcPr>
          <w:p w:rsidR="00842012" w:rsidRPr="00E02F33" w:rsidRDefault="00842012" w:rsidP="00A852CC">
            <w:pPr>
              <w:spacing w:before="60" w:after="60" w:line="240" w:lineRule="auto"/>
              <w:jc w:val="center"/>
              <w:rPr>
                <w:sz w:val="16"/>
              </w:rPr>
            </w:pPr>
            <w:r w:rsidRPr="00E02F33">
              <w:rPr>
                <w:sz w:val="16"/>
              </w:rPr>
              <w:t>kt</w:t>
            </w:r>
          </w:p>
        </w:tc>
        <w:tc>
          <w:tcPr>
            <w:tcW w:w="709" w:type="dxa"/>
            <w:noWrap/>
          </w:tcPr>
          <w:p w:rsidR="00842012" w:rsidRPr="00E02F33" w:rsidRDefault="00842012" w:rsidP="0006274B">
            <w:pPr>
              <w:spacing w:before="60" w:after="60" w:line="240" w:lineRule="auto"/>
              <w:jc w:val="right"/>
              <w:rPr>
                <w:sz w:val="16"/>
              </w:rPr>
            </w:pPr>
            <w:r w:rsidRPr="00E02F33">
              <w:rPr>
                <w:sz w:val="16"/>
              </w:rPr>
              <w:t>0,00</w:t>
            </w:r>
          </w:p>
        </w:tc>
        <w:tc>
          <w:tcPr>
            <w:tcW w:w="789" w:type="dxa"/>
            <w:noWrap/>
          </w:tcPr>
          <w:p w:rsidR="00842012" w:rsidRPr="00E02F33" w:rsidRDefault="00842012" w:rsidP="0006274B">
            <w:pPr>
              <w:spacing w:before="60" w:after="60" w:line="240" w:lineRule="auto"/>
              <w:jc w:val="right"/>
              <w:rPr>
                <w:sz w:val="16"/>
              </w:rPr>
            </w:pPr>
            <w:r w:rsidRPr="00E02F33">
              <w:rPr>
                <w:sz w:val="16"/>
              </w:rPr>
              <w:t>0,00</w:t>
            </w:r>
          </w:p>
        </w:tc>
        <w:tc>
          <w:tcPr>
            <w:tcW w:w="789" w:type="dxa"/>
            <w:noWrap/>
          </w:tcPr>
          <w:p w:rsidR="00842012" w:rsidRPr="00E02F33" w:rsidRDefault="00842012" w:rsidP="0006274B">
            <w:pPr>
              <w:spacing w:before="60" w:after="60" w:line="240" w:lineRule="auto"/>
              <w:jc w:val="right"/>
              <w:rPr>
                <w:sz w:val="16"/>
              </w:rPr>
            </w:pPr>
            <w:r w:rsidRPr="00E02F33">
              <w:rPr>
                <w:sz w:val="16"/>
              </w:rPr>
              <w:t>0,00</w:t>
            </w:r>
          </w:p>
        </w:tc>
        <w:tc>
          <w:tcPr>
            <w:tcW w:w="789" w:type="dxa"/>
            <w:noWrap/>
          </w:tcPr>
          <w:p w:rsidR="00842012" w:rsidRPr="00E02F33" w:rsidRDefault="00842012" w:rsidP="0006274B">
            <w:pPr>
              <w:spacing w:before="60" w:after="60" w:line="240" w:lineRule="auto"/>
              <w:jc w:val="right"/>
              <w:rPr>
                <w:sz w:val="16"/>
              </w:rPr>
            </w:pPr>
            <w:r w:rsidRPr="00E02F33">
              <w:rPr>
                <w:sz w:val="16"/>
              </w:rPr>
              <w:t>0,00</w:t>
            </w:r>
          </w:p>
        </w:tc>
        <w:tc>
          <w:tcPr>
            <w:tcW w:w="789" w:type="dxa"/>
            <w:noWrap/>
          </w:tcPr>
          <w:p w:rsidR="00842012" w:rsidRPr="00E02F33" w:rsidRDefault="00842012" w:rsidP="0006274B">
            <w:pPr>
              <w:spacing w:before="60" w:after="60" w:line="240" w:lineRule="auto"/>
              <w:jc w:val="right"/>
              <w:rPr>
                <w:sz w:val="16"/>
              </w:rPr>
            </w:pPr>
            <w:r w:rsidRPr="00E02F33">
              <w:rPr>
                <w:sz w:val="16"/>
              </w:rPr>
              <w:t>0,00</w:t>
            </w:r>
          </w:p>
        </w:tc>
        <w:tc>
          <w:tcPr>
            <w:tcW w:w="789" w:type="dxa"/>
            <w:noWrap/>
          </w:tcPr>
          <w:p w:rsidR="00842012" w:rsidRPr="00E02F33" w:rsidRDefault="00842012" w:rsidP="0006274B">
            <w:pPr>
              <w:spacing w:before="60" w:after="60" w:line="240" w:lineRule="auto"/>
              <w:jc w:val="right"/>
              <w:rPr>
                <w:sz w:val="16"/>
              </w:rPr>
            </w:pPr>
            <w:r w:rsidRPr="00E02F33">
              <w:rPr>
                <w:sz w:val="16"/>
              </w:rPr>
              <w:t>0,00</w:t>
            </w:r>
          </w:p>
        </w:tc>
        <w:tc>
          <w:tcPr>
            <w:tcW w:w="789" w:type="dxa"/>
            <w:noWrap/>
          </w:tcPr>
          <w:p w:rsidR="00842012" w:rsidRPr="00E02F33" w:rsidRDefault="00842012" w:rsidP="0006274B">
            <w:pPr>
              <w:spacing w:before="60" w:after="60" w:line="240" w:lineRule="auto"/>
              <w:jc w:val="right"/>
              <w:rPr>
                <w:sz w:val="16"/>
              </w:rPr>
            </w:pPr>
            <w:r w:rsidRPr="00E02F33">
              <w:rPr>
                <w:sz w:val="16"/>
              </w:rPr>
              <w:t>0,00</w:t>
            </w:r>
          </w:p>
        </w:tc>
        <w:tc>
          <w:tcPr>
            <w:tcW w:w="789" w:type="dxa"/>
            <w:noWrap/>
          </w:tcPr>
          <w:p w:rsidR="00842012" w:rsidRPr="00E02F33" w:rsidRDefault="00842012" w:rsidP="0006274B">
            <w:pPr>
              <w:spacing w:before="60" w:after="60" w:line="240" w:lineRule="auto"/>
              <w:jc w:val="right"/>
              <w:rPr>
                <w:sz w:val="16"/>
              </w:rPr>
            </w:pPr>
            <w:r w:rsidRPr="00E02F33">
              <w:rPr>
                <w:sz w:val="16"/>
              </w:rPr>
              <w:t>0,00</w:t>
            </w:r>
          </w:p>
        </w:tc>
        <w:tc>
          <w:tcPr>
            <w:tcW w:w="789" w:type="dxa"/>
            <w:noWrap/>
          </w:tcPr>
          <w:p w:rsidR="00842012" w:rsidRPr="00E02F33" w:rsidRDefault="00842012" w:rsidP="0006274B">
            <w:pPr>
              <w:spacing w:before="60" w:after="60" w:line="240" w:lineRule="auto"/>
              <w:jc w:val="right"/>
              <w:rPr>
                <w:sz w:val="16"/>
              </w:rPr>
            </w:pPr>
            <w:r w:rsidRPr="00E02F33">
              <w:rPr>
                <w:sz w:val="16"/>
              </w:rPr>
              <w:t>0,00</w:t>
            </w:r>
          </w:p>
        </w:tc>
      </w:tr>
      <w:tr w:rsidR="00842012" w:rsidRPr="00E02F33" w:rsidTr="00A852CC">
        <w:trPr>
          <w:trHeight w:val="300"/>
        </w:trPr>
        <w:tc>
          <w:tcPr>
            <w:tcW w:w="1838" w:type="dxa"/>
            <w:noWrap/>
            <w:hideMark/>
          </w:tcPr>
          <w:p w:rsidR="00842012" w:rsidRPr="00E02F33" w:rsidRDefault="00842012" w:rsidP="00577486">
            <w:pPr>
              <w:spacing w:before="60" w:after="60" w:line="240" w:lineRule="auto"/>
              <w:rPr>
                <w:b/>
                <w:sz w:val="16"/>
              </w:rPr>
            </w:pPr>
            <w:r w:rsidRPr="00E02F33">
              <w:rPr>
                <w:b/>
                <w:sz w:val="16"/>
              </w:rPr>
              <w:t>Raba topil</w:t>
            </w:r>
          </w:p>
        </w:tc>
        <w:tc>
          <w:tcPr>
            <w:tcW w:w="567" w:type="dxa"/>
            <w:noWrap/>
            <w:vAlign w:val="center"/>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0,02</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0,02</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0,02</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0,02</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0,02</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0,02</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0,02</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0,02</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0,02</w:t>
            </w:r>
          </w:p>
        </w:tc>
      </w:tr>
      <w:tr w:rsidR="00842012" w:rsidRPr="00E02F33" w:rsidTr="00A852CC">
        <w:trPr>
          <w:trHeight w:val="300"/>
        </w:trPr>
        <w:tc>
          <w:tcPr>
            <w:tcW w:w="1838" w:type="dxa"/>
            <w:noWrap/>
            <w:hideMark/>
          </w:tcPr>
          <w:p w:rsidR="00842012" w:rsidRPr="00E02F33" w:rsidRDefault="00842012" w:rsidP="00577486">
            <w:pPr>
              <w:spacing w:before="60" w:after="60" w:line="240" w:lineRule="auto"/>
              <w:rPr>
                <w:b/>
                <w:sz w:val="16"/>
              </w:rPr>
            </w:pPr>
            <w:r w:rsidRPr="00E02F33">
              <w:rPr>
                <w:b/>
                <w:sz w:val="16"/>
              </w:rPr>
              <w:t>Kmetijstvo</w:t>
            </w:r>
          </w:p>
        </w:tc>
        <w:tc>
          <w:tcPr>
            <w:tcW w:w="567" w:type="dxa"/>
            <w:noWrap/>
            <w:vAlign w:val="center"/>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17,14</w:t>
            </w:r>
          </w:p>
        </w:tc>
        <w:tc>
          <w:tcPr>
            <w:tcW w:w="789" w:type="dxa"/>
            <w:noWrap/>
            <w:hideMark/>
          </w:tcPr>
          <w:p w:rsidR="00842012" w:rsidRPr="00E02F33" w:rsidRDefault="00842012" w:rsidP="0006274B">
            <w:pPr>
              <w:spacing w:before="60" w:after="60" w:line="240" w:lineRule="auto"/>
              <w:jc w:val="right"/>
              <w:rPr>
                <w:sz w:val="16"/>
              </w:rPr>
            </w:pPr>
            <w:r w:rsidRPr="00E02F33">
              <w:rPr>
                <w:sz w:val="16"/>
              </w:rPr>
              <w:t>17,91</w:t>
            </w:r>
          </w:p>
        </w:tc>
        <w:tc>
          <w:tcPr>
            <w:tcW w:w="789" w:type="dxa"/>
            <w:noWrap/>
            <w:hideMark/>
          </w:tcPr>
          <w:p w:rsidR="00842012" w:rsidRPr="00E02F33" w:rsidRDefault="00842012" w:rsidP="0006274B">
            <w:pPr>
              <w:spacing w:before="60" w:after="60" w:line="240" w:lineRule="auto"/>
              <w:jc w:val="right"/>
              <w:rPr>
                <w:sz w:val="16"/>
              </w:rPr>
            </w:pPr>
            <w:r w:rsidRPr="00E02F33">
              <w:rPr>
                <w:sz w:val="16"/>
              </w:rPr>
              <w:t>17,46</w:t>
            </w:r>
          </w:p>
        </w:tc>
        <w:tc>
          <w:tcPr>
            <w:tcW w:w="789" w:type="dxa"/>
            <w:noWrap/>
            <w:hideMark/>
          </w:tcPr>
          <w:p w:rsidR="00842012" w:rsidRPr="00E02F33" w:rsidRDefault="00842012" w:rsidP="0006274B">
            <w:pPr>
              <w:spacing w:before="60" w:after="60" w:line="240" w:lineRule="auto"/>
              <w:jc w:val="right"/>
              <w:rPr>
                <w:sz w:val="16"/>
              </w:rPr>
            </w:pPr>
            <w:r w:rsidRPr="00E02F33">
              <w:rPr>
                <w:sz w:val="16"/>
              </w:rPr>
              <w:t>15,20</w:t>
            </w:r>
          </w:p>
        </w:tc>
        <w:tc>
          <w:tcPr>
            <w:tcW w:w="789" w:type="dxa"/>
            <w:noWrap/>
            <w:hideMark/>
          </w:tcPr>
          <w:p w:rsidR="00842012" w:rsidRPr="00E02F33" w:rsidRDefault="00842012" w:rsidP="0006274B">
            <w:pPr>
              <w:spacing w:before="60" w:after="60" w:line="240" w:lineRule="auto"/>
              <w:jc w:val="right"/>
              <w:rPr>
                <w:sz w:val="16"/>
              </w:rPr>
            </w:pPr>
            <w:r w:rsidRPr="00E02F33">
              <w:rPr>
                <w:sz w:val="16"/>
              </w:rPr>
              <w:t>17,64</w:t>
            </w:r>
          </w:p>
        </w:tc>
        <w:tc>
          <w:tcPr>
            <w:tcW w:w="789" w:type="dxa"/>
            <w:noWrap/>
            <w:hideMark/>
          </w:tcPr>
          <w:p w:rsidR="00842012" w:rsidRPr="00E02F33" w:rsidRDefault="00842012" w:rsidP="0006274B">
            <w:pPr>
              <w:spacing w:before="60" w:after="60" w:line="240" w:lineRule="auto"/>
              <w:jc w:val="right"/>
              <w:rPr>
                <w:sz w:val="16"/>
              </w:rPr>
            </w:pPr>
            <w:r w:rsidRPr="00E02F33">
              <w:rPr>
                <w:sz w:val="16"/>
              </w:rPr>
              <w:t>16,60</w:t>
            </w:r>
          </w:p>
        </w:tc>
        <w:tc>
          <w:tcPr>
            <w:tcW w:w="789" w:type="dxa"/>
            <w:noWrap/>
            <w:hideMark/>
          </w:tcPr>
          <w:p w:rsidR="00842012" w:rsidRPr="00E02F33" w:rsidRDefault="00842012" w:rsidP="0006274B">
            <w:pPr>
              <w:spacing w:before="60" w:after="60" w:line="240" w:lineRule="auto"/>
              <w:jc w:val="right"/>
              <w:rPr>
                <w:sz w:val="16"/>
              </w:rPr>
            </w:pPr>
            <w:r w:rsidRPr="00E02F33">
              <w:rPr>
                <w:sz w:val="16"/>
              </w:rPr>
              <w:t>16,60</w:t>
            </w:r>
          </w:p>
        </w:tc>
        <w:tc>
          <w:tcPr>
            <w:tcW w:w="789" w:type="dxa"/>
            <w:noWrap/>
            <w:hideMark/>
          </w:tcPr>
          <w:p w:rsidR="00842012" w:rsidRPr="00E02F33" w:rsidRDefault="00842012" w:rsidP="0006274B">
            <w:pPr>
              <w:spacing w:before="60" w:after="60" w:line="240" w:lineRule="auto"/>
              <w:jc w:val="right"/>
              <w:rPr>
                <w:sz w:val="16"/>
              </w:rPr>
            </w:pPr>
            <w:r w:rsidRPr="00E02F33">
              <w:rPr>
                <w:sz w:val="16"/>
              </w:rPr>
              <w:t>13,80</w:t>
            </w:r>
          </w:p>
        </w:tc>
        <w:tc>
          <w:tcPr>
            <w:tcW w:w="789" w:type="dxa"/>
            <w:noWrap/>
            <w:hideMark/>
          </w:tcPr>
          <w:p w:rsidR="00842012" w:rsidRPr="00E02F33" w:rsidRDefault="00842012" w:rsidP="0006274B">
            <w:pPr>
              <w:spacing w:before="60" w:after="60" w:line="240" w:lineRule="auto"/>
              <w:jc w:val="right"/>
              <w:rPr>
                <w:sz w:val="16"/>
              </w:rPr>
            </w:pPr>
            <w:r w:rsidRPr="00E02F33">
              <w:rPr>
                <w:sz w:val="16"/>
              </w:rPr>
              <w:t>13,80</w:t>
            </w:r>
          </w:p>
        </w:tc>
      </w:tr>
      <w:tr w:rsidR="00842012" w:rsidRPr="00E02F33" w:rsidTr="00A852CC">
        <w:trPr>
          <w:trHeight w:val="300"/>
        </w:trPr>
        <w:tc>
          <w:tcPr>
            <w:tcW w:w="1838" w:type="dxa"/>
            <w:noWrap/>
            <w:hideMark/>
          </w:tcPr>
          <w:p w:rsidR="00842012" w:rsidRPr="00E02F33" w:rsidRDefault="00842012" w:rsidP="00577486">
            <w:pPr>
              <w:spacing w:before="60" w:after="60" w:line="240" w:lineRule="auto"/>
              <w:rPr>
                <w:b/>
                <w:sz w:val="16"/>
              </w:rPr>
            </w:pPr>
            <w:r w:rsidRPr="00E02F33">
              <w:rPr>
                <w:b/>
                <w:sz w:val="16"/>
              </w:rPr>
              <w:t>Odpadki</w:t>
            </w:r>
          </w:p>
        </w:tc>
        <w:tc>
          <w:tcPr>
            <w:tcW w:w="567" w:type="dxa"/>
            <w:noWrap/>
            <w:vAlign w:val="center"/>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sz w:val="16"/>
              </w:rPr>
            </w:pPr>
            <w:r w:rsidRPr="00E02F33">
              <w:rPr>
                <w:sz w:val="16"/>
              </w:rPr>
              <w:t>0,03</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0,03</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0,03</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0,03</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0,03</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0,03</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0,03</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0,03</w:t>
            </w:r>
          </w:p>
        </w:tc>
        <w:tc>
          <w:tcPr>
            <w:tcW w:w="789" w:type="dxa"/>
            <w:noWrap/>
            <w:hideMark/>
          </w:tcPr>
          <w:p w:rsidR="00842012" w:rsidRPr="00E02F33" w:rsidRDefault="00842012" w:rsidP="0006274B">
            <w:pPr>
              <w:spacing w:before="60" w:after="60" w:line="240" w:lineRule="auto"/>
              <w:jc w:val="right"/>
              <w:rPr>
                <w:sz w:val="16"/>
              </w:rPr>
            </w:pPr>
            <w:r w:rsidRPr="00E02F33">
              <w:rPr>
                <w:sz w:val="16"/>
              </w:rPr>
              <w:t>0,03</w:t>
            </w:r>
          </w:p>
        </w:tc>
      </w:tr>
      <w:tr w:rsidR="00842012" w:rsidRPr="00E02F33" w:rsidTr="00A852CC">
        <w:trPr>
          <w:trHeight w:val="300"/>
        </w:trPr>
        <w:tc>
          <w:tcPr>
            <w:tcW w:w="1838" w:type="dxa"/>
            <w:noWrap/>
            <w:hideMark/>
          </w:tcPr>
          <w:p w:rsidR="00842012" w:rsidRPr="00E02F33" w:rsidRDefault="00842012" w:rsidP="00577486">
            <w:pPr>
              <w:spacing w:before="60" w:after="60" w:line="240" w:lineRule="auto"/>
              <w:rPr>
                <w:b/>
                <w:sz w:val="16"/>
              </w:rPr>
            </w:pPr>
            <w:r w:rsidRPr="00E02F33">
              <w:rPr>
                <w:b/>
                <w:sz w:val="16"/>
              </w:rPr>
              <w:t>SKUPAJ</w:t>
            </w:r>
          </w:p>
        </w:tc>
        <w:tc>
          <w:tcPr>
            <w:tcW w:w="567" w:type="dxa"/>
            <w:noWrap/>
            <w:vAlign w:val="center"/>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b/>
                <w:sz w:val="16"/>
              </w:rPr>
            </w:pPr>
            <w:r w:rsidRPr="00E02F33">
              <w:rPr>
                <w:b/>
                <w:sz w:val="16"/>
              </w:rPr>
              <w:t>18,70</w:t>
            </w:r>
          </w:p>
        </w:tc>
        <w:tc>
          <w:tcPr>
            <w:tcW w:w="789" w:type="dxa"/>
            <w:noWrap/>
            <w:hideMark/>
          </w:tcPr>
          <w:p w:rsidR="00842012" w:rsidRPr="00E02F33" w:rsidRDefault="00842012" w:rsidP="0006274B">
            <w:pPr>
              <w:spacing w:before="60" w:after="60" w:line="240" w:lineRule="auto"/>
              <w:jc w:val="right"/>
              <w:rPr>
                <w:b/>
                <w:sz w:val="16"/>
              </w:rPr>
            </w:pPr>
            <w:r w:rsidRPr="00E02F33">
              <w:rPr>
                <w:b/>
                <w:sz w:val="16"/>
              </w:rPr>
              <w:t>18,78</w:t>
            </w:r>
          </w:p>
        </w:tc>
        <w:tc>
          <w:tcPr>
            <w:tcW w:w="789" w:type="dxa"/>
            <w:noWrap/>
            <w:hideMark/>
          </w:tcPr>
          <w:p w:rsidR="00842012" w:rsidRPr="00E02F33" w:rsidRDefault="00842012" w:rsidP="0006274B">
            <w:pPr>
              <w:spacing w:before="60" w:after="60" w:line="240" w:lineRule="auto"/>
              <w:jc w:val="right"/>
              <w:rPr>
                <w:b/>
                <w:sz w:val="16"/>
              </w:rPr>
            </w:pPr>
            <w:r w:rsidRPr="00E02F33">
              <w:rPr>
                <w:b/>
                <w:sz w:val="16"/>
              </w:rPr>
              <w:t>18,29</w:t>
            </w:r>
          </w:p>
        </w:tc>
        <w:tc>
          <w:tcPr>
            <w:tcW w:w="789" w:type="dxa"/>
            <w:noWrap/>
            <w:hideMark/>
          </w:tcPr>
          <w:p w:rsidR="00842012" w:rsidRPr="00E02F33" w:rsidRDefault="00842012" w:rsidP="0006274B">
            <w:pPr>
              <w:spacing w:before="60" w:after="60" w:line="240" w:lineRule="auto"/>
              <w:jc w:val="right"/>
              <w:rPr>
                <w:b/>
                <w:sz w:val="16"/>
              </w:rPr>
            </w:pPr>
            <w:r w:rsidRPr="00E02F33">
              <w:rPr>
                <w:b/>
                <w:sz w:val="16"/>
              </w:rPr>
              <w:t>15,98</w:t>
            </w:r>
          </w:p>
        </w:tc>
        <w:tc>
          <w:tcPr>
            <w:tcW w:w="789" w:type="dxa"/>
            <w:noWrap/>
            <w:hideMark/>
          </w:tcPr>
          <w:p w:rsidR="00842012" w:rsidRPr="00E02F33" w:rsidRDefault="00842012" w:rsidP="0006274B">
            <w:pPr>
              <w:spacing w:before="60" w:after="60" w:line="240" w:lineRule="auto"/>
              <w:jc w:val="right"/>
              <w:rPr>
                <w:b/>
                <w:sz w:val="16"/>
              </w:rPr>
            </w:pPr>
            <w:r w:rsidRPr="00E02F33">
              <w:rPr>
                <w:b/>
                <w:sz w:val="16"/>
              </w:rPr>
              <w:t>18,33</w:t>
            </w:r>
          </w:p>
        </w:tc>
        <w:tc>
          <w:tcPr>
            <w:tcW w:w="789" w:type="dxa"/>
            <w:noWrap/>
            <w:hideMark/>
          </w:tcPr>
          <w:p w:rsidR="00842012" w:rsidRPr="00E02F33" w:rsidRDefault="00842012" w:rsidP="0006274B">
            <w:pPr>
              <w:spacing w:before="60" w:after="60" w:line="240" w:lineRule="auto"/>
              <w:jc w:val="right"/>
              <w:rPr>
                <w:b/>
                <w:sz w:val="16"/>
              </w:rPr>
            </w:pPr>
            <w:r w:rsidRPr="00E02F33">
              <w:rPr>
                <w:b/>
                <w:sz w:val="16"/>
              </w:rPr>
              <w:t>17,22</w:t>
            </w:r>
          </w:p>
        </w:tc>
        <w:tc>
          <w:tcPr>
            <w:tcW w:w="789" w:type="dxa"/>
            <w:noWrap/>
            <w:hideMark/>
          </w:tcPr>
          <w:p w:rsidR="00842012" w:rsidRPr="00E02F33" w:rsidRDefault="00842012" w:rsidP="0006274B">
            <w:pPr>
              <w:spacing w:before="60" w:after="60" w:line="240" w:lineRule="auto"/>
              <w:jc w:val="right"/>
              <w:rPr>
                <w:b/>
                <w:sz w:val="16"/>
              </w:rPr>
            </w:pPr>
            <w:r w:rsidRPr="00E02F33">
              <w:rPr>
                <w:b/>
                <w:sz w:val="16"/>
              </w:rPr>
              <w:t>17,22</w:t>
            </w:r>
          </w:p>
        </w:tc>
        <w:tc>
          <w:tcPr>
            <w:tcW w:w="789" w:type="dxa"/>
            <w:noWrap/>
            <w:hideMark/>
          </w:tcPr>
          <w:p w:rsidR="00842012" w:rsidRPr="00E02F33" w:rsidRDefault="00842012" w:rsidP="0006274B">
            <w:pPr>
              <w:spacing w:before="60" w:after="60" w:line="240" w:lineRule="auto"/>
              <w:jc w:val="right"/>
              <w:rPr>
                <w:b/>
                <w:sz w:val="16"/>
              </w:rPr>
            </w:pPr>
            <w:r w:rsidRPr="00E02F33">
              <w:rPr>
                <w:b/>
                <w:sz w:val="16"/>
              </w:rPr>
              <w:t>14,27</w:t>
            </w:r>
          </w:p>
        </w:tc>
        <w:tc>
          <w:tcPr>
            <w:tcW w:w="789" w:type="dxa"/>
            <w:noWrap/>
            <w:hideMark/>
          </w:tcPr>
          <w:p w:rsidR="00842012" w:rsidRPr="00E02F33" w:rsidRDefault="00842012" w:rsidP="0006274B">
            <w:pPr>
              <w:spacing w:before="60" w:after="60" w:line="240" w:lineRule="auto"/>
              <w:jc w:val="right"/>
              <w:rPr>
                <w:b/>
                <w:sz w:val="16"/>
              </w:rPr>
            </w:pPr>
            <w:r w:rsidRPr="00E02F33">
              <w:rPr>
                <w:b/>
                <w:sz w:val="16"/>
              </w:rPr>
              <w:t>14,27</w:t>
            </w:r>
          </w:p>
        </w:tc>
      </w:tr>
    </w:tbl>
    <w:p w:rsidR="00556B53" w:rsidRPr="00B44C57" w:rsidRDefault="00556B53" w:rsidP="0008577F">
      <w:pPr>
        <w:spacing w:before="240"/>
      </w:pPr>
      <w:r>
        <w:t>Največji vir emisij NH</w:t>
      </w:r>
      <w:r w:rsidRPr="00E23F60">
        <w:rPr>
          <w:vertAlign w:val="subscript"/>
        </w:rPr>
        <w:t>3</w:t>
      </w:r>
      <w:r>
        <w:t xml:space="preserve"> je kmetijstvo. Emisije nastajajo tudi v sektorju široka raba pri zgorevanju lesa, kjer pa se z zmanjševanjem njegove rabe emisije zmanjšujejo.</w:t>
      </w:r>
    </w:p>
    <w:p w:rsidR="00556B53" w:rsidRDefault="00556B53" w:rsidP="006418C2">
      <w:pPr>
        <w:pStyle w:val="Naslov3"/>
      </w:pPr>
      <w:r>
        <w:t>P</w:t>
      </w:r>
      <w:r w:rsidRPr="00451B42">
        <w:t>rašni delc</w:t>
      </w:r>
      <w:r>
        <w:t>i</w:t>
      </w:r>
      <w:r w:rsidRPr="00451B42">
        <w:t xml:space="preserve"> velikosti manj od 2,5 mikrometra</w:t>
      </w:r>
    </w:p>
    <w:p w:rsidR="00556B53" w:rsidRDefault="00556B53" w:rsidP="006418C2">
      <w:pPr>
        <w:pStyle w:val="Telobesedila3"/>
      </w:pPr>
      <w:r>
        <w:t xml:space="preserve">Emisije </w:t>
      </w:r>
      <w:proofErr w:type="spellStart"/>
      <w:r>
        <w:t>PM2.5</w:t>
      </w:r>
      <w:proofErr w:type="spellEnd"/>
      <w:r>
        <w:t xml:space="preserve"> so leta 2017 znašale 11,5 kt, kar je 16 % manj kot leta 2005. Po projekcijah se trend zmanjševanja nadaljuje do leta 2035, ko se upočasni. Leta 2030 so po projekciji z obstoječimi ukrepi (</w:t>
      </w:r>
      <w:r w:rsidR="00706DC7" w:rsidRPr="00706DC7">
        <w:rPr>
          <w:b/>
        </w:rPr>
        <w:t>OU</w:t>
      </w:r>
      <w:r>
        <w:t xml:space="preserve">) emisije za 49 % nižje kot leta 2017, po projekciji </w:t>
      </w:r>
      <w:r w:rsidR="00706DC7" w:rsidRPr="00706DC7">
        <w:rPr>
          <w:b/>
        </w:rPr>
        <w:t>DU</w:t>
      </w:r>
      <w:r>
        <w:t xml:space="preserve"> za 51 % ter po projekciji </w:t>
      </w:r>
      <w:r w:rsidR="00706DC7" w:rsidRPr="00706DC7">
        <w:rPr>
          <w:b/>
        </w:rPr>
        <w:t>DUA</w:t>
      </w:r>
      <w:r>
        <w:t xml:space="preserve"> za 53 %. Do leta 2050 se emisije še dodatno zmanjšajo in so 65 % nižje po projekciji </w:t>
      </w:r>
      <w:r w:rsidR="00706DC7" w:rsidRPr="00706DC7">
        <w:rPr>
          <w:b/>
        </w:rPr>
        <w:t>OU</w:t>
      </w:r>
      <w:r>
        <w:t xml:space="preserve">, 66 % po projekcijah </w:t>
      </w:r>
      <w:r w:rsidR="00706DC7" w:rsidRPr="00706DC7">
        <w:rPr>
          <w:b/>
        </w:rPr>
        <w:t>DU</w:t>
      </w:r>
      <w:r>
        <w:t xml:space="preserve"> ter 69 % po projekcijah </w:t>
      </w:r>
      <w:r w:rsidR="00706DC7" w:rsidRPr="00706DC7">
        <w:rPr>
          <w:b/>
        </w:rPr>
        <w:t>DUA</w:t>
      </w:r>
      <w:r>
        <w:t xml:space="preserve">. </w:t>
      </w:r>
    </w:p>
    <w:p w:rsidR="00556B53" w:rsidRDefault="00556B53" w:rsidP="006418C2">
      <w:pPr>
        <w:pStyle w:val="Telobesedila3"/>
      </w:pPr>
      <w:r>
        <w:t>Podrobnejši rezultati za leti 2030 in 2050 po sektorjih so predstavljeni v spodnji tabeli.</w:t>
      </w:r>
      <w:r w:rsidRPr="00C54B3C">
        <w:t xml:space="preserve"> </w:t>
      </w:r>
    </w:p>
    <w:p w:rsidR="00556B53" w:rsidRDefault="00556B53" w:rsidP="00BF69F8">
      <w:pPr>
        <w:pStyle w:val="SlvTekstu"/>
      </w:pPr>
      <w:r w:rsidRPr="00451B42">
        <w:rPr>
          <w:noProof/>
          <w:lang w:eastAsia="sl-SI"/>
        </w:rPr>
        <w:drawing>
          <wp:inline distT="0" distB="0" distL="0" distR="0" wp14:anchorId="7E609408" wp14:editId="5A1BE234">
            <wp:extent cx="5705475" cy="2247900"/>
            <wp:effectExtent l="0" t="0" r="0" b="0"/>
            <wp:docPr id="115" name="Picture 115" title="Slika 127: Projekcije emisij PM2.5 po različnih scenarijih v primerjavi s preteklimi emisijami in cilji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0" cstate="print">
                      <a:extLst>
                        <a:ext uri="{28A0092B-C50C-407E-A947-70E740481C1C}">
                          <a14:useLocalDpi xmlns:a14="http://schemas.microsoft.com/office/drawing/2010/main" val="0"/>
                        </a:ext>
                      </a:extLst>
                    </a:blip>
                    <a:srcRect l="-1" t="13919" r="-842" b="-366"/>
                    <a:stretch/>
                  </pic:blipFill>
                  <pic:spPr bwMode="auto">
                    <a:xfrm>
                      <a:off x="0" y="0"/>
                      <a:ext cx="5705475" cy="2247900"/>
                    </a:xfrm>
                    <a:prstGeom prst="rect">
                      <a:avLst/>
                    </a:prstGeom>
                    <a:noFill/>
                    <a:ln>
                      <a:noFill/>
                    </a:ln>
                    <a:extLst>
                      <a:ext uri="{53640926-AAD7-44D8-BBD7-CCE9431645EC}">
                        <a14:shadowObscured xmlns:a14="http://schemas.microsoft.com/office/drawing/2010/main"/>
                      </a:ext>
                    </a:extLst>
                  </pic:spPr>
                </pic:pic>
              </a:graphicData>
            </a:graphic>
          </wp:inline>
        </w:drawing>
      </w:r>
    </w:p>
    <w:p w:rsidR="00556B53" w:rsidRDefault="007B0D6D" w:rsidP="00BF69F8">
      <w:pPr>
        <w:pStyle w:val="Napis"/>
      </w:pPr>
      <w:bookmarkStart w:id="406" w:name="_Toc68016018"/>
      <w:r>
        <w:t>Slika</w:t>
      </w:r>
      <w:r w:rsidR="00556B53">
        <w:t xml:space="preserve"> </w:t>
      </w:r>
      <w:fldSimple w:instr=" SEQ Slika \* ARABIC ">
        <w:r w:rsidR="00FE1862">
          <w:rPr>
            <w:noProof/>
          </w:rPr>
          <w:t>127</w:t>
        </w:r>
      </w:fldSimple>
      <w:r w:rsidR="00556B53">
        <w:t xml:space="preserve">: Projekcije emisij </w:t>
      </w:r>
      <w:proofErr w:type="spellStart"/>
      <w:r w:rsidR="00556B53">
        <w:t>PM2.5</w:t>
      </w:r>
      <w:proofErr w:type="spellEnd"/>
      <w:r w:rsidR="00556B53">
        <w:t xml:space="preserve"> po različnih scenarijih v primerjavi s preteklimi emisijami in cilji (vir: IJS-CEU)</w:t>
      </w:r>
      <w:bookmarkEnd w:id="406"/>
    </w:p>
    <w:p w:rsidR="00556B53" w:rsidRPr="00904599" w:rsidRDefault="00556B53" w:rsidP="006418C2">
      <w:r>
        <w:lastRenderedPageBreak/>
        <w:t xml:space="preserve">Slovenija ima za emisije </w:t>
      </w:r>
      <w:proofErr w:type="spellStart"/>
      <w:r>
        <w:t>PM2.5</w:t>
      </w:r>
      <w:proofErr w:type="spellEnd"/>
      <w:r>
        <w:t xml:space="preserve"> po </w:t>
      </w:r>
      <w:r w:rsidR="00476D05" w:rsidRPr="00476D05">
        <w:rPr>
          <w:i/>
        </w:rPr>
        <w:t>direktivi NEC</w:t>
      </w:r>
      <w:r w:rsidR="00A06537">
        <w:rPr>
          <w:i/>
        </w:rPr>
        <w:t xml:space="preserve"> </w:t>
      </w:r>
      <w:r>
        <w:t>določene cilje za leti 2020 in 2030, in sicer da morajo biti emisije glede na leto 2005 nižje za 25 % in 60 %. Po projekcijah cilj za leto 2020 dosežemo z vsemi projekcijami, saj je zmanjšanje emisij med 29 % in 30 %. Cilj za leto 2030 pa je dosežen samo v projekcijah z ambicioznimi dodatnimi ukrepi (</w:t>
      </w:r>
      <w:r w:rsidR="00706DC7" w:rsidRPr="00706DC7">
        <w:rPr>
          <w:b/>
        </w:rPr>
        <w:t>DUA JE</w:t>
      </w:r>
      <w:r>
        <w:t xml:space="preserve"> in </w:t>
      </w:r>
      <w:r w:rsidR="00706DC7" w:rsidRPr="00706DC7">
        <w:rPr>
          <w:b/>
        </w:rPr>
        <w:t>DUA SNP</w:t>
      </w:r>
      <w:r>
        <w:t xml:space="preserve">), kjer je doseženo 61 % zmanjšanje emisije. V </w:t>
      </w:r>
      <w:r w:rsidR="00706DC7" w:rsidRPr="00706DC7">
        <w:rPr>
          <w:b/>
        </w:rPr>
        <w:t>DU</w:t>
      </w:r>
      <w:r>
        <w:t xml:space="preserve"> projekcijah so emisije nižje za 59 %, v </w:t>
      </w:r>
      <w:r w:rsidR="00706DC7" w:rsidRPr="00706DC7">
        <w:rPr>
          <w:b/>
        </w:rPr>
        <w:t>OU</w:t>
      </w:r>
      <w:r>
        <w:t xml:space="preserve"> pa za 57 %. Ob tem je potrebno upoštevati, da je bila glede na evidence spremenjena metodologija izračuna. </w:t>
      </w:r>
    </w:p>
    <w:p w:rsidR="00556B53" w:rsidRDefault="00700421" w:rsidP="003620DB">
      <w:pPr>
        <w:pStyle w:val="Napis"/>
      </w:pPr>
      <w:bookmarkStart w:id="407" w:name="_Toc68016120"/>
      <w:r>
        <w:t xml:space="preserve">Tabela </w:t>
      </w:r>
      <w:fldSimple w:instr=" SEQ Tabela \* ARABIC ">
        <w:r w:rsidR="00FE1862">
          <w:rPr>
            <w:noProof/>
          </w:rPr>
          <w:t>74</w:t>
        </w:r>
      </w:fldSimple>
      <w:r>
        <w:t xml:space="preserve">: Struktura emisij </w:t>
      </w:r>
      <w:proofErr w:type="spellStart"/>
      <w:r>
        <w:t>PM2.5</w:t>
      </w:r>
      <w:proofErr w:type="spellEnd"/>
      <w:r>
        <w:t xml:space="preserve"> po različnih scenarijih za leti 2030 in 2050 (vir: IJS-CEU)</w:t>
      </w:r>
      <w:bookmarkEnd w:id="407"/>
    </w:p>
    <w:tbl>
      <w:tblPr>
        <w:tblStyle w:val="CPath1"/>
        <w:tblW w:w="9493" w:type="dxa"/>
        <w:tblInd w:w="38" w:type="dxa"/>
        <w:tblLook w:val="04A0" w:firstRow="1" w:lastRow="0" w:firstColumn="1" w:lastColumn="0" w:noHBand="0" w:noVBand="1"/>
        <w:tblCaption w:val="Tabela 74: Struktura emisij PM2.5 po različnih scenarijih za leti 2030 in 2050 (vir: IJS-CEU)"/>
      </w:tblPr>
      <w:tblGrid>
        <w:gridCol w:w="1838"/>
        <w:gridCol w:w="567"/>
        <w:gridCol w:w="709"/>
        <w:gridCol w:w="725"/>
        <w:gridCol w:w="741"/>
        <w:gridCol w:w="802"/>
        <w:gridCol w:w="709"/>
        <w:gridCol w:w="708"/>
        <w:gridCol w:w="851"/>
        <w:gridCol w:w="850"/>
        <w:gridCol w:w="993"/>
      </w:tblGrid>
      <w:tr w:rsidR="00D76398" w:rsidRPr="00E02F33" w:rsidTr="00D76398">
        <w:trPr>
          <w:cnfStyle w:val="100000000000" w:firstRow="1" w:lastRow="0" w:firstColumn="0" w:lastColumn="0" w:oddVBand="0" w:evenVBand="0" w:oddHBand="0" w:evenHBand="0" w:firstRowFirstColumn="0" w:firstRowLastColumn="0" w:lastRowFirstColumn="0" w:lastRowLastColumn="0"/>
          <w:trHeight w:val="300"/>
          <w:tblHeader/>
        </w:trPr>
        <w:tc>
          <w:tcPr>
            <w:tcW w:w="1838" w:type="dxa"/>
            <w:noWrap/>
            <w:hideMark/>
          </w:tcPr>
          <w:p w:rsidR="00556B53" w:rsidRPr="00E02F33" w:rsidRDefault="00556B53" w:rsidP="00577486">
            <w:pPr>
              <w:spacing w:before="60" w:after="60" w:line="240" w:lineRule="auto"/>
              <w:rPr>
                <w:rFonts w:cs="Arial"/>
                <w:b/>
                <w:sz w:val="16"/>
                <w:szCs w:val="18"/>
              </w:rPr>
            </w:pPr>
          </w:p>
        </w:tc>
        <w:tc>
          <w:tcPr>
            <w:tcW w:w="567" w:type="dxa"/>
            <w:noWrap/>
            <w:hideMark/>
          </w:tcPr>
          <w:p w:rsidR="00556B53" w:rsidRPr="00E02F33" w:rsidRDefault="00556B53" w:rsidP="00577486">
            <w:pPr>
              <w:spacing w:before="60" w:after="60" w:line="240" w:lineRule="auto"/>
              <w:rPr>
                <w:rFonts w:cs="Arial"/>
                <w:b/>
                <w:sz w:val="16"/>
                <w:szCs w:val="18"/>
              </w:rPr>
            </w:pPr>
          </w:p>
        </w:tc>
        <w:tc>
          <w:tcPr>
            <w:tcW w:w="709" w:type="dxa"/>
            <w:noWrap/>
            <w:hideMark/>
          </w:tcPr>
          <w:p w:rsidR="00556B53" w:rsidRPr="00E02F33" w:rsidRDefault="00556B53" w:rsidP="00577486">
            <w:pPr>
              <w:spacing w:before="60" w:after="60" w:line="240" w:lineRule="auto"/>
              <w:rPr>
                <w:rFonts w:cs="Arial"/>
                <w:b/>
                <w:sz w:val="16"/>
                <w:szCs w:val="18"/>
              </w:rPr>
            </w:pPr>
            <w:r w:rsidRPr="00E02F33">
              <w:rPr>
                <w:rFonts w:cs="Arial"/>
                <w:b/>
                <w:sz w:val="16"/>
                <w:szCs w:val="18"/>
              </w:rPr>
              <w:t>2017</w:t>
            </w:r>
          </w:p>
        </w:tc>
        <w:tc>
          <w:tcPr>
            <w:tcW w:w="2268" w:type="dxa"/>
            <w:gridSpan w:val="3"/>
            <w:noWrap/>
            <w:hideMark/>
          </w:tcPr>
          <w:p w:rsidR="00556B53" w:rsidRPr="00E02F33" w:rsidRDefault="00556B53" w:rsidP="00577486">
            <w:pPr>
              <w:spacing w:before="60" w:after="60" w:line="240" w:lineRule="auto"/>
              <w:rPr>
                <w:rFonts w:cs="Arial"/>
                <w:b/>
                <w:sz w:val="16"/>
                <w:szCs w:val="18"/>
              </w:rPr>
            </w:pPr>
            <w:r w:rsidRPr="00E02F33">
              <w:rPr>
                <w:rFonts w:cs="Arial"/>
                <w:b/>
                <w:sz w:val="16"/>
                <w:szCs w:val="18"/>
              </w:rPr>
              <w:t>2030</w:t>
            </w:r>
          </w:p>
        </w:tc>
        <w:tc>
          <w:tcPr>
            <w:tcW w:w="4111" w:type="dxa"/>
            <w:gridSpan w:val="5"/>
            <w:noWrap/>
            <w:hideMark/>
          </w:tcPr>
          <w:p w:rsidR="00556B53" w:rsidRPr="00E02F33" w:rsidRDefault="00556B53" w:rsidP="00577486">
            <w:pPr>
              <w:spacing w:before="60" w:after="60" w:line="240" w:lineRule="auto"/>
              <w:rPr>
                <w:rFonts w:cs="Arial"/>
                <w:b/>
                <w:sz w:val="16"/>
                <w:szCs w:val="18"/>
              </w:rPr>
            </w:pPr>
            <w:r w:rsidRPr="00E02F33">
              <w:rPr>
                <w:rFonts w:cs="Arial"/>
                <w:b/>
                <w:sz w:val="16"/>
                <w:szCs w:val="18"/>
              </w:rPr>
              <w:t>2050</w:t>
            </w:r>
          </w:p>
        </w:tc>
      </w:tr>
      <w:tr w:rsidR="00D76398" w:rsidRPr="00E02F33" w:rsidTr="00D76398">
        <w:trPr>
          <w:cnfStyle w:val="100000000000" w:firstRow="1" w:lastRow="0" w:firstColumn="0" w:lastColumn="0" w:oddVBand="0" w:evenVBand="0" w:oddHBand="0" w:evenHBand="0" w:firstRowFirstColumn="0" w:firstRowLastColumn="0" w:lastRowFirstColumn="0" w:lastRowLastColumn="0"/>
          <w:trHeight w:val="300"/>
          <w:tblHeader/>
        </w:trPr>
        <w:tc>
          <w:tcPr>
            <w:tcW w:w="1838" w:type="dxa"/>
            <w:noWrap/>
            <w:hideMark/>
          </w:tcPr>
          <w:p w:rsidR="00556B53" w:rsidRPr="00E02F33" w:rsidRDefault="00556B53" w:rsidP="00577486">
            <w:pPr>
              <w:spacing w:before="60" w:after="60" w:line="240" w:lineRule="auto"/>
              <w:rPr>
                <w:rFonts w:cs="Arial"/>
                <w:b/>
                <w:sz w:val="16"/>
                <w:szCs w:val="18"/>
              </w:rPr>
            </w:pPr>
          </w:p>
        </w:tc>
        <w:tc>
          <w:tcPr>
            <w:tcW w:w="567" w:type="dxa"/>
            <w:noWrap/>
            <w:hideMark/>
          </w:tcPr>
          <w:p w:rsidR="00556B53" w:rsidRPr="00E02F33" w:rsidRDefault="00556B53" w:rsidP="00577486">
            <w:pPr>
              <w:spacing w:before="60" w:after="60" w:line="240" w:lineRule="auto"/>
              <w:rPr>
                <w:rFonts w:cs="Arial"/>
                <w:b/>
                <w:sz w:val="16"/>
                <w:szCs w:val="18"/>
              </w:rPr>
            </w:pPr>
          </w:p>
        </w:tc>
        <w:tc>
          <w:tcPr>
            <w:tcW w:w="709" w:type="dxa"/>
            <w:noWrap/>
            <w:hideMark/>
          </w:tcPr>
          <w:p w:rsidR="00556B53" w:rsidRPr="00E02F33" w:rsidRDefault="00556B53" w:rsidP="00577486">
            <w:pPr>
              <w:spacing w:before="60" w:after="60" w:line="240" w:lineRule="auto"/>
              <w:rPr>
                <w:rFonts w:cs="Arial"/>
                <w:b/>
                <w:sz w:val="16"/>
                <w:szCs w:val="18"/>
              </w:rPr>
            </w:pPr>
          </w:p>
        </w:tc>
        <w:tc>
          <w:tcPr>
            <w:tcW w:w="725" w:type="dxa"/>
            <w:noWrap/>
            <w:hideMark/>
          </w:tcPr>
          <w:p w:rsidR="00556B53" w:rsidRPr="00E02F33" w:rsidRDefault="00556B53" w:rsidP="00577486">
            <w:pPr>
              <w:spacing w:before="60" w:after="60" w:line="240" w:lineRule="auto"/>
              <w:rPr>
                <w:rFonts w:cs="Arial"/>
                <w:b/>
                <w:sz w:val="16"/>
                <w:szCs w:val="18"/>
              </w:rPr>
            </w:pPr>
            <w:r w:rsidRPr="00E02F33">
              <w:rPr>
                <w:rFonts w:cs="Arial"/>
                <w:b/>
                <w:sz w:val="16"/>
                <w:szCs w:val="18"/>
              </w:rPr>
              <w:t>OU</w:t>
            </w:r>
          </w:p>
        </w:tc>
        <w:tc>
          <w:tcPr>
            <w:tcW w:w="741" w:type="dxa"/>
            <w:noWrap/>
            <w:hideMark/>
          </w:tcPr>
          <w:p w:rsidR="00556B53" w:rsidRPr="00E02F33" w:rsidRDefault="00706DC7" w:rsidP="00577486">
            <w:pPr>
              <w:spacing w:before="60" w:after="60" w:line="240" w:lineRule="auto"/>
              <w:rPr>
                <w:rFonts w:cs="Arial"/>
                <w:b/>
                <w:sz w:val="16"/>
                <w:szCs w:val="18"/>
              </w:rPr>
            </w:pPr>
            <w:r w:rsidRPr="00E02F33">
              <w:rPr>
                <w:rFonts w:cs="Arial"/>
                <w:b/>
                <w:sz w:val="16"/>
                <w:szCs w:val="18"/>
              </w:rPr>
              <w:t>DU</w:t>
            </w:r>
          </w:p>
        </w:tc>
        <w:tc>
          <w:tcPr>
            <w:tcW w:w="802" w:type="dxa"/>
            <w:noWrap/>
            <w:hideMark/>
          </w:tcPr>
          <w:p w:rsidR="00556B53" w:rsidRPr="00E02F33" w:rsidRDefault="00706DC7" w:rsidP="00577486">
            <w:pPr>
              <w:spacing w:before="60" w:after="60" w:line="240" w:lineRule="auto"/>
              <w:rPr>
                <w:rFonts w:cs="Arial"/>
                <w:b/>
                <w:sz w:val="16"/>
                <w:szCs w:val="18"/>
              </w:rPr>
            </w:pPr>
            <w:r w:rsidRPr="00E02F33">
              <w:rPr>
                <w:rFonts w:cs="Arial"/>
                <w:b/>
                <w:sz w:val="16"/>
                <w:szCs w:val="18"/>
              </w:rPr>
              <w:t>DUA</w:t>
            </w:r>
          </w:p>
        </w:tc>
        <w:tc>
          <w:tcPr>
            <w:tcW w:w="709" w:type="dxa"/>
            <w:noWrap/>
            <w:hideMark/>
          </w:tcPr>
          <w:p w:rsidR="00556B53" w:rsidRPr="00E02F33" w:rsidRDefault="00556B53" w:rsidP="00577486">
            <w:pPr>
              <w:spacing w:before="60" w:after="60" w:line="240" w:lineRule="auto"/>
              <w:rPr>
                <w:rFonts w:cs="Arial"/>
                <w:b/>
                <w:sz w:val="16"/>
                <w:szCs w:val="18"/>
              </w:rPr>
            </w:pPr>
            <w:r w:rsidRPr="00E02F33">
              <w:rPr>
                <w:rFonts w:cs="Arial"/>
                <w:b/>
                <w:sz w:val="16"/>
                <w:szCs w:val="18"/>
              </w:rPr>
              <w:t>OU</w:t>
            </w:r>
          </w:p>
        </w:tc>
        <w:tc>
          <w:tcPr>
            <w:tcW w:w="708" w:type="dxa"/>
            <w:noWrap/>
            <w:hideMark/>
          </w:tcPr>
          <w:p w:rsidR="00556B53" w:rsidRPr="00E02F33" w:rsidRDefault="00706DC7" w:rsidP="00577486">
            <w:pPr>
              <w:spacing w:before="60" w:after="60" w:line="240" w:lineRule="auto"/>
              <w:rPr>
                <w:rFonts w:cs="Arial"/>
                <w:b/>
                <w:sz w:val="16"/>
                <w:szCs w:val="18"/>
              </w:rPr>
            </w:pPr>
            <w:r w:rsidRPr="00E02F33">
              <w:rPr>
                <w:rFonts w:cs="Arial"/>
                <w:b/>
                <w:sz w:val="16"/>
                <w:szCs w:val="18"/>
              </w:rPr>
              <w:t>DU</w:t>
            </w:r>
            <w:r w:rsidR="00556B53" w:rsidRPr="00E02F33">
              <w:rPr>
                <w:rFonts w:cs="Arial"/>
                <w:b/>
                <w:sz w:val="16"/>
                <w:szCs w:val="18"/>
              </w:rPr>
              <w:t xml:space="preserve"> JE</w:t>
            </w:r>
          </w:p>
        </w:tc>
        <w:tc>
          <w:tcPr>
            <w:tcW w:w="851" w:type="dxa"/>
            <w:noWrap/>
            <w:hideMark/>
          </w:tcPr>
          <w:p w:rsidR="00556B53" w:rsidRPr="00E02F33" w:rsidRDefault="00706DC7" w:rsidP="00577486">
            <w:pPr>
              <w:spacing w:before="60" w:after="60" w:line="240" w:lineRule="auto"/>
              <w:rPr>
                <w:rFonts w:cs="Arial"/>
                <w:b/>
                <w:sz w:val="16"/>
                <w:szCs w:val="18"/>
              </w:rPr>
            </w:pPr>
            <w:r w:rsidRPr="00E02F33">
              <w:rPr>
                <w:rFonts w:cs="Arial"/>
                <w:b/>
                <w:sz w:val="16"/>
                <w:szCs w:val="18"/>
              </w:rPr>
              <w:t>DU</w:t>
            </w:r>
            <w:r w:rsidR="00556B53" w:rsidRPr="00E02F33">
              <w:rPr>
                <w:rFonts w:cs="Arial"/>
                <w:b/>
                <w:sz w:val="16"/>
                <w:szCs w:val="18"/>
              </w:rPr>
              <w:t xml:space="preserve"> SNP</w:t>
            </w:r>
          </w:p>
        </w:tc>
        <w:tc>
          <w:tcPr>
            <w:tcW w:w="850" w:type="dxa"/>
            <w:noWrap/>
            <w:hideMark/>
          </w:tcPr>
          <w:p w:rsidR="00556B53" w:rsidRPr="00E02F33" w:rsidRDefault="00706DC7" w:rsidP="00577486">
            <w:pPr>
              <w:spacing w:before="60" w:after="60" w:line="240" w:lineRule="auto"/>
              <w:rPr>
                <w:rFonts w:cs="Arial"/>
                <w:b/>
                <w:sz w:val="16"/>
                <w:szCs w:val="18"/>
              </w:rPr>
            </w:pPr>
            <w:r w:rsidRPr="00E02F33">
              <w:rPr>
                <w:rFonts w:cs="Arial"/>
                <w:b/>
                <w:sz w:val="16"/>
                <w:szCs w:val="18"/>
              </w:rPr>
              <w:t>DUA JE</w:t>
            </w:r>
          </w:p>
        </w:tc>
        <w:tc>
          <w:tcPr>
            <w:tcW w:w="993" w:type="dxa"/>
            <w:noWrap/>
            <w:hideMark/>
          </w:tcPr>
          <w:p w:rsidR="00556B53" w:rsidRPr="00E02F33" w:rsidRDefault="00706DC7" w:rsidP="00577486">
            <w:pPr>
              <w:spacing w:before="60" w:after="60" w:line="240" w:lineRule="auto"/>
              <w:rPr>
                <w:rFonts w:cs="Arial"/>
                <w:b/>
                <w:sz w:val="16"/>
                <w:szCs w:val="18"/>
              </w:rPr>
            </w:pPr>
            <w:r w:rsidRPr="00E02F33">
              <w:rPr>
                <w:rFonts w:cs="Arial"/>
                <w:b/>
                <w:sz w:val="16"/>
                <w:szCs w:val="18"/>
              </w:rPr>
              <w:t>DUA SNP</w:t>
            </w:r>
          </w:p>
        </w:tc>
      </w:tr>
      <w:tr w:rsidR="00842012" w:rsidRPr="00E02F33" w:rsidTr="00A852CC">
        <w:trPr>
          <w:trHeight w:val="300"/>
        </w:trPr>
        <w:tc>
          <w:tcPr>
            <w:tcW w:w="1838" w:type="dxa"/>
            <w:noWrap/>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Oskrba z energijo</w:t>
            </w:r>
          </w:p>
        </w:tc>
        <w:tc>
          <w:tcPr>
            <w:tcW w:w="567" w:type="dxa"/>
            <w:noWrap/>
            <w:vAlign w:val="center"/>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0,36</w:t>
            </w:r>
          </w:p>
        </w:tc>
        <w:tc>
          <w:tcPr>
            <w:tcW w:w="725"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0,30</w:t>
            </w:r>
          </w:p>
        </w:tc>
        <w:tc>
          <w:tcPr>
            <w:tcW w:w="741"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0,26</w:t>
            </w:r>
          </w:p>
        </w:tc>
        <w:tc>
          <w:tcPr>
            <w:tcW w:w="802"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0,29</w:t>
            </w:r>
          </w:p>
        </w:tc>
        <w:tc>
          <w:tcPr>
            <w:tcW w:w="709"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0,26</w:t>
            </w:r>
          </w:p>
        </w:tc>
        <w:tc>
          <w:tcPr>
            <w:tcW w:w="708"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0,31</w:t>
            </w:r>
          </w:p>
        </w:tc>
        <w:tc>
          <w:tcPr>
            <w:tcW w:w="851"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0,33</w:t>
            </w:r>
          </w:p>
        </w:tc>
        <w:tc>
          <w:tcPr>
            <w:tcW w:w="850"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0,30</w:t>
            </w:r>
          </w:p>
        </w:tc>
        <w:tc>
          <w:tcPr>
            <w:tcW w:w="993"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0,32</w:t>
            </w:r>
          </w:p>
        </w:tc>
      </w:tr>
      <w:tr w:rsidR="00842012" w:rsidRPr="00E02F33" w:rsidTr="00A852CC">
        <w:trPr>
          <w:trHeight w:val="300"/>
        </w:trPr>
        <w:tc>
          <w:tcPr>
            <w:tcW w:w="1838" w:type="dxa"/>
            <w:noWrap/>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Industrija</w:t>
            </w:r>
          </w:p>
        </w:tc>
        <w:tc>
          <w:tcPr>
            <w:tcW w:w="567" w:type="dxa"/>
            <w:noWrap/>
            <w:vAlign w:val="center"/>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0,98</w:t>
            </w:r>
          </w:p>
        </w:tc>
        <w:tc>
          <w:tcPr>
            <w:tcW w:w="725"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0,50</w:t>
            </w:r>
          </w:p>
        </w:tc>
        <w:tc>
          <w:tcPr>
            <w:tcW w:w="741"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0,52</w:t>
            </w:r>
          </w:p>
        </w:tc>
        <w:tc>
          <w:tcPr>
            <w:tcW w:w="802"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0,48</w:t>
            </w:r>
          </w:p>
        </w:tc>
        <w:tc>
          <w:tcPr>
            <w:tcW w:w="709"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0,47</w:t>
            </w:r>
          </w:p>
        </w:tc>
        <w:tc>
          <w:tcPr>
            <w:tcW w:w="708"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0,51</w:t>
            </w:r>
          </w:p>
        </w:tc>
        <w:tc>
          <w:tcPr>
            <w:tcW w:w="851"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0,51</w:t>
            </w:r>
          </w:p>
        </w:tc>
        <w:tc>
          <w:tcPr>
            <w:tcW w:w="850"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0,50</w:t>
            </w:r>
          </w:p>
        </w:tc>
        <w:tc>
          <w:tcPr>
            <w:tcW w:w="993"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0,50</w:t>
            </w:r>
          </w:p>
        </w:tc>
      </w:tr>
      <w:tr w:rsidR="00842012" w:rsidRPr="00E02F33" w:rsidTr="00A852CC">
        <w:trPr>
          <w:trHeight w:val="300"/>
        </w:trPr>
        <w:tc>
          <w:tcPr>
            <w:tcW w:w="1838" w:type="dxa"/>
            <w:noWrap/>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Promet</w:t>
            </w:r>
          </w:p>
        </w:tc>
        <w:tc>
          <w:tcPr>
            <w:tcW w:w="567" w:type="dxa"/>
            <w:noWrap/>
            <w:vAlign w:val="center"/>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0,84</w:t>
            </w:r>
          </w:p>
        </w:tc>
        <w:tc>
          <w:tcPr>
            <w:tcW w:w="725"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0,69</w:t>
            </w:r>
          </w:p>
        </w:tc>
        <w:tc>
          <w:tcPr>
            <w:tcW w:w="741"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0,65</w:t>
            </w:r>
          </w:p>
        </w:tc>
        <w:tc>
          <w:tcPr>
            <w:tcW w:w="802"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0,62</w:t>
            </w:r>
          </w:p>
        </w:tc>
        <w:tc>
          <w:tcPr>
            <w:tcW w:w="709"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0,81</w:t>
            </w:r>
          </w:p>
        </w:tc>
        <w:tc>
          <w:tcPr>
            <w:tcW w:w="708"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0,66</w:t>
            </w:r>
          </w:p>
        </w:tc>
        <w:tc>
          <w:tcPr>
            <w:tcW w:w="851"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0,66</w:t>
            </w:r>
          </w:p>
        </w:tc>
        <w:tc>
          <w:tcPr>
            <w:tcW w:w="850"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0,53</w:t>
            </w:r>
          </w:p>
        </w:tc>
        <w:tc>
          <w:tcPr>
            <w:tcW w:w="993"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0,53</w:t>
            </w:r>
          </w:p>
        </w:tc>
      </w:tr>
      <w:tr w:rsidR="00842012" w:rsidRPr="00E02F33" w:rsidTr="00A852CC">
        <w:trPr>
          <w:trHeight w:val="300"/>
        </w:trPr>
        <w:tc>
          <w:tcPr>
            <w:tcW w:w="1838" w:type="dxa"/>
            <w:noWrap/>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Široka raba</w:t>
            </w:r>
          </w:p>
        </w:tc>
        <w:tc>
          <w:tcPr>
            <w:tcW w:w="567" w:type="dxa"/>
            <w:noWrap/>
            <w:vAlign w:val="center"/>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8,73</w:t>
            </w:r>
          </w:p>
        </w:tc>
        <w:tc>
          <w:tcPr>
            <w:tcW w:w="725"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3,73</w:t>
            </w:r>
          </w:p>
        </w:tc>
        <w:tc>
          <w:tcPr>
            <w:tcW w:w="741"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3,54</w:t>
            </w:r>
          </w:p>
        </w:tc>
        <w:tc>
          <w:tcPr>
            <w:tcW w:w="802"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3,39</w:t>
            </w:r>
          </w:p>
        </w:tc>
        <w:tc>
          <w:tcPr>
            <w:tcW w:w="709"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1,81</w:t>
            </w:r>
          </w:p>
        </w:tc>
        <w:tc>
          <w:tcPr>
            <w:tcW w:w="708"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1,76</w:t>
            </w:r>
          </w:p>
        </w:tc>
        <w:tc>
          <w:tcPr>
            <w:tcW w:w="851"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1,76</w:t>
            </w:r>
          </w:p>
        </w:tc>
        <w:tc>
          <w:tcPr>
            <w:tcW w:w="850"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1,55</w:t>
            </w:r>
          </w:p>
        </w:tc>
        <w:tc>
          <w:tcPr>
            <w:tcW w:w="993"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1,55</w:t>
            </w:r>
          </w:p>
        </w:tc>
      </w:tr>
      <w:tr w:rsidR="00842012" w:rsidRPr="00E02F33" w:rsidTr="00A852CC">
        <w:trPr>
          <w:trHeight w:val="300"/>
        </w:trPr>
        <w:tc>
          <w:tcPr>
            <w:tcW w:w="1838" w:type="dxa"/>
            <w:noWrap/>
          </w:tcPr>
          <w:p w:rsidR="00842012" w:rsidRPr="00E02F33" w:rsidRDefault="00842012" w:rsidP="00577486">
            <w:pPr>
              <w:spacing w:before="60" w:after="60" w:line="240" w:lineRule="auto"/>
              <w:rPr>
                <w:rFonts w:cs="Arial"/>
                <w:b/>
                <w:sz w:val="16"/>
                <w:szCs w:val="18"/>
              </w:rPr>
            </w:pPr>
            <w:r w:rsidRPr="00E02F33">
              <w:rPr>
                <w:rFonts w:cs="Arial"/>
                <w:b/>
                <w:sz w:val="16"/>
                <w:szCs w:val="18"/>
              </w:rPr>
              <w:t>Ind. procesi</w:t>
            </w:r>
          </w:p>
        </w:tc>
        <w:tc>
          <w:tcPr>
            <w:tcW w:w="567" w:type="dxa"/>
            <w:noWrap/>
            <w:vAlign w:val="center"/>
          </w:tcPr>
          <w:p w:rsidR="00842012" w:rsidRPr="00E02F33" w:rsidRDefault="00842012" w:rsidP="00A852CC">
            <w:pPr>
              <w:spacing w:before="60" w:after="60" w:line="240" w:lineRule="auto"/>
              <w:jc w:val="center"/>
              <w:rPr>
                <w:sz w:val="16"/>
              </w:rPr>
            </w:pPr>
            <w:r w:rsidRPr="00E02F33">
              <w:rPr>
                <w:sz w:val="16"/>
              </w:rPr>
              <w:t>kt</w:t>
            </w:r>
          </w:p>
        </w:tc>
        <w:tc>
          <w:tcPr>
            <w:tcW w:w="709" w:type="dxa"/>
            <w:noWrap/>
          </w:tcPr>
          <w:p w:rsidR="00842012" w:rsidRPr="00E02F33" w:rsidRDefault="00842012" w:rsidP="0006274B">
            <w:pPr>
              <w:spacing w:before="60" w:after="60" w:line="240" w:lineRule="auto"/>
              <w:jc w:val="right"/>
              <w:rPr>
                <w:rFonts w:cs="Arial"/>
                <w:sz w:val="16"/>
                <w:szCs w:val="18"/>
              </w:rPr>
            </w:pPr>
            <w:r w:rsidRPr="00E02F33">
              <w:rPr>
                <w:rFonts w:cs="Arial"/>
                <w:sz w:val="16"/>
                <w:szCs w:val="18"/>
              </w:rPr>
              <w:t>0,22</w:t>
            </w:r>
          </w:p>
        </w:tc>
        <w:tc>
          <w:tcPr>
            <w:tcW w:w="725" w:type="dxa"/>
            <w:noWrap/>
          </w:tcPr>
          <w:p w:rsidR="00842012" w:rsidRPr="00E02F33" w:rsidRDefault="00842012" w:rsidP="0006274B">
            <w:pPr>
              <w:spacing w:before="60" w:after="60" w:line="240" w:lineRule="auto"/>
              <w:jc w:val="right"/>
              <w:rPr>
                <w:rFonts w:cs="Arial"/>
                <w:sz w:val="16"/>
                <w:szCs w:val="18"/>
              </w:rPr>
            </w:pPr>
            <w:r w:rsidRPr="00E02F33">
              <w:rPr>
                <w:rFonts w:cs="Arial"/>
                <w:sz w:val="16"/>
                <w:szCs w:val="18"/>
              </w:rPr>
              <w:t>0,25</w:t>
            </w:r>
          </w:p>
        </w:tc>
        <w:tc>
          <w:tcPr>
            <w:tcW w:w="741" w:type="dxa"/>
            <w:noWrap/>
          </w:tcPr>
          <w:p w:rsidR="00842012" w:rsidRPr="00E02F33" w:rsidRDefault="00842012" w:rsidP="0006274B">
            <w:pPr>
              <w:spacing w:before="60" w:after="60" w:line="240" w:lineRule="auto"/>
              <w:jc w:val="right"/>
              <w:rPr>
                <w:rFonts w:cs="Arial"/>
                <w:sz w:val="16"/>
                <w:szCs w:val="18"/>
              </w:rPr>
            </w:pPr>
            <w:r w:rsidRPr="00E02F33">
              <w:rPr>
                <w:rFonts w:cs="Arial"/>
                <w:sz w:val="16"/>
                <w:szCs w:val="18"/>
              </w:rPr>
              <w:t>0,25</w:t>
            </w:r>
          </w:p>
        </w:tc>
        <w:tc>
          <w:tcPr>
            <w:tcW w:w="802" w:type="dxa"/>
            <w:noWrap/>
          </w:tcPr>
          <w:p w:rsidR="00842012" w:rsidRPr="00E02F33" w:rsidRDefault="00842012" w:rsidP="0006274B">
            <w:pPr>
              <w:spacing w:before="60" w:after="60" w:line="240" w:lineRule="auto"/>
              <w:jc w:val="right"/>
              <w:rPr>
                <w:rFonts w:cs="Arial"/>
                <w:sz w:val="16"/>
                <w:szCs w:val="18"/>
              </w:rPr>
            </w:pPr>
            <w:r w:rsidRPr="00E02F33">
              <w:rPr>
                <w:rFonts w:cs="Arial"/>
                <w:sz w:val="16"/>
                <w:szCs w:val="18"/>
              </w:rPr>
              <w:t>0,25</w:t>
            </w:r>
          </w:p>
        </w:tc>
        <w:tc>
          <w:tcPr>
            <w:tcW w:w="709" w:type="dxa"/>
            <w:noWrap/>
          </w:tcPr>
          <w:p w:rsidR="00842012" w:rsidRPr="00E02F33" w:rsidRDefault="00842012" w:rsidP="0006274B">
            <w:pPr>
              <w:spacing w:before="60" w:after="60" w:line="240" w:lineRule="auto"/>
              <w:jc w:val="right"/>
              <w:rPr>
                <w:rFonts w:cs="Arial"/>
                <w:sz w:val="16"/>
                <w:szCs w:val="18"/>
              </w:rPr>
            </w:pPr>
            <w:r w:rsidRPr="00E02F33">
              <w:rPr>
                <w:rFonts w:cs="Arial"/>
                <w:sz w:val="16"/>
                <w:szCs w:val="18"/>
              </w:rPr>
              <w:t>0,31</w:t>
            </w:r>
          </w:p>
        </w:tc>
        <w:tc>
          <w:tcPr>
            <w:tcW w:w="708" w:type="dxa"/>
            <w:noWrap/>
          </w:tcPr>
          <w:p w:rsidR="00842012" w:rsidRPr="00E02F33" w:rsidRDefault="00842012" w:rsidP="0006274B">
            <w:pPr>
              <w:spacing w:before="60" w:after="60" w:line="240" w:lineRule="auto"/>
              <w:jc w:val="right"/>
              <w:rPr>
                <w:rFonts w:cs="Arial"/>
                <w:sz w:val="16"/>
                <w:szCs w:val="18"/>
              </w:rPr>
            </w:pPr>
            <w:r w:rsidRPr="00E02F33">
              <w:rPr>
                <w:rFonts w:cs="Arial"/>
                <w:sz w:val="16"/>
                <w:szCs w:val="18"/>
              </w:rPr>
              <w:t>0,27</w:t>
            </w:r>
          </w:p>
        </w:tc>
        <w:tc>
          <w:tcPr>
            <w:tcW w:w="851" w:type="dxa"/>
            <w:noWrap/>
          </w:tcPr>
          <w:p w:rsidR="00842012" w:rsidRPr="00E02F33" w:rsidRDefault="00842012" w:rsidP="0006274B">
            <w:pPr>
              <w:spacing w:before="60" w:after="60" w:line="240" w:lineRule="auto"/>
              <w:jc w:val="right"/>
              <w:rPr>
                <w:rFonts w:cs="Arial"/>
                <w:sz w:val="16"/>
                <w:szCs w:val="18"/>
              </w:rPr>
            </w:pPr>
            <w:r w:rsidRPr="00E02F33">
              <w:rPr>
                <w:rFonts w:cs="Arial"/>
                <w:sz w:val="16"/>
                <w:szCs w:val="18"/>
              </w:rPr>
              <w:t>0,27</w:t>
            </w:r>
          </w:p>
        </w:tc>
        <w:tc>
          <w:tcPr>
            <w:tcW w:w="850" w:type="dxa"/>
            <w:noWrap/>
          </w:tcPr>
          <w:p w:rsidR="00842012" w:rsidRPr="00E02F33" w:rsidRDefault="00842012" w:rsidP="0006274B">
            <w:pPr>
              <w:spacing w:before="60" w:after="60" w:line="240" w:lineRule="auto"/>
              <w:jc w:val="right"/>
              <w:rPr>
                <w:rFonts w:cs="Arial"/>
                <w:sz w:val="16"/>
                <w:szCs w:val="18"/>
              </w:rPr>
            </w:pPr>
            <w:r w:rsidRPr="00E02F33">
              <w:rPr>
                <w:rFonts w:cs="Arial"/>
                <w:sz w:val="16"/>
                <w:szCs w:val="18"/>
              </w:rPr>
              <w:t>0,27</w:t>
            </w:r>
          </w:p>
        </w:tc>
        <w:tc>
          <w:tcPr>
            <w:tcW w:w="993" w:type="dxa"/>
            <w:noWrap/>
          </w:tcPr>
          <w:p w:rsidR="00842012" w:rsidRPr="00E02F33" w:rsidRDefault="00842012" w:rsidP="0006274B">
            <w:pPr>
              <w:spacing w:before="60" w:after="60" w:line="240" w:lineRule="auto"/>
              <w:jc w:val="right"/>
              <w:rPr>
                <w:rFonts w:cs="Arial"/>
                <w:sz w:val="16"/>
                <w:szCs w:val="18"/>
              </w:rPr>
            </w:pPr>
            <w:r w:rsidRPr="00E02F33">
              <w:rPr>
                <w:rFonts w:cs="Arial"/>
                <w:sz w:val="16"/>
                <w:szCs w:val="18"/>
              </w:rPr>
              <w:t>0,27</w:t>
            </w:r>
          </w:p>
        </w:tc>
      </w:tr>
      <w:tr w:rsidR="00842012" w:rsidRPr="00E02F33" w:rsidTr="00A852CC">
        <w:trPr>
          <w:trHeight w:val="300"/>
        </w:trPr>
        <w:tc>
          <w:tcPr>
            <w:tcW w:w="1838" w:type="dxa"/>
            <w:noWrap/>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Raba topil</w:t>
            </w:r>
          </w:p>
        </w:tc>
        <w:tc>
          <w:tcPr>
            <w:tcW w:w="567" w:type="dxa"/>
            <w:noWrap/>
            <w:vAlign w:val="center"/>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0,13</w:t>
            </w:r>
          </w:p>
        </w:tc>
        <w:tc>
          <w:tcPr>
            <w:tcW w:w="725"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0,14</w:t>
            </w:r>
          </w:p>
        </w:tc>
        <w:tc>
          <w:tcPr>
            <w:tcW w:w="741"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0,14</w:t>
            </w:r>
          </w:p>
        </w:tc>
        <w:tc>
          <w:tcPr>
            <w:tcW w:w="802"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0,14</w:t>
            </w:r>
          </w:p>
        </w:tc>
        <w:tc>
          <w:tcPr>
            <w:tcW w:w="709"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0,14</w:t>
            </w:r>
          </w:p>
        </w:tc>
        <w:tc>
          <w:tcPr>
            <w:tcW w:w="708"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0,14</w:t>
            </w:r>
          </w:p>
        </w:tc>
        <w:tc>
          <w:tcPr>
            <w:tcW w:w="851"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0,14</w:t>
            </w:r>
          </w:p>
        </w:tc>
        <w:tc>
          <w:tcPr>
            <w:tcW w:w="850"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0,14</w:t>
            </w:r>
          </w:p>
        </w:tc>
        <w:tc>
          <w:tcPr>
            <w:tcW w:w="993"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0,14</w:t>
            </w:r>
          </w:p>
        </w:tc>
      </w:tr>
      <w:tr w:rsidR="00842012" w:rsidRPr="00E02F33" w:rsidTr="00A852CC">
        <w:trPr>
          <w:trHeight w:val="300"/>
        </w:trPr>
        <w:tc>
          <w:tcPr>
            <w:tcW w:w="1838" w:type="dxa"/>
            <w:noWrap/>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Kmetijstvo</w:t>
            </w:r>
          </w:p>
        </w:tc>
        <w:tc>
          <w:tcPr>
            <w:tcW w:w="567" w:type="dxa"/>
            <w:noWrap/>
            <w:vAlign w:val="center"/>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0,12</w:t>
            </w:r>
          </w:p>
        </w:tc>
        <w:tc>
          <w:tcPr>
            <w:tcW w:w="725"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0,12</w:t>
            </w:r>
          </w:p>
        </w:tc>
        <w:tc>
          <w:tcPr>
            <w:tcW w:w="741"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0,12</w:t>
            </w:r>
          </w:p>
        </w:tc>
        <w:tc>
          <w:tcPr>
            <w:tcW w:w="802"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0,12</w:t>
            </w:r>
          </w:p>
        </w:tc>
        <w:tc>
          <w:tcPr>
            <w:tcW w:w="709"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0,11</w:t>
            </w:r>
          </w:p>
        </w:tc>
        <w:tc>
          <w:tcPr>
            <w:tcW w:w="708"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0,11</w:t>
            </w:r>
          </w:p>
        </w:tc>
        <w:tc>
          <w:tcPr>
            <w:tcW w:w="851"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0,11</w:t>
            </w:r>
          </w:p>
        </w:tc>
        <w:tc>
          <w:tcPr>
            <w:tcW w:w="850"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0,11</w:t>
            </w:r>
          </w:p>
        </w:tc>
        <w:tc>
          <w:tcPr>
            <w:tcW w:w="993"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0,11</w:t>
            </w:r>
          </w:p>
        </w:tc>
      </w:tr>
      <w:tr w:rsidR="00842012" w:rsidRPr="00E02F33" w:rsidTr="00A852CC">
        <w:trPr>
          <w:trHeight w:val="300"/>
        </w:trPr>
        <w:tc>
          <w:tcPr>
            <w:tcW w:w="1838" w:type="dxa"/>
            <w:noWrap/>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Odpadki</w:t>
            </w:r>
          </w:p>
        </w:tc>
        <w:tc>
          <w:tcPr>
            <w:tcW w:w="567" w:type="dxa"/>
            <w:noWrap/>
            <w:vAlign w:val="center"/>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0,14</w:t>
            </w:r>
          </w:p>
        </w:tc>
        <w:tc>
          <w:tcPr>
            <w:tcW w:w="725"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0,13</w:t>
            </w:r>
          </w:p>
        </w:tc>
        <w:tc>
          <w:tcPr>
            <w:tcW w:w="741"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0,13</w:t>
            </w:r>
          </w:p>
        </w:tc>
        <w:tc>
          <w:tcPr>
            <w:tcW w:w="802"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0,13</w:t>
            </w:r>
          </w:p>
        </w:tc>
        <w:tc>
          <w:tcPr>
            <w:tcW w:w="709"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0,14</w:t>
            </w:r>
          </w:p>
        </w:tc>
        <w:tc>
          <w:tcPr>
            <w:tcW w:w="708"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0,14</w:t>
            </w:r>
          </w:p>
        </w:tc>
        <w:tc>
          <w:tcPr>
            <w:tcW w:w="851"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0,14</w:t>
            </w:r>
          </w:p>
        </w:tc>
        <w:tc>
          <w:tcPr>
            <w:tcW w:w="850"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0,14</w:t>
            </w:r>
          </w:p>
        </w:tc>
        <w:tc>
          <w:tcPr>
            <w:tcW w:w="993" w:type="dxa"/>
            <w:noWrap/>
            <w:hideMark/>
          </w:tcPr>
          <w:p w:rsidR="00842012" w:rsidRPr="00E02F33" w:rsidRDefault="00842012" w:rsidP="0006274B">
            <w:pPr>
              <w:spacing w:before="60" w:after="60" w:line="240" w:lineRule="auto"/>
              <w:jc w:val="right"/>
              <w:rPr>
                <w:rFonts w:cs="Arial"/>
                <w:sz w:val="16"/>
                <w:szCs w:val="18"/>
              </w:rPr>
            </w:pPr>
            <w:r w:rsidRPr="00E02F33">
              <w:rPr>
                <w:rFonts w:cs="Arial"/>
                <w:sz w:val="16"/>
                <w:szCs w:val="18"/>
              </w:rPr>
              <w:t>0,14</w:t>
            </w:r>
          </w:p>
        </w:tc>
      </w:tr>
      <w:tr w:rsidR="00842012" w:rsidRPr="00E02F33" w:rsidTr="00A852CC">
        <w:trPr>
          <w:trHeight w:val="300"/>
        </w:trPr>
        <w:tc>
          <w:tcPr>
            <w:tcW w:w="1838" w:type="dxa"/>
            <w:noWrap/>
            <w:hideMark/>
          </w:tcPr>
          <w:p w:rsidR="00842012" w:rsidRPr="00E02F33" w:rsidRDefault="00842012" w:rsidP="00577486">
            <w:pPr>
              <w:spacing w:before="60" w:after="60" w:line="240" w:lineRule="auto"/>
              <w:rPr>
                <w:rFonts w:cs="Arial"/>
                <w:b/>
                <w:sz w:val="16"/>
                <w:szCs w:val="18"/>
              </w:rPr>
            </w:pPr>
            <w:r w:rsidRPr="00E02F33">
              <w:rPr>
                <w:rFonts w:cs="Arial"/>
                <w:b/>
                <w:sz w:val="16"/>
                <w:szCs w:val="18"/>
              </w:rPr>
              <w:t>SKUPAJ</w:t>
            </w:r>
          </w:p>
        </w:tc>
        <w:tc>
          <w:tcPr>
            <w:tcW w:w="567" w:type="dxa"/>
            <w:noWrap/>
            <w:vAlign w:val="center"/>
            <w:hideMark/>
          </w:tcPr>
          <w:p w:rsidR="00842012" w:rsidRPr="00E02F33" w:rsidRDefault="00842012" w:rsidP="00A852CC">
            <w:pPr>
              <w:spacing w:before="60" w:after="60" w:line="240" w:lineRule="auto"/>
              <w:jc w:val="center"/>
              <w:rPr>
                <w:sz w:val="16"/>
              </w:rPr>
            </w:pPr>
            <w:r w:rsidRPr="00E02F33">
              <w:rPr>
                <w:sz w:val="16"/>
              </w:rPr>
              <w:t>kt</w:t>
            </w:r>
          </w:p>
        </w:tc>
        <w:tc>
          <w:tcPr>
            <w:tcW w:w="709" w:type="dxa"/>
            <w:noWrap/>
            <w:hideMark/>
          </w:tcPr>
          <w:p w:rsidR="00842012" w:rsidRPr="00E02F33" w:rsidRDefault="00842012" w:rsidP="0006274B">
            <w:pPr>
              <w:spacing w:before="60" w:after="60" w:line="240" w:lineRule="auto"/>
              <w:jc w:val="right"/>
              <w:rPr>
                <w:rFonts w:cs="Arial"/>
                <w:b/>
                <w:sz w:val="16"/>
                <w:szCs w:val="18"/>
              </w:rPr>
            </w:pPr>
            <w:r w:rsidRPr="00E02F33">
              <w:rPr>
                <w:rFonts w:cs="Arial"/>
                <w:b/>
                <w:sz w:val="16"/>
                <w:szCs w:val="18"/>
              </w:rPr>
              <w:t>11,53</w:t>
            </w:r>
          </w:p>
        </w:tc>
        <w:tc>
          <w:tcPr>
            <w:tcW w:w="725" w:type="dxa"/>
            <w:noWrap/>
            <w:hideMark/>
          </w:tcPr>
          <w:p w:rsidR="00842012" w:rsidRPr="00E02F33" w:rsidRDefault="00842012" w:rsidP="0006274B">
            <w:pPr>
              <w:spacing w:before="60" w:after="60" w:line="240" w:lineRule="auto"/>
              <w:jc w:val="right"/>
              <w:rPr>
                <w:rFonts w:cs="Arial"/>
                <w:b/>
                <w:sz w:val="16"/>
                <w:szCs w:val="18"/>
              </w:rPr>
            </w:pPr>
            <w:r w:rsidRPr="00E02F33">
              <w:rPr>
                <w:rFonts w:cs="Arial"/>
                <w:b/>
                <w:sz w:val="16"/>
                <w:szCs w:val="18"/>
              </w:rPr>
              <w:t>5,87</w:t>
            </w:r>
          </w:p>
        </w:tc>
        <w:tc>
          <w:tcPr>
            <w:tcW w:w="741" w:type="dxa"/>
            <w:noWrap/>
            <w:hideMark/>
          </w:tcPr>
          <w:p w:rsidR="00842012" w:rsidRPr="00E02F33" w:rsidRDefault="00842012" w:rsidP="0006274B">
            <w:pPr>
              <w:spacing w:before="60" w:after="60" w:line="240" w:lineRule="auto"/>
              <w:jc w:val="right"/>
              <w:rPr>
                <w:rFonts w:cs="Arial"/>
                <w:b/>
                <w:sz w:val="16"/>
                <w:szCs w:val="18"/>
              </w:rPr>
            </w:pPr>
            <w:r w:rsidRPr="00E02F33">
              <w:rPr>
                <w:rFonts w:cs="Arial"/>
                <w:b/>
                <w:sz w:val="16"/>
                <w:szCs w:val="18"/>
              </w:rPr>
              <w:t>5,62</w:t>
            </w:r>
          </w:p>
        </w:tc>
        <w:tc>
          <w:tcPr>
            <w:tcW w:w="802" w:type="dxa"/>
            <w:noWrap/>
            <w:hideMark/>
          </w:tcPr>
          <w:p w:rsidR="00842012" w:rsidRPr="00E02F33" w:rsidRDefault="00842012" w:rsidP="0006274B">
            <w:pPr>
              <w:spacing w:before="60" w:after="60" w:line="240" w:lineRule="auto"/>
              <w:jc w:val="right"/>
              <w:rPr>
                <w:rFonts w:cs="Arial"/>
                <w:b/>
                <w:sz w:val="16"/>
                <w:szCs w:val="18"/>
              </w:rPr>
            </w:pPr>
            <w:r w:rsidRPr="00E02F33">
              <w:rPr>
                <w:rFonts w:cs="Arial"/>
                <w:b/>
                <w:sz w:val="16"/>
                <w:szCs w:val="18"/>
              </w:rPr>
              <w:t>5,42</w:t>
            </w:r>
          </w:p>
        </w:tc>
        <w:tc>
          <w:tcPr>
            <w:tcW w:w="709" w:type="dxa"/>
            <w:noWrap/>
            <w:hideMark/>
          </w:tcPr>
          <w:p w:rsidR="00842012" w:rsidRPr="00E02F33" w:rsidRDefault="00842012" w:rsidP="0006274B">
            <w:pPr>
              <w:spacing w:before="60" w:after="60" w:line="240" w:lineRule="auto"/>
              <w:jc w:val="right"/>
              <w:rPr>
                <w:rFonts w:cs="Arial"/>
                <w:b/>
                <w:sz w:val="16"/>
                <w:szCs w:val="18"/>
              </w:rPr>
            </w:pPr>
            <w:r w:rsidRPr="00E02F33">
              <w:rPr>
                <w:rFonts w:cs="Arial"/>
                <w:b/>
                <w:sz w:val="16"/>
                <w:szCs w:val="18"/>
              </w:rPr>
              <w:t>4,04</w:t>
            </w:r>
          </w:p>
        </w:tc>
        <w:tc>
          <w:tcPr>
            <w:tcW w:w="708" w:type="dxa"/>
            <w:noWrap/>
            <w:hideMark/>
          </w:tcPr>
          <w:p w:rsidR="00842012" w:rsidRPr="00E02F33" w:rsidRDefault="00842012" w:rsidP="0006274B">
            <w:pPr>
              <w:spacing w:before="60" w:after="60" w:line="240" w:lineRule="auto"/>
              <w:jc w:val="right"/>
              <w:rPr>
                <w:rFonts w:cs="Arial"/>
                <w:b/>
                <w:sz w:val="16"/>
                <w:szCs w:val="18"/>
              </w:rPr>
            </w:pPr>
            <w:r w:rsidRPr="00E02F33">
              <w:rPr>
                <w:rFonts w:cs="Arial"/>
                <w:b/>
                <w:sz w:val="16"/>
                <w:szCs w:val="18"/>
              </w:rPr>
              <w:t>3,90</w:t>
            </w:r>
          </w:p>
        </w:tc>
        <w:tc>
          <w:tcPr>
            <w:tcW w:w="851" w:type="dxa"/>
            <w:noWrap/>
            <w:hideMark/>
          </w:tcPr>
          <w:p w:rsidR="00842012" w:rsidRPr="00E02F33" w:rsidRDefault="00842012" w:rsidP="0006274B">
            <w:pPr>
              <w:spacing w:before="60" w:after="60" w:line="240" w:lineRule="auto"/>
              <w:jc w:val="right"/>
              <w:rPr>
                <w:rFonts w:cs="Arial"/>
                <w:b/>
                <w:sz w:val="16"/>
                <w:szCs w:val="18"/>
              </w:rPr>
            </w:pPr>
            <w:r w:rsidRPr="00E02F33">
              <w:rPr>
                <w:rFonts w:cs="Arial"/>
                <w:b/>
                <w:sz w:val="16"/>
                <w:szCs w:val="18"/>
              </w:rPr>
              <w:t>3,92</w:t>
            </w:r>
          </w:p>
        </w:tc>
        <w:tc>
          <w:tcPr>
            <w:tcW w:w="850" w:type="dxa"/>
            <w:noWrap/>
            <w:hideMark/>
          </w:tcPr>
          <w:p w:rsidR="00842012" w:rsidRPr="00E02F33" w:rsidRDefault="00842012" w:rsidP="0006274B">
            <w:pPr>
              <w:spacing w:before="60" w:after="60" w:line="240" w:lineRule="auto"/>
              <w:jc w:val="right"/>
              <w:rPr>
                <w:rFonts w:cs="Arial"/>
                <w:b/>
                <w:sz w:val="16"/>
                <w:szCs w:val="18"/>
              </w:rPr>
            </w:pPr>
            <w:r w:rsidRPr="00E02F33">
              <w:rPr>
                <w:rFonts w:cs="Arial"/>
                <w:b/>
                <w:sz w:val="16"/>
                <w:szCs w:val="18"/>
              </w:rPr>
              <w:t>3,54</w:t>
            </w:r>
          </w:p>
        </w:tc>
        <w:tc>
          <w:tcPr>
            <w:tcW w:w="993" w:type="dxa"/>
            <w:noWrap/>
            <w:hideMark/>
          </w:tcPr>
          <w:p w:rsidR="00842012" w:rsidRPr="00E02F33" w:rsidRDefault="00842012" w:rsidP="0006274B">
            <w:pPr>
              <w:spacing w:before="60" w:after="60" w:line="240" w:lineRule="auto"/>
              <w:jc w:val="right"/>
              <w:rPr>
                <w:rFonts w:cs="Arial"/>
                <w:b/>
                <w:sz w:val="16"/>
                <w:szCs w:val="18"/>
              </w:rPr>
            </w:pPr>
            <w:r w:rsidRPr="00E02F33">
              <w:rPr>
                <w:rFonts w:cs="Arial"/>
                <w:b/>
                <w:sz w:val="16"/>
                <w:szCs w:val="18"/>
              </w:rPr>
              <w:t>3,56</w:t>
            </w:r>
          </w:p>
        </w:tc>
      </w:tr>
    </w:tbl>
    <w:p w:rsidR="00556B53" w:rsidRPr="00B44C57" w:rsidRDefault="00556B53" w:rsidP="0008577F">
      <w:pPr>
        <w:spacing w:before="240"/>
      </w:pPr>
      <w:r>
        <w:t xml:space="preserve">Največji vir emisij </w:t>
      </w:r>
      <w:proofErr w:type="spellStart"/>
      <w:r>
        <w:t>PM2.5</w:t>
      </w:r>
      <w:proofErr w:type="spellEnd"/>
      <w:r>
        <w:t xml:space="preserve"> je zgorevanje lesa v široki rabi, kjer pa se emisije močno znižajo kot posledica znižanja rabe lesne biomase zaradi učinkovitejših kotlov ter bolj učinkovitih stavb, po drugi strani pa tudi ker imajo novejši kotli znatno nižje emisij od starih neučinkovitih kotlov. Leta 2050 ta vir emisij ostaja največji vir, kljub temu da se emisije zmanjšajo za 82 % glede na leto 2017 v najbolj ambicioznem scenariju. </w:t>
      </w:r>
    </w:p>
    <w:p w:rsidR="005C6E2E" w:rsidRDefault="005E6551" w:rsidP="006716CE">
      <w:pPr>
        <w:pStyle w:val="Naslov2"/>
      </w:pPr>
      <w:bookmarkStart w:id="408" w:name="_Toc68015883"/>
      <w:r>
        <w:t>Zanesljivost oskrbe z energijo</w:t>
      </w:r>
      <w:bookmarkEnd w:id="408"/>
    </w:p>
    <w:p w:rsidR="005E6551" w:rsidRDefault="00B46AE2" w:rsidP="006418C2">
      <w:r w:rsidRPr="00B46AE2">
        <w:t xml:space="preserve">Zanesljiva oskrba z energijo je </w:t>
      </w:r>
      <w:r>
        <w:t>v</w:t>
      </w:r>
      <w:r w:rsidRPr="00B46AE2">
        <w:t xml:space="preserve"> </w:t>
      </w:r>
      <w:r w:rsidRPr="0030764C">
        <w:rPr>
          <w:i/>
        </w:rPr>
        <w:t>Energets</w:t>
      </w:r>
      <w:r>
        <w:rPr>
          <w:i/>
        </w:rPr>
        <w:t>kem</w:t>
      </w:r>
      <w:r w:rsidRPr="0030764C">
        <w:rPr>
          <w:i/>
        </w:rPr>
        <w:t xml:space="preserve"> zakon</w:t>
      </w:r>
      <w:r>
        <w:rPr>
          <w:i/>
        </w:rPr>
        <w:t>u</w:t>
      </w:r>
      <w:r w:rsidRPr="00BD5F88">
        <w:t xml:space="preserve"> </w:t>
      </w:r>
      <w:r>
        <w:t xml:space="preserve">(EZ-1) navedena kot prvi med cilji na področju rabe in oskrbe z energijo. V </w:t>
      </w:r>
      <w:r w:rsidR="00CD5427">
        <w:t xml:space="preserve">20. </w:t>
      </w:r>
      <w:r>
        <w:t xml:space="preserve">členu </w:t>
      </w:r>
      <w:r w:rsidR="00CD5427">
        <w:t xml:space="preserve">zakona </w:t>
      </w:r>
      <w:r>
        <w:t xml:space="preserve">so opredeljeni elementi </w:t>
      </w:r>
      <w:r w:rsidRPr="00BD5F88">
        <w:t>energetsk</w:t>
      </w:r>
      <w:r>
        <w:t>e</w:t>
      </w:r>
      <w:r w:rsidRPr="00BD5F88">
        <w:t xml:space="preserve"> politik</w:t>
      </w:r>
      <w:r>
        <w:t>e</w:t>
      </w:r>
      <w:r w:rsidRPr="00BD5F88">
        <w:t xml:space="preserve"> za doseganje ciljev zanesljive, trajnostne in konkurenčne oskrbe države z energijo</w:t>
      </w:r>
      <w:r>
        <w:t xml:space="preserve">. </w:t>
      </w:r>
      <w:r w:rsidR="00E558C1">
        <w:t>E</w:t>
      </w:r>
      <w:r>
        <w:t>lemente</w:t>
      </w:r>
      <w:r w:rsidR="00E558C1" w:rsidRPr="00E558C1">
        <w:t xml:space="preserve"> </w:t>
      </w:r>
      <w:r w:rsidR="00E558C1">
        <w:t>iz tega člena, najbolj relevantne za cilje zanesljivosti, izpostavljamo</w:t>
      </w:r>
      <w:r w:rsidR="00CD5427">
        <w:t xml:space="preserve"> in</w:t>
      </w:r>
      <w:r w:rsidR="00E558C1">
        <w:t xml:space="preserve"> so</w:t>
      </w:r>
      <w:r w:rsidR="00CD5427">
        <w:t>:</w:t>
      </w:r>
      <w:r w:rsidR="00E558C1">
        <w:t xml:space="preserve"> </w:t>
      </w:r>
      <w:r>
        <w:t xml:space="preserve">spodbujanje </w:t>
      </w:r>
      <w:r w:rsidR="00B82B50" w:rsidRPr="00BD5F88">
        <w:t>zanesljiv</w:t>
      </w:r>
      <w:r>
        <w:t>e</w:t>
      </w:r>
      <w:r w:rsidR="00B82B50" w:rsidRPr="00BD5F88">
        <w:t xml:space="preserve"> in kakovostn</w:t>
      </w:r>
      <w:r>
        <w:t>e</w:t>
      </w:r>
      <w:r w:rsidR="00B82B50" w:rsidRPr="00BD5F88">
        <w:t xml:space="preserve"> oskrbo z energijo,</w:t>
      </w:r>
      <w:r w:rsidR="00B82B50">
        <w:t xml:space="preserve"> </w:t>
      </w:r>
      <w:r w:rsidR="00B82B50" w:rsidRPr="00BD5F88">
        <w:t>dolgoročn</w:t>
      </w:r>
      <w:r w:rsidR="00313449">
        <w:t>e</w:t>
      </w:r>
      <w:r w:rsidR="00B82B50" w:rsidRPr="00BD5F88">
        <w:t xml:space="preserve"> uravnoteženost</w:t>
      </w:r>
      <w:r>
        <w:t>i</w:t>
      </w:r>
      <w:r w:rsidR="00B82B50" w:rsidRPr="00BD5F88">
        <w:t xml:space="preserve"> razvoja energetskega gospodarstva glede na gibanje porabe energije,</w:t>
      </w:r>
      <w:r w:rsidR="00B82B50">
        <w:t xml:space="preserve"> </w:t>
      </w:r>
      <w:r w:rsidR="00B82B50" w:rsidRPr="00BD5F88">
        <w:t>načrtn</w:t>
      </w:r>
      <w:r w:rsidR="00313449">
        <w:t>e</w:t>
      </w:r>
      <w:r w:rsidR="00B82B50" w:rsidRPr="00BD5F88">
        <w:t xml:space="preserve"> </w:t>
      </w:r>
      <w:proofErr w:type="spellStart"/>
      <w:r w:rsidR="00B82B50" w:rsidRPr="00BD5F88">
        <w:t>diverzifikacij</w:t>
      </w:r>
      <w:r w:rsidR="00313449">
        <w:t>e</w:t>
      </w:r>
      <w:proofErr w:type="spellEnd"/>
      <w:r w:rsidR="00B82B50" w:rsidRPr="00BD5F88">
        <w:t xml:space="preserve"> različnih primarnih virov energije, upoštevajoč njihovo ekonomiko</w:t>
      </w:r>
      <w:r w:rsidR="00B82B50">
        <w:t xml:space="preserve"> in </w:t>
      </w:r>
      <w:r w:rsidR="00B82B50" w:rsidRPr="00BD5F88">
        <w:t>prilagodljiv</w:t>
      </w:r>
      <w:r w:rsidR="00313449">
        <w:t>ih</w:t>
      </w:r>
      <w:r w:rsidR="00B82B50" w:rsidRPr="00BD5F88">
        <w:t xml:space="preserve"> porabnik</w:t>
      </w:r>
      <w:r w:rsidR="00313449">
        <w:t>ov</w:t>
      </w:r>
      <w:r w:rsidR="00B82B50" w:rsidRPr="00BD5F88">
        <w:t xml:space="preserve"> energije</w:t>
      </w:r>
      <w:r w:rsidR="00313449">
        <w:t>.</w:t>
      </w:r>
      <w:r>
        <w:t xml:space="preserve"> </w:t>
      </w:r>
      <w:r w:rsidR="00313449">
        <w:t xml:space="preserve">Skladno s temi izhodišči, </w:t>
      </w:r>
      <w:r w:rsidR="00E558C1">
        <w:t>pravnim redom EU</w:t>
      </w:r>
      <w:r w:rsidR="00A06537">
        <w:t xml:space="preserve"> </w:t>
      </w:r>
      <w:r w:rsidR="00313449">
        <w:t xml:space="preserve">in prakso priprave strateških dokumentov v </w:t>
      </w:r>
      <w:r w:rsidR="00E558C1">
        <w:t xml:space="preserve">Sloveniji v </w:t>
      </w:r>
      <w:r w:rsidR="00313449">
        <w:t>preteklosti, smo scenarije ocenili glede na vrstno indikatorjev.</w:t>
      </w:r>
    </w:p>
    <w:p w:rsidR="00313449" w:rsidRDefault="00313449" w:rsidP="006418C2">
      <w:pPr>
        <w:pStyle w:val="Naslov3"/>
      </w:pPr>
      <w:r>
        <w:lastRenderedPageBreak/>
        <w:t>Uvozna odvisnost</w:t>
      </w:r>
    </w:p>
    <w:p w:rsidR="00313449" w:rsidRDefault="002C3BF0" w:rsidP="006418C2">
      <w:pPr>
        <w:pStyle w:val="Naslov4"/>
      </w:pPr>
      <w:r>
        <w:t>U</w:t>
      </w:r>
      <w:r w:rsidR="00313449">
        <w:t xml:space="preserve">vozna odvisnost </w:t>
      </w:r>
      <w:r>
        <w:t>oskrbe z energijo</w:t>
      </w:r>
    </w:p>
    <w:p w:rsidR="00B10A8F" w:rsidRDefault="00B10A8F" w:rsidP="006418C2">
      <w:pPr>
        <w:pStyle w:val="Telobesedila3"/>
      </w:pPr>
      <w:r>
        <w:t>Uvozna odvisnost je ocenjena za vse scenarije, ob predpostavki, da je celotna proizvodnja sintetičnega plina, sintetičnih tekočih goriv, vodika i</w:t>
      </w:r>
      <w:r w:rsidR="00E558C1">
        <w:t>n</w:t>
      </w:r>
      <w:r>
        <w:t xml:space="preserve"> tekočih biogoriv iz uvoza, vsi drugi obnovljivi viri energije pa domači. Jedrsko gorivo, je skladno z mednarodno metodologijo </w:t>
      </w:r>
      <w:r w:rsidR="00C07479">
        <w:t>OECD</w:t>
      </w:r>
      <w:r w:rsidR="00591F87">
        <w:t>,</w:t>
      </w:r>
      <w:r w:rsidR="00A06537">
        <w:t xml:space="preserve"> </w:t>
      </w:r>
      <w:r>
        <w:t>upošteva</w:t>
      </w:r>
      <w:r w:rsidR="00CD5427">
        <w:t>n</w:t>
      </w:r>
      <w:r>
        <w:t xml:space="preserve">o kot </w:t>
      </w:r>
      <w:r w:rsidR="00C07479">
        <w:t xml:space="preserve">uvožen </w:t>
      </w:r>
      <w:r>
        <w:t xml:space="preserve">vir energije. Izračunali </w:t>
      </w:r>
      <w:r w:rsidR="00CD5427">
        <w:t xml:space="preserve">pa </w:t>
      </w:r>
      <w:r>
        <w:t>smo tudi uvozno odvisnost ob upoštevanju sintetičnih tekočih in plinastih goriv in vodika kot domačih virov energije.</w:t>
      </w:r>
    </w:p>
    <w:p w:rsidR="00263268" w:rsidRDefault="00946DE3" w:rsidP="00BF69F8">
      <w:pPr>
        <w:pStyle w:val="SlvTekstu"/>
      </w:pPr>
      <w:r w:rsidRPr="00946DE3">
        <w:rPr>
          <w:noProof/>
          <w:lang w:eastAsia="sl-SI"/>
        </w:rPr>
        <w:drawing>
          <wp:inline distT="0" distB="0" distL="0" distR="0" wp14:anchorId="5C23DEC9" wp14:editId="6726B410">
            <wp:extent cx="5094000" cy="2530800"/>
            <wp:effectExtent l="0" t="0" r="0" b="3175"/>
            <wp:docPr id="35" name="Picture 35" title="Slika 128: Dosedanji potek uvozne odvisnosti oskrbe z energijo v obdobju 2005−2018 (vir: SURS) ter potek po projekcijah za scenarije OU, DU in DUA do leta 2050 (vir: LIFE Podnebna pot 2050). Upoštevana je 100-odstotna uvozna odvisnost za vodik in sintetična tekoča ter plinasta gor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094000" cy="2530800"/>
                    </a:xfrm>
                    <a:prstGeom prst="rect">
                      <a:avLst/>
                    </a:prstGeom>
                    <a:noFill/>
                    <a:ln>
                      <a:noFill/>
                    </a:ln>
                  </pic:spPr>
                </pic:pic>
              </a:graphicData>
            </a:graphic>
          </wp:inline>
        </w:drawing>
      </w:r>
    </w:p>
    <w:p w:rsidR="002C3BF0" w:rsidRDefault="007B0D6D" w:rsidP="00BF69F8">
      <w:pPr>
        <w:pStyle w:val="Napis"/>
      </w:pPr>
      <w:bookmarkStart w:id="409" w:name="_Toc68016019"/>
      <w:r>
        <w:t>Slika</w:t>
      </w:r>
      <w:r w:rsidR="002C3BF0">
        <w:t xml:space="preserve"> </w:t>
      </w:r>
      <w:fldSimple w:instr=" SEQ Slika \* ARABIC ">
        <w:r w:rsidR="00FE1862">
          <w:rPr>
            <w:noProof/>
          </w:rPr>
          <w:t>128</w:t>
        </w:r>
      </w:fldSimple>
      <w:r w:rsidR="002C3BF0">
        <w:t xml:space="preserve">: </w:t>
      </w:r>
      <w:r w:rsidR="002C3BF0" w:rsidRPr="00F52E7C">
        <w:t xml:space="preserve">Dosedanji potek </w:t>
      </w:r>
      <w:r w:rsidR="002C3BF0">
        <w:t xml:space="preserve">uvozne odvisnosti oskrbe z energijo </w:t>
      </w:r>
      <w:r w:rsidR="002C3BF0" w:rsidRPr="00F52E7C">
        <w:t>v obdobju 2005−201</w:t>
      </w:r>
      <w:r w:rsidR="002C3BF0">
        <w:t>8 (vir: SURS)</w:t>
      </w:r>
      <w:r w:rsidR="002C3BF0" w:rsidRPr="00F52E7C">
        <w:t xml:space="preserve"> ter potek po projekcij</w:t>
      </w:r>
      <w:r w:rsidR="002C3BF0">
        <w:t>ah</w:t>
      </w:r>
      <w:r w:rsidR="002C3BF0" w:rsidRPr="00F52E7C">
        <w:t xml:space="preserve"> z</w:t>
      </w:r>
      <w:r w:rsidR="002C3BF0">
        <w:t xml:space="preserve">a scenarije OU, </w:t>
      </w:r>
      <w:r w:rsidR="00706DC7" w:rsidRPr="00706DC7">
        <w:t>DU</w:t>
      </w:r>
      <w:r w:rsidR="002C3BF0">
        <w:t xml:space="preserve"> in </w:t>
      </w:r>
      <w:r w:rsidR="00706DC7" w:rsidRPr="00706DC7">
        <w:t>DUA</w:t>
      </w:r>
      <w:r w:rsidR="002C3BF0">
        <w:t xml:space="preserve"> do leta</w:t>
      </w:r>
      <w:r w:rsidR="002C3BF0" w:rsidRPr="00F52E7C">
        <w:t xml:space="preserve"> 20</w:t>
      </w:r>
      <w:r w:rsidR="002C3BF0">
        <w:t>50</w:t>
      </w:r>
      <w:r w:rsidR="002C3BF0" w:rsidRPr="00F52E7C">
        <w:t xml:space="preserve"> (vir:</w:t>
      </w:r>
      <w:r w:rsidR="002C3BF0">
        <w:t xml:space="preserve"> LIFE Podnebna pot 2050</w:t>
      </w:r>
      <w:r w:rsidR="002C3BF0" w:rsidRPr="00F52E7C">
        <w:t>)</w:t>
      </w:r>
      <w:r w:rsidR="00544EE4">
        <w:t>. Upoštevana je 100-odstotna uvozna odvisnost za vodik in sintetična tekoča ter plinasta goriva</w:t>
      </w:r>
      <w:bookmarkEnd w:id="409"/>
    </w:p>
    <w:p w:rsidR="00BB3EF3" w:rsidRDefault="00BB3EF3" w:rsidP="00BB3EF3">
      <w:pPr>
        <w:pStyle w:val="Telobesedila3"/>
      </w:pPr>
      <w:r w:rsidRPr="00A74657">
        <w:t xml:space="preserve">Uvozna odvisnost </w:t>
      </w:r>
      <w:r>
        <w:t xml:space="preserve">oskrbe z energijo v </w:t>
      </w:r>
      <w:r w:rsidRPr="00A74657">
        <w:t>Slovenij</w:t>
      </w:r>
      <w:r>
        <w:t>i v obdobju 2005</w:t>
      </w:r>
      <w:r>
        <w:rPr>
          <w:rFonts w:cs="Arial"/>
        </w:rPr>
        <w:t>–</w:t>
      </w:r>
      <w:r>
        <w:t xml:space="preserve"> 2050 po projekcijah kaže na naslednje spremembe: z vrednosti 52 % leta 2005 se v scenariju </w:t>
      </w:r>
      <w:r w:rsidRPr="00706DC7">
        <w:rPr>
          <w:b/>
        </w:rPr>
        <w:t>OU</w:t>
      </w:r>
      <w:r>
        <w:t xml:space="preserve"> poveča za 4 odstotne točke, v scenariju</w:t>
      </w:r>
      <w:r w:rsidRPr="002447C2">
        <w:rPr>
          <w:b/>
        </w:rPr>
        <w:t xml:space="preserve"> DU JE</w:t>
      </w:r>
      <w:r>
        <w:rPr>
          <w:b/>
        </w:rPr>
        <w:t xml:space="preserve"> </w:t>
      </w:r>
      <w:r>
        <w:t>zmanjša za 17 odstotnih točk, v scenariju</w:t>
      </w:r>
      <w:r w:rsidRPr="002447C2">
        <w:rPr>
          <w:b/>
        </w:rPr>
        <w:t xml:space="preserve"> DU SNP </w:t>
      </w:r>
      <w:r>
        <w:t>se poveča za eno odstotno točko, v scenariju</w:t>
      </w:r>
      <w:r w:rsidRPr="002447C2">
        <w:rPr>
          <w:b/>
        </w:rPr>
        <w:t xml:space="preserve"> DUA JE</w:t>
      </w:r>
      <w:r>
        <w:rPr>
          <w:b/>
        </w:rPr>
        <w:t xml:space="preserve"> </w:t>
      </w:r>
      <w:r>
        <w:t>se zmanjša za 15 odstotnih točk in v scenariju in</w:t>
      </w:r>
      <w:r w:rsidRPr="002447C2">
        <w:rPr>
          <w:b/>
        </w:rPr>
        <w:t xml:space="preserve"> DUA SNP </w:t>
      </w:r>
      <w:r>
        <w:t>se poveča za 5 odstotnih točk. V kolikor za ogljično nevtralna sintetična goriva predpostavimo, da so proizvedena v Sloveniji oz. po analogiji z jedrskim gorivom, da ne gre za odvisnost od uvoza, se uvozna odvisnost znatno zmanjša v vseh scenarijih: v scenariju</w:t>
      </w:r>
      <w:r w:rsidRPr="002447C2">
        <w:rPr>
          <w:b/>
        </w:rPr>
        <w:t xml:space="preserve"> DU JE</w:t>
      </w:r>
      <w:r>
        <w:rPr>
          <w:b/>
        </w:rPr>
        <w:t xml:space="preserve"> </w:t>
      </w:r>
      <w:r>
        <w:t>za 30 odstotnih točk,</w:t>
      </w:r>
      <w:r w:rsidRPr="002447C2">
        <w:rPr>
          <w:b/>
        </w:rPr>
        <w:t xml:space="preserve"> DU SNP </w:t>
      </w:r>
      <w:r>
        <w:t>za 23 odstotnih točk,</w:t>
      </w:r>
      <w:r w:rsidRPr="002447C2">
        <w:rPr>
          <w:b/>
        </w:rPr>
        <w:t xml:space="preserve"> DUA JE</w:t>
      </w:r>
      <w:r>
        <w:rPr>
          <w:b/>
        </w:rPr>
        <w:t xml:space="preserve"> </w:t>
      </w:r>
      <w:r>
        <w:t>za 40 odstotnih točk in v scenariju</w:t>
      </w:r>
      <w:r w:rsidRPr="002447C2">
        <w:rPr>
          <w:b/>
        </w:rPr>
        <w:t xml:space="preserve"> DUA SNP </w:t>
      </w:r>
      <w:r>
        <w:t>za 43 odstotnih točk.</w:t>
      </w:r>
    </w:p>
    <w:p w:rsidR="00BB3EF3" w:rsidRDefault="00BB3EF3" w:rsidP="00BB3EF3">
      <w:pPr>
        <w:pStyle w:val="Telobesedila3"/>
      </w:pPr>
      <w:r>
        <w:t>Uvozna odvisnost se v nobenem od analiziranih scenarijev bistveno ne poslabša glede na sedanje ravni. Že z večjo proizvodnjo električne energije iz jedrske energije, ki se upošteva skladno z metodologijo OECD kot domač vir energije</w:t>
      </w:r>
      <w:r>
        <w:rPr>
          <w:rStyle w:val="Sprotnaopomba-sklic"/>
        </w:rPr>
        <w:footnoteReference w:id="50"/>
      </w:r>
      <w:r>
        <w:t xml:space="preserve">, se uvozna odvisnost zniža na vrednost </w:t>
      </w:r>
      <w:r>
        <w:lastRenderedPageBreak/>
        <w:t xml:space="preserve">med 35 in 37 %. S proizvodnjo sintetičnih goriv v Sloveniji je mogoče doseči še bistveno nižje ravni v teh scenarijih. </w:t>
      </w:r>
    </w:p>
    <w:p w:rsidR="00544EE4" w:rsidRDefault="00544EE4" w:rsidP="00BF69F8">
      <w:pPr>
        <w:pStyle w:val="SlvTekstu"/>
      </w:pPr>
      <w:r w:rsidRPr="00544EE4">
        <w:rPr>
          <w:noProof/>
          <w:lang w:eastAsia="sl-SI"/>
        </w:rPr>
        <w:drawing>
          <wp:inline distT="0" distB="0" distL="0" distR="0" wp14:anchorId="52D6AAFE" wp14:editId="106AC2AB">
            <wp:extent cx="5094000" cy="2530800"/>
            <wp:effectExtent l="0" t="0" r="0" b="3175"/>
            <wp:docPr id="41" name="Picture 41" title="Slika 129: Dosedanji potek uvozne odvisnosti oskrbe z energijo v obdobju 2005−2018 (vir: SURS) ter potek po projekcijah za scenarije OU, in varianto (b) scenarijev DU in DUA s predpostavko, da pri proizvodnji vodika in sintetičnih tekočih in plinastih goriv ni uvozne odvisnosti (vir: LIFE Podnebna pot 205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094000" cy="2530800"/>
                    </a:xfrm>
                    <a:prstGeom prst="rect">
                      <a:avLst/>
                    </a:prstGeom>
                    <a:noFill/>
                    <a:ln>
                      <a:noFill/>
                    </a:ln>
                  </pic:spPr>
                </pic:pic>
              </a:graphicData>
            </a:graphic>
          </wp:inline>
        </w:drawing>
      </w:r>
      <w:r>
        <w:t xml:space="preserve"> </w:t>
      </w:r>
    </w:p>
    <w:p w:rsidR="00544EE4" w:rsidRDefault="007B0D6D" w:rsidP="00BF69F8">
      <w:pPr>
        <w:pStyle w:val="Napis"/>
      </w:pPr>
      <w:bookmarkStart w:id="410" w:name="_Toc68016020"/>
      <w:r>
        <w:t>Slika</w:t>
      </w:r>
      <w:r w:rsidR="00544EE4">
        <w:t xml:space="preserve"> </w:t>
      </w:r>
      <w:fldSimple w:instr=" SEQ Slika \* ARABIC ">
        <w:r w:rsidR="00FE1862">
          <w:rPr>
            <w:noProof/>
          </w:rPr>
          <w:t>129</w:t>
        </w:r>
      </w:fldSimple>
      <w:r w:rsidR="00544EE4">
        <w:t xml:space="preserve">: </w:t>
      </w:r>
      <w:r w:rsidR="00544EE4" w:rsidRPr="00F52E7C">
        <w:t xml:space="preserve">Dosedanji potek </w:t>
      </w:r>
      <w:r w:rsidR="00544EE4">
        <w:t xml:space="preserve">uvozne odvisnosti oskrbe z energijo </w:t>
      </w:r>
      <w:r w:rsidR="00544EE4" w:rsidRPr="00F52E7C">
        <w:t>v obdobju 2005−201</w:t>
      </w:r>
      <w:r w:rsidR="00544EE4">
        <w:t>8 (vir: SURS)</w:t>
      </w:r>
      <w:r w:rsidR="00544EE4" w:rsidRPr="00F52E7C">
        <w:t xml:space="preserve"> ter potek po projekcij</w:t>
      </w:r>
      <w:r w:rsidR="00544EE4">
        <w:t>ah</w:t>
      </w:r>
      <w:r w:rsidR="00544EE4" w:rsidRPr="00F52E7C">
        <w:t xml:space="preserve"> z</w:t>
      </w:r>
      <w:r w:rsidR="00544EE4">
        <w:t xml:space="preserve">a scenarije OU, </w:t>
      </w:r>
      <w:r w:rsidR="001515FD">
        <w:t xml:space="preserve">in varianto (b) scenarijev </w:t>
      </w:r>
      <w:r w:rsidR="00706DC7" w:rsidRPr="00706DC7">
        <w:t>DU</w:t>
      </w:r>
      <w:r w:rsidR="001515FD">
        <w:t xml:space="preserve"> in </w:t>
      </w:r>
      <w:r w:rsidR="00706DC7" w:rsidRPr="00706DC7">
        <w:t>DUA</w:t>
      </w:r>
      <w:r w:rsidR="001515FD">
        <w:t xml:space="preserve"> </w:t>
      </w:r>
      <w:r w:rsidR="00412FD8">
        <w:t xml:space="preserve">s predpostavko, da </w:t>
      </w:r>
      <w:r w:rsidR="001515FD">
        <w:t xml:space="preserve">pri </w:t>
      </w:r>
      <w:r w:rsidR="00544EE4">
        <w:t>proizvodnj</w:t>
      </w:r>
      <w:r w:rsidR="001515FD">
        <w:t>i</w:t>
      </w:r>
      <w:r w:rsidR="00544EE4">
        <w:t xml:space="preserve"> vodika in sintetičnih tekočih </w:t>
      </w:r>
      <w:r w:rsidR="00412FD8">
        <w:t>in plinastih goriv ni uvozne odvisnosti</w:t>
      </w:r>
      <w:r w:rsidR="00491624">
        <w:t xml:space="preserve"> </w:t>
      </w:r>
      <w:r w:rsidR="00491624" w:rsidRPr="00F52E7C">
        <w:t>(vir:</w:t>
      </w:r>
      <w:r w:rsidR="00491624">
        <w:t xml:space="preserve"> LIFE Podnebna pot 2050</w:t>
      </w:r>
      <w:r w:rsidR="00491624" w:rsidRPr="00F52E7C">
        <w:t>)</w:t>
      </w:r>
      <w:bookmarkEnd w:id="410"/>
      <w:r w:rsidR="00491624">
        <w:t xml:space="preserve"> </w:t>
      </w:r>
    </w:p>
    <w:p w:rsidR="002C3BF0" w:rsidRPr="00BE66BB" w:rsidRDefault="00A53366" w:rsidP="00733502">
      <w:pPr>
        <w:pStyle w:val="Napis"/>
      </w:pPr>
      <w:bookmarkStart w:id="411" w:name="_Toc68016121"/>
      <w:r>
        <w:t xml:space="preserve">Tabela </w:t>
      </w:r>
      <w:fldSimple w:instr=" SEQ Tabela \* ARABIC ">
        <w:r w:rsidR="00FE1862">
          <w:rPr>
            <w:noProof/>
          </w:rPr>
          <w:t>75</w:t>
        </w:r>
      </w:fldSimple>
      <w:r>
        <w:t xml:space="preserve">: Uvozna odvisnosti oskrbe z energijo </w:t>
      </w:r>
      <w:r w:rsidRPr="00F52E7C">
        <w:t>obdobju 2005−201</w:t>
      </w:r>
      <w:r>
        <w:t>8</w:t>
      </w:r>
      <w:r w:rsidR="00A06537">
        <w:t xml:space="preserve"> </w:t>
      </w:r>
      <w:r>
        <w:t xml:space="preserve">(vir: SURS) </w:t>
      </w:r>
      <w:r w:rsidRPr="00F52E7C">
        <w:t>ter potek emisij po projekcij</w:t>
      </w:r>
      <w:r>
        <w:t>ah</w:t>
      </w:r>
      <w:r w:rsidRPr="00F52E7C">
        <w:t xml:space="preserve"> z</w:t>
      </w:r>
      <w:r>
        <w:t>a</w:t>
      </w:r>
      <w:r w:rsidR="00A06537">
        <w:t xml:space="preserve"> </w:t>
      </w:r>
      <w:r>
        <w:t xml:space="preserve">scenarije OU, </w:t>
      </w:r>
      <w:r w:rsidR="00706DC7" w:rsidRPr="00706DC7">
        <w:t>DU</w:t>
      </w:r>
      <w:r>
        <w:t xml:space="preserve"> in </w:t>
      </w:r>
      <w:r w:rsidR="00706DC7" w:rsidRPr="00706DC7">
        <w:t>DUA</w:t>
      </w:r>
      <w:r>
        <w:t xml:space="preserve"> do leta</w:t>
      </w:r>
      <w:r w:rsidRPr="00F52E7C">
        <w:t xml:space="preserve"> 20</w:t>
      </w:r>
      <w:r>
        <w:t>50</w:t>
      </w:r>
      <w:r w:rsidRPr="00F52E7C">
        <w:t xml:space="preserve"> (vir:</w:t>
      </w:r>
      <w:r>
        <w:t xml:space="preserve"> LIFE Podnebna pot 2050</w:t>
      </w:r>
      <w:r w:rsidRPr="00F52E7C">
        <w:t>)</w:t>
      </w:r>
      <w:r>
        <w:t>.</w:t>
      </w:r>
      <w:r w:rsidRPr="002C3BF0">
        <w:t xml:space="preserve"> </w:t>
      </w:r>
      <w:r>
        <w:t>Za scenarija</w:t>
      </w:r>
      <w:r w:rsidR="002447C2" w:rsidRPr="002447C2">
        <w:t xml:space="preserve"> DU SNP </w:t>
      </w:r>
      <w:r>
        <w:t>in</w:t>
      </w:r>
      <w:r w:rsidR="002447C2" w:rsidRPr="002447C2">
        <w:t xml:space="preserve"> DUA SNP </w:t>
      </w:r>
      <w:r>
        <w:t xml:space="preserve">sta prikazani dve različici (a) z uvozom SNP in vodika in (b) </w:t>
      </w:r>
      <w:r w:rsidR="00412FD8">
        <w:t>s predpostavko, da pri proizvodnji vodika in sintetičnih tekočih in plinastih goriv ni uvozne odvisnosti</w:t>
      </w:r>
      <w:bookmarkEnd w:id="411"/>
    </w:p>
    <w:tbl>
      <w:tblPr>
        <w:tblStyle w:val="CPath"/>
        <w:tblW w:w="0" w:type="auto"/>
        <w:tblLayout w:type="fixed"/>
        <w:tblLook w:val="04A0" w:firstRow="1" w:lastRow="0" w:firstColumn="1" w:lastColumn="0" w:noHBand="0" w:noVBand="1"/>
        <w:tblCaption w:val="Tabela 75: Uvozna odvisnosti oskrbe z energijo obdobju 2005−2018 (vir: SURS) ter potek emisij po projekcijah za scenarije OU, DU in DUA do leta 2050 (vir: LIFE Podnebna pot 2050). "/>
        <w:tblDescription w:val="Za scenarija DU SNP in DUA SNP sta prikazani dve različici (a) z uvozom SNP in vodika in (b) s predpostavko, da pri proizvodnji vodika in sintetičnih tekočih in plinastih goriv ni uvozne odvisnosti"/>
      </w:tblPr>
      <w:tblGrid>
        <w:gridCol w:w="1364"/>
        <w:gridCol w:w="587"/>
        <w:gridCol w:w="301"/>
        <w:gridCol w:w="638"/>
        <w:gridCol w:w="195"/>
        <w:gridCol w:w="744"/>
        <w:gridCol w:w="200"/>
        <w:gridCol w:w="740"/>
        <w:gridCol w:w="149"/>
        <w:gridCol w:w="790"/>
        <w:gridCol w:w="98"/>
        <w:gridCol w:w="841"/>
        <w:gridCol w:w="48"/>
        <w:gridCol w:w="892"/>
        <w:gridCol w:w="939"/>
        <w:gridCol w:w="942"/>
      </w:tblGrid>
      <w:tr w:rsidR="002C3BF0" w:rsidRPr="00E02F33" w:rsidTr="00733502">
        <w:trPr>
          <w:cnfStyle w:val="100000000000" w:firstRow="1" w:lastRow="0" w:firstColumn="0" w:lastColumn="0" w:oddVBand="0" w:evenVBand="0" w:oddHBand="0" w:evenHBand="0" w:firstRowFirstColumn="0" w:firstRowLastColumn="0" w:lastRowFirstColumn="0" w:lastRowLastColumn="0"/>
          <w:trHeight w:val="300"/>
          <w:tblHeader/>
        </w:trPr>
        <w:tc>
          <w:tcPr>
            <w:tcW w:w="1364" w:type="dxa"/>
            <w:noWrap/>
            <w:hideMark/>
          </w:tcPr>
          <w:p w:rsidR="002C3BF0" w:rsidRPr="00E02F33" w:rsidRDefault="002C3BF0" w:rsidP="0008577F">
            <w:pPr>
              <w:keepNext/>
              <w:spacing w:before="60" w:after="60" w:line="240" w:lineRule="auto"/>
              <w:rPr>
                <w:sz w:val="16"/>
              </w:rPr>
            </w:pPr>
          </w:p>
        </w:tc>
        <w:tc>
          <w:tcPr>
            <w:tcW w:w="888" w:type="dxa"/>
            <w:gridSpan w:val="2"/>
            <w:noWrap/>
            <w:hideMark/>
          </w:tcPr>
          <w:p w:rsidR="002C3BF0" w:rsidRPr="00E02F33" w:rsidRDefault="002C3BF0" w:rsidP="0008577F">
            <w:pPr>
              <w:keepNext/>
              <w:spacing w:before="60" w:after="60" w:line="240" w:lineRule="auto"/>
              <w:rPr>
                <w:sz w:val="16"/>
              </w:rPr>
            </w:pPr>
            <w:r w:rsidRPr="00E02F33">
              <w:rPr>
                <w:sz w:val="16"/>
              </w:rPr>
              <w:t>2005</w:t>
            </w:r>
          </w:p>
        </w:tc>
        <w:tc>
          <w:tcPr>
            <w:tcW w:w="833" w:type="dxa"/>
            <w:gridSpan w:val="2"/>
            <w:noWrap/>
            <w:hideMark/>
          </w:tcPr>
          <w:p w:rsidR="002C3BF0" w:rsidRPr="00E02F33" w:rsidRDefault="002C3BF0" w:rsidP="0008577F">
            <w:pPr>
              <w:keepNext/>
              <w:spacing w:before="60" w:after="60" w:line="240" w:lineRule="auto"/>
              <w:rPr>
                <w:sz w:val="16"/>
              </w:rPr>
            </w:pPr>
            <w:r w:rsidRPr="00E02F33">
              <w:rPr>
                <w:sz w:val="16"/>
              </w:rPr>
              <w:t>2010</w:t>
            </w:r>
          </w:p>
        </w:tc>
        <w:tc>
          <w:tcPr>
            <w:tcW w:w="944" w:type="dxa"/>
            <w:gridSpan w:val="2"/>
            <w:noWrap/>
            <w:hideMark/>
          </w:tcPr>
          <w:p w:rsidR="002C3BF0" w:rsidRPr="00E02F33" w:rsidRDefault="002C3BF0" w:rsidP="0008577F">
            <w:pPr>
              <w:keepNext/>
              <w:spacing w:before="60" w:after="60" w:line="240" w:lineRule="auto"/>
              <w:rPr>
                <w:sz w:val="16"/>
              </w:rPr>
            </w:pPr>
            <w:r w:rsidRPr="00E02F33">
              <w:rPr>
                <w:sz w:val="16"/>
              </w:rPr>
              <w:t>2015</w:t>
            </w:r>
          </w:p>
        </w:tc>
        <w:tc>
          <w:tcPr>
            <w:tcW w:w="889" w:type="dxa"/>
            <w:gridSpan w:val="2"/>
            <w:noWrap/>
            <w:hideMark/>
          </w:tcPr>
          <w:p w:rsidR="002C3BF0" w:rsidRPr="00E02F33" w:rsidRDefault="002C3BF0" w:rsidP="0008577F">
            <w:pPr>
              <w:keepNext/>
              <w:spacing w:before="60" w:after="60" w:line="240" w:lineRule="auto"/>
              <w:rPr>
                <w:sz w:val="16"/>
              </w:rPr>
            </w:pPr>
            <w:r w:rsidRPr="00E02F33">
              <w:rPr>
                <w:sz w:val="16"/>
              </w:rPr>
              <w:t>2018</w:t>
            </w:r>
          </w:p>
        </w:tc>
        <w:tc>
          <w:tcPr>
            <w:tcW w:w="888" w:type="dxa"/>
            <w:gridSpan w:val="2"/>
            <w:noWrap/>
            <w:hideMark/>
          </w:tcPr>
          <w:p w:rsidR="002C3BF0" w:rsidRPr="00E02F33" w:rsidRDefault="002C3BF0" w:rsidP="0008577F">
            <w:pPr>
              <w:keepNext/>
              <w:spacing w:before="60" w:after="60" w:line="240" w:lineRule="auto"/>
              <w:rPr>
                <w:sz w:val="16"/>
              </w:rPr>
            </w:pPr>
            <w:r w:rsidRPr="00E02F33">
              <w:rPr>
                <w:sz w:val="16"/>
              </w:rPr>
              <w:t>2020</w:t>
            </w:r>
          </w:p>
        </w:tc>
        <w:tc>
          <w:tcPr>
            <w:tcW w:w="889" w:type="dxa"/>
            <w:gridSpan w:val="2"/>
            <w:noWrap/>
            <w:hideMark/>
          </w:tcPr>
          <w:p w:rsidR="002C3BF0" w:rsidRPr="00E02F33" w:rsidRDefault="002C3BF0" w:rsidP="0008577F">
            <w:pPr>
              <w:keepNext/>
              <w:spacing w:before="60" w:after="60" w:line="240" w:lineRule="auto"/>
              <w:rPr>
                <w:sz w:val="16"/>
              </w:rPr>
            </w:pPr>
            <w:r w:rsidRPr="00E02F33">
              <w:rPr>
                <w:sz w:val="16"/>
              </w:rPr>
              <w:t>2030</w:t>
            </w:r>
          </w:p>
        </w:tc>
        <w:tc>
          <w:tcPr>
            <w:tcW w:w="892" w:type="dxa"/>
            <w:noWrap/>
            <w:hideMark/>
          </w:tcPr>
          <w:p w:rsidR="002C3BF0" w:rsidRPr="00E02F33" w:rsidRDefault="002C3BF0" w:rsidP="0008577F">
            <w:pPr>
              <w:keepNext/>
              <w:spacing w:before="60" w:after="60" w:line="240" w:lineRule="auto"/>
              <w:rPr>
                <w:sz w:val="16"/>
              </w:rPr>
            </w:pPr>
            <w:r w:rsidRPr="00E02F33">
              <w:rPr>
                <w:sz w:val="16"/>
              </w:rPr>
              <w:t>2040</w:t>
            </w:r>
          </w:p>
        </w:tc>
        <w:tc>
          <w:tcPr>
            <w:tcW w:w="1881" w:type="dxa"/>
            <w:gridSpan w:val="2"/>
            <w:noWrap/>
            <w:hideMark/>
          </w:tcPr>
          <w:p w:rsidR="002C3BF0" w:rsidRPr="00E02F33" w:rsidRDefault="002C3BF0" w:rsidP="0008577F">
            <w:pPr>
              <w:keepNext/>
              <w:spacing w:before="60" w:after="60" w:line="240" w:lineRule="auto"/>
              <w:rPr>
                <w:sz w:val="16"/>
              </w:rPr>
            </w:pPr>
            <w:r w:rsidRPr="00E02F33">
              <w:rPr>
                <w:sz w:val="16"/>
              </w:rPr>
              <w:t>2050</w:t>
            </w:r>
          </w:p>
        </w:tc>
      </w:tr>
      <w:tr w:rsidR="002C3BF0" w:rsidRPr="00E02F33" w:rsidTr="00733502">
        <w:trPr>
          <w:trHeight w:val="300"/>
        </w:trPr>
        <w:tc>
          <w:tcPr>
            <w:tcW w:w="9468" w:type="dxa"/>
            <w:gridSpan w:val="16"/>
            <w:noWrap/>
          </w:tcPr>
          <w:p w:rsidR="002C3BF0" w:rsidRPr="00E02F33" w:rsidRDefault="002C3BF0" w:rsidP="0008577F">
            <w:pPr>
              <w:keepNext/>
              <w:spacing w:before="60" w:after="60" w:line="240" w:lineRule="auto"/>
              <w:rPr>
                <w:b/>
                <w:sz w:val="16"/>
              </w:rPr>
            </w:pPr>
            <w:r w:rsidRPr="00E02F33">
              <w:rPr>
                <w:b/>
                <w:sz w:val="16"/>
              </w:rPr>
              <w:t>Uvozna odvisnost oskrbe z energijo</w:t>
            </w:r>
            <w:r w:rsidR="001B4A67" w:rsidRPr="00E02F33">
              <w:rPr>
                <w:b/>
                <w:sz w:val="16"/>
              </w:rPr>
              <w:t>, ob upoštevanju 100 % uvoza vodika in sintetičnih tekočih in plinastih goriv</w:t>
            </w:r>
            <w:r w:rsidRPr="00E02F33">
              <w:rPr>
                <w:b/>
                <w:sz w:val="16"/>
              </w:rPr>
              <w:t xml:space="preserve"> [%]</w:t>
            </w:r>
          </w:p>
        </w:tc>
      </w:tr>
      <w:tr w:rsidR="002C3BF0" w:rsidRPr="00E02F33" w:rsidTr="00733502">
        <w:trPr>
          <w:trHeight w:val="300"/>
        </w:trPr>
        <w:tc>
          <w:tcPr>
            <w:tcW w:w="1951" w:type="dxa"/>
            <w:gridSpan w:val="2"/>
            <w:noWrap/>
            <w:vAlign w:val="bottom"/>
            <w:hideMark/>
          </w:tcPr>
          <w:p w:rsidR="002C3BF0" w:rsidRPr="00E02F33" w:rsidRDefault="002C3BF0" w:rsidP="00577486">
            <w:pPr>
              <w:spacing w:before="60" w:after="60" w:line="240" w:lineRule="auto"/>
              <w:rPr>
                <w:b/>
                <w:sz w:val="16"/>
              </w:rPr>
            </w:pPr>
            <w:r w:rsidRPr="00E02F33">
              <w:rPr>
                <w:b/>
                <w:sz w:val="16"/>
              </w:rPr>
              <w:t>OU</w:t>
            </w:r>
          </w:p>
        </w:tc>
        <w:tc>
          <w:tcPr>
            <w:tcW w:w="939" w:type="dxa"/>
            <w:gridSpan w:val="2"/>
            <w:noWrap/>
            <w:vAlign w:val="bottom"/>
            <w:hideMark/>
          </w:tcPr>
          <w:p w:rsidR="002C3BF0" w:rsidRPr="00E02F33" w:rsidRDefault="002C3BF0" w:rsidP="0006274B">
            <w:pPr>
              <w:spacing w:before="60" w:after="60" w:line="240" w:lineRule="auto"/>
              <w:jc w:val="right"/>
              <w:rPr>
                <w:sz w:val="16"/>
              </w:rPr>
            </w:pPr>
            <w:r w:rsidRPr="00E02F33">
              <w:rPr>
                <w:sz w:val="16"/>
              </w:rPr>
              <w:t>52%</w:t>
            </w:r>
          </w:p>
        </w:tc>
        <w:tc>
          <w:tcPr>
            <w:tcW w:w="939" w:type="dxa"/>
            <w:gridSpan w:val="2"/>
            <w:noWrap/>
            <w:vAlign w:val="bottom"/>
            <w:hideMark/>
          </w:tcPr>
          <w:p w:rsidR="002C3BF0" w:rsidRPr="00E02F33" w:rsidRDefault="002C3BF0" w:rsidP="0006274B">
            <w:pPr>
              <w:spacing w:before="60" w:after="60" w:line="240" w:lineRule="auto"/>
              <w:jc w:val="right"/>
              <w:rPr>
                <w:sz w:val="16"/>
              </w:rPr>
            </w:pPr>
            <w:r w:rsidRPr="00E02F33">
              <w:rPr>
                <w:sz w:val="16"/>
              </w:rPr>
              <w:t>48%</w:t>
            </w:r>
          </w:p>
        </w:tc>
        <w:tc>
          <w:tcPr>
            <w:tcW w:w="940" w:type="dxa"/>
            <w:gridSpan w:val="2"/>
            <w:noWrap/>
            <w:vAlign w:val="bottom"/>
            <w:hideMark/>
          </w:tcPr>
          <w:p w:rsidR="002C3BF0" w:rsidRPr="00E02F33" w:rsidRDefault="002C3BF0" w:rsidP="0006274B">
            <w:pPr>
              <w:spacing w:before="60" w:after="60" w:line="240" w:lineRule="auto"/>
              <w:jc w:val="right"/>
              <w:rPr>
                <w:sz w:val="16"/>
              </w:rPr>
            </w:pPr>
            <w:r w:rsidRPr="00E02F33">
              <w:rPr>
                <w:sz w:val="16"/>
              </w:rPr>
              <w:t>48%</w:t>
            </w:r>
          </w:p>
        </w:tc>
        <w:tc>
          <w:tcPr>
            <w:tcW w:w="939" w:type="dxa"/>
            <w:gridSpan w:val="2"/>
            <w:noWrap/>
            <w:vAlign w:val="bottom"/>
            <w:hideMark/>
          </w:tcPr>
          <w:p w:rsidR="002C3BF0" w:rsidRPr="00E02F33" w:rsidRDefault="002C3BF0" w:rsidP="0006274B">
            <w:pPr>
              <w:spacing w:before="60" w:after="60" w:line="240" w:lineRule="auto"/>
              <w:jc w:val="right"/>
              <w:rPr>
                <w:sz w:val="16"/>
              </w:rPr>
            </w:pPr>
          </w:p>
        </w:tc>
        <w:tc>
          <w:tcPr>
            <w:tcW w:w="939" w:type="dxa"/>
            <w:gridSpan w:val="2"/>
            <w:noWrap/>
            <w:vAlign w:val="bottom"/>
            <w:hideMark/>
          </w:tcPr>
          <w:p w:rsidR="002C3BF0" w:rsidRPr="00E02F33" w:rsidRDefault="002C3BF0" w:rsidP="0006274B">
            <w:pPr>
              <w:spacing w:before="60" w:after="60" w:line="240" w:lineRule="auto"/>
              <w:jc w:val="right"/>
              <w:rPr>
                <w:sz w:val="16"/>
              </w:rPr>
            </w:pPr>
            <w:r w:rsidRPr="00E02F33">
              <w:rPr>
                <w:sz w:val="16"/>
              </w:rPr>
              <w:t>48%</w:t>
            </w:r>
          </w:p>
        </w:tc>
        <w:tc>
          <w:tcPr>
            <w:tcW w:w="940" w:type="dxa"/>
            <w:gridSpan w:val="2"/>
            <w:noWrap/>
            <w:vAlign w:val="bottom"/>
            <w:hideMark/>
          </w:tcPr>
          <w:p w:rsidR="002C3BF0" w:rsidRPr="00E02F33" w:rsidRDefault="002C3BF0" w:rsidP="0006274B">
            <w:pPr>
              <w:spacing w:before="60" w:after="60" w:line="240" w:lineRule="auto"/>
              <w:jc w:val="right"/>
              <w:rPr>
                <w:sz w:val="16"/>
              </w:rPr>
            </w:pPr>
            <w:r w:rsidRPr="00E02F33">
              <w:rPr>
                <w:sz w:val="16"/>
              </w:rPr>
              <w:t>53%</w:t>
            </w:r>
          </w:p>
        </w:tc>
        <w:tc>
          <w:tcPr>
            <w:tcW w:w="939" w:type="dxa"/>
            <w:noWrap/>
            <w:vAlign w:val="bottom"/>
            <w:hideMark/>
          </w:tcPr>
          <w:p w:rsidR="002C3BF0" w:rsidRPr="00E02F33" w:rsidRDefault="002C3BF0" w:rsidP="0006274B">
            <w:pPr>
              <w:spacing w:before="60" w:after="60" w:line="240" w:lineRule="auto"/>
              <w:jc w:val="right"/>
              <w:rPr>
                <w:sz w:val="16"/>
              </w:rPr>
            </w:pPr>
            <w:r w:rsidRPr="00E02F33">
              <w:rPr>
                <w:sz w:val="16"/>
              </w:rPr>
              <w:t>56%</w:t>
            </w:r>
          </w:p>
        </w:tc>
        <w:tc>
          <w:tcPr>
            <w:tcW w:w="942" w:type="dxa"/>
            <w:noWrap/>
            <w:vAlign w:val="bottom"/>
            <w:hideMark/>
          </w:tcPr>
          <w:p w:rsidR="002C3BF0" w:rsidRPr="00E02F33" w:rsidRDefault="002C3BF0" w:rsidP="0006274B">
            <w:pPr>
              <w:spacing w:before="60" w:after="60" w:line="240" w:lineRule="auto"/>
              <w:jc w:val="right"/>
              <w:rPr>
                <w:sz w:val="16"/>
              </w:rPr>
            </w:pPr>
            <w:r w:rsidRPr="00E02F33">
              <w:rPr>
                <w:sz w:val="16"/>
              </w:rPr>
              <w:t>56%</w:t>
            </w:r>
          </w:p>
        </w:tc>
      </w:tr>
      <w:tr w:rsidR="002C3BF0" w:rsidRPr="00E02F33" w:rsidTr="00733502">
        <w:trPr>
          <w:trHeight w:val="300"/>
        </w:trPr>
        <w:tc>
          <w:tcPr>
            <w:tcW w:w="1951" w:type="dxa"/>
            <w:gridSpan w:val="2"/>
            <w:noWrap/>
            <w:vAlign w:val="bottom"/>
            <w:hideMark/>
          </w:tcPr>
          <w:p w:rsidR="002C3BF0" w:rsidRPr="00E02F33" w:rsidRDefault="00706DC7" w:rsidP="00577486">
            <w:pPr>
              <w:spacing w:before="60" w:after="60" w:line="240" w:lineRule="auto"/>
              <w:rPr>
                <w:b/>
                <w:sz w:val="16"/>
              </w:rPr>
            </w:pPr>
            <w:r w:rsidRPr="00E02F33">
              <w:rPr>
                <w:b/>
                <w:sz w:val="16"/>
              </w:rPr>
              <w:t>DU</w:t>
            </w:r>
            <w:r w:rsidR="002C3BF0" w:rsidRPr="00E02F33">
              <w:rPr>
                <w:b/>
                <w:sz w:val="16"/>
              </w:rPr>
              <w:t xml:space="preserve"> JE</w:t>
            </w:r>
          </w:p>
        </w:tc>
        <w:tc>
          <w:tcPr>
            <w:tcW w:w="939" w:type="dxa"/>
            <w:gridSpan w:val="2"/>
            <w:noWrap/>
            <w:vAlign w:val="bottom"/>
            <w:hideMark/>
          </w:tcPr>
          <w:p w:rsidR="002C3BF0" w:rsidRPr="00E02F33" w:rsidRDefault="002C3BF0" w:rsidP="0006274B">
            <w:pPr>
              <w:spacing w:before="60" w:after="60" w:line="240" w:lineRule="auto"/>
              <w:jc w:val="right"/>
              <w:rPr>
                <w:sz w:val="16"/>
              </w:rPr>
            </w:pPr>
            <w:r w:rsidRPr="00E02F33">
              <w:rPr>
                <w:sz w:val="16"/>
              </w:rPr>
              <w:t> </w:t>
            </w:r>
          </w:p>
        </w:tc>
        <w:tc>
          <w:tcPr>
            <w:tcW w:w="939" w:type="dxa"/>
            <w:gridSpan w:val="2"/>
            <w:noWrap/>
            <w:vAlign w:val="bottom"/>
            <w:hideMark/>
          </w:tcPr>
          <w:p w:rsidR="002C3BF0" w:rsidRPr="00E02F33" w:rsidRDefault="002C3BF0" w:rsidP="0006274B">
            <w:pPr>
              <w:spacing w:before="60" w:after="60" w:line="240" w:lineRule="auto"/>
              <w:jc w:val="right"/>
              <w:rPr>
                <w:sz w:val="16"/>
              </w:rPr>
            </w:pPr>
            <w:r w:rsidRPr="00E02F33">
              <w:rPr>
                <w:sz w:val="16"/>
              </w:rPr>
              <w:t> </w:t>
            </w:r>
          </w:p>
        </w:tc>
        <w:tc>
          <w:tcPr>
            <w:tcW w:w="940" w:type="dxa"/>
            <w:gridSpan w:val="2"/>
            <w:noWrap/>
            <w:vAlign w:val="bottom"/>
            <w:hideMark/>
          </w:tcPr>
          <w:p w:rsidR="002C3BF0" w:rsidRPr="00E02F33" w:rsidRDefault="002C3BF0" w:rsidP="0006274B">
            <w:pPr>
              <w:spacing w:before="60" w:after="60" w:line="240" w:lineRule="auto"/>
              <w:jc w:val="right"/>
              <w:rPr>
                <w:sz w:val="16"/>
              </w:rPr>
            </w:pPr>
            <w:r w:rsidRPr="00E02F33">
              <w:rPr>
                <w:sz w:val="16"/>
              </w:rPr>
              <w:t> </w:t>
            </w:r>
          </w:p>
        </w:tc>
        <w:tc>
          <w:tcPr>
            <w:tcW w:w="939" w:type="dxa"/>
            <w:gridSpan w:val="2"/>
            <w:noWrap/>
            <w:vAlign w:val="bottom"/>
            <w:hideMark/>
          </w:tcPr>
          <w:p w:rsidR="002C3BF0" w:rsidRPr="00E02F33" w:rsidRDefault="002C3BF0" w:rsidP="0006274B">
            <w:pPr>
              <w:spacing w:before="60" w:after="60" w:line="240" w:lineRule="auto"/>
              <w:jc w:val="right"/>
              <w:rPr>
                <w:sz w:val="16"/>
              </w:rPr>
            </w:pPr>
            <w:r w:rsidRPr="00E02F33">
              <w:rPr>
                <w:sz w:val="16"/>
              </w:rPr>
              <w:t> </w:t>
            </w:r>
          </w:p>
        </w:tc>
        <w:tc>
          <w:tcPr>
            <w:tcW w:w="939" w:type="dxa"/>
            <w:gridSpan w:val="2"/>
            <w:noWrap/>
            <w:vAlign w:val="bottom"/>
            <w:hideMark/>
          </w:tcPr>
          <w:p w:rsidR="002C3BF0" w:rsidRPr="00E02F33" w:rsidRDefault="002C3BF0" w:rsidP="0006274B">
            <w:pPr>
              <w:spacing w:before="60" w:after="60" w:line="240" w:lineRule="auto"/>
              <w:jc w:val="right"/>
              <w:rPr>
                <w:sz w:val="16"/>
              </w:rPr>
            </w:pPr>
            <w:r w:rsidRPr="00E02F33">
              <w:rPr>
                <w:sz w:val="16"/>
              </w:rPr>
              <w:t>48%</w:t>
            </w:r>
          </w:p>
        </w:tc>
        <w:tc>
          <w:tcPr>
            <w:tcW w:w="940" w:type="dxa"/>
            <w:gridSpan w:val="2"/>
            <w:noWrap/>
            <w:vAlign w:val="bottom"/>
            <w:hideMark/>
          </w:tcPr>
          <w:p w:rsidR="002C3BF0" w:rsidRPr="00E02F33" w:rsidRDefault="002C3BF0" w:rsidP="0006274B">
            <w:pPr>
              <w:spacing w:before="60" w:after="60" w:line="240" w:lineRule="auto"/>
              <w:jc w:val="right"/>
              <w:rPr>
                <w:sz w:val="16"/>
              </w:rPr>
            </w:pPr>
            <w:r w:rsidRPr="00E02F33">
              <w:rPr>
                <w:sz w:val="16"/>
              </w:rPr>
              <w:t>47%</w:t>
            </w:r>
          </w:p>
        </w:tc>
        <w:tc>
          <w:tcPr>
            <w:tcW w:w="939" w:type="dxa"/>
            <w:noWrap/>
            <w:vAlign w:val="bottom"/>
            <w:hideMark/>
          </w:tcPr>
          <w:p w:rsidR="002C3BF0" w:rsidRPr="00E02F33" w:rsidRDefault="002C3BF0" w:rsidP="0006274B">
            <w:pPr>
              <w:spacing w:before="60" w:after="60" w:line="240" w:lineRule="auto"/>
              <w:jc w:val="right"/>
              <w:rPr>
                <w:sz w:val="16"/>
              </w:rPr>
            </w:pPr>
            <w:r w:rsidRPr="00E02F33">
              <w:rPr>
                <w:sz w:val="16"/>
              </w:rPr>
              <w:t>41%</w:t>
            </w:r>
          </w:p>
        </w:tc>
        <w:tc>
          <w:tcPr>
            <w:tcW w:w="942" w:type="dxa"/>
            <w:noWrap/>
            <w:vAlign w:val="bottom"/>
            <w:hideMark/>
          </w:tcPr>
          <w:p w:rsidR="002C3BF0" w:rsidRPr="00E02F33" w:rsidRDefault="002C3BF0" w:rsidP="0006274B">
            <w:pPr>
              <w:spacing w:before="60" w:after="60" w:line="240" w:lineRule="auto"/>
              <w:jc w:val="right"/>
              <w:rPr>
                <w:sz w:val="16"/>
              </w:rPr>
            </w:pPr>
            <w:r w:rsidRPr="00E02F33">
              <w:rPr>
                <w:sz w:val="16"/>
              </w:rPr>
              <w:t>37%</w:t>
            </w:r>
          </w:p>
        </w:tc>
      </w:tr>
      <w:tr w:rsidR="002C3BF0" w:rsidRPr="00E02F33" w:rsidTr="00733502">
        <w:trPr>
          <w:trHeight w:val="300"/>
        </w:trPr>
        <w:tc>
          <w:tcPr>
            <w:tcW w:w="1951" w:type="dxa"/>
            <w:gridSpan w:val="2"/>
            <w:noWrap/>
            <w:vAlign w:val="bottom"/>
          </w:tcPr>
          <w:p w:rsidR="002C3BF0" w:rsidRPr="00E02F33" w:rsidRDefault="00706DC7" w:rsidP="00577486">
            <w:pPr>
              <w:spacing w:before="60" w:after="60" w:line="240" w:lineRule="auto"/>
              <w:rPr>
                <w:b/>
                <w:sz w:val="16"/>
              </w:rPr>
            </w:pPr>
            <w:r w:rsidRPr="00E02F33">
              <w:rPr>
                <w:b/>
                <w:sz w:val="16"/>
              </w:rPr>
              <w:t>DU</w:t>
            </w:r>
            <w:r w:rsidR="00D85E09" w:rsidRPr="00E02F33">
              <w:rPr>
                <w:b/>
                <w:sz w:val="16"/>
              </w:rPr>
              <w:t xml:space="preserve"> SNP</w:t>
            </w:r>
          </w:p>
        </w:tc>
        <w:tc>
          <w:tcPr>
            <w:tcW w:w="939" w:type="dxa"/>
            <w:gridSpan w:val="2"/>
            <w:noWrap/>
            <w:vAlign w:val="bottom"/>
          </w:tcPr>
          <w:p w:rsidR="002C3BF0" w:rsidRPr="00E02F33" w:rsidRDefault="002C3BF0" w:rsidP="0006274B">
            <w:pPr>
              <w:spacing w:before="60" w:after="60" w:line="240" w:lineRule="auto"/>
              <w:jc w:val="right"/>
              <w:rPr>
                <w:sz w:val="16"/>
              </w:rPr>
            </w:pPr>
            <w:r w:rsidRPr="00E02F33">
              <w:rPr>
                <w:sz w:val="16"/>
              </w:rPr>
              <w:t> </w:t>
            </w:r>
          </w:p>
        </w:tc>
        <w:tc>
          <w:tcPr>
            <w:tcW w:w="939" w:type="dxa"/>
            <w:gridSpan w:val="2"/>
            <w:noWrap/>
            <w:vAlign w:val="bottom"/>
          </w:tcPr>
          <w:p w:rsidR="002C3BF0" w:rsidRPr="00E02F33" w:rsidRDefault="002C3BF0" w:rsidP="0006274B">
            <w:pPr>
              <w:spacing w:before="60" w:after="60" w:line="240" w:lineRule="auto"/>
              <w:jc w:val="right"/>
              <w:rPr>
                <w:sz w:val="16"/>
              </w:rPr>
            </w:pPr>
            <w:r w:rsidRPr="00E02F33">
              <w:rPr>
                <w:sz w:val="16"/>
              </w:rPr>
              <w:t> </w:t>
            </w:r>
          </w:p>
        </w:tc>
        <w:tc>
          <w:tcPr>
            <w:tcW w:w="940" w:type="dxa"/>
            <w:gridSpan w:val="2"/>
            <w:noWrap/>
            <w:vAlign w:val="bottom"/>
          </w:tcPr>
          <w:p w:rsidR="002C3BF0" w:rsidRPr="00E02F33" w:rsidRDefault="002C3BF0" w:rsidP="0006274B">
            <w:pPr>
              <w:spacing w:before="60" w:after="60" w:line="240" w:lineRule="auto"/>
              <w:jc w:val="right"/>
              <w:rPr>
                <w:sz w:val="16"/>
              </w:rPr>
            </w:pPr>
            <w:r w:rsidRPr="00E02F33">
              <w:rPr>
                <w:sz w:val="16"/>
              </w:rPr>
              <w:t> </w:t>
            </w:r>
          </w:p>
        </w:tc>
        <w:tc>
          <w:tcPr>
            <w:tcW w:w="939" w:type="dxa"/>
            <w:gridSpan w:val="2"/>
            <w:noWrap/>
            <w:vAlign w:val="bottom"/>
          </w:tcPr>
          <w:p w:rsidR="002C3BF0" w:rsidRPr="00E02F33" w:rsidRDefault="002C3BF0" w:rsidP="0006274B">
            <w:pPr>
              <w:spacing w:before="60" w:after="60" w:line="240" w:lineRule="auto"/>
              <w:jc w:val="right"/>
              <w:rPr>
                <w:sz w:val="16"/>
              </w:rPr>
            </w:pPr>
            <w:r w:rsidRPr="00E02F33">
              <w:rPr>
                <w:sz w:val="16"/>
              </w:rPr>
              <w:t> </w:t>
            </w:r>
          </w:p>
        </w:tc>
        <w:tc>
          <w:tcPr>
            <w:tcW w:w="939" w:type="dxa"/>
            <w:gridSpan w:val="2"/>
            <w:noWrap/>
            <w:vAlign w:val="bottom"/>
          </w:tcPr>
          <w:p w:rsidR="002C3BF0" w:rsidRPr="00E02F33" w:rsidRDefault="002C3BF0" w:rsidP="0006274B">
            <w:pPr>
              <w:spacing w:before="60" w:after="60" w:line="240" w:lineRule="auto"/>
              <w:jc w:val="right"/>
              <w:rPr>
                <w:sz w:val="16"/>
              </w:rPr>
            </w:pPr>
            <w:r w:rsidRPr="00E02F33">
              <w:rPr>
                <w:sz w:val="16"/>
              </w:rPr>
              <w:t>48%</w:t>
            </w:r>
          </w:p>
        </w:tc>
        <w:tc>
          <w:tcPr>
            <w:tcW w:w="940" w:type="dxa"/>
            <w:gridSpan w:val="2"/>
            <w:noWrap/>
            <w:vAlign w:val="bottom"/>
          </w:tcPr>
          <w:p w:rsidR="002C3BF0" w:rsidRPr="00E02F33" w:rsidRDefault="002C3BF0" w:rsidP="0006274B">
            <w:pPr>
              <w:spacing w:before="60" w:after="60" w:line="240" w:lineRule="auto"/>
              <w:jc w:val="right"/>
              <w:rPr>
                <w:sz w:val="16"/>
              </w:rPr>
            </w:pPr>
            <w:r w:rsidRPr="00E02F33">
              <w:rPr>
                <w:sz w:val="16"/>
              </w:rPr>
              <w:t>47%</w:t>
            </w:r>
          </w:p>
        </w:tc>
        <w:tc>
          <w:tcPr>
            <w:tcW w:w="939" w:type="dxa"/>
            <w:noWrap/>
            <w:vAlign w:val="bottom"/>
          </w:tcPr>
          <w:p w:rsidR="002C3BF0" w:rsidRPr="00E02F33" w:rsidRDefault="002C3BF0" w:rsidP="0006274B">
            <w:pPr>
              <w:spacing w:before="60" w:after="60" w:line="240" w:lineRule="auto"/>
              <w:jc w:val="right"/>
              <w:rPr>
                <w:sz w:val="16"/>
              </w:rPr>
            </w:pPr>
            <w:r w:rsidRPr="00E02F33">
              <w:rPr>
                <w:sz w:val="16"/>
              </w:rPr>
              <w:t>46%</w:t>
            </w:r>
          </w:p>
        </w:tc>
        <w:tc>
          <w:tcPr>
            <w:tcW w:w="942" w:type="dxa"/>
            <w:noWrap/>
            <w:vAlign w:val="bottom"/>
          </w:tcPr>
          <w:p w:rsidR="002C3BF0" w:rsidRPr="00E02F33" w:rsidRDefault="002C3BF0" w:rsidP="0006274B">
            <w:pPr>
              <w:spacing w:before="60" w:after="60" w:line="240" w:lineRule="auto"/>
              <w:jc w:val="right"/>
              <w:rPr>
                <w:sz w:val="16"/>
              </w:rPr>
            </w:pPr>
            <w:r w:rsidRPr="00E02F33">
              <w:rPr>
                <w:sz w:val="16"/>
              </w:rPr>
              <w:t>53%</w:t>
            </w:r>
          </w:p>
        </w:tc>
      </w:tr>
      <w:tr w:rsidR="002C3BF0" w:rsidRPr="00E02F33" w:rsidTr="00733502">
        <w:trPr>
          <w:trHeight w:val="300"/>
        </w:trPr>
        <w:tc>
          <w:tcPr>
            <w:tcW w:w="1951" w:type="dxa"/>
            <w:gridSpan w:val="2"/>
            <w:noWrap/>
            <w:vAlign w:val="bottom"/>
          </w:tcPr>
          <w:p w:rsidR="002C3BF0" w:rsidRPr="00E02F33" w:rsidRDefault="00706DC7" w:rsidP="00577486">
            <w:pPr>
              <w:spacing w:before="60" w:after="60" w:line="240" w:lineRule="auto"/>
              <w:rPr>
                <w:b/>
                <w:sz w:val="16"/>
              </w:rPr>
            </w:pPr>
            <w:r w:rsidRPr="00E02F33">
              <w:rPr>
                <w:b/>
                <w:sz w:val="16"/>
              </w:rPr>
              <w:t>DUA JE</w:t>
            </w:r>
          </w:p>
        </w:tc>
        <w:tc>
          <w:tcPr>
            <w:tcW w:w="939" w:type="dxa"/>
            <w:gridSpan w:val="2"/>
            <w:noWrap/>
            <w:vAlign w:val="bottom"/>
          </w:tcPr>
          <w:p w:rsidR="002C3BF0" w:rsidRPr="00E02F33" w:rsidRDefault="002C3BF0" w:rsidP="0006274B">
            <w:pPr>
              <w:spacing w:before="60" w:after="60" w:line="240" w:lineRule="auto"/>
              <w:jc w:val="right"/>
              <w:rPr>
                <w:sz w:val="16"/>
              </w:rPr>
            </w:pPr>
            <w:r w:rsidRPr="00E02F33">
              <w:rPr>
                <w:sz w:val="16"/>
              </w:rPr>
              <w:t> </w:t>
            </w:r>
          </w:p>
        </w:tc>
        <w:tc>
          <w:tcPr>
            <w:tcW w:w="939" w:type="dxa"/>
            <w:gridSpan w:val="2"/>
            <w:noWrap/>
            <w:vAlign w:val="bottom"/>
          </w:tcPr>
          <w:p w:rsidR="002C3BF0" w:rsidRPr="00E02F33" w:rsidRDefault="002C3BF0" w:rsidP="0006274B">
            <w:pPr>
              <w:spacing w:before="60" w:after="60" w:line="240" w:lineRule="auto"/>
              <w:jc w:val="right"/>
              <w:rPr>
                <w:sz w:val="16"/>
              </w:rPr>
            </w:pPr>
            <w:r w:rsidRPr="00E02F33">
              <w:rPr>
                <w:sz w:val="16"/>
              </w:rPr>
              <w:t> </w:t>
            </w:r>
          </w:p>
        </w:tc>
        <w:tc>
          <w:tcPr>
            <w:tcW w:w="940" w:type="dxa"/>
            <w:gridSpan w:val="2"/>
            <w:noWrap/>
            <w:vAlign w:val="bottom"/>
          </w:tcPr>
          <w:p w:rsidR="002C3BF0" w:rsidRPr="00E02F33" w:rsidRDefault="002C3BF0" w:rsidP="0006274B">
            <w:pPr>
              <w:spacing w:before="60" w:after="60" w:line="240" w:lineRule="auto"/>
              <w:jc w:val="right"/>
              <w:rPr>
                <w:sz w:val="16"/>
              </w:rPr>
            </w:pPr>
            <w:r w:rsidRPr="00E02F33">
              <w:rPr>
                <w:sz w:val="16"/>
              </w:rPr>
              <w:t> </w:t>
            </w:r>
          </w:p>
        </w:tc>
        <w:tc>
          <w:tcPr>
            <w:tcW w:w="939" w:type="dxa"/>
            <w:gridSpan w:val="2"/>
            <w:noWrap/>
            <w:vAlign w:val="bottom"/>
          </w:tcPr>
          <w:p w:rsidR="002C3BF0" w:rsidRPr="00E02F33" w:rsidRDefault="002C3BF0" w:rsidP="0006274B">
            <w:pPr>
              <w:spacing w:before="60" w:after="60" w:line="240" w:lineRule="auto"/>
              <w:jc w:val="right"/>
              <w:rPr>
                <w:sz w:val="16"/>
              </w:rPr>
            </w:pPr>
            <w:r w:rsidRPr="00E02F33">
              <w:rPr>
                <w:sz w:val="16"/>
              </w:rPr>
              <w:t> </w:t>
            </w:r>
          </w:p>
        </w:tc>
        <w:tc>
          <w:tcPr>
            <w:tcW w:w="939" w:type="dxa"/>
            <w:gridSpan w:val="2"/>
            <w:noWrap/>
            <w:vAlign w:val="bottom"/>
          </w:tcPr>
          <w:p w:rsidR="002C3BF0" w:rsidRPr="00E02F33" w:rsidRDefault="002C3BF0" w:rsidP="0006274B">
            <w:pPr>
              <w:spacing w:before="60" w:after="60" w:line="240" w:lineRule="auto"/>
              <w:jc w:val="right"/>
              <w:rPr>
                <w:sz w:val="16"/>
              </w:rPr>
            </w:pPr>
            <w:r w:rsidRPr="00E02F33">
              <w:rPr>
                <w:sz w:val="16"/>
              </w:rPr>
              <w:t>48%</w:t>
            </w:r>
          </w:p>
        </w:tc>
        <w:tc>
          <w:tcPr>
            <w:tcW w:w="940" w:type="dxa"/>
            <w:gridSpan w:val="2"/>
            <w:noWrap/>
            <w:vAlign w:val="bottom"/>
          </w:tcPr>
          <w:p w:rsidR="002C3BF0" w:rsidRPr="00E02F33" w:rsidRDefault="002C3BF0" w:rsidP="0006274B">
            <w:pPr>
              <w:spacing w:before="60" w:after="60" w:line="240" w:lineRule="auto"/>
              <w:jc w:val="right"/>
              <w:rPr>
                <w:sz w:val="16"/>
              </w:rPr>
            </w:pPr>
            <w:r w:rsidRPr="00E02F33">
              <w:rPr>
                <w:sz w:val="16"/>
              </w:rPr>
              <w:t>47%</w:t>
            </w:r>
          </w:p>
        </w:tc>
        <w:tc>
          <w:tcPr>
            <w:tcW w:w="939" w:type="dxa"/>
            <w:noWrap/>
            <w:vAlign w:val="bottom"/>
          </w:tcPr>
          <w:p w:rsidR="002C3BF0" w:rsidRPr="00E02F33" w:rsidRDefault="002C3BF0" w:rsidP="0006274B">
            <w:pPr>
              <w:spacing w:before="60" w:after="60" w:line="240" w:lineRule="auto"/>
              <w:jc w:val="right"/>
              <w:rPr>
                <w:sz w:val="16"/>
              </w:rPr>
            </w:pPr>
            <w:r w:rsidRPr="00E02F33">
              <w:rPr>
                <w:sz w:val="16"/>
              </w:rPr>
              <w:t>37%</w:t>
            </w:r>
          </w:p>
        </w:tc>
        <w:tc>
          <w:tcPr>
            <w:tcW w:w="942" w:type="dxa"/>
            <w:noWrap/>
            <w:vAlign w:val="bottom"/>
          </w:tcPr>
          <w:p w:rsidR="002C3BF0" w:rsidRPr="00E02F33" w:rsidRDefault="002C3BF0" w:rsidP="0006274B">
            <w:pPr>
              <w:spacing w:before="60" w:after="60" w:line="240" w:lineRule="auto"/>
              <w:jc w:val="right"/>
              <w:rPr>
                <w:sz w:val="16"/>
              </w:rPr>
            </w:pPr>
            <w:r w:rsidRPr="00E02F33">
              <w:rPr>
                <w:sz w:val="16"/>
              </w:rPr>
              <w:t>37%</w:t>
            </w:r>
          </w:p>
        </w:tc>
      </w:tr>
      <w:tr w:rsidR="002C3BF0" w:rsidRPr="00E02F33" w:rsidTr="00733502">
        <w:trPr>
          <w:trHeight w:val="300"/>
        </w:trPr>
        <w:tc>
          <w:tcPr>
            <w:tcW w:w="1951" w:type="dxa"/>
            <w:gridSpan w:val="2"/>
            <w:noWrap/>
            <w:vAlign w:val="bottom"/>
          </w:tcPr>
          <w:p w:rsidR="002C3BF0" w:rsidRPr="00E02F33" w:rsidRDefault="00706DC7" w:rsidP="00577486">
            <w:pPr>
              <w:spacing w:before="60" w:after="60" w:line="240" w:lineRule="auto"/>
              <w:rPr>
                <w:b/>
                <w:sz w:val="16"/>
              </w:rPr>
            </w:pPr>
            <w:r w:rsidRPr="00E02F33">
              <w:rPr>
                <w:b/>
                <w:sz w:val="16"/>
              </w:rPr>
              <w:t>DUA SNP</w:t>
            </w:r>
          </w:p>
        </w:tc>
        <w:tc>
          <w:tcPr>
            <w:tcW w:w="939" w:type="dxa"/>
            <w:gridSpan w:val="2"/>
            <w:noWrap/>
            <w:vAlign w:val="bottom"/>
          </w:tcPr>
          <w:p w:rsidR="002C3BF0" w:rsidRPr="00E02F33" w:rsidRDefault="002C3BF0" w:rsidP="0006274B">
            <w:pPr>
              <w:spacing w:before="60" w:after="60" w:line="240" w:lineRule="auto"/>
              <w:jc w:val="right"/>
              <w:rPr>
                <w:sz w:val="16"/>
              </w:rPr>
            </w:pPr>
            <w:r w:rsidRPr="00E02F33">
              <w:rPr>
                <w:sz w:val="16"/>
              </w:rPr>
              <w:t> </w:t>
            </w:r>
          </w:p>
        </w:tc>
        <w:tc>
          <w:tcPr>
            <w:tcW w:w="939" w:type="dxa"/>
            <w:gridSpan w:val="2"/>
            <w:noWrap/>
            <w:vAlign w:val="bottom"/>
          </w:tcPr>
          <w:p w:rsidR="002C3BF0" w:rsidRPr="00E02F33" w:rsidRDefault="002C3BF0" w:rsidP="0006274B">
            <w:pPr>
              <w:spacing w:before="60" w:after="60" w:line="240" w:lineRule="auto"/>
              <w:jc w:val="right"/>
              <w:rPr>
                <w:sz w:val="16"/>
              </w:rPr>
            </w:pPr>
            <w:r w:rsidRPr="00E02F33">
              <w:rPr>
                <w:sz w:val="16"/>
              </w:rPr>
              <w:t> </w:t>
            </w:r>
          </w:p>
        </w:tc>
        <w:tc>
          <w:tcPr>
            <w:tcW w:w="940" w:type="dxa"/>
            <w:gridSpan w:val="2"/>
            <w:noWrap/>
            <w:vAlign w:val="bottom"/>
          </w:tcPr>
          <w:p w:rsidR="002C3BF0" w:rsidRPr="00E02F33" w:rsidRDefault="002C3BF0" w:rsidP="0006274B">
            <w:pPr>
              <w:spacing w:before="60" w:after="60" w:line="240" w:lineRule="auto"/>
              <w:jc w:val="right"/>
              <w:rPr>
                <w:sz w:val="16"/>
              </w:rPr>
            </w:pPr>
            <w:r w:rsidRPr="00E02F33">
              <w:rPr>
                <w:sz w:val="16"/>
              </w:rPr>
              <w:t> </w:t>
            </w:r>
          </w:p>
        </w:tc>
        <w:tc>
          <w:tcPr>
            <w:tcW w:w="939" w:type="dxa"/>
            <w:gridSpan w:val="2"/>
            <w:noWrap/>
            <w:vAlign w:val="bottom"/>
          </w:tcPr>
          <w:p w:rsidR="002C3BF0" w:rsidRPr="00E02F33" w:rsidRDefault="002C3BF0" w:rsidP="0006274B">
            <w:pPr>
              <w:spacing w:before="60" w:after="60" w:line="240" w:lineRule="auto"/>
              <w:jc w:val="right"/>
              <w:rPr>
                <w:sz w:val="16"/>
              </w:rPr>
            </w:pPr>
            <w:r w:rsidRPr="00E02F33">
              <w:rPr>
                <w:sz w:val="16"/>
              </w:rPr>
              <w:t> </w:t>
            </w:r>
          </w:p>
        </w:tc>
        <w:tc>
          <w:tcPr>
            <w:tcW w:w="939" w:type="dxa"/>
            <w:gridSpan w:val="2"/>
            <w:noWrap/>
            <w:vAlign w:val="bottom"/>
          </w:tcPr>
          <w:p w:rsidR="002C3BF0" w:rsidRPr="00E02F33" w:rsidRDefault="002C3BF0" w:rsidP="0006274B">
            <w:pPr>
              <w:spacing w:before="60" w:after="60" w:line="240" w:lineRule="auto"/>
              <w:jc w:val="right"/>
              <w:rPr>
                <w:sz w:val="16"/>
              </w:rPr>
            </w:pPr>
            <w:r w:rsidRPr="00E02F33">
              <w:rPr>
                <w:sz w:val="16"/>
              </w:rPr>
              <w:t>48%</w:t>
            </w:r>
          </w:p>
        </w:tc>
        <w:tc>
          <w:tcPr>
            <w:tcW w:w="940" w:type="dxa"/>
            <w:gridSpan w:val="2"/>
            <w:noWrap/>
            <w:vAlign w:val="bottom"/>
          </w:tcPr>
          <w:p w:rsidR="002C3BF0" w:rsidRPr="00E02F33" w:rsidRDefault="002C3BF0" w:rsidP="0006274B">
            <w:pPr>
              <w:spacing w:before="60" w:after="60" w:line="240" w:lineRule="auto"/>
              <w:jc w:val="right"/>
              <w:rPr>
                <w:sz w:val="16"/>
              </w:rPr>
            </w:pPr>
            <w:r w:rsidRPr="00E02F33">
              <w:rPr>
                <w:sz w:val="16"/>
              </w:rPr>
              <w:t>47%</w:t>
            </w:r>
          </w:p>
        </w:tc>
        <w:tc>
          <w:tcPr>
            <w:tcW w:w="939" w:type="dxa"/>
            <w:noWrap/>
            <w:vAlign w:val="bottom"/>
          </w:tcPr>
          <w:p w:rsidR="002C3BF0" w:rsidRPr="00E02F33" w:rsidRDefault="002C3BF0" w:rsidP="0006274B">
            <w:pPr>
              <w:spacing w:before="60" w:after="60" w:line="240" w:lineRule="auto"/>
              <w:jc w:val="right"/>
              <w:rPr>
                <w:sz w:val="16"/>
              </w:rPr>
            </w:pPr>
            <w:r w:rsidRPr="00E02F33">
              <w:rPr>
                <w:sz w:val="16"/>
              </w:rPr>
              <w:t>40%</w:t>
            </w:r>
          </w:p>
        </w:tc>
        <w:tc>
          <w:tcPr>
            <w:tcW w:w="942" w:type="dxa"/>
            <w:noWrap/>
            <w:vAlign w:val="bottom"/>
          </w:tcPr>
          <w:p w:rsidR="002C3BF0" w:rsidRPr="00E02F33" w:rsidRDefault="002C3BF0" w:rsidP="0006274B">
            <w:pPr>
              <w:spacing w:before="60" w:after="60" w:line="240" w:lineRule="auto"/>
              <w:jc w:val="right"/>
              <w:rPr>
                <w:sz w:val="16"/>
              </w:rPr>
            </w:pPr>
            <w:r w:rsidRPr="00E02F33">
              <w:rPr>
                <w:sz w:val="16"/>
              </w:rPr>
              <w:t>57%</w:t>
            </w:r>
          </w:p>
        </w:tc>
      </w:tr>
      <w:tr w:rsidR="002C3BF0" w:rsidRPr="00E02F33" w:rsidTr="00733502">
        <w:trPr>
          <w:trHeight w:val="300"/>
        </w:trPr>
        <w:tc>
          <w:tcPr>
            <w:tcW w:w="1951" w:type="dxa"/>
            <w:gridSpan w:val="2"/>
            <w:noWrap/>
            <w:vAlign w:val="bottom"/>
          </w:tcPr>
          <w:p w:rsidR="002C3BF0" w:rsidRPr="00E02F33" w:rsidRDefault="002C3BF0" w:rsidP="00577486">
            <w:pPr>
              <w:spacing w:before="60" w:after="60" w:line="240" w:lineRule="auto"/>
              <w:rPr>
                <w:b/>
                <w:sz w:val="16"/>
              </w:rPr>
            </w:pPr>
            <w:r w:rsidRPr="00E02F33">
              <w:rPr>
                <w:b/>
                <w:sz w:val="16"/>
              </w:rPr>
              <w:t>BU</w:t>
            </w:r>
          </w:p>
        </w:tc>
        <w:tc>
          <w:tcPr>
            <w:tcW w:w="939" w:type="dxa"/>
            <w:gridSpan w:val="2"/>
            <w:noWrap/>
            <w:vAlign w:val="bottom"/>
          </w:tcPr>
          <w:p w:rsidR="002C3BF0" w:rsidRPr="00E02F33" w:rsidRDefault="002C3BF0" w:rsidP="0006274B">
            <w:pPr>
              <w:spacing w:before="60" w:after="60" w:line="240" w:lineRule="auto"/>
              <w:jc w:val="right"/>
              <w:rPr>
                <w:sz w:val="16"/>
              </w:rPr>
            </w:pPr>
            <w:r w:rsidRPr="00E02F33">
              <w:rPr>
                <w:sz w:val="16"/>
              </w:rPr>
              <w:t> </w:t>
            </w:r>
          </w:p>
        </w:tc>
        <w:tc>
          <w:tcPr>
            <w:tcW w:w="939" w:type="dxa"/>
            <w:gridSpan w:val="2"/>
            <w:noWrap/>
            <w:vAlign w:val="bottom"/>
          </w:tcPr>
          <w:p w:rsidR="002C3BF0" w:rsidRPr="00E02F33" w:rsidRDefault="002C3BF0" w:rsidP="0006274B">
            <w:pPr>
              <w:spacing w:before="60" w:after="60" w:line="240" w:lineRule="auto"/>
              <w:jc w:val="right"/>
              <w:rPr>
                <w:sz w:val="16"/>
              </w:rPr>
            </w:pPr>
            <w:r w:rsidRPr="00E02F33">
              <w:rPr>
                <w:sz w:val="16"/>
              </w:rPr>
              <w:t> </w:t>
            </w:r>
          </w:p>
        </w:tc>
        <w:tc>
          <w:tcPr>
            <w:tcW w:w="940" w:type="dxa"/>
            <w:gridSpan w:val="2"/>
            <w:noWrap/>
            <w:vAlign w:val="bottom"/>
          </w:tcPr>
          <w:p w:rsidR="002C3BF0" w:rsidRPr="00E02F33" w:rsidRDefault="002C3BF0" w:rsidP="0006274B">
            <w:pPr>
              <w:spacing w:before="60" w:after="60" w:line="240" w:lineRule="auto"/>
              <w:jc w:val="right"/>
              <w:rPr>
                <w:sz w:val="16"/>
              </w:rPr>
            </w:pPr>
            <w:r w:rsidRPr="00E02F33">
              <w:rPr>
                <w:sz w:val="16"/>
              </w:rPr>
              <w:t> </w:t>
            </w:r>
          </w:p>
        </w:tc>
        <w:tc>
          <w:tcPr>
            <w:tcW w:w="939" w:type="dxa"/>
            <w:gridSpan w:val="2"/>
            <w:noWrap/>
            <w:vAlign w:val="bottom"/>
          </w:tcPr>
          <w:p w:rsidR="002C3BF0" w:rsidRPr="00E02F33" w:rsidRDefault="002C3BF0" w:rsidP="0006274B">
            <w:pPr>
              <w:spacing w:before="60" w:after="60" w:line="240" w:lineRule="auto"/>
              <w:jc w:val="right"/>
              <w:rPr>
                <w:sz w:val="16"/>
              </w:rPr>
            </w:pPr>
            <w:r w:rsidRPr="00E02F33">
              <w:rPr>
                <w:sz w:val="16"/>
              </w:rPr>
              <w:t> </w:t>
            </w:r>
          </w:p>
        </w:tc>
        <w:tc>
          <w:tcPr>
            <w:tcW w:w="939" w:type="dxa"/>
            <w:gridSpan w:val="2"/>
            <w:noWrap/>
            <w:vAlign w:val="bottom"/>
          </w:tcPr>
          <w:p w:rsidR="002C3BF0" w:rsidRPr="00E02F33" w:rsidRDefault="002C3BF0" w:rsidP="0006274B">
            <w:pPr>
              <w:spacing w:before="60" w:after="60" w:line="240" w:lineRule="auto"/>
              <w:jc w:val="right"/>
              <w:rPr>
                <w:sz w:val="16"/>
              </w:rPr>
            </w:pPr>
            <w:r w:rsidRPr="00E02F33">
              <w:rPr>
                <w:sz w:val="16"/>
              </w:rPr>
              <w:t>48%</w:t>
            </w:r>
          </w:p>
        </w:tc>
        <w:tc>
          <w:tcPr>
            <w:tcW w:w="940" w:type="dxa"/>
            <w:gridSpan w:val="2"/>
            <w:noWrap/>
            <w:vAlign w:val="bottom"/>
          </w:tcPr>
          <w:p w:rsidR="002C3BF0" w:rsidRPr="00E02F33" w:rsidRDefault="002C3BF0" w:rsidP="0006274B">
            <w:pPr>
              <w:spacing w:before="60" w:after="60" w:line="240" w:lineRule="auto"/>
              <w:jc w:val="right"/>
              <w:rPr>
                <w:sz w:val="16"/>
              </w:rPr>
            </w:pPr>
            <w:r w:rsidRPr="00E02F33">
              <w:rPr>
                <w:sz w:val="16"/>
              </w:rPr>
              <w:t>48%</w:t>
            </w:r>
          </w:p>
        </w:tc>
        <w:tc>
          <w:tcPr>
            <w:tcW w:w="939" w:type="dxa"/>
            <w:noWrap/>
            <w:vAlign w:val="bottom"/>
          </w:tcPr>
          <w:p w:rsidR="002C3BF0" w:rsidRPr="00E02F33" w:rsidRDefault="002C3BF0" w:rsidP="0006274B">
            <w:pPr>
              <w:spacing w:before="60" w:after="60" w:line="240" w:lineRule="auto"/>
              <w:jc w:val="right"/>
              <w:rPr>
                <w:sz w:val="16"/>
              </w:rPr>
            </w:pPr>
            <w:r w:rsidRPr="00E02F33">
              <w:rPr>
                <w:sz w:val="16"/>
              </w:rPr>
              <w:t>48%</w:t>
            </w:r>
          </w:p>
        </w:tc>
        <w:tc>
          <w:tcPr>
            <w:tcW w:w="942" w:type="dxa"/>
            <w:noWrap/>
            <w:vAlign w:val="bottom"/>
          </w:tcPr>
          <w:p w:rsidR="002C3BF0" w:rsidRPr="00E02F33" w:rsidRDefault="002C3BF0" w:rsidP="0006274B">
            <w:pPr>
              <w:spacing w:before="60" w:after="60" w:line="240" w:lineRule="auto"/>
              <w:jc w:val="right"/>
              <w:rPr>
                <w:sz w:val="16"/>
              </w:rPr>
            </w:pPr>
            <w:r w:rsidRPr="00E02F33">
              <w:rPr>
                <w:sz w:val="16"/>
              </w:rPr>
              <w:t>45%</w:t>
            </w:r>
          </w:p>
        </w:tc>
      </w:tr>
      <w:tr w:rsidR="001B4A67" w:rsidRPr="00412FD8" w:rsidTr="00733502">
        <w:trPr>
          <w:trHeight w:val="300"/>
        </w:trPr>
        <w:tc>
          <w:tcPr>
            <w:tcW w:w="9468" w:type="dxa"/>
            <w:gridSpan w:val="16"/>
            <w:noWrap/>
          </w:tcPr>
          <w:p w:rsidR="001B4A67" w:rsidRPr="00E02F33" w:rsidRDefault="001B4A67" w:rsidP="00412FD8">
            <w:pPr>
              <w:keepNext/>
              <w:spacing w:before="60" w:after="60" w:line="240" w:lineRule="auto"/>
              <w:rPr>
                <w:b/>
                <w:sz w:val="16"/>
              </w:rPr>
            </w:pPr>
            <w:r w:rsidRPr="00E02F33">
              <w:rPr>
                <w:b/>
                <w:sz w:val="16"/>
              </w:rPr>
              <w:t>Uvozna odvisnost oskrbe z energijo,</w:t>
            </w:r>
            <w:r w:rsidR="00412FD8" w:rsidRPr="00412FD8">
              <w:rPr>
                <w:b/>
                <w:sz w:val="16"/>
              </w:rPr>
              <w:t xml:space="preserve"> ob predpostavki, da pri proizvodnji vodika in sintetičnih tekočih in plinastih goriv ni uvozne odvisnosti </w:t>
            </w:r>
            <w:r w:rsidRPr="00E02F33">
              <w:rPr>
                <w:b/>
                <w:sz w:val="16"/>
              </w:rPr>
              <w:t>[%]</w:t>
            </w:r>
          </w:p>
        </w:tc>
      </w:tr>
      <w:tr w:rsidR="001B4A67" w:rsidRPr="00E02F33" w:rsidTr="00733502">
        <w:trPr>
          <w:trHeight w:val="300"/>
        </w:trPr>
        <w:tc>
          <w:tcPr>
            <w:tcW w:w="1951" w:type="dxa"/>
            <w:gridSpan w:val="2"/>
            <w:noWrap/>
            <w:vAlign w:val="bottom"/>
          </w:tcPr>
          <w:p w:rsidR="001B4A67" w:rsidRPr="00E02F33" w:rsidRDefault="00706DC7" w:rsidP="00577486">
            <w:pPr>
              <w:spacing w:before="60" w:after="60" w:line="240" w:lineRule="auto"/>
              <w:rPr>
                <w:b/>
                <w:sz w:val="16"/>
              </w:rPr>
            </w:pPr>
            <w:r w:rsidRPr="00E02F33">
              <w:rPr>
                <w:b/>
                <w:sz w:val="16"/>
              </w:rPr>
              <w:t>DU</w:t>
            </w:r>
            <w:r w:rsidR="00412FD8">
              <w:rPr>
                <w:b/>
                <w:sz w:val="16"/>
              </w:rPr>
              <w:t xml:space="preserve"> JE</w:t>
            </w:r>
            <w:r w:rsidR="001B4A67" w:rsidRPr="00E02F33">
              <w:rPr>
                <w:b/>
                <w:sz w:val="16"/>
              </w:rPr>
              <w:t xml:space="preserve"> (b)</w:t>
            </w:r>
          </w:p>
        </w:tc>
        <w:tc>
          <w:tcPr>
            <w:tcW w:w="939" w:type="dxa"/>
            <w:gridSpan w:val="2"/>
            <w:noWrap/>
            <w:vAlign w:val="bottom"/>
          </w:tcPr>
          <w:p w:rsidR="001B4A67" w:rsidRPr="00E02F33" w:rsidRDefault="001B4A67" w:rsidP="00577486">
            <w:pPr>
              <w:spacing w:before="60" w:after="60" w:line="240" w:lineRule="auto"/>
              <w:rPr>
                <w:sz w:val="16"/>
              </w:rPr>
            </w:pPr>
            <w:r w:rsidRPr="00E02F33">
              <w:rPr>
                <w:sz w:val="16"/>
              </w:rPr>
              <w:t> </w:t>
            </w:r>
          </w:p>
        </w:tc>
        <w:tc>
          <w:tcPr>
            <w:tcW w:w="939" w:type="dxa"/>
            <w:gridSpan w:val="2"/>
            <w:noWrap/>
            <w:vAlign w:val="bottom"/>
          </w:tcPr>
          <w:p w:rsidR="001B4A67" w:rsidRPr="00E02F33" w:rsidRDefault="001B4A67" w:rsidP="0006274B">
            <w:pPr>
              <w:spacing w:before="60" w:after="60" w:line="240" w:lineRule="auto"/>
              <w:jc w:val="right"/>
              <w:rPr>
                <w:sz w:val="16"/>
              </w:rPr>
            </w:pPr>
            <w:r w:rsidRPr="00E02F33">
              <w:rPr>
                <w:sz w:val="16"/>
              </w:rPr>
              <w:t> </w:t>
            </w:r>
          </w:p>
        </w:tc>
        <w:tc>
          <w:tcPr>
            <w:tcW w:w="940" w:type="dxa"/>
            <w:gridSpan w:val="2"/>
            <w:noWrap/>
            <w:vAlign w:val="bottom"/>
          </w:tcPr>
          <w:p w:rsidR="001B4A67" w:rsidRPr="00E02F33" w:rsidRDefault="001B4A67" w:rsidP="0006274B">
            <w:pPr>
              <w:spacing w:before="60" w:after="60" w:line="240" w:lineRule="auto"/>
              <w:jc w:val="right"/>
              <w:rPr>
                <w:sz w:val="16"/>
              </w:rPr>
            </w:pPr>
            <w:r w:rsidRPr="00E02F33">
              <w:rPr>
                <w:sz w:val="16"/>
              </w:rPr>
              <w:t> </w:t>
            </w:r>
          </w:p>
        </w:tc>
        <w:tc>
          <w:tcPr>
            <w:tcW w:w="939" w:type="dxa"/>
            <w:gridSpan w:val="2"/>
            <w:noWrap/>
            <w:vAlign w:val="bottom"/>
          </w:tcPr>
          <w:p w:rsidR="001B4A67" w:rsidRPr="00E02F33" w:rsidRDefault="001B4A67" w:rsidP="0006274B">
            <w:pPr>
              <w:spacing w:before="60" w:after="60" w:line="240" w:lineRule="auto"/>
              <w:jc w:val="right"/>
              <w:rPr>
                <w:sz w:val="16"/>
              </w:rPr>
            </w:pPr>
            <w:r w:rsidRPr="00E02F33">
              <w:rPr>
                <w:sz w:val="16"/>
              </w:rPr>
              <w:t> </w:t>
            </w:r>
          </w:p>
        </w:tc>
        <w:tc>
          <w:tcPr>
            <w:tcW w:w="939" w:type="dxa"/>
            <w:gridSpan w:val="2"/>
            <w:noWrap/>
            <w:vAlign w:val="bottom"/>
          </w:tcPr>
          <w:p w:rsidR="001B4A67" w:rsidRPr="00E02F33" w:rsidRDefault="001B4A67" w:rsidP="0006274B">
            <w:pPr>
              <w:spacing w:before="60" w:after="60" w:line="240" w:lineRule="auto"/>
              <w:jc w:val="right"/>
              <w:rPr>
                <w:sz w:val="16"/>
              </w:rPr>
            </w:pPr>
            <w:r w:rsidRPr="00E02F33">
              <w:rPr>
                <w:sz w:val="16"/>
              </w:rPr>
              <w:t>46%</w:t>
            </w:r>
          </w:p>
        </w:tc>
        <w:tc>
          <w:tcPr>
            <w:tcW w:w="940" w:type="dxa"/>
            <w:gridSpan w:val="2"/>
            <w:noWrap/>
            <w:vAlign w:val="bottom"/>
          </w:tcPr>
          <w:p w:rsidR="001B4A67" w:rsidRPr="00E02F33" w:rsidRDefault="001B4A67" w:rsidP="0006274B">
            <w:pPr>
              <w:spacing w:before="60" w:after="60" w:line="240" w:lineRule="auto"/>
              <w:jc w:val="right"/>
              <w:rPr>
                <w:sz w:val="16"/>
              </w:rPr>
            </w:pPr>
            <w:r w:rsidRPr="00E02F33">
              <w:rPr>
                <w:sz w:val="16"/>
              </w:rPr>
              <w:t>45%</w:t>
            </w:r>
          </w:p>
        </w:tc>
        <w:tc>
          <w:tcPr>
            <w:tcW w:w="939" w:type="dxa"/>
            <w:noWrap/>
            <w:vAlign w:val="bottom"/>
          </w:tcPr>
          <w:p w:rsidR="001B4A67" w:rsidRPr="00E02F33" w:rsidRDefault="001B4A67" w:rsidP="0006274B">
            <w:pPr>
              <w:spacing w:before="60" w:after="60" w:line="240" w:lineRule="auto"/>
              <w:jc w:val="right"/>
              <w:rPr>
                <w:sz w:val="16"/>
              </w:rPr>
            </w:pPr>
            <w:r w:rsidRPr="00E02F33">
              <w:rPr>
                <w:sz w:val="16"/>
              </w:rPr>
              <w:t>36%</w:t>
            </w:r>
          </w:p>
        </w:tc>
        <w:tc>
          <w:tcPr>
            <w:tcW w:w="942" w:type="dxa"/>
            <w:noWrap/>
            <w:vAlign w:val="bottom"/>
          </w:tcPr>
          <w:p w:rsidR="001B4A67" w:rsidRPr="00E02F33" w:rsidRDefault="001B4A67" w:rsidP="0006274B">
            <w:pPr>
              <w:spacing w:before="60" w:after="60" w:line="240" w:lineRule="auto"/>
              <w:jc w:val="right"/>
              <w:rPr>
                <w:sz w:val="16"/>
              </w:rPr>
            </w:pPr>
            <w:r w:rsidRPr="00E02F33">
              <w:rPr>
                <w:sz w:val="16"/>
              </w:rPr>
              <w:t>22%</w:t>
            </w:r>
          </w:p>
        </w:tc>
      </w:tr>
      <w:tr w:rsidR="001B4A67" w:rsidRPr="00E02F33" w:rsidTr="00733502">
        <w:trPr>
          <w:trHeight w:val="300"/>
        </w:trPr>
        <w:tc>
          <w:tcPr>
            <w:tcW w:w="1951" w:type="dxa"/>
            <w:gridSpan w:val="2"/>
            <w:noWrap/>
            <w:vAlign w:val="bottom"/>
          </w:tcPr>
          <w:p w:rsidR="001B4A67" w:rsidRPr="00E02F33" w:rsidRDefault="00706DC7" w:rsidP="00577486">
            <w:pPr>
              <w:spacing w:before="60" w:after="60" w:line="240" w:lineRule="auto"/>
              <w:rPr>
                <w:b/>
                <w:sz w:val="16"/>
              </w:rPr>
            </w:pPr>
            <w:r w:rsidRPr="00E02F33">
              <w:rPr>
                <w:b/>
                <w:sz w:val="16"/>
              </w:rPr>
              <w:t>DU</w:t>
            </w:r>
            <w:r w:rsidR="00412FD8">
              <w:rPr>
                <w:b/>
                <w:sz w:val="16"/>
              </w:rPr>
              <w:t xml:space="preserve"> SNP</w:t>
            </w:r>
            <w:r w:rsidR="001B4A67" w:rsidRPr="00E02F33">
              <w:rPr>
                <w:b/>
                <w:sz w:val="16"/>
              </w:rPr>
              <w:t xml:space="preserve"> (b)</w:t>
            </w:r>
          </w:p>
        </w:tc>
        <w:tc>
          <w:tcPr>
            <w:tcW w:w="939" w:type="dxa"/>
            <w:gridSpan w:val="2"/>
            <w:noWrap/>
            <w:vAlign w:val="bottom"/>
          </w:tcPr>
          <w:p w:rsidR="001B4A67" w:rsidRPr="00E02F33" w:rsidRDefault="001B4A67" w:rsidP="00577486">
            <w:pPr>
              <w:spacing w:before="60" w:after="60" w:line="240" w:lineRule="auto"/>
              <w:rPr>
                <w:sz w:val="16"/>
              </w:rPr>
            </w:pPr>
            <w:r w:rsidRPr="00E02F33">
              <w:rPr>
                <w:sz w:val="16"/>
              </w:rPr>
              <w:t> </w:t>
            </w:r>
          </w:p>
        </w:tc>
        <w:tc>
          <w:tcPr>
            <w:tcW w:w="939" w:type="dxa"/>
            <w:gridSpan w:val="2"/>
            <w:noWrap/>
            <w:vAlign w:val="bottom"/>
          </w:tcPr>
          <w:p w:rsidR="001B4A67" w:rsidRPr="00E02F33" w:rsidRDefault="001B4A67" w:rsidP="0006274B">
            <w:pPr>
              <w:spacing w:before="60" w:after="60" w:line="240" w:lineRule="auto"/>
              <w:jc w:val="right"/>
              <w:rPr>
                <w:sz w:val="16"/>
              </w:rPr>
            </w:pPr>
            <w:r w:rsidRPr="00E02F33">
              <w:rPr>
                <w:sz w:val="16"/>
              </w:rPr>
              <w:t> </w:t>
            </w:r>
          </w:p>
        </w:tc>
        <w:tc>
          <w:tcPr>
            <w:tcW w:w="940" w:type="dxa"/>
            <w:gridSpan w:val="2"/>
            <w:noWrap/>
            <w:vAlign w:val="bottom"/>
          </w:tcPr>
          <w:p w:rsidR="001B4A67" w:rsidRPr="00E02F33" w:rsidRDefault="001B4A67" w:rsidP="0006274B">
            <w:pPr>
              <w:spacing w:before="60" w:after="60" w:line="240" w:lineRule="auto"/>
              <w:jc w:val="right"/>
              <w:rPr>
                <w:sz w:val="16"/>
              </w:rPr>
            </w:pPr>
            <w:r w:rsidRPr="00E02F33">
              <w:rPr>
                <w:sz w:val="16"/>
              </w:rPr>
              <w:t> </w:t>
            </w:r>
          </w:p>
        </w:tc>
        <w:tc>
          <w:tcPr>
            <w:tcW w:w="939" w:type="dxa"/>
            <w:gridSpan w:val="2"/>
            <w:noWrap/>
            <w:vAlign w:val="bottom"/>
          </w:tcPr>
          <w:p w:rsidR="001B4A67" w:rsidRPr="00E02F33" w:rsidRDefault="001B4A67" w:rsidP="0006274B">
            <w:pPr>
              <w:spacing w:before="60" w:after="60" w:line="240" w:lineRule="auto"/>
              <w:jc w:val="right"/>
              <w:rPr>
                <w:sz w:val="16"/>
              </w:rPr>
            </w:pPr>
            <w:r w:rsidRPr="00E02F33">
              <w:rPr>
                <w:sz w:val="16"/>
              </w:rPr>
              <w:t> </w:t>
            </w:r>
          </w:p>
        </w:tc>
        <w:tc>
          <w:tcPr>
            <w:tcW w:w="939" w:type="dxa"/>
            <w:gridSpan w:val="2"/>
            <w:noWrap/>
            <w:vAlign w:val="bottom"/>
          </w:tcPr>
          <w:p w:rsidR="001B4A67" w:rsidRPr="00E02F33" w:rsidRDefault="001B4A67" w:rsidP="0006274B">
            <w:pPr>
              <w:spacing w:before="60" w:after="60" w:line="240" w:lineRule="auto"/>
              <w:jc w:val="right"/>
              <w:rPr>
                <w:sz w:val="16"/>
              </w:rPr>
            </w:pPr>
            <w:r w:rsidRPr="00E02F33">
              <w:rPr>
                <w:sz w:val="16"/>
              </w:rPr>
              <w:t>48%</w:t>
            </w:r>
          </w:p>
        </w:tc>
        <w:tc>
          <w:tcPr>
            <w:tcW w:w="940" w:type="dxa"/>
            <w:gridSpan w:val="2"/>
            <w:noWrap/>
            <w:vAlign w:val="bottom"/>
          </w:tcPr>
          <w:p w:rsidR="001B4A67" w:rsidRPr="00E02F33" w:rsidRDefault="001B4A67" w:rsidP="0006274B">
            <w:pPr>
              <w:spacing w:before="60" w:after="60" w:line="240" w:lineRule="auto"/>
              <w:jc w:val="right"/>
              <w:rPr>
                <w:sz w:val="16"/>
              </w:rPr>
            </w:pPr>
            <w:r w:rsidRPr="00E02F33">
              <w:rPr>
                <w:sz w:val="16"/>
              </w:rPr>
              <w:t>47%</w:t>
            </w:r>
          </w:p>
        </w:tc>
        <w:tc>
          <w:tcPr>
            <w:tcW w:w="939" w:type="dxa"/>
            <w:noWrap/>
            <w:vAlign w:val="bottom"/>
          </w:tcPr>
          <w:p w:rsidR="001B4A67" w:rsidRPr="00E02F33" w:rsidRDefault="001B4A67" w:rsidP="0006274B">
            <w:pPr>
              <w:spacing w:before="60" w:after="60" w:line="240" w:lineRule="auto"/>
              <w:jc w:val="right"/>
              <w:rPr>
                <w:sz w:val="16"/>
              </w:rPr>
            </w:pPr>
            <w:r w:rsidRPr="00E02F33">
              <w:rPr>
                <w:sz w:val="16"/>
              </w:rPr>
              <w:t>43%</w:t>
            </w:r>
          </w:p>
        </w:tc>
        <w:tc>
          <w:tcPr>
            <w:tcW w:w="942" w:type="dxa"/>
            <w:noWrap/>
            <w:vAlign w:val="bottom"/>
          </w:tcPr>
          <w:p w:rsidR="001B4A67" w:rsidRPr="00E02F33" w:rsidRDefault="001B4A67" w:rsidP="0006274B">
            <w:pPr>
              <w:spacing w:before="60" w:after="60" w:line="240" w:lineRule="auto"/>
              <w:jc w:val="right"/>
              <w:rPr>
                <w:sz w:val="16"/>
              </w:rPr>
            </w:pPr>
            <w:r w:rsidRPr="00E02F33">
              <w:rPr>
                <w:sz w:val="16"/>
              </w:rPr>
              <w:t>29%</w:t>
            </w:r>
          </w:p>
        </w:tc>
      </w:tr>
      <w:tr w:rsidR="001B4A67" w:rsidRPr="00E02F33" w:rsidTr="00733502">
        <w:trPr>
          <w:trHeight w:val="300"/>
        </w:trPr>
        <w:tc>
          <w:tcPr>
            <w:tcW w:w="1951" w:type="dxa"/>
            <w:gridSpan w:val="2"/>
            <w:noWrap/>
            <w:vAlign w:val="bottom"/>
          </w:tcPr>
          <w:p w:rsidR="001B4A67" w:rsidRPr="00E02F33" w:rsidRDefault="00706DC7" w:rsidP="00577486">
            <w:pPr>
              <w:spacing w:before="60" w:after="60" w:line="240" w:lineRule="auto"/>
              <w:rPr>
                <w:b/>
                <w:sz w:val="16"/>
              </w:rPr>
            </w:pPr>
            <w:r w:rsidRPr="00E02F33">
              <w:rPr>
                <w:b/>
                <w:sz w:val="16"/>
              </w:rPr>
              <w:t>DUA JE</w:t>
            </w:r>
            <w:r w:rsidR="001B4A67" w:rsidRPr="00E02F33">
              <w:rPr>
                <w:b/>
                <w:sz w:val="16"/>
              </w:rPr>
              <w:t xml:space="preserve"> (b)</w:t>
            </w:r>
          </w:p>
        </w:tc>
        <w:tc>
          <w:tcPr>
            <w:tcW w:w="939" w:type="dxa"/>
            <w:gridSpan w:val="2"/>
            <w:noWrap/>
            <w:vAlign w:val="bottom"/>
          </w:tcPr>
          <w:p w:rsidR="001B4A67" w:rsidRPr="00E02F33" w:rsidRDefault="001B4A67" w:rsidP="00577486">
            <w:pPr>
              <w:spacing w:before="60" w:after="60" w:line="240" w:lineRule="auto"/>
              <w:rPr>
                <w:sz w:val="16"/>
              </w:rPr>
            </w:pPr>
            <w:r w:rsidRPr="00E02F33">
              <w:rPr>
                <w:sz w:val="16"/>
              </w:rPr>
              <w:t> </w:t>
            </w:r>
          </w:p>
        </w:tc>
        <w:tc>
          <w:tcPr>
            <w:tcW w:w="939" w:type="dxa"/>
            <w:gridSpan w:val="2"/>
            <w:noWrap/>
            <w:vAlign w:val="bottom"/>
          </w:tcPr>
          <w:p w:rsidR="001B4A67" w:rsidRPr="00E02F33" w:rsidRDefault="001B4A67" w:rsidP="0006274B">
            <w:pPr>
              <w:spacing w:before="60" w:after="60" w:line="240" w:lineRule="auto"/>
              <w:jc w:val="right"/>
              <w:rPr>
                <w:sz w:val="16"/>
              </w:rPr>
            </w:pPr>
            <w:r w:rsidRPr="00E02F33">
              <w:rPr>
                <w:sz w:val="16"/>
              </w:rPr>
              <w:t> </w:t>
            </w:r>
          </w:p>
        </w:tc>
        <w:tc>
          <w:tcPr>
            <w:tcW w:w="940" w:type="dxa"/>
            <w:gridSpan w:val="2"/>
            <w:noWrap/>
            <w:vAlign w:val="bottom"/>
          </w:tcPr>
          <w:p w:rsidR="001B4A67" w:rsidRPr="00E02F33" w:rsidRDefault="001B4A67" w:rsidP="0006274B">
            <w:pPr>
              <w:spacing w:before="60" w:after="60" w:line="240" w:lineRule="auto"/>
              <w:jc w:val="right"/>
              <w:rPr>
                <w:sz w:val="16"/>
              </w:rPr>
            </w:pPr>
            <w:r w:rsidRPr="00E02F33">
              <w:rPr>
                <w:sz w:val="16"/>
              </w:rPr>
              <w:t> </w:t>
            </w:r>
          </w:p>
        </w:tc>
        <w:tc>
          <w:tcPr>
            <w:tcW w:w="939" w:type="dxa"/>
            <w:gridSpan w:val="2"/>
            <w:noWrap/>
            <w:vAlign w:val="bottom"/>
          </w:tcPr>
          <w:p w:rsidR="001B4A67" w:rsidRPr="00E02F33" w:rsidRDefault="001B4A67" w:rsidP="0006274B">
            <w:pPr>
              <w:spacing w:before="60" w:after="60" w:line="240" w:lineRule="auto"/>
              <w:jc w:val="right"/>
              <w:rPr>
                <w:sz w:val="16"/>
              </w:rPr>
            </w:pPr>
            <w:r w:rsidRPr="00E02F33">
              <w:rPr>
                <w:sz w:val="16"/>
              </w:rPr>
              <w:t> </w:t>
            </w:r>
          </w:p>
        </w:tc>
        <w:tc>
          <w:tcPr>
            <w:tcW w:w="939" w:type="dxa"/>
            <w:gridSpan w:val="2"/>
            <w:noWrap/>
            <w:vAlign w:val="bottom"/>
          </w:tcPr>
          <w:p w:rsidR="001B4A67" w:rsidRPr="00E02F33" w:rsidRDefault="001B4A67" w:rsidP="0006274B">
            <w:pPr>
              <w:spacing w:before="60" w:after="60" w:line="240" w:lineRule="auto"/>
              <w:jc w:val="right"/>
              <w:rPr>
                <w:sz w:val="16"/>
              </w:rPr>
            </w:pPr>
            <w:r w:rsidRPr="00E02F33">
              <w:rPr>
                <w:sz w:val="16"/>
              </w:rPr>
              <w:t>48%</w:t>
            </w:r>
          </w:p>
        </w:tc>
        <w:tc>
          <w:tcPr>
            <w:tcW w:w="940" w:type="dxa"/>
            <w:gridSpan w:val="2"/>
            <w:noWrap/>
            <w:vAlign w:val="bottom"/>
          </w:tcPr>
          <w:p w:rsidR="001B4A67" w:rsidRPr="00E02F33" w:rsidRDefault="001B4A67" w:rsidP="0006274B">
            <w:pPr>
              <w:spacing w:before="60" w:after="60" w:line="240" w:lineRule="auto"/>
              <w:jc w:val="right"/>
              <w:rPr>
                <w:sz w:val="16"/>
              </w:rPr>
            </w:pPr>
            <w:r w:rsidRPr="00E02F33">
              <w:rPr>
                <w:sz w:val="16"/>
              </w:rPr>
              <w:t>45%</w:t>
            </w:r>
          </w:p>
        </w:tc>
        <w:tc>
          <w:tcPr>
            <w:tcW w:w="939" w:type="dxa"/>
            <w:noWrap/>
            <w:vAlign w:val="bottom"/>
          </w:tcPr>
          <w:p w:rsidR="001B4A67" w:rsidRPr="00E02F33" w:rsidRDefault="001B4A67" w:rsidP="0006274B">
            <w:pPr>
              <w:spacing w:before="60" w:after="60" w:line="240" w:lineRule="auto"/>
              <w:jc w:val="right"/>
              <w:rPr>
                <w:sz w:val="16"/>
              </w:rPr>
            </w:pPr>
            <w:r w:rsidRPr="00E02F33">
              <w:rPr>
                <w:sz w:val="16"/>
              </w:rPr>
              <w:t>31%</w:t>
            </w:r>
          </w:p>
        </w:tc>
        <w:tc>
          <w:tcPr>
            <w:tcW w:w="942" w:type="dxa"/>
            <w:noWrap/>
            <w:vAlign w:val="bottom"/>
          </w:tcPr>
          <w:p w:rsidR="001B4A67" w:rsidRPr="00E02F33" w:rsidRDefault="001B4A67" w:rsidP="0006274B">
            <w:pPr>
              <w:spacing w:before="60" w:after="60" w:line="240" w:lineRule="auto"/>
              <w:jc w:val="right"/>
              <w:rPr>
                <w:sz w:val="16"/>
              </w:rPr>
            </w:pPr>
            <w:r w:rsidRPr="00E02F33">
              <w:rPr>
                <w:sz w:val="16"/>
              </w:rPr>
              <w:t>12%</w:t>
            </w:r>
          </w:p>
        </w:tc>
      </w:tr>
      <w:tr w:rsidR="001B4A67" w:rsidRPr="00E02F33" w:rsidTr="00733502">
        <w:trPr>
          <w:trHeight w:val="300"/>
        </w:trPr>
        <w:tc>
          <w:tcPr>
            <w:tcW w:w="1951" w:type="dxa"/>
            <w:gridSpan w:val="2"/>
            <w:noWrap/>
            <w:vAlign w:val="bottom"/>
          </w:tcPr>
          <w:p w:rsidR="001B4A67" w:rsidRPr="00E02F33" w:rsidRDefault="00706DC7" w:rsidP="00577486">
            <w:pPr>
              <w:spacing w:before="60" w:after="60" w:line="240" w:lineRule="auto"/>
              <w:rPr>
                <w:b/>
                <w:sz w:val="16"/>
              </w:rPr>
            </w:pPr>
            <w:r w:rsidRPr="00E02F33">
              <w:rPr>
                <w:b/>
                <w:sz w:val="16"/>
              </w:rPr>
              <w:t>DUA SNP</w:t>
            </w:r>
            <w:r w:rsidR="001B4A67" w:rsidRPr="00E02F33">
              <w:rPr>
                <w:b/>
                <w:sz w:val="16"/>
              </w:rPr>
              <w:t xml:space="preserve"> (b)</w:t>
            </w:r>
          </w:p>
        </w:tc>
        <w:tc>
          <w:tcPr>
            <w:tcW w:w="939" w:type="dxa"/>
            <w:gridSpan w:val="2"/>
            <w:noWrap/>
            <w:vAlign w:val="bottom"/>
          </w:tcPr>
          <w:p w:rsidR="001B4A67" w:rsidRPr="00E02F33" w:rsidRDefault="001B4A67" w:rsidP="00577486">
            <w:pPr>
              <w:spacing w:before="60" w:after="60" w:line="240" w:lineRule="auto"/>
              <w:rPr>
                <w:sz w:val="16"/>
              </w:rPr>
            </w:pPr>
            <w:r w:rsidRPr="00E02F33">
              <w:rPr>
                <w:sz w:val="16"/>
              </w:rPr>
              <w:t> </w:t>
            </w:r>
          </w:p>
        </w:tc>
        <w:tc>
          <w:tcPr>
            <w:tcW w:w="939" w:type="dxa"/>
            <w:gridSpan w:val="2"/>
            <w:noWrap/>
            <w:vAlign w:val="bottom"/>
          </w:tcPr>
          <w:p w:rsidR="001B4A67" w:rsidRPr="00E02F33" w:rsidRDefault="001B4A67" w:rsidP="0006274B">
            <w:pPr>
              <w:spacing w:before="60" w:after="60" w:line="240" w:lineRule="auto"/>
              <w:jc w:val="right"/>
              <w:rPr>
                <w:sz w:val="16"/>
              </w:rPr>
            </w:pPr>
            <w:r w:rsidRPr="00E02F33">
              <w:rPr>
                <w:sz w:val="16"/>
              </w:rPr>
              <w:t> </w:t>
            </w:r>
          </w:p>
        </w:tc>
        <w:tc>
          <w:tcPr>
            <w:tcW w:w="940" w:type="dxa"/>
            <w:gridSpan w:val="2"/>
            <w:noWrap/>
            <w:vAlign w:val="bottom"/>
          </w:tcPr>
          <w:p w:rsidR="001B4A67" w:rsidRPr="00E02F33" w:rsidRDefault="001B4A67" w:rsidP="0006274B">
            <w:pPr>
              <w:spacing w:before="60" w:after="60" w:line="240" w:lineRule="auto"/>
              <w:jc w:val="right"/>
              <w:rPr>
                <w:sz w:val="16"/>
              </w:rPr>
            </w:pPr>
            <w:r w:rsidRPr="00E02F33">
              <w:rPr>
                <w:sz w:val="16"/>
              </w:rPr>
              <w:t> </w:t>
            </w:r>
          </w:p>
        </w:tc>
        <w:tc>
          <w:tcPr>
            <w:tcW w:w="939" w:type="dxa"/>
            <w:gridSpan w:val="2"/>
            <w:noWrap/>
            <w:vAlign w:val="bottom"/>
          </w:tcPr>
          <w:p w:rsidR="001B4A67" w:rsidRPr="00E02F33" w:rsidRDefault="001B4A67" w:rsidP="0006274B">
            <w:pPr>
              <w:spacing w:before="60" w:after="60" w:line="240" w:lineRule="auto"/>
              <w:jc w:val="right"/>
              <w:rPr>
                <w:sz w:val="16"/>
              </w:rPr>
            </w:pPr>
            <w:r w:rsidRPr="00E02F33">
              <w:rPr>
                <w:sz w:val="16"/>
              </w:rPr>
              <w:t> </w:t>
            </w:r>
          </w:p>
        </w:tc>
        <w:tc>
          <w:tcPr>
            <w:tcW w:w="939" w:type="dxa"/>
            <w:gridSpan w:val="2"/>
            <w:noWrap/>
            <w:vAlign w:val="bottom"/>
          </w:tcPr>
          <w:p w:rsidR="001B4A67" w:rsidRPr="00E02F33" w:rsidRDefault="001B4A67" w:rsidP="0006274B">
            <w:pPr>
              <w:spacing w:before="60" w:after="60" w:line="240" w:lineRule="auto"/>
              <w:jc w:val="right"/>
              <w:rPr>
                <w:sz w:val="16"/>
              </w:rPr>
            </w:pPr>
            <w:r w:rsidRPr="00E02F33">
              <w:rPr>
                <w:sz w:val="16"/>
              </w:rPr>
              <w:t>48%</w:t>
            </w:r>
          </w:p>
        </w:tc>
        <w:tc>
          <w:tcPr>
            <w:tcW w:w="940" w:type="dxa"/>
            <w:gridSpan w:val="2"/>
            <w:noWrap/>
            <w:vAlign w:val="bottom"/>
          </w:tcPr>
          <w:p w:rsidR="001B4A67" w:rsidRPr="00E02F33" w:rsidRDefault="001B4A67" w:rsidP="0006274B">
            <w:pPr>
              <w:spacing w:before="60" w:after="60" w:line="240" w:lineRule="auto"/>
              <w:jc w:val="right"/>
              <w:rPr>
                <w:sz w:val="16"/>
              </w:rPr>
            </w:pPr>
            <w:r w:rsidRPr="00E02F33">
              <w:rPr>
                <w:sz w:val="16"/>
              </w:rPr>
              <w:t>45%</w:t>
            </w:r>
          </w:p>
        </w:tc>
        <w:tc>
          <w:tcPr>
            <w:tcW w:w="939" w:type="dxa"/>
            <w:noWrap/>
            <w:vAlign w:val="bottom"/>
          </w:tcPr>
          <w:p w:rsidR="001B4A67" w:rsidRPr="00E02F33" w:rsidRDefault="001B4A67" w:rsidP="0006274B">
            <w:pPr>
              <w:spacing w:before="60" w:after="60" w:line="240" w:lineRule="auto"/>
              <w:jc w:val="right"/>
              <w:rPr>
                <w:sz w:val="16"/>
              </w:rPr>
            </w:pPr>
            <w:r w:rsidRPr="00E02F33">
              <w:rPr>
                <w:sz w:val="16"/>
              </w:rPr>
              <w:t>32%</w:t>
            </w:r>
          </w:p>
        </w:tc>
        <w:tc>
          <w:tcPr>
            <w:tcW w:w="942" w:type="dxa"/>
            <w:noWrap/>
            <w:vAlign w:val="bottom"/>
          </w:tcPr>
          <w:p w:rsidR="001B4A67" w:rsidRPr="00E02F33" w:rsidRDefault="001B4A67" w:rsidP="0006274B">
            <w:pPr>
              <w:spacing w:before="60" w:after="60" w:line="240" w:lineRule="auto"/>
              <w:jc w:val="right"/>
              <w:rPr>
                <w:sz w:val="16"/>
              </w:rPr>
            </w:pPr>
            <w:r w:rsidRPr="00E02F33">
              <w:rPr>
                <w:sz w:val="16"/>
              </w:rPr>
              <w:t>8%</w:t>
            </w:r>
          </w:p>
        </w:tc>
      </w:tr>
    </w:tbl>
    <w:p w:rsidR="00313449" w:rsidRDefault="00313449" w:rsidP="006418C2">
      <w:pPr>
        <w:pStyle w:val="Naslov4"/>
      </w:pPr>
      <w:r>
        <w:lastRenderedPageBreak/>
        <w:t>Uv</w:t>
      </w:r>
      <w:r w:rsidRPr="00431803">
        <w:t>oz</w:t>
      </w:r>
      <w:r>
        <w:t xml:space="preserve">na odvisnost </w:t>
      </w:r>
      <w:r w:rsidR="00431803">
        <w:t>p</w:t>
      </w:r>
      <w:r w:rsidR="00CD5427">
        <w:t>ri rabi energije v prometu in rabi toplote in hladu</w:t>
      </w:r>
    </w:p>
    <w:p w:rsidR="00CD5427" w:rsidRDefault="00431803" w:rsidP="00263268">
      <w:pPr>
        <w:keepNext/>
      </w:pPr>
      <w:r w:rsidRPr="00431803">
        <w:rPr>
          <w:b/>
          <w:color w:val="40C8F4"/>
        </w:rPr>
        <w:t>Promet.</w:t>
      </w:r>
      <w:r w:rsidRPr="00431803">
        <w:rPr>
          <w:color w:val="40C8F4"/>
        </w:rPr>
        <w:t xml:space="preserve"> </w:t>
      </w:r>
      <w:r w:rsidR="005E4A97">
        <w:t xml:space="preserve">V vseh scenarijih se uvozna odvisnost pri rabi energije v prometu znatno izboljša. Že ob upoštevanju stoodstotnega uvoza vodika in sintetičnih </w:t>
      </w:r>
      <w:r>
        <w:t xml:space="preserve">goriv se uvozna odvisnost </w:t>
      </w:r>
      <w:r w:rsidR="00CD5427">
        <w:t xml:space="preserve">zmanjša </w:t>
      </w:r>
      <w:r w:rsidR="005E4A97">
        <w:t>s skoraj 99</w:t>
      </w:r>
      <w:r w:rsidR="00CD5427">
        <w:t> </w:t>
      </w:r>
      <w:r w:rsidR="005E4A97">
        <w:t xml:space="preserve">% v letu 2005 na 76 % v scenarijih </w:t>
      </w:r>
      <w:r w:rsidR="00706DC7" w:rsidRPr="00706DC7">
        <w:rPr>
          <w:b/>
        </w:rPr>
        <w:t>DU</w:t>
      </w:r>
      <w:r w:rsidR="005E4A97">
        <w:t xml:space="preserve"> in na 65 % v scenarijih </w:t>
      </w:r>
      <w:r w:rsidR="00706DC7" w:rsidRPr="00706DC7">
        <w:rPr>
          <w:b/>
        </w:rPr>
        <w:t>DUA</w:t>
      </w:r>
      <w:r>
        <w:t>, izboljšanje je posledica prodora rabe električne energije v promet</w:t>
      </w:r>
      <w:r w:rsidR="005E4A97">
        <w:t xml:space="preserve">. Ob upoštevanju neodvisnosti pri uvozu </w:t>
      </w:r>
      <w:r>
        <w:t xml:space="preserve">vodika in sintetičnih goriv </w:t>
      </w:r>
      <w:r w:rsidR="005E4A97">
        <w:t xml:space="preserve">pa se zmanjša na 56 % v scenariju </w:t>
      </w:r>
      <w:r w:rsidR="00706DC7" w:rsidRPr="00706DC7">
        <w:rPr>
          <w:b/>
        </w:rPr>
        <w:t>DU</w:t>
      </w:r>
      <w:r w:rsidR="005E4A97">
        <w:t xml:space="preserve"> in na samo 13 % v scenariju </w:t>
      </w:r>
      <w:r w:rsidR="00706DC7" w:rsidRPr="00706DC7">
        <w:rPr>
          <w:b/>
        </w:rPr>
        <w:t>DUA</w:t>
      </w:r>
      <w:r w:rsidR="005E4A97">
        <w:t>.</w:t>
      </w:r>
    </w:p>
    <w:p w:rsidR="00263268" w:rsidRPr="005E4A97" w:rsidRDefault="00263268" w:rsidP="00263268">
      <w:r w:rsidRPr="00431803">
        <w:rPr>
          <w:b/>
          <w:color w:val="40C8F4"/>
        </w:rPr>
        <w:t>Toplota in hlad.</w:t>
      </w:r>
      <w:r w:rsidRPr="00263268">
        <w:t xml:space="preserve"> </w:t>
      </w:r>
      <w:r>
        <w:t>Uvozna odvisnost pri rabi energije za toplotne namene in hlad se ob upoštevanju stoodstotnega uvoza vodika in sintetičnih goriv v obdobju 2005</w:t>
      </w:r>
      <w:r>
        <w:rPr>
          <w:rFonts w:cs="Arial"/>
        </w:rPr>
        <w:t>–</w:t>
      </w:r>
      <w:r>
        <w:t xml:space="preserve">2050 z vrednosti 79 % zmanjša na 56 % v scenarijih </w:t>
      </w:r>
      <w:r w:rsidRPr="00706DC7">
        <w:rPr>
          <w:b/>
        </w:rPr>
        <w:t>DU</w:t>
      </w:r>
      <w:r>
        <w:t xml:space="preserve"> in na 46 % v scenarijih </w:t>
      </w:r>
      <w:r w:rsidRPr="00706DC7">
        <w:rPr>
          <w:b/>
        </w:rPr>
        <w:t>DUA</w:t>
      </w:r>
      <w:r>
        <w:t xml:space="preserve">, izboljšanje je posledica večjega izkoriščanja obnovljivih virov energije. Ob upoštevanju neodvisnosti pri uvozu vodika in sintetičnih goriv se vrednost zmanjša na 25 % v scenariju </w:t>
      </w:r>
      <w:r w:rsidRPr="00706DC7">
        <w:rPr>
          <w:b/>
        </w:rPr>
        <w:t>DU</w:t>
      </w:r>
      <w:r>
        <w:t xml:space="preserve"> in na samo 1 % v scenariju </w:t>
      </w:r>
      <w:r w:rsidRPr="00706DC7">
        <w:rPr>
          <w:b/>
        </w:rPr>
        <w:t>DUA</w:t>
      </w:r>
      <w:r>
        <w:t xml:space="preserve">. </w:t>
      </w:r>
    </w:p>
    <w:p w:rsidR="00263268" w:rsidRDefault="00263268" w:rsidP="00263268">
      <w:r w:rsidRPr="007964DC">
        <w:rPr>
          <w:noProof/>
          <w:lang w:eastAsia="sl-SI"/>
        </w:rPr>
        <w:drawing>
          <wp:inline distT="0" distB="0" distL="0" distR="0" wp14:anchorId="3833990B" wp14:editId="2E83179C">
            <wp:extent cx="4031673" cy="2002531"/>
            <wp:effectExtent l="0" t="0" r="6985" b="0"/>
            <wp:docPr id="44" name="Picture 44" descr="Dosedanji potek 2005−2018 ter potek po projekcijah za scenarije OU, DU in DUA do leta 2050 (vir: LIFE Podnebna pot 2050) z upoštevanjem stoodstotne uvozne odvisnosti za vidik ter sintezna goriva in v osnovni varianti ter ilustracija (b) scenarijev DU in DUA, v kolikor pri proizvodnji vodika in sintetičnih tekočih in plinastih goriv ne bi bilo uvozne odvisnosti" title="Slika 130: Uvozna odvisnost v prome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t="6471" r="790" b="3529"/>
                    <a:stretch/>
                  </pic:blipFill>
                  <pic:spPr bwMode="auto">
                    <a:xfrm>
                      <a:off x="0" y="0"/>
                      <a:ext cx="4030766" cy="2002080"/>
                    </a:xfrm>
                    <a:prstGeom prst="rect">
                      <a:avLst/>
                    </a:prstGeom>
                    <a:noFill/>
                    <a:ln>
                      <a:noFill/>
                    </a:ln>
                    <a:extLst>
                      <a:ext uri="{53640926-AAD7-44D8-BBD7-CCE9431645EC}">
                        <a14:shadowObscured xmlns:a14="http://schemas.microsoft.com/office/drawing/2010/main"/>
                      </a:ext>
                    </a:extLst>
                  </pic:spPr>
                </pic:pic>
              </a:graphicData>
            </a:graphic>
          </wp:inline>
        </w:drawing>
      </w:r>
    </w:p>
    <w:p w:rsidR="00C71131" w:rsidRDefault="00C71131" w:rsidP="00263268">
      <w:r w:rsidRPr="00431803">
        <w:rPr>
          <w:noProof/>
          <w:lang w:eastAsia="sl-SI"/>
        </w:rPr>
        <w:drawing>
          <wp:inline distT="0" distB="0" distL="0" distR="0" wp14:anchorId="762D82A0" wp14:editId="4AF934DA">
            <wp:extent cx="4363200" cy="2167200"/>
            <wp:effectExtent l="0" t="0" r="0" b="5080"/>
            <wp:docPr id="565" name="Picture 565" descr="Dosedanji potek 2005−2018 ter potek po projekcijah za scenarije OU, DU in DUA do leta 2050 (vir: LIFE Podnebna pot 2050) z upoštevanjem stoodstotne uvozne odvisnosti za vidik ter sintezna goriva in v osnovni varianti ter ilustracija (b) scenarijev DU in DUA, v kolikor pri proizvodnji vodika in sintetičnih tekočih in plinastih goriv ne bi bilo uvozne odvisnosti" title="Slika 130: Uvozna odvisnost pri rabi toplote in hladu (spod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363200" cy="2167200"/>
                    </a:xfrm>
                    <a:prstGeom prst="rect">
                      <a:avLst/>
                    </a:prstGeom>
                    <a:noFill/>
                    <a:ln>
                      <a:noFill/>
                    </a:ln>
                  </pic:spPr>
                </pic:pic>
              </a:graphicData>
            </a:graphic>
          </wp:inline>
        </w:drawing>
      </w:r>
    </w:p>
    <w:p w:rsidR="00BB3EF3" w:rsidRDefault="00BB3EF3" w:rsidP="00BB3EF3">
      <w:pPr>
        <w:pStyle w:val="Napis"/>
      </w:pPr>
      <w:bookmarkStart w:id="412" w:name="_Toc68016021"/>
      <w:r>
        <w:t xml:space="preserve">Slika </w:t>
      </w:r>
      <w:fldSimple w:instr=" SEQ Slika \* ARABIC ">
        <w:r w:rsidR="00FE1862">
          <w:rPr>
            <w:noProof/>
          </w:rPr>
          <w:t>130</w:t>
        </w:r>
      </w:fldSimple>
      <w:r>
        <w:t>: Uvozna odvisnost v prometu</w:t>
      </w:r>
      <w:r w:rsidR="00C71131">
        <w:t xml:space="preserve"> (zgoraj)in uvozna pri rabi toplote in hladu (spodaj)</w:t>
      </w:r>
      <w:r>
        <w:t>. Dosedanji potek</w:t>
      </w:r>
      <w:r w:rsidRPr="00491624">
        <w:t xml:space="preserve"> </w:t>
      </w:r>
      <w:r w:rsidRPr="00F52E7C">
        <w:t>2005−201</w:t>
      </w:r>
      <w:r>
        <w:t xml:space="preserve">8 </w:t>
      </w:r>
      <w:r w:rsidRPr="00F52E7C">
        <w:t>ter potek po projekcij</w:t>
      </w:r>
      <w:r>
        <w:t>ah</w:t>
      </w:r>
      <w:r w:rsidRPr="00F52E7C">
        <w:t xml:space="preserve"> z</w:t>
      </w:r>
      <w:r>
        <w:t xml:space="preserve">a scenarije OU, </w:t>
      </w:r>
      <w:r w:rsidRPr="00706DC7">
        <w:t>DU</w:t>
      </w:r>
      <w:r>
        <w:t xml:space="preserve"> in </w:t>
      </w:r>
      <w:r w:rsidRPr="00706DC7">
        <w:t>DUA</w:t>
      </w:r>
      <w:r>
        <w:t xml:space="preserve"> do leta</w:t>
      </w:r>
      <w:r w:rsidRPr="00F52E7C">
        <w:t xml:space="preserve"> 20</w:t>
      </w:r>
      <w:r>
        <w:t>50</w:t>
      </w:r>
      <w:r w:rsidRPr="00F52E7C">
        <w:t xml:space="preserve"> (vir:</w:t>
      </w:r>
      <w:r>
        <w:t xml:space="preserve"> LIFE Podnebna pot 2050</w:t>
      </w:r>
      <w:r w:rsidRPr="00F52E7C">
        <w:t>)</w:t>
      </w:r>
      <w:r>
        <w:t xml:space="preserve"> z upoštevanjem stoodstotne uvozne odvisnosti za vidik ter sintezna goriva in v osnovni varianti ter </w:t>
      </w:r>
      <w:r w:rsidR="00B1719D">
        <w:t>ilustracija</w:t>
      </w:r>
      <w:r>
        <w:t xml:space="preserve"> (b) scenarijev </w:t>
      </w:r>
      <w:r w:rsidRPr="00706DC7">
        <w:t>DU</w:t>
      </w:r>
      <w:r>
        <w:t xml:space="preserve"> in </w:t>
      </w:r>
      <w:r w:rsidRPr="00706DC7">
        <w:t>DUA</w:t>
      </w:r>
      <w:r w:rsidR="00B1719D">
        <w:t xml:space="preserve">, v kolikor </w:t>
      </w:r>
      <w:r>
        <w:t>pri proizvodnji vodika in sintetičn</w:t>
      </w:r>
      <w:r w:rsidR="00B1719D">
        <w:t>ih tekočih in plinastih goriv ne bi bilo</w:t>
      </w:r>
      <w:r>
        <w:t xml:space="preserve"> uvozne odvisnosti</w:t>
      </w:r>
      <w:bookmarkEnd w:id="412"/>
    </w:p>
    <w:p w:rsidR="00A80FBC" w:rsidRDefault="00A80FBC" w:rsidP="006418C2">
      <w:pPr>
        <w:pStyle w:val="Naslov4"/>
      </w:pPr>
      <w:r>
        <w:lastRenderedPageBreak/>
        <w:t>Pokritost rabe električne energije z domačo proizvodnjo</w:t>
      </w:r>
    </w:p>
    <w:p w:rsidR="00556B53" w:rsidRDefault="00AB11B2" w:rsidP="006418C2">
      <w:r>
        <w:t xml:space="preserve">Pokritost rabe električne energije s proizvodnjo v Sloveniji se z vrednosti 103 % </w:t>
      </w:r>
      <w:r w:rsidR="00591F87">
        <w:t>v letu 2005</w:t>
      </w:r>
      <w:r w:rsidR="00CD5427" w:rsidRPr="00CD5427">
        <w:t xml:space="preserve"> </w:t>
      </w:r>
      <w:r w:rsidR="00CD5427">
        <w:t xml:space="preserve">zmanjša </w:t>
      </w:r>
      <w:r>
        <w:t xml:space="preserve">na 66 % </w:t>
      </w:r>
      <w:r w:rsidR="003531FF">
        <w:t xml:space="preserve">scenariju </w:t>
      </w:r>
      <w:r w:rsidR="00706DC7" w:rsidRPr="00706DC7">
        <w:rPr>
          <w:b/>
        </w:rPr>
        <w:t>BU</w:t>
      </w:r>
      <w:r w:rsidR="00CD5427">
        <w:t xml:space="preserve"> in </w:t>
      </w:r>
      <w:r w:rsidR="003531FF">
        <w:t xml:space="preserve">na 72 % v </w:t>
      </w:r>
      <w:r w:rsidR="00CD5427" w:rsidRPr="00706DC7">
        <w:rPr>
          <w:b/>
        </w:rPr>
        <w:t>OU</w:t>
      </w:r>
      <w:r>
        <w:t>. V scenariju</w:t>
      </w:r>
      <w:r w:rsidR="002447C2" w:rsidRPr="002447C2">
        <w:rPr>
          <w:b/>
        </w:rPr>
        <w:t xml:space="preserve"> DU SNP </w:t>
      </w:r>
      <w:r w:rsidR="00591F87">
        <w:t xml:space="preserve">se zmanjša </w:t>
      </w:r>
      <w:r>
        <w:t xml:space="preserve">na 99 %, v ostalih scenarijih se </w:t>
      </w:r>
      <w:r w:rsidR="00591F87">
        <w:t>poveča:</w:t>
      </w:r>
      <w:r>
        <w:t xml:space="preserve"> v scenariju</w:t>
      </w:r>
      <w:r w:rsidR="002447C2" w:rsidRPr="002447C2">
        <w:rPr>
          <w:b/>
        </w:rPr>
        <w:t xml:space="preserve"> DUA SNP </w:t>
      </w:r>
      <w:r>
        <w:t>na 111 %, scenariju</w:t>
      </w:r>
      <w:r w:rsidR="002447C2" w:rsidRPr="002447C2">
        <w:rPr>
          <w:b/>
        </w:rPr>
        <w:t xml:space="preserve"> DU JE</w:t>
      </w:r>
      <w:r w:rsidR="00E47A83">
        <w:rPr>
          <w:b/>
        </w:rPr>
        <w:t xml:space="preserve"> </w:t>
      </w:r>
      <w:r>
        <w:t>na 115 % in</w:t>
      </w:r>
      <w:r w:rsidR="002447C2" w:rsidRPr="002447C2">
        <w:rPr>
          <w:b/>
        </w:rPr>
        <w:t xml:space="preserve"> DUA JE</w:t>
      </w:r>
      <w:r w:rsidR="00E47A83">
        <w:rPr>
          <w:b/>
        </w:rPr>
        <w:t xml:space="preserve"> </w:t>
      </w:r>
      <w:r>
        <w:t>na 126 %, kar pomeni, da v tem scenariju izvozim</w:t>
      </w:r>
      <w:r w:rsidR="00591F87">
        <w:t>o</w:t>
      </w:r>
      <w:r>
        <w:t xml:space="preserve"> za okrog četrtino </w:t>
      </w:r>
      <w:r w:rsidR="00556B53">
        <w:t xml:space="preserve">električne energije. Do leta 2035 pokritost </w:t>
      </w:r>
      <w:r w:rsidR="00443A12">
        <w:t>rabe</w:t>
      </w:r>
      <w:r w:rsidR="00556B53">
        <w:t xml:space="preserve"> električne energije s proizvodnjo v Sloveniji </w:t>
      </w:r>
      <w:r w:rsidR="003531FF">
        <w:t xml:space="preserve">v vseh scenarijih </w:t>
      </w:r>
      <w:r w:rsidR="00556B53">
        <w:t>ostaja n</w:t>
      </w:r>
      <w:r w:rsidR="00443A12">
        <w:t>a ravni</w:t>
      </w:r>
      <w:r w:rsidR="003531FF">
        <w:t>,</w:t>
      </w:r>
      <w:r w:rsidR="00443A12">
        <w:t xml:space="preserve"> podobni sedanji</w:t>
      </w:r>
      <w:r w:rsidR="00591F87">
        <w:t>, naštete spremembe opazimo v projekcijah po letu 2035</w:t>
      </w:r>
      <w:r w:rsidR="00443A12">
        <w:t>.</w:t>
      </w:r>
    </w:p>
    <w:p w:rsidR="00BB3EF3" w:rsidRPr="00BF69F8" w:rsidRDefault="00BB3EF3" w:rsidP="00BB3EF3">
      <w:pPr>
        <w:pStyle w:val="Napis"/>
        <w:keepNext/>
      </w:pPr>
      <w:bookmarkStart w:id="413" w:name="_Toc68016122"/>
      <w:r>
        <w:t xml:space="preserve">Tabela </w:t>
      </w:r>
      <w:fldSimple w:instr=" SEQ Tabela \* ARABIC ">
        <w:r w:rsidR="00FE1862">
          <w:rPr>
            <w:noProof/>
          </w:rPr>
          <w:t>76</w:t>
        </w:r>
      </w:fldSimple>
      <w:r>
        <w:t>: Pokritost rabe električne energije s proizvodnjo v Sloveniji</w:t>
      </w:r>
      <w:r w:rsidRPr="001946D9">
        <w:rPr>
          <w:vertAlign w:val="superscript"/>
        </w:rPr>
        <w:fldChar w:fldCharType="begin"/>
      </w:r>
      <w:r w:rsidRPr="001946D9">
        <w:rPr>
          <w:vertAlign w:val="superscript"/>
        </w:rPr>
        <w:instrText xml:space="preserve"> NOTEREF _Ref48923050 \h </w:instrText>
      </w:r>
      <w:r>
        <w:rPr>
          <w:vertAlign w:val="superscript"/>
        </w:rPr>
        <w:instrText xml:space="preserve"> \* MERGEFORMAT </w:instrText>
      </w:r>
      <w:r w:rsidRPr="001946D9">
        <w:rPr>
          <w:vertAlign w:val="superscript"/>
        </w:rPr>
      </w:r>
      <w:r w:rsidRPr="001946D9">
        <w:rPr>
          <w:vertAlign w:val="superscript"/>
        </w:rPr>
        <w:fldChar w:fldCharType="separate"/>
      </w:r>
      <w:r w:rsidR="00FE1862">
        <w:rPr>
          <w:vertAlign w:val="superscript"/>
        </w:rPr>
        <w:t>51</w:t>
      </w:r>
      <w:r w:rsidRPr="001946D9">
        <w:rPr>
          <w:vertAlign w:val="superscript"/>
        </w:rPr>
        <w:fldChar w:fldCharType="end"/>
      </w:r>
      <w:r>
        <w:t>. Dosedanji potek</w:t>
      </w:r>
      <w:r w:rsidRPr="00491624">
        <w:t xml:space="preserve"> </w:t>
      </w:r>
      <w:r w:rsidRPr="00BF69F8">
        <w:t>2005</w:t>
      </w:r>
      <w:r w:rsidRPr="00F52E7C">
        <w:t>−201</w:t>
      </w:r>
      <w:r>
        <w:t>8</w:t>
      </w:r>
      <w:r w:rsidRPr="00F52E7C">
        <w:t xml:space="preserve"> ter potek po projekcij</w:t>
      </w:r>
      <w:r>
        <w:t>ah</w:t>
      </w:r>
      <w:r w:rsidRPr="00F52E7C">
        <w:t xml:space="preserve"> z</w:t>
      </w:r>
      <w:r>
        <w:t xml:space="preserve">a scenarije OU, </w:t>
      </w:r>
      <w:r w:rsidRPr="00706DC7">
        <w:t>DU</w:t>
      </w:r>
      <w:r>
        <w:t xml:space="preserve"> in </w:t>
      </w:r>
      <w:r w:rsidRPr="00706DC7">
        <w:t>DUA</w:t>
      </w:r>
      <w:r>
        <w:t xml:space="preserve"> do leta</w:t>
      </w:r>
      <w:r w:rsidRPr="00F52E7C">
        <w:t xml:space="preserve"> 20</w:t>
      </w:r>
      <w:r>
        <w:t>50</w:t>
      </w:r>
      <w:r w:rsidRPr="00F52E7C">
        <w:t xml:space="preserve"> (vir:</w:t>
      </w:r>
      <w:r>
        <w:t xml:space="preserve"> LIFE Podnebna pot 2050</w:t>
      </w:r>
      <w:r w:rsidRPr="00F52E7C">
        <w:t>)</w:t>
      </w:r>
      <w:bookmarkEnd w:id="413"/>
    </w:p>
    <w:tbl>
      <w:tblPr>
        <w:tblStyle w:val="CPath"/>
        <w:tblW w:w="8980" w:type="dxa"/>
        <w:tblLayout w:type="fixed"/>
        <w:tblLook w:val="04A0" w:firstRow="1" w:lastRow="0" w:firstColumn="1" w:lastColumn="0" w:noHBand="0" w:noVBand="1"/>
        <w:tblCaption w:val="Tabela 76: Pokritost rabe električne energije s proizvodnjo v Sloveniji51. Dosedanji potek 2005−2018 ter potek po projekcijah za scenarije OU, DU in DUA do leta 2050 (vir: LIFE Podnebna pot 2050)"/>
      </w:tblPr>
      <w:tblGrid>
        <w:gridCol w:w="2495"/>
        <w:gridCol w:w="926"/>
        <w:gridCol w:w="926"/>
        <w:gridCol w:w="927"/>
        <w:gridCol w:w="926"/>
        <w:gridCol w:w="927"/>
        <w:gridCol w:w="926"/>
        <w:gridCol w:w="927"/>
      </w:tblGrid>
      <w:tr w:rsidR="00BB3EF3" w:rsidRPr="006418C2" w:rsidTr="00215992">
        <w:trPr>
          <w:cnfStyle w:val="100000000000" w:firstRow="1" w:lastRow="0" w:firstColumn="0" w:lastColumn="0" w:oddVBand="0" w:evenVBand="0" w:oddHBand="0" w:evenHBand="0" w:firstRowFirstColumn="0" w:firstRowLastColumn="0" w:lastRowFirstColumn="0" w:lastRowLastColumn="0"/>
          <w:trHeight w:val="300"/>
          <w:tblHeader/>
        </w:trPr>
        <w:tc>
          <w:tcPr>
            <w:tcW w:w="2495" w:type="dxa"/>
            <w:noWrap/>
            <w:hideMark/>
          </w:tcPr>
          <w:p w:rsidR="00BB3EF3" w:rsidRPr="006418C2" w:rsidRDefault="00BB3EF3" w:rsidP="007B4B0E">
            <w:pPr>
              <w:keepNext/>
              <w:spacing w:before="60" w:after="60" w:line="240" w:lineRule="auto"/>
              <w:rPr>
                <w:b/>
              </w:rPr>
            </w:pPr>
            <w:r w:rsidRPr="006418C2">
              <w:rPr>
                <w:b/>
              </w:rPr>
              <w:t> </w:t>
            </w:r>
          </w:p>
        </w:tc>
        <w:tc>
          <w:tcPr>
            <w:tcW w:w="926" w:type="dxa"/>
            <w:noWrap/>
            <w:hideMark/>
          </w:tcPr>
          <w:p w:rsidR="00BB3EF3" w:rsidRPr="006418C2" w:rsidRDefault="00BB3EF3" w:rsidP="007B4B0E">
            <w:pPr>
              <w:keepNext/>
              <w:spacing w:before="60" w:after="60" w:line="240" w:lineRule="auto"/>
              <w:rPr>
                <w:b/>
              </w:rPr>
            </w:pPr>
            <w:r w:rsidRPr="006418C2">
              <w:rPr>
                <w:b/>
              </w:rPr>
              <w:t>2005</w:t>
            </w:r>
          </w:p>
        </w:tc>
        <w:tc>
          <w:tcPr>
            <w:tcW w:w="926" w:type="dxa"/>
            <w:noWrap/>
            <w:hideMark/>
          </w:tcPr>
          <w:p w:rsidR="00BB3EF3" w:rsidRPr="006418C2" w:rsidRDefault="00BB3EF3" w:rsidP="007B4B0E">
            <w:pPr>
              <w:keepNext/>
              <w:spacing w:before="60" w:after="60" w:line="240" w:lineRule="auto"/>
              <w:rPr>
                <w:b/>
              </w:rPr>
            </w:pPr>
            <w:r w:rsidRPr="006418C2">
              <w:rPr>
                <w:b/>
              </w:rPr>
              <w:t>2010</w:t>
            </w:r>
          </w:p>
        </w:tc>
        <w:tc>
          <w:tcPr>
            <w:tcW w:w="927" w:type="dxa"/>
            <w:noWrap/>
            <w:hideMark/>
          </w:tcPr>
          <w:p w:rsidR="00BB3EF3" w:rsidRPr="006418C2" w:rsidRDefault="00BB3EF3" w:rsidP="007B4B0E">
            <w:pPr>
              <w:keepNext/>
              <w:spacing w:before="60" w:after="60" w:line="240" w:lineRule="auto"/>
              <w:rPr>
                <w:b/>
              </w:rPr>
            </w:pPr>
            <w:r w:rsidRPr="006418C2">
              <w:rPr>
                <w:b/>
              </w:rPr>
              <w:t>2015</w:t>
            </w:r>
          </w:p>
        </w:tc>
        <w:tc>
          <w:tcPr>
            <w:tcW w:w="926" w:type="dxa"/>
            <w:noWrap/>
            <w:hideMark/>
          </w:tcPr>
          <w:p w:rsidR="00BB3EF3" w:rsidRPr="006418C2" w:rsidRDefault="00BB3EF3" w:rsidP="007B4B0E">
            <w:pPr>
              <w:keepNext/>
              <w:spacing w:before="60" w:after="60" w:line="240" w:lineRule="auto"/>
              <w:rPr>
                <w:b/>
              </w:rPr>
            </w:pPr>
            <w:r w:rsidRPr="006418C2">
              <w:rPr>
                <w:b/>
              </w:rPr>
              <w:t>2020</w:t>
            </w:r>
          </w:p>
        </w:tc>
        <w:tc>
          <w:tcPr>
            <w:tcW w:w="927" w:type="dxa"/>
            <w:noWrap/>
            <w:hideMark/>
          </w:tcPr>
          <w:p w:rsidR="00BB3EF3" w:rsidRPr="006418C2" w:rsidRDefault="00BB3EF3" w:rsidP="007B4B0E">
            <w:pPr>
              <w:keepNext/>
              <w:spacing w:before="60" w:after="60" w:line="240" w:lineRule="auto"/>
              <w:rPr>
                <w:b/>
              </w:rPr>
            </w:pPr>
            <w:r w:rsidRPr="006418C2">
              <w:rPr>
                <w:b/>
              </w:rPr>
              <w:t>2030</w:t>
            </w:r>
          </w:p>
        </w:tc>
        <w:tc>
          <w:tcPr>
            <w:tcW w:w="926" w:type="dxa"/>
            <w:noWrap/>
            <w:hideMark/>
          </w:tcPr>
          <w:p w:rsidR="00BB3EF3" w:rsidRPr="006418C2" w:rsidRDefault="00BB3EF3" w:rsidP="007B4B0E">
            <w:pPr>
              <w:keepNext/>
              <w:spacing w:before="60" w:after="60" w:line="240" w:lineRule="auto"/>
              <w:rPr>
                <w:b/>
              </w:rPr>
            </w:pPr>
            <w:r w:rsidRPr="006418C2">
              <w:rPr>
                <w:b/>
              </w:rPr>
              <w:t>2040</w:t>
            </w:r>
          </w:p>
        </w:tc>
        <w:tc>
          <w:tcPr>
            <w:tcW w:w="927" w:type="dxa"/>
            <w:noWrap/>
            <w:hideMark/>
          </w:tcPr>
          <w:p w:rsidR="00BB3EF3" w:rsidRPr="006418C2" w:rsidRDefault="00BB3EF3" w:rsidP="007B4B0E">
            <w:pPr>
              <w:keepNext/>
              <w:spacing w:before="60" w:after="60" w:line="240" w:lineRule="auto"/>
              <w:rPr>
                <w:b/>
              </w:rPr>
            </w:pPr>
            <w:r w:rsidRPr="006418C2">
              <w:rPr>
                <w:b/>
              </w:rPr>
              <w:t>2050</w:t>
            </w:r>
          </w:p>
        </w:tc>
      </w:tr>
      <w:tr w:rsidR="00BB3EF3" w:rsidRPr="006418C2" w:rsidTr="007B4B0E">
        <w:trPr>
          <w:trHeight w:val="300"/>
        </w:trPr>
        <w:tc>
          <w:tcPr>
            <w:tcW w:w="8980" w:type="dxa"/>
            <w:gridSpan w:val="8"/>
            <w:noWrap/>
          </w:tcPr>
          <w:p w:rsidR="00BB3EF3" w:rsidRPr="006418C2" w:rsidRDefault="00BB3EF3" w:rsidP="007B4B0E">
            <w:pPr>
              <w:spacing w:before="60" w:after="60" w:line="240" w:lineRule="auto"/>
              <w:rPr>
                <w:b/>
              </w:rPr>
            </w:pPr>
            <w:r w:rsidRPr="006418C2">
              <w:rPr>
                <w:b/>
              </w:rPr>
              <w:t xml:space="preserve">Pokritost končne rabe električne energije s proizvodnjo v Sloveniji </w:t>
            </w:r>
          </w:p>
        </w:tc>
      </w:tr>
      <w:tr w:rsidR="00BB3EF3" w:rsidRPr="00D76398" w:rsidTr="007B4B0E">
        <w:trPr>
          <w:trHeight w:val="300"/>
        </w:trPr>
        <w:tc>
          <w:tcPr>
            <w:tcW w:w="2495" w:type="dxa"/>
            <w:noWrap/>
            <w:hideMark/>
          </w:tcPr>
          <w:p w:rsidR="00BB3EF3" w:rsidRPr="00706DC7" w:rsidRDefault="00BB3EF3" w:rsidP="007B4B0E">
            <w:pPr>
              <w:spacing w:before="60" w:after="60" w:line="240" w:lineRule="auto"/>
              <w:rPr>
                <w:b/>
              </w:rPr>
            </w:pPr>
            <w:r w:rsidRPr="00706DC7">
              <w:rPr>
                <w:b/>
              </w:rPr>
              <w:t>OU</w:t>
            </w:r>
          </w:p>
        </w:tc>
        <w:tc>
          <w:tcPr>
            <w:tcW w:w="926" w:type="dxa"/>
            <w:noWrap/>
            <w:hideMark/>
          </w:tcPr>
          <w:p w:rsidR="00BB3EF3" w:rsidRPr="00D76398" w:rsidRDefault="00BB3EF3" w:rsidP="007B4B0E">
            <w:pPr>
              <w:spacing w:before="60" w:after="60" w:line="240" w:lineRule="auto"/>
              <w:jc w:val="right"/>
            </w:pPr>
            <w:r w:rsidRPr="00D76398">
              <w:t>103%</w:t>
            </w:r>
          </w:p>
        </w:tc>
        <w:tc>
          <w:tcPr>
            <w:tcW w:w="926" w:type="dxa"/>
            <w:noWrap/>
            <w:hideMark/>
          </w:tcPr>
          <w:p w:rsidR="00BB3EF3" w:rsidRPr="00D76398" w:rsidRDefault="00BB3EF3" w:rsidP="007B4B0E">
            <w:pPr>
              <w:spacing w:before="60" w:after="60" w:line="240" w:lineRule="auto"/>
              <w:jc w:val="right"/>
            </w:pPr>
            <w:r w:rsidRPr="00D76398">
              <w:t>116%</w:t>
            </w:r>
          </w:p>
        </w:tc>
        <w:tc>
          <w:tcPr>
            <w:tcW w:w="927" w:type="dxa"/>
            <w:noWrap/>
            <w:hideMark/>
          </w:tcPr>
          <w:p w:rsidR="00BB3EF3" w:rsidRPr="00D76398" w:rsidRDefault="00BB3EF3" w:rsidP="007B4B0E">
            <w:pPr>
              <w:spacing w:before="60" w:after="60" w:line="240" w:lineRule="auto"/>
              <w:jc w:val="right"/>
            </w:pPr>
            <w:r w:rsidRPr="00D76398">
              <w:t>101%</w:t>
            </w:r>
          </w:p>
        </w:tc>
        <w:tc>
          <w:tcPr>
            <w:tcW w:w="926" w:type="dxa"/>
            <w:noWrap/>
            <w:hideMark/>
          </w:tcPr>
          <w:p w:rsidR="00BB3EF3" w:rsidRPr="00D76398" w:rsidRDefault="00BB3EF3" w:rsidP="007B4B0E">
            <w:pPr>
              <w:spacing w:before="60" w:after="60" w:line="240" w:lineRule="auto"/>
              <w:jc w:val="right"/>
            </w:pPr>
            <w:r w:rsidRPr="00D76398">
              <w:t>100%</w:t>
            </w:r>
          </w:p>
        </w:tc>
        <w:tc>
          <w:tcPr>
            <w:tcW w:w="927" w:type="dxa"/>
            <w:noWrap/>
            <w:hideMark/>
          </w:tcPr>
          <w:p w:rsidR="00BB3EF3" w:rsidRPr="00D76398" w:rsidRDefault="00BB3EF3" w:rsidP="007B4B0E">
            <w:pPr>
              <w:spacing w:before="60" w:after="60" w:line="240" w:lineRule="auto"/>
              <w:jc w:val="right"/>
            </w:pPr>
            <w:r w:rsidRPr="00D76398">
              <w:t>104%</w:t>
            </w:r>
          </w:p>
        </w:tc>
        <w:tc>
          <w:tcPr>
            <w:tcW w:w="926" w:type="dxa"/>
            <w:noWrap/>
            <w:hideMark/>
          </w:tcPr>
          <w:p w:rsidR="00BB3EF3" w:rsidRPr="00D76398" w:rsidRDefault="00BB3EF3" w:rsidP="007B4B0E">
            <w:pPr>
              <w:spacing w:before="60" w:after="60" w:line="240" w:lineRule="auto"/>
              <w:jc w:val="right"/>
            </w:pPr>
            <w:r w:rsidRPr="00D76398">
              <w:t>102%</w:t>
            </w:r>
          </w:p>
        </w:tc>
        <w:tc>
          <w:tcPr>
            <w:tcW w:w="927" w:type="dxa"/>
            <w:noWrap/>
            <w:hideMark/>
          </w:tcPr>
          <w:p w:rsidR="00BB3EF3" w:rsidRPr="00D76398" w:rsidRDefault="00BB3EF3" w:rsidP="007B4B0E">
            <w:pPr>
              <w:spacing w:before="60" w:after="60" w:line="240" w:lineRule="auto"/>
              <w:jc w:val="right"/>
            </w:pPr>
            <w:r w:rsidRPr="00D76398">
              <w:t>74%</w:t>
            </w:r>
          </w:p>
        </w:tc>
      </w:tr>
      <w:tr w:rsidR="00BB3EF3" w:rsidRPr="00D76398" w:rsidTr="007B4B0E">
        <w:trPr>
          <w:trHeight w:val="300"/>
        </w:trPr>
        <w:tc>
          <w:tcPr>
            <w:tcW w:w="2495" w:type="dxa"/>
            <w:noWrap/>
            <w:hideMark/>
          </w:tcPr>
          <w:p w:rsidR="00BB3EF3" w:rsidRPr="00706DC7" w:rsidRDefault="00BB3EF3" w:rsidP="007B4B0E">
            <w:pPr>
              <w:spacing w:before="60" w:after="60" w:line="240" w:lineRule="auto"/>
              <w:rPr>
                <w:b/>
              </w:rPr>
            </w:pPr>
            <w:r w:rsidRPr="00706DC7">
              <w:rPr>
                <w:b/>
              </w:rPr>
              <w:t>DU JE</w:t>
            </w:r>
          </w:p>
        </w:tc>
        <w:tc>
          <w:tcPr>
            <w:tcW w:w="926" w:type="dxa"/>
            <w:noWrap/>
            <w:hideMark/>
          </w:tcPr>
          <w:p w:rsidR="00BB3EF3" w:rsidRPr="00D76398" w:rsidRDefault="00BB3EF3" w:rsidP="007B4B0E">
            <w:pPr>
              <w:spacing w:before="60" w:after="60" w:line="240" w:lineRule="auto"/>
              <w:jc w:val="right"/>
            </w:pPr>
            <w:r w:rsidRPr="00D76398">
              <w:t> </w:t>
            </w:r>
          </w:p>
        </w:tc>
        <w:tc>
          <w:tcPr>
            <w:tcW w:w="926" w:type="dxa"/>
            <w:noWrap/>
            <w:hideMark/>
          </w:tcPr>
          <w:p w:rsidR="00BB3EF3" w:rsidRPr="00D76398" w:rsidRDefault="00BB3EF3" w:rsidP="007B4B0E">
            <w:pPr>
              <w:spacing w:before="60" w:after="60" w:line="240" w:lineRule="auto"/>
              <w:jc w:val="right"/>
            </w:pPr>
            <w:r w:rsidRPr="00D76398">
              <w:t> </w:t>
            </w:r>
          </w:p>
        </w:tc>
        <w:tc>
          <w:tcPr>
            <w:tcW w:w="927" w:type="dxa"/>
            <w:noWrap/>
            <w:hideMark/>
          </w:tcPr>
          <w:p w:rsidR="00BB3EF3" w:rsidRPr="00D76398" w:rsidRDefault="00BB3EF3" w:rsidP="007B4B0E">
            <w:pPr>
              <w:spacing w:before="60" w:after="60" w:line="240" w:lineRule="auto"/>
              <w:jc w:val="right"/>
            </w:pPr>
            <w:r w:rsidRPr="00D76398">
              <w:t> </w:t>
            </w:r>
          </w:p>
        </w:tc>
        <w:tc>
          <w:tcPr>
            <w:tcW w:w="926" w:type="dxa"/>
            <w:noWrap/>
            <w:hideMark/>
          </w:tcPr>
          <w:p w:rsidR="00BB3EF3" w:rsidRPr="00D76398" w:rsidRDefault="00BB3EF3" w:rsidP="007B4B0E">
            <w:pPr>
              <w:spacing w:before="60" w:after="60" w:line="240" w:lineRule="auto"/>
              <w:jc w:val="right"/>
            </w:pPr>
            <w:r w:rsidRPr="00D76398">
              <w:t>102%</w:t>
            </w:r>
          </w:p>
        </w:tc>
        <w:tc>
          <w:tcPr>
            <w:tcW w:w="927" w:type="dxa"/>
            <w:noWrap/>
            <w:hideMark/>
          </w:tcPr>
          <w:p w:rsidR="00BB3EF3" w:rsidRPr="00D76398" w:rsidRDefault="00BB3EF3" w:rsidP="007B4B0E">
            <w:pPr>
              <w:spacing w:before="60" w:after="60" w:line="240" w:lineRule="auto"/>
              <w:jc w:val="right"/>
            </w:pPr>
            <w:r w:rsidRPr="00D76398">
              <w:t>99%</w:t>
            </w:r>
          </w:p>
        </w:tc>
        <w:tc>
          <w:tcPr>
            <w:tcW w:w="926" w:type="dxa"/>
            <w:noWrap/>
            <w:hideMark/>
          </w:tcPr>
          <w:p w:rsidR="00BB3EF3" w:rsidRPr="00D76398" w:rsidRDefault="00BB3EF3" w:rsidP="007B4B0E">
            <w:pPr>
              <w:spacing w:before="60" w:after="60" w:line="240" w:lineRule="auto"/>
              <w:jc w:val="right"/>
            </w:pPr>
            <w:r w:rsidRPr="00D76398">
              <w:t>130%</w:t>
            </w:r>
          </w:p>
        </w:tc>
        <w:tc>
          <w:tcPr>
            <w:tcW w:w="927" w:type="dxa"/>
            <w:noWrap/>
            <w:hideMark/>
          </w:tcPr>
          <w:p w:rsidR="00BB3EF3" w:rsidRPr="00D76398" w:rsidRDefault="00BB3EF3" w:rsidP="007B4B0E">
            <w:pPr>
              <w:spacing w:before="60" w:after="60" w:line="240" w:lineRule="auto"/>
              <w:jc w:val="right"/>
            </w:pPr>
            <w:r w:rsidRPr="00D76398">
              <w:t>115%</w:t>
            </w:r>
          </w:p>
        </w:tc>
      </w:tr>
      <w:tr w:rsidR="00BB3EF3" w:rsidRPr="00D76398" w:rsidTr="007B4B0E">
        <w:trPr>
          <w:trHeight w:val="300"/>
        </w:trPr>
        <w:tc>
          <w:tcPr>
            <w:tcW w:w="2495" w:type="dxa"/>
            <w:noWrap/>
            <w:hideMark/>
          </w:tcPr>
          <w:p w:rsidR="00BB3EF3" w:rsidRPr="00706DC7" w:rsidRDefault="00BB3EF3" w:rsidP="007B4B0E">
            <w:pPr>
              <w:spacing w:before="60" w:after="60" w:line="240" w:lineRule="auto"/>
              <w:rPr>
                <w:b/>
              </w:rPr>
            </w:pPr>
            <w:r w:rsidRPr="00706DC7">
              <w:rPr>
                <w:b/>
              </w:rPr>
              <w:t>DU SNP</w:t>
            </w:r>
          </w:p>
        </w:tc>
        <w:tc>
          <w:tcPr>
            <w:tcW w:w="926" w:type="dxa"/>
            <w:noWrap/>
            <w:hideMark/>
          </w:tcPr>
          <w:p w:rsidR="00BB3EF3" w:rsidRPr="00D76398" w:rsidRDefault="00BB3EF3" w:rsidP="007B4B0E">
            <w:pPr>
              <w:spacing w:before="60" w:after="60" w:line="240" w:lineRule="auto"/>
              <w:jc w:val="right"/>
            </w:pPr>
            <w:r w:rsidRPr="00D76398">
              <w:t> </w:t>
            </w:r>
          </w:p>
        </w:tc>
        <w:tc>
          <w:tcPr>
            <w:tcW w:w="926" w:type="dxa"/>
            <w:noWrap/>
            <w:hideMark/>
          </w:tcPr>
          <w:p w:rsidR="00BB3EF3" w:rsidRPr="00D76398" w:rsidRDefault="00BB3EF3" w:rsidP="007B4B0E">
            <w:pPr>
              <w:spacing w:before="60" w:after="60" w:line="240" w:lineRule="auto"/>
              <w:jc w:val="right"/>
            </w:pPr>
            <w:r w:rsidRPr="00D76398">
              <w:t> </w:t>
            </w:r>
          </w:p>
        </w:tc>
        <w:tc>
          <w:tcPr>
            <w:tcW w:w="927" w:type="dxa"/>
            <w:noWrap/>
            <w:hideMark/>
          </w:tcPr>
          <w:p w:rsidR="00BB3EF3" w:rsidRPr="00D76398" w:rsidRDefault="00BB3EF3" w:rsidP="007B4B0E">
            <w:pPr>
              <w:spacing w:before="60" w:after="60" w:line="240" w:lineRule="auto"/>
              <w:jc w:val="right"/>
            </w:pPr>
            <w:r w:rsidRPr="00D76398">
              <w:t> </w:t>
            </w:r>
          </w:p>
        </w:tc>
        <w:tc>
          <w:tcPr>
            <w:tcW w:w="926" w:type="dxa"/>
            <w:noWrap/>
            <w:hideMark/>
          </w:tcPr>
          <w:p w:rsidR="00BB3EF3" w:rsidRPr="00D76398" w:rsidRDefault="00BB3EF3" w:rsidP="007B4B0E">
            <w:pPr>
              <w:spacing w:before="60" w:after="60" w:line="240" w:lineRule="auto"/>
              <w:jc w:val="right"/>
            </w:pPr>
            <w:r w:rsidRPr="00D76398">
              <w:t>102%</w:t>
            </w:r>
          </w:p>
        </w:tc>
        <w:tc>
          <w:tcPr>
            <w:tcW w:w="927" w:type="dxa"/>
            <w:noWrap/>
            <w:hideMark/>
          </w:tcPr>
          <w:p w:rsidR="00BB3EF3" w:rsidRPr="00D76398" w:rsidRDefault="00BB3EF3" w:rsidP="007B4B0E">
            <w:pPr>
              <w:spacing w:before="60" w:after="60" w:line="240" w:lineRule="auto"/>
              <w:jc w:val="right"/>
            </w:pPr>
            <w:r w:rsidRPr="00D76398">
              <w:t>100%</w:t>
            </w:r>
          </w:p>
        </w:tc>
        <w:tc>
          <w:tcPr>
            <w:tcW w:w="926" w:type="dxa"/>
            <w:noWrap/>
            <w:hideMark/>
          </w:tcPr>
          <w:p w:rsidR="00BB3EF3" w:rsidRPr="00D76398" w:rsidRDefault="00BB3EF3" w:rsidP="007B4B0E">
            <w:pPr>
              <w:spacing w:before="60" w:after="60" w:line="240" w:lineRule="auto"/>
              <w:jc w:val="right"/>
            </w:pPr>
            <w:r w:rsidRPr="00D76398">
              <w:t>104%</w:t>
            </w:r>
          </w:p>
        </w:tc>
        <w:tc>
          <w:tcPr>
            <w:tcW w:w="927" w:type="dxa"/>
            <w:noWrap/>
            <w:hideMark/>
          </w:tcPr>
          <w:p w:rsidR="00BB3EF3" w:rsidRPr="00D76398" w:rsidRDefault="00BB3EF3" w:rsidP="007B4B0E">
            <w:pPr>
              <w:spacing w:before="60" w:after="60" w:line="240" w:lineRule="auto"/>
              <w:jc w:val="right"/>
            </w:pPr>
            <w:r w:rsidRPr="00D76398">
              <w:t>99%</w:t>
            </w:r>
          </w:p>
        </w:tc>
      </w:tr>
      <w:tr w:rsidR="00BB3EF3" w:rsidRPr="00D76398" w:rsidTr="007B4B0E">
        <w:trPr>
          <w:trHeight w:val="300"/>
        </w:trPr>
        <w:tc>
          <w:tcPr>
            <w:tcW w:w="2495" w:type="dxa"/>
            <w:noWrap/>
            <w:hideMark/>
          </w:tcPr>
          <w:p w:rsidR="00BB3EF3" w:rsidRPr="00706DC7" w:rsidRDefault="00BB3EF3" w:rsidP="007B4B0E">
            <w:pPr>
              <w:spacing w:before="60" w:after="60" w:line="240" w:lineRule="auto"/>
              <w:rPr>
                <w:b/>
              </w:rPr>
            </w:pPr>
            <w:r w:rsidRPr="00706DC7">
              <w:rPr>
                <w:b/>
              </w:rPr>
              <w:t>DUA JE</w:t>
            </w:r>
          </w:p>
        </w:tc>
        <w:tc>
          <w:tcPr>
            <w:tcW w:w="926" w:type="dxa"/>
            <w:noWrap/>
            <w:hideMark/>
          </w:tcPr>
          <w:p w:rsidR="00BB3EF3" w:rsidRPr="00D76398" w:rsidRDefault="00BB3EF3" w:rsidP="007B4B0E">
            <w:pPr>
              <w:spacing w:before="60" w:after="60" w:line="240" w:lineRule="auto"/>
              <w:jc w:val="right"/>
            </w:pPr>
            <w:r w:rsidRPr="00D76398">
              <w:t> </w:t>
            </w:r>
          </w:p>
        </w:tc>
        <w:tc>
          <w:tcPr>
            <w:tcW w:w="926" w:type="dxa"/>
            <w:noWrap/>
            <w:hideMark/>
          </w:tcPr>
          <w:p w:rsidR="00BB3EF3" w:rsidRPr="00D76398" w:rsidRDefault="00BB3EF3" w:rsidP="007B4B0E">
            <w:pPr>
              <w:spacing w:before="60" w:after="60" w:line="240" w:lineRule="auto"/>
              <w:jc w:val="right"/>
            </w:pPr>
            <w:r w:rsidRPr="00D76398">
              <w:t> </w:t>
            </w:r>
          </w:p>
        </w:tc>
        <w:tc>
          <w:tcPr>
            <w:tcW w:w="927" w:type="dxa"/>
            <w:noWrap/>
            <w:hideMark/>
          </w:tcPr>
          <w:p w:rsidR="00BB3EF3" w:rsidRPr="00D76398" w:rsidRDefault="00BB3EF3" w:rsidP="007B4B0E">
            <w:pPr>
              <w:spacing w:before="60" w:after="60" w:line="240" w:lineRule="auto"/>
              <w:jc w:val="right"/>
            </w:pPr>
            <w:r w:rsidRPr="00D76398">
              <w:t> </w:t>
            </w:r>
          </w:p>
        </w:tc>
        <w:tc>
          <w:tcPr>
            <w:tcW w:w="926" w:type="dxa"/>
            <w:noWrap/>
            <w:hideMark/>
          </w:tcPr>
          <w:p w:rsidR="00BB3EF3" w:rsidRPr="00D76398" w:rsidRDefault="00BB3EF3" w:rsidP="007B4B0E">
            <w:pPr>
              <w:spacing w:before="60" w:after="60" w:line="240" w:lineRule="auto"/>
              <w:jc w:val="right"/>
            </w:pPr>
            <w:r w:rsidRPr="00D76398">
              <w:t>103%</w:t>
            </w:r>
          </w:p>
        </w:tc>
        <w:tc>
          <w:tcPr>
            <w:tcW w:w="927" w:type="dxa"/>
            <w:noWrap/>
            <w:hideMark/>
          </w:tcPr>
          <w:p w:rsidR="00BB3EF3" w:rsidRPr="00D76398" w:rsidRDefault="00BB3EF3" w:rsidP="007B4B0E">
            <w:pPr>
              <w:spacing w:before="60" w:after="60" w:line="240" w:lineRule="auto"/>
              <w:jc w:val="right"/>
            </w:pPr>
            <w:r w:rsidRPr="00D76398">
              <w:t>103%</w:t>
            </w:r>
          </w:p>
        </w:tc>
        <w:tc>
          <w:tcPr>
            <w:tcW w:w="926" w:type="dxa"/>
            <w:noWrap/>
            <w:hideMark/>
          </w:tcPr>
          <w:p w:rsidR="00BB3EF3" w:rsidRPr="00D76398" w:rsidRDefault="00BB3EF3" w:rsidP="007B4B0E">
            <w:pPr>
              <w:spacing w:before="60" w:after="60" w:line="240" w:lineRule="auto"/>
              <w:jc w:val="right"/>
            </w:pPr>
            <w:r w:rsidRPr="00D76398">
              <w:t>138%</w:t>
            </w:r>
          </w:p>
        </w:tc>
        <w:tc>
          <w:tcPr>
            <w:tcW w:w="927" w:type="dxa"/>
            <w:noWrap/>
            <w:hideMark/>
          </w:tcPr>
          <w:p w:rsidR="00BB3EF3" w:rsidRPr="00D76398" w:rsidRDefault="00BB3EF3" w:rsidP="007B4B0E">
            <w:pPr>
              <w:spacing w:before="60" w:after="60" w:line="240" w:lineRule="auto"/>
              <w:jc w:val="right"/>
            </w:pPr>
            <w:r w:rsidRPr="00D76398">
              <w:t>126%</w:t>
            </w:r>
          </w:p>
        </w:tc>
      </w:tr>
      <w:tr w:rsidR="00BB3EF3" w:rsidRPr="00D76398" w:rsidTr="007B4B0E">
        <w:trPr>
          <w:trHeight w:val="300"/>
        </w:trPr>
        <w:tc>
          <w:tcPr>
            <w:tcW w:w="2495" w:type="dxa"/>
            <w:noWrap/>
            <w:hideMark/>
          </w:tcPr>
          <w:p w:rsidR="00BB3EF3" w:rsidRPr="00706DC7" w:rsidRDefault="00BB3EF3" w:rsidP="007B4B0E">
            <w:pPr>
              <w:spacing w:before="60" w:after="60" w:line="240" w:lineRule="auto"/>
              <w:rPr>
                <w:b/>
              </w:rPr>
            </w:pPr>
            <w:r w:rsidRPr="00706DC7">
              <w:rPr>
                <w:b/>
              </w:rPr>
              <w:t>DUA SNP</w:t>
            </w:r>
          </w:p>
        </w:tc>
        <w:tc>
          <w:tcPr>
            <w:tcW w:w="926" w:type="dxa"/>
            <w:noWrap/>
            <w:hideMark/>
          </w:tcPr>
          <w:p w:rsidR="00BB3EF3" w:rsidRPr="00D76398" w:rsidRDefault="00BB3EF3" w:rsidP="007B4B0E">
            <w:pPr>
              <w:spacing w:before="60" w:after="60" w:line="240" w:lineRule="auto"/>
              <w:jc w:val="right"/>
            </w:pPr>
            <w:r w:rsidRPr="00D76398">
              <w:t> </w:t>
            </w:r>
          </w:p>
        </w:tc>
        <w:tc>
          <w:tcPr>
            <w:tcW w:w="926" w:type="dxa"/>
            <w:noWrap/>
            <w:hideMark/>
          </w:tcPr>
          <w:p w:rsidR="00BB3EF3" w:rsidRPr="00D76398" w:rsidRDefault="00BB3EF3" w:rsidP="007B4B0E">
            <w:pPr>
              <w:spacing w:before="60" w:after="60" w:line="240" w:lineRule="auto"/>
              <w:jc w:val="right"/>
            </w:pPr>
            <w:r w:rsidRPr="00D76398">
              <w:t> </w:t>
            </w:r>
          </w:p>
        </w:tc>
        <w:tc>
          <w:tcPr>
            <w:tcW w:w="927" w:type="dxa"/>
            <w:noWrap/>
            <w:hideMark/>
          </w:tcPr>
          <w:p w:rsidR="00BB3EF3" w:rsidRPr="00D76398" w:rsidRDefault="00BB3EF3" w:rsidP="007B4B0E">
            <w:pPr>
              <w:spacing w:before="60" w:after="60" w:line="240" w:lineRule="auto"/>
              <w:jc w:val="right"/>
            </w:pPr>
            <w:r w:rsidRPr="00D76398">
              <w:t> </w:t>
            </w:r>
          </w:p>
        </w:tc>
        <w:tc>
          <w:tcPr>
            <w:tcW w:w="926" w:type="dxa"/>
            <w:noWrap/>
            <w:hideMark/>
          </w:tcPr>
          <w:p w:rsidR="00BB3EF3" w:rsidRPr="00D76398" w:rsidRDefault="00BB3EF3" w:rsidP="007B4B0E">
            <w:pPr>
              <w:spacing w:before="60" w:after="60" w:line="240" w:lineRule="auto"/>
              <w:jc w:val="right"/>
            </w:pPr>
            <w:r w:rsidRPr="00D76398">
              <w:t>103%</w:t>
            </w:r>
          </w:p>
        </w:tc>
        <w:tc>
          <w:tcPr>
            <w:tcW w:w="927" w:type="dxa"/>
            <w:noWrap/>
            <w:hideMark/>
          </w:tcPr>
          <w:p w:rsidR="00BB3EF3" w:rsidRPr="00D76398" w:rsidRDefault="00BB3EF3" w:rsidP="007B4B0E">
            <w:pPr>
              <w:spacing w:before="60" w:after="60" w:line="240" w:lineRule="auto"/>
              <w:jc w:val="right"/>
            </w:pPr>
            <w:r w:rsidRPr="00D76398">
              <w:t>103%</w:t>
            </w:r>
          </w:p>
        </w:tc>
        <w:tc>
          <w:tcPr>
            <w:tcW w:w="926" w:type="dxa"/>
            <w:noWrap/>
            <w:hideMark/>
          </w:tcPr>
          <w:p w:rsidR="00BB3EF3" w:rsidRPr="00D76398" w:rsidRDefault="00BB3EF3" w:rsidP="007B4B0E">
            <w:pPr>
              <w:spacing w:before="60" w:after="60" w:line="240" w:lineRule="auto"/>
              <w:jc w:val="right"/>
            </w:pPr>
            <w:r w:rsidRPr="00D76398">
              <w:t>111%</w:t>
            </w:r>
          </w:p>
        </w:tc>
        <w:tc>
          <w:tcPr>
            <w:tcW w:w="927" w:type="dxa"/>
            <w:noWrap/>
            <w:hideMark/>
          </w:tcPr>
          <w:p w:rsidR="00BB3EF3" w:rsidRPr="00D76398" w:rsidRDefault="00BB3EF3" w:rsidP="007B4B0E">
            <w:pPr>
              <w:spacing w:before="60" w:after="60" w:line="240" w:lineRule="auto"/>
              <w:jc w:val="right"/>
            </w:pPr>
            <w:r w:rsidRPr="00D76398">
              <w:t>111%</w:t>
            </w:r>
          </w:p>
        </w:tc>
      </w:tr>
      <w:tr w:rsidR="00BB3EF3" w:rsidRPr="00D76398" w:rsidTr="007B4B0E">
        <w:trPr>
          <w:trHeight w:val="300"/>
        </w:trPr>
        <w:tc>
          <w:tcPr>
            <w:tcW w:w="2495" w:type="dxa"/>
            <w:noWrap/>
            <w:hideMark/>
          </w:tcPr>
          <w:p w:rsidR="00BB3EF3" w:rsidRPr="00706DC7" w:rsidRDefault="00BB3EF3" w:rsidP="007B4B0E">
            <w:pPr>
              <w:spacing w:before="60" w:after="60" w:line="240" w:lineRule="auto"/>
              <w:rPr>
                <w:b/>
              </w:rPr>
            </w:pPr>
            <w:r w:rsidRPr="00706DC7">
              <w:rPr>
                <w:b/>
              </w:rPr>
              <w:t>BU</w:t>
            </w:r>
          </w:p>
        </w:tc>
        <w:tc>
          <w:tcPr>
            <w:tcW w:w="926" w:type="dxa"/>
            <w:noWrap/>
            <w:hideMark/>
          </w:tcPr>
          <w:p w:rsidR="00BB3EF3" w:rsidRPr="00D76398" w:rsidRDefault="00BB3EF3" w:rsidP="007B4B0E">
            <w:pPr>
              <w:spacing w:before="60" w:after="60" w:line="240" w:lineRule="auto"/>
              <w:jc w:val="right"/>
            </w:pPr>
            <w:r w:rsidRPr="00D76398">
              <w:t> </w:t>
            </w:r>
          </w:p>
        </w:tc>
        <w:tc>
          <w:tcPr>
            <w:tcW w:w="926" w:type="dxa"/>
            <w:noWrap/>
            <w:hideMark/>
          </w:tcPr>
          <w:p w:rsidR="00BB3EF3" w:rsidRPr="00D76398" w:rsidRDefault="00BB3EF3" w:rsidP="007B4B0E">
            <w:pPr>
              <w:spacing w:before="60" w:after="60" w:line="240" w:lineRule="auto"/>
              <w:jc w:val="right"/>
            </w:pPr>
            <w:r w:rsidRPr="00D76398">
              <w:t> </w:t>
            </w:r>
          </w:p>
        </w:tc>
        <w:tc>
          <w:tcPr>
            <w:tcW w:w="927" w:type="dxa"/>
            <w:noWrap/>
            <w:hideMark/>
          </w:tcPr>
          <w:p w:rsidR="00BB3EF3" w:rsidRPr="00D76398" w:rsidRDefault="00BB3EF3" w:rsidP="007B4B0E">
            <w:pPr>
              <w:spacing w:before="60" w:after="60" w:line="240" w:lineRule="auto"/>
              <w:jc w:val="right"/>
            </w:pPr>
            <w:r w:rsidRPr="00D76398">
              <w:t> </w:t>
            </w:r>
          </w:p>
        </w:tc>
        <w:tc>
          <w:tcPr>
            <w:tcW w:w="926" w:type="dxa"/>
            <w:noWrap/>
            <w:hideMark/>
          </w:tcPr>
          <w:p w:rsidR="00BB3EF3" w:rsidRPr="00D76398" w:rsidRDefault="00BB3EF3" w:rsidP="007B4B0E">
            <w:pPr>
              <w:spacing w:before="60" w:after="60" w:line="240" w:lineRule="auto"/>
              <w:jc w:val="right"/>
            </w:pPr>
            <w:r w:rsidRPr="00D76398">
              <w:t>91%</w:t>
            </w:r>
          </w:p>
        </w:tc>
        <w:tc>
          <w:tcPr>
            <w:tcW w:w="927" w:type="dxa"/>
            <w:noWrap/>
            <w:hideMark/>
          </w:tcPr>
          <w:p w:rsidR="00BB3EF3" w:rsidRPr="00D76398" w:rsidRDefault="00BB3EF3" w:rsidP="007B4B0E">
            <w:pPr>
              <w:spacing w:before="60" w:after="60" w:line="240" w:lineRule="auto"/>
              <w:jc w:val="right"/>
            </w:pPr>
            <w:r w:rsidRPr="00D76398">
              <w:t>82%</w:t>
            </w:r>
          </w:p>
        </w:tc>
        <w:tc>
          <w:tcPr>
            <w:tcW w:w="926" w:type="dxa"/>
            <w:noWrap/>
            <w:hideMark/>
          </w:tcPr>
          <w:p w:rsidR="00BB3EF3" w:rsidRPr="00D76398" w:rsidRDefault="00BB3EF3" w:rsidP="007B4B0E">
            <w:pPr>
              <w:spacing w:before="60" w:after="60" w:line="240" w:lineRule="auto"/>
              <w:jc w:val="right"/>
            </w:pPr>
            <w:r w:rsidRPr="00D76398">
              <w:t>74%</w:t>
            </w:r>
          </w:p>
        </w:tc>
        <w:tc>
          <w:tcPr>
            <w:tcW w:w="927" w:type="dxa"/>
            <w:noWrap/>
            <w:hideMark/>
          </w:tcPr>
          <w:p w:rsidR="00BB3EF3" w:rsidRPr="00D76398" w:rsidRDefault="00BB3EF3" w:rsidP="007B4B0E">
            <w:pPr>
              <w:spacing w:before="60" w:after="60" w:line="240" w:lineRule="auto"/>
              <w:jc w:val="right"/>
            </w:pPr>
            <w:r w:rsidRPr="00D76398">
              <w:t>68%</w:t>
            </w:r>
          </w:p>
        </w:tc>
      </w:tr>
    </w:tbl>
    <w:p w:rsidR="00263268" w:rsidRDefault="00263268" w:rsidP="00263268">
      <w:pPr>
        <w:pStyle w:val="SlvTekstu"/>
      </w:pPr>
      <w:r w:rsidRPr="00A80FBC">
        <w:rPr>
          <w:noProof/>
          <w:lang w:eastAsia="sl-SI"/>
        </w:rPr>
        <w:drawing>
          <wp:inline distT="0" distB="0" distL="0" distR="0" wp14:anchorId="027E8555" wp14:editId="4ACDB3DE">
            <wp:extent cx="5144400" cy="2556000"/>
            <wp:effectExtent l="0" t="0" r="0" b="0"/>
            <wp:docPr id="47" name="Picture 47" title="Slika 131: Pokritost rabe električne energije s proizvodnjo v Sloveniji . Dosedanji potek 2005−2018 ter potek po projekcijah za scenarije OU, DU in DUA do leta 2050 (vir: LIFE Podnebna pot 205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144400" cy="2556000"/>
                    </a:xfrm>
                    <a:prstGeom prst="rect">
                      <a:avLst/>
                    </a:prstGeom>
                    <a:noFill/>
                    <a:ln>
                      <a:noFill/>
                    </a:ln>
                  </pic:spPr>
                </pic:pic>
              </a:graphicData>
            </a:graphic>
          </wp:inline>
        </w:drawing>
      </w:r>
    </w:p>
    <w:p w:rsidR="00263268" w:rsidRDefault="00263268" w:rsidP="00263268">
      <w:pPr>
        <w:pStyle w:val="Napis"/>
      </w:pPr>
      <w:bookmarkStart w:id="414" w:name="_Toc68016022"/>
      <w:r>
        <w:t xml:space="preserve">Slika </w:t>
      </w:r>
      <w:fldSimple w:instr=" SEQ Slika \* ARABIC ">
        <w:r w:rsidR="00FE1862">
          <w:rPr>
            <w:noProof/>
          </w:rPr>
          <w:t>131</w:t>
        </w:r>
      </w:fldSimple>
      <w:r>
        <w:t>: Pokritost rabe električne energije s proizvodnjo v Sloveniji</w:t>
      </w:r>
      <w:bookmarkStart w:id="415" w:name="_Ref48923050"/>
      <w:r>
        <w:rPr>
          <w:rStyle w:val="Sprotnaopomba-sklic"/>
        </w:rPr>
        <w:footnoteReference w:id="51"/>
      </w:r>
      <w:bookmarkEnd w:id="415"/>
      <w:r>
        <w:t>. Dosedanji potek</w:t>
      </w:r>
      <w:r w:rsidRPr="00491624">
        <w:t xml:space="preserve"> </w:t>
      </w:r>
      <w:r w:rsidRPr="00BF69F8">
        <w:t>2005</w:t>
      </w:r>
      <w:r w:rsidRPr="00F52E7C">
        <w:t>−201</w:t>
      </w:r>
      <w:r>
        <w:t xml:space="preserve">8 </w:t>
      </w:r>
      <w:r w:rsidRPr="00F52E7C">
        <w:t>ter potek po projekcij</w:t>
      </w:r>
      <w:r>
        <w:t>ah</w:t>
      </w:r>
      <w:r w:rsidRPr="00F52E7C">
        <w:t xml:space="preserve"> z</w:t>
      </w:r>
      <w:r>
        <w:t xml:space="preserve">a scenarije OU, </w:t>
      </w:r>
      <w:r w:rsidRPr="00706DC7">
        <w:t>DU</w:t>
      </w:r>
      <w:r>
        <w:t xml:space="preserve"> in </w:t>
      </w:r>
      <w:r w:rsidRPr="00706DC7">
        <w:t>DUA</w:t>
      </w:r>
      <w:r>
        <w:t xml:space="preserve"> do leta</w:t>
      </w:r>
      <w:r w:rsidRPr="00F52E7C">
        <w:t xml:space="preserve"> 20</w:t>
      </w:r>
      <w:r>
        <w:t>50</w:t>
      </w:r>
      <w:r w:rsidRPr="00F52E7C">
        <w:t xml:space="preserve"> (vir:</w:t>
      </w:r>
      <w:r>
        <w:t xml:space="preserve"> LIFE Podnebna pot 2050</w:t>
      </w:r>
      <w:r w:rsidRPr="00F52E7C">
        <w:t>)</w:t>
      </w:r>
      <w:r>
        <w:t>.</w:t>
      </w:r>
      <w:bookmarkEnd w:id="414"/>
      <w:r>
        <w:t xml:space="preserve"> </w:t>
      </w:r>
    </w:p>
    <w:p w:rsidR="00443A12" w:rsidRDefault="00443A12" w:rsidP="006418C2">
      <w:pPr>
        <w:pStyle w:val="Naslov4"/>
      </w:pPr>
      <w:r>
        <w:lastRenderedPageBreak/>
        <w:t>Uv</w:t>
      </w:r>
      <w:r w:rsidRPr="00431803">
        <w:t>oz</w:t>
      </w:r>
      <w:r>
        <w:t>na odvisnost po energentih</w:t>
      </w:r>
    </w:p>
    <w:p w:rsidR="00443A12" w:rsidRDefault="00443A12" w:rsidP="006418C2">
      <w:r>
        <w:t xml:space="preserve">Uvozna odvisnost </w:t>
      </w:r>
      <w:r w:rsidR="00E558C1">
        <w:t xml:space="preserve">se zelo razlikuje tudi </w:t>
      </w:r>
      <w:r w:rsidR="00591F87">
        <w:t>med</w:t>
      </w:r>
      <w:r w:rsidR="00E558C1">
        <w:t xml:space="preserve"> gorivi oz. energenti</w:t>
      </w:r>
      <w:r w:rsidR="00591F87">
        <w:t>, z</w:t>
      </w:r>
      <w:r w:rsidR="00E558C1">
        <w:t xml:space="preserve">a posamezne energente </w:t>
      </w:r>
      <w:r w:rsidR="00591F87">
        <w:t xml:space="preserve">pa se v obdobju 2005 do 2050 </w:t>
      </w:r>
      <w:r w:rsidR="00E558C1">
        <w:t xml:space="preserve">ne spreminja bistveno. Iz tega je razvidno, da </w:t>
      </w:r>
      <w:r w:rsidR="00591F87">
        <w:t xml:space="preserve">k izboljšanju </w:t>
      </w:r>
      <w:r w:rsidR="00E558C1">
        <w:t>energetsk</w:t>
      </w:r>
      <w:r w:rsidR="00591F87">
        <w:t>e</w:t>
      </w:r>
      <w:r w:rsidR="00E558C1">
        <w:t xml:space="preserve"> odvisnost</w:t>
      </w:r>
      <w:r w:rsidR="00591F87">
        <w:t>i</w:t>
      </w:r>
      <w:r w:rsidR="00E558C1">
        <w:t xml:space="preserve"> oskrbe z energijo in po namenih rabe </w:t>
      </w:r>
      <w:r w:rsidR="00CD5427">
        <w:t xml:space="preserve">pomembno </w:t>
      </w:r>
      <w:r w:rsidR="00591F87">
        <w:t>prispevajo</w:t>
      </w:r>
      <w:r w:rsidR="00E558C1">
        <w:t xml:space="preserve"> ukrepi zamenjave goriv. V oceni uvozne odvisnosti upoštevamo, kot je že predhodno navedeno</w:t>
      </w:r>
      <w:r w:rsidR="00152238">
        <w:t>,</w:t>
      </w:r>
      <w:r w:rsidR="00E558C1">
        <w:t xml:space="preserve"> jedrsko gorivo kot domač vir energije. Za tekoča biogoriva upoštevamo 100 % uvoz, za sintetični plin pa sta ocenjeni dve varianti, 100 % uvoz in </w:t>
      </w:r>
      <w:r w:rsidR="003531FF">
        <w:t>ob predpostavki, da Slovenija ni uvozno odvisna pri proizvodnji vodika in sintetičnih goriv</w:t>
      </w:r>
      <w:r w:rsidR="00E558C1">
        <w:t>.</w:t>
      </w:r>
    </w:p>
    <w:p w:rsidR="00216EFD" w:rsidRDefault="00A53366" w:rsidP="00A53366">
      <w:pPr>
        <w:pStyle w:val="Napis"/>
      </w:pPr>
      <w:bookmarkStart w:id="416" w:name="_Toc68016123"/>
      <w:r>
        <w:t xml:space="preserve">Tabela </w:t>
      </w:r>
      <w:fldSimple w:instr=" SEQ Tabela \* ARABIC ">
        <w:r w:rsidR="00FE1862">
          <w:rPr>
            <w:noProof/>
          </w:rPr>
          <w:t>77</w:t>
        </w:r>
      </w:fldSimple>
      <w:r>
        <w:t>: Uvozna odvisnost Slovenije po energentih</w:t>
      </w:r>
      <w:r>
        <w:rPr>
          <w:rStyle w:val="Sprotnaopomba-sklic"/>
        </w:rPr>
        <w:footnoteReference w:id="52"/>
      </w:r>
      <w:r>
        <w:t>. P</w:t>
      </w:r>
      <w:r w:rsidRPr="00F52E7C">
        <w:t>rojekcij</w:t>
      </w:r>
      <w:r>
        <w:t>e</w:t>
      </w:r>
      <w:r w:rsidRPr="00F52E7C">
        <w:t xml:space="preserve"> z</w:t>
      </w:r>
      <w:r>
        <w:t xml:space="preserve">a scenarije OU, </w:t>
      </w:r>
      <w:r w:rsidR="00706DC7" w:rsidRPr="00706DC7">
        <w:t>DU</w:t>
      </w:r>
      <w:r>
        <w:t xml:space="preserve"> in </w:t>
      </w:r>
      <w:r w:rsidR="00706DC7" w:rsidRPr="00706DC7">
        <w:t>DUA</w:t>
      </w:r>
      <w:r>
        <w:t xml:space="preserve"> do leta</w:t>
      </w:r>
      <w:r w:rsidRPr="00F52E7C">
        <w:t xml:space="preserve"> 20</w:t>
      </w:r>
      <w:r>
        <w:t>50</w:t>
      </w:r>
      <w:r w:rsidRPr="00F52E7C">
        <w:t xml:space="preserve"> (vir:</w:t>
      </w:r>
      <w:r>
        <w:t xml:space="preserve"> LIFE Podnebna pot 2050</w:t>
      </w:r>
      <w:r w:rsidRPr="00F52E7C">
        <w:t>)</w:t>
      </w:r>
      <w:bookmarkEnd w:id="416"/>
    </w:p>
    <w:tbl>
      <w:tblPr>
        <w:tblW w:w="8489" w:type="dxa"/>
        <w:tblInd w:w="65" w:type="dxa"/>
        <w:tblCellMar>
          <w:left w:w="70" w:type="dxa"/>
          <w:right w:w="70" w:type="dxa"/>
        </w:tblCellMar>
        <w:tblLook w:val="04A0" w:firstRow="1" w:lastRow="0" w:firstColumn="1" w:lastColumn="0" w:noHBand="0" w:noVBand="1"/>
      </w:tblPr>
      <w:tblGrid>
        <w:gridCol w:w="2721"/>
        <w:gridCol w:w="604"/>
        <w:gridCol w:w="604"/>
        <w:gridCol w:w="760"/>
        <w:gridCol w:w="760"/>
        <w:gridCol w:w="760"/>
        <w:gridCol w:w="760"/>
        <w:gridCol w:w="760"/>
        <w:gridCol w:w="760"/>
      </w:tblGrid>
      <w:tr w:rsidR="006418C2" w:rsidRPr="00E02F33" w:rsidTr="00577486">
        <w:trPr>
          <w:trHeight w:val="300"/>
          <w:tblHeader/>
        </w:trPr>
        <w:tc>
          <w:tcPr>
            <w:tcW w:w="2721" w:type="dxa"/>
            <w:tcBorders>
              <w:top w:val="single" w:sz="4" w:space="0" w:color="40C8F4"/>
              <w:left w:val="single" w:sz="4" w:space="0" w:color="40C8F4"/>
              <w:bottom w:val="single" w:sz="4" w:space="0" w:color="40C8F4"/>
              <w:right w:val="single" w:sz="4" w:space="0" w:color="40C8F4"/>
            </w:tcBorders>
            <w:shd w:val="clear" w:color="000000" w:fill="40C8F4"/>
            <w:noWrap/>
            <w:vAlign w:val="center"/>
            <w:hideMark/>
          </w:tcPr>
          <w:p w:rsidR="00E558C1" w:rsidRPr="00E02F33" w:rsidRDefault="00E558C1" w:rsidP="00354519">
            <w:pPr>
              <w:keepNext/>
              <w:spacing w:before="60" w:after="60" w:line="240" w:lineRule="auto"/>
              <w:jc w:val="center"/>
              <w:rPr>
                <w:b/>
                <w:color w:val="FFFFFF" w:themeColor="background1"/>
                <w:sz w:val="16"/>
                <w:szCs w:val="18"/>
              </w:rPr>
            </w:pPr>
          </w:p>
        </w:tc>
        <w:tc>
          <w:tcPr>
            <w:tcW w:w="0" w:type="auto"/>
            <w:tcBorders>
              <w:top w:val="single" w:sz="4" w:space="0" w:color="40C8F4"/>
              <w:left w:val="nil"/>
              <w:bottom w:val="single" w:sz="4" w:space="0" w:color="40C8F4"/>
              <w:right w:val="single" w:sz="4" w:space="0" w:color="40C8F4"/>
            </w:tcBorders>
            <w:shd w:val="clear" w:color="000000" w:fill="40C8F4"/>
            <w:noWrap/>
            <w:vAlign w:val="center"/>
            <w:hideMark/>
          </w:tcPr>
          <w:p w:rsidR="00E558C1" w:rsidRPr="00E02F33" w:rsidRDefault="00E558C1" w:rsidP="00354519">
            <w:pPr>
              <w:keepNext/>
              <w:spacing w:before="60" w:after="60" w:line="240" w:lineRule="auto"/>
              <w:jc w:val="center"/>
              <w:rPr>
                <w:b/>
                <w:color w:val="FFFFFF" w:themeColor="background1"/>
                <w:sz w:val="16"/>
                <w:szCs w:val="18"/>
              </w:rPr>
            </w:pPr>
          </w:p>
        </w:tc>
        <w:tc>
          <w:tcPr>
            <w:tcW w:w="0" w:type="auto"/>
            <w:tcBorders>
              <w:top w:val="single" w:sz="4" w:space="0" w:color="40C8F4"/>
              <w:left w:val="nil"/>
              <w:bottom w:val="single" w:sz="4" w:space="0" w:color="40C8F4"/>
              <w:right w:val="single" w:sz="4" w:space="0" w:color="40C8F4"/>
            </w:tcBorders>
            <w:shd w:val="clear" w:color="000000" w:fill="40C8F4"/>
            <w:noWrap/>
            <w:vAlign w:val="center"/>
            <w:hideMark/>
          </w:tcPr>
          <w:p w:rsidR="00E558C1" w:rsidRPr="00E02F33" w:rsidRDefault="00E558C1" w:rsidP="00354519">
            <w:pPr>
              <w:keepNext/>
              <w:spacing w:before="60" w:after="60" w:line="240" w:lineRule="auto"/>
              <w:jc w:val="center"/>
              <w:rPr>
                <w:b/>
                <w:color w:val="FFFFFF" w:themeColor="background1"/>
                <w:sz w:val="16"/>
                <w:szCs w:val="18"/>
              </w:rPr>
            </w:pPr>
          </w:p>
        </w:tc>
        <w:tc>
          <w:tcPr>
            <w:tcW w:w="0" w:type="auto"/>
            <w:gridSpan w:val="2"/>
            <w:tcBorders>
              <w:top w:val="single" w:sz="4" w:space="0" w:color="40C8F4"/>
              <w:left w:val="nil"/>
              <w:bottom w:val="single" w:sz="4" w:space="0" w:color="40C8F4"/>
              <w:right w:val="single" w:sz="4" w:space="0" w:color="40C8F4"/>
            </w:tcBorders>
            <w:shd w:val="clear" w:color="000000" w:fill="40C8F4"/>
            <w:noWrap/>
            <w:vAlign w:val="center"/>
            <w:hideMark/>
          </w:tcPr>
          <w:p w:rsidR="00E558C1" w:rsidRPr="00E02F33" w:rsidRDefault="00E558C1" w:rsidP="00354519">
            <w:pPr>
              <w:keepNext/>
              <w:spacing w:before="60" w:after="60" w:line="240" w:lineRule="auto"/>
              <w:jc w:val="center"/>
              <w:rPr>
                <w:b/>
                <w:color w:val="FFFFFF" w:themeColor="background1"/>
                <w:sz w:val="16"/>
                <w:szCs w:val="18"/>
              </w:rPr>
            </w:pPr>
            <w:r w:rsidRPr="00E02F33">
              <w:rPr>
                <w:b/>
                <w:color w:val="FFFFFF" w:themeColor="background1"/>
                <w:sz w:val="16"/>
                <w:szCs w:val="18"/>
              </w:rPr>
              <w:t>OU</w:t>
            </w:r>
          </w:p>
        </w:tc>
        <w:tc>
          <w:tcPr>
            <w:tcW w:w="0" w:type="auto"/>
            <w:gridSpan w:val="2"/>
            <w:tcBorders>
              <w:top w:val="single" w:sz="4" w:space="0" w:color="40C8F4"/>
              <w:left w:val="nil"/>
              <w:bottom w:val="single" w:sz="4" w:space="0" w:color="40C8F4"/>
              <w:right w:val="single" w:sz="4" w:space="0" w:color="40C8F4"/>
            </w:tcBorders>
            <w:shd w:val="clear" w:color="000000" w:fill="40C8F4"/>
            <w:noWrap/>
            <w:vAlign w:val="center"/>
            <w:hideMark/>
          </w:tcPr>
          <w:p w:rsidR="00E558C1" w:rsidRPr="00E02F33" w:rsidRDefault="00706DC7" w:rsidP="00354519">
            <w:pPr>
              <w:keepNext/>
              <w:spacing w:before="60" w:after="60" w:line="240" w:lineRule="auto"/>
              <w:jc w:val="center"/>
              <w:rPr>
                <w:b/>
                <w:color w:val="FFFFFF" w:themeColor="background1"/>
                <w:sz w:val="16"/>
                <w:szCs w:val="18"/>
              </w:rPr>
            </w:pPr>
            <w:r w:rsidRPr="00E02F33">
              <w:rPr>
                <w:b/>
                <w:color w:val="FFFFFF" w:themeColor="background1"/>
                <w:sz w:val="16"/>
                <w:szCs w:val="18"/>
              </w:rPr>
              <w:t>DU</w:t>
            </w:r>
          </w:p>
        </w:tc>
        <w:tc>
          <w:tcPr>
            <w:tcW w:w="0" w:type="auto"/>
            <w:gridSpan w:val="2"/>
            <w:tcBorders>
              <w:top w:val="single" w:sz="4" w:space="0" w:color="40C8F4"/>
              <w:left w:val="nil"/>
              <w:bottom w:val="single" w:sz="4" w:space="0" w:color="40C8F4"/>
              <w:right w:val="single" w:sz="4" w:space="0" w:color="40C8F4"/>
            </w:tcBorders>
            <w:shd w:val="clear" w:color="000000" w:fill="40C8F4"/>
            <w:noWrap/>
            <w:vAlign w:val="center"/>
            <w:hideMark/>
          </w:tcPr>
          <w:p w:rsidR="00E558C1" w:rsidRPr="00E02F33" w:rsidRDefault="00706DC7" w:rsidP="00354519">
            <w:pPr>
              <w:keepNext/>
              <w:spacing w:before="60" w:after="60" w:line="240" w:lineRule="auto"/>
              <w:jc w:val="center"/>
              <w:rPr>
                <w:b/>
                <w:color w:val="FFFFFF" w:themeColor="background1"/>
                <w:sz w:val="16"/>
                <w:szCs w:val="18"/>
              </w:rPr>
            </w:pPr>
            <w:r w:rsidRPr="00E02F33">
              <w:rPr>
                <w:b/>
                <w:color w:val="FFFFFF" w:themeColor="background1"/>
                <w:sz w:val="16"/>
                <w:szCs w:val="18"/>
              </w:rPr>
              <w:t>DUA</w:t>
            </w:r>
          </w:p>
        </w:tc>
      </w:tr>
      <w:tr w:rsidR="006418C2" w:rsidRPr="00E02F33" w:rsidTr="00577486">
        <w:trPr>
          <w:trHeight w:val="300"/>
          <w:tblHeader/>
        </w:trPr>
        <w:tc>
          <w:tcPr>
            <w:tcW w:w="2721" w:type="dxa"/>
            <w:tcBorders>
              <w:top w:val="nil"/>
              <w:left w:val="single" w:sz="4" w:space="0" w:color="40C8F4"/>
              <w:bottom w:val="single" w:sz="4" w:space="0" w:color="40C8F4"/>
              <w:right w:val="single" w:sz="4" w:space="0" w:color="40C8F4"/>
            </w:tcBorders>
            <w:shd w:val="clear" w:color="000000" w:fill="40C8F4"/>
            <w:vAlign w:val="center"/>
            <w:hideMark/>
          </w:tcPr>
          <w:p w:rsidR="003F3DCC" w:rsidRPr="00E02F33" w:rsidRDefault="003F3DCC" w:rsidP="00354519">
            <w:pPr>
              <w:keepNext/>
              <w:spacing w:before="60" w:after="60" w:line="240" w:lineRule="auto"/>
              <w:jc w:val="center"/>
              <w:rPr>
                <w:b/>
                <w:color w:val="FFFFFF" w:themeColor="background1"/>
                <w:sz w:val="16"/>
                <w:szCs w:val="18"/>
              </w:rPr>
            </w:pPr>
          </w:p>
        </w:tc>
        <w:tc>
          <w:tcPr>
            <w:tcW w:w="0" w:type="auto"/>
            <w:tcBorders>
              <w:top w:val="nil"/>
              <w:left w:val="nil"/>
              <w:bottom w:val="single" w:sz="4" w:space="0" w:color="40C8F4"/>
              <w:right w:val="single" w:sz="4" w:space="0" w:color="40C8F4"/>
            </w:tcBorders>
            <w:shd w:val="clear" w:color="000000" w:fill="40C8F4"/>
            <w:vAlign w:val="center"/>
            <w:hideMark/>
          </w:tcPr>
          <w:p w:rsidR="003F3DCC" w:rsidRPr="00E02F33" w:rsidRDefault="003F3DCC" w:rsidP="00354519">
            <w:pPr>
              <w:keepNext/>
              <w:spacing w:before="60" w:after="60" w:line="240" w:lineRule="auto"/>
              <w:jc w:val="center"/>
              <w:rPr>
                <w:b/>
                <w:color w:val="FFFFFF" w:themeColor="background1"/>
                <w:sz w:val="16"/>
                <w:szCs w:val="18"/>
              </w:rPr>
            </w:pPr>
            <w:r w:rsidRPr="00E02F33">
              <w:rPr>
                <w:b/>
                <w:color w:val="FFFFFF" w:themeColor="background1"/>
                <w:sz w:val="16"/>
                <w:szCs w:val="18"/>
              </w:rPr>
              <w:t>2005</w:t>
            </w:r>
          </w:p>
        </w:tc>
        <w:tc>
          <w:tcPr>
            <w:tcW w:w="0" w:type="auto"/>
            <w:tcBorders>
              <w:top w:val="nil"/>
              <w:left w:val="nil"/>
              <w:bottom w:val="single" w:sz="4" w:space="0" w:color="40C8F4"/>
              <w:right w:val="single" w:sz="4" w:space="0" w:color="40C8F4"/>
            </w:tcBorders>
            <w:shd w:val="clear" w:color="000000" w:fill="40C8F4"/>
            <w:vAlign w:val="center"/>
            <w:hideMark/>
          </w:tcPr>
          <w:p w:rsidR="003F3DCC" w:rsidRPr="00E02F33" w:rsidRDefault="003F3DCC" w:rsidP="00354519">
            <w:pPr>
              <w:keepNext/>
              <w:spacing w:before="60" w:after="60" w:line="240" w:lineRule="auto"/>
              <w:jc w:val="center"/>
              <w:rPr>
                <w:b/>
                <w:color w:val="FFFFFF" w:themeColor="background1"/>
                <w:sz w:val="16"/>
                <w:szCs w:val="18"/>
              </w:rPr>
            </w:pPr>
            <w:r w:rsidRPr="00E02F33">
              <w:rPr>
                <w:b/>
                <w:color w:val="FFFFFF" w:themeColor="background1"/>
                <w:sz w:val="16"/>
                <w:szCs w:val="18"/>
              </w:rPr>
              <w:t>2018</w:t>
            </w:r>
          </w:p>
        </w:tc>
        <w:tc>
          <w:tcPr>
            <w:tcW w:w="0" w:type="auto"/>
            <w:tcBorders>
              <w:top w:val="nil"/>
              <w:left w:val="nil"/>
              <w:bottom w:val="single" w:sz="4" w:space="0" w:color="40C8F4"/>
              <w:right w:val="single" w:sz="4" w:space="0" w:color="40C8F4"/>
            </w:tcBorders>
            <w:shd w:val="clear" w:color="000000" w:fill="40C8F4"/>
            <w:vAlign w:val="center"/>
            <w:hideMark/>
          </w:tcPr>
          <w:p w:rsidR="003F3DCC" w:rsidRPr="00E02F33" w:rsidRDefault="003F3DCC" w:rsidP="00354519">
            <w:pPr>
              <w:keepNext/>
              <w:spacing w:before="60" w:after="60" w:line="240" w:lineRule="auto"/>
              <w:jc w:val="center"/>
              <w:rPr>
                <w:b/>
                <w:color w:val="FFFFFF" w:themeColor="background1"/>
                <w:sz w:val="16"/>
                <w:szCs w:val="18"/>
              </w:rPr>
            </w:pPr>
            <w:r w:rsidRPr="00E02F33">
              <w:rPr>
                <w:b/>
                <w:color w:val="FFFFFF" w:themeColor="background1"/>
                <w:sz w:val="16"/>
                <w:szCs w:val="18"/>
              </w:rPr>
              <w:t>2030</w:t>
            </w:r>
          </w:p>
        </w:tc>
        <w:tc>
          <w:tcPr>
            <w:tcW w:w="0" w:type="auto"/>
            <w:tcBorders>
              <w:top w:val="nil"/>
              <w:left w:val="nil"/>
              <w:bottom w:val="single" w:sz="4" w:space="0" w:color="40C8F4"/>
              <w:right w:val="single" w:sz="4" w:space="0" w:color="40C8F4"/>
            </w:tcBorders>
            <w:shd w:val="clear" w:color="000000" w:fill="40C8F4"/>
            <w:vAlign w:val="center"/>
            <w:hideMark/>
          </w:tcPr>
          <w:p w:rsidR="003F3DCC" w:rsidRPr="00E02F33" w:rsidRDefault="003F3DCC" w:rsidP="00354519">
            <w:pPr>
              <w:keepNext/>
              <w:spacing w:before="60" w:after="60" w:line="240" w:lineRule="auto"/>
              <w:jc w:val="center"/>
              <w:rPr>
                <w:b/>
                <w:color w:val="FFFFFF" w:themeColor="background1"/>
                <w:sz w:val="16"/>
                <w:szCs w:val="18"/>
              </w:rPr>
            </w:pPr>
            <w:r w:rsidRPr="00E02F33">
              <w:rPr>
                <w:b/>
                <w:color w:val="FFFFFF" w:themeColor="background1"/>
                <w:sz w:val="16"/>
                <w:szCs w:val="18"/>
              </w:rPr>
              <w:t>2050</w:t>
            </w:r>
          </w:p>
        </w:tc>
        <w:tc>
          <w:tcPr>
            <w:tcW w:w="0" w:type="auto"/>
            <w:tcBorders>
              <w:top w:val="nil"/>
              <w:left w:val="nil"/>
              <w:bottom w:val="single" w:sz="4" w:space="0" w:color="40C8F4"/>
              <w:right w:val="single" w:sz="4" w:space="0" w:color="40C8F4"/>
            </w:tcBorders>
            <w:shd w:val="clear" w:color="000000" w:fill="40C8F4"/>
            <w:vAlign w:val="center"/>
            <w:hideMark/>
          </w:tcPr>
          <w:p w:rsidR="003F3DCC" w:rsidRPr="00E02F33" w:rsidRDefault="003F3DCC" w:rsidP="00354519">
            <w:pPr>
              <w:keepNext/>
              <w:spacing w:before="60" w:after="60" w:line="240" w:lineRule="auto"/>
              <w:jc w:val="center"/>
              <w:rPr>
                <w:b/>
                <w:color w:val="FFFFFF" w:themeColor="background1"/>
                <w:sz w:val="16"/>
                <w:szCs w:val="18"/>
              </w:rPr>
            </w:pPr>
            <w:r w:rsidRPr="00E02F33">
              <w:rPr>
                <w:b/>
                <w:color w:val="FFFFFF" w:themeColor="background1"/>
                <w:sz w:val="16"/>
                <w:szCs w:val="18"/>
              </w:rPr>
              <w:t>2030</w:t>
            </w:r>
          </w:p>
        </w:tc>
        <w:tc>
          <w:tcPr>
            <w:tcW w:w="0" w:type="auto"/>
            <w:tcBorders>
              <w:top w:val="nil"/>
              <w:left w:val="nil"/>
              <w:bottom w:val="single" w:sz="4" w:space="0" w:color="40C8F4"/>
              <w:right w:val="single" w:sz="4" w:space="0" w:color="40C8F4"/>
            </w:tcBorders>
            <w:shd w:val="clear" w:color="000000" w:fill="40C8F4"/>
            <w:vAlign w:val="center"/>
            <w:hideMark/>
          </w:tcPr>
          <w:p w:rsidR="003F3DCC" w:rsidRPr="00E02F33" w:rsidRDefault="003F3DCC" w:rsidP="00354519">
            <w:pPr>
              <w:keepNext/>
              <w:spacing w:before="60" w:after="60" w:line="240" w:lineRule="auto"/>
              <w:jc w:val="center"/>
              <w:rPr>
                <w:b/>
                <w:color w:val="FFFFFF" w:themeColor="background1"/>
                <w:sz w:val="16"/>
                <w:szCs w:val="18"/>
              </w:rPr>
            </w:pPr>
            <w:r w:rsidRPr="00E02F33">
              <w:rPr>
                <w:b/>
                <w:color w:val="FFFFFF" w:themeColor="background1"/>
                <w:sz w:val="16"/>
                <w:szCs w:val="18"/>
              </w:rPr>
              <w:t>2050</w:t>
            </w:r>
          </w:p>
        </w:tc>
        <w:tc>
          <w:tcPr>
            <w:tcW w:w="0" w:type="auto"/>
            <w:tcBorders>
              <w:top w:val="nil"/>
              <w:left w:val="nil"/>
              <w:bottom w:val="single" w:sz="4" w:space="0" w:color="40C8F4"/>
              <w:right w:val="single" w:sz="4" w:space="0" w:color="40C8F4"/>
            </w:tcBorders>
            <w:shd w:val="clear" w:color="000000" w:fill="40C8F4"/>
            <w:vAlign w:val="center"/>
            <w:hideMark/>
          </w:tcPr>
          <w:p w:rsidR="003F3DCC" w:rsidRPr="00E02F33" w:rsidRDefault="003F3DCC" w:rsidP="00354519">
            <w:pPr>
              <w:keepNext/>
              <w:spacing w:before="60" w:after="60" w:line="240" w:lineRule="auto"/>
              <w:jc w:val="center"/>
              <w:rPr>
                <w:b/>
                <w:color w:val="FFFFFF" w:themeColor="background1"/>
                <w:sz w:val="16"/>
                <w:szCs w:val="18"/>
              </w:rPr>
            </w:pPr>
            <w:r w:rsidRPr="00E02F33">
              <w:rPr>
                <w:b/>
                <w:color w:val="FFFFFF" w:themeColor="background1"/>
                <w:sz w:val="16"/>
                <w:szCs w:val="18"/>
              </w:rPr>
              <w:t>2030</w:t>
            </w:r>
          </w:p>
        </w:tc>
        <w:tc>
          <w:tcPr>
            <w:tcW w:w="0" w:type="auto"/>
            <w:tcBorders>
              <w:top w:val="nil"/>
              <w:left w:val="nil"/>
              <w:bottom w:val="single" w:sz="4" w:space="0" w:color="40C8F4"/>
              <w:right w:val="single" w:sz="4" w:space="0" w:color="40C8F4"/>
            </w:tcBorders>
            <w:shd w:val="clear" w:color="000000" w:fill="40C8F4"/>
            <w:vAlign w:val="center"/>
            <w:hideMark/>
          </w:tcPr>
          <w:p w:rsidR="003F3DCC" w:rsidRPr="00E02F33" w:rsidRDefault="003F3DCC" w:rsidP="00354519">
            <w:pPr>
              <w:keepNext/>
              <w:spacing w:before="60" w:after="60" w:line="240" w:lineRule="auto"/>
              <w:jc w:val="center"/>
              <w:rPr>
                <w:b/>
                <w:color w:val="FFFFFF" w:themeColor="background1"/>
                <w:sz w:val="16"/>
                <w:szCs w:val="18"/>
              </w:rPr>
            </w:pPr>
            <w:r w:rsidRPr="00E02F33">
              <w:rPr>
                <w:b/>
                <w:color w:val="FFFFFF" w:themeColor="background1"/>
                <w:sz w:val="16"/>
                <w:szCs w:val="18"/>
              </w:rPr>
              <w:t>2050</w:t>
            </w:r>
          </w:p>
        </w:tc>
      </w:tr>
      <w:tr w:rsidR="003F3DCC" w:rsidRPr="00E02F33" w:rsidTr="00577486">
        <w:trPr>
          <w:trHeight w:val="300"/>
        </w:trPr>
        <w:tc>
          <w:tcPr>
            <w:tcW w:w="2721" w:type="dxa"/>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577486">
            <w:pPr>
              <w:spacing w:before="60" w:after="60" w:line="240" w:lineRule="auto"/>
              <w:rPr>
                <w:b/>
                <w:sz w:val="16"/>
                <w:szCs w:val="18"/>
              </w:rPr>
            </w:pPr>
            <w:r w:rsidRPr="00E02F33">
              <w:rPr>
                <w:b/>
                <w:sz w:val="16"/>
                <w:szCs w:val="18"/>
              </w:rPr>
              <w:t>Trdna goriva</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23%</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20%</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5%</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E558C1" w:rsidP="0006274B">
            <w:pPr>
              <w:spacing w:before="60" w:after="60" w:line="240" w:lineRule="auto"/>
              <w:jc w:val="right"/>
              <w:rPr>
                <w:sz w:val="16"/>
                <w:szCs w:val="18"/>
              </w:rPr>
            </w:pPr>
            <w:r w:rsidRPr="00E02F33">
              <w:rPr>
                <w:sz w:val="16"/>
                <w:szCs w:val="18"/>
              </w:rPr>
              <w:t>-</w:t>
            </w:r>
          </w:p>
        </w:tc>
      </w:tr>
      <w:tr w:rsidR="003F3DCC" w:rsidRPr="00E02F33" w:rsidTr="00577486">
        <w:trPr>
          <w:trHeight w:val="300"/>
        </w:trPr>
        <w:tc>
          <w:tcPr>
            <w:tcW w:w="2721" w:type="dxa"/>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577486">
            <w:pPr>
              <w:spacing w:before="60" w:after="60" w:line="240" w:lineRule="auto"/>
              <w:rPr>
                <w:b/>
                <w:sz w:val="16"/>
                <w:szCs w:val="18"/>
              </w:rPr>
            </w:pPr>
            <w:r w:rsidRPr="00E02F33">
              <w:rPr>
                <w:b/>
                <w:sz w:val="16"/>
                <w:szCs w:val="18"/>
              </w:rPr>
              <w:t>Tekoča goriva</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r>
      <w:tr w:rsidR="003F3DCC" w:rsidRPr="00E02F33" w:rsidTr="00577486">
        <w:trPr>
          <w:trHeight w:val="300"/>
        </w:trPr>
        <w:tc>
          <w:tcPr>
            <w:tcW w:w="2721" w:type="dxa"/>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577486">
            <w:pPr>
              <w:spacing w:before="60" w:after="60" w:line="240" w:lineRule="auto"/>
              <w:rPr>
                <w:b/>
                <w:sz w:val="16"/>
                <w:szCs w:val="18"/>
              </w:rPr>
            </w:pPr>
            <w:r w:rsidRPr="00E02F33">
              <w:rPr>
                <w:b/>
                <w:sz w:val="16"/>
                <w:szCs w:val="18"/>
              </w:rPr>
              <w:t>Plinasta goriva</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98%</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r>
      <w:tr w:rsidR="003F3DCC" w:rsidRPr="00E02F33" w:rsidTr="00577486">
        <w:trPr>
          <w:trHeight w:val="300"/>
        </w:trPr>
        <w:tc>
          <w:tcPr>
            <w:tcW w:w="2721" w:type="dxa"/>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3531FF">
            <w:pPr>
              <w:spacing w:before="60" w:after="60" w:line="240" w:lineRule="auto"/>
              <w:rPr>
                <w:b/>
                <w:sz w:val="16"/>
                <w:szCs w:val="18"/>
              </w:rPr>
            </w:pPr>
            <w:r w:rsidRPr="00E02F33">
              <w:rPr>
                <w:b/>
                <w:sz w:val="16"/>
                <w:szCs w:val="18"/>
              </w:rPr>
              <w:t xml:space="preserve">Plinasta goriva </w:t>
            </w:r>
            <w:r w:rsidR="00E558C1" w:rsidRPr="00E02F33">
              <w:rPr>
                <w:b/>
                <w:sz w:val="16"/>
                <w:szCs w:val="18"/>
              </w:rPr>
              <w:t>(</w:t>
            </w:r>
            <w:r w:rsidR="00152238" w:rsidRPr="00E02F33">
              <w:rPr>
                <w:b/>
                <w:sz w:val="16"/>
                <w:szCs w:val="18"/>
              </w:rPr>
              <w:t>b</w:t>
            </w:r>
            <w:r w:rsidR="00E558C1" w:rsidRPr="00E02F33">
              <w:rPr>
                <w:b/>
                <w:sz w:val="16"/>
                <w:szCs w:val="18"/>
              </w:rPr>
              <w:t>)</w:t>
            </w:r>
            <w:r w:rsidR="00E558C1" w:rsidRPr="00E02F33">
              <w:rPr>
                <w:b/>
                <w:sz w:val="16"/>
                <w:szCs w:val="18"/>
              </w:rPr>
              <w:br/>
              <w:t>(</w:t>
            </w:r>
            <w:r w:rsidR="003531FF">
              <w:rPr>
                <w:b/>
                <w:sz w:val="16"/>
                <w:szCs w:val="18"/>
              </w:rPr>
              <w:t>ob predpostavki, da pri SNP ni uvozne odvisnosti</w:t>
            </w:r>
            <w:r w:rsidR="00E558C1" w:rsidRPr="00E02F33">
              <w:rPr>
                <w:b/>
                <w:sz w:val="16"/>
                <w:szCs w:val="18"/>
              </w:rPr>
              <w:t>)</w:t>
            </w:r>
            <w:r w:rsidRPr="00E02F33">
              <w:rPr>
                <w:b/>
                <w:sz w:val="16"/>
                <w:szCs w:val="18"/>
              </w:rPr>
              <w:t xml:space="preserve"> </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 </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 </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100%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40%</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90%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w:t>
            </w:r>
          </w:p>
        </w:tc>
      </w:tr>
      <w:tr w:rsidR="003F3DCC" w:rsidRPr="00E02F33" w:rsidTr="00577486">
        <w:trPr>
          <w:trHeight w:val="300"/>
        </w:trPr>
        <w:tc>
          <w:tcPr>
            <w:tcW w:w="2721" w:type="dxa"/>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577486">
            <w:pPr>
              <w:spacing w:before="60" w:after="60" w:line="240" w:lineRule="auto"/>
              <w:rPr>
                <w:b/>
                <w:sz w:val="16"/>
                <w:szCs w:val="18"/>
              </w:rPr>
            </w:pPr>
            <w:r w:rsidRPr="00E02F33">
              <w:rPr>
                <w:b/>
                <w:sz w:val="16"/>
                <w:szCs w:val="18"/>
              </w:rPr>
              <w:t>Nuklearna energija</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w:t>
            </w:r>
          </w:p>
        </w:tc>
      </w:tr>
      <w:tr w:rsidR="003F3DCC" w:rsidRPr="00E02F33" w:rsidTr="00577486">
        <w:trPr>
          <w:trHeight w:val="300"/>
        </w:trPr>
        <w:tc>
          <w:tcPr>
            <w:tcW w:w="2721" w:type="dxa"/>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577486">
            <w:pPr>
              <w:spacing w:before="60" w:after="60" w:line="240" w:lineRule="auto"/>
              <w:rPr>
                <w:b/>
                <w:sz w:val="16"/>
                <w:szCs w:val="18"/>
              </w:rPr>
            </w:pPr>
            <w:r w:rsidRPr="00E02F33">
              <w:rPr>
                <w:b/>
                <w:sz w:val="16"/>
                <w:szCs w:val="18"/>
              </w:rPr>
              <w:t>OVE in odpadki (brez HE)</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11%</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16%</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14%</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14%</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9%</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17%</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4%</w:t>
            </w:r>
          </w:p>
        </w:tc>
      </w:tr>
      <w:tr w:rsidR="003F3DCC" w:rsidRPr="00E02F33" w:rsidTr="00577486">
        <w:trPr>
          <w:trHeight w:val="300"/>
        </w:trPr>
        <w:tc>
          <w:tcPr>
            <w:tcW w:w="2721" w:type="dxa"/>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577486">
            <w:pPr>
              <w:spacing w:before="60" w:after="60" w:line="240" w:lineRule="auto"/>
              <w:rPr>
                <w:b/>
                <w:sz w:val="16"/>
                <w:szCs w:val="18"/>
              </w:rPr>
            </w:pPr>
            <w:r w:rsidRPr="00E02F33">
              <w:rPr>
                <w:b/>
                <w:sz w:val="16"/>
                <w:szCs w:val="18"/>
              </w:rPr>
              <w:t>Vodik</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E558C1" w:rsidP="0006274B">
            <w:pPr>
              <w:spacing w:before="60" w:after="60" w:line="240" w:lineRule="auto"/>
              <w:jc w:val="right"/>
              <w:rPr>
                <w:sz w:val="16"/>
                <w:szCs w:val="18"/>
              </w:rPr>
            </w:pPr>
            <w:r w:rsidRPr="00E02F33">
              <w:rPr>
                <w:sz w:val="16"/>
                <w:szCs w:val="18"/>
              </w:rPr>
              <w:t>-</w:t>
            </w:r>
            <w:r w:rsidR="003F3DCC" w:rsidRPr="00E02F33">
              <w:rPr>
                <w:sz w:val="16"/>
                <w:szCs w:val="18"/>
              </w:rPr>
              <w:t> </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E558C1" w:rsidP="0006274B">
            <w:pPr>
              <w:spacing w:before="60" w:after="60" w:line="240" w:lineRule="auto"/>
              <w:jc w:val="right"/>
              <w:rPr>
                <w:sz w:val="16"/>
                <w:szCs w:val="18"/>
              </w:rPr>
            </w:pPr>
            <w:r w:rsidRPr="00E02F33">
              <w:rPr>
                <w:sz w:val="16"/>
                <w:szCs w:val="18"/>
              </w:rPr>
              <w:t>-</w:t>
            </w:r>
            <w:r w:rsidR="003F3DCC" w:rsidRPr="00E02F33">
              <w:rPr>
                <w:sz w:val="16"/>
                <w:szCs w:val="18"/>
              </w:rPr>
              <w:t> </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0-100%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0-100%</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0-100%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0-100%</w:t>
            </w:r>
          </w:p>
        </w:tc>
        <w:tc>
          <w:tcPr>
            <w:tcW w:w="0" w:type="auto"/>
            <w:tcBorders>
              <w:top w:val="nil"/>
              <w:left w:val="single" w:sz="4" w:space="0" w:color="40C8F4"/>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0-100%</w:t>
            </w:r>
          </w:p>
        </w:tc>
        <w:tc>
          <w:tcPr>
            <w:tcW w:w="0" w:type="auto"/>
            <w:tcBorders>
              <w:top w:val="nil"/>
              <w:left w:val="nil"/>
              <w:bottom w:val="single" w:sz="4" w:space="0" w:color="40C8F4"/>
              <w:right w:val="single" w:sz="4" w:space="0" w:color="40C8F4"/>
            </w:tcBorders>
            <w:shd w:val="clear" w:color="auto" w:fill="auto"/>
            <w:noWrap/>
            <w:vAlign w:val="bottom"/>
            <w:hideMark/>
          </w:tcPr>
          <w:p w:rsidR="003F3DCC" w:rsidRPr="00E02F33" w:rsidRDefault="003F3DCC" w:rsidP="0006274B">
            <w:pPr>
              <w:spacing w:before="60" w:after="60" w:line="240" w:lineRule="auto"/>
              <w:jc w:val="right"/>
              <w:rPr>
                <w:sz w:val="16"/>
                <w:szCs w:val="18"/>
              </w:rPr>
            </w:pPr>
            <w:r w:rsidRPr="00E02F33">
              <w:rPr>
                <w:sz w:val="16"/>
                <w:szCs w:val="18"/>
              </w:rPr>
              <w:t>0-100%</w:t>
            </w:r>
          </w:p>
        </w:tc>
      </w:tr>
    </w:tbl>
    <w:p w:rsidR="00313449" w:rsidRDefault="00313449" w:rsidP="006418C2">
      <w:pPr>
        <w:pStyle w:val="Naslov3"/>
      </w:pPr>
      <w:r>
        <w:t>Obratovalna zanesljivost</w:t>
      </w:r>
    </w:p>
    <w:p w:rsidR="00B33ED4" w:rsidRPr="00CB6B86" w:rsidRDefault="00B33ED4" w:rsidP="006418C2">
      <w:pPr>
        <w:pStyle w:val="Naslov4"/>
      </w:pPr>
      <w:bookmarkStart w:id="417" w:name="_Toc276150719"/>
      <w:bookmarkStart w:id="418" w:name="_Toc295419394"/>
      <w:r w:rsidRPr="00CB6B86">
        <w:t>Sistemske storitve – primarna, sekundarna in terciarna regulacija</w:t>
      </w:r>
      <w:bookmarkEnd w:id="417"/>
      <w:bookmarkEnd w:id="418"/>
    </w:p>
    <w:p w:rsidR="00313449" w:rsidRDefault="00B33ED4" w:rsidP="006418C2">
      <w:r>
        <w:t>V vseh scenarijih</w:t>
      </w:r>
      <w:r w:rsidR="00591F87">
        <w:t>,</w:t>
      </w:r>
      <w:r>
        <w:t xml:space="preserve"> razen v scenariju </w:t>
      </w:r>
      <w:r w:rsidR="00706DC7" w:rsidRPr="00706DC7">
        <w:rPr>
          <w:b/>
        </w:rPr>
        <w:t>BU</w:t>
      </w:r>
      <w:r w:rsidR="00591F87">
        <w:t>,</w:t>
      </w:r>
      <w:r>
        <w:t xml:space="preserve"> je upoštevano zagotavljanje sistemskih storitev</w:t>
      </w:r>
      <w:r w:rsidR="00591F87">
        <w:t xml:space="preserve"> skladno z ENTSO-E pravili za </w:t>
      </w:r>
      <w:r w:rsidR="00313449">
        <w:t>regulacij</w:t>
      </w:r>
      <w:r w:rsidR="00591F87">
        <w:t>o</w:t>
      </w:r>
      <w:r w:rsidR="00313449">
        <w:t xml:space="preserve"> frekvence, moči ter rezervn</w:t>
      </w:r>
      <w:r w:rsidR="00591F87">
        <w:t>ih</w:t>
      </w:r>
      <w:r w:rsidR="00313449">
        <w:t xml:space="preserve"> zmogljivosti </w:t>
      </w:r>
      <w:r w:rsidR="00591F87">
        <w:t>ob</w:t>
      </w:r>
      <w:r>
        <w:t xml:space="preserve"> izpad</w:t>
      </w:r>
      <w:r w:rsidR="00591F87">
        <w:t>u</w:t>
      </w:r>
      <w:r>
        <w:t xml:space="preserve"> največje. Za podrobnosti glej </w:t>
      </w:r>
      <w:r w:rsidRPr="00A010A5">
        <w:rPr>
          <w:i/>
        </w:rPr>
        <w:t xml:space="preserve">Poročilo </w:t>
      </w:r>
      <w:proofErr w:type="spellStart"/>
      <w:r w:rsidRPr="00A010A5">
        <w:rPr>
          <w:i/>
        </w:rPr>
        <w:t>C3.1</w:t>
      </w:r>
      <w:proofErr w:type="spellEnd"/>
      <w:r w:rsidRPr="00A010A5">
        <w:rPr>
          <w:i/>
        </w:rPr>
        <w:t>, Zvezek 1: Projekcije emisij toplogrednih plinov in ocena učinkov:</w:t>
      </w:r>
      <w:r w:rsidR="00B77A45" w:rsidRPr="00A010A5">
        <w:rPr>
          <w:i/>
        </w:rPr>
        <w:t xml:space="preserve"> </w:t>
      </w:r>
      <w:r w:rsidRPr="00A010A5">
        <w:rPr>
          <w:i/>
        </w:rPr>
        <w:t>Določitev analize</w:t>
      </w:r>
      <w:r>
        <w:t>.</w:t>
      </w:r>
    </w:p>
    <w:p w:rsidR="00B33ED4" w:rsidRDefault="00B33ED4" w:rsidP="006418C2">
      <w:pPr>
        <w:pStyle w:val="Naslov4"/>
      </w:pPr>
      <w:r w:rsidRPr="003E06BA">
        <w:t>Pričakovano trajanje izpada napajanja rabe (LOLE)</w:t>
      </w:r>
      <w:r>
        <w:t xml:space="preserve"> in nedobavljena energija</w:t>
      </w:r>
    </w:p>
    <w:p w:rsidR="00B33ED4" w:rsidRDefault="00B33ED4" w:rsidP="006418C2">
      <w:r>
        <w:t>K</w:t>
      </w:r>
      <w:r w:rsidRPr="00363A62">
        <w:t xml:space="preserve">azalec pričakovanega trajanja izpada pokrivanja porabe, LOLE (angl. </w:t>
      </w:r>
      <w:r w:rsidR="002C4C5B" w:rsidRPr="00E8338B">
        <w:t>»</w:t>
      </w:r>
      <w:r w:rsidRPr="00071C97">
        <w:rPr>
          <w:lang w:val="en-GB"/>
        </w:rPr>
        <w:t>Loss of Load Expectation</w:t>
      </w:r>
      <w:r w:rsidR="002C4C5B" w:rsidRPr="00071C97">
        <w:rPr>
          <w:lang w:val="en-GB"/>
        </w:rPr>
        <w:t>«</w:t>
      </w:r>
      <w:r w:rsidRPr="00363A62">
        <w:t>) je osnovni kazalec za izpolnjevanje kriterija zanesljivosti oz. zadostnosti EES.</w:t>
      </w:r>
      <w:r w:rsidRPr="00363A62">
        <w:rPr>
          <w:b/>
        </w:rPr>
        <w:t xml:space="preserve"> </w:t>
      </w:r>
      <w:r>
        <w:t>P</w:t>
      </w:r>
      <w:r w:rsidRPr="00363A62">
        <w:t xml:space="preserve">odaja zadostnost </w:t>
      </w:r>
      <w:r w:rsidR="00587E82">
        <w:t xml:space="preserve">zmogljivosti </w:t>
      </w:r>
      <w:r w:rsidRPr="00363A62">
        <w:t xml:space="preserve">v EES </w:t>
      </w:r>
      <w:r>
        <w:t>kot</w:t>
      </w:r>
      <w:r w:rsidRPr="00363A62">
        <w:t xml:space="preserve"> verjetnost, da v sistemu ne bodo mog</w:t>
      </w:r>
      <w:r>
        <w:t>oče</w:t>
      </w:r>
      <w:r w:rsidRPr="00363A62">
        <w:t xml:space="preserve"> pokriti celotne porabe</w:t>
      </w:r>
      <w:r>
        <w:t xml:space="preserve"> z </w:t>
      </w:r>
      <w:r w:rsidRPr="00363A62">
        <w:t>domač</w:t>
      </w:r>
      <w:r>
        <w:t>imi</w:t>
      </w:r>
      <w:r w:rsidRPr="00363A62">
        <w:t xml:space="preserve"> proizvodn</w:t>
      </w:r>
      <w:r>
        <w:t>imi</w:t>
      </w:r>
      <w:r w:rsidRPr="00363A62">
        <w:t xml:space="preserve"> zmogljivost</w:t>
      </w:r>
      <w:r>
        <w:t xml:space="preserve">mi in </w:t>
      </w:r>
      <w:r w:rsidRPr="00363A62">
        <w:t>uvoz</w:t>
      </w:r>
      <w:r>
        <w:t>om</w:t>
      </w:r>
      <w:r w:rsidRPr="00363A62">
        <w:t xml:space="preserve">. V Sloveniji se za načrtovanje uporablja mejna vrednost za zagotovitev zanesljive oskrbe z električno energijo največ 10 ur/leto. </w:t>
      </w:r>
      <w:r>
        <w:t xml:space="preserve">Vsi scenariji </w:t>
      </w:r>
      <w:r w:rsidR="00587E82">
        <w:t>ustrezajo zastavljen</w:t>
      </w:r>
      <w:r w:rsidR="002E7E0C">
        <w:t>im kriterijem z minimalnimi odstopanji in so med seboj primerljivi.</w:t>
      </w:r>
      <w:r>
        <w:t xml:space="preserve"> </w:t>
      </w:r>
    </w:p>
    <w:p w:rsidR="006E2DC1" w:rsidRPr="00BE66BB" w:rsidRDefault="00A53366" w:rsidP="00BB3EF3">
      <w:pPr>
        <w:pStyle w:val="Napis"/>
      </w:pPr>
      <w:bookmarkStart w:id="419" w:name="_Toc68016124"/>
      <w:r>
        <w:t xml:space="preserve">Tabela </w:t>
      </w:r>
      <w:fldSimple w:instr=" SEQ Tabela \* ARABIC ">
        <w:r w:rsidR="00FE1862">
          <w:rPr>
            <w:noProof/>
          </w:rPr>
          <w:t>78</w:t>
        </w:r>
      </w:fldSimple>
      <w:r>
        <w:t xml:space="preserve">: </w:t>
      </w:r>
      <w:r w:rsidRPr="006E2DC1">
        <w:t>Pričakovano trajanje izpada napajanja rabe električne energije (LOLE)</w:t>
      </w:r>
      <w:r w:rsidRPr="00F52E7C">
        <w:t xml:space="preserve"> po projekcij</w:t>
      </w:r>
      <w:r>
        <w:t>ah</w:t>
      </w:r>
      <w:r w:rsidRPr="00F52E7C">
        <w:t xml:space="preserve"> z</w:t>
      </w:r>
      <w:r>
        <w:t xml:space="preserve">a scenarije OU, </w:t>
      </w:r>
      <w:r w:rsidR="00706DC7" w:rsidRPr="00706DC7">
        <w:t>DU</w:t>
      </w:r>
      <w:r>
        <w:t xml:space="preserve"> in </w:t>
      </w:r>
      <w:r w:rsidR="00706DC7" w:rsidRPr="00706DC7">
        <w:t>DUA</w:t>
      </w:r>
      <w:r>
        <w:t xml:space="preserve"> do leta</w:t>
      </w:r>
      <w:r w:rsidRPr="00F52E7C">
        <w:t xml:space="preserve"> 20</w:t>
      </w:r>
      <w:r>
        <w:t>50</w:t>
      </w:r>
      <w:r w:rsidRPr="00F52E7C">
        <w:t xml:space="preserve"> (vir:</w:t>
      </w:r>
      <w:r>
        <w:t xml:space="preserve"> LIFE Podnebna pot 2050</w:t>
      </w:r>
      <w:r w:rsidRPr="00F52E7C">
        <w:t>)</w:t>
      </w:r>
      <w:bookmarkEnd w:id="419"/>
    </w:p>
    <w:tbl>
      <w:tblPr>
        <w:tblStyle w:val="CPath"/>
        <w:tblW w:w="0" w:type="auto"/>
        <w:tblLayout w:type="fixed"/>
        <w:tblLook w:val="04A0" w:firstRow="1" w:lastRow="0" w:firstColumn="1" w:lastColumn="0" w:noHBand="0" w:noVBand="1"/>
        <w:tblCaption w:val="Tabela 78: Pričakovano trajanje izpada napajanja rabe električne energije (LOLE) po projekcijah za scenarije OU, DU in DUA do leta 2050 (vir: LIFE Podnebna pot 2050)"/>
      </w:tblPr>
      <w:tblGrid>
        <w:gridCol w:w="4422"/>
        <w:gridCol w:w="888"/>
        <w:gridCol w:w="889"/>
        <w:gridCol w:w="888"/>
        <w:gridCol w:w="889"/>
      </w:tblGrid>
      <w:tr w:rsidR="006E2DC1" w:rsidRPr="00E02F33" w:rsidTr="00215992">
        <w:trPr>
          <w:cnfStyle w:val="100000000000" w:firstRow="1" w:lastRow="0" w:firstColumn="0" w:lastColumn="0" w:oddVBand="0" w:evenVBand="0" w:oddHBand="0" w:evenHBand="0" w:firstRowFirstColumn="0" w:firstRowLastColumn="0" w:lastRowFirstColumn="0" w:lastRowLastColumn="0"/>
          <w:trHeight w:val="300"/>
          <w:tblHeader/>
        </w:trPr>
        <w:tc>
          <w:tcPr>
            <w:tcW w:w="4422" w:type="dxa"/>
            <w:noWrap/>
            <w:hideMark/>
          </w:tcPr>
          <w:p w:rsidR="006E2DC1" w:rsidRPr="00E02F33" w:rsidRDefault="006E2DC1" w:rsidP="00577486">
            <w:pPr>
              <w:spacing w:before="60" w:after="60" w:line="240" w:lineRule="auto"/>
              <w:rPr>
                <w:b/>
                <w:sz w:val="16"/>
              </w:rPr>
            </w:pPr>
          </w:p>
        </w:tc>
        <w:tc>
          <w:tcPr>
            <w:tcW w:w="888" w:type="dxa"/>
            <w:noWrap/>
            <w:hideMark/>
          </w:tcPr>
          <w:p w:rsidR="006E2DC1" w:rsidRPr="00E02F33" w:rsidRDefault="006E2DC1" w:rsidP="00577486">
            <w:pPr>
              <w:spacing w:before="60" w:after="60" w:line="240" w:lineRule="auto"/>
              <w:rPr>
                <w:b/>
                <w:sz w:val="16"/>
              </w:rPr>
            </w:pPr>
            <w:r w:rsidRPr="00E02F33">
              <w:rPr>
                <w:b/>
                <w:sz w:val="16"/>
              </w:rPr>
              <w:t>2020</w:t>
            </w:r>
          </w:p>
        </w:tc>
        <w:tc>
          <w:tcPr>
            <w:tcW w:w="889" w:type="dxa"/>
            <w:noWrap/>
            <w:hideMark/>
          </w:tcPr>
          <w:p w:rsidR="006E2DC1" w:rsidRPr="00E02F33" w:rsidRDefault="006E2DC1" w:rsidP="00577486">
            <w:pPr>
              <w:spacing w:before="60" w:after="60" w:line="240" w:lineRule="auto"/>
              <w:rPr>
                <w:b/>
                <w:sz w:val="16"/>
              </w:rPr>
            </w:pPr>
            <w:r w:rsidRPr="00E02F33">
              <w:rPr>
                <w:b/>
                <w:sz w:val="16"/>
              </w:rPr>
              <w:t>2030</w:t>
            </w:r>
          </w:p>
        </w:tc>
        <w:tc>
          <w:tcPr>
            <w:tcW w:w="888" w:type="dxa"/>
            <w:noWrap/>
            <w:hideMark/>
          </w:tcPr>
          <w:p w:rsidR="006E2DC1" w:rsidRPr="00E02F33" w:rsidRDefault="006E2DC1" w:rsidP="00577486">
            <w:pPr>
              <w:spacing w:before="60" w:after="60" w:line="240" w:lineRule="auto"/>
              <w:rPr>
                <w:b/>
                <w:sz w:val="16"/>
              </w:rPr>
            </w:pPr>
            <w:r w:rsidRPr="00E02F33">
              <w:rPr>
                <w:b/>
                <w:sz w:val="16"/>
              </w:rPr>
              <w:t>2040</w:t>
            </w:r>
          </w:p>
        </w:tc>
        <w:tc>
          <w:tcPr>
            <w:tcW w:w="889" w:type="dxa"/>
            <w:noWrap/>
            <w:hideMark/>
          </w:tcPr>
          <w:p w:rsidR="006E2DC1" w:rsidRPr="00E02F33" w:rsidRDefault="006E2DC1" w:rsidP="00577486">
            <w:pPr>
              <w:spacing w:before="60" w:after="60" w:line="240" w:lineRule="auto"/>
              <w:rPr>
                <w:b/>
                <w:sz w:val="16"/>
              </w:rPr>
            </w:pPr>
            <w:r w:rsidRPr="00E02F33">
              <w:rPr>
                <w:b/>
                <w:sz w:val="16"/>
              </w:rPr>
              <w:t>2050</w:t>
            </w:r>
          </w:p>
        </w:tc>
      </w:tr>
      <w:tr w:rsidR="006E2DC1" w:rsidRPr="00E02F33" w:rsidTr="006E2DC1">
        <w:trPr>
          <w:trHeight w:val="300"/>
        </w:trPr>
        <w:tc>
          <w:tcPr>
            <w:tcW w:w="7976" w:type="dxa"/>
            <w:gridSpan w:val="5"/>
            <w:noWrap/>
          </w:tcPr>
          <w:p w:rsidR="006E2DC1" w:rsidRPr="00E02F33" w:rsidRDefault="006E2DC1" w:rsidP="00577486">
            <w:pPr>
              <w:spacing w:before="60" w:after="60" w:line="240" w:lineRule="auto"/>
              <w:rPr>
                <w:b/>
                <w:color w:val="000000"/>
                <w:sz w:val="16"/>
              </w:rPr>
            </w:pPr>
            <w:r w:rsidRPr="00E02F33">
              <w:rPr>
                <w:b/>
                <w:sz w:val="16"/>
              </w:rPr>
              <w:t>Pričakovano trajanje izpada napajanja rabe električne energije (LOLE) [ure/leto]</w:t>
            </w:r>
          </w:p>
        </w:tc>
      </w:tr>
      <w:tr w:rsidR="006E2DC1" w:rsidRPr="00E02F33" w:rsidTr="006E2DC1">
        <w:trPr>
          <w:trHeight w:val="300"/>
        </w:trPr>
        <w:tc>
          <w:tcPr>
            <w:tcW w:w="4422" w:type="dxa"/>
            <w:noWrap/>
            <w:hideMark/>
          </w:tcPr>
          <w:p w:rsidR="006E2DC1" w:rsidRPr="00E02F33" w:rsidRDefault="006E2DC1" w:rsidP="00577486">
            <w:pPr>
              <w:spacing w:before="60" w:after="60" w:line="240" w:lineRule="auto"/>
              <w:rPr>
                <w:b/>
                <w:sz w:val="16"/>
              </w:rPr>
            </w:pPr>
            <w:r w:rsidRPr="00E02F33">
              <w:rPr>
                <w:b/>
                <w:sz w:val="16"/>
              </w:rPr>
              <w:t>OU</w:t>
            </w:r>
          </w:p>
        </w:tc>
        <w:tc>
          <w:tcPr>
            <w:tcW w:w="888" w:type="dxa"/>
            <w:noWrap/>
            <w:vAlign w:val="bottom"/>
            <w:hideMark/>
          </w:tcPr>
          <w:p w:rsidR="006E2DC1" w:rsidRPr="00E02F33" w:rsidRDefault="006E2DC1" w:rsidP="0006274B">
            <w:pPr>
              <w:spacing w:before="60" w:after="60" w:line="240" w:lineRule="auto"/>
              <w:jc w:val="right"/>
              <w:rPr>
                <w:sz w:val="16"/>
              </w:rPr>
            </w:pPr>
            <w:r w:rsidRPr="00E02F33">
              <w:rPr>
                <w:sz w:val="16"/>
              </w:rPr>
              <w:t>6,5</w:t>
            </w:r>
          </w:p>
        </w:tc>
        <w:tc>
          <w:tcPr>
            <w:tcW w:w="889" w:type="dxa"/>
            <w:noWrap/>
            <w:vAlign w:val="bottom"/>
            <w:hideMark/>
          </w:tcPr>
          <w:p w:rsidR="006E2DC1" w:rsidRPr="00E02F33" w:rsidRDefault="006E2DC1" w:rsidP="0006274B">
            <w:pPr>
              <w:spacing w:before="60" w:after="60" w:line="240" w:lineRule="auto"/>
              <w:jc w:val="right"/>
              <w:rPr>
                <w:sz w:val="16"/>
              </w:rPr>
            </w:pPr>
            <w:r w:rsidRPr="00E02F33">
              <w:rPr>
                <w:sz w:val="16"/>
              </w:rPr>
              <w:t>8,4</w:t>
            </w:r>
          </w:p>
        </w:tc>
        <w:tc>
          <w:tcPr>
            <w:tcW w:w="888" w:type="dxa"/>
            <w:noWrap/>
            <w:vAlign w:val="bottom"/>
            <w:hideMark/>
          </w:tcPr>
          <w:p w:rsidR="006E2DC1" w:rsidRPr="00E02F33" w:rsidRDefault="006E2DC1" w:rsidP="0006274B">
            <w:pPr>
              <w:spacing w:before="60" w:after="60" w:line="240" w:lineRule="auto"/>
              <w:jc w:val="right"/>
              <w:rPr>
                <w:sz w:val="16"/>
              </w:rPr>
            </w:pPr>
            <w:r w:rsidRPr="00E02F33">
              <w:rPr>
                <w:sz w:val="16"/>
              </w:rPr>
              <w:t>7,3</w:t>
            </w:r>
          </w:p>
        </w:tc>
        <w:tc>
          <w:tcPr>
            <w:tcW w:w="889" w:type="dxa"/>
            <w:noWrap/>
            <w:vAlign w:val="bottom"/>
            <w:hideMark/>
          </w:tcPr>
          <w:p w:rsidR="006E2DC1" w:rsidRPr="00E02F33" w:rsidRDefault="006E2DC1" w:rsidP="0006274B">
            <w:pPr>
              <w:spacing w:before="60" w:after="60" w:line="240" w:lineRule="auto"/>
              <w:jc w:val="right"/>
              <w:rPr>
                <w:sz w:val="16"/>
              </w:rPr>
            </w:pPr>
            <w:r w:rsidRPr="00E02F33">
              <w:rPr>
                <w:sz w:val="16"/>
              </w:rPr>
              <w:t>6,7</w:t>
            </w:r>
          </w:p>
        </w:tc>
      </w:tr>
      <w:tr w:rsidR="006E2DC1" w:rsidRPr="00E02F33" w:rsidTr="006E2DC1">
        <w:trPr>
          <w:trHeight w:val="300"/>
        </w:trPr>
        <w:tc>
          <w:tcPr>
            <w:tcW w:w="4422" w:type="dxa"/>
            <w:noWrap/>
            <w:hideMark/>
          </w:tcPr>
          <w:p w:rsidR="006E2DC1" w:rsidRPr="00E02F33" w:rsidRDefault="00706DC7" w:rsidP="00577486">
            <w:pPr>
              <w:spacing w:before="60" w:after="60" w:line="240" w:lineRule="auto"/>
              <w:rPr>
                <w:b/>
                <w:sz w:val="16"/>
              </w:rPr>
            </w:pPr>
            <w:r w:rsidRPr="00E02F33">
              <w:rPr>
                <w:b/>
                <w:sz w:val="16"/>
              </w:rPr>
              <w:t>DU</w:t>
            </w:r>
            <w:r w:rsidR="006E2DC1" w:rsidRPr="00E02F33">
              <w:rPr>
                <w:b/>
                <w:sz w:val="16"/>
              </w:rPr>
              <w:t xml:space="preserve"> JE</w:t>
            </w:r>
          </w:p>
        </w:tc>
        <w:tc>
          <w:tcPr>
            <w:tcW w:w="888" w:type="dxa"/>
            <w:noWrap/>
            <w:vAlign w:val="bottom"/>
            <w:hideMark/>
          </w:tcPr>
          <w:p w:rsidR="006E2DC1" w:rsidRPr="00E02F33" w:rsidRDefault="006E2DC1" w:rsidP="0006274B">
            <w:pPr>
              <w:spacing w:before="60" w:after="60" w:line="240" w:lineRule="auto"/>
              <w:jc w:val="right"/>
              <w:rPr>
                <w:sz w:val="16"/>
              </w:rPr>
            </w:pPr>
            <w:r w:rsidRPr="00E02F33">
              <w:rPr>
                <w:sz w:val="16"/>
              </w:rPr>
              <w:t>5,8</w:t>
            </w:r>
          </w:p>
        </w:tc>
        <w:tc>
          <w:tcPr>
            <w:tcW w:w="889" w:type="dxa"/>
            <w:noWrap/>
            <w:vAlign w:val="bottom"/>
            <w:hideMark/>
          </w:tcPr>
          <w:p w:rsidR="006E2DC1" w:rsidRPr="00E02F33" w:rsidRDefault="006E2DC1" w:rsidP="0006274B">
            <w:pPr>
              <w:spacing w:before="60" w:after="60" w:line="240" w:lineRule="auto"/>
              <w:jc w:val="right"/>
              <w:rPr>
                <w:sz w:val="16"/>
              </w:rPr>
            </w:pPr>
            <w:r w:rsidRPr="00E02F33">
              <w:rPr>
                <w:sz w:val="16"/>
              </w:rPr>
              <w:t>6,3</w:t>
            </w:r>
          </w:p>
        </w:tc>
        <w:tc>
          <w:tcPr>
            <w:tcW w:w="888" w:type="dxa"/>
            <w:noWrap/>
            <w:vAlign w:val="bottom"/>
            <w:hideMark/>
          </w:tcPr>
          <w:p w:rsidR="006E2DC1" w:rsidRPr="00E02F33" w:rsidRDefault="006E2DC1" w:rsidP="0006274B">
            <w:pPr>
              <w:spacing w:before="60" w:after="60" w:line="240" w:lineRule="auto"/>
              <w:jc w:val="right"/>
              <w:rPr>
                <w:sz w:val="16"/>
              </w:rPr>
            </w:pPr>
            <w:r w:rsidRPr="00E02F33">
              <w:rPr>
                <w:sz w:val="16"/>
              </w:rPr>
              <w:t>6,4</w:t>
            </w:r>
          </w:p>
        </w:tc>
        <w:tc>
          <w:tcPr>
            <w:tcW w:w="889" w:type="dxa"/>
            <w:noWrap/>
            <w:vAlign w:val="bottom"/>
            <w:hideMark/>
          </w:tcPr>
          <w:p w:rsidR="006E2DC1" w:rsidRPr="00E02F33" w:rsidRDefault="006E2DC1" w:rsidP="0006274B">
            <w:pPr>
              <w:spacing w:before="60" w:after="60" w:line="240" w:lineRule="auto"/>
              <w:jc w:val="right"/>
              <w:rPr>
                <w:sz w:val="16"/>
              </w:rPr>
            </w:pPr>
            <w:r w:rsidRPr="00E02F33">
              <w:rPr>
                <w:sz w:val="16"/>
              </w:rPr>
              <w:t>9,1</w:t>
            </w:r>
          </w:p>
        </w:tc>
      </w:tr>
      <w:tr w:rsidR="006E2DC1" w:rsidRPr="00E02F33" w:rsidTr="006E2DC1">
        <w:trPr>
          <w:trHeight w:val="300"/>
        </w:trPr>
        <w:tc>
          <w:tcPr>
            <w:tcW w:w="4422" w:type="dxa"/>
            <w:noWrap/>
            <w:hideMark/>
          </w:tcPr>
          <w:p w:rsidR="006E2DC1" w:rsidRPr="00E02F33" w:rsidRDefault="00706DC7" w:rsidP="00577486">
            <w:pPr>
              <w:spacing w:before="60" w:after="60" w:line="240" w:lineRule="auto"/>
              <w:rPr>
                <w:b/>
                <w:sz w:val="16"/>
              </w:rPr>
            </w:pPr>
            <w:r w:rsidRPr="00E02F33">
              <w:rPr>
                <w:b/>
                <w:sz w:val="16"/>
              </w:rPr>
              <w:t>DU</w:t>
            </w:r>
            <w:r w:rsidR="006E2DC1" w:rsidRPr="00E02F33">
              <w:rPr>
                <w:b/>
                <w:sz w:val="16"/>
              </w:rPr>
              <w:t xml:space="preserve"> SNP</w:t>
            </w:r>
          </w:p>
        </w:tc>
        <w:tc>
          <w:tcPr>
            <w:tcW w:w="888" w:type="dxa"/>
            <w:noWrap/>
            <w:vAlign w:val="bottom"/>
            <w:hideMark/>
          </w:tcPr>
          <w:p w:rsidR="006E2DC1" w:rsidRPr="00E02F33" w:rsidRDefault="006E2DC1" w:rsidP="0006274B">
            <w:pPr>
              <w:spacing w:before="60" w:after="60" w:line="240" w:lineRule="auto"/>
              <w:jc w:val="right"/>
              <w:rPr>
                <w:sz w:val="16"/>
              </w:rPr>
            </w:pPr>
            <w:r w:rsidRPr="00E02F33">
              <w:rPr>
                <w:sz w:val="16"/>
              </w:rPr>
              <w:t>5,8</w:t>
            </w:r>
          </w:p>
        </w:tc>
        <w:tc>
          <w:tcPr>
            <w:tcW w:w="889" w:type="dxa"/>
            <w:noWrap/>
            <w:vAlign w:val="bottom"/>
            <w:hideMark/>
          </w:tcPr>
          <w:p w:rsidR="006E2DC1" w:rsidRPr="00E02F33" w:rsidRDefault="006E2DC1" w:rsidP="0006274B">
            <w:pPr>
              <w:spacing w:before="60" w:after="60" w:line="240" w:lineRule="auto"/>
              <w:jc w:val="right"/>
              <w:rPr>
                <w:sz w:val="16"/>
              </w:rPr>
            </w:pPr>
            <w:r w:rsidRPr="00E02F33">
              <w:rPr>
                <w:sz w:val="16"/>
              </w:rPr>
              <w:t>6,3</w:t>
            </w:r>
          </w:p>
        </w:tc>
        <w:tc>
          <w:tcPr>
            <w:tcW w:w="888" w:type="dxa"/>
            <w:noWrap/>
            <w:vAlign w:val="bottom"/>
            <w:hideMark/>
          </w:tcPr>
          <w:p w:rsidR="006E2DC1" w:rsidRPr="00E02F33" w:rsidRDefault="006E2DC1" w:rsidP="0006274B">
            <w:pPr>
              <w:spacing w:before="60" w:after="60" w:line="240" w:lineRule="auto"/>
              <w:jc w:val="right"/>
              <w:rPr>
                <w:sz w:val="16"/>
              </w:rPr>
            </w:pPr>
            <w:r w:rsidRPr="00E02F33">
              <w:rPr>
                <w:sz w:val="16"/>
              </w:rPr>
              <w:t>6,9</w:t>
            </w:r>
          </w:p>
        </w:tc>
        <w:tc>
          <w:tcPr>
            <w:tcW w:w="889" w:type="dxa"/>
            <w:noWrap/>
            <w:vAlign w:val="bottom"/>
            <w:hideMark/>
          </w:tcPr>
          <w:p w:rsidR="006E2DC1" w:rsidRPr="00E02F33" w:rsidRDefault="006E2DC1" w:rsidP="0006274B">
            <w:pPr>
              <w:spacing w:before="60" w:after="60" w:line="240" w:lineRule="auto"/>
              <w:jc w:val="right"/>
              <w:rPr>
                <w:sz w:val="16"/>
              </w:rPr>
            </w:pPr>
            <w:r w:rsidRPr="00E02F33">
              <w:rPr>
                <w:sz w:val="16"/>
              </w:rPr>
              <w:t>10,2</w:t>
            </w:r>
          </w:p>
        </w:tc>
      </w:tr>
      <w:tr w:rsidR="006E2DC1" w:rsidRPr="00E02F33" w:rsidTr="006E2DC1">
        <w:trPr>
          <w:trHeight w:val="300"/>
        </w:trPr>
        <w:tc>
          <w:tcPr>
            <w:tcW w:w="4422" w:type="dxa"/>
            <w:noWrap/>
          </w:tcPr>
          <w:p w:rsidR="006E2DC1" w:rsidRPr="00E02F33" w:rsidRDefault="00706DC7" w:rsidP="00577486">
            <w:pPr>
              <w:spacing w:before="60" w:after="60" w:line="240" w:lineRule="auto"/>
              <w:rPr>
                <w:b/>
                <w:sz w:val="16"/>
              </w:rPr>
            </w:pPr>
            <w:r w:rsidRPr="00E02F33">
              <w:rPr>
                <w:b/>
                <w:sz w:val="16"/>
              </w:rPr>
              <w:t>DUA JE</w:t>
            </w:r>
          </w:p>
        </w:tc>
        <w:tc>
          <w:tcPr>
            <w:tcW w:w="888" w:type="dxa"/>
            <w:noWrap/>
            <w:vAlign w:val="bottom"/>
          </w:tcPr>
          <w:p w:rsidR="006E2DC1" w:rsidRPr="00E02F33" w:rsidRDefault="006E2DC1" w:rsidP="0006274B">
            <w:pPr>
              <w:spacing w:before="60" w:after="60" w:line="240" w:lineRule="auto"/>
              <w:jc w:val="right"/>
              <w:rPr>
                <w:sz w:val="16"/>
              </w:rPr>
            </w:pPr>
            <w:r w:rsidRPr="00E02F33">
              <w:rPr>
                <w:sz w:val="16"/>
              </w:rPr>
              <w:t>2,9</w:t>
            </w:r>
          </w:p>
        </w:tc>
        <w:tc>
          <w:tcPr>
            <w:tcW w:w="889" w:type="dxa"/>
            <w:noWrap/>
            <w:vAlign w:val="bottom"/>
          </w:tcPr>
          <w:p w:rsidR="006E2DC1" w:rsidRPr="00E02F33" w:rsidRDefault="006E2DC1" w:rsidP="0006274B">
            <w:pPr>
              <w:spacing w:before="60" w:after="60" w:line="240" w:lineRule="auto"/>
              <w:jc w:val="right"/>
              <w:rPr>
                <w:sz w:val="16"/>
              </w:rPr>
            </w:pPr>
            <w:r w:rsidRPr="00E02F33">
              <w:rPr>
                <w:sz w:val="16"/>
              </w:rPr>
              <w:t>7,7</w:t>
            </w:r>
          </w:p>
        </w:tc>
        <w:tc>
          <w:tcPr>
            <w:tcW w:w="888" w:type="dxa"/>
            <w:noWrap/>
            <w:vAlign w:val="bottom"/>
          </w:tcPr>
          <w:p w:rsidR="006E2DC1" w:rsidRPr="00E02F33" w:rsidRDefault="006E2DC1" w:rsidP="0006274B">
            <w:pPr>
              <w:spacing w:before="60" w:after="60" w:line="240" w:lineRule="auto"/>
              <w:jc w:val="right"/>
              <w:rPr>
                <w:sz w:val="16"/>
              </w:rPr>
            </w:pPr>
            <w:r w:rsidRPr="00E02F33">
              <w:rPr>
                <w:sz w:val="16"/>
              </w:rPr>
              <w:t>8,6</w:t>
            </w:r>
          </w:p>
        </w:tc>
        <w:tc>
          <w:tcPr>
            <w:tcW w:w="889" w:type="dxa"/>
            <w:noWrap/>
            <w:vAlign w:val="bottom"/>
          </w:tcPr>
          <w:p w:rsidR="006E2DC1" w:rsidRPr="00E02F33" w:rsidRDefault="006E2DC1" w:rsidP="0006274B">
            <w:pPr>
              <w:spacing w:before="60" w:after="60" w:line="240" w:lineRule="auto"/>
              <w:jc w:val="right"/>
              <w:rPr>
                <w:sz w:val="16"/>
              </w:rPr>
            </w:pPr>
            <w:r w:rsidRPr="00E02F33">
              <w:rPr>
                <w:sz w:val="16"/>
              </w:rPr>
              <w:t>5,5</w:t>
            </w:r>
          </w:p>
        </w:tc>
      </w:tr>
      <w:tr w:rsidR="006E2DC1" w:rsidRPr="00E02F33" w:rsidTr="006E2DC1">
        <w:trPr>
          <w:trHeight w:val="300"/>
        </w:trPr>
        <w:tc>
          <w:tcPr>
            <w:tcW w:w="4422" w:type="dxa"/>
            <w:noWrap/>
          </w:tcPr>
          <w:p w:rsidR="006E2DC1" w:rsidRPr="00E02F33" w:rsidRDefault="00706DC7" w:rsidP="00577486">
            <w:pPr>
              <w:spacing w:before="60" w:after="60" w:line="240" w:lineRule="auto"/>
              <w:rPr>
                <w:b/>
                <w:sz w:val="16"/>
              </w:rPr>
            </w:pPr>
            <w:r w:rsidRPr="00E02F33">
              <w:rPr>
                <w:b/>
                <w:sz w:val="16"/>
              </w:rPr>
              <w:t>DUA SNP</w:t>
            </w:r>
          </w:p>
        </w:tc>
        <w:tc>
          <w:tcPr>
            <w:tcW w:w="888" w:type="dxa"/>
            <w:noWrap/>
            <w:vAlign w:val="bottom"/>
          </w:tcPr>
          <w:p w:rsidR="006E2DC1" w:rsidRPr="00E02F33" w:rsidRDefault="006E2DC1" w:rsidP="0006274B">
            <w:pPr>
              <w:spacing w:before="60" w:after="60" w:line="240" w:lineRule="auto"/>
              <w:jc w:val="right"/>
              <w:rPr>
                <w:sz w:val="16"/>
              </w:rPr>
            </w:pPr>
            <w:r w:rsidRPr="00E02F33">
              <w:rPr>
                <w:sz w:val="16"/>
              </w:rPr>
              <w:t>2,9</w:t>
            </w:r>
          </w:p>
        </w:tc>
        <w:tc>
          <w:tcPr>
            <w:tcW w:w="889" w:type="dxa"/>
            <w:noWrap/>
            <w:vAlign w:val="bottom"/>
          </w:tcPr>
          <w:p w:rsidR="006E2DC1" w:rsidRPr="00E02F33" w:rsidRDefault="006E2DC1" w:rsidP="0006274B">
            <w:pPr>
              <w:spacing w:before="60" w:after="60" w:line="240" w:lineRule="auto"/>
              <w:jc w:val="right"/>
              <w:rPr>
                <w:sz w:val="16"/>
              </w:rPr>
            </w:pPr>
            <w:r w:rsidRPr="00E02F33">
              <w:rPr>
                <w:sz w:val="16"/>
              </w:rPr>
              <w:t>7,7</w:t>
            </w:r>
          </w:p>
        </w:tc>
        <w:tc>
          <w:tcPr>
            <w:tcW w:w="888" w:type="dxa"/>
            <w:noWrap/>
            <w:vAlign w:val="bottom"/>
          </w:tcPr>
          <w:p w:rsidR="006E2DC1" w:rsidRPr="00E02F33" w:rsidRDefault="006E2DC1" w:rsidP="0006274B">
            <w:pPr>
              <w:spacing w:before="60" w:after="60" w:line="240" w:lineRule="auto"/>
              <w:jc w:val="right"/>
              <w:rPr>
                <w:sz w:val="16"/>
              </w:rPr>
            </w:pPr>
            <w:r w:rsidRPr="00E02F33">
              <w:rPr>
                <w:sz w:val="16"/>
              </w:rPr>
              <w:t>10,6</w:t>
            </w:r>
          </w:p>
        </w:tc>
        <w:tc>
          <w:tcPr>
            <w:tcW w:w="889" w:type="dxa"/>
            <w:noWrap/>
            <w:vAlign w:val="bottom"/>
          </w:tcPr>
          <w:p w:rsidR="006E2DC1" w:rsidRPr="00E02F33" w:rsidRDefault="006E2DC1" w:rsidP="0006274B">
            <w:pPr>
              <w:spacing w:before="60" w:after="60" w:line="240" w:lineRule="auto"/>
              <w:jc w:val="right"/>
              <w:rPr>
                <w:sz w:val="16"/>
              </w:rPr>
            </w:pPr>
            <w:r w:rsidRPr="00E02F33">
              <w:rPr>
                <w:sz w:val="16"/>
              </w:rPr>
              <w:t>8,7</w:t>
            </w:r>
          </w:p>
        </w:tc>
      </w:tr>
    </w:tbl>
    <w:p w:rsidR="002E7E0C" w:rsidRDefault="002E7E0C" w:rsidP="006418C2">
      <w:pPr>
        <w:pStyle w:val="Naslov4"/>
        <w:numPr>
          <w:ilvl w:val="3"/>
          <w:numId w:val="11"/>
        </w:numPr>
      </w:pPr>
      <w:r>
        <w:t>Kriterij n-1</w:t>
      </w:r>
    </w:p>
    <w:p w:rsidR="00443A12" w:rsidRPr="00E8531A" w:rsidRDefault="00443A12" w:rsidP="006418C2">
      <w:r w:rsidRPr="00E8531A">
        <w:t>Glavni cilj ukrep</w:t>
      </w:r>
      <w:r>
        <w:t>ov</w:t>
      </w:r>
      <w:r w:rsidRPr="00E8531A">
        <w:t xml:space="preserve"> za zagotavljanje zanesljivosti oskrbe z zemeljskim plinom </w:t>
      </w:r>
      <w:r>
        <w:t xml:space="preserve">oz. električno energijo je zagotoviti izpolnjevanje </w:t>
      </w:r>
      <w:r w:rsidRPr="00E8531A">
        <w:t>infrastrukturn</w:t>
      </w:r>
      <w:r>
        <w:t>ega</w:t>
      </w:r>
      <w:r w:rsidRPr="00E8531A">
        <w:t xml:space="preserve"> standard</w:t>
      </w:r>
      <w:r>
        <w:t>a</w:t>
      </w:r>
      <w:r w:rsidRPr="00E8531A">
        <w:t xml:space="preserve">, po katerem ima preostala plinovodna </w:t>
      </w:r>
      <w:r>
        <w:t xml:space="preserve">oz. električna </w:t>
      </w:r>
      <w:r w:rsidRPr="00E8531A">
        <w:t>infrastruktura (</w:t>
      </w:r>
      <w:r w:rsidR="001946D9">
        <w:t>n</w:t>
      </w:r>
      <w:r w:rsidRPr="00E8531A">
        <w:t xml:space="preserve">-1) v primeru motenj na največjem oskrbovalnem plinovodu zadostno zmogljivost za dobavo potrebne količine </w:t>
      </w:r>
      <w:r>
        <w:t>energije</w:t>
      </w:r>
      <w:r w:rsidRPr="00E8531A">
        <w:t>. Ta mora</w:t>
      </w:r>
      <w:r w:rsidR="00591F87">
        <w:t>, v primeru plinovodnih omrežij,</w:t>
      </w:r>
      <w:r w:rsidR="00A06537">
        <w:t xml:space="preserve"> </w:t>
      </w:r>
      <w:r w:rsidRPr="00E8531A">
        <w:t>zadostiti skupni potrebi po zemeljskem plinu na prizadetem področju v obdobju 60-ih dni, ko naj bi bilo najhladnejše obdobje, ki se statistično pojavlja vsakih 20 let.</w:t>
      </w:r>
      <w:r>
        <w:t xml:space="preserve"> Predpostavljeno je, da vsi analizirani scenariji izpolnjujejo zastavljene kriterije.</w:t>
      </w:r>
    </w:p>
    <w:p w:rsidR="0022278C" w:rsidRDefault="0022278C" w:rsidP="006716CE">
      <w:pPr>
        <w:pStyle w:val="Naslov2"/>
      </w:pPr>
      <w:bookmarkStart w:id="420" w:name="_Toc68015884"/>
      <w:r>
        <w:t>Ekonomski kazalci</w:t>
      </w:r>
      <w:bookmarkEnd w:id="420"/>
    </w:p>
    <w:p w:rsidR="0022278C" w:rsidRDefault="0022278C" w:rsidP="0022278C">
      <w:pPr>
        <w:pStyle w:val="Naslov3"/>
      </w:pPr>
      <w:r>
        <w:t>Emisijska produktivnost in energetska intenzivnost</w:t>
      </w:r>
    </w:p>
    <w:p w:rsidR="00FE0964" w:rsidRDefault="00FE0964" w:rsidP="00471F18">
      <w:pPr>
        <w:pStyle w:val="SlvTekstu"/>
      </w:pPr>
      <w:r w:rsidRPr="00FE0964">
        <w:rPr>
          <w:noProof/>
          <w:lang w:eastAsia="sl-SI"/>
        </w:rPr>
        <w:drawing>
          <wp:inline distT="0" distB="0" distL="0" distR="0" wp14:anchorId="70671514" wp14:editId="3DA0893E">
            <wp:extent cx="5133600" cy="2401200"/>
            <wp:effectExtent l="0" t="0" r="0" b="0"/>
            <wp:docPr id="1" name="Picture 1" title="Slika 132: Rast emisijske produktivnosti, dosedanji potek 2005−2018 ter potek po projekcijah za pet scenarijev do leta 2050. Prikazan je indeks rasti kazalca glede na leto 2005. V emisijah so upoštevane vse emisije razen ponorov in emisij sektorja LULUCF(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133600" cy="2401200"/>
                    </a:xfrm>
                    <a:prstGeom prst="rect">
                      <a:avLst/>
                    </a:prstGeom>
                    <a:noFill/>
                    <a:ln>
                      <a:noFill/>
                    </a:ln>
                  </pic:spPr>
                </pic:pic>
              </a:graphicData>
            </a:graphic>
          </wp:inline>
        </w:drawing>
      </w:r>
    </w:p>
    <w:p w:rsidR="00FE0964" w:rsidRDefault="00FE0964" w:rsidP="00FE0964">
      <w:pPr>
        <w:pStyle w:val="Napis"/>
      </w:pPr>
      <w:bookmarkStart w:id="421" w:name="_Toc68016023"/>
      <w:r>
        <w:t xml:space="preserve">Slika </w:t>
      </w:r>
      <w:fldSimple w:instr=" SEQ Slika \* ARABIC ">
        <w:r w:rsidR="00FE1862">
          <w:rPr>
            <w:noProof/>
          </w:rPr>
          <w:t>132</w:t>
        </w:r>
      </w:fldSimple>
      <w:r>
        <w:t xml:space="preserve">: </w:t>
      </w:r>
      <w:r w:rsidR="00471F18">
        <w:t>Rast emisijske produktivnosti, d</w:t>
      </w:r>
      <w:r>
        <w:t>osedanji potek</w:t>
      </w:r>
      <w:r w:rsidRPr="00491624">
        <w:t xml:space="preserve"> </w:t>
      </w:r>
      <w:r w:rsidRPr="00BF69F8">
        <w:t>2005</w:t>
      </w:r>
      <w:r w:rsidRPr="00F52E7C">
        <w:t>−201</w:t>
      </w:r>
      <w:r>
        <w:t>8</w:t>
      </w:r>
      <w:r w:rsidR="00A06537">
        <w:t xml:space="preserve"> </w:t>
      </w:r>
      <w:r w:rsidRPr="00F52E7C">
        <w:t>ter potek po projekcij</w:t>
      </w:r>
      <w:r>
        <w:t>ah</w:t>
      </w:r>
      <w:r w:rsidRPr="00F52E7C">
        <w:t xml:space="preserve"> z</w:t>
      </w:r>
      <w:r>
        <w:t xml:space="preserve">a </w:t>
      </w:r>
      <w:r w:rsidR="00397BE4">
        <w:t xml:space="preserve">pet </w:t>
      </w:r>
      <w:r>
        <w:t>scenarije</w:t>
      </w:r>
      <w:r w:rsidR="00397BE4">
        <w:t>v</w:t>
      </w:r>
      <w:r>
        <w:t xml:space="preserve"> do leta</w:t>
      </w:r>
      <w:r w:rsidRPr="00F52E7C">
        <w:t xml:space="preserve"> 20</w:t>
      </w:r>
      <w:r>
        <w:t>50</w:t>
      </w:r>
      <w:r w:rsidR="006E5B69">
        <w:t>.</w:t>
      </w:r>
      <w:r w:rsidRPr="00F52E7C">
        <w:t xml:space="preserve"> </w:t>
      </w:r>
      <w:r w:rsidR="00471F18">
        <w:t>Prikazan je indeks rasti kazalca glede na leto 2005. V emisijah so upoštevane vse emisije razen ponorov in emisij sektorja LULUCF</w:t>
      </w:r>
      <w:r w:rsidR="006E5B69" w:rsidRPr="00F52E7C">
        <w:t>(vir:</w:t>
      </w:r>
      <w:r w:rsidR="006E5B69">
        <w:t xml:space="preserve"> LIFE Podnebna pot 2050</w:t>
      </w:r>
      <w:r w:rsidR="006E5B69" w:rsidRPr="00F52E7C">
        <w:t>)</w:t>
      </w:r>
      <w:r w:rsidR="006E5B69">
        <w:t>.</w:t>
      </w:r>
      <w:bookmarkEnd w:id="421"/>
    </w:p>
    <w:p w:rsidR="00C71131" w:rsidRDefault="00C71131" w:rsidP="00C71131">
      <w:r>
        <w:lastRenderedPageBreak/>
        <w:t xml:space="preserve">Pet scenarijev primerjamo glede </w:t>
      </w:r>
      <w:r w:rsidRPr="003531FF">
        <w:rPr>
          <w:b/>
          <w:color w:val="40C8F4"/>
        </w:rPr>
        <w:t>emisijske produktivnosti,</w:t>
      </w:r>
      <w:r>
        <w:t xml:space="preserve"> indikator izračunavamo glede na skupne emisije TGP brez upoštevanja LULUCF. Emisijska produktivnost</w:t>
      </w:r>
      <w:r>
        <w:rPr>
          <w:rStyle w:val="Sprotnaopomba-sklic"/>
        </w:rPr>
        <w:footnoteReference w:id="53"/>
      </w:r>
      <w:r>
        <w:t xml:space="preserve"> se v obdobju 2005</w:t>
      </w:r>
      <w:r>
        <w:rPr>
          <w:rFonts w:cs="Arial"/>
        </w:rPr>
        <w:t>–</w:t>
      </w:r>
      <w:r>
        <w:t>2050 izboljša</w:t>
      </w:r>
      <w:r w:rsidRPr="006E5B69">
        <w:t xml:space="preserve"> </w:t>
      </w:r>
      <w:r>
        <w:t>v vseh scenarijih in sicer v scenariju</w:t>
      </w:r>
      <w:r w:rsidRPr="002447C2">
        <w:rPr>
          <w:b/>
        </w:rPr>
        <w:t xml:space="preserve"> OU </w:t>
      </w:r>
      <w:r>
        <w:t>izboljša za faktor 240 %, v scenarijih</w:t>
      </w:r>
      <w:r w:rsidRPr="002447C2">
        <w:rPr>
          <w:b/>
        </w:rPr>
        <w:t xml:space="preserve"> DU JE</w:t>
      </w:r>
      <w:r>
        <w:rPr>
          <w:b/>
        </w:rPr>
        <w:t xml:space="preserve"> </w:t>
      </w:r>
      <w:r>
        <w:t>za faktor 640 %,</w:t>
      </w:r>
      <w:r w:rsidRPr="002447C2">
        <w:rPr>
          <w:b/>
        </w:rPr>
        <w:t xml:space="preserve"> DU SNP </w:t>
      </w:r>
      <w:r>
        <w:t>za faktor 580 %,</w:t>
      </w:r>
      <w:r w:rsidRPr="002447C2">
        <w:rPr>
          <w:b/>
        </w:rPr>
        <w:t xml:space="preserve"> DUA JE</w:t>
      </w:r>
      <w:r>
        <w:rPr>
          <w:b/>
        </w:rPr>
        <w:t xml:space="preserve"> </w:t>
      </w:r>
      <w:r>
        <w:t>za faktor 1.670 % in</w:t>
      </w:r>
      <w:r w:rsidRPr="002447C2">
        <w:rPr>
          <w:b/>
        </w:rPr>
        <w:t xml:space="preserve"> DUA SNP </w:t>
      </w:r>
      <w:r>
        <w:t>za 1.700 %. Do leta 2017 pa je bilo že doseženo izboljšanje za faktor 143 %. V scenarijih</w:t>
      </w:r>
      <w:r w:rsidRPr="002447C2">
        <w:rPr>
          <w:b/>
        </w:rPr>
        <w:t xml:space="preserve"> DUA JE</w:t>
      </w:r>
      <w:r>
        <w:rPr>
          <w:b/>
        </w:rPr>
        <w:t xml:space="preserve"> </w:t>
      </w:r>
      <w:r>
        <w:t>izboljšanje emisijske produktivnosti vse hitrejše in sicer se po dekadah 2020</w:t>
      </w:r>
      <w:r>
        <w:rPr>
          <w:rFonts w:cs="Arial"/>
        </w:rPr>
        <w:t>–</w:t>
      </w:r>
      <w:r>
        <w:t>2030, 2030</w:t>
      </w:r>
      <w:r>
        <w:rPr>
          <w:rFonts w:cs="Arial"/>
        </w:rPr>
        <w:t>–</w:t>
      </w:r>
      <w:r>
        <w:t>2040 in 2040</w:t>
      </w:r>
      <w:r>
        <w:rPr>
          <w:rFonts w:cs="Arial"/>
        </w:rPr>
        <w:t>–</w:t>
      </w:r>
      <w:r>
        <w:t>2050 izboljša za naslednje faktorje 150 %, 224 % in 320 %. Glavni dejavnik izboljšanja je zmanjšanje emisij, saj se BDP v celotnem obdobju 2005</w:t>
      </w:r>
      <w:r>
        <w:rPr>
          <w:rFonts w:cs="Arial"/>
        </w:rPr>
        <w:t>–</w:t>
      </w:r>
      <w:r>
        <w:t>2050 poveča za faktor 188 %.</w:t>
      </w:r>
    </w:p>
    <w:p w:rsidR="00263268" w:rsidRDefault="001E1E63" w:rsidP="00263268">
      <w:r w:rsidRPr="00244E93">
        <w:rPr>
          <w:b/>
          <w:color w:val="40C8F4"/>
        </w:rPr>
        <w:t>Energetska intenzivnost oskrbe z energijo</w:t>
      </w:r>
      <w:r>
        <w:t xml:space="preserve"> se v obdobju 2005</w:t>
      </w:r>
      <w:r>
        <w:rPr>
          <w:rFonts w:cs="Arial"/>
        </w:rPr>
        <w:t>–</w:t>
      </w:r>
      <w:r>
        <w:t>2050 v vseh scenarijih izboljša in sicer v scenarijih</w:t>
      </w:r>
      <w:r w:rsidRPr="002447C2">
        <w:rPr>
          <w:b/>
        </w:rPr>
        <w:t xml:space="preserve"> OU </w:t>
      </w:r>
      <w:r>
        <w:t>za 54 %,</w:t>
      </w:r>
      <w:r w:rsidR="002447C2" w:rsidRPr="002447C2">
        <w:rPr>
          <w:b/>
        </w:rPr>
        <w:t xml:space="preserve"> DU JE</w:t>
      </w:r>
      <w:r w:rsidR="00E47A83">
        <w:rPr>
          <w:b/>
        </w:rPr>
        <w:t xml:space="preserve"> </w:t>
      </w:r>
      <w:r>
        <w:t>za 53 %,</w:t>
      </w:r>
      <w:r w:rsidR="002447C2" w:rsidRPr="002447C2">
        <w:rPr>
          <w:b/>
        </w:rPr>
        <w:t xml:space="preserve"> DU SNP </w:t>
      </w:r>
      <w:r>
        <w:t>za 62 %,</w:t>
      </w:r>
      <w:r w:rsidR="002447C2" w:rsidRPr="002447C2">
        <w:rPr>
          <w:b/>
        </w:rPr>
        <w:t xml:space="preserve"> DUA JE</w:t>
      </w:r>
      <w:r w:rsidR="00E47A83">
        <w:rPr>
          <w:b/>
        </w:rPr>
        <w:t xml:space="preserve"> </w:t>
      </w:r>
      <w:r>
        <w:t>za 59 % in</w:t>
      </w:r>
      <w:r w:rsidR="002447C2" w:rsidRPr="002447C2">
        <w:rPr>
          <w:b/>
        </w:rPr>
        <w:t xml:space="preserve"> DUA SNP </w:t>
      </w:r>
      <w:r>
        <w:t>za 68 %. Dinamika izboljšav je precej enakomerna</w:t>
      </w:r>
      <w:r w:rsidR="00244E93">
        <w:t>,</w:t>
      </w:r>
      <w:r>
        <w:t xml:space="preserve"> v scenarijih DUA se kazalec izboljša za 20 % v vsaki dekadi, z izjemo scenarija</w:t>
      </w:r>
      <w:r w:rsidRPr="00E47A83">
        <w:rPr>
          <w:b/>
        </w:rPr>
        <w:t xml:space="preserve"> DUA JE</w:t>
      </w:r>
      <w:r>
        <w:t>, ko v dekadi 2030</w:t>
      </w:r>
      <w:r>
        <w:rPr>
          <w:rFonts w:cs="Arial"/>
        </w:rPr>
        <w:t>–</w:t>
      </w:r>
      <w:r>
        <w:t xml:space="preserve">2040 ni napredka pri tem kazalcu zaradi sočasnega proizvodnje električne energije v dveh jedrskih elektrarnah. </w:t>
      </w:r>
      <w:r w:rsidR="00263268" w:rsidRPr="00244E93">
        <w:rPr>
          <w:b/>
          <w:color w:val="40C8F4"/>
        </w:rPr>
        <w:t>Energetska intenzivnost rabe končne energije</w:t>
      </w:r>
      <w:r w:rsidR="00263268">
        <w:t xml:space="preserve"> se v istem obdobju 2005</w:t>
      </w:r>
      <w:r w:rsidR="00263268">
        <w:rPr>
          <w:rFonts w:cs="Arial"/>
        </w:rPr>
        <w:t>–</w:t>
      </w:r>
      <w:r w:rsidR="00263268">
        <w:t>2050 izboljša nekoliko manj kot intenzivnost oskrbe z energijo in sicer po scenarijih:</w:t>
      </w:r>
      <w:r w:rsidR="00263268" w:rsidRPr="002447C2">
        <w:rPr>
          <w:b/>
        </w:rPr>
        <w:t xml:space="preserve"> OU </w:t>
      </w:r>
      <w:r w:rsidR="00263268">
        <w:t>za 44 %, DU za 55 % in DUA za 61 %. V scenarijih</w:t>
      </w:r>
      <w:r w:rsidR="00263268" w:rsidRPr="002447C2">
        <w:rPr>
          <w:b/>
        </w:rPr>
        <w:t xml:space="preserve"> DUA JE</w:t>
      </w:r>
      <w:r w:rsidR="00263268">
        <w:rPr>
          <w:b/>
        </w:rPr>
        <w:t xml:space="preserve"> </w:t>
      </w:r>
      <w:r w:rsidR="00263268">
        <w:t>dinamika po letu 2020 je primerljiva, izboljšave so v drugi dekadi 2030</w:t>
      </w:r>
      <w:r w:rsidR="00263268">
        <w:rPr>
          <w:rFonts w:cs="Arial"/>
        </w:rPr>
        <w:t>–</w:t>
      </w:r>
      <w:r w:rsidR="00263268">
        <w:t>2040 pri intenzivnosti rabe končne energije celo nekoliko hitrejše kot pri intenzivnosti oskrbe z energijo, v prvi in tretji dekadi pa skoraj primerljive.</w:t>
      </w:r>
      <w:r w:rsidR="00263268" w:rsidRPr="00890384">
        <w:t xml:space="preserve"> </w:t>
      </w:r>
    </w:p>
    <w:p w:rsidR="00263268" w:rsidRDefault="00263268" w:rsidP="00263268">
      <w:r>
        <w:t>Glavna razlika med kazalcema je v dosedanjem poteku, kazalec energetske intenzivnosti oskrbe energije se je v obdobju 2005</w:t>
      </w:r>
      <w:r>
        <w:rPr>
          <w:rFonts w:cs="Arial"/>
        </w:rPr>
        <w:t>–</w:t>
      </w:r>
      <w:r>
        <w:t>2017 izboljšal za 20 %, kazalec energetske intenzivnosti rabe končne energije pa za 16 %. Omenjena razlika v obdobju 2030</w:t>
      </w:r>
      <w:r>
        <w:rPr>
          <w:rFonts w:cs="Arial"/>
        </w:rPr>
        <w:t>–</w:t>
      </w:r>
      <w:r>
        <w:t>2040 pa nastane zaradi razlik med tehnologijam v izkoristkih pri proizvodnji električne energije po scenarijih</w:t>
      </w:r>
      <w:r>
        <w:rPr>
          <w:rStyle w:val="Sprotnaopomba-sklic"/>
        </w:rPr>
        <w:footnoteReference w:id="54"/>
      </w:r>
      <w:r>
        <w:t>.</w:t>
      </w:r>
    </w:p>
    <w:p w:rsidR="00471F18" w:rsidRDefault="001E1E63" w:rsidP="00471F18">
      <w:r w:rsidRPr="001E1E63">
        <w:rPr>
          <w:noProof/>
          <w:lang w:eastAsia="sl-SI"/>
        </w:rPr>
        <w:drawing>
          <wp:inline distT="0" distB="0" distL="0" distR="0" wp14:anchorId="52BDD56E" wp14:editId="57B1C8DB">
            <wp:extent cx="5133600" cy="2401200"/>
            <wp:effectExtent l="0" t="0" r="0" b="0"/>
            <wp:docPr id="532" name="Picture 532" title="Slika 133: Energetska intenzivnost oskrbe z energijo. Prikazan je indeks rasti kazalca glede na leto 2005 in sicer dejanski potek v obdobju 2005–2018 ter projekcije za scenarije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133600" cy="2401200"/>
                    </a:xfrm>
                    <a:prstGeom prst="rect">
                      <a:avLst/>
                    </a:prstGeom>
                    <a:noFill/>
                    <a:ln>
                      <a:noFill/>
                    </a:ln>
                  </pic:spPr>
                </pic:pic>
              </a:graphicData>
            </a:graphic>
          </wp:inline>
        </w:drawing>
      </w:r>
    </w:p>
    <w:p w:rsidR="00471F18" w:rsidRDefault="00471F18" w:rsidP="00471F18">
      <w:pPr>
        <w:pStyle w:val="Napis"/>
      </w:pPr>
      <w:r w:rsidRPr="00471F18">
        <w:rPr>
          <w:noProof/>
          <w:lang w:eastAsia="sl-SI"/>
        </w:rPr>
        <w:lastRenderedPageBreak/>
        <w:drawing>
          <wp:inline distT="0" distB="0" distL="0" distR="0" wp14:anchorId="5A7368FA" wp14:editId="188F1C7C">
            <wp:extent cx="5133600" cy="2401200"/>
            <wp:effectExtent l="0" t="0" r="0" b="0"/>
            <wp:docPr id="526" name="Picture 526" title="Slika 133: Energetska intenzivnost rabe končne energije. Prikazan je indeks rasti kazalca glede na leto 2005 in sicer dejanski potek v obdobju 2005–2018 ter projekcije za scenarije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133600" cy="2401200"/>
                    </a:xfrm>
                    <a:prstGeom prst="rect">
                      <a:avLst/>
                    </a:prstGeom>
                    <a:noFill/>
                    <a:ln>
                      <a:noFill/>
                    </a:ln>
                  </pic:spPr>
                </pic:pic>
              </a:graphicData>
            </a:graphic>
          </wp:inline>
        </w:drawing>
      </w:r>
    </w:p>
    <w:p w:rsidR="00471F18" w:rsidRDefault="00471F18" w:rsidP="00471F18">
      <w:pPr>
        <w:pStyle w:val="Napis"/>
      </w:pPr>
      <w:bookmarkStart w:id="422" w:name="_Toc68016024"/>
      <w:r>
        <w:t xml:space="preserve">Slika </w:t>
      </w:r>
      <w:fldSimple w:instr=" SEQ Slika \* ARABIC ">
        <w:r w:rsidR="00FE1862">
          <w:rPr>
            <w:noProof/>
          </w:rPr>
          <w:t>133</w:t>
        </w:r>
      </w:fldSimple>
      <w:r>
        <w:t xml:space="preserve">: Energetska intenzivnost </w:t>
      </w:r>
      <w:r w:rsidR="00263268">
        <w:t xml:space="preserve">oskrbe z energijo (zgoraj) in </w:t>
      </w:r>
      <w:r>
        <w:t xml:space="preserve">rabe končne energije </w:t>
      </w:r>
      <w:r w:rsidR="00263268">
        <w:t>(spodaj). Prikazan je indeks rasti kazalca glede na leto 2005</w:t>
      </w:r>
      <w:r w:rsidR="00A67C06">
        <w:t xml:space="preserve"> in sicer dejanski potek v </w:t>
      </w:r>
      <w:r>
        <w:t>obdobju 20</w:t>
      </w:r>
      <w:r w:rsidR="007E2ACD">
        <w:t>0</w:t>
      </w:r>
      <w:r>
        <w:t>5</w:t>
      </w:r>
      <w:r>
        <w:rPr>
          <w:rFonts w:cs="Arial"/>
        </w:rPr>
        <w:t>–</w:t>
      </w:r>
      <w:r>
        <w:t>201</w:t>
      </w:r>
      <w:r w:rsidR="008607A5">
        <w:t xml:space="preserve">8 </w:t>
      </w:r>
      <w:r w:rsidR="00A67C06">
        <w:t>ter</w:t>
      </w:r>
      <w:r>
        <w:t xml:space="preserve"> projekcije </w:t>
      </w:r>
      <w:r w:rsidRPr="00F52E7C">
        <w:t>z</w:t>
      </w:r>
      <w:r>
        <w:t>a scenarije do leta</w:t>
      </w:r>
      <w:r w:rsidRPr="00F52E7C">
        <w:t xml:space="preserve"> 20</w:t>
      </w:r>
      <w:r>
        <w:t xml:space="preserve">50 </w:t>
      </w:r>
      <w:r w:rsidRPr="00F52E7C">
        <w:t>(vir:</w:t>
      </w:r>
      <w:r>
        <w:t xml:space="preserve"> LIFE Podnebna pot 2050</w:t>
      </w:r>
      <w:r w:rsidRPr="00F52E7C">
        <w:t>)</w:t>
      </w:r>
      <w:r>
        <w:t>.</w:t>
      </w:r>
      <w:bookmarkEnd w:id="422"/>
    </w:p>
    <w:p w:rsidR="0022278C" w:rsidRDefault="0022278C" w:rsidP="0022278C">
      <w:pPr>
        <w:pStyle w:val="Naslov3"/>
      </w:pPr>
      <w:r>
        <w:t>Celotni stroški energetskega sistema</w:t>
      </w:r>
    </w:p>
    <w:p w:rsidR="00244E93" w:rsidRDefault="0022278C" w:rsidP="00244E93">
      <w:pPr>
        <w:pStyle w:val="Napis"/>
      </w:pPr>
      <w:r w:rsidRPr="00244E93">
        <w:rPr>
          <w:b w:val="0"/>
        </w:rPr>
        <w:t>Ocenjujemo sedanjo vrednost celotnih stroškov energetskega sistema, ki daje informacijo o tem, koliko sredstev bi bilo potrebno zagotoviti v letu 2020, da bi se v obdobju 2021</w:t>
      </w:r>
      <w:r w:rsidRPr="00244E93">
        <w:rPr>
          <w:rFonts w:cs="Arial"/>
          <w:b w:val="0"/>
        </w:rPr>
        <w:t>–</w:t>
      </w:r>
      <w:r w:rsidRPr="00244E93">
        <w:rPr>
          <w:b w:val="0"/>
        </w:rPr>
        <w:t xml:space="preserve">2050 izvedla celotna oskrba Slovenije z energijo. V izračunu so zajeti stroški primarne energije (goriva), </w:t>
      </w:r>
      <w:r w:rsidR="00FB61BF" w:rsidRPr="00244E93">
        <w:rPr>
          <w:b w:val="0"/>
        </w:rPr>
        <w:t xml:space="preserve">stroški oz. prihodki </w:t>
      </w:r>
      <w:r w:rsidRPr="00244E93">
        <w:rPr>
          <w:b w:val="0"/>
        </w:rPr>
        <w:t>neto izvoz</w:t>
      </w:r>
      <w:r w:rsidR="00FB61BF" w:rsidRPr="00244E93">
        <w:rPr>
          <w:b w:val="0"/>
        </w:rPr>
        <w:t>a</w:t>
      </w:r>
      <w:r w:rsidRPr="00244E93">
        <w:rPr>
          <w:b w:val="0"/>
        </w:rPr>
        <w:t xml:space="preserve"> električne energije, stroški vzdrževanja in </w:t>
      </w:r>
      <w:r w:rsidR="007E2ACD" w:rsidRPr="00244E93">
        <w:rPr>
          <w:b w:val="0"/>
        </w:rPr>
        <w:t xml:space="preserve">obratovanja </w:t>
      </w:r>
      <w:r w:rsidRPr="00244E93">
        <w:rPr>
          <w:b w:val="0"/>
        </w:rPr>
        <w:t>ter stroški investicij (</w:t>
      </w:r>
      <w:r w:rsidR="00FB61BF" w:rsidRPr="00244E93">
        <w:rPr>
          <w:b w:val="0"/>
        </w:rPr>
        <w:t>upoštevane se celotne investicije brez stroškov za njihovo financiranje</w:t>
      </w:r>
      <w:r w:rsidR="006A6287">
        <w:rPr>
          <w:b w:val="0"/>
        </w:rPr>
        <w:t xml:space="preserve"> in sicer v sektorje</w:t>
      </w:r>
      <w:r w:rsidR="006A6287" w:rsidRPr="006A6287">
        <w:rPr>
          <w:b w:val="0"/>
        </w:rPr>
        <w:t xml:space="preserve"> </w:t>
      </w:r>
      <w:r w:rsidR="006A6287">
        <w:rPr>
          <w:b w:val="0"/>
        </w:rPr>
        <w:t>IPCC rabe in oskrbe z energijo</w:t>
      </w:r>
      <w:r w:rsidR="006A6287" w:rsidRPr="006A6287">
        <w:rPr>
          <w:b w:val="0"/>
        </w:rPr>
        <w:t>)</w:t>
      </w:r>
      <w:r w:rsidRPr="00244E93">
        <w:rPr>
          <w:b w:val="0"/>
        </w:rPr>
        <w:t>.</w:t>
      </w:r>
      <w:r w:rsidR="00C63FF2" w:rsidRPr="00244E93">
        <w:rPr>
          <w:b w:val="0"/>
        </w:rPr>
        <w:t xml:space="preserve"> </w:t>
      </w:r>
      <w:r w:rsidR="00C63FF2" w:rsidRPr="00244E93">
        <w:rPr>
          <w:color w:val="40C8F4"/>
        </w:rPr>
        <w:t>Izračuni kazalcev sedanje vrednosti celotnih stroškov energetskega sistema kažejo</w:t>
      </w:r>
      <w:r w:rsidR="00D3100F" w:rsidRPr="00244E93">
        <w:rPr>
          <w:color w:val="40C8F4"/>
        </w:rPr>
        <w:t xml:space="preserve"> na to</w:t>
      </w:r>
      <w:r w:rsidR="00C63FF2" w:rsidRPr="00244E93">
        <w:rPr>
          <w:color w:val="40C8F4"/>
        </w:rPr>
        <w:t>, da med scenariji in strategijami ni bistvenih stroškovnih razlik.</w:t>
      </w:r>
      <w:r w:rsidR="00C63FF2" w:rsidRPr="00244E93">
        <w:t xml:space="preserve"> </w:t>
      </w:r>
    </w:p>
    <w:p w:rsidR="0022278C" w:rsidRPr="00244E93" w:rsidRDefault="00C63FF2" w:rsidP="00244E93">
      <w:pPr>
        <w:pStyle w:val="Napis"/>
        <w:rPr>
          <w:b w:val="0"/>
        </w:rPr>
      </w:pPr>
      <w:r w:rsidRPr="00244E93">
        <w:rPr>
          <w:b w:val="0"/>
        </w:rPr>
        <w:t xml:space="preserve">Razlike </w:t>
      </w:r>
      <w:r w:rsidR="00D3100F" w:rsidRPr="00244E93">
        <w:rPr>
          <w:b w:val="0"/>
        </w:rPr>
        <w:t xml:space="preserve">med scenariji so </w:t>
      </w:r>
      <w:r w:rsidR="00244E93">
        <w:rPr>
          <w:b w:val="0"/>
        </w:rPr>
        <w:t xml:space="preserve">kažejo </w:t>
      </w:r>
      <w:r w:rsidR="00D3100F" w:rsidRPr="00244E93">
        <w:rPr>
          <w:b w:val="0"/>
        </w:rPr>
        <w:t xml:space="preserve">v </w:t>
      </w:r>
      <w:r w:rsidRPr="00244E93">
        <w:rPr>
          <w:b w:val="0"/>
        </w:rPr>
        <w:t>strukturi stroškov</w:t>
      </w:r>
      <w:r w:rsidR="00244E93">
        <w:rPr>
          <w:b w:val="0"/>
        </w:rPr>
        <w:t>:</w:t>
      </w:r>
      <w:r w:rsidR="00D3100F" w:rsidRPr="00244E93">
        <w:rPr>
          <w:b w:val="0"/>
        </w:rPr>
        <w:t xml:space="preserve"> pri ambicioznih scenarijih je delež investicijskih stroškov večji, delež stroškov za energente in emisijske kupone pa manjši. Delež investicijskih stroškov znaša </w:t>
      </w:r>
      <w:r w:rsidRPr="00244E93">
        <w:rPr>
          <w:b w:val="0"/>
        </w:rPr>
        <w:t>27 %</w:t>
      </w:r>
      <w:r w:rsidR="00D3100F" w:rsidRPr="00244E93">
        <w:rPr>
          <w:b w:val="0"/>
        </w:rPr>
        <w:t xml:space="preserve"> v scenariju </w:t>
      </w:r>
      <w:r w:rsidR="00D3100F" w:rsidRPr="00244E93">
        <w:t>OU</w:t>
      </w:r>
      <w:r w:rsidRPr="00244E93">
        <w:rPr>
          <w:b w:val="0"/>
        </w:rPr>
        <w:t xml:space="preserve">, 36 % </w:t>
      </w:r>
      <w:r w:rsidR="00244E93">
        <w:rPr>
          <w:b w:val="0"/>
        </w:rPr>
        <w:t>v scenariju</w:t>
      </w:r>
      <w:r w:rsidR="00D3100F" w:rsidRPr="00244E93">
        <w:rPr>
          <w:b w:val="0"/>
        </w:rPr>
        <w:t xml:space="preserve"> </w:t>
      </w:r>
      <w:r w:rsidR="00244E93">
        <w:t xml:space="preserve">DU JE, </w:t>
      </w:r>
      <w:r w:rsidR="00244E93" w:rsidRPr="00244E93">
        <w:rPr>
          <w:b w:val="0"/>
        </w:rPr>
        <w:t>33 %</w:t>
      </w:r>
      <w:r w:rsidR="00244E93">
        <w:rPr>
          <w:b w:val="0"/>
        </w:rPr>
        <w:t xml:space="preserve"> v</w:t>
      </w:r>
      <w:r w:rsidR="00D3100F" w:rsidRPr="00244E93">
        <w:rPr>
          <w:b w:val="0"/>
        </w:rPr>
        <w:t xml:space="preserve"> </w:t>
      </w:r>
      <w:r w:rsidR="00D3100F" w:rsidRPr="00244E93">
        <w:t>DU SNP</w:t>
      </w:r>
      <w:r w:rsidR="00D3100F" w:rsidRPr="00244E93">
        <w:rPr>
          <w:b w:val="0"/>
        </w:rPr>
        <w:t xml:space="preserve">, </w:t>
      </w:r>
      <w:r w:rsidRPr="00244E93">
        <w:rPr>
          <w:b w:val="0"/>
        </w:rPr>
        <w:t>43</w:t>
      </w:r>
      <w:r w:rsidR="00244E93">
        <w:rPr>
          <w:b w:val="0"/>
        </w:rPr>
        <w:t> </w:t>
      </w:r>
      <w:r w:rsidRPr="00244E93">
        <w:rPr>
          <w:b w:val="0"/>
        </w:rPr>
        <w:t xml:space="preserve">% </w:t>
      </w:r>
      <w:r w:rsidR="00D3100F" w:rsidRPr="00244E93">
        <w:rPr>
          <w:b w:val="0"/>
        </w:rPr>
        <w:t>v</w:t>
      </w:r>
      <w:r w:rsidR="002447C2" w:rsidRPr="002447C2">
        <w:t xml:space="preserve"> DUA JE</w:t>
      </w:r>
      <w:r w:rsidR="00E47A83">
        <w:t xml:space="preserve"> </w:t>
      </w:r>
      <w:r w:rsidR="00244E93" w:rsidRPr="00244E93">
        <w:rPr>
          <w:b w:val="0"/>
        </w:rPr>
        <w:t>in oz. 41 %</w:t>
      </w:r>
      <w:r w:rsidR="00244E93">
        <w:rPr>
          <w:b w:val="0"/>
        </w:rPr>
        <w:t xml:space="preserve"> v</w:t>
      </w:r>
      <w:r w:rsidR="00D3100F" w:rsidRPr="00244E93">
        <w:rPr>
          <w:b w:val="0"/>
        </w:rPr>
        <w:t xml:space="preserve"> </w:t>
      </w:r>
      <w:r w:rsidR="00D3100F" w:rsidRPr="00244E93">
        <w:t>DUA SNP</w:t>
      </w:r>
      <w:r w:rsidRPr="00244E93">
        <w:rPr>
          <w:b w:val="0"/>
        </w:rPr>
        <w:t xml:space="preserve">, </w:t>
      </w:r>
      <w:r w:rsidR="00D3100F" w:rsidRPr="00244E93">
        <w:rPr>
          <w:b w:val="0"/>
        </w:rPr>
        <w:t xml:space="preserve">delež </w:t>
      </w:r>
      <w:r w:rsidRPr="00244E93">
        <w:rPr>
          <w:b w:val="0"/>
        </w:rPr>
        <w:t>strošk</w:t>
      </w:r>
      <w:r w:rsidR="00D3100F" w:rsidRPr="00244E93">
        <w:rPr>
          <w:b w:val="0"/>
        </w:rPr>
        <w:t>ov</w:t>
      </w:r>
      <w:r w:rsidRPr="00244E93">
        <w:rPr>
          <w:b w:val="0"/>
        </w:rPr>
        <w:t xml:space="preserve"> za energente in za emisijske kupone</w:t>
      </w:r>
      <w:r w:rsidR="00D3100F" w:rsidRPr="00244E93">
        <w:rPr>
          <w:b w:val="0"/>
        </w:rPr>
        <w:t xml:space="preserve"> pa</w:t>
      </w:r>
      <w:r w:rsidRPr="00244E93">
        <w:rPr>
          <w:b w:val="0"/>
        </w:rPr>
        <w:t xml:space="preserve"> </w:t>
      </w:r>
      <w:r w:rsidR="00D3100F" w:rsidRPr="00244E93">
        <w:rPr>
          <w:b w:val="0"/>
        </w:rPr>
        <w:t xml:space="preserve">68 % </w:t>
      </w:r>
      <w:r w:rsidRPr="00244E93">
        <w:rPr>
          <w:b w:val="0"/>
        </w:rPr>
        <w:t xml:space="preserve">v scenariju </w:t>
      </w:r>
      <w:r w:rsidRPr="00244E93">
        <w:t>OU</w:t>
      </w:r>
      <w:r w:rsidRPr="00244E93">
        <w:rPr>
          <w:b w:val="0"/>
        </w:rPr>
        <w:t xml:space="preserve"> 68 %</w:t>
      </w:r>
      <w:r w:rsidR="00D3100F" w:rsidRPr="00244E93">
        <w:rPr>
          <w:b w:val="0"/>
        </w:rPr>
        <w:t xml:space="preserve"> (</w:t>
      </w:r>
      <w:r w:rsidR="00244E93">
        <w:rPr>
          <w:b w:val="0"/>
        </w:rPr>
        <w:t>torej</w:t>
      </w:r>
      <w:r w:rsidR="00D3100F" w:rsidRPr="00244E93">
        <w:rPr>
          <w:b w:val="0"/>
        </w:rPr>
        <w:t xml:space="preserve"> več kot </w:t>
      </w:r>
      <w:r w:rsidR="00244E93">
        <w:rPr>
          <w:b w:val="0"/>
        </w:rPr>
        <w:t>dve tretjini</w:t>
      </w:r>
      <w:r w:rsidR="00D3100F" w:rsidRPr="00244E93">
        <w:rPr>
          <w:b w:val="0"/>
        </w:rPr>
        <w:t xml:space="preserve"> vseh stroškov)</w:t>
      </w:r>
      <w:r w:rsidRPr="00244E93">
        <w:rPr>
          <w:b w:val="0"/>
        </w:rPr>
        <w:t xml:space="preserve">, 61 % oz. 62 % </w:t>
      </w:r>
      <w:r w:rsidR="00D3100F" w:rsidRPr="00244E93">
        <w:rPr>
          <w:b w:val="0"/>
        </w:rPr>
        <w:t>v scenarijih</w:t>
      </w:r>
      <w:r w:rsidR="002447C2" w:rsidRPr="002447C2">
        <w:t xml:space="preserve"> DU JE</w:t>
      </w:r>
      <w:r w:rsidR="00E47A83">
        <w:t xml:space="preserve"> </w:t>
      </w:r>
      <w:r w:rsidR="00D3100F" w:rsidRPr="00244E93">
        <w:rPr>
          <w:b w:val="0"/>
        </w:rPr>
        <w:t>in</w:t>
      </w:r>
      <w:r w:rsidR="002447C2" w:rsidRPr="002447C2">
        <w:t xml:space="preserve"> DU SNP </w:t>
      </w:r>
      <w:r w:rsidRPr="00244E93">
        <w:rPr>
          <w:b w:val="0"/>
        </w:rPr>
        <w:t>in 54 % oz. 56 %</w:t>
      </w:r>
      <w:r w:rsidR="00D3100F" w:rsidRPr="00244E93">
        <w:rPr>
          <w:b w:val="0"/>
        </w:rPr>
        <w:t xml:space="preserve"> v scenarijih</w:t>
      </w:r>
      <w:r w:rsidR="002447C2" w:rsidRPr="002447C2">
        <w:t xml:space="preserve"> DUA JE</w:t>
      </w:r>
      <w:r w:rsidR="00E47A83">
        <w:t xml:space="preserve"> </w:t>
      </w:r>
      <w:r w:rsidR="00D3100F" w:rsidRPr="00244E93">
        <w:rPr>
          <w:b w:val="0"/>
        </w:rPr>
        <w:t xml:space="preserve">in </w:t>
      </w:r>
      <w:r w:rsidR="00D3100F" w:rsidRPr="00244E93">
        <w:t>DUA SNP</w:t>
      </w:r>
      <w:r w:rsidRPr="00244E93">
        <w:rPr>
          <w:b w:val="0"/>
        </w:rPr>
        <w:t xml:space="preserve">. </w:t>
      </w:r>
    </w:p>
    <w:p w:rsidR="00D3100F" w:rsidRDefault="00FB61BF" w:rsidP="00761A8A">
      <w:pPr>
        <w:pStyle w:val="Telobesedila3"/>
      </w:pPr>
      <w:r>
        <w:t xml:space="preserve">Stroške oskrbe smo </w:t>
      </w:r>
      <w:r w:rsidR="00761A8A">
        <w:t>izračunali še</w:t>
      </w:r>
      <w:r>
        <w:t xml:space="preserve"> po drugi metodi</w:t>
      </w:r>
      <w:r w:rsidR="00D3100F">
        <w:t xml:space="preserve">, tako da </w:t>
      </w:r>
      <w:r>
        <w:t xml:space="preserve">smo </w:t>
      </w:r>
      <w:r w:rsidR="00D3100F">
        <w:t>simulirali tržno situacijo</w:t>
      </w:r>
      <w:r w:rsidR="00486DCB">
        <w:t>,</w:t>
      </w:r>
      <w:r w:rsidR="00D3100F">
        <w:t xml:space="preserve"> in </w:t>
      </w:r>
      <w:r w:rsidR="00761A8A">
        <w:t xml:space="preserve">v izračun vključili </w:t>
      </w:r>
      <w:r>
        <w:t xml:space="preserve">celotne stroške za končno energijo </w:t>
      </w:r>
      <w:r w:rsidR="00761A8A">
        <w:t>in</w:t>
      </w:r>
      <w:r>
        <w:t xml:space="preserve"> prihodke transformacij. </w:t>
      </w:r>
      <w:r w:rsidR="00D3100F">
        <w:t>Ta, d</w:t>
      </w:r>
      <w:r w:rsidR="00761A8A">
        <w:t>odate</w:t>
      </w:r>
      <w:r w:rsidR="00D3100F">
        <w:t>n</w:t>
      </w:r>
      <w:r w:rsidR="00761A8A">
        <w:t xml:space="preserve"> i</w:t>
      </w:r>
      <w:r w:rsidR="00486DCB">
        <w:t xml:space="preserve">zračun, </w:t>
      </w:r>
      <w:r>
        <w:t>da</w:t>
      </w:r>
      <w:r w:rsidR="00D3100F">
        <w:t>je</w:t>
      </w:r>
      <w:r>
        <w:t xml:space="preserve"> kvalitativno </w:t>
      </w:r>
      <w:r w:rsidR="00D3100F">
        <w:t xml:space="preserve">povsem </w:t>
      </w:r>
      <w:r>
        <w:t>primerljiv rezultat</w:t>
      </w:r>
      <w:r w:rsidR="00D3100F">
        <w:t xml:space="preserve"> – tudi tokrat med</w:t>
      </w:r>
      <w:r w:rsidR="00761A8A">
        <w:t xml:space="preserve"> scenariji ni bistvenih </w:t>
      </w:r>
      <w:r w:rsidR="00244E93">
        <w:t xml:space="preserve">stroškovnih </w:t>
      </w:r>
      <w:r w:rsidR="00761A8A">
        <w:t>razlik</w:t>
      </w:r>
      <w:r w:rsidR="00D3100F">
        <w:t xml:space="preserve">. </w:t>
      </w:r>
    </w:p>
    <w:p w:rsidR="00FB61BF" w:rsidRDefault="00FB61BF" w:rsidP="0022278C">
      <w:pPr>
        <w:pStyle w:val="Telobesedila3"/>
      </w:pPr>
      <w:r w:rsidRPr="00FB61BF">
        <w:rPr>
          <w:noProof/>
        </w:rPr>
        <w:lastRenderedPageBreak/>
        <w:drawing>
          <wp:inline distT="0" distB="0" distL="0" distR="0" wp14:anchorId="45447679" wp14:editId="6E81C6FD">
            <wp:extent cx="5664200" cy="3459480"/>
            <wp:effectExtent l="0" t="0" r="0" b="7620"/>
            <wp:docPr id="534" name="Picture 534" title="Slika 134: Sedanja vrednost celotnih stroškov oskrbe energetskega sistema v obdobju 2021–2050 in njena struktura po scenarijih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664200" cy="3459480"/>
                    </a:xfrm>
                    <a:prstGeom prst="rect">
                      <a:avLst/>
                    </a:prstGeom>
                    <a:noFill/>
                    <a:ln>
                      <a:noFill/>
                    </a:ln>
                  </pic:spPr>
                </pic:pic>
              </a:graphicData>
            </a:graphic>
          </wp:inline>
        </w:drawing>
      </w:r>
    </w:p>
    <w:p w:rsidR="00FB61BF" w:rsidRDefault="00FB61BF" w:rsidP="00FB61BF">
      <w:pPr>
        <w:pStyle w:val="Napis"/>
      </w:pPr>
      <w:bookmarkStart w:id="423" w:name="_Toc68016025"/>
      <w:bookmarkStart w:id="424" w:name="_Ref48749073"/>
      <w:bookmarkStart w:id="425" w:name="_Toc282698705"/>
      <w:bookmarkStart w:id="426" w:name="_Toc295419475"/>
      <w:r>
        <w:t xml:space="preserve">Slika </w:t>
      </w:r>
      <w:fldSimple w:instr=" SEQ Slika \* ARABIC ">
        <w:r w:rsidR="00FE1862">
          <w:rPr>
            <w:noProof/>
          </w:rPr>
          <w:t>134</w:t>
        </w:r>
      </w:fldSimple>
      <w:r>
        <w:t>: Sedanja vrednost celotnih stroškov oskrbe energetskega sistema v obdobju 2021</w:t>
      </w:r>
      <w:r>
        <w:rPr>
          <w:rFonts w:cs="Arial"/>
        </w:rPr>
        <w:t>–</w:t>
      </w:r>
      <w:r>
        <w:t xml:space="preserve">2050 in njena struktura po scenarijih </w:t>
      </w:r>
      <w:r w:rsidRPr="00F52E7C">
        <w:t>(vir:</w:t>
      </w:r>
      <w:r>
        <w:t xml:space="preserve"> LIFE Podnebna pot 2050</w:t>
      </w:r>
      <w:r w:rsidRPr="00F52E7C">
        <w:t>)</w:t>
      </w:r>
      <w:bookmarkEnd w:id="423"/>
    </w:p>
    <w:p w:rsidR="0022278C" w:rsidRDefault="0022278C" w:rsidP="0022278C">
      <w:pPr>
        <w:pStyle w:val="Napis"/>
      </w:pPr>
      <w:bookmarkStart w:id="427" w:name="_Toc68016125"/>
      <w:r>
        <w:t xml:space="preserve">Tabela </w:t>
      </w:r>
      <w:fldSimple w:instr=" SEQ Tabela \* ARABIC ">
        <w:r w:rsidR="00FE1862">
          <w:rPr>
            <w:noProof/>
          </w:rPr>
          <w:t>79</w:t>
        </w:r>
      </w:fldSimple>
      <w:bookmarkEnd w:id="424"/>
      <w:r>
        <w:t>:</w:t>
      </w:r>
      <w:r w:rsidRPr="00046786">
        <w:t xml:space="preserve"> </w:t>
      </w:r>
      <w:r>
        <w:t>Sedanja vrednost celotnih stroškov oskrbe energetskega sistema v obdobju 202</w:t>
      </w:r>
      <w:r w:rsidR="00732DFF">
        <w:t>1</w:t>
      </w:r>
      <w:r>
        <w:rPr>
          <w:rFonts w:cs="Arial"/>
        </w:rPr>
        <w:t>–</w:t>
      </w:r>
      <w:r>
        <w:t>2050</w:t>
      </w:r>
      <w:bookmarkEnd w:id="425"/>
      <w:bookmarkEnd w:id="426"/>
      <w:r w:rsidR="00732DFF">
        <w:t xml:space="preserve"> po scenarijih</w:t>
      </w:r>
      <w:r w:rsidR="00486DCB">
        <w:t xml:space="preserve"> in kategorijah stroškov</w:t>
      </w:r>
      <w:r w:rsidR="00732DFF">
        <w:t xml:space="preserve"> </w:t>
      </w:r>
      <w:r w:rsidR="00FB61BF" w:rsidRPr="00F52E7C">
        <w:t>(vir:</w:t>
      </w:r>
      <w:r w:rsidR="00FB61BF">
        <w:t xml:space="preserve"> LIFE Podnebna pot 2050</w:t>
      </w:r>
      <w:r w:rsidR="00FB61BF" w:rsidRPr="00F52E7C">
        <w:t>)</w:t>
      </w:r>
      <w:bookmarkEnd w:id="427"/>
    </w:p>
    <w:tbl>
      <w:tblPr>
        <w:tblStyle w:val="CPath1"/>
        <w:tblW w:w="9080" w:type="dxa"/>
        <w:tblInd w:w="0" w:type="dxa"/>
        <w:tblLook w:val="04A0" w:firstRow="1" w:lastRow="0" w:firstColumn="1" w:lastColumn="0" w:noHBand="0" w:noVBand="1"/>
        <w:tblCaption w:val="Tabela 79: Sedanja vrednost celotnih stroškov oskrbe energetskega sistema v obdobju 2021–2050 po scenarijih in kategorijah stroškov (vir: LIFE Podnebna pot 2050)"/>
      </w:tblPr>
      <w:tblGrid>
        <w:gridCol w:w="4200"/>
        <w:gridCol w:w="976"/>
        <w:gridCol w:w="976"/>
        <w:gridCol w:w="976"/>
        <w:gridCol w:w="976"/>
        <w:gridCol w:w="976"/>
      </w:tblGrid>
      <w:tr w:rsidR="00FB61BF" w:rsidRPr="00FB61BF" w:rsidTr="00FB61BF">
        <w:trPr>
          <w:cnfStyle w:val="100000000000" w:firstRow="1" w:lastRow="0" w:firstColumn="0" w:lastColumn="0" w:oddVBand="0" w:evenVBand="0" w:oddHBand="0" w:evenHBand="0" w:firstRowFirstColumn="0" w:firstRowLastColumn="0" w:lastRowFirstColumn="0" w:lastRowLastColumn="0"/>
          <w:trHeight w:val="300"/>
          <w:tblHeader/>
        </w:trPr>
        <w:tc>
          <w:tcPr>
            <w:tcW w:w="4200" w:type="dxa"/>
            <w:tcBorders>
              <w:bottom w:val="single" w:sz="4" w:space="0" w:color="40C8F4"/>
            </w:tcBorders>
            <w:noWrap/>
            <w:hideMark/>
          </w:tcPr>
          <w:p w:rsidR="00732DFF" w:rsidRPr="00732DFF" w:rsidRDefault="00732DFF" w:rsidP="00FB61BF">
            <w:pPr>
              <w:spacing w:before="60" w:after="60" w:line="240" w:lineRule="auto"/>
              <w:rPr>
                <w:b/>
                <w:sz w:val="16"/>
              </w:rPr>
            </w:pPr>
          </w:p>
        </w:tc>
        <w:tc>
          <w:tcPr>
            <w:tcW w:w="976" w:type="dxa"/>
            <w:tcBorders>
              <w:bottom w:val="single" w:sz="4" w:space="0" w:color="40C8F4"/>
            </w:tcBorders>
            <w:noWrap/>
            <w:hideMark/>
          </w:tcPr>
          <w:p w:rsidR="00732DFF" w:rsidRPr="00732DFF" w:rsidRDefault="00732DFF" w:rsidP="00FB61BF">
            <w:pPr>
              <w:spacing w:before="60" w:after="60" w:line="240" w:lineRule="auto"/>
              <w:rPr>
                <w:b/>
                <w:sz w:val="16"/>
              </w:rPr>
            </w:pPr>
            <w:r w:rsidRPr="00732DFF">
              <w:rPr>
                <w:b/>
                <w:sz w:val="16"/>
              </w:rPr>
              <w:t>OU</w:t>
            </w:r>
          </w:p>
        </w:tc>
        <w:tc>
          <w:tcPr>
            <w:tcW w:w="976" w:type="dxa"/>
            <w:tcBorders>
              <w:bottom w:val="single" w:sz="4" w:space="0" w:color="40C8F4"/>
            </w:tcBorders>
            <w:noWrap/>
            <w:hideMark/>
          </w:tcPr>
          <w:p w:rsidR="00732DFF" w:rsidRPr="00732DFF" w:rsidRDefault="00732DFF" w:rsidP="00FB61BF">
            <w:pPr>
              <w:spacing w:before="60" w:after="60" w:line="240" w:lineRule="auto"/>
              <w:rPr>
                <w:b/>
                <w:sz w:val="16"/>
              </w:rPr>
            </w:pPr>
            <w:r w:rsidRPr="00732DFF">
              <w:rPr>
                <w:b/>
                <w:sz w:val="16"/>
              </w:rPr>
              <w:t>DU JE</w:t>
            </w:r>
          </w:p>
        </w:tc>
        <w:tc>
          <w:tcPr>
            <w:tcW w:w="976" w:type="dxa"/>
            <w:tcBorders>
              <w:bottom w:val="single" w:sz="4" w:space="0" w:color="40C8F4"/>
            </w:tcBorders>
            <w:noWrap/>
            <w:hideMark/>
          </w:tcPr>
          <w:p w:rsidR="00732DFF" w:rsidRPr="00732DFF" w:rsidRDefault="00732DFF" w:rsidP="00FB61BF">
            <w:pPr>
              <w:spacing w:before="60" w:after="60" w:line="240" w:lineRule="auto"/>
              <w:rPr>
                <w:b/>
                <w:sz w:val="16"/>
              </w:rPr>
            </w:pPr>
            <w:r w:rsidRPr="00732DFF">
              <w:rPr>
                <w:b/>
                <w:sz w:val="16"/>
              </w:rPr>
              <w:t>DU SNP</w:t>
            </w:r>
          </w:p>
        </w:tc>
        <w:tc>
          <w:tcPr>
            <w:tcW w:w="976" w:type="dxa"/>
            <w:tcBorders>
              <w:bottom w:val="single" w:sz="4" w:space="0" w:color="40C8F4"/>
            </w:tcBorders>
            <w:noWrap/>
            <w:hideMark/>
          </w:tcPr>
          <w:p w:rsidR="00732DFF" w:rsidRPr="00732DFF" w:rsidRDefault="00732DFF" w:rsidP="00FB61BF">
            <w:pPr>
              <w:spacing w:before="60" w:after="60" w:line="240" w:lineRule="auto"/>
              <w:rPr>
                <w:b/>
                <w:sz w:val="16"/>
              </w:rPr>
            </w:pPr>
            <w:r w:rsidRPr="00732DFF">
              <w:rPr>
                <w:b/>
                <w:sz w:val="16"/>
              </w:rPr>
              <w:t>DUA JE</w:t>
            </w:r>
          </w:p>
        </w:tc>
        <w:tc>
          <w:tcPr>
            <w:tcW w:w="976" w:type="dxa"/>
            <w:tcBorders>
              <w:bottom w:val="single" w:sz="4" w:space="0" w:color="40C8F4"/>
            </w:tcBorders>
            <w:noWrap/>
            <w:hideMark/>
          </w:tcPr>
          <w:p w:rsidR="00732DFF" w:rsidRPr="00732DFF" w:rsidRDefault="00732DFF" w:rsidP="00FB61BF">
            <w:pPr>
              <w:spacing w:before="60" w:after="60" w:line="240" w:lineRule="auto"/>
              <w:rPr>
                <w:b/>
                <w:sz w:val="16"/>
              </w:rPr>
            </w:pPr>
            <w:r w:rsidRPr="00732DFF">
              <w:rPr>
                <w:b/>
                <w:sz w:val="16"/>
              </w:rPr>
              <w:t>DUA SNG</w:t>
            </w:r>
          </w:p>
        </w:tc>
      </w:tr>
      <w:tr w:rsidR="00732DFF" w:rsidRPr="00732DFF" w:rsidTr="00732DFF">
        <w:trPr>
          <w:trHeight w:val="300"/>
        </w:trPr>
        <w:tc>
          <w:tcPr>
            <w:tcW w:w="4200" w:type="dxa"/>
            <w:tcBorders>
              <w:right w:val="nil"/>
            </w:tcBorders>
            <w:noWrap/>
          </w:tcPr>
          <w:p w:rsidR="00732DFF" w:rsidRPr="00732DFF" w:rsidRDefault="00732DFF" w:rsidP="00732DFF">
            <w:pPr>
              <w:spacing w:before="60" w:after="60" w:line="240" w:lineRule="auto"/>
              <w:rPr>
                <w:b/>
                <w:sz w:val="16"/>
              </w:rPr>
            </w:pPr>
            <w:r w:rsidRPr="00732DFF">
              <w:rPr>
                <w:b/>
                <w:sz w:val="16"/>
              </w:rPr>
              <w:t>Sedanja vrednost stroškov [mio EUR]</w:t>
            </w:r>
          </w:p>
        </w:tc>
        <w:tc>
          <w:tcPr>
            <w:tcW w:w="976" w:type="dxa"/>
            <w:tcBorders>
              <w:left w:val="nil"/>
              <w:right w:val="nil"/>
            </w:tcBorders>
            <w:noWrap/>
          </w:tcPr>
          <w:p w:rsidR="00732DFF" w:rsidRPr="00732DFF" w:rsidRDefault="00732DFF" w:rsidP="00732DFF">
            <w:pPr>
              <w:spacing w:before="60" w:after="60" w:line="240" w:lineRule="auto"/>
              <w:rPr>
                <w:b/>
                <w:sz w:val="16"/>
              </w:rPr>
            </w:pPr>
          </w:p>
        </w:tc>
        <w:tc>
          <w:tcPr>
            <w:tcW w:w="976" w:type="dxa"/>
            <w:tcBorders>
              <w:left w:val="nil"/>
              <w:right w:val="nil"/>
            </w:tcBorders>
            <w:noWrap/>
          </w:tcPr>
          <w:p w:rsidR="00732DFF" w:rsidRPr="00732DFF" w:rsidRDefault="00732DFF" w:rsidP="00732DFF">
            <w:pPr>
              <w:spacing w:before="60" w:after="60" w:line="240" w:lineRule="auto"/>
              <w:rPr>
                <w:b/>
                <w:sz w:val="16"/>
              </w:rPr>
            </w:pPr>
          </w:p>
        </w:tc>
        <w:tc>
          <w:tcPr>
            <w:tcW w:w="976" w:type="dxa"/>
            <w:tcBorders>
              <w:left w:val="nil"/>
              <w:right w:val="nil"/>
            </w:tcBorders>
            <w:noWrap/>
          </w:tcPr>
          <w:p w:rsidR="00732DFF" w:rsidRPr="00732DFF" w:rsidRDefault="00732DFF" w:rsidP="00732DFF">
            <w:pPr>
              <w:spacing w:before="60" w:after="60" w:line="240" w:lineRule="auto"/>
              <w:rPr>
                <w:b/>
                <w:sz w:val="16"/>
              </w:rPr>
            </w:pPr>
          </w:p>
        </w:tc>
        <w:tc>
          <w:tcPr>
            <w:tcW w:w="976" w:type="dxa"/>
            <w:tcBorders>
              <w:left w:val="nil"/>
              <w:right w:val="nil"/>
            </w:tcBorders>
            <w:noWrap/>
          </w:tcPr>
          <w:p w:rsidR="00732DFF" w:rsidRPr="00732DFF" w:rsidRDefault="00732DFF" w:rsidP="00732DFF">
            <w:pPr>
              <w:spacing w:before="60" w:after="60" w:line="240" w:lineRule="auto"/>
              <w:rPr>
                <w:b/>
                <w:sz w:val="16"/>
              </w:rPr>
            </w:pPr>
          </w:p>
        </w:tc>
        <w:tc>
          <w:tcPr>
            <w:tcW w:w="976" w:type="dxa"/>
            <w:tcBorders>
              <w:left w:val="nil"/>
            </w:tcBorders>
            <w:noWrap/>
          </w:tcPr>
          <w:p w:rsidR="00732DFF" w:rsidRPr="00732DFF" w:rsidRDefault="00732DFF" w:rsidP="00732DFF">
            <w:pPr>
              <w:spacing w:before="60" w:after="60" w:line="240" w:lineRule="auto"/>
              <w:rPr>
                <w:b/>
                <w:sz w:val="16"/>
              </w:rPr>
            </w:pPr>
          </w:p>
        </w:tc>
      </w:tr>
      <w:tr w:rsidR="00732DFF" w:rsidRPr="00732DFF" w:rsidTr="00732DFF">
        <w:trPr>
          <w:trHeight w:val="300"/>
        </w:trPr>
        <w:tc>
          <w:tcPr>
            <w:tcW w:w="4200" w:type="dxa"/>
            <w:noWrap/>
            <w:hideMark/>
          </w:tcPr>
          <w:p w:rsidR="00732DFF" w:rsidRPr="00732DFF" w:rsidRDefault="00732DFF" w:rsidP="00732DFF">
            <w:pPr>
              <w:spacing w:before="60" w:after="60" w:line="240" w:lineRule="auto"/>
              <w:ind w:left="284"/>
              <w:rPr>
                <w:sz w:val="16"/>
              </w:rPr>
            </w:pPr>
            <w:r w:rsidRPr="00732DFF">
              <w:rPr>
                <w:sz w:val="16"/>
              </w:rPr>
              <w:t>Investicije</w:t>
            </w:r>
          </w:p>
        </w:tc>
        <w:tc>
          <w:tcPr>
            <w:tcW w:w="976" w:type="dxa"/>
            <w:noWrap/>
            <w:hideMark/>
          </w:tcPr>
          <w:p w:rsidR="00732DFF" w:rsidRPr="00732DFF" w:rsidRDefault="00732DFF" w:rsidP="00732DFF">
            <w:pPr>
              <w:spacing w:before="60" w:after="60" w:line="240" w:lineRule="auto"/>
              <w:jc w:val="right"/>
              <w:rPr>
                <w:sz w:val="16"/>
              </w:rPr>
            </w:pPr>
            <w:r w:rsidRPr="00732DFF">
              <w:rPr>
                <w:sz w:val="16"/>
              </w:rPr>
              <w:t>33.080</w:t>
            </w:r>
          </w:p>
        </w:tc>
        <w:tc>
          <w:tcPr>
            <w:tcW w:w="976" w:type="dxa"/>
            <w:noWrap/>
            <w:hideMark/>
          </w:tcPr>
          <w:p w:rsidR="00732DFF" w:rsidRPr="00732DFF" w:rsidRDefault="00732DFF" w:rsidP="00732DFF">
            <w:pPr>
              <w:spacing w:before="60" w:after="60" w:line="240" w:lineRule="auto"/>
              <w:jc w:val="right"/>
              <w:rPr>
                <w:sz w:val="16"/>
              </w:rPr>
            </w:pPr>
            <w:r w:rsidRPr="00732DFF">
              <w:rPr>
                <w:sz w:val="16"/>
              </w:rPr>
              <w:t>41.542</w:t>
            </w:r>
          </w:p>
        </w:tc>
        <w:tc>
          <w:tcPr>
            <w:tcW w:w="976" w:type="dxa"/>
            <w:noWrap/>
            <w:hideMark/>
          </w:tcPr>
          <w:p w:rsidR="00732DFF" w:rsidRPr="00732DFF" w:rsidRDefault="00732DFF" w:rsidP="00732DFF">
            <w:pPr>
              <w:spacing w:before="60" w:after="60" w:line="240" w:lineRule="auto"/>
              <w:jc w:val="right"/>
              <w:rPr>
                <w:sz w:val="16"/>
              </w:rPr>
            </w:pPr>
            <w:r w:rsidRPr="00732DFF">
              <w:rPr>
                <w:sz w:val="16"/>
              </w:rPr>
              <w:t>38.856</w:t>
            </w:r>
          </w:p>
        </w:tc>
        <w:tc>
          <w:tcPr>
            <w:tcW w:w="976" w:type="dxa"/>
            <w:noWrap/>
            <w:hideMark/>
          </w:tcPr>
          <w:p w:rsidR="00732DFF" w:rsidRPr="00732DFF" w:rsidRDefault="00732DFF" w:rsidP="00732DFF">
            <w:pPr>
              <w:spacing w:before="60" w:after="60" w:line="240" w:lineRule="auto"/>
              <w:jc w:val="right"/>
              <w:rPr>
                <w:sz w:val="16"/>
              </w:rPr>
            </w:pPr>
            <w:r w:rsidRPr="00732DFF">
              <w:rPr>
                <w:sz w:val="16"/>
              </w:rPr>
              <w:t>50.134</w:t>
            </w:r>
          </w:p>
        </w:tc>
        <w:tc>
          <w:tcPr>
            <w:tcW w:w="976" w:type="dxa"/>
            <w:noWrap/>
            <w:hideMark/>
          </w:tcPr>
          <w:p w:rsidR="00732DFF" w:rsidRPr="00732DFF" w:rsidRDefault="00732DFF" w:rsidP="00732DFF">
            <w:pPr>
              <w:spacing w:before="60" w:after="60" w:line="240" w:lineRule="auto"/>
              <w:jc w:val="right"/>
              <w:rPr>
                <w:sz w:val="16"/>
              </w:rPr>
            </w:pPr>
            <w:r w:rsidRPr="00732DFF">
              <w:rPr>
                <w:sz w:val="16"/>
              </w:rPr>
              <w:t>47.448</w:t>
            </w:r>
          </w:p>
        </w:tc>
      </w:tr>
      <w:tr w:rsidR="00732DFF" w:rsidRPr="00732DFF" w:rsidTr="00732DFF">
        <w:trPr>
          <w:trHeight w:val="300"/>
        </w:trPr>
        <w:tc>
          <w:tcPr>
            <w:tcW w:w="4200" w:type="dxa"/>
            <w:noWrap/>
            <w:hideMark/>
          </w:tcPr>
          <w:p w:rsidR="00732DFF" w:rsidRPr="00732DFF" w:rsidRDefault="00732DFF" w:rsidP="00C63FF2">
            <w:pPr>
              <w:spacing w:before="60" w:after="60" w:line="240" w:lineRule="auto"/>
              <w:ind w:left="284"/>
              <w:rPr>
                <w:sz w:val="16"/>
              </w:rPr>
            </w:pPr>
            <w:r w:rsidRPr="00732DFF">
              <w:rPr>
                <w:sz w:val="16"/>
              </w:rPr>
              <w:t xml:space="preserve">Stroški za energente brez davkov in </w:t>
            </w:r>
            <w:r w:rsidR="00C63FF2">
              <w:rPr>
                <w:sz w:val="16"/>
              </w:rPr>
              <w:t>dajatev</w:t>
            </w:r>
          </w:p>
        </w:tc>
        <w:tc>
          <w:tcPr>
            <w:tcW w:w="976" w:type="dxa"/>
            <w:noWrap/>
            <w:hideMark/>
          </w:tcPr>
          <w:p w:rsidR="00732DFF" w:rsidRPr="00732DFF" w:rsidRDefault="00732DFF" w:rsidP="00732DFF">
            <w:pPr>
              <w:spacing w:before="60" w:after="60" w:line="240" w:lineRule="auto"/>
              <w:jc w:val="right"/>
              <w:rPr>
                <w:sz w:val="16"/>
              </w:rPr>
            </w:pPr>
            <w:r w:rsidRPr="00732DFF">
              <w:rPr>
                <w:sz w:val="16"/>
              </w:rPr>
              <w:t>78.441</w:t>
            </w:r>
          </w:p>
        </w:tc>
        <w:tc>
          <w:tcPr>
            <w:tcW w:w="976" w:type="dxa"/>
            <w:noWrap/>
            <w:hideMark/>
          </w:tcPr>
          <w:p w:rsidR="00732DFF" w:rsidRPr="00732DFF" w:rsidRDefault="00732DFF" w:rsidP="00732DFF">
            <w:pPr>
              <w:spacing w:before="60" w:after="60" w:line="240" w:lineRule="auto"/>
              <w:jc w:val="right"/>
              <w:rPr>
                <w:sz w:val="16"/>
              </w:rPr>
            </w:pPr>
            <w:r w:rsidRPr="00732DFF">
              <w:rPr>
                <w:sz w:val="16"/>
              </w:rPr>
              <w:t>68.460</w:t>
            </w:r>
          </w:p>
        </w:tc>
        <w:tc>
          <w:tcPr>
            <w:tcW w:w="976" w:type="dxa"/>
            <w:noWrap/>
            <w:hideMark/>
          </w:tcPr>
          <w:p w:rsidR="00732DFF" w:rsidRPr="00732DFF" w:rsidRDefault="00732DFF" w:rsidP="00732DFF">
            <w:pPr>
              <w:spacing w:before="60" w:after="60" w:line="240" w:lineRule="auto"/>
              <w:jc w:val="right"/>
              <w:rPr>
                <w:sz w:val="16"/>
              </w:rPr>
            </w:pPr>
            <w:r w:rsidRPr="00732DFF">
              <w:rPr>
                <w:sz w:val="16"/>
              </w:rPr>
              <w:t>70.213</w:t>
            </w:r>
          </w:p>
        </w:tc>
        <w:tc>
          <w:tcPr>
            <w:tcW w:w="976" w:type="dxa"/>
            <w:noWrap/>
            <w:hideMark/>
          </w:tcPr>
          <w:p w:rsidR="00732DFF" w:rsidRPr="00732DFF" w:rsidRDefault="00732DFF" w:rsidP="00732DFF">
            <w:pPr>
              <w:spacing w:before="60" w:after="60" w:line="240" w:lineRule="auto"/>
              <w:jc w:val="right"/>
              <w:rPr>
                <w:sz w:val="16"/>
              </w:rPr>
            </w:pPr>
            <w:r w:rsidRPr="00732DFF">
              <w:rPr>
                <w:sz w:val="16"/>
              </w:rPr>
              <w:t>61.300</w:t>
            </w:r>
          </w:p>
        </w:tc>
        <w:tc>
          <w:tcPr>
            <w:tcW w:w="976" w:type="dxa"/>
            <w:noWrap/>
            <w:hideMark/>
          </w:tcPr>
          <w:p w:rsidR="00732DFF" w:rsidRPr="00732DFF" w:rsidRDefault="00732DFF" w:rsidP="00732DFF">
            <w:pPr>
              <w:spacing w:before="60" w:after="60" w:line="240" w:lineRule="auto"/>
              <w:jc w:val="right"/>
              <w:rPr>
                <w:sz w:val="16"/>
              </w:rPr>
            </w:pPr>
            <w:r w:rsidRPr="00732DFF">
              <w:rPr>
                <w:sz w:val="16"/>
              </w:rPr>
              <w:t>62.910</w:t>
            </w:r>
          </w:p>
        </w:tc>
      </w:tr>
      <w:tr w:rsidR="00732DFF" w:rsidRPr="00732DFF" w:rsidTr="00732DFF">
        <w:trPr>
          <w:trHeight w:val="300"/>
        </w:trPr>
        <w:tc>
          <w:tcPr>
            <w:tcW w:w="4200" w:type="dxa"/>
            <w:noWrap/>
            <w:hideMark/>
          </w:tcPr>
          <w:p w:rsidR="00732DFF" w:rsidRPr="00732DFF" w:rsidRDefault="00732DFF" w:rsidP="00732DFF">
            <w:pPr>
              <w:spacing w:before="60" w:after="60" w:line="240" w:lineRule="auto"/>
              <w:ind w:left="284"/>
              <w:rPr>
                <w:sz w:val="16"/>
              </w:rPr>
            </w:pPr>
            <w:r w:rsidRPr="00732DFF">
              <w:rPr>
                <w:sz w:val="16"/>
              </w:rPr>
              <w:t>Stroški za emisijske kupone</w:t>
            </w:r>
          </w:p>
        </w:tc>
        <w:tc>
          <w:tcPr>
            <w:tcW w:w="976" w:type="dxa"/>
            <w:noWrap/>
            <w:hideMark/>
          </w:tcPr>
          <w:p w:rsidR="00732DFF" w:rsidRPr="00732DFF" w:rsidRDefault="00732DFF" w:rsidP="00732DFF">
            <w:pPr>
              <w:spacing w:before="60" w:after="60" w:line="240" w:lineRule="auto"/>
              <w:jc w:val="right"/>
              <w:rPr>
                <w:sz w:val="16"/>
              </w:rPr>
            </w:pPr>
            <w:r w:rsidRPr="00732DFF">
              <w:rPr>
                <w:sz w:val="16"/>
              </w:rPr>
              <w:t>4.317</w:t>
            </w:r>
          </w:p>
        </w:tc>
        <w:tc>
          <w:tcPr>
            <w:tcW w:w="976" w:type="dxa"/>
            <w:noWrap/>
            <w:hideMark/>
          </w:tcPr>
          <w:p w:rsidR="00732DFF" w:rsidRPr="00732DFF" w:rsidRDefault="00732DFF" w:rsidP="00732DFF">
            <w:pPr>
              <w:spacing w:before="60" w:after="60" w:line="240" w:lineRule="auto"/>
              <w:jc w:val="right"/>
              <w:rPr>
                <w:sz w:val="16"/>
              </w:rPr>
            </w:pPr>
            <w:r w:rsidRPr="00732DFF">
              <w:rPr>
                <w:sz w:val="16"/>
              </w:rPr>
              <w:t>2.009</w:t>
            </w:r>
          </w:p>
        </w:tc>
        <w:tc>
          <w:tcPr>
            <w:tcW w:w="976" w:type="dxa"/>
            <w:noWrap/>
            <w:hideMark/>
          </w:tcPr>
          <w:p w:rsidR="00732DFF" w:rsidRPr="00732DFF" w:rsidRDefault="00732DFF" w:rsidP="00732DFF">
            <w:pPr>
              <w:spacing w:before="60" w:after="60" w:line="240" w:lineRule="auto"/>
              <w:jc w:val="right"/>
              <w:rPr>
                <w:sz w:val="16"/>
              </w:rPr>
            </w:pPr>
            <w:r w:rsidRPr="00732DFF">
              <w:rPr>
                <w:sz w:val="16"/>
              </w:rPr>
              <w:t>2.404</w:t>
            </w:r>
          </w:p>
        </w:tc>
        <w:tc>
          <w:tcPr>
            <w:tcW w:w="976" w:type="dxa"/>
            <w:noWrap/>
            <w:hideMark/>
          </w:tcPr>
          <w:p w:rsidR="00732DFF" w:rsidRPr="00732DFF" w:rsidRDefault="00732DFF" w:rsidP="00732DFF">
            <w:pPr>
              <w:spacing w:before="60" w:after="60" w:line="240" w:lineRule="auto"/>
              <w:jc w:val="right"/>
              <w:rPr>
                <w:sz w:val="16"/>
              </w:rPr>
            </w:pPr>
            <w:r w:rsidRPr="00732DFF">
              <w:rPr>
                <w:sz w:val="16"/>
              </w:rPr>
              <w:t>1.573</w:t>
            </w:r>
          </w:p>
        </w:tc>
        <w:tc>
          <w:tcPr>
            <w:tcW w:w="976" w:type="dxa"/>
            <w:noWrap/>
            <w:hideMark/>
          </w:tcPr>
          <w:p w:rsidR="00732DFF" w:rsidRPr="00732DFF" w:rsidRDefault="00732DFF" w:rsidP="00732DFF">
            <w:pPr>
              <w:spacing w:before="60" w:after="60" w:line="240" w:lineRule="auto"/>
              <w:jc w:val="right"/>
              <w:rPr>
                <w:sz w:val="16"/>
              </w:rPr>
            </w:pPr>
            <w:r w:rsidRPr="00732DFF">
              <w:rPr>
                <w:sz w:val="16"/>
              </w:rPr>
              <w:t>1.763</w:t>
            </w:r>
          </w:p>
        </w:tc>
      </w:tr>
      <w:tr w:rsidR="00732DFF" w:rsidRPr="00732DFF" w:rsidTr="00732DFF">
        <w:trPr>
          <w:trHeight w:val="300"/>
        </w:trPr>
        <w:tc>
          <w:tcPr>
            <w:tcW w:w="4200" w:type="dxa"/>
            <w:noWrap/>
            <w:hideMark/>
          </w:tcPr>
          <w:p w:rsidR="00732DFF" w:rsidRPr="00732DFF" w:rsidRDefault="00732DFF" w:rsidP="00732DFF">
            <w:pPr>
              <w:spacing w:before="60" w:after="60" w:line="240" w:lineRule="auto"/>
              <w:ind w:left="284"/>
              <w:rPr>
                <w:sz w:val="16"/>
              </w:rPr>
            </w:pPr>
            <w:r w:rsidRPr="00732DFF">
              <w:rPr>
                <w:sz w:val="16"/>
              </w:rPr>
              <w:t>Stroški za vzdrževanje in obratovanje brez stroškov za energente</w:t>
            </w:r>
          </w:p>
        </w:tc>
        <w:tc>
          <w:tcPr>
            <w:tcW w:w="976" w:type="dxa"/>
            <w:noWrap/>
            <w:hideMark/>
          </w:tcPr>
          <w:p w:rsidR="00732DFF" w:rsidRPr="00732DFF" w:rsidRDefault="00732DFF" w:rsidP="00732DFF">
            <w:pPr>
              <w:spacing w:before="60" w:after="60" w:line="240" w:lineRule="auto"/>
              <w:jc w:val="right"/>
              <w:rPr>
                <w:sz w:val="16"/>
              </w:rPr>
            </w:pPr>
            <w:r w:rsidRPr="00732DFF">
              <w:rPr>
                <w:sz w:val="16"/>
              </w:rPr>
              <w:t>5.034</w:t>
            </w:r>
          </w:p>
        </w:tc>
        <w:tc>
          <w:tcPr>
            <w:tcW w:w="976" w:type="dxa"/>
            <w:noWrap/>
            <w:hideMark/>
          </w:tcPr>
          <w:p w:rsidR="00732DFF" w:rsidRPr="00732DFF" w:rsidRDefault="00732DFF" w:rsidP="00732DFF">
            <w:pPr>
              <w:spacing w:before="60" w:after="60" w:line="240" w:lineRule="auto"/>
              <w:jc w:val="right"/>
              <w:rPr>
                <w:sz w:val="16"/>
              </w:rPr>
            </w:pPr>
            <w:r w:rsidRPr="00732DFF">
              <w:rPr>
                <w:sz w:val="16"/>
              </w:rPr>
              <w:t>5.275</w:t>
            </w:r>
          </w:p>
        </w:tc>
        <w:tc>
          <w:tcPr>
            <w:tcW w:w="976" w:type="dxa"/>
            <w:noWrap/>
            <w:hideMark/>
          </w:tcPr>
          <w:p w:rsidR="00732DFF" w:rsidRPr="00732DFF" w:rsidRDefault="00732DFF" w:rsidP="00732DFF">
            <w:pPr>
              <w:spacing w:before="60" w:after="60" w:line="240" w:lineRule="auto"/>
              <w:jc w:val="right"/>
              <w:rPr>
                <w:sz w:val="16"/>
              </w:rPr>
            </w:pPr>
            <w:r w:rsidRPr="00732DFF">
              <w:rPr>
                <w:sz w:val="16"/>
              </w:rPr>
              <w:t>4.968</w:t>
            </w:r>
          </w:p>
        </w:tc>
        <w:tc>
          <w:tcPr>
            <w:tcW w:w="976" w:type="dxa"/>
            <w:noWrap/>
            <w:hideMark/>
          </w:tcPr>
          <w:p w:rsidR="00732DFF" w:rsidRPr="00732DFF" w:rsidRDefault="00732DFF" w:rsidP="00732DFF">
            <w:pPr>
              <w:spacing w:before="60" w:after="60" w:line="240" w:lineRule="auto"/>
              <w:jc w:val="right"/>
              <w:rPr>
                <w:sz w:val="16"/>
              </w:rPr>
            </w:pPr>
            <w:r w:rsidRPr="00732DFF">
              <w:rPr>
                <w:sz w:val="16"/>
              </w:rPr>
              <w:t>5.239</w:t>
            </w:r>
          </w:p>
        </w:tc>
        <w:tc>
          <w:tcPr>
            <w:tcW w:w="976" w:type="dxa"/>
            <w:noWrap/>
            <w:hideMark/>
          </w:tcPr>
          <w:p w:rsidR="00732DFF" w:rsidRPr="00732DFF" w:rsidRDefault="00732DFF" w:rsidP="00732DFF">
            <w:pPr>
              <w:spacing w:before="60" w:after="60" w:line="240" w:lineRule="auto"/>
              <w:jc w:val="right"/>
              <w:rPr>
                <w:sz w:val="16"/>
              </w:rPr>
            </w:pPr>
            <w:r w:rsidRPr="00732DFF">
              <w:rPr>
                <w:sz w:val="16"/>
              </w:rPr>
              <w:t>4.929</w:t>
            </w:r>
          </w:p>
        </w:tc>
      </w:tr>
      <w:tr w:rsidR="00732DFF" w:rsidRPr="00732DFF" w:rsidTr="00732DFF">
        <w:trPr>
          <w:trHeight w:val="300"/>
        </w:trPr>
        <w:tc>
          <w:tcPr>
            <w:tcW w:w="4200" w:type="dxa"/>
            <w:noWrap/>
            <w:hideMark/>
          </w:tcPr>
          <w:p w:rsidR="00732DFF" w:rsidRPr="00732DFF" w:rsidRDefault="00732DFF" w:rsidP="00732DFF">
            <w:pPr>
              <w:spacing w:before="60" w:after="60" w:line="240" w:lineRule="auto"/>
              <w:ind w:left="284"/>
              <w:rPr>
                <w:sz w:val="16"/>
              </w:rPr>
            </w:pPr>
            <w:r w:rsidRPr="00732DFF">
              <w:rPr>
                <w:sz w:val="16"/>
              </w:rPr>
              <w:t>Stroški/prihodki za uvoz/izvoz električne energije</w:t>
            </w:r>
          </w:p>
        </w:tc>
        <w:tc>
          <w:tcPr>
            <w:tcW w:w="976" w:type="dxa"/>
            <w:noWrap/>
            <w:hideMark/>
          </w:tcPr>
          <w:p w:rsidR="00732DFF" w:rsidRPr="00732DFF" w:rsidRDefault="00732DFF" w:rsidP="00732DFF">
            <w:pPr>
              <w:spacing w:before="60" w:after="60" w:line="240" w:lineRule="auto"/>
              <w:jc w:val="right"/>
              <w:rPr>
                <w:sz w:val="16"/>
              </w:rPr>
            </w:pPr>
            <w:r w:rsidRPr="00732DFF">
              <w:rPr>
                <w:sz w:val="16"/>
              </w:rPr>
              <w:t>967</w:t>
            </w:r>
          </w:p>
        </w:tc>
        <w:tc>
          <w:tcPr>
            <w:tcW w:w="976" w:type="dxa"/>
            <w:noWrap/>
            <w:hideMark/>
          </w:tcPr>
          <w:p w:rsidR="00732DFF" w:rsidRPr="00732DFF" w:rsidRDefault="00732DFF" w:rsidP="00732DFF">
            <w:pPr>
              <w:spacing w:before="60" w:after="60" w:line="240" w:lineRule="auto"/>
              <w:jc w:val="right"/>
              <w:rPr>
                <w:sz w:val="16"/>
              </w:rPr>
            </w:pPr>
            <w:r w:rsidRPr="00732DFF">
              <w:rPr>
                <w:sz w:val="16"/>
              </w:rPr>
              <w:t>-1.364</w:t>
            </w:r>
          </w:p>
        </w:tc>
        <w:tc>
          <w:tcPr>
            <w:tcW w:w="976" w:type="dxa"/>
            <w:noWrap/>
            <w:hideMark/>
          </w:tcPr>
          <w:p w:rsidR="00732DFF" w:rsidRPr="00732DFF" w:rsidRDefault="00732DFF" w:rsidP="00732DFF">
            <w:pPr>
              <w:spacing w:before="60" w:after="60" w:line="240" w:lineRule="auto"/>
              <w:jc w:val="right"/>
              <w:rPr>
                <w:sz w:val="16"/>
              </w:rPr>
            </w:pPr>
            <w:r w:rsidRPr="00732DFF">
              <w:rPr>
                <w:sz w:val="16"/>
              </w:rPr>
              <w:t>-235</w:t>
            </w:r>
          </w:p>
        </w:tc>
        <w:tc>
          <w:tcPr>
            <w:tcW w:w="976" w:type="dxa"/>
            <w:noWrap/>
            <w:hideMark/>
          </w:tcPr>
          <w:p w:rsidR="00732DFF" w:rsidRPr="00732DFF" w:rsidRDefault="00732DFF" w:rsidP="00732DFF">
            <w:pPr>
              <w:spacing w:before="60" w:after="60" w:line="240" w:lineRule="auto"/>
              <w:jc w:val="right"/>
              <w:rPr>
                <w:sz w:val="16"/>
              </w:rPr>
            </w:pPr>
            <w:r w:rsidRPr="00732DFF">
              <w:rPr>
                <w:sz w:val="16"/>
              </w:rPr>
              <w:t>-2.828</w:t>
            </w:r>
          </w:p>
        </w:tc>
        <w:tc>
          <w:tcPr>
            <w:tcW w:w="976" w:type="dxa"/>
            <w:noWrap/>
            <w:hideMark/>
          </w:tcPr>
          <w:p w:rsidR="00732DFF" w:rsidRPr="00732DFF" w:rsidRDefault="00732DFF" w:rsidP="00732DFF">
            <w:pPr>
              <w:spacing w:before="60" w:after="60" w:line="240" w:lineRule="auto"/>
              <w:jc w:val="right"/>
              <w:rPr>
                <w:sz w:val="16"/>
              </w:rPr>
            </w:pPr>
            <w:r w:rsidRPr="00732DFF">
              <w:rPr>
                <w:sz w:val="16"/>
              </w:rPr>
              <w:t>-1.346</w:t>
            </w:r>
          </w:p>
        </w:tc>
      </w:tr>
      <w:tr w:rsidR="00FB61BF" w:rsidRPr="00732DFF" w:rsidTr="006E5B69">
        <w:trPr>
          <w:trHeight w:val="300"/>
        </w:trPr>
        <w:tc>
          <w:tcPr>
            <w:tcW w:w="4200" w:type="dxa"/>
            <w:noWrap/>
            <w:hideMark/>
          </w:tcPr>
          <w:p w:rsidR="00FB61BF" w:rsidRPr="00732DFF" w:rsidRDefault="00FB61BF" w:rsidP="006E5B69">
            <w:pPr>
              <w:spacing w:before="60" w:after="60" w:line="240" w:lineRule="auto"/>
              <w:ind w:left="284"/>
              <w:rPr>
                <w:b/>
                <w:sz w:val="16"/>
              </w:rPr>
            </w:pPr>
            <w:r w:rsidRPr="00732DFF">
              <w:rPr>
                <w:b/>
                <w:sz w:val="16"/>
              </w:rPr>
              <w:t>Skupaj</w:t>
            </w:r>
          </w:p>
        </w:tc>
        <w:tc>
          <w:tcPr>
            <w:tcW w:w="976" w:type="dxa"/>
            <w:noWrap/>
            <w:hideMark/>
          </w:tcPr>
          <w:p w:rsidR="00FB61BF" w:rsidRPr="00732DFF" w:rsidRDefault="00FB61BF" w:rsidP="006E5B69">
            <w:pPr>
              <w:spacing w:before="60" w:after="60" w:line="240" w:lineRule="auto"/>
              <w:jc w:val="right"/>
              <w:rPr>
                <w:b/>
                <w:sz w:val="16"/>
              </w:rPr>
            </w:pPr>
            <w:r w:rsidRPr="00732DFF">
              <w:rPr>
                <w:b/>
                <w:sz w:val="16"/>
              </w:rPr>
              <w:t>121.839</w:t>
            </w:r>
          </w:p>
        </w:tc>
        <w:tc>
          <w:tcPr>
            <w:tcW w:w="976" w:type="dxa"/>
            <w:noWrap/>
            <w:hideMark/>
          </w:tcPr>
          <w:p w:rsidR="00FB61BF" w:rsidRPr="00732DFF" w:rsidRDefault="00FB61BF" w:rsidP="006E5B69">
            <w:pPr>
              <w:spacing w:before="60" w:after="60" w:line="240" w:lineRule="auto"/>
              <w:jc w:val="right"/>
              <w:rPr>
                <w:b/>
                <w:sz w:val="16"/>
              </w:rPr>
            </w:pPr>
            <w:r w:rsidRPr="00732DFF">
              <w:rPr>
                <w:b/>
                <w:sz w:val="16"/>
              </w:rPr>
              <w:t>115.922</w:t>
            </w:r>
          </w:p>
        </w:tc>
        <w:tc>
          <w:tcPr>
            <w:tcW w:w="976" w:type="dxa"/>
            <w:noWrap/>
            <w:hideMark/>
          </w:tcPr>
          <w:p w:rsidR="00FB61BF" w:rsidRPr="00732DFF" w:rsidRDefault="00FB61BF" w:rsidP="006E5B69">
            <w:pPr>
              <w:spacing w:before="60" w:after="60" w:line="240" w:lineRule="auto"/>
              <w:jc w:val="right"/>
              <w:rPr>
                <w:b/>
                <w:sz w:val="16"/>
              </w:rPr>
            </w:pPr>
            <w:r w:rsidRPr="00732DFF">
              <w:rPr>
                <w:b/>
                <w:sz w:val="16"/>
              </w:rPr>
              <w:t>116.205</w:t>
            </w:r>
          </w:p>
        </w:tc>
        <w:tc>
          <w:tcPr>
            <w:tcW w:w="976" w:type="dxa"/>
            <w:noWrap/>
            <w:hideMark/>
          </w:tcPr>
          <w:p w:rsidR="00FB61BF" w:rsidRPr="00732DFF" w:rsidRDefault="00FB61BF" w:rsidP="006E5B69">
            <w:pPr>
              <w:spacing w:before="60" w:after="60" w:line="240" w:lineRule="auto"/>
              <w:jc w:val="right"/>
              <w:rPr>
                <w:b/>
                <w:sz w:val="16"/>
              </w:rPr>
            </w:pPr>
            <w:r w:rsidRPr="00732DFF">
              <w:rPr>
                <w:b/>
                <w:sz w:val="16"/>
              </w:rPr>
              <w:t>115.417</w:t>
            </w:r>
          </w:p>
        </w:tc>
        <w:tc>
          <w:tcPr>
            <w:tcW w:w="976" w:type="dxa"/>
            <w:noWrap/>
            <w:hideMark/>
          </w:tcPr>
          <w:p w:rsidR="00FB61BF" w:rsidRPr="00732DFF" w:rsidRDefault="00FB61BF" w:rsidP="006E5B69">
            <w:pPr>
              <w:spacing w:before="60" w:after="60" w:line="240" w:lineRule="auto"/>
              <w:jc w:val="right"/>
              <w:rPr>
                <w:b/>
                <w:sz w:val="16"/>
              </w:rPr>
            </w:pPr>
            <w:r w:rsidRPr="00732DFF">
              <w:rPr>
                <w:b/>
                <w:sz w:val="16"/>
              </w:rPr>
              <w:t>115.704</w:t>
            </w:r>
          </w:p>
        </w:tc>
      </w:tr>
      <w:tr w:rsidR="00732DFF" w:rsidRPr="00732DFF" w:rsidTr="00732DFF">
        <w:trPr>
          <w:trHeight w:val="300"/>
        </w:trPr>
        <w:tc>
          <w:tcPr>
            <w:tcW w:w="4200" w:type="dxa"/>
            <w:noWrap/>
          </w:tcPr>
          <w:p w:rsidR="00732DFF" w:rsidRPr="00732DFF" w:rsidRDefault="00732DFF" w:rsidP="00732DFF">
            <w:pPr>
              <w:spacing w:before="60" w:after="60" w:line="240" w:lineRule="auto"/>
              <w:rPr>
                <w:b/>
                <w:sz w:val="16"/>
              </w:rPr>
            </w:pPr>
            <w:r>
              <w:rPr>
                <w:b/>
                <w:sz w:val="16"/>
              </w:rPr>
              <w:t>Delež</w:t>
            </w:r>
            <w:r w:rsidRPr="00732DFF">
              <w:rPr>
                <w:b/>
                <w:sz w:val="16"/>
              </w:rPr>
              <w:t xml:space="preserve"> </w:t>
            </w:r>
            <w:r>
              <w:rPr>
                <w:b/>
                <w:sz w:val="16"/>
              </w:rPr>
              <w:t xml:space="preserve">v SV stroškov </w:t>
            </w:r>
            <w:r w:rsidRPr="00732DFF">
              <w:rPr>
                <w:b/>
                <w:sz w:val="16"/>
              </w:rPr>
              <w:t>[</w:t>
            </w:r>
            <w:r>
              <w:rPr>
                <w:b/>
                <w:sz w:val="16"/>
              </w:rPr>
              <w:t>%</w:t>
            </w:r>
            <w:r w:rsidRPr="00732DFF">
              <w:rPr>
                <w:b/>
                <w:sz w:val="16"/>
              </w:rPr>
              <w:t>]</w:t>
            </w:r>
          </w:p>
        </w:tc>
        <w:tc>
          <w:tcPr>
            <w:tcW w:w="976" w:type="dxa"/>
            <w:noWrap/>
          </w:tcPr>
          <w:p w:rsidR="00732DFF" w:rsidRPr="00732DFF" w:rsidRDefault="00732DFF" w:rsidP="006E5B69">
            <w:pPr>
              <w:spacing w:before="60" w:after="60" w:line="240" w:lineRule="auto"/>
              <w:rPr>
                <w:b/>
                <w:sz w:val="16"/>
              </w:rPr>
            </w:pPr>
          </w:p>
        </w:tc>
        <w:tc>
          <w:tcPr>
            <w:tcW w:w="976" w:type="dxa"/>
            <w:noWrap/>
          </w:tcPr>
          <w:p w:rsidR="00732DFF" w:rsidRPr="00732DFF" w:rsidRDefault="00732DFF" w:rsidP="006E5B69">
            <w:pPr>
              <w:spacing w:before="60" w:after="60" w:line="240" w:lineRule="auto"/>
              <w:rPr>
                <w:b/>
                <w:sz w:val="16"/>
              </w:rPr>
            </w:pPr>
          </w:p>
        </w:tc>
        <w:tc>
          <w:tcPr>
            <w:tcW w:w="976" w:type="dxa"/>
            <w:noWrap/>
          </w:tcPr>
          <w:p w:rsidR="00732DFF" w:rsidRPr="00732DFF" w:rsidRDefault="00732DFF" w:rsidP="006E5B69">
            <w:pPr>
              <w:spacing w:before="60" w:after="60" w:line="240" w:lineRule="auto"/>
              <w:rPr>
                <w:b/>
                <w:sz w:val="16"/>
              </w:rPr>
            </w:pPr>
          </w:p>
        </w:tc>
        <w:tc>
          <w:tcPr>
            <w:tcW w:w="976" w:type="dxa"/>
            <w:noWrap/>
          </w:tcPr>
          <w:p w:rsidR="00732DFF" w:rsidRPr="00732DFF" w:rsidRDefault="00732DFF" w:rsidP="006E5B69">
            <w:pPr>
              <w:spacing w:before="60" w:after="60" w:line="240" w:lineRule="auto"/>
              <w:rPr>
                <w:b/>
                <w:sz w:val="16"/>
              </w:rPr>
            </w:pPr>
          </w:p>
        </w:tc>
        <w:tc>
          <w:tcPr>
            <w:tcW w:w="976" w:type="dxa"/>
            <w:noWrap/>
          </w:tcPr>
          <w:p w:rsidR="00732DFF" w:rsidRPr="00732DFF" w:rsidRDefault="00732DFF" w:rsidP="006E5B69">
            <w:pPr>
              <w:spacing w:before="60" w:after="60" w:line="240" w:lineRule="auto"/>
              <w:rPr>
                <w:b/>
                <w:sz w:val="16"/>
              </w:rPr>
            </w:pPr>
          </w:p>
        </w:tc>
      </w:tr>
      <w:tr w:rsidR="00732DFF" w:rsidRPr="00732DFF" w:rsidTr="006E5B69">
        <w:trPr>
          <w:trHeight w:val="300"/>
        </w:trPr>
        <w:tc>
          <w:tcPr>
            <w:tcW w:w="4200" w:type="dxa"/>
            <w:noWrap/>
            <w:vAlign w:val="center"/>
            <w:hideMark/>
          </w:tcPr>
          <w:p w:rsidR="00732DFF" w:rsidRPr="00732DFF" w:rsidRDefault="00732DFF" w:rsidP="00732DFF">
            <w:pPr>
              <w:spacing w:before="60" w:after="60" w:line="240" w:lineRule="auto"/>
              <w:ind w:left="284"/>
              <w:rPr>
                <w:sz w:val="16"/>
              </w:rPr>
            </w:pPr>
            <w:r w:rsidRPr="00732DFF">
              <w:rPr>
                <w:sz w:val="16"/>
              </w:rPr>
              <w:t>Investicije</w:t>
            </w:r>
          </w:p>
        </w:tc>
        <w:tc>
          <w:tcPr>
            <w:tcW w:w="976" w:type="dxa"/>
            <w:noWrap/>
            <w:vAlign w:val="bottom"/>
            <w:hideMark/>
          </w:tcPr>
          <w:p w:rsidR="00732DFF" w:rsidRPr="00732DFF" w:rsidRDefault="00732DFF" w:rsidP="00732DFF">
            <w:pPr>
              <w:spacing w:before="60" w:after="60" w:line="240" w:lineRule="auto"/>
              <w:jc w:val="right"/>
              <w:rPr>
                <w:b/>
                <w:sz w:val="16"/>
              </w:rPr>
            </w:pPr>
            <w:r w:rsidRPr="00732DFF">
              <w:rPr>
                <w:b/>
                <w:sz w:val="16"/>
              </w:rPr>
              <w:t>27,2%</w:t>
            </w:r>
          </w:p>
        </w:tc>
        <w:tc>
          <w:tcPr>
            <w:tcW w:w="976" w:type="dxa"/>
            <w:noWrap/>
            <w:vAlign w:val="bottom"/>
            <w:hideMark/>
          </w:tcPr>
          <w:p w:rsidR="00732DFF" w:rsidRPr="00732DFF" w:rsidRDefault="00732DFF" w:rsidP="00732DFF">
            <w:pPr>
              <w:spacing w:before="60" w:after="60" w:line="240" w:lineRule="auto"/>
              <w:jc w:val="right"/>
              <w:rPr>
                <w:b/>
                <w:sz w:val="16"/>
              </w:rPr>
            </w:pPr>
            <w:r w:rsidRPr="00732DFF">
              <w:rPr>
                <w:b/>
                <w:sz w:val="16"/>
              </w:rPr>
              <w:t>35,8%</w:t>
            </w:r>
          </w:p>
        </w:tc>
        <w:tc>
          <w:tcPr>
            <w:tcW w:w="976" w:type="dxa"/>
            <w:noWrap/>
            <w:vAlign w:val="bottom"/>
            <w:hideMark/>
          </w:tcPr>
          <w:p w:rsidR="00732DFF" w:rsidRPr="00732DFF" w:rsidRDefault="00732DFF" w:rsidP="00732DFF">
            <w:pPr>
              <w:spacing w:before="60" w:after="60" w:line="240" w:lineRule="auto"/>
              <w:jc w:val="right"/>
              <w:rPr>
                <w:b/>
                <w:sz w:val="16"/>
              </w:rPr>
            </w:pPr>
            <w:r w:rsidRPr="00732DFF">
              <w:rPr>
                <w:b/>
                <w:sz w:val="16"/>
              </w:rPr>
              <w:t>33,4%</w:t>
            </w:r>
          </w:p>
        </w:tc>
        <w:tc>
          <w:tcPr>
            <w:tcW w:w="976" w:type="dxa"/>
            <w:noWrap/>
            <w:vAlign w:val="bottom"/>
            <w:hideMark/>
          </w:tcPr>
          <w:p w:rsidR="00732DFF" w:rsidRPr="00732DFF" w:rsidRDefault="00732DFF" w:rsidP="00732DFF">
            <w:pPr>
              <w:spacing w:before="60" w:after="60" w:line="240" w:lineRule="auto"/>
              <w:jc w:val="right"/>
              <w:rPr>
                <w:b/>
                <w:sz w:val="16"/>
              </w:rPr>
            </w:pPr>
            <w:r w:rsidRPr="00732DFF">
              <w:rPr>
                <w:b/>
                <w:sz w:val="16"/>
              </w:rPr>
              <w:t>43,4%</w:t>
            </w:r>
          </w:p>
        </w:tc>
        <w:tc>
          <w:tcPr>
            <w:tcW w:w="976" w:type="dxa"/>
            <w:noWrap/>
            <w:vAlign w:val="bottom"/>
            <w:hideMark/>
          </w:tcPr>
          <w:p w:rsidR="00732DFF" w:rsidRPr="00732DFF" w:rsidRDefault="00732DFF" w:rsidP="00732DFF">
            <w:pPr>
              <w:spacing w:before="60" w:after="60" w:line="240" w:lineRule="auto"/>
              <w:jc w:val="right"/>
              <w:rPr>
                <w:b/>
                <w:sz w:val="16"/>
              </w:rPr>
            </w:pPr>
            <w:r w:rsidRPr="00732DFF">
              <w:rPr>
                <w:b/>
                <w:sz w:val="16"/>
              </w:rPr>
              <w:t>41,0%</w:t>
            </w:r>
          </w:p>
        </w:tc>
      </w:tr>
      <w:tr w:rsidR="00C63FF2" w:rsidRPr="00732DFF" w:rsidTr="006E5B69">
        <w:trPr>
          <w:trHeight w:val="300"/>
        </w:trPr>
        <w:tc>
          <w:tcPr>
            <w:tcW w:w="4200" w:type="dxa"/>
            <w:noWrap/>
            <w:vAlign w:val="center"/>
            <w:hideMark/>
          </w:tcPr>
          <w:p w:rsidR="00C63FF2" w:rsidRPr="00732DFF" w:rsidRDefault="00C63FF2" w:rsidP="006E5B69">
            <w:pPr>
              <w:spacing w:before="60" w:after="60" w:line="240" w:lineRule="auto"/>
              <w:ind w:left="284"/>
              <w:rPr>
                <w:sz w:val="16"/>
              </w:rPr>
            </w:pPr>
            <w:r w:rsidRPr="00732DFF">
              <w:rPr>
                <w:sz w:val="16"/>
              </w:rPr>
              <w:t xml:space="preserve">Stroški za energente brez davkov in </w:t>
            </w:r>
            <w:r>
              <w:rPr>
                <w:sz w:val="16"/>
              </w:rPr>
              <w:t>dajatev</w:t>
            </w:r>
          </w:p>
        </w:tc>
        <w:tc>
          <w:tcPr>
            <w:tcW w:w="976" w:type="dxa"/>
            <w:noWrap/>
            <w:vAlign w:val="bottom"/>
            <w:hideMark/>
          </w:tcPr>
          <w:p w:rsidR="00C63FF2" w:rsidRPr="00732DFF" w:rsidRDefault="00C63FF2" w:rsidP="006E5B69">
            <w:pPr>
              <w:spacing w:before="60" w:after="60" w:line="240" w:lineRule="auto"/>
              <w:jc w:val="right"/>
              <w:rPr>
                <w:b/>
                <w:sz w:val="16"/>
              </w:rPr>
            </w:pPr>
            <w:r w:rsidRPr="00732DFF">
              <w:rPr>
                <w:b/>
                <w:sz w:val="16"/>
              </w:rPr>
              <w:t>64,4%</w:t>
            </w:r>
          </w:p>
        </w:tc>
        <w:tc>
          <w:tcPr>
            <w:tcW w:w="976" w:type="dxa"/>
            <w:noWrap/>
            <w:vAlign w:val="bottom"/>
            <w:hideMark/>
          </w:tcPr>
          <w:p w:rsidR="00C63FF2" w:rsidRPr="00732DFF" w:rsidRDefault="00C63FF2" w:rsidP="006E5B69">
            <w:pPr>
              <w:spacing w:before="60" w:after="60" w:line="240" w:lineRule="auto"/>
              <w:jc w:val="right"/>
              <w:rPr>
                <w:b/>
                <w:sz w:val="16"/>
              </w:rPr>
            </w:pPr>
            <w:r w:rsidRPr="00732DFF">
              <w:rPr>
                <w:b/>
                <w:sz w:val="16"/>
              </w:rPr>
              <w:t>59,1%</w:t>
            </w:r>
          </w:p>
        </w:tc>
        <w:tc>
          <w:tcPr>
            <w:tcW w:w="976" w:type="dxa"/>
            <w:noWrap/>
            <w:vAlign w:val="bottom"/>
            <w:hideMark/>
          </w:tcPr>
          <w:p w:rsidR="00C63FF2" w:rsidRPr="00732DFF" w:rsidRDefault="00C63FF2" w:rsidP="006E5B69">
            <w:pPr>
              <w:spacing w:before="60" w:after="60" w:line="240" w:lineRule="auto"/>
              <w:jc w:val="right"/>
              <w:rPr>
                <w:b/>
                <w:sz w:val="16"/>
              </w:rPr>
            </w:pPr>
            <w:r w:rsidRPr="00732DFF">
              <w:rPr>
                <w:b/>
                <w:sz w:val="16"/>
              </w:rPr>
              <w:t>60,4%</w:t>
            </w:r>
          </w:p>
        </w:tc>
        <w:tc>
          <w:tcPr>
            <w:tcW w:w="976" w:type="dxa"/>
            <w:noWrap/>
            <w:vAlign w:val="bottom"/>
            <w:hideMark/>
          </w:tcPr>
          <w:p w:rsidR="00C63FF2" w:rsidRPr="00732DFF" w:rsidRDefault="00C63FF2" w:rsidP="006E5B69">
            <w:pPr>
              <w:spacing w:before="60" w:after="60" w:line="240" w:lineRule="auto"/>
              <w:jc w:val="right"/>
              <w:rPr>
                <w:b/>
                <w:sz w:val="16"/>
              </w:rPr>
            </w:pPr>
            <w:r w:rsidRPr="00732DFF">
              <w:rPr>
                <w:b/>
                <w:sz w:val="16"/>
              </w:rPr>
              <w:t>53,1%</w:t>
            </w:r>
          </w:p>
        </w:tc>
        <w:tc>
          <w:tcPr>
            <w:tcW w:w="976" w:type="dxa"/>
            <w:noWrap/>
            <w:vAlign w:val="bottom"/>
            <w:hideMark/>
          </w:tcPr>
          <w:p w:rsidR="00C63FF2" w:rsidRPr="00732DFF" w:rsidRDefault="00C63FF2" w:rsidP="006E5B69">
            <w:pPr>
              <w:spacing w:before="60" w:after="60" w:line="240" w:lineRule="auto"/>
              <w:jc w:val="right"/>
              <w:rPr>
                <w:b/>
                <w:sz w:val="16"/>
              </w:rPr>
            </w:pPr>
            <w:r w:rsidRPr="00732DFF">
              <w:rPr>
                <w:b/>
                <w:sz w:val="16"/>
              </w:rPr>
              <w:t>54,4%</w:t>
            </w:r>
          </w:p>
        </w:tc>
      </w:tr>
      <w:tr w:rsidR="00732DFF" w:rsidRPr="00732DFF" w:rsidTr="006E5B69">
        <w:trPr>
          <w:trHeight w:val="300"/>
        </w:trPr>
        <w:tc>
          <w:tcPr>
            <w:tcW w:w="4200" w:type="dxa"/>
            <w:noWrap/>
            <w:vAlign w:val="center"/>
            <w:hideMark/>
          </w:tcPr>
          <w:p w:rsidR="00732DFF" w:rsidRPr="00732DFF" w:rsidRDefault="00732DFF" w:rsidP="00732DFF">
            <w:pPr>
              <w:spacing w:before="60" w:after="60" w:line="240" w:lineRule="auto"/>
              <w:ind w:left="284"/>
              <w:rPr>
                <w:sz w:val="16"/>
              </w:rPr>
            </w:pPr>
            <w:r w:rsidRPr="00732DFF">
              <w:rPr>
                <w:sz w:val="16"/>
              </w:rPr>
              <w:t>Stroški za emisijske kupone</w:t>
            </w:r>
          </w:p>
        </w:tc>
        <w:tc>
          <w:tcPr>
            <w:tcW w:w="976" w:type="dxa"/>
            <w:noWrap/>
            <w:vAlign w:val="bottom"/>
            <w:hideMark/>
          </w:tcPr>
          <w:p w:rsidR="00732DFF" w:rsidRPr="00732DFF" w:rsidRDefault="00732DFF" w:rsidP="00732DFF">
            <w:pPr>
              <w:spacing w:before="60" w:after="60" w:line="240" w:lineRule="auto"/>
              <w:jc w:val="right"/>
              <w:rPr>
                <w:b/>
                <w:sz w:val="16"/>
              </w:rPr>
            </w:pPr>
            <w:r w:rsidRPr="00732DFF">
              <w:rPr>
                <w:b/>
                <w:sz w:val="16"/>
              </w:rPr>
              <w:t>3,5%</w:t>
            </w:r>
          </w:p>
        </w:tc>
        <w:tc>
          <w:tcPr>
            <w:tcW w:w="976" w:type="dxa"/>
            <w:noWrap/>
            <w:vAlign w:val="bottom"/>
            <w:hideMark/>
          </w:tcPr>
          <w:p w:rsidR="00732DFF" w:rsidRPr="00732DFF" w:rsidRDefault="00732DFF" w:rsidP="00732DFF">
            <w:pPr>
              <w:spacing w:before="60" w:after="60" w:line="240" w:lineRule="auto"/>
              <w:jc w:val="right"/>
              <w:rPr>
                <w:b/>
                <w:sz w:val="16"/>
              </w:rPr>
            </w:pPr>
            <w:r w:rsidRPr="00732DFF">
              <w:rPr>
                <w:b/>
                <w:sz w:val="16"/>
              </w:rPr>
              <w:t>1,7%</w:t>
            </w:r>
          </w:p>
        </w:tc>
        <w:tc>
          <w:tcPr>
            <w:tcW w:w="976" w:type="dxa"/>
            <w:noWrap/>
            <w:vAlign w:val="bottom"/>
            <w:hideMark/>
          </w:tcPr>
          <w:p w:rsidR="00732DFF" w:rsidRPr="00732DFF" w:rsidRDefault="00732DFF" w:rsidP="00732DFF">
            <w:pPr>
              <w:spacing w:before="60" w:after="60" w:line="240" w:lineRule="auto"/>
              <w:jc w:val="right"/>
              <w:rPr>
                <w:b/>
                <w:sz w:val="16"/>
              </w:rPr>
            </w:pPr>
            <w:r w:rsidRPr="00732DFF">
              <w:rPr>
                <w:b/>
                <w:sz w:val="16"/>
              </w:rPr>
              <w:t>2,1%</w:t>
            </w:r>
          </w:p>
        </w:tc>
        <w:tc>
          <w:tcPr>
            <w:tcW w:w="976" w:type="dxa"/>
            <w:noWrap/>
            <w:vAlign w:val="bottom"/>
            <w:hideMark/>
          </w:tcPr>
          <w:p w:rsidR="00732DFF" w:rsidRPr="00732DFF" w:rsidRDefault="00732DFF" w:rsidP="00732DFF">
            <w:pPr>
              <w:spacing w:before="60" w:after="60" w:line="240" w:lineRule="auto"/>
              <w:jc w:val="right"/>
              <w:rPr>
                <w:b/>
                <w:sz w:val="16"/>
              </w:rPr>
            </w:pPr>
            <w:r w:rsidRPr="00732DFF">
              <w:rPr>
                <w:b/>
                <w:sz w:val="16"/>
              </w:rPr>
              <w:t>1,4%</w:t>
            </w:r>
          </w:p>
        </w:tc>
        <w:tc>
          <w:tcPr>
            <w:tcW w:w="976" w:type="dxa"/>
            <w:noWrap/>
            <w:vAlign w:val="bottom"/>
            <w:hideMark/>
          </w:tcPr>
          <w:p w:rsidR="00732DFF" w:rsidRPr="00732DFF" w:rsidRDefault="00732DFF" w:rsidP="00732DFF">
            <w:pPr>
              <w:spacing w:before="60" w:after="60" w:line="240" w:lineRule="auto"/>
              <w:jc w:val="right"/>
              <w:rPr>
                <w:b/>
                <w:sz w:val="16"/>
              </w:rPr>
            </w:pPr>
            <w:r w:rsidRPr="00732DFF">
              <w:rPr>
                <w:b/>
                <w:sz w:val="16"/>
              </w:rPr>
              <w:t>1,5%</w:t>
            </w:r>
          </w:p>
        </w:tc>
      </w:tr>
      <w:tr w:rsidR="00C63FF2" w:rsidRPr="00732DFF" w:rsidTr="006E5B69">
        <w:trPr>
          <w:trHeight w:val="300"/>
        </w:trPr>
        <w:tc>
          <w:tcPr>
            <w:tcW w:w="4200" w:type="dxa"/>
            <w:noWrap/>
            <w:vAlign w:val="center"/>
            <w:hideMark/>
          </w:tcPr>
          <w:p w:rsidR="00C63FF2" w:rsidRPr="00732DFF" w:rsidRDefault="00C63FF2" w:rsidP="00C63FF2">
            <w:pPr>
              <w:spacing w:before="60" w:after="60" w:line="240" w:lineRule="auto"/>
              <w:ind w:left="284"/>
              <w:rPr>
                <w:sz w:val="16"/>
              </w:rPr>
            </w:pPr>
            <w:r w:rsidRPr="00732DFF">
              <w:rPr>
                <w:sz w:val="16"/>
              </w:rPr>
              <w:t xml:space="preserve">Stroški za vzdrževanje in obratovanje </w:t>
            </w:r>
          </w:p>
        </w:tc>
        <w:tc>
          <w:tcPr>
            <w:tcW w:w="976" w:type="dxa"/>
            <w:noWrap/>
            <w:vAlign w:val="bottom"/>
            <w:hideMark/>
          </w:tcPr>
          <w:p w:rsidR="00C63FF2" w:rsidRPr="00732DFF" w:rsidRDefault="00C63FF2" w:rsidP="006E5B69">
            <w:pPr>
              <w:spacing w:before="60" w:after="60" w:line="240" w:lineRule="auto"/>
              <w:jc w:val="right"/>
              <w:rPr>
                <w:b/>
                <w:sz w:val="16"/>
              </w:rPr>
            </w:pPr>
            <w:r w:rsidRPr="00732DFF">
              <w:rPr>
                <w:b/>
                <w:sz w:val="16"/>
              </w:rPr>
              <w:t>4,1%</w:t>
            </w:r>
          </w:p>
        </w:tc>
        <w:tc>
          <w:tcPr>
            <w:tcW w:w="976" w:type="dxa"/>
            <w:noWrap/>
            <w:vAlign w:val="bottom"/>
            <w:hideMark/>
          </w:tcPr>
          <w:p w:rsidR="00C63FF2" w:rsidRPr="00732DFF" w:rsidRDefault="00C63FF2" w:rsidP="006E5B69">
            <w:pPr>
              <w:spacing w:before="60" w:after="60" w:line="240" w:lineRule="auto"/>
              <w:jc w:val="right"/>
              <w:rPr>
                <w:b/>
                <w:sz w:val="16"/>
              </w:rPr>
            </w:pPr>
            <w:r w:rsidRPr="00732DFF">
              <w:rPr>
                <w:b/>
                <w:sz w:val="16"/>
              </w:rPr>
              <w:t>4,6%</w:t>
            </w:r>
          </w:p>
        </w:tc>
        <w:tc>
          <w:tcPr>
            <w:tcW w:w="976" w:type="dxa"/>
            <w:noWrap/>
            <w:vAlign w:val="bottom"/>
            <w:hideMark/>
          </w:tcPr>
          <w:p w:rsidR="00C63FF2" w:rsidRPr="00732DFF" w:rsidRDefault="00C63FF2" w:rsidP="006E5B69">
            <w:pPr>
              <w:spacing w:before="60" w:after="60" w:line="240" w:lineRule="auto"/>
              <w:jc w:val="right"/>
              <w:rPr>
                <w:b/>
                <w:sz w:val="16"/>
              </w:rPr>
            </w:pPr>
            <w:r w:rsidRPr="00732DFF">
              <w:rPr>
                <w:b/>
                <w:sz w:val="16"/>
              </w:rPr>
              <w:t>4,3%</w:t>
            </w:r>
          </w:p>
        </w:tc>
        <w:tc>
          <w:tcPr>
            <w:tcW w:w="976" w:type="dxa"/>
            <w:noWrap/>
            <w:vAlign w:val="bottom"/>
            <w:hideMark/>
          </w:tcPr>
          <w:p w:rsidR="00C63FF2" w:rsidRPr="00732DFF" w:rsidRDefault="00C63FF2" w:rsidP="006E5B69">
            <w:pPr>
              <w:spacing w:before="60" w:after="60" w:line="240" w:lineRule="auto"/>
              <w:jc w:val="right"/>
              <w:rPr>
                <w:b/>
                <w:sz w:val="16"/>
              </w:rPr>
            </w:pPr>
            <w:r w:rsidRPr="00732DFF">
              <w:rPr>
                <w:b/>
                <w:sz w:val="16"/>
              </w:rPr>
              <w:t>4,5%</w:t>
            </w:r>
          </w:p>
        </w:tc>
        <w:tc>
          <w:tcPr>
            <w:tcW w:w="976" w:type="dxa"/>
            <w:noWrap/>
            <w:vAlign w:val="bottom"/>
            <w:hideMark/>
          </w:tcPr>
          <w:p w:rsidR="00C63FF2" w:rsidRPr="00732DFF" w:rsidRDefault="00C63FF2" w:rsidP="006E5B69">
            <w:pPr>
              <w:spacing w:before="60" w:after="60" w:line="240" w:lineRule="auto"/>
              <w:jc w:val="right"/>
              <w:rPr>
                <w:b/>
                <w:sz w:val="16"/>
              </w:rPr>
            </w:pPr>
            <w:r w:rsidRPr="00732DFF">
              <w:rPr>
                <w:b/>
                <w:sz w:val="16"/>
              </w:rPr>
              <w:t>4,3%</w:t>
            </w:r>
          </w:p>
        </w:tc>
      </w:tr>
      <w:tr w:rsidR="00732DFF" w:rsidRPr="00732DFF" w:rsidTr="006E5B69">
        <w:trPr>
          <w:trHeight w:val="300"/>
        </w:trPr>
        <w:tc>
          <w:tcPr>
            <w:tcW w:w="4200" w:type="dxa"/>
            <w:noWrap/>
            <w:vAlign w:val="center"/>
            <w:hideMark/>
          </w:tcPr>
          <w:p w:rsidR="00732DFF" w:rsidRPr="00732DFF" w:rsidRDefault="00636C9D" w:rsidP="00732DFF">
            <w:pPr>
              <w:spacing w:before="60" w:after="60" w:line="240" w:lineRule="auto"/>
              <w:ind w:left="284"/>
              <w:rPr>
                <w:sz w:val="16"/>
              </w:rPr>
            </w:pPr>
            <w:r w:rsidRPr="00732DFF">
              <w:rPr>
                <w:sz w:val="16"/>
              </w:rPr>
              <w:t>Stroški/prihodki za uvoz/izvoz električne energije</w:t>
            </w:r>
          </w:p>
        </w:tc>
        <w:tc>
          <w:tcPr>
            <w:tcW w:w="976" w:type="dxa"/>
            <w:noWrap/>
            <w:vAlign w:val="bottom"/>
            <w:hideMark/>
          </w:tcPr>
          <w:p w:rsidR="00732DFF" w:rsidRPr="00732DFF" w:rsidRDefault="00732DFF" w:rsidP="00732DFF">
            <w:pPr>
              <w:spacing w:before="60" w:after="60" w:line="240" w:lineRule="auto"/>
              <w:jc w:val="right"/>
              <w:rPr>
                <w:b/>
                <w:sz w:val="16"/>
              </w:rPr>
            </w:pPr>
            <w:r w:rsidRPr="00732DFF">
              <w:rPr>
                <w:b/>
                <w:sz w:val="16"/>
              </w:rPr>
              <w:t>0,8%</w:t>
            </w:r>
          </w:p>
        </w:tc>
        <w:tc>
          <w:tcPr>
            <w:tcW w:w="976" w:type="dxa"/>
            <w:noWrap/>
            <w:vAlign w:val="bottom"/>
            <w:hideMark/>
          </w:tcPr>
          <w:p w:rsidR="00732DFF" w:rsidRPr="00732DFF" w:rsidRDefault="00732DFF" w:rsidP="00732DFF">
            <w:pPr>
              <w:spacing w:before="60" w:after="60" w:line="240" w:lineRule="auto"/>
              <w:jc w:val="right"/>
              <w:rPr>
                <w:b/>
                <w:sz w:val="16"/>
              </w:rPr>
            </w:pPr>
            <w:r w:rsidRPr="00732DFF">
              <w:rPr>
                <w:b/>
                <w:sz w:val="16"/>
              </w:rPr>
              <w:t>-1,2%</w:t>
            </w:r>
          </w:p>
        </w:tc>
        <w:tc>
          <w:tcPr>
            <w:tcW w:w="976" w:type="dxa"/>
            <w:noWrap/>
            <w:vAlign w:val="bottom"/>
            <w:hideMark/>
          </w:tcPr>
          <w:p w:rsidR="00732DFF" w:rsidRPr="00732DFF" w:rsidRDefault="00732DFF" w:rsidP="00732DFF">
            <w:pPr>
              <w:spacing w:before="60" w:after="60" w:line="240" w:lineRule="auto"/>
              <w:jc w:val="right"/>
              <w:rPr>
                <w:b/>
                <w:sz w:val="16"/>
              </w:rPr>
            </w:pPr>
            <w:r w:rsidRPr="00732DFF">
              <w:rPr>
                <w:b/>
                <w:sz w:val="16"/>
              </w:rPr>
              <w:t>-0,2%</w:t>
            </w:r>
          </w:p>
        </w:tc>
        <w:tc>
          <w:tcPr>
            <w:tcW w:w="976" w:type="dxa"/>
            <w:noWrap/>
            <w:vAlign w:val="bottom"/>
            <w:hideMark/>
          </w:tcPr>
          <w:p w:rsidR="00732DFF" w:rsidRPr="00732DFF" w:rsidRDefault="00732DFF" w:rsidP="00732DFF">
            <w:pPr>
              <w:spacing w:before="60" w:after="60" w:line="240" w:lineRule="auto"/>
              <w:jc w:val="right"/>
              <w:rPr>
                <w:b/>
                <w:sz w:val="16"/>
              </w:rPr>
            </w:pPr>
            <w:r w:rsidRPr="00732DFF">
              <w:rPr>
                <w:b/>
                <w:sz w:val="16"/>
              </w:rPr>
              <w:t>-2,5%</w:t>
            </w:r>
          </w:p>
        </w:tc>
        <w:tc>
          <w:tcPr>
            <w:tcW w:w="976" w:type="dxa"/>
            <w:noWrap/>
            <w:vAlign w:val="bottom"/>
            <w:hideMark/>
          </w:tcPr>
          <w:p w:rsidR="00732DFF" w:rsidRPr="00732DFF" w:rsidRDefault="00732DFF" w:rsidP="00732DFF">
            <w:pPr>
              <w:spacing w:before="60" w:after="60" w:line="240" w:lineRule="auto"/>
              <w:jc w:val="right"/>
              <w:rPr>
                <w:b/>
                <w:sz w:val="16"/>
              </w:rPr>
            </w:pPr>
            <w:r w:rsidRPr="00732DFF">
              <w:rPr>
                <w:b/>
                <w:sz w:val="16"/>
              </w:rPr>
              <w:t>-1,2%</w:t>
            </w:r>
          </w:p>
        </w:tc>
      </w:tr>
      <w:tr w:rsidR="00FB61BF" w:rsidRPr="00732DFF" w:rsidTr="006E5B69">
        <w:trPr>
          <w:trHeight w:val="300"/>
        </w:trPr>
        <w:tc>
          <w:tcPr>
            <w:tcW w:w="4200" w:type="dxa"/>
            <w:noWrap/>
            <w:hideMark/>
          </w:tcPr>
          <w:p w:rsidR="00FB61BF" w:rsidRPr="00732DFF" w:rsidRDefault="00FB61BF" w:rsidP="006E5B69">
            <w:pPr>
              <w:spacing w:before="60" w:after="60" w:line="240" w:lineRule="auto"/>
              <w:ind w:left="284"/>
              <w:rPr>
                <w:b/>
                <w:sz w:val="16"/>
              </w:rPr>
            </w:pPr>
            <w:r w:rsidRPr="00732DFF">
              <w:rPr>
                <w:b/>
                <w:sz w:val="16"/>
              </w:rPr>
              <w:t>Skupaj</w:t>
            </w:r>
          </w:p>
        </w:tc>
        <w:tc>
          <w:tcPr>
            <w:tcW w:w="976" w:type="dxa"/>
            <w:noWrap/>
            <w:hideMark/>
          </w:tcPr>
          <w:p w:rsidR="00FB61BF" w:rsidRPr="00732DFF" w:rsidRDefault="00FB61BF" w:rsidP="00FB61BF">
            <w:pPr>
              <w:spacing w:before="60" w:after="60" w:line="240" w:lineRule="auto"/>
              <w:jc w:val="right"/>
              <w:rPr>
                <w:b/>
                <w:sz w:val="16"/>
              </w:rPr>
            </w:pPr>
            <w:r>
              <w:rPr>
                <w:b/>
                <w:sz w:val="16"/>
              </w:rPr>
              <w:t>100%</w:t>
            </w:r>
          </w:p>
        </w:tc>
        <w:tc>
          <w:tcPr>
            <w:tcW w:w="976" w:type="dxa"/>
            <w:noWrap/>
            <w:hideMark/>
          </w:tcPr>
          <w:p w:rsidR="00FB61BF" w:rsidRPr="00732DFF" w:rsidRDefault="00FB61BF" w:rsidP="006E5B69">
            <w:pPr>
              <w:spacing w:before="60" w:after="60" w:line="240" w:lineRule="auto"/>
              <w:jc w:val="right"/>
              <w:rPr>
                <w:b/>
                <w:sz w:val="16"/>
              </w:rPr>
            </w:pPr>
            <w:r>
              <w:rPr>
                <w:b/>
                <w:sz w:val="16"/>
              </w:rPr>
              <w:t>100%</w:t>
            </w:r>
          </w:p>
        </w:tc>
        <w:tc>
          <w:tcPr>
            <w:tcW w:w="976" w:type="dxa"/>
            <w:noWrap/>
            <w:hideMark/>
          </w:tcPr>
          <w:p w:rsidR="00FB61BF" w:rsidRPr="00732DFF" w:rsidRDefault="00FB61BF" w:rsidP="006E5B69">
            <w:pPr>
              <w:spacing w:before="60" w:after="60" w:line="240" w:lineRule="auto"/>
              <w:jc w:val="right"/>
              <w:rPr>
                <w:b/>
                <w:sz w:val="16"/>
              </w:rPr>
            </w:pPr>
            <w:r>
              <w:rPr>
                <w:b/>
                <w:sz w:val="16"/>
              </w:rPr>
              <w:t>100%</w:t>
            </w:r>
          </w:p>
        </w:tc>
        <w:tc>
          <w:tcPr>
            <w:tcW w:w="976" w:type="dxa"/>
            <w:noWrap/>
            <w:hideMark/>
          </w:tcPr>
          <w:p w:rsidR="00FB61BF" w:rsidRPr="00732DFF" w:rsidRDefault="00FB61BF" w:rsidP="006E5B69">
            <w:pPr>
              <w:spacing w:before="60" w:after="60" w:line="240" w:lineRule="auto"/>
              <w:jc w:val="right"/>
              <w:rPr>
                <w:b/>
                <w:sz w:val="16"/>
              </w:rPr>
            </w:pPr>
            <w:r>
              <w:rPr>
                <w:b/>
                <w:sz w:val="16"/>
              </w:rPr>
              <w:t>100%</w:t>
            </w:r>
          </w:p>
        </w:tc>
        <w:tc>
          <w:tcPr>
            <w:tcW w:w="976" w:type="dxa"/>
            <w:noWrap/>
            <w:hideMark/>
          </w:tcPr>
          <w:p w:rsidR="00FB61BF" w:rsidRPr="00732DFF" w:rsidRDefault="00FB61BF" w:rsidP="006E5B69">
            <w:pPr>
              <w:spacing w:before="60" w:after="60" w:line="240" w:lineRule="auto"/>
              <w:jc w:val="right"/>
              <w:rPr>
                <w:b/>
                <w:sz w:val="16"/>
              </w:rPr>
            </w:pPr>
            <w:r>
              <w:rPr>
                <w:b/>
                <w:sz w:val="16"/>
              </w:rPr>
              <w:t>100%</w:t>
            </w:r>
          </w:p>
        </w:tc>
      </w:tr>
    </w:tbl>
    <w:p w:rsidR="00244E93" w:rsidRDefault="00486DCB" w:rsidP="00486DCB">
      <w:pPr>
        <w:pStyle w:val="Telobesedila3"/>
      </w:pPr>
      <w:r>
        <w:t xml:space="preserve">Minimalne razlike med scenariji </w:t>
      </w:r>
      <w:r w:rsidR="00244E93">
        <w:t>so posledica naslednjih značilnosti scenarijev:</w:t>
      </w:r>
      <w:r>
        <w:t xml:space="preserve"> v scenarijih </w:t>
      </w:r>
      <w:r w:rsidRPr="00244E93">
        <w:rPr>
          <w:b/>
        </w:rPr>
        <w:t>DU</w:t>
      </w:r>
      <w:r>
        <w:t xml:space="preserve"> in </w:t>
      </w:r>
      <w:r w:rsidRPr="00244E93">
        <w:rPr>
          <w:b/>
        </w:rPr>
        <w:t>DUA</w:t>
      </w:r>
      <w:r>
        <w:t xml:space="preserve"> </w:t>
      </w:r>
      <w:r w:rsidR="00244E93">
        <w:t xml:space="preserve">so v sektorjih gospodinjstev in storitvenih dejavnosti </w:t>
      </w:r>
      <w:r>
        <w:t xml:space="preserve">upoštevane </w:t>
      </w:r>
      <w:r w:rsidR="00244E93">
        <w:t xml:space="preserve">podobne stopnje prenov stavb in posledično podoben obseg </w:t>
      </w:r>
      <w:r>
        <w:t>investicij</w:t>
      </w:r>
      <w:r w:rsidR="00636C9D">
        <w:t>e</w:t>
      </w:r>
      <w:r w:rsidR="00244E93">
        <w:t xml:space="preserve"> v</w:t>
      </w:r>
      <w:r>
        <w:t xml:space="preserve"> ukrepe</w:t>
      </w:r>
      <w:r w:rsidR="00244E93">
        <w:t xml:space="preserve"> URE in OVE</w:t>
      </w:r>
      <w:r>
        <w:t>.</w:t>
      </w:r>
      <w:r w:rsidR="00244E93">
        <w:t xml:space="preserve"> V sektorju </w:t>
      </w:r>
      <w:r w:rsidR="00244E93">
        <w:lastRenderedPageBreak/>
        <w:t xml:space="preserve">distribucija električne energije se scenarija </w:t>
      </w:r>
      <w:r w:rsidR="00244E93" w:rsidRPr="00244E93">
        <w:rPr>
          <w:b/>
        </w:rPr>
        <w:t>DU</w:t>
      </w:r>
      <w:r w:rsidR="00244E93">
        <w:t xml:space="preserve"> in </w:t>
      </w:r>
      <w:r w:rsidR="00244E93" w:rsidRPr="00244E93">
        <w:rPr>
          <w:b/>
        </w:rPr>
        <w:t>DUA</w:t>
      </w:r>
      <w:r w:rsidR="00244E93">
        <w:t xml:space="preserve"> tudi zelo malo razlikujeta po obsegu investicij. </w:t>
      </w:r>
      <w:r>
        <w:t xml:space="preserve">V drugih sektorjih so razlike v investicijah med scenariji </w:t>
      </w:r>
      <w:r w:rsidR="00244E93" w:rsidRPr="00244E93">
        <w:rPr>
          <w:b/>
        </w:rPr>
        <w:t>DU</w:t>
      </w:r>
      <w:r w:rsidR="00244E93">
        <w:t xml:space="preserve"> in </w:t>
      </w:r>
      <w:r w:rsidR="00244E93" w:rsidRPr="00244E93">
        <w:rPr>
          <w:b/>
        </w:rPr>
        <w:t>DUA</w:t>
      </w:r>
      <w:r w:rsidR="00244E93">
        <w:t xml:space="preserve"> </w:t>
      </w:r>
      <w:r>
        <w:t xml:space="preserve">večje, a </w:t>
      </w:r>
      <w:proofErr w:type="spellStart"/>
      <w:r>
        <w:t>rezultirajo</w:t>
      </w:r>
      <w:proofErr w:type="spellEnd"/>
      <w:r>
        <w:t xml:space="preserve"> v manjše stroške za energijo in emisijske kupone.</w:t>
      </w:r>
      <w:r w:rsidRPr="00486DCB">
        <w:t xml:space="preserve"> </w:t>
      </w:r>
      <w:r w:rsidR="006A6287">
        <w:t>Visoki stroški za energijo v scenarijih DU so tudi posledica predpostavk o visoki rasti cene energije. Pri oblikovanju scenarijev DUA, smo razvoj usmerjali k stroškovno učinkovitejšim tehnologijam URE in OVE.</w:t>
      </w:r>
    </w:p>
    <w:p w:rsidR="00486DCB" w:rsidRDefault="00486DCB" w:rsidP="00486DCB">
      <w:pPr>
        <w:pStyle w:val="Telobesedila3"/>
      </w:pPr>
      <w:r>
        <w:t>Razlike med scenariji se povečajo, če upoštevamo višjo diskontno stopnjo pri izračunu SV, v tem primeru ambicioznejši scenariji DUA izkazujejo višje stroške od scenarijev DU.</w:t>
      </w:r>
    </w:p>
    <w:p w:rsidR="0022278C" w:rsidRDefault="0022278C" w:rsidP="0022278C">
      <w:pPr>
        <w:pStyle w:val="Naslov3"/>
      </w:pPr>
      <w:r>
        <w:t>Investicije</w:t>
      </w:r>
    </w:p>
    <w:p w:rsidR="00D37827" w:rsidRDefault="00636C9D" w:rsidP="00636C9D">
      <w:r>
        <w:t>Slika in tabela prikazujeta obseg investicij po scenarijih po petletnih obdobjih.</w:t>
      </w:r>
      <w:r w:rsidR="00700965">
        <w:t xml:space="preserve"> </w:t>
      </w:r>
      <w:r w:rsidR="00E12193">
        <w:t>Stroški za investici</w:t>
      </w:r>
      <w:r w:rsidR="006A6287">
        <w:t xml:space="preserve">je so prikazani </w:t>
      </w:r>
      <w:proofErr w:type="spellStart"/>
      <w:r w:rsidR="006A6287">
        <w:t>nediskontirano</w:t>
      </w:r>
      <w:proofErr w:type="spellEnd"/>
      <w:r w:rsidR="006A6287">
        <w:t xml:space="preserve"> - </w:t>
      </w:r>
      <w:r w:rsidR="00E12193">
        <w:t>za razliko od prejšnjega poglavja, kjer je prikaz</w:t>
      </w:r>
      <w:r w:rsidR="006A6287">
        <w:t>ana sedanja vrednost investicij -</w:t>
      </w:r>
      <w:r w:rsidR="00E12193">
        <w:t xml:space="preserve"> in znašajo v scenariju </w:t>
      </w:r>
      <w:r w:rsidR="00E12193" w:rsidRPr="006A6287">
        <w:rPr>
          <w:b/>
        </w:rPr>
        <w:t>OU</w:t>
      </w:r>
      <w:r w:rsidR="00E12193">
        <w:t xml:space="preserve"> 45 </w:t>
      </w:r>
      <w:proofErr w:type="spellStart"/>
      <w:r w:rsidR="001946D9">
        <w:t>mlrd</w:t>
      </w:r>
      <w:proofErr w:type="spellEnd"/>
      <w:r w:rsidR="00E12193">
        <w:t xml:space="preserve"> EUR,</w:t>
      </w:r>
      <w:r w:rsidR="002447C2" w:rsidRPr="002447C2">
        <w:rPr>
          <w:b/>
        </w:rPr>
        <w:t xml:space="preserve"> DU JE</w:t>
      </w:r>
      <w:r w:rsidR="00E47A83">
        <w:rPr>
          <w:b/>
        </w:rPr>
        <w:t xml:space="preserve"> </w:t>
      </w:r>
      <w:r w:rsidR="00E12193">
        <w:t xml:space="preserve">60 </w:t>
      </w:r>
      <w:proofErr w:type="spellStart"/>
      <w:r w:rsidR="001946D9">
        <w:t>mlrd</w:t>
      </w:r>
      <w:proofErr w:type="spellEnd"/>
      <w:r w:rsidR="00E12193">
        <w:t xml:space="preserve"> EUR,</w:t>
      </w:r>
      <w:r w:rsidR="002447C2" w:rsidRPr="002447C2">
        <w:rPr>
          <w:b/>
        </w:rPr>
        <w:t xml:space="preserve"> DU SNP </w:t>
      </w:r>
      <w:r w:rsidR="00E12193">
        <w:t xml:space="preserve">55 </w:t>
      </w:r>
      <w:proofErr w:type="spellStart"/>
      <w:r w:rsidR="001946D9">
        <w:t>mlrd</w:t>
      </w:r>
      <w:proofErr w:type="spellEnd"/>
      <w:r w:rsidR="00E12193">
        <w:t xml:space="preserve"> EUR,</w:t>
      </w:r>
      <w:r w:rsidR="002447C2" w:rsidRPr="002447C2">
        <w:rPr>
          <w:b/>
        </w:rPr>
        <w:t xml:space="preserve"> DUA JE</w:t>
      </w:r>
      <w:r w:rsidR="00E47A83">
        <w:rPr>
          <w:b/>
        </w:rPr>
        <w:t xml:space="preserve"> </w:t>
      </w:r>
      <w:r w:rsidR="00E12193">
        <w:t xml:space="preserve">72 </w:t>
      </w:r>
      <w:proofErr w:type="spellStart"/>
      <w:r w:rsidR="001946D9">
        <w:t>mlrd</w:t>
      </w:r>
      <w:proofErr w:type="spellEnd"/>
      <w:r w:rsidR="00E12193">
        <w:t xml:space="preserve"> EUR in</w:t>
      </w:r>
      <w:r w:rsidR="002447C2" w:rsidRPr="002447C2">
        <w:rPr>
          <w:b/>
        </w:rPr>
        <w:t xml:space="preserve"> DUA SNP </w:t>
      </w:r>
      <w:r w:rsidR="00E12193">
        <w:t xml:space="preserve">66 </w:t>
      </w:r>
      <w:proofErr w:type="spellStart"/>
      <w:r w:rsidR="001946D9">
        <w:t>mlrd</w:t>
      </w:r>
      <w:proofErr w:type="spellEnd"/>
      <w:r w:rsidR="00E12193">
        <w:t xml:space="preserve"> EUR. </w:t>
      </w:r>
      <w:r w:rsidR="006A6287">
        <w:t xml:space="preserve">Razlike glede na scenarij </w:t>
      </w:r>
      <w:r w:rsidR="006A6287" w:rsidRPr="006A6287">
        <w:rPr>
          <w:b/>
        </w:rPr>
        <w:t>OU</w:t>
      </w:r>
      <w:r w:rsidR="006A6287">
        <w:t xml:space="preserve"> so naslednje: </w:t>
      </w:r>
      <w:r w:rsidR="00801B12">
        <w:t>v scenariju</w:t>
      </w:r>
      <w:r w:rsidR="002447C2" w:rsidRPr="002447C2">
        <w:rPr>
          <w:b/>
        </w:rPr>
        <w:t xml:space="preserve"> DU JE</w:t>
      </w:r>
      <w:r w:rsidR="00E47A83">
        <w:rPr>
          <w:b/>
        </w:rPr>
        <w:t xml:space="preserve"> </w:t>
      </w:r>
      <w:r w:rsidR="006A6287">
        <w:t xml:space="preserve">je za 15 </w:t>
      </w:r>
      <w:proofErr w:type="spellStart"/>
      <w:r w:rsidR="006A6287">
        <w:t>mlrd</w:t>
      </w:r>
      <w:proofErr w:type="spellEnd"/>
      <w:r w:rsidR="006A6287">
        <w:t xml:space="preserve"> več investicij </w:t>
      </w:r>
      <w:r w:rsidR="00C639E8">
        <w:t xml:space="preserve">kot v scenariju </w:t>
      </w:r>
      <w:r w:rsidR="006A6287">
        <w:rPr>
          <w:b/>
        </w:rPr>
        <w:t xml:space="preserve">OU, </w:t>
      </w:r>
      <w:r w:rsidR="006A6287">
        <w:t>v scenariju</w:t>
      </w:r>
      <w:r w:rsidR="002447C2" w:rsidRPr="002447C2">
        <w:rPr>
          <w:b/>
        </w:rPr>
        <w:t xml:space="preserve"> DU SNP </w:t>
      </w:r>
      <w:r w:rsidR="006A6287">
        <w:t xml:space="preserve">in </w:t>
      </w:r>
      <w:r w:rsidR="00801B12">
        <w:t xml:space="preserve">za 10 </w:t>
      </w:r>
      <w:proofErr w:type="spellStart"/>
      <w:r w:rsidR="001946D9">
        <w:t>mlrd</w:t>
      </w:r>
      <w:proofErr w:type="spellEnd"/>
      <w:r w:rsidR="00801B12">
        <w:t xml:space="preserve"> </w:t>
      </w:r>
      <w:r w:rsidR="00C639E8">
        <w:t>EUR več</w:t>
      </w:r>
      <w:r w:rsidR="006A6287">
        <w:t>, v</w:t>
      </w:r>
      <w:r w:rsidR="002447C2" w:rsidRPr="002447C2">
        <w:rPr>
          <w:b/>
        </w:rPr>
        <w:t xml:space="preserve"> DUA JE</w:t>
      </w:r>
      <w:r w:rsidR="00E47A83">
        <w:rPr>
          <w:b/>
        </w:rPr>
        <w:t xml:space="preserve"> </w:t>
      </w:r>
      <w:r w:rsidR="00801B12">
        <w:t>za 27</w:t>
      </w:r>
      <w:r w:rsidR="00C639E8">
        <w:t xml:space="preserve"> </w:t>
      </w:r>
      <w:proofErr w:type="spellStart"/>
      <w:r w:rsidR="001946D9">
        <w:t>mlrd</w:t>
      </w:r>
      <w:proofErr w:type="spellEnd"/>
      <w:r w:rsidR="00C639E8">
        <w:t xml:space="preserve"> EUR </w:t>
      </w:r>
      <w:r w:rsidR="006A6287">
        <w:t xml:space="preserve">več </w:t>
      </w:r>
      <w:r w:rsidR="00801B12">
        <w:t xml:space="preserve">in </w:t>
      </w:r>
      <w:r w:rsidR="001B68B6">
        <w:t>v</w:t>
      </w:r>
      <w:r w:rsidR="002447C2" w:rsidRPr="002447C2">
        <w:rPr>
          <w:b/>
        </w:rPr>
        <w:t xml:space="preserve"> DUA SNP </w:t>
      </w:r>
      <w:r w:rsidR="00801B12">
        <w:t xml:space="preserve">za 21 </w:t>
      </w:r>
      <w:proofErr w:type="spellStart"/>
      <w:r w:rsidR="001946D9">
        <w:t>mlrd</w:t>
      </w:r>
      <w:proofErr w:type="spellEnd"/>
      <w:r w:rsidR="00C639E8">
        <w:t xml:space="preserve"> EUR</w:t>
      </w:r>
      <w:r w:rsidR="001B68B6">
        <w:t xml:space="preserve"> več kot v </w:t>
      </w:r>
      <w:r w:rsidR="00C639E8">
        <w:t>scenarij</w:t>
      </w:r>
      <w:r w:rsidR="001B68B6">
        <w:t>u</w:t>
      </w:r>
      <w:r w:rsidR="00C639E8">
        <w:t xml:space="preserve"> </w:t>
      </w:r>
      <w:r w:rsidR="00C639E8" w:rsidRPr="001B68B6">
        <w:rPr>
          <w:b/>
        </w:rPr>
        <w:t>OU</w:t>
      </w:r>
      <w:r w:rsidR="00801B12">
        <w:t xml:space="preserve">. </w:t>
      </w:r>
      <w:r w:rsidR="00C639E8">
        <w:t xml:space="preserve">V scenarijih </w:t>
      </w:r>
      <w:r w:rsidR="00C639E8" w:rsidRPr="001B68B6">
        <w:rPr>
          <w:b/>
        </w:rPr>
        <w:t xml:space="preserve">DUA* </w:t>
      </w:r>
      <w:r w:rsidR="00C639E8">
        <w:t xml:space="preserve">je torej za cca 12 </w:t>
      </w:r>
      <w:proofErr w:type="spellStart"/>
      <w:r w:rsidR="001946D9">
        <w:t>mlrd</w:t>
      </w:r>
      <w:proofErr w:type="spellEnd"/>
      <w:r w:rsidR="00C639E8">
        <w:t xml:space="preserve"> EUR glede na scenarije </w:t>
      </w:r>
      <w:r w:rsidR="00C639E8" w:rsidRPr="001B68B6">
        <w:rPr>
          <w:b/>
        </w:rPr>
        <w:t>DU*</w:t>
      </w:r>
      <w:r w:rsidR="00C639E8">
        <w:t xml:space="preserve">, v scenarijih </w:t>
      </w:r>
      <w:r w:rsidR="00C639E8" w:rsidRPr="001B68B6">
        <w:rPr>
          <w:b/>
        </w:rPr>
        <w:t>*JE</w:t>
      </w:r>
      <w:r w:rsidR="00C639E8">
        <w:t xml:space="preserve"> pa za cca 5 </w:t>
      </w:r>
      <w:proofErr w:type="spellStart"/>
      <w:r w:rsidR="001946D9">
        <w:t>mlrd</w:t>
      </w:r>
      <w:proofErr w:type="spellEnd"/>
      <w:r w:rsidR="00C639E8">
        <w:t xml:space="preserve"> EUR več investicij kot v scenarijih </w:t>
      </w:r>
      <w:r w:rsidR="00C639E8" w:rsidRPr="001B68B6">
        <w:rPr>
          <w:b/>
        </w:rPr>
        <w:t>*SNP</w:t>
      </w:r>
      <w:r w:rsidR="00C639E8">
        <w:t>.</w:t>
      </w:r>
      <w:r w:rsidR="00A06537">
        <w:t xml:space="preserve"> </w:t>
      </w:r>
    </w:p>
    <w:p w:rsidR="000844E3" w:rsidRDefault="000844E3" w:rsidP="00D37827">
      <w:r w:rsidRPr="000844E3">
        <w:rPr>
          <w:noProof/>
          <w:lang w:eastAsia="sl-SI"/>
        </w:rPr>
        <w:drawing>
          <wp:inline distT="0" distB="0" distL="0" distR="0" wp14:anchorId="6CADDA34" wp14:editId="6498FB71">
            <wp:extent cx="5940425" cy="2804505"/>
            <wp:effectExtent l="0" t="0" r="3175" b="0"/>
            <wp:docPr id="40" name="Picture 40" title="Slika 135: Vrednost investicij (nediskontirano) po sektorjih za pet scenarijev po petletnih obdobjih do leta 2050 (vir: LIFE Podnebna pot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40425" cy="2804505"/>
                    </a:xfrm>
                    <a:prstGeom prst="rect">
                      <a:avLst/>
                    </a:prstGeom>
                    <a:noFill/>
                    <a:ln>
                      <a:noFill/>
                    </a:ln>
                  </pic:spPr>
                </pic:pic>
              </a:graphicData>
            </a:graphic>
          </wp:inline>
        </w:drawing>
      </w:r>
    </w:p>
    <w:p w:rsidR="00D37827" w:rsidRDefault="00D37827" w:rsidP="00D37827">
      <w:pPr>
        <w:pStyle w:val="Napis"/>
      </w:pPr>
      <w:bookmarkStart w:id="428" w:name="_Toc68016026"/>
      <w:r>
        <w:t xml:space="preserve">Slika </w:t>
      </w:r>
      <w:fldSimple w:instr=" SEQ Slika \* ARABIC ">
        <w:r w:rsidR="00FE1862">
          <w:rPr>
            <w:noProof/>
          </w:rPr>
          <w:t>135</w:t>
        </w:r>
      </w:fldSimple>
      <w:r>
        <w:t>: Vrednost investicij (</w:t>
      </w:r>
      <w:proofErr w:type="spellStart"/>
      <w:r>
        <w:t>nediskontirano</w:t>
      </w:r>
      <w:proofErr w:type="spellEnd"/>
      <w:r>
        <w:t xml:space="preserve">) po sektorjih za pet scenarijev po </w:t>
      </w:r>
      <w:r w:rsidR="000844E3">
        <w:t xml:space="preserve">petletnih </w:t>
      </w:r>
      <w:r>
        <w:t>obdobjih</w:t>
      </w:r>
      <w:r w:rsidRPr="00F52E7C">
        <w:t xml:space="preserve"> </w:t>
      </w:r>
      <w:r>
        <w:t xml:space="preserve">do leta 2050 </w:t>
      </w:r>
      <w:r w:rsidRPr="00F52E7C">
        <w:t>(vir:</w:t>
      </w:r>
      <w:r>
        <w:t xml:space="preserve"> LIFE Podnebna pot 2050</w:t>
      </w:r>
      <w:r w:rsidRPr="00F52E7C">
        <w:t>)</w:t>
      </w:r>
      <w:bookmarkEnd w:id="428"/>
    </w:p>
    <w:p w:rsidR="00C71131" w:rsidRDefault="00C71131" w:rsidP="00C71131">
      <w:r>
        <w:t xml:space="preserve">Največji delež v celotni vrednosti investicij, med 28 do 34 %, predstavljajo investicije v prometu, z razlikami po scenarijih, sledijo distribucija električne energije z deležem med 19 in 24 % ter gospodinjstva z deležem med 14 in 22 %. Investicije oz. delež investicij v proizvodnjo električne energije na prenosnem omrežju, kamor so vključene elektrarne in termoelektrarne toplarne moči nad 10 MW, se po scenarijih zelo razlikujejo: v scenariju </w:t>
      </w:r>
      <w:r w:rsidRPr="001B68B6">
        <w:rPr>
          <w:b/>
        </w:rPr>
        <w:t>OU</w:t>
      </w:r>
      <w:r>
        <w:t xml:space="preserve"> delež 3 %, v scenarijih</w:t>
      </w:r>
      <w:r w:rsidRPr="002447C2">
        <w:rPr>
          <w:b/>
        </w:rPr>
        <w:t xml:space="preserve"> DU SNP </w:t>
      </w:r>
      <w:r>
        <w:t>in</w:t>
      </w:r>
      <w:r w:rsidRPr="002447C2">
        <w:rPr>
          <w:b/>
        </w:rPr>
        <w:t xml:space="preserve"> DUA SNP </w:t>
      </w:r>
      <w:r>
        <w:t>5 oz. 6 %, v scenarijih</w:t>
      </w:r>
      <w:r w:rsidRPr="002447C2">
        <w:rPr>
          <w:b/>
        </w:rPr>
        <w:t xml:space="preserve"> DU JE</w:t>
      </w:r>
      <w:r>
        <w:rPr>
          <w:b/>
        </w:rPr>
        <w:t xml:space="preserve"> </w:t>
      </w:r>
      <w:r>
        <w:t>in</w:t>
      </w:r>
      <w:r w:rsidRPr="002447C2">
        <w:rPr>
          <w:b/>
        </w:rPr>
        <w:t xml:space="preserve"> DUA JE</w:t>
      </w:r>
      <w:r>
        <w:rPr>
          <w:b/>
        </w:rPr>
        <w:t xml:space="preserve"> </w:t>
      </w:r>
      <w:r>
        <w:t>pa 13 % celotne vrednosti investicij. Po deležih sledijo industrija (5</w:t>
      </w:r>
      <w:r>
        <w:rPr>
          <w:rFonts w:cs="Arial"/>
        </w:rPr>
        <w:t>–</w:t>
      </w:r>
      <w:r>
        <w:t xml:space="preserve">9 %), lokalna oskrba z energijo, ki vključuje tudi razpršeno </w:t>
      </w:r>
      <w:r>
        <w:lastRenderedPageBreak/>
        <w:t xml:space="preserve">proizvodnjo </w:t>
      </w:r>
      <w:r w:rsidRPr="00373D71">
        <w:t>električne energije (1</w:t>
      </w:r>
      <w:r w:rsidRPr="00373D71">
        <w:rPr>
          <w:rFonts w:cs="Arial"/>
        </w:rPr>
        <w:t>–</w:t>
      </w:r>
      <w:r w:rsidRPr="00373D71">
        <w:t>9 %),</w:t>
      </w:r>
      <w:r>
        <w:t xml:space="preserve"> ostala raba, ki obsega javne in zasebne storitvene dejavnosti (5</w:t>
      </w:r>
      <w:r>
        <w:rPr>
          <w:rFonts w:cs="Arial"/>
        </w:rPr>
        <w:t>–7</w:t>
      </w:r>
      <w:r>
        <w:t xml:space="preserve"> %) in prenos električne energije (2 %).</w:t>
      </w:r>
      <w:r w:rsidRPr="00D37827">
        <w:t xml:space="preserve"> </w:t>
      </w:r>
    </w:p>
    <w:p w:rsidR="00982BA6" w:rsidRDefault="00D37827" w:rsidP="00982BA6">
      <w:r>
        <w:t xml:space="preserve">Investicije po </w:t>
      </w:r>
      <w:r w:rsidR="000844E3">
        <w:t xml:space="preserve">pet oz. </w:t>
      </w:r>
      <w:r>
        <w:t xml:space="preserve">desetletnih obdobjih naraščajo </w:t>
      </w:r>
      <w:r w:rsidR="000844E3">
        <w:t xml:space="preserve">v </w:t>
      </w:r>
      <w:r w:rsidR="00982BA6">
        <w:t xml:space="preserve">vseh </w:t>
      </w:r>
      <w:r w:rsidR="000844E3">
        <w:t xml:space="preserve">sektorjih </w:t>
      </w:r>
      <w:r>
        <w:t xml:space="preserve">enakomerno, </w:t>
      </w:r>
      <w:r w:rsidR="000844E3">
        <w:t>z</w:t>
      </w:r>
      <w:r w:rsidR="001B68B6">
        <w:t xml:space="preserve"> nekaj</w:t>
      </w:r>
      <w:r w:rsidR="000844E3">
        <w:t xml:space="preserve"> izjem</w:t>
      </w:r>
      <w:r w:rsidR="00982BA6">
        <w:t>ami:</w:t>
      </w:r>
    </w:p>
    <w:p w:rsidR="00D37827" w:rsidRDefault="00982BA6" w:rsidP="001D6C00">
      <w:pPr>
        <w:pStyle w:val="Odstavekseznama"/>
        <w:numPr>
          <w:ilvl w:val="0"/>
          <w:numId w:val="20"/>
        </w:numPr>
      </w:pPr>
      <w:r>
        <w:t>i</w:t>
      </w:r>
      <w:r w:rsidR="000844E3">
        <w:t>nvesticij</w:t>
      </w:r>
      <w:r>
        <w:t>e</w:t>
      </w:r>
      <w:r w:rsidR="000844E3">
        <w:t xml:space="preserve"> v proizvodnjo električne energije</w:t>
      </w:r>
      <w:r>
        <w:t xml:space="preserve"> na prenosnem omrežju so časovno koncentrirane na nekaj obdobij: gre za investiranje v </w:t>
      </w:r>
      <w:r w:rsidR="000844E3">
        <w:t>izgradnj</w:t>
      </w:r>
      <w:r>
        <w:t>o</w:t>
      </w:r>
      <w:r w:rsidR="000844E3">
        <w:t xml:space="preserve"> novih </w:t>
      </w:r>
      <w:r>
        <w:t xml:space="preserve">velikih proizvodnih </w:t>
      </w:r>
      <w:r w:rsidR="000844E3">
        <w:t xml:space="preserve">enot, posebej izstopa </w:t>
      </w:r>
      <w:r>
        <w:t xml:space="preserve">investicija v izgradnjo nove jedrske elektrarne </w:t>
      </w:r>
      <w:r w:rsidR="00D37827">
        <w:t>v scenarijih</w:t>
      </w:r>
      <w:r w:rsidR="002447C2" w:rsidRPr="002447C2">
        <w:rPr>
          <w:b/>
        </w:rPr>
        <w:t xml:space="preserve"> DU JE</w:t>
      </w:r>
      <w:r w:rsidR="00E47A83">
        <w:rPr>
          <w:b/>
        </w:rPr>
        <w:t xml:space="preserve"> </w:t>
      </w:r>
      <w:r w:rsidR="00D37827">
        <w:t xml:space="preserve">in </w:t>
      </w:r>
      <w:r w:rsidR="00D37827" w:rsidRPr="001B68B6">
        <w:rPr>
          <w:b/>
        </w:rPr>
        <w:t>DUA JE</w:t>
      </w:r>
      <w:r>
        <w:t>;</w:t>
      </w:r>
    </w:p>
    <w:p w:rsidR="00982BA6" w:rsidRDefault="00982BA6" w:rsidP="001D6C00">
      <w:pPr>
        <w:pStyle w:val="Odstavekseznama"/>
        <w:numPr>
          <w:ilvl w:val="0"/>
          <w:numId w:val="20"/>
        </w:numPr>
      </w:pPr>
      <w:r>
        <w:t>investicije v prenovo stavb v gospodinjstvih so večje v prvem desetletju in se v naslednjih dveh desetletjih zmanjšujejo v vseh scenarijih</w:t>
      </w:r>
      <w:r w:rsidR="00180029">
        <w:t>;</w:t>
      </w:r>
    </w:p>
    <w:p w:rsidR="00982BA6" w:rsidRDefault="00982BA6" w:rsidP="001D6C00">
      <w:pPr>
        <w:pStyle w:val="Odstavekseznama"/>
        <w:numPr>
          <w:ilvl w:val="0"/>
          <w:numId w:val="20"/>
        </w:numPr>
        <w:sectPr w:rsidR="00982BA6" w:rsidSect="001D04FC">
          <w:footerReference w:type="default" r:id="rId161"/>
          <w:pgSz w:w="11907" w:h="16840" w:code="9"/>
          <w:pgMar w:top="1871" w:right="1134" w:bottom="1701" w:left="1418" w:header="709" w:footer="709" w:gutter="0"/>
          <w:cols w:space="708"/>
          <w:docGrid w:linePitch="360"/>
        </w:sectPr>
      </w:pPr>
      <w:r>
        <w:t>investicije v industriji povečujejo</w:t>
      </w:r>
      <w:r w:rsidR="001B68B6">
        <w:t xml:space="preserve"> pospešeno, v scenarijih</w:t>
      </w:r>
      <w:r w:rsidR="002447C2" w:rsidRPr="002447C2">
        <w:rPr>
          <w:b/>
        </w:rPr>
        <w:t xml:space="preserve"> DUA JE</w:t>
      </w:r>
      <w:r w:rsidR="00E47A83">
        <w:rPr>
          <w:b/>
        </w:rPr>
        <w:t xml:space="preserve"> </w:t>
      </w:r>
      <w:r w:rsidR="00180029">
        <w:t>zadnjem desetletju predvidenih skoraj 50 % investicij tega sektorja</w:t>
      </w:r>
      <w:r>
        <w:t xml:space="preserve">. </w:t>
      </w:r>
    </w:p>
    <w:p w:rsidR="00E12193" w:rsidRDefault="00E12193" w:rsidP="00E12193">
      <w:pPr>
        <w:pStyle w:val="Napis"/>
      </w:pPr>
      <w:bookmarkStart w:id="429" w:name="_Toc68016126"/>
      <w:r>
        <w:lastRenderedPageBreak/>
        <w:t xml:space="preserve">Tabela </w:t>
      </w:r>
      <w:fldSimple w:instr=" SEQ Tabela \* ARABIC ">
        <w:r w:rsidR="00FE1862">
          <w:rPr>
            <w:noProof/>
          </w:rPr>
          <w:t>80</w:t>
        </w:r>
      </w:fldSimple>
      <w:r>
        <w:t>:</w:t>
      </w:r>
      <w:r w:rsidRPr="00046786">
        <w:t xml:space="preserve"> </w:t>
      </w:r>
      <w:r>
        <w:t>Vrednost investicij (</w:t>
      </w:r>
      <w:proofErr w:type="spellStart"/>
      <w:r>
        <w:t>nediskontirano</w:t>
      </w:r>
      <w:proofErr w:type="spellEnd"/>
      <w:r>
        <w:t>) po sektorjih za pet scenarijev po desetletnih obdobjih</w:t>
      </w:r>
      <w:r w:rsidRPr="00F52E7C">
        <w:t xml:space="preserve"> </w:t>
      </w:r>
      <w:r>
        <w:t>in skupaj v obdobju 2021</w:t>
      </w:r>
      <w:r>
        <w:rPr>
          <w:rFonts w:cs="Arial"/>
        </w:rPr>
        <w:t>–</w:t>
      </w:r>
      <w:r>
        <w:t xml:space="preserve">2050 </w:t>
      </w:r>
      <w:r w:rsidRPr="00F52E7C">
        <w:t>(vir:</w:t>
      </w:r>
      <w:r>
        <w:t xml:space="preserve"> LIFE Podnebna pot 2050</w:t>
      </w:r>
      <w:r w:rsidRPr="00F52E7C">
        <w:t>)</w:t>
      </w:r>
      <w:bookmarkEnd w:id="429"/>
    </w:p>
    <w:tbl>
      <w:tblPr>
        <w:tblW w:w="0" w:type="auto"/>
        <w:tblInd w:w="65" w:type="dxa"/>
        <w:tblLayout w:type="fixed"/>
        <w:tblCellMar>
          <w:left w:w="70" w:type="dxa"/>
          <w:right w:w="70" w:type="dxa"/>
        </w:tblCellMar>
        <w:tblLook w:val="04A0" w:firstRow="1" w:lastRow="0" w:firstColumn="1" w:lastColumn="0" w:noHBand="0" w:noVBand="1"/>
      </w:tblPr>
      <w:tblGrid>
        <w:gridCol w:w="3691"/>
        <w:gridCol w:w="481"/>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tblGrid>
      <w:tr w:rsidR="00243DA8" w:rsidRPr="00243DA8" w:rsidTr="00373D71">
        <w:trPr>
          <w:trHeight w:val="300"/>
        </w:trPr>
        <w:tc>
          <w:tcPr>
            <w:tcW w:w="3691" w:type="dxa"/>
            <w:tcBorders>
              <w:top w:val="nil"/>
              <w:left w:val="single" w:sz="4" w:space="0" w:color="40C8F4"/>
              <w:bottom w:val="single" w:sz="4" w:space="0" w:color="40C8F4"/>
              <w:right w:val="single" w:sz="4" w:space="0" w:color="40C8F4"/>
            </w:tcBorders>
            <w:shd w:val="clear" w:color="auto" w:fill="40C8F4"/>
            <w:noWrap/>
            <w:vAlign w:val="center"/>
            <w:hideMark/>
          </w:tcPr>
          <w:p w:rsidR="00243DA8" w:rsidRPr="00243DA8" w:rsidRDefault="00243DA8" w:rsidP="00243DA8">
            <w:pPr>
              <w:spacing w:after="0" w:line="240" w:lineRule="auto"/>
              <w:rPr>
                <w:rFonts w:eastAsia="Times New Roman" w:cs="Arial"/>
                <w:b/>
                <w:bCs/>
                <w:color w:val="FFFFFF"/>
                <w:sz w:val="16"/>
                <w:szCs w:val="16"/>
                <w:lang w:eastAsia="sl-SI"/>
              </w:rPr>
            </w:pPr>
            <w:r w:rsidRPr="00243DA8">
              <w:rPr>
                <w:rFonts w:eastAsia="Times New Roman" w:cs="Arial"/>
                <w:b/>
                <w:bCs/>
                <w:color w:val="FFFFFF"/>
                <w:sz w:val="16"/>
                <w:szCs w:val="16"/>
                <w:lang w:eastAsia="sl-SI"/>
              </w:rPr>
              <w:t> </w:t>
            </w:r>
          </w:p>
        </w:tc>
        <w:tc>
          <w:tcPr>
            <w:tcW w:w="1927" w:type="dxa"/>
            <w:gridSpan w:val="4"/>
            <w:tcBorders>
              <w:top w:val="nil"/>
              <w:left w:val="nil"/>
              <w:bottom w:val="single" w:sz="4" w:space="0" w:color="40C8F4"/>
              <w:right w:val="single" w:sz="4" w:space="0" w:color="40C8F4"/>
            </w:tcBorders>
            <w:shd w:val="clear" w:color="auto" w:fill="40C8F4"/>
            <w:noWrap/>
            <w:vAlign w:val="center"/>
            <w:hideMark/>
          </w:tcPr>
          <w:p w:rsidR="00243DA8" w:rsidRPr="00243DA8" w:rsidRDefault="00243DA8" w:rsidP="00243DA8">
            <w:pPr>
              <w:spacing w:after="0" w:line="240" w:lineRule="auto"/>
              <w:rPr>
                <w:rFonts w:eastAsia="Times New Roman" w:cs="Arial"/>
                <w:b/>
                <w:bCs/>
                <w:color w:val="FFFFFF"/>
                <w:sz w:val="16"/>
                <w:szCs w:val="16"/>
                <w:lang w:eastAsia="sl-SI"/>
              </w:rPr>
            </w:pPr>
            <w:r w:rsidRPr="00243DA8">
              <w:rPr>
                <w:rFonts w:eastAsia="Times New Roman" w:cs="Arial"/>
                <w:b/>
                <w:bCs/>
                <w:color w:val="FFFFFF"/>
                <w:sz w:val="16"/>
                <w:szCs w:val="16"/>
                <w:lang w:eastAsia="sl-SI"/>
              </w:rPr>
              <w:t>OU</w:t>
            </w:r>
          </w:p>
        </w:tc>
        <w:tc>
          <w:tcPr>
            <w:tcW w:w="1928" w:type="dxa"/>
            <w:gridSpan w:val="4"/>
            <w:tcBorders>
              <w:top w:val="nil"/>
              <w:left w:val="nil"/>
              <w:bottom w:val="single" w:sz="4" w:space="0" w:color="40C8F4"/>
              <w:right w:val="single" w:sz="4" w:space="0" w:color="40C8F4"/>
            </w:tcBorders>
            <w:shd w:val="clear" w:color="auto" w:fill="40C8F4"/>
            <w:noWrap/>
            <w:vAlign w:val="center"/>
            <w:hideMark/>
          </w:tcPr>
          <w:p w:rsidR="00243DA8" w:rsidRPr="00243DA8" w:rsidRDefault="00243DA8" w:rsidP="00243DA8">
            <w:pPr>
              <w:spacing w:after="0" w:line="240" w:lineRule="auto"/>
              <w:rPr>
                <w:rFonts w:eastAsia="Times New Roman" w:cs="Arial"/>
                <w:b/>
                <w:bCs/>
                <w:color w:val="FFFFFF"/>
                <w:sz w:val="16"/>
                <w:szCs w:val="16"/>
                <w:lang w:eastAsia="sl-SI"/>
              </w:rPr>
            </w:pPr>
            <w:r w:rsidRPr="00243DA8">
              <w:rPr>
                <w:rFonts w:eastAsia="Times New Roman" w:cs="Arial"/>
                <w:b/>
                <w:bCs/>
                <w:color w:val="FFFFFF"/>
                <w:sz w:val="16"/>
                <w:szCs w:val="16"/>
                <w:lang w:eastAsia="sl-SI"/>
              </w:rPr>
              <w:t xml:space="preserve">DU JE </w:t>
            </w:r>
          </w:p>
        </w:tc>
        <w:tc>
          <w:tcPr>
            <w:tcW w:w="1928" w:type="dxa"/>
            <w:gridSpan w:val="4"/>
            <w:tcBorders>
              <w:top w:val="nil"/>
              <w:left w:val="nil"/>
              <w:bottom w:val="single" w:sz="4" w:space="0" w:color="40C8F4"/>
              <w:right w:val="single" w:sz="4" w:space="0" w:color="40C8F4"/>
            </w:tcBorders>
            <w:shd w:val="clear" w:color="auto" w:fill="40C8F4"/>
            <w:noWrap/>
            <w:vAlign w:val="center"/>
            <w:hideMark/>
          </w:tcPr>
          <w:p w:rsidR="00243DA8" w:rsidRPr="00243DA8" w:rsidRDefault="00243DA8" w:rsidP="00243DA8">
            <w:pPr>
              <w:spacing w:after="0" w:line="240" w:lineRule="auto"/>
              <w:rPr>
                <w:rFonts w:eastAsia="Times New Roman" w:cs="Arial"/>
                <w:b/>
                <w:bCs/>
                <w:color w:val="FFFFFF"/>
                <w:sz w:val="16"/>
                <w:szCs w:val="16"/>
                <w:lang w:eastAsia="sl-SI"/>
              </w:rPr>
            </w:pPr>
            <w:r w:rsidRPr="00243DA8">
              <w:rPr>
                <w:rFonts w:eastAsia="Times New Roman" w:cs="Arial"/>
                <w:b/>
                <w:bCs/>
                <w:color w:val="FFFFFF"/>
                <w:sz w:val="16"/>
                <w:szCs w:val="16"/>
                <w:lang w:eastAsia="sl-SI"/>
              </w:rPr>
              <w:t>DU SNP</w:t>
            </w:r>
          </w:p>
        </w:tc>
        <w:tc>
          <w:tcPr>
            <w:tcW w:w="1928" w:type="dxa"/>
            <w:gridSpan w:val="4"/>
            <w:tcBorders>
              <w:top w:val="nil"/>
              <w:left w:val="nil"/>
              <w:bottom w:val="single" w:sz="4" w:space="0" w:color="40C8F4"/>
              <w:right w:val="single" w:sz="4" w:space="0" w:color="40C8F4"/>
            </w:tcBorders>
            <w:shd w:val="clear" w:color="auto" w:fill="40C8F4"/>
            <w:noWrap/>
            <w:vAlign w:val="center"/>
            <w:hideMark/>
          </w:tcPr>
          <w:p w:rsidR="00243DA8" w:rsidRPr="00243DA8" w:rsidRDefault="00243DA8" w:rsidP="00243DA8">
            <w:pPr>
              <w:spacing w:after="0" w:line="240" w:lineRule="auto"/>
              <w:rPr>
                <w:rFonts w:eastAsia="Times New Roman" w:cs="Arial"/>
                <w:b/>
                <w:bCs/>
                <w:color w:val="FFFFFF"/>
                <w:sz w:val="16"/>
                <w:szCs w:val="16"/>
                <w:lang w:eastAsia="sl-SI"/>
              </w:rPr>
            </w:pPr>
            <w:r w:rsidRPr="00243DA8">
              <w:rPr>
                <w:rFonts w:eastAsia="Times New Roman" w:cs="Arial"/>
                <w:b/>
                <w:bCs/>
                <w:color w:val="FFFFFF"/>
                <w:sz w:val="16"/>
                <w:szCs w:val="16"/>
                <w:lang w:eastAsia="sl-SI"/>
              </w:rPr>
              <w:t xml:space="preserve">DUA JE </w:t>
            </w:r>
          </w:p>
        </w:tc>
        <w:tc>
          <w:tcPr>
            <w:tcW w:w="1928" w:type="dxa"/>
            <w:gridSpan w:val="4"/>
            <w:tcBorders>
              <w:top w:val="nil"/>
              <w:left w:val="nil"/>
              <w:bottom w:val="single" w:sz="4" w:space="0" w:color="40C8F4"/>
              <w:right w:val="single" w:sz="4" w:space="0" w:color="40C8F4"/>
            </w:tcBorders>
            <w:shd w:val="clear" w:color="auto" w:fill="40C8F4"/>
            <w:noWrap/>
            <w:vAlign w:val="center"/>
            <w:hideMark/>
          </w:tcPr>
          <w:p w:rsidR="00243DA8" w:rsidRPr="00243DA8" w:rsidRDefault="00243DA8" w:rsidP="00243DA8">
            <w:pPr>
              <w:spacing w:after="0" w:line="240" w:lineRule="auto"/>
              <w:rPr>
                <w:rFonts w:ascii="Calibri" w:eastAsia="Times New Roman" w:hAnsi="Calibri" w:cs="Times New Roman"/>
                <w:color w:val="000000"/>
                <w:lang w:eastAsia="sl-SI"/>
              </w:rPr>
            </w:pPr>
            <w:r w:rsidRPr="00243DA8">
              <w:rPr>
                <w:rFonts w:eastAsia="Times New Roman" w:cs="Arial"/>
                <w:b/>
                <w:bCs/>
                <w:color w:val="FFFFFF"/>
                <w:sz w:val="16"/>
                <w:szCs w:val="16"/>
                <w:lang w:eastAsia="sl-SI"/>
              </w:rPr>
              <w:t>DUA SNP</w:t>
            </w:r>
          </w:p>
        </w:tc>
      </w:tr>
      <w:tr w:rsidR="00243DA8" w:rsidRPr="00243DA8" w:rsidTr="00373D71">
        <w:trPr>
          <w:cantSplit/>
          <w:trHeight w:val="1077"/>
        </w:trPr>
        <w:tc>
          <w:tcPr>
            <w:tcW w:w="3691" w:type="dxa"/>
            <w:tcBorders>
              <w:top w:val="nil"/>
              <w:left w:val="nil"/>
              <w:bottom w:val="single" w:sz="4" w:space="0" w:color="40C8F4"/>
              <w:right w:val="single" w:sz="4" w:space="0" w:color="40C8F4"/>
            </w:tcBorders>
            <w:shd w:val="clear" w:color="000000" w:fill="40C8F4"/>
            <w:noWrap/>
            <w:vAlign w:val="center"/>
          </w:tcPr>
          <w:p w:rsidR="00243DA8" w:rsidRPr="00243DA8" w:rsidRDefault="00243DA8" w:rsidP="00243DA8">
            <w:pPr>
              <w:spacing w:after="0" w:line="240" w:lineRule="auto"/>
              <w:rPr>
                <w:rFonts w:eastAsia="Times New Roman" w:cs="Arial"/>
                <w:b/>
                <w:bCs/>
                <w:color w:val="FFFFFF"/>
                <w:sz w:val="16"/>
                <w:szCs w:val="16"/>
                <w:lang w:eastAsia="sl-SI"/>
              </w:rPr>
            </w:pPr>
          </w:p>
        </w:tc>
        <w:tc>
          <w:tcPr>
            <w:tcW w:w="481" w:type="dxa"/>
            <w:tcBorders>
              <w:top w:val="nil"/>
              <w:left w:val="nil"/>
              <w:bottom w:val="single" w:sz="4" w:space="0" w:color="40C8F4"/>
              <w:right w:val="single" w:sz="4" w:space="0" w:color="40C8F4"/>
            </w:tcBorders>
            <w:shd w:val="clear" w:color="000000" w:fill="40C8F4"/>
            <w:noWrap/>
            <w:textDirection w:val="btLr"/>
            <w:vAlign w:val="center"/>
            <w:hideMark/>
          </w:tcPr>
          <w:p w:rsidR="00243DA8" w:rsidRPr="00243DA8" w:rsidRDefault="00243DA8" w:rsidP="00243DA8">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2021</w:t>
            </w:r>
            <w:r>
              <w:rPr>
                <w:rFonts w:eastAsia="Times New Roman" w:cs="Arial"/>
                <w:b/>
                <w:bCs/>
                <w:color w:val="FFFFFF"/>
                <w:sz w:val="16"/>
                <w:szCs w:val="16"/>
                <w:lang w:eastAsia="sl-SI"/>
              </w:rPr>
              <w:t>–</w:t>
            </w:r>
            <w:r w:rsidRPr="00243DA8">
              <w:rPr>
                <w:rFonts w:eastAsia="Times New Roman" w:cs="Arial"/>
                <w:b/>
                <w:bCs/>
                <w:color w:val="FFFFFF"/>
                <w:sz w:val="16"/>
                <w:szCs w:val="16"/>
                <w:lang w:eastAsia="sl-SI"/>
              </w:rPr>
              <w:t>2030</w:t>
            </w:r>
          </w:p>
        </w:tc>
        <w:tc>
          <w:tcPr>
            <w:tcW w:w="482" w:type="dxa"/>
            <w:tcBorders>
              <w:top w:val="nil"/>
              <w:left w:val="nil"/>
              <w:bottom w:val="single" w:sz="4" w:space="0" w:color="40C8F4"/>
              <w:right w:val="single" w:sz="4" w:space="0" w:color="40C8F4"/>
            </w:tcBorders>
            <w:shd w:val="clear" w:color="000000" w:fill="40C8F4"/>
            <w:noWrap/>
            <w:textDirection w:val="btLr"/>
            <w:vAlign w:val="center"/>
            <w:hideMark/>
          </w:tcPr>
          <w:p w:rsidR="00243DA8" w:rsidRPr="00243DA8" w:rsidRDefault="00243DA8" w:rsidP="00243DA8">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2031</w:t>
            </w:r>
            <w:r>
              <w:rPr>
                <w:rFonts w:eastAsia="Times New Roman" w:cs="Arial"/>
                <w:b/>
                <w:bCs/>
                <w:color w:val="FFFFFF"/>
                <w:sz w:val="16"/>
                <w:szCs w:val="16"/>
                <w:lang w:eastAsia="sl-SI"/>
              </w:rPr>
              <w:t>–</w:t>
            </w:r>
            <w:r w:rsidRPr="00243DA8">
              <w:rPr>
                <w:rFonts w:eastAsia="Times New Roman" w:cs="Arial"/>
                <w:b/>
                <w:bCs/>
                <w:color w:val="FFFFFF"/>
                <w:sz w:val="16"/>
                <w:szCs w:val="16"/>
                <w:lang w:eastAsia="sl-SI"/>
              </w:rPr>
              <w:t>2040</w:t>
            </w:r>
          </w:p>
        </w:tc>
        <w:tc>
          <w:tcPr>
            <w:tcW w:w="482" w:type="dxa"/>
            <w:tcBorders>
              <w:top w:val="nil"/>
              <w:left w:val="nil"/>
              <w:bottom w:val="single" w:sz="4" w:space="0" w:color="40C8F4"/>
              <w:right w:val="single" w:sz="4" w:space="0" w:color="40C8F4"/>
            </w:tcBorders>
            <w:shd w:val="clear" w:color="000000" w:fill="40C8F4"/>
            <w:noWrap/>
            <w:textDirection w:val="btLr"/>
            <w:vAlign w:val="center"/>
            <w:hideMark/>
          </w:tcPr>
          <w:p w:rsidR="00243DA8" w:rsidRPr="00243DA8" w:rsidRDefault="00243DA8" w:rsidP="00243DA8">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2041</w:t>
            </w:r>
            <w:r>
              <w:rPr>
                <w:rFonts w:eastAsia="Times New Roman" w:cs="Arial"/>
                <w:b/>
                <w:bCs/>
                <w:color w:val="FFFFFF"/>
                <w:sz w:val="16"/>
                <w:szCs w:val="16"/>
                <w:lang w:eastAsia="sl-SI"/>
              </w:rPr>
              <w:t>–</w:t>
            </w:r>
            <w:r w:rsidRPr="00243DA8">
              <w:rPr>
                <w:rFonts w:eastAsia="Times New Roman" w:cs="Arial"/>
                <w:b/>
                <w:bCs/>
                <w:color w:val="FFFFFF"/>
                <w:sz w:val="16"/>
                <w:szCs w:val="16"/>
                <w:lang w:eastAsia="sl-SI"/>
              </w:rPr>
              <w:t>2050</w:t>
            </w:r>
          </w:p>
        </w:tc>
        <w:tc>
          <w:tcPr>
            <w:tcW w:w="482" w:type="dxa"/>
            <w:tcBorders>
              <w:top w:val="nil"/>
              <w:left w:val="nil"/>
              <w:bottom w:val="nil"/>
              <w:right w:val="single" w:sz="4" w:space="0" w:color="40C8F4"/>
            </w:tcBorders>
            <w:shd w:val="clear" w:color="000000" w:fill="40C8F4"/>
            <w:noWrap/>
            <w:textDirection w:val="btLr"/>
            <w:vAlign w:val="center"/>
            <w:hideMark/>
          </w:tcPr>
          <w:p w:rsidR="00243DA8" w:rsidRPr="00243DA8" w:rsidRDefault="00243DA8" w:rsidP="00243DA8">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Skupaj</w:t>
            </w:r>
          </w:p>
        </w:tc>
        <w:tc>
          <w:tcPr>
            <w:tcW w:w="482" w:type="dxa"/>
            <w:tcBorders>
              <w:top w:val="nil"/>
              <w:left w:val="nil"/>
              <w:bottom w:val="single" w:sz="4" w:space="0" w:color="40C8F4"/>
              <w:right w:val="single" w:sz="4" w:space="0" w:color="40C8F4"/>
            </w:tcBorders>
            <w:shd w:val="clear" w:color="000000" w:fill="40C8F4"/>
            <w:noWrap/>
            <w:textDirection w:val="btLr"/>
            <w:vAlign w:val="center"/>
            <w:hideMark/>
          </w:tcPr>
          <w:p w:rsidR="00243DA8" w:rsidRPr="00243DA8" w:rsidRDefault="00243DA8" w:rsidP="00E12193">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2021</w:t>
            </w:r>
            <w:r>
              <w:rPr>
                <w:rFonts w:eastAsia="Times New Roman" w:cs="Arial"/>
                <w:b/>
                <w:bCs/>
                <w:color w:val="FFFFFF"/>
                <w:sz w:val="16"/>
                <w:szCs w:val="16"/>
                <w:lang w:eastAsia="sl-SI"/>
              </w:rPr>
              <w:t>–</w:t>
            </w:r>
            <w:r w:rsidRPr="00243DA8">
              <w:rPr>
                <w:rFonts w:eastAsia="Times New Roman" w:cs="Arial"/>
                <w:b/>
                <w:bCs/>
                <w:color w:val="FFFFFF"/>
                <w:sz w:val="16"/>
                <w:szCs w:val="16"/>
                <w:lang w:eastAsia="sl-SI"/>
              </w:rPr>
              <w:t>2030</w:t>
            </w:r>
          </w:p>
        </w:tc>
        <w:tc>
          <w:tcPr>
            <w:tcW w:w="482" w:type="dxa"/>
            <w:tcBorders>
              <w:top w:val="nil"/>
              <w:left w:val="nil"/>
              <w:bottom w:val="single" w:sz="4" w:space="0" w:color="40C8F4"/>
              <w:right w:val="single" w:sz="4" w:space="0" w:color="40C8F4"/>
            </w:tcBorders>
            <w:shd w:val="clear" w:color="000000" w:fill="40C8F4"/>
            <w:noWrap/>
            <w:textDirection w:val="btLr"/>
            <w:vAlign w:val="center"/>
            <w:hideMark/>
          </w:tcPr>
          <w:p w:rsidR="00243DA8" w:rsidRPr="00243DA8" w:rsidRDefault="00243DA8" w:rsidP="00E12193">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2031</w:t>
            </w:r>
            <w:r>
              <w:rPr>
                <w:rFonts w:eastAsia="Times New Roman" w:cs="Arial"/>
                <w:b/>
                <w:bCs/>
                <w:color w:val="FFFFFF"/>
                <w:sz w:val="16"/>
                <w:szCs w:val="16"/>
                <w:lang w:eastAsia="sl-SI"/>
              </w:rPr>
              <w:t>–</w:t>
            </w:r>
            <w:r w:rsidRPr="00243DA8">
              <w:rPr>
                <w:rFonts w:eastAsia="Times New Roman" w:cs="Arial"/>
                <w:b/>
                <w:bCs/>
                <w:color w:val="FFFFFF"/>
                <w:sz w:val="16"/>
                <w:szCs w:val="16"/>
                <w:lang w:eastAsia="sl-SI"/>
              </w:rPr>
              <w:t>2040</w:t>
            </w:r>
          </w:p>
        </w:tc>
        <w:tc>
          <w:tcPr>
            <w:tcW w:w="482" w:type="dxa"/>
            <w:tcBorders>
              <w:top w:val="nil"/>
              <w:left w:val="nil"/>
              <w:bottom w:val="single" w:sz="4" w:space="0" w:color="40C8F4"/>
              <w:right w:val="single" w:sz="4" w:space="0" w:color="40C8F4"/>
            </w:tcBorders>
            <w:shd w:val="clear" w:color="000000" w:fill="40C8F4"/>
            <w:noWrap/>
            <w:textDirection w:val="btLr"/>
            <w:vAlign w:val="center"/>
            <w:hideMark/>
          </w:tcPr>
          <w:p w:rsidR="00243DA8" w:rsidRPr="00243DA8" w:rsidRDefault="00243DA8" w:rsidP="00E12193">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2041</w:t>
            </w:r>
            <w:r>
              <w:rPr>
                <w:rFonts w:eastAsia="Times New Roman" w:cs="Arial"/>
                <w:b/>
                <w:bCs/>
                <w:color w:val="FFFFFF"/>
                <w:sz w:val="16"/>
                <w:szCs w:val="16"/>
                <w:lang w:eastAsia="sl-SI"/>
              </w:rPr>
              <w:t>–</w:t>
            </w:r>
            <w:r w:rsidRPr="00243DA8">
              <w:rPr>
                <w:rFonts w:eastAsia="Times New Roman" w:cs="Arial"/>
                <w:b/>
                <w:bCs/>
                <w:color w:val="FFFFFF"/>
                <w:sz w:val="16"/>
                <w:szCs w:val="16"/>
                <w:lang w:eastAsia="sl-SI"/>
              </w:rPr>
              <w:t>2050</w:t>
            </w:r>
          </w:p>
        </w:tc>
        <w:tc>
          <w:tcPr>
            <w:tcW w:w="482" w:type="dxa"/>
            <w:tcBorders>
              <w:top w:val="nil"/>
              <w:left w:val="nil"/>
              <w:bottom w:val="nil"/>
              <w:right w:val="single" w:sz="4" w:space="0" w:color="40C8F4"/>
            </w:tcBorders>
            <w:shd w:val="clear" w:color="000000" w:fill="40C8F4"/>
            <w:noWrap/>
            <w:textDirection w:val="btLr"/>
            <w:vAlign w:val="center"/>
            <w:hideMark/>
          </w:tcPr>
          <w:p w:rsidR="00243DA8" w:rsidRPr="00243DA8" w:rsidRDefault="00243DA8" w:rsidP="00243DA8">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Skupaj</w:t>
            </w:r>
          </w:p>
        </w:tc>
        <w:tc>
          <w:tcPr>
            <w:tcW w:w="482" w:type="dxa"/>
            <w:tcBorders>
              <w:top w:val="nil"/>
              <w:left w:val="nil"/>
              <w:bottom w:val="single" w:sz="4" w:space="0" w:color="40C8F4"/>
              <w:right w:val="single" w:sz="4" w:space="0" w:color="40C8F4"/>
            </w:tcBorders>
            <w:shd w:val="clear" w:color="000000" w:fill="40C8F4"/>
            <w:noWrap/>
            <w:textDirection w:val="btLr"/>
            <w:vAlign w:val="center"/>
            <w:hideMark/>
          </w:tcPr>
          <w:p w:rsidR="00243DA8" w:rsidRPr="00243DA8" w:rsidRDefault="00243DA8" w:rsidP="00E12193">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2021</w:t>
            </w:r>
            <w:r>
              <w:rPr>
                <w:rFonts w:eastAsia="Times New Roman" w:cs="Arial"/>
                <w:b/>
                <w:bCs/>
                <w:color w:val="FFFFFF"/>
                <w:sz w:val="16"/>
                <w:szCs w:val="16"/>
                <w:lang w:eastAsia="sl-SI"/>
              </w:rPr>
              <w:t>–</w:t>
            </w:r>
            <w:r w:rsidRPr="00243DA8">
              <w:rPr>
                <w:rFonts w:eastAsia="Times New Roman" w:cs="Arial"/>
                <w:b/>
                <w:bCs/>
                <w:color w:val="FFFFFF"/>
                <w:sz w:val="16"/>
                <w:szCs w:val="16"/>
                <w:lang w:eastAsia="sl-SI"/>
              </w:rPr>
              <w:t>2030</w:t>
            </w:r>
          </w:p>
        </w:tc>
        <w:tc>
          <w:tcPr>
            <w:tcW w:w="482" w:type="dxa"/>
            <w:tcBorders>
              <w:top w:val="nil"/>
              <w:left w:val="nil"/>
              <w:bottom w:val="single" w:sz="4" w:space="0" w:color="40C8F4"/>
              <w:right w:val="single" w:sz="4" w:space="0" w:color="40C8F4"/>
            </w:tcBorders>
            <w:shd w:val="clear" w:color="000000" w:fill="40C8F4"/>
            <w:noWrap/>
            <w:textDirection w:val="btLr"/>
            <w:vAlign w:val="center"/>
            <w:hideMark/>
          </w:tcPr>
          <w:p w:rsidR="00243DA8" w:rsidRPr="00243DA8" w:rsidRDefault="00243DA8" w:rsidP="00E12193">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2031</w:t>
            </w:r>
            <w:r>
              <w:rPr>
                <w:rFonts w:eastAsia="Times New Roman" w:cs="Arial"/>
                <w:b/>
                <w:bCs/>
                <w:color w:val="FFFFFF"/>
                <w:sz w:val="16"/>
                <w:szCs w:val="16"/>
                <w:lang w:eastAsia="sl-SI"/>
              </w:rPr>
              <w:t>–</w:t>
            </w:r>
            <w:r w:rsidRPr="00243DA8">
              <w:rPr>
                <w:rFonts w:eastAsia="Times New Roman" w:cs="Arial"/>
                <w:b/>
                <w:bCs/>
                <w:color w:val="FFFFFF"/>
                <w:sz w:val="16"/>
                <w:szCs w:val="16"/>
                <w:lang w:eastAsia="sl-SI"/>
              </w:rPr>
              <w:t>2040</w:t>
            </w:r>
          </w:p>
        </w:tc>
        <w:tc>
          <w:tcPr>
            <w:tcW w:w="482" w:type="dxa"/>
            <w:tcBorders>
              <w:top w:val="nil"/>
              <w:left w:val="nil"/>
              <w:bottom w:val="single" w:sz="4" w:space="0" w:color="40C8F4"/>
              <w:right w:val="single" w:sz="4" w:space="0" w:color="40C8F4"/>
            </w:tcBorders>
            <w:shd w:val="clear" w:color="000000" w:fill="40C8F4"/>
            <w:noWrap/>
            <w:textDirection w:val="btLr"/>
            <w:vAlign w:val="center"/>
            <w:hideMark/>
          </w:tcPr>
          <w:p w:rsidR="00243DA8" w:rsidRPr="00243DA8" w:rsidRDefault="00243DA8" w:rsidP="00E12193">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2041</w:t>
            </w:r>
            <w:r>
              <w:rPr>
                <w:rFonts w:eastAsia="Times New Roman" w:cs="Arial"/>
                <w:b/>
                <w:bCs/>
                <w:color w:val="FFFFFF"/>
                <w:sz w:val="16"/>
                <w:szCs w:val="16"/>
                <w:lang w:eastAsia="sl-SI"/>
              </w:rPr>
              <w:t>–</w:t>
            </w:r>
            <w:r w:rsidRPr="00243DA8">
              <w:rPr>
                <w:rFonts w:eastAsia="Times New Roman" w:cs="Arial"/>
                <w:b/>
                <w:bCs/>
                <w:color w:val="FFFFFF"/>
                <w:sz w:val="16"/>
                <w:szCs w:val="16"/>
                <w:lang w:eastAsia="sl-SI"/>
              </w:rPr>
              <w:t>2050</w:t>
            </w:r>
          </w:p>
        </w:tc>
        <w:tc>
          <w:tcPr>
            <w:tcW w:w="482" w:type="dxa"/>
            <w:tcBorders>
              <w:top w:val="nil"/>
              <w:left w:val="nil"/>
              <w:bottom w:val="nil"/>
              <w:right w:val="single" w:sz="4" w:space="0" w:color="40C8F4"/>
            </w:tcBorders>
            <w:shd w:val="clear" w:color="000000" w:fill="40C8F4"/>
            <w:noWrap/>
            <w:textDirection w:val="btLr"/>
            <w:vAlign w:val="center"/>
            <w:hideMark/>
          </w:tcPr>
          <w:p w:rsidR="00243DA8" w:rsidRPr="00243DA8" w:rsidRDefault="00243DA8" w:rsidP="00243DA8">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Skupaj</w:t>
            </w:r>
          </w:p>
        </w:tc>
        <w:tc>
          <w:tcPr>
            <w:tcW w:w="482" w:type="dxa"/>
            <w:tcBorders>
              <w:top w:val="nil"/>
              <w:left w:val="nil"/>
              <w:bottom w:val="single" w:sz="4" w:space="0" w:color="40C8F4"/>
              <w:right w:val="single" w:sz="4" w:space="0" w:color="40C8F4"/>
            </w:tcBorders>
            <w:shd w:val="clear" w:color="000000" w:fill="40C8F4"/>
            <w:noWrap/>
            <w:textDirection w:val="btLr"/>
            <w:vAlign w:val="center"/>
            <w:hideMark/>
          </w:tcPr>
          <w:p w:rsidR="00243DA8" w:rsidRPr="00243DA8" w:rsidRDefault="00243DA8" w:rsidP="00E12193">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2021</w:t>
            </w:r>
            <w:r>
              <w:rPr>
                <w:rFonts w:eastAsia="Times New Roman" w:cs="Arial"/>
                <w:b/>
                <w:bCs/>
                <w:color w:val="FFFFFF"/>
                <w:sz w:val="16"/>
                <w:szCs w:val="16"/>
                <w:lang w:eastAsia="sl-SI"/>
              </w:rPr>
              <w:t>–</w:t>
            </w:r>
            <w:r w:rsidRPr="00243DA8">
              <w:rPr>
                <w:rFonts w:eastAsia="Times New Roman" w:cs="Arial"/>
                <w:b/>
                <w:bCs/>
                <w:color w:val="FFFFFF"/>
                <w:sz w:val="16"/>
                <w:szCs w:val="16"/>
                <w:lang w:eastAsia="sl-SI"/>
              </w:rPr>
              <w:t>2030</w:t>
            </w:r>
          </w:p>
        </w:tc>
        <w:tc>
          <w:tcPr>
            <w:tcW w:w="482" w:type="dxa"/>
            <w:tcBorders>
              <w:top w:val="nil"/>
              <w:left w:val="nil"/>
              <w:bottom w:val="single" w:sz="4" w:space="0" w:color="40C8F4"/>
              <w:right w:val="single" w:sz="4" w:space="0" w:color="40C8F4"/>
            </w:tcBorders>
            <w:shd w:val="clear" w:color="000000" w:fill="40C8F4"/>
            <w:noWrap/>
            <w:textDirection w:val="btLr"/>
            <w:vAlign w:val="center"/>
            <w:hideMark/>
          </w:tcPr>
          <w:p w:rsidR="00243DA8" w:rsidRPr="00243DA8" w:rsidRDefault="00243DA8" w:rsidP="00E12193">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2031</w:t>
            </w:r>
            <w:r>
              <w:rPr>
                <w:rFonts w:eastAsia="Times New Roman" w:cs="Arial"/>
                <w:b/>
                <w:bCs/>
                <w:color w:val="FFFFFF"/>
                <w:sz w:val="16"/>
                <w:szCs w:val="16"/>
                <w:lang w:eastAsia="sl-SI"/>
              </w:rPr>
              <w:t>–</w:t>
            </w:r>
            <w:r w:rsidRPr="00243DA8">
              <w:rPr>
                <w:rFonts w:eastAsia="Times New Roman" w:cs="Arial"/>
                <w:b/>
                <w:bCs/>
                <w:color w:val="FFFFFF"/>
                <w:sz w:val="16"/>
                <w:szCs w:val="16"/>
                <w:lang w:eastAsia="sl-SI"/>
              </w:rPr>
              <w:t>2040</w:t>
            </w:r>
          </w:p>
        </w:tc>
        <w:tc>
          <w:tcPr>
            <w:tcW w:w="482" w:type="dxa"/>
            <w:tcBorders>
              <w:top w:val="nil"/>
              <w:left w:val="nil"/>
              <w:bottom w:val="single" w:sz="4" w:space="0" w:color="40C8F4"/>
              <w:right w:val="single" w:sz="4" w:space="0" w:color="40C8F4"/>
            </w:tcBorders>
            <w:shd w:val="clear" w:color="000000" w:fill="40C8F4"/>
            <w:noWrap/>
            <w:textDirection w:val="btLr"/>
            <w:vAlign w:val="center"/>
            <w:hideMark/>
          </w:tcPr>
          <w:p w:rsidR="00243DA8" w:rsidRPr="00243DA8" w:rsidRDefault="00243DA8" w:rsidP="00E12193">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2041</w:t>
            </w:r>
            <w:r>
              <w:rPr>
                <w:rFonts w:eastAsia="Times New Roman" w:cs="Arial"/>
                <w:b/>
                <w:bCs/>
                <w:color w:val="FFFFFF"/>
                <w:sz w:val="16"/>
                <w:szCs w:val="16"/>
                <w:lang w:eastAsia="sl-SI"/>
              </w:rPr>
              <w:t>–</w:t>
            </w:r>
            <w:r w:rsidRPr="00243DA8">
              <w:rPr>
                <w:rFonts w:eastAsia="Times New Roman" w:cs="Arial"/>
                <w:b/>
                <w:bCs/>
                <w:color w:val="FFFFFF"/>
                <w:sz w:val="16"/>
                <w:szCs w:val="16"/>
                <w:lang w:eastAsia="sl-SI"/>
              </w:rPr>
              <w:t>2050</w:t>
            </w:r>
          </w:p>
        </w:tc>
        <w:tc>
          <w:tcPr>
            <w:tcW w:w="482" w:type="dxa"/>
            <w:tcBorders>
              <w:top w:val="nil"/>
              <w:left w:val="nil"/>
              <w:bottom w:val="nil"/>
              <w:right w:val="single" w:sz="4" w:space="0" w:color="40C8F4"/>
            </w:tcBorders>
            <w:shd w:val="clear" w:color="000000" w:fill="40C8F4"/>
            <w:noWrap/>
            <w:textDirection w:val="btLr"/>
            <w:vAlign w:val="center"/>
            <w:hideMark/>
          </w:tcPr>
          <w:p w:rsidR="00243DA8" w:rsidRPr="00243DA8" w:rsidRDefault="00243DA8" w:rsidP="00243DA8">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Skupaj</w:t>
            </w:r>
          </w:p>
        </w:tc>
        <w:tc>
          <w:tcPr>
            <w:tcW w:w="482" w:type="dxa"/>
            <w:tcBorders>
              <w:top w:val="nil"/>
              <w:left w:val="nil"/>
              <w:bottom w:val="single" w:sz="4" w:space="0" w:color="40C8F4"/>
              <w:right w:val="single" w:sz="4" w:space="0" w:color="40C8F4"/>
            </w:tcBorders>
            <w:shd w:val="clear" w:color="000000" w:fill="40C8F4"/>
            <w:noWrap/>
            <w:textDirection w:val="btLr"/>
            <w:vAlign w:val="center"/>
            <w:hideMark/>
          </w:tcPr>
          <w:p w:rsidR="00243DA8" w:rsidRPr="00243DA8" w:rsidRDefault="00243DA8" w:rsidP="00E12193">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2021</w:t>
            </w:r>
            <w:r>
              <w:rPr>
                <w:rFonts w:eastAsia="Times New Roman" w:cs="Arial"/>
                <w:b/>
                <w:bCs/>
                <w:color w:val="FFFFFF"/>
                <w:sz w:val="16"/>
                <w:szCs w:val="16"/>
                <w:lang w:eastAsia="sl-SI"/>
              </w:rPr>
              <w:t>–</w:t>
            </w:r>
            <w:r w:rsidRPr="00243DA8">
              <w:rPr>
                <w:rFonts w:eastAsia="Times New Roman" w:cs="Arial"/>
                <w:b/>
                <w:bCs/>
                <w:color w:val="FFFFFF"/>
                <w:sz w:val="16"/>
                <w:szCs w:val="16"/>
                <w:lang w:eastAsia="sl-SI"/>
              </w:rPr>
              <w:t>2030</w:t>
            </w:r>
          </w:p>
        </w:tc>
        <w:tc>
          <w:tcPr>
            <w:tcW w:w="482" w:type="dxa"/>
            <w:tcBorders>
              <w:top w:val="nil"/>
              <w:left w:val="nil"/>
              <w:bottom w:val="single" w:sz="4" w:space="0" w:color="40C8F4"/>
              <w:right w:val="single" w:sz="4" w:space="0" w:color="40C8F4"/>
            </w:tcBorders>
            <w:shd w:val="clear" w:color="000000" w:fill="40C8F4"/>
            <w:noWrap/>
            <w:textDirection w:val="btLr"/>
            <w:vAlign w:val="center"/>
            <w:hideMark/>
          </w:tcPr>
          <w:p w:rsidR="00243DA8" w:rsidRPr="00243DA8" w:rsidRDefault="00243DA8" w:rsidP="00E12193">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2031</w:t>
            </w:r>
            <w:r>
              <w:rPr>
                <w:rFonts w:eastAsia="Times New Roman" w:cs="Arial"/>
                <w:b/>
                <w:bCs/>
                <w:color w:val="FFFFFF"/>
                <w:sz w:val="16"/>
                <w:szCs w:val="16"/>
                <w:lang w:eastAsia="sl-SI"/>
              </w:rPr>
              <w:t>–</w:t>
            </w:r>
            <w:r w:rsidRPr="00243DA8">
              <w:rPr>
                <w:rFonts w:eastAsia="Times New Roman" w:cs="Arial"/>
                <w:b/>
                <w:bCs/>
                <w:color w:val="FFFFFF"/>
                <w:sz w:val="16"/>
                <w:szCs w:val="16"/>
                <w:lang w:eastAsia="sl-SI"/>
              </w:rPr>
              <w:t>2040</w:t>
            </w:r>
          </w:p>
        </w:tc>
        <w:tc>
          <w:tcPr>
            <w:tcW w:w="482" w:type="dxa"/>
            <w:tcBorders>
              <w:top w:val="nil"/>
              <w:left w:val="nil"/>
              <w:bottom w:val="single" w:sz="4" w:space="0" w:color="40C8F4"/>
              <w:right w:val="single" w:sz="4" w:space="0" w:color="40C8F4"/>
            </w:tcBorders>
            <w:shd w:val="clear" w:color="000000" w:fill="40C8F4"/>
            <w:noWrap/>
            <w:textDirection w:val="btLr"/>
            <w:vAlign w:val="center"/>
            <w:hideMark/>
          </w:tcPr>
          <w:p w:rsidR="00243DA8" w:rsidRPr="00243DA8" w:rsidRDefault="00243DA8" w:rsidP="00E12193">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2041</w:t>
            </w:r>
            <w:r>
              <w:rPr>
                <w:rFonts w:eastAsia="Times New Roman" w:cs="Arial"/>
                <w:b/>
                <w:bCs/>
                <w:color w:val="FFFFFF"/>
                <w:sz w:val="16"/>
                <w:szCs w:val="16"/>
                <w:lang w:eastAsia="sl-SI"/>
              </w:rPr>
              <w:t>–</w:t>
            </w:r>
            <w:r w:rsidRPr="00243DA8">
              <w:rPr>
                <w:rFonts w:eastAsia="Times New Roman" w:cs="Arial"/>
                <w:b/>
                <w:bCs/>
                <w:color w:val="FFFFFF"/>
                <w:sz w:val="16"/>
                <w:szCs w:val="16"/>
                <w:lang w:eastAsia="sl-SI"/>
              </w:rPr>
              <w:t>2050</w:t>
            </w:r>
          </w:p>
        </w:tc>
        <w:tc>
          <w:tcPr>
            <w:tcW w:w="482" w:type="dxa"/>
            <w:tcBorders>
              <w:top w:val="nil"/>
              <w:left w:val="nil"/>
              <w:bottom w:val="nil"/>
              <w:right w:val="single" w:sz="4" w:space="0" w:color="40C8F4"/>
            </w:tcBorders>
            <w:shd w:val="clear" w:color="000000" w:fill="40C8F4"/>
            <w:noWrap/>
            <w:textDirection w:val="btLr"/>
            <w:vAlign w:val="center"/>
            <w:hideMark/>
          </w:tcPr>
          <w:p w:rsidR="00243DA8" w:rsidRPr="00243DA8" w:rsidRDefault="00243DA8" w:rsidP="00243DA8">
            <w:pPr>
              <w:spacing w:after="0" w:line="240" w:lineRule="auto"/>
              <w:ind w:left="113" w:right="113"/>
              <w:rPr>
                <w:rFonts w:eastAsia="Times New Roman" w:cs="Arial"/>
                <w:b/>
                <w:bCs/>
                <w:color w:val="FFFFFF"/>
                <w:sz w:val="16"/>
                <w:szCs w:val="16"/>
                <w:lang w:eastAsia="sl-SI"/>
              </w:rPr>
            </w:pPr>
            <w:r w:rsidRPr="00243DA8">
              <w:rPr>
                <w:rFonts w:eastAsia="Times New Roman" w:cs="Arial"/>
                <w:b/>
                <w:bCs/>
                <w:color w:val="FFFFFF"/>
                <w:sz w:val="16"/>
                <w:szCs w:val="16"/>
                <w:lang w:eastAsia="sl-SI"/>
              </w:rPr>
              <w:t>Skupaj</w:t>
            </w:r>
          </w:p>
        </w:tc>
      </w:tr>
      <w:tr w:rsidR="00243DA8" w:rsidRPr="00243DA8" w:rsidTr="00373D71">
        <w:trPr>
          <w:trHeight w:val="300"/>
        </w:trPr>
        <w:tc>
          <w:tcPr>
            <w:tcW w:w="13330" w:type="dxa"/>
            <w:gridSpan w:val="21"/>
            <w:tcBorders>
              <w:top w:val="nil"/>
              <w:left w:val="single" w:sz="4" w:space="0" w:color="40C8F4"/>
              <w:bottom w:val="single" w:sz="4" w:space="0" w:color="40C8F4"/>
              <w:right w:val="single" w:sz="4" w:space="0" w:color="40C8F4"/>
            </w:tcBorders>
            <w:shd w:val="clear" w:color="auto" w:fill="auto"/>
            <w:noWrap/>
            <w:vAlign w:val="center"/>
          </w:tcPr>
          <w:p w:rsidR="00243DA8" w:rsidRPr="00243DA8" w:rsidRDefault="00243DA8" w:rsidP="00243DA8">
            <w:pPr>
              <w:spacing w:before="60" w:after="60" w:line="240" w:lineRule="auto"/>
              <w:rPr>
                <w:b/>
                <w:sz w:val="16"/>
              </w:rPr>
            </w:pPr>
            <w:r w:rsidRPr="00243DA8">
              <w:rPr>
                <w:rFonts w:eastAsia="Times New Roman" w:cs="Arial"/>
                <w:b/>
                <w:color w:val="000000"/>
                <w:sz w:val="16"/>
                <w:szCs w:val="16"/>
                <w:lang w:eastAsia="sl-SI"/>
              </w:rPr>
              <w:t>Stroški za investicije [</w:t>
            </w:r>
            <w:proofErr w:type="spellStart"/>
            <w:r w:rsidR="001946D9">
              <w:rPr>
                <w:rFonts w:eastAsia="Times New Roman" w:cs="Arial"/>
                <w:b/>
                <w:color w:val="000000"/>
                <w:sz w:val="16"/>
                <w:szCs w:val="16"/>
                <w:lang w:eastAsia="sl-SI"/>
              </w:rPr>
              <w:t>mlrd</w:t>
            </w:r>
            <w:proofErr w:type="spellEnd"/>
            <w:r w:rsidRPr="00243DA8">
              <w:rPr>
                <w:rFonts w:eastAsia="Times New Roman" w:cs="Arial"/>
                <w:b/>
                <w:color w:val="000000"/>
                <w:sz w:val="16"/>
                <w:szCs w:val="16"/>
                <w:lang w:eastAsia="sl-SI"/>
              </w:rPr>
              <w:t xml:space="preserve"> EUR]</w:t>
            </w:r>
          </w:p>
        </w:tc>
      </w:tr>
      <w:tr w:rsidR="00243DA8" w:rsidRPr="00243DA8" w:rsidTr="00373D71">
        <w:trPr>
          <w:trHeight w:val="300"/>
        </w:trPr>
        <w:tc>
          <w:tcPr>
            <w:tcW w:w="3691" w:type="dxa"/>
            <w:tcBorders>
              <w:top w:val="nil"/>
              <w:left w:val="single" w:sz="4" w:space="0" w:color="40C8F4"/>
              <w:bottom w:val="single" w:sz="4" w:space="0" w:color="40C8F4"/>
              <w:right w:val="single" w:sz="4" w:space="0" w:color="40C8F4"/>
            </w:tcBorders>
            <w:shd w:val="clear" w:color="auto" w:fill="auto"/>
            <w:noWrap/>
            <w:vAlign w:val="center"/>
            <w:hideMark/>
          </w:tcPr>
          <w:p w:rsidR="00243DA8" w:rsidRPr="00243DA8" w:rsidRDefault="00243DA8" w:rsidP="00243DA8">
            <w:pPr>
              <w:spacing w:after="0" w:line="240" w:lineRule="auto"/>
              <w:ind w:left="77"/>
              <w:rPr>
                <w:rFonts w:eastAsia="Times New Roman" w:cs="Arial"/>
                <w:color w:val="000000"/>
                <w:sz w:val="16"/>
                <w:szCs w:val="16"/>
                <w:lang w:eastAsia="sl-SI"/>
              </w:rPr>
            </w:pPr>
            <w:r w:rsidRPr="00243DA8">
              <w:rPr>
                <w:rFonts w:eastAsia="Times New Roman" w:cs="Arial"/>
                <w:color w:val="000000"/>
                <w:sz w:val="16"/>
                <w:szCs w:val="16"/>
                <w:lang w:eastAsia="sl-SI"/>
              </w:rPr>
              <w:t>Proizvodnja električne energije in toplote na prenosnem omrežju</w:t>
            </w:r>
          </w:p>
        </w:tc>
        <w:tc>
          <w:tcPr>
            <w:tcW w:w="481"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0,7</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0,7</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0,1</w:t>
            </w:r>
          </w:p>
        </w:tc>
        <w:tc>
          <w:tcPr>
            <w:tcW w:w="482" w:type="dxa"/>
            <w:tcBorders>
              <w:top w:val="single" w:sz="4" w:space="0" w:color="40C8F4"/>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1,5</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7,4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0,3</w:t>
            </w:r>
          </w:p>
        </w:tc>
        <w:tc>
          <w:tcPr>
            <w:tcW w:w="482" w:type="dxa"/>
            <w:tcBorders>
              <w:top w:val="single" w:sz="4" w:space="0" w:color="40C8F4"/>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8,1</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1,7</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0,8</w:t>
            </w:r>
          </w:p>
        </w:tc>
        <w:tc>
          <w:tcPr>
            <w:tcW w:w="482" w:type="dxa"/>
            <w:tcBorders>
              <w:top w:val="single" w:sz="4" w:space="0" w:color="40C8F4"/>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2,9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7,6</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1,0</w:t>
            </w:r>
          </w:p>
        </w:tc>
        <w:tc>
          <w:tcPr>
            <w:tcW w:w="482" w:type="dxa"/>
            <w:tcBorders>
              <w:top w:val="single" w:sz="4" w:space="0" w:color="40C8F4"/>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9,0</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1,5</w:t>
            </w:r>
          </w:p>
        </w:tc>
        <w:tc>
          <w:tcPr>
            <w:tcW w:w="482" w:type="dxa"/>
            <w:tcBorders>
              <w:top w:val="single" w:sz="4" w:space="0" w:color="40C8F4"/>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3,7</w:t>
            </w:r>
          </w:p>
        </w:tc>
      </w:tr>
      <w:tr w:rsidR="00243DA8" w:rsidRPr="00243DA8" w:rsidTr="00373D71">
        <w:trPr>
          <w:trHeight w:val="300"/>
        </w:trPr>
        <w:tc>
          <w:tcPr>
            <w:tcW w:w="3691" w:type="dxa"/>
            <w:tcBorders>
              <w:top w:val="nil"/>
              <w:left w:val="single" w:sz="4" w:space="0" w:color="40C8F4"/>
              <w:bottom w:val="single" w:sz="4" w:space="0" w:color="40C8F4"/>
              <w:right w:val="single" w:sz="4" w:space="0" w:color="40C8F4"/>
            </w:tcBorders>
            <w:shd w:val="clear" w:color="auto" w:fill="auto"/>
            <w:noWrap/>
            <w:vAlign w:val="center"/>
            <w:hideMark/>
          </w:tcPr>
          <w:p w:rsidR="00243DA8" w:rsidRPr="00243DA8" w:rsidRDefault="00243DA8" w:rsidP="00243DA8">
            <w:pPr>
              <w:spacing w:after="0" w:line="240" w:lineRule="auto"/>
              <w:ind w:left="77"/>
              <w:rPr>
                <w:rFonts w:eastAsia="Times New Roman" w:cs="Arial"/>
                <w:color w:val="000000"/>
                <w:sz w:val="16"/>
                <w:szCs w:val="16"/>
                <w:lang w:eastAsia="sl-SI"/>
              </w:rPr>
            </w:pPr>
            <w:r w:rsidRPr="00243DA8">
              <w:rPr>
                <w:rFonts w:eastAsia="Times New Roman" w:cs="Arial"/>
                <w:color w:val="000000"/>
                <w:sz w:val="16"/>
                <w:szCs w:val="16"/>
                <w:lang w:eastAsia="sl-SI"/>
              </w:rPr>
              <w:t>Lokalna oskrba električne energije in toplote</w:t>
            </w:r>
          </w:p>
        </w:tc>
        <w:tc>
          <w:tcPr>
            <w:tcW w:w="481"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0,2</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0,2</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0,2</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0,6</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0,7</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1,1</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1,7</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3,4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0,7</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1,1</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1,7</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3,4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1,3</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2,4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2,4</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6,1</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1,3</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2,4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2,4</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6,1</w:t>
            </w:r>
          </w:p>
        </w:tc>
      </w:tr>
      <w:tr w:rsidR="00243DA8" w:rsidRPr="00243DA8" w:rsidTr="00373D71">
        <w:trPr>
          <w:trHeight w:val="300"/>
        </w:trPr>
        <w:tc>
          <w:tcPr>
            <w:tcW w:w="3691" w:type="dxa"/>
            <w:tcBorders>
              <w:top w:val="nil"/>
              <w:left w:val="single" w:sz="4" w:space="0" w:color="40C8F4"/>
              <w:bottom w:val="single" w:sz="4" w:space="0" w:color="40C8F4"/>
              <w:right w:val="single" w:sz="4" w:space="0" w:color="40C8F4"/>
            </w:tcBorders>
            <w:shd w:val="clear" w:color="auto" w:fill="auto"/>
            <w:noWrap/>
            <w:vAlign w:val="center"/>
            <w:hideMark/>
          </w:tcPr>
          <w:p w:rsidR="00243DA8" w:rsidRPr="00243DA8" w:rsidRDefault="00243DA8" w:rsidP="00243DA8">
            <w:pPr>
              <w:spacing w:after="0" w:line="240" w:lineRule="auto"/>
              <w:ind w:left="77"/>
              <w:rPr>
                <w:rFonts w:eastAsia="Times New Roman" w:cs="Arial"/>
                <w:color w:val="000000"/>
                <w:sz w:val="16"/>
                <w:szCs w:val="16"/>
                <w:lang w:eastAsia="sl-SI"/>
              </w:rPr>
            </w:pPr>
            <w:r w:rsidRPr="00243DA8">
              <w:rPr>
                <w:rFonts w:eastAsia="Times New Roman" w:cs="Arial"/>
                <w:color w:val="000000"/>
                <w:sz w:val="16"/>
                <w:szCs w:val="16"/>
                <w:lang w:eastAsia="sl-SI"/>
              </w:rPr>
              <w:t>Prenosna omrežja</w:t>
            </w:r>
          </w:p>
        </w:tc>
        <w:tc>
          <w:tcPr>
            <w:tcW w:w="481"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1,1</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1,2</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1,2</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0,5</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1,3</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0,5</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1,3</w:t>
            </w:r>
          </w:p>
        </w:tc>
      </w:tr>
      <w:tr w:rsidR="00243DA8" w:rsidRPr="00243DA8" w:rsidTr="00373D71">
        <w:trPr>
          <w:trHeight w:val="300"/>
        </w:trPr>
        <w:tc>
          <w:tcPr>
            <w:tcW w:w="3691" w:type="dxa"/>
            <w:tcBorders>
              <w:top w:val="nil"/>
              <w:left w:val="single" w:sz="4" w:space="0" w:color="40C8F4"/>
              <w:bottom w:val="single" w:sz="4" w:space="0" w:color="40C8F4"/>
              <w:right w:val="single" w:sz="4" w:space="0" w:color="40C8F4"/>
            </w:tcBorders>
            <w:shd w:val="clear" w:color="auto" w:fill="auto"/>
            <w:noWrap/>
            <w:vAlign w:val="center"/>
            <w:hideMark/>
          </w:tcPr>
          <w:p w:rsidR="00243DA8" w:rsidRPr="00243DA8" w:rsidRDefault="00243DA8" w:rsidP="00243DA8">
            <w:pPr>
              <w:spacing w:after="0" w:line="240" w:lineRule="auto"/>
              <w:ind w:left="77"/>
              <w:rPr>
                <w:rFonts w:eastAsia="Times New Roman" w:cs="Arial"/>
                <w:color w:val="000000"/>
                <w:sz w:val="16"/>
                <w:szCs w:val="16"/>
                <w:lang w:eastAsia="sl-SI"/>
              </w:rPr>
            </w:pPr>
            <w:r w:rsidRPr="00243DA8">
              <w:rPr>
                <w:rFonts w:eastAsia="Times New Roman" w:cs="Arial"/>
                <w:color w:val="000000"/>
                <w:sz w:val="16"/>
                <w:szCs w:val="16"/>
                <w:lang w:eastAsia="sl-SI"/>
              </w:rPr>
              <w:t>Distribucija električne energije</w:t>
            </w:r>
          </w:p>
        </w:tc>
        <w:tc>
          <w:tcPr>
            <w:tcW w:w="481"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3,4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3,7</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3,7</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10,8</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3,9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4,3</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4,3</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12,4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3,9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4,3</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4,3</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12,4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4,2</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4,7</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4,7</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13,6</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4,2</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4,7</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4,7</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13,6</w:t>
            </w:r>
          </w:p>
        </w:tc>
      </w:tr>
      <w:tr w:rsidR="00243DA8" w:rsidRPr="00243DA8" w:rsidTr="00373D71">
        <w:trPr>
          <w:trHeight w:val="300"/>
        </w:trPr>
        <w:tc>
          <w:tcPr>
            <w:tcW w:w="3691" w:type="dxa"/>
            <w:tcBorders>
              <w:top w:val="nil"/>
              <w:left w:val="single" w:sz="4" w:space="0" w:color="40C8F4"/>
              <w:bottom w:val="single" w:sz="4" w:space="0" w:color="40C8F4"/>
              <w:right w:val="single" w:sz="4" w:space="0" w:color="40C8F4"/>
            </w:tcBorders>
            <w:shd w:val="clear" w:color="auto" w:fill="auto"/>
            <w:noWrap/>
            <w:vAlign w:val="center"/>
            <w:hideMark/>
          </w:tcPr>
          <w:p w:rsidR="00243DA8" w:rsidRPr="00243DA8" w:rsidRDefault="00243DA8" w:rsidP="00243DA8">
            <w:pPr>
              <w:spacing w:after="0" w:line="240" w:lineRule="auto"/>
              <w:ind w:left="77"/>
              <w:rPr>
                <w:rFonts w:eastAsia="Times New Roman" w:cs="Arial"/>
                <w:color w:val="000000"/>
                <w:sz w:val="16"/>
                <w:szCs w:val="16"/>
                <w:lang w:eastAsia="sl-SI"/>
              </w:rPr>
            </w:pPr>
            <w:r w:rsidRPr="00243DA8">
              <w:rPr>
                <w:rFonts w:eastAsia="Times New Roman" w:cs="Arial"/>
                <w:color w:val="000000"/>
                <w:sz w:val="16"/>
                <w:szCs w:val="16"/>
                <w:lang w:eastAsia="sl-SI"/>
              </w:rPr>
              <w:t>Industrija</w:t>
            </w:r>
          </w:p>
        </w:tc>
        <w:tc>
          <w:tcPr>
            <w:tcW w:w="481"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0,7</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0,8</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0,8</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2,2</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0,8</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1,3</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1,9</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4,0</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0,8</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1,3</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1,9</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4,0</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1,1</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1,8</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2,8</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5,7</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1,1</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1,8</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2,8</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5,7</w:t>
            </w:r>
          </w:p>
        </w:tc>
      </w:tr>
      <w:tr w:rsidR="00243DA8" w:rsidRPr="00243DA8" w:rsidTr="00373D71">
        <w:trPr>
          <w:trHeight w:val="300"/>
        </w:trPr>
        <w:tc>
          <w:tcPr>
            <w:tcW w:w="3691" w:type="dxa"/>
            <w:tcBorders>
              <w:top w:val="nil"/>
              <w:left w:val="single" w:sz="4" w:space="0" w:color="40C8F4"/>
              <w:bottom w:val="single" w:sz="4" w:space="0" w:color="40C8F4"/>
              <w:right w:val="single" w:sz="4" w:space="0" w:color="40C8F4"/>
            </w:tcBorders>
            <w:shd w:val="clear" w:color="auto" w:fill="auto"/>
            <w:noWrap/>
            <w:vAlign w:val="center"/>
            <w:hideMark/>
          </w:tcPr>
          <w:p w:rsidR="00243DA8" w:rsidRPr="00243DA8" w:rsidRDefault="00243DA8" w:rsidP="00243DA8">
            <w:pPr>
              <w:spacing w:after="0" w:line="240" w:lineRule="auto"/>
              <w:ind w:left="77"/>
              <w:rPr>
                <w:rFonts w:eastAsia="Times New Roman" w:cs="Arial"/>
                <w:color w:val="000000"/>
                <w:sz w:val="16"/>
                <w:szCs w:val="16"/>
                <w:lang w:eastAsia="sl-SI"/>
              </w:rPr>
            </w:pPr>
            <w:r w:rsidRPr="00243DA8">
              <w:rPr>
                <w:rFonts w:eastAsia="Times New Roman" w:cs="Arial"/>
                <w:color w:val="000000"/>
                <w:sz w:val="16"/>
                <w:szCs w:val="16"/>
                <w:lang w:eastAsia="sl-SI"/>
              </w:rPr>
              <w:t>Promet</w:t>
            </w:r>
          </w:p>
        </w:tc>
        <w:tc>
          <w:tcPr>
            <w:tcW w:w="481"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5,7</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5,3</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4,5</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15,5</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5,9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5,3</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5,7</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16,9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5,9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5,3</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5,7</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16,9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6,6</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6,4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8,8</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21,7</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6,6</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6,4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8,8</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21,7</w:t>
            </w:r>
          </w:p>
        </w:tc>
      </w:tr>
      <w:tr w:rsidR="00243DA8" w:rsidRPr="00243DA8" w:rsidTr="00373D71">
        <w:trPr>
          <w:trHeight w:val="300"/>
        </w:trPr>
        <w:tc>
          <w:tcPr>
            <w:tcW w:w="3691" w:type="dxa"/>
            <w:tcBorders>
              <w:top w:val="nil"/>
              <w:left w:val="single" w:sz="4" w:space="0" w:color="40C8F4"/>
              <w:bottom w:val="single" w:sz="4" w:space="0" w:color="40C8F4"/>
              <w:right w:val="single" w:sz="4" w:space="0" w:color="40C8F4"/>
            </w:tcBorders>
            <w:shd w:val="clear" w:color="auto" w:fill="auto"/>
            <w:noWrap/>
            <w:vAlign w:val="center"/>
            <w:hideMark/>
          </w:tcPr>
          <w:p w:rsidR="00243DA8" w:rsidRPr="00243DA8" w:rsidRDefault="00243DA8" w:rsidP="00243DA8">
            <w:pPr>
              <w:spacing w:after="0" w:line="240" w:lineRule="auto"/>
              <w:ind w:left="77"/>
              <w:rPr>
                <w:rFonts w:eastAsia="Times New Roman" w:cs="Arial"/>
                <w:color w:val="000000"/>
                <w:sz w:val="16"/>
                <w:szCs w:val="16"/>
                <w:lang w:eastAsia="sl-SI"/>
              </w:rPr>
            </w:pPr>
            <w:r w:rsidRPr="00243DA8">
              <w:rPr>
                <w:rFonts w:eastAsia="Times New Roman" w:cs="Arial"/>
                <w:color w:val="000000"/>
                <w:sz w:val="16"/>
                <w:szCs w:val="16"/>
                <w:lang w:eastAsia="sl-SI"/>
              </w:rPr>
              <w:t>Ostala raba energije (vključno s kmetijstvom)</w:t>
            </w:r>
          </w:p>
        </w:tc>
        <w:tc>
          <w:tcPr>
            <w:tcW w:w="481"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1,1</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1,4</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3,4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1,2</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1,5</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3,6</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1,2</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1,5</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3,6</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1,3</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1,7</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3,9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0,9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1,3</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1,7</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3,9</w:t>
            </w:r>
          </w:p>
        </w:tc>
      </w:tr>
      <w:tr w:rsidR="00243DA8" w:rsidRPr="00243DA8" w:rsidTr="00373D71">
        <w:trPr>
          <w:trHeight w:val="300"/>
        </w:trPr>
        <w:tc>
          <w:tcPr>
            <w:tcW w:w="3691" w:type="dxa"/>
            <w:tcBorders>
              <w:top w:val="nil"/>
              <w:left w:val="single" w:sz="4" w:space="0" w:color="40C8F4"/>
              <w:bottom w:val="single" w:sz="4" w:space="0" w:color="40C8F4"/>
              <w:right w:val="single" w:sz="4" w:space="0" w:color="40C8F4"/>
            </w:tcBorders>
            <w:shd w:val="clear" w:color="auto" w:fill="auto"/>
            <w:noWrap/>
            <w:vAlign w:val="center"/>
            <w:hideMark/>
          </w:tcPr>
          <w:p w:rsidR="00243DA8" w:rsidRPr="00243DA8" w:rsidRDefault="00243DA8" w:rsidP="00243DA8">
            <w:pPr>
              <w:spacing w:after="0" w:line="240" w:lineRule="auto"/>
              <w:ind w:left="77"/>
              <w:rPr>
                <w:rFonts w:eastAsia="Times New Roman" w:cs="Arial"/>
                <w:color w:val="000000"/>
                <w:sz w:val="16"/>
                <w:szCs w:val="16"/>
                <w:lang w:eastAsia="sl-SI"/>
              </w:rPr>
            </w:pPr>
            <w:r w:rsidRPr="00243DA8">
              <w:rPr>
                <w:rFonts w:eastAsia="Times New Roman" w:cs="Arial"/>
                <w:color w:val="000000"/>
                <w:sz w:val="16"/>
                <w:szCs w:val="16"/>
                <w:lang w:eastAsia="sl-SI"/>
              </w:rPr>
              <w:t>Gospodinjstva</w:t>
            </w:r>
          </w:p>
        </w:tc>
        <w:tc>
          <w:tcPr>
            <w:tcW w:w="481"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3,4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3,4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3,1</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9,9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3,8</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3,4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3,0</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10,2</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3,8</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3,4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3,0</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10,2</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4,0</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3,4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2,9</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10,3</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4,0</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3,4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sz w:val="16"/>
              </w:rPr>
            </w:pPr>
            <w:r w:rsidRPr="00243DA8">
              <w:rPr>
                <w:sz w:val="16"/>
              </w:rPr>
              <w:t>2,9</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10,3</w:t>
            </w:r>
          </w:p>
        </w:tc>
      </w:tr>
      <w:tr w:rsidR="00243DA8" w:rsidRPr="00243DA8" w:rsidTr="00373D71">
        <w:trPr>
          <w:trHeight w:val="300"/>
        </w:trPr>
        <w:tc>
          <w:tcPr>
            <w:tcW w:w="3691" w:type="dxa"/>
            <w:tcBorders>
              <w:top w:val="nil"/>
              <w:left w:val="single" w:sz="4" w:space="0" w:color="40C8F4"/>
              <w:bottom w:val="single" w:sz="4" w:space="0" w:color="40C8F4"/>
              <w:right w:val="single" w:sz="4" w:space="0" w:color="40C8F4"/>
            </w:tcBorders>
            <w:shd w:val="clear" w:color="auto" w:fill="auto"/>
            <w:noWrap/>
            <w:vAlign w:val="center"/>
            <w:hideMark/>
          </w:tcPr>
          <w:p w:rsidR="00243DA8" w:rsidRPr="00243DA8" w:rsidRDefault="00243DA8" w:rsidP="00243DA8">
            <w:pPr>
              <w:spacing w:after="0" w:line="240" w:lineRule="auto"/>
              <w:ind w:left="77"/>
              <w:rPr>
                <w:rFonts w:eastAsia="Times New Roman" w:cs="Arial"/>
                <w:b/>
                <w:color w:val="000000"/>
                <w:sz w:val="16"/>
                <w:szCs w:val="16"/>
                <w:lang w:eastAsia="sl-SI"/>
              </w:rPr>
            </w:pPr>
            <w:r w:rsidRPr="00243DA8">
              <w:rPr>
                <w:rFonts w:eastAsia="Times New Roman" w:cs="Arial"/>
                <w:b/>
                <w:color w:val="000000"/>
                <w:sz w:val="16"/>
                <w:szCs w:val="16"/>
                <w:lang w:eastAsia="sl-SI"/>
              </w:rPr>
              <w:t>Skupaj</w:t>
            </w:r>
          </w:p>
        </w:tc>
        <w:tc>
          <w:tcPr>
            <w:tcW w:w="481"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b/>
                <w:sz w:val="16"/>
              </w:rPr>
            </w:pPr>
            <w:r w:rsidRPr="00243DA8">
              <w:rPr>
                <w:b/>
                <w:sz w:val="16"/>
              </w:rPr>
              <w:t>15,4</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b/>
                <w:sz w:val="16"/>
              </w:rPr>
            </w:pPr>
            <w:r w:rsidRPr="00243DA8">
              <w:rPr>
                <w:b/>
                <w:sz w:val="16"/>
              </w:rPr>
              <w:t>15,5</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b/>
                <w:sz w:val="16"/>
              </w:rPr>
            </w:pPr>
            <w:r w:rsidRPr="00243DA8">
              <w:rPr>
                <w:b/>
                <w:sz w:val="16"/>
              </w:rPr>
              <w:t>14,2</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45,0</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b/>
                <w:sz w:val="16"/>
              </w:rPr>
            </w:pPr>
            <w:r w:rsidRPr="00243DA8">
              <w:rPr>
                <w:b/>
                <w:sz w:val="16"/>
              </w:rPr>
              <w:t>16,7</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b/>
                <w:sz w:val="16"/>
              </w:rPr>
            </w:pPr>
            <w:r w:rsidRPr="00243DA8">
              <w:rPr>
                <w:b/>
                <w:sz w:val="16"/>
              </w:rPr>
              <w:t>24,3</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b/>
                <w:sz w:val="16"/>
              </w:rPr>
            </w:pPr>
            <w:r w:rsidRPr="00243DA8">
              <w:rPr>
                <w:b/>
                <w:sz w:val="16"/>
              </w:rPr>
              <w:t>18,9</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59,9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b/>
                <w:sz w:val="16"/>
              </w:rPr>
            </w:pPr>
            <w:r w:rsidRPr="00243DA8">
              <w:rPr>
                <w:b/>
                <w:sz w:val="16"/>
              </w:rPr>
              <w:t>16,7</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b/>
                <w:sz w:val="16"/>
              </w:rPr>
            </w:pPr>
            <w:r w:rsidRPr="00243DA8">
              <w:rPr>
                <w:b/>
                <w:sz w:val="16"/>
              </w:rPr>
              <w:t>18,6</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b/>
                <w:sz w:val="16"/>
              </w:rPr>
            </w:pPr>
            <w:r w:rsidRPr="00243DA8">
              <w:rPr>
                <w:b/>
                <w:sz w:val="16"/>
              </w:rPr>
              <w:t>19,4</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54,7</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b/>
                <w:sz w:val="16"/>
              </w:rPr>
            </w:pPr>
            <w:r w:rsidRPr="00243DA8">
              <w:rPr>
                <w:b/>
                <w:sz w:val="16"/>
              </w:rPr>
              <w:t>18,9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b/>
                <w:sz w:val="16"/>
              </w:rPr>
            </w:pPr>
            <w:r w:rsidRPr="00243DA8">
              <w:rPr>
                <w:b/>
                <w:sz w:val="16"/>
              </w:rPr>
              <w:t>27,9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b/>
                <w:sz w:val="16"/>
              </w:rPr>
            </w:pPr>
            <w:r w:rsidRPr="00243DA8">
              <w:rPr>
                <w:b/>
                <w:sz w:val="16"/>
              </w:rPr>
              <w:t>24,7</w:t>
            </w:r>
          </w:p>
        </w:tc>
        <w:tc>
          <w:tcPr>
            <w:tcW w:w="482" w:type="dxa"/>
            <w:tcBorders>
              <w:top w:val="nil"/>
              <w:left w:val="nil"/>
              <w:bottom w:val="single" w:sz="4" w:space="0" w:color="40C8F4"/>
              <w:right w:val="single" w:sz="4" w:space="0" w:color="40C8F4"/>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71,6</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b/>
                <w:sz w:val="16"/>
              </w:rPr>
            </w:pPr>
            <w:r w:rsidRPr="00243DA8">
              <w:rPr>
                <w:b/>
                <w:sz w:val="16"/>
              </w:rPr>
              <w:t>18,9</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b/>
                <w:sz w:val="16"/>
              </w:rPr>
            </w:pPr>
            <w:r w:rsidRPr="00243DA8">
              <w:rPr>
                <w:b/>
                <w:sz w:val="16"/>
              </w:rPr>
              <w:t>22,2</w:t>
            </w:r>
          </w:p>
        </w:tc>
        <w:tc>
          <w:tcPr>
            <w:tcW w:w="482" w:type="dxa"/>
            <w:tcBorders>
              <w:top w:val="nil"/>
              <w:left w:val="nil"/>
              <w:bottom w:val="single" w:sz="4" w:space="0" w:color="40C8F4"/>
              <w:right w:val="single" w:sz="4" w:space="0" w:color="40C8F4"/>
            </w:tcBorders>
            <w:shd w:val="clear" w:color="auto" w:fill="auto"/>
            <w:noWrap/>
            <w:vAlign w:val="bottom"/>
            <w:hideMark/>
          </w:tcPr>
          <w:p w:rsidR="00243DA8" w:rsidRPr="00243DA8" w:rsidRDefault="00243DA8" w:rsidP="00243DA8">
            <w:pPr>
              <w:spacing w:before="60" w:after="60" w:line="240" w:lineRule="auto"/>
              <w:jc w:val="right"/>
              <w:rPr>
                <w:b/>
                <w:sz w:val="16"/>
              </w:rPr>
            </w:pPr>
            <w:r w:rsidRPr="00243DA8">
              <w:rPr>
                <w:b/>
                <w:sz w:val="16"/>
              </w:rPr>
              <w:t>25,2</w:t>
            </w:r>
          </w:p>
        </w:tc>
        <w:tc>
          <w:tcPr>
            <w:tcW w:w="482" w:type="dxa"/>
            <w:tcBorders>
              <w:top w:val="nil"/>
              <w:left w:val="nil"/>
              <w:bottom w:val="nil"/>
              <w:right w:val="nil"/>
            </w:tcBorders>
            <w:shd w:val="clear" w:color="auto" w:fill="F2F2F2" w:themeFill="background1" w:themeFillShade="F2"/>
            <w:noWrap/>
            <w:vAlign w:val="bottom"/>
            <w:hideMark/>
          </w:tcPr>
          <w:p w:rsidR="00243DA8" w:rsidRPr="00243DA8" w:rsidRDefault="00243DA8" w:rsidP="00243DA8">
            <w:pPr>
              <w:spacing w:before="60" w:after="60" w:line="240" w:lineRule="auto"/>
              <w:jc w:val="right"/>
              <w:rPr>
                <w:b/>
                <w:sz w:val="16"/>
              </w:rPr>
            </w:pPr>
            <w:r w:rsidRPr="00243DA8">
              <w:rPr>
                <w:b/>
                <w:sz w:val="16"/>
              </w:rPr>
              <w:t>66,4</w:t>
            </w:r>
          </w:p>
        </w:tc>
      </w:tr>
      <w:tr w:rsidR="00E12193" w:rsidRPr="00243DA8" w:rsidTr="00373D71">
        <w:trPr>
          <w:trHeight w:val="300"/>
        </w:trPr>
        <w:tc>
          <w:tcPr>
            <w:tcW w:w="13330" w:type="dxa"/>
            <w:gridSpan w:val="21"/>
            <w:tcBorders>
              <w:top w:val="nil"/>
              <w:left w:val="single" w:sz="4" w:space="0" w:color="40C8F4"/>
              <w:bottom w:val="single" w:sz="4" w:space="0" w:color="40C8F4"/>
              <w:right w:val="single" w:sz="4" w:space="0" w:color="40C8F4"/>
            </w:tcBorders>
            <w:shd w:val="clear" w:color="auto" w:fill="auto"/>
            <w:noWrap/>
            <w:vAlign w:val="center"/>
          </w:tcPr>
          <w:p w:rsidR="00E12193" w:rsidRPr="00243DA8" w:rsidRDefault="00C639E8" w:rsidP="00E12193">
            <w:pPr>
              <w:spacing w:before="60" w:after="60" w:line="240" w:lineRule="auto"/>
              <w:rPr>
                <w:b/>
                <w:sz w:val="16"/>
              </w:rPr>
            </w:pPr>
            <w:r>
              <w:rPr>
                <w:rFonts w:eastAsia="Times New Roman" w:cs="Arial"/>
                <w:b/>
                <w:color w:val="000000"/>
                <w:sz w:val="16"/>
                <w:szCs w:val="16"/>
                <w:lang w:eastAsia="sl-SI"/>
              </w:rPr>
              <w:t>Razlike med scenariji</w:t>
            </w:r>
          </w:p>
        </w:tc>
      </w:tr>
      <w:tr w:rsidR="00E12193" w:rsidRPr="00243DA8" w:rsidTr="00373D71">
        <w:trPr>
          <w:trHeight w:val="300"/>
        </w:trPr>
        <w:tc>
          <w:tcPr>
            <w:tcW w:w="3691" w:type="dxa"/>
            <w:tcBorders>
              <w:top w:val="nil"/>
              <w:left w:val="single" w:sz="4" w:space="0" w:color="40C8F4"/>
              <w:bottom w:val="nil"/>
              <w:right w:val="single" w:sz="4" w:space="0" w:color="40C8F4"/>
            </w:tcBorders>
            <w:shd w:val="clear" w:color="auto" w:fill="auto"/>
            <w:noWrap/>
            <w:vAlign w:val="center"/>
            <w:hideMark/>
          </w:tcPr>
          <w:p w:rsidR="00E12193" w:rsidRPr="00C639E8" w:rsidRDefault="00E12193" w:rsidP="00E12193">
            <w:pPr>
              <w:spacing w:after="0" w:line="240" w:lineRule="auto"/>
              <w:ind w:left="77"/>
              <w:rPr>
                <w:rFonts w:eastAsia="Times New Roman" w:cs="Arial"/>
                <w:color w:val="000000"/>
                <w:sz w:val="16"/>
                <w:szCs w:val="16"/>
                <w:lang w:eastAsia="sl-SI"/>
              </w:rPr>
            </w:pPr>
            <w:r w:rsidRPr="00C639E8">
              <w:rPr>
                <w:rFonts w:eastAsia="Times New Roman" w:cs="Arial"/>
                <w:color w:val="000000"/>
                <w:sz w:val="16"/>
                <w:szCs w:val="16"/>
                <w:lang w:eastAsia="sl-SI"/>
              </w:rPr>
              <w:t xml:space="preserve">Razlika glede na scenarij </w:t>
            </w:r>
            <w:r w:rsidRPr="00E47A83">
              <w:rPr>
                <w:rFonts w:eastAsia="Times New Roman" w:cs="Arial"/>
                <w:b/>
                <w:color w:val="000000"/>
                <w:sz w:val="16"/>
                <w:szCs w:val="16"/>
                <w:lang w:eastAsia="sl-SI"/>
              </w:rPr>
              <w:t>OU</w:t>
            </w:r>
          </w:p>
        </w:tc>
        <w:tc>
          <w:tcPr>
            <w:tcW w:w="481" w:type="dxa"/>
            <w:tcBorders>
              <w:top w:val="nil"/>
              <w:left w:val="nil"/>
              <w:bottom w:val="nil"/>
              <w:right w:val="single" w:sz="4" w:space="0" w:color="40C8F4"/>
            </w:tcBorders>
            <w:shd w:val="clear" w:color="auto" w:fill="auto"/>
            <w:noWrap/>
            <w:vAlign w:val="bottom"/>
          </w:tcPr>
          <w:p w:rsidR="00E12193" w:rsidRPr="00E12193" w:rsidRDefault="00E12193" w:rsidP="00E12193">
            <w:pPr>
              <w:spacing w:before="60" w:after="60" w:line="240" w:lineRule="auto"/>
              <w:jc w:val="right"/>
              <w:rPr>
                <w:b/>
                <w:sz w:val="16"/>
              </w:rPr>
            </w:pPr>
            <w:r>
              <w:rPr>
                <w:b/>
                <w:sz w:val="16"/>
              </w:rPr>
              <w:t>-</w:t>
            </w:r>
          </w:p>
        </w:tc>
        <w:tc>
          <w:tcPr>
            <w:tcW w:w="482" w:type="dxa"/>
            <w:tcBorders>
              <w:top w:val="nil"/>
              <w:left w:val="nil"/>
              <w:bottom w:val="nil"/>
              <w:right w:val="single" w:sz="4" w:space="0" w:color="40C8F4"/>
            </w:tcBorders>
            <w:shd w:val="clear" w:color="auto" w:fill="auto"/>
            <w:noWrap/>
            <w:vAlign w:val="bottom"/>
          </w:tcPr>
          <w:p w:rsidR="00E12193" w:rsidRPr="00E12193" w:rsidRDefault="00E12193" w:rsidP="00E12193">
            <w:pPr>
              <w:spacing w:before="60" w:after="60" w:line="240" w:lineRule="auto"/>
              <w:jc w:val="right"/>
              <w:rPr>
                <w:b/>
                <w:sz w:val="16"/>
              </w:rPr>
            </w:pPr>
            <w:r>
              <w:rPr>
                <w:b/>
                <w:sz w:val="16"/>
              </w:rPr>
              <w:t>-</w:t>
            </w:r>
          </w:p>
        </w:tc>
        <w:tc>
          <w:tcPr>
            <w:tcW w:w="482" w:type="dxa"/>
            <w:tcBorders>
              <w:top w:val="nil"/>
              <w:left w:val="nil"/>
              <w:bottom w:val="nil"/>
              <w:right w:val="single" w:sz="4" w:space="0" w:color="40C8F4"/>
            </w:tcBorders>
            <w:shd w:val="clear" w:color="auto" w:fill="auto"/>
            <w:noWrap/>
            <w:vAlign w:val="bottom"/>
          </w:tcPr>
          <w:p w:rsidR="00E12193" w:rsidRPr="00E12193" w:rsidRDefault="00E12193" w:rsidP="00E12193">
            <w:pPr>
              <w:spacing w:before="60" w:after="60" w:line="240" w:lineRule="auto"/>
              <w:jc w:val="right"/>
              <w:rPr>
                <w:b/>
                <w:sz w:val="16"/>
              </w:rPr>
            </w:pPr>
            <w:r>
              <w:rPr>
                <w:b/>
                <w:sz w:val="16"/>
              </w:rPr>
              <w:t>-</w:t>
            </w:r>
          </w:p>
        </w:tc>
        <w:tc>
          <w:tcPr>
            <w:tcW w:w="482" w:type="dxa"/>
            <w:tcBorders>
              <w:top w:val="nil"/>
              <w:left w:val="nil"/>
              <w:bottom w:val="nil"/>
              <w:right w:val="single" w:sz="4" w:space="0" w:color="40C8F4"/>
            </w:tcBorders>
            <w:shd w:val="clear" w:color="auto" w:fill="F2F2F2" w:themeFill="background1" w:themeFillShade="F2"/>
            <w:noWrap/>
            <w:vAlign w:val="bottom"/>
          </w:tcPr>
          <w:p w:rsidR="00E12193" w:rsidRPr="00E12193" w:rsidRDefault="00E12193" w:rsidP="00E12193">
            <w:pPr>
              <w:spacing w:before="60" w:after="60" w:line="240" w:lineRule="auto"/>
              <w:jc w:val="right"/>
              <w:rPr>
                <w:b/>
                <w:sz w:val="16"/>
              </w:rPr>
            </w:pPr>
            <w:r>
              <w:rPr>
                <w:b/>
                <w:sz w:val="16"/>
              </w:rPr>
              <w:t>-</w:t>
            </w:r>
          </w:p>
        </w:tc>
        <w:tc>
          <w:tcPr>
            <w:tcW w:w="482" w:type="dxa"/>
            <w:tcBorders>
              <w:top w:val="nil"/>
              <w:left w:val="nil"/>
              <w:bottom w:val="nil"/>
              <w:right w:val="single" w:sz="4" w:space="0" w:color="40C8F4"/>
            </w:tcBorders>
            <w:shd w:val="clear" w:color="auto" w:fill="auto"/>
            <w:noWrap/>
            <w:vAlign w:val="bottom"/>
            <w:hideMark/>
          </w:tcPr>
          <w:p w:rsidR="00E12193" w:rsidRPr="00E12193" w:rsidRDefault="00E12193" w:rsidP="00E12193">
            <w:pPr>
              <w:spacing w:before="60" w:after="60" w:line="240" w:lineRule="auto"/>
              <w:jc w:val="right"/>
              <w:rPr>
                <w:b/>
                <w:sz w:val="16"/>
              </w:rPr>
            </w:pPr>
            <w:r w:rsidRPr="00E12193">
              <w:rPr>
                <w:b/>
                <w:sz w:val="16"/>
              </w:rPr>
              <w:t>1,4</w:t>
            </w:r>
          </w:p>
        </w:tc>
        <w:tc>
          <w:tcPr>
            <w:tcW w:w="482" w:type="dxa"/>
            <w:tcBorders>
              <w:top w:val="nil"/>
              <w:left w:val="nil"/>
              <w:bottom w:val="nil"/>
              <w:right w:val="single" w:sz="4" w:space="0" w:color="40C8F4"/>
            </w:tcBorders>
            <w:shd w:val="clear" w:color="auto" w:fill="auto"/>
            <w:noWrap/>
            <w:vAlign w:val="bottom"/>
            <w:hideMark/>
          </w:tcPr>
          <w:p w:rsidR="00E12193" w:rsidRPr="00E12193" w:rsidRDefault="00E12193" w:rsidP="00E12193">
            <w:pPr>
              <w:spacing w:before="60" w:after="60" w:line="240" w:lineRule="auto"/>
              <w:jc w:val="right"/>
              <w:rPr>
                <w:b/>
                <w:sz w:val="16"/>
              </w:rPr>
            </w:pPr>
            <w:r w:rsidRPr="00E12193">
              <w:rPr>
                <w:b/>
                <w:sz w:val="16"/>
              </w:rPr>
              <w:t>8,8</w:t>
            </w:r>
          </w:p>
        </w:tc>
        <w:tc>
          <w:tcPr>
            <w:tcW w:w="482" w:type="dxa"/>
            <w:tcBorders>
              <w:top w:val="nil"/>
              <w:left w:val="nil"/>
              <w:bottom w:val="nil"/>
              <w:right w:val="single" w:sz="4" w:space="0" w:color="40C8F4"/>
            </w:tcBorders>
            <w:shd w:val="clear" w:color="auto" w:fill="auto"/>
            <w:noWrap/>
            <w:vAlign w:val="bottom"/>
            <w:hideMark/>
          </w:tcPr>
          <w:p w:rsidR="00E12193" w:rsidRPr="00E12193" w:rsidRDefault="00E12193" w:rsidP="00E12193">
            <w:pPr>
              <w:spacing w:before="60" w:after="60" w:line="240" w:lineRule="auto"/>
              <w:jc w:val="right"/>
              <w:rPr>
                <w:b/>
                <w:sz w:val="16"/>
              </w:rPr>
            </w:pPr>
            <w:r w:rsidRPr="00E12193">
              <w:rPr>
                <w:b/>
                <w:sz w:val="16"/>
              </w:rPr>
              <w:t>4,7</w:t>
            </w:r>
          </w:p>
        </w:tc>
        <w:tc>
          <w:tcPr>
            <w:tcW w:w="482" w:type="dxa"/>
            <w:tcBorders>
              <w:top w:val="nil"/>
              <w:left w:val="nil"/>
              <w:bottom w:val="nil"/>
              <w:right w:val="single" w:sz="4" w:space="0" w:color="40C8F4"/>
            </w:tcBorders>
            <w:shd w:val="clear" w:color="auto" w:fill="F2F2F2" w:themeFill="background1" w:themeFillShade="F2"/>
            <w:noWrap/>
            <w:vAlign w:val="bottom"/>
            <w:hideMark/>
          </w:tcPr>
          <w:p w:rsidR="00E12193" w:rsidRPr="00E12193" w:rsidRDefault="00E12193" w:rsidP="00E12193">
            <w:pPr>
              <w:spacing w:before="60" w:after="60" w:line="240" w:lineRule="auto"/>
              <w:jc w:val="right"/>
              <w:rPr>
                <w:b/>
                <w:sz w:val="16"/>
              </w:rPr>
            </w:pPr>
            <w:r w:rsidRPr="00E12193">
              <w:rPr>
                <w:b/>
                <w:sz w:val="16"/>
              </w:rPr>
              <w:t>14,9</w:t>
            </w:r>
          </w:p>
        </w:tc>
        <w:tc>
          <w:tcPr>
            <w:tcW w:w="482" w:type="dxa"/>
            <w:tcBorders>
              <w:top w:val="nil"/>
              <w:left w:val="nil"/>
              <w:bottom w:val="nil"/>
              <w:right w:val="single" w:sz="4" w:space="0" w:color="40C8F4"/>
            </w:tcBorders>
            <w:shd w:val="clear" w:color="auto" w:fill="auto"/>
            <w:noWrap/>
            <w:vAlign w:val="bottom"/>
            <w:hideMark/>
          </w:tcPr>
          <w:p w:rsidR="00E12193" w:rsidRPr="00E12193" w:rsidRDefault="00E12193" w:rsidP="00E12193">
            <w:pPr>
              <w:spacing w:before="60" w:after="60" w:line="240" w:lineRule="auto"/>
              <w:jc w:val="right"/>
              <w:rPr>
                <w:b/>
                <w:sz w:val="16"/>
              </w:rPr>
            </w:pPr>
            <w:r w:rsidRPr="00E12193">
              <w:rPr>
                <w:b/>
                <w:sz w:val="16"/>
              </w:rPr>
              <w:t>1,4</w:t>
            </w:r>
          </w:p>
        </w:tc>
        <w:tc>
          <w:tcPr>
            <w:tcW w:w="482" w:type="dxa"/>
            <w:tcBorders>
              <w:top w:val="nil"/>
              <w:left w:val="nil"/>
              <w:bottom w:val="nil"/>
              <w:right w:val="single" w:sz="4" w:space="0" w:color="40C8F4"/>
            </w:tcBorders>
            <w:shd w:val="clear" w:color="auto" w:fill="auto"/>
            <w:noWrap/>
            <w:vAlign w:val="bottom"/>
            <w:hideMark/>
          </w:tcPr>
          <w:p w:rsidR="00E12193" w:rsidRPr="00E12193" w:rsidRDefault="00E12193" w:rsidP="00E12193">
            <w:pPr>
              <w:spacing w:before="60" w:after="60" w:line="240" w:lineRule="auto"/>
              <w:jc w:val="right"/>
              <w:rPr>
                <w:b/>
                <w:sz w:val="16"/>
              </w:rPr>
            </w:pPr>
            <w:r w:rsidRPr="00E12193">
              <w:rPr>
                <w:b/>
                <w:sz w:val="16"/>
              </w:rPr>
              <w:t>3,1</w:t>
            </w:r>
          </w:p>
        </w:tc>
        <w:tc>
          <w:tcPr>
            <w:tcW w:w="482" w:type="dxa"/>
            <w:tcBorders>
              <w:top w:val="nil"/>
              <w:left w:val="nil"/>
              <w:bottom w:val="nil"/>
              <w:right w:val="single" w:sz="4" w:space="0" w:color="40C8F4"/>
            </w:tcBorders>
            <w:shd w:val="clear" w:color="auto" w:fill="auto"/>
            <w:noWrap/>
            <w:vAlign w:val="bottom"/>
            <w:hideMark/>
          </w:tcPr>
          <w:p w:rsidR="00E12193" w:rsidRPr="00E12193" w:rsidRDefault="00E12193" w:rsidP="00E12193">
            <w:pPr>
              <w:spacing w:before="60" w:after="60" w:line="240" w:lineRule="auto"/>
              <w:jc w:val="right"/>
              <w:rPr>
                <w:b/>
                <w:sz w:val="16"/>
              </w:rPr>
            </w:pPr>
            <w:r w:rsidRPr="00E12193">
              <w:rPr>
                <w:b/>
                <w:sz w:val="16"/>
              </w:rPr>
              <w:t>5,2</w:t>
            </w:r>
          </w:p>
        </w:tc>
        <w:tc>
          <w:tcPr>
            <w:tcW w:w="482" w:type="dxa"/>
            <w:tcBorders>
              <w:top w:val="nil"/>
              <w:left w:val="nil"/>
              <w:bottom w:val="nil"/>
              <w:right w:val="single" w:sz="4" w:space="0" w:color="40C8F4"/>
            </w:tcBorders>
            <w:shd w:val="clear" w:color="auto" w:fill="F2F2F2" w:themeFill="background1" w:themeFillShade="F2"/>
            <w:noWrap/>
            <w:vAlign w:val="bottom"/>
            <w:hideMark/>
          </w:tcPr>
          <w:p w:rsidR="00E12193" w:rsidRPr="00E12193" w:rsidRDefault="00E12193" w:rsidP="00E12193">
            <w:pPr>
              <w:spacing w:before="60" w:after="60" w:line="240" w:lineRule="auto"/>
              <w:jc w:val="right"/>
              <w:rPr>
                <w:b/>
                <w:sz w:val="16"/>
              </w:rPr>
            </w:pPr>
            <w:r w:rsidRPr="00E12193">
              <w:rPr>
                <w:b/>
                <w:sz w:val="16"/>
              </w:rPr>
              <w:t>9,7</w:t>
            </w:r>
          </w:p>
        </w:tc>
        <w:tc>
          <w:tcPr>
            <w:tcW w:w="482" w:type="dxa"/>
            <w:tcBorders>
              <w:top w:val="nil"/>
              <w:left w:val="nil"/>
              <w:bottom w:val="nil"/>
              <w:right w:val="single" w:sz="4" w:space="0" w:color="40C8F4"/>
            </w:tcBorders>
            <w:shd w:val="clear" w:color="auto" w:fill="auto"/>
            <w:noWrap/>
            <w:vAlign w:val="bottom"/>
            <w:hideMark/>
          </w:tcPr>
          <w:p w:rsidR="00E12193" w:rsidRPr="00E12193" w:rsidRDefault="00E12193" w:rsidP="00E12193">
            <w:pPr>
              <w:spacing w:before="60" w:after="60" w:line="240" w:lineRule="auto"/>
              <w:jc w:val="right"/>
              <w:rPr>
                <w:b/>
                <w:sz w:val="16"/>
              </w:rPr>
            </w:pPr>
            <w:r w:rsidRPr="00E12193">
              <w:rPr>
                <w:b/>
                <w:sz w:val="16"/>
              </w:rPr>
              <w:t>3,6</w:t>
            </w:r>
          </w:p>
        </w:tc>
        <w:tc>
          <w:tcPr>
            <w:tcW w:w="482" w:type="dxa"/>
            <w:tcBorders>
              <w:top w:val="nil"/>
              <w:left w:val="nil"/>
              <w:bottom w:val="nil"/>
              <w:right w:val="single" w:sz="4" w:space="0" w:color="40C8F4"/>
            </w:tcBorders>
            <w:shd w:val="clear" w:color="auto" w:fill="auto"/>
            <w:noWrap/>
            <w:vAlign w:val="bottom"/>
            <w:hideMark/>
          </w:tcPr>
          <w:p w:rsidR="00E12193" w:rsidRPr="00E12193" w:rsidRDefault="00E12193" w:rsidP="00E12193">
            <w:pPr>
              <w:spacing w:before="60" w:after="60" w:line="240" w:lineRule="auto"/>
              <w:jc w:val="right"/>
              <w:rPr>
                <w:b/>
                <w:sz w:val="16"/>
              </w:rPr>
            </w:pPr>
            <w:r w:rsidRPr="00E12193">
              <w:rPr>
                <w:b/>
                <w:sz w:val="16"/>
              </w:rPr>
              <w:t>12,4</w:t>
            </w:r>
          </w:p>
        </w:tc>
        <w:tc>
          <w:tcPr>
            <w:tcW w:w="482" w:type="dxa"/>
            <w:tcBorders>
              <w:top w:val="nil"/>
              <w:left w:val="nil"/>
              <w:bottom w:val="nil"/>
              <w:right w:val="single" w:sz="4" w:space="0" w:color="40C8F4"/>
            </w:tcBorders>
            <w:shd w:val="clear" w:color="auto" w:fill="auto"/>
            <w:noWrap/>
            <w:vAlign w:val="bottom"/>
            <w:hideMark/>
          </w:tcPr>
          <w:p w:rsidR="00E12193" w:rsidRPr="00E12193" w:rsidRDefault="00E12193" w:rsidP="00E12193">
            <w:pPr>
              <w:spacing w:before="60" w:after="60" w:line="240" w:lineRule="auto"/>
              <w:jc w:val="right"/>
              <w:rPr>
                <w:b/>
                <w:sz w:val="16"/>
              </w:rPr>
            </w:pPr>
            <w:r w:rsidRPr="00E12193">
              <w:rPr>
                <w:b/>
                <w:sz w:val="16"/>
              </w:rPr>
              <w:t>10,6</w:t>
            </w:r>
          </w:p>
        </w:tc>
        <w:tc>
          <w:tcPr>
            <w:tcW w:w="482" w:type="dxa"/>
            <w:tcBorders>
              <w:top w:val="nil"/>
              <w:left w:val="nil"/>
              <w:bottom w:val="nil"/>
              <w:right w:val="single" w:sz="4" w:space="0" w:color="40C8F4"/>
            </w:tcBorders>
            <w:shd w:val="clear" w:color="auto" w:fill="F2F2F2" w:themeFill="background1" w:themeFillShade="F2"/>
            <w:noWrap/>
            <w:vAlign w:val="bottom"/>
            <w:hideMark/>
          </w:tcPr>
          <w:p w:rsidR="00E12193" w:rsidRPr="00E12193" w:rsidRDefault="00E12193" w:rsidP="00E12193">
            <w:pPr>
              <w:spacing w:before="60" w:after="60" w:line="240" w:lineRule="auto"/>
              <w:jc w:val="right"/>
              <w:rPr>
                <w:b/>
                <w:sz w:val="16"/>
              </w:rPr>
            </w:pPr>
            <w:r w:rsidRPr="00E12193">
              <w:rPr>
                <w:b/>
                <w:sz w:val="16"/>
              </w:rPr>
              <w:t>26,6</w:t>
            </w:r>
          </w:p>
        </w:tc>
        <w:tc>
          <w:tcPr>
            <w:tcW w:w="482" w:type="dxa"/>
            <w:tcBorders>
              <w:top w:val="nil"/>
              <w:left w:val="nil"/>
              <w:bottom w:val="nil"/>
              <w:right w:val="single" w:sz="4" w:space="0" w:color="40C8F4"/>
            </w:tcBorders>
            <w:shd w:val="clear" w:color="auto" w:fill="auto"/>
            <w:noWrap/>
            <w:vAlign w:val="bottom"/>
            <w:hideMark/>
          </w:tcPr>
          <w:p w:rsidR="00E12193" w:rsidRPr="00E12193" w:rsidRDefault="00E12193" w:rsidP="00E12193">
            <w:pPr>
              <w:spacing w:before="60" w:after="60" w:line="240" w:lineRule="auto"/>
              <w:jc w:val="right"/>
              <w:rPr>
                <w:b/>
                <w:sz w:val="16"/>
              </w:rPr>
            </w:pPr>
            <w:r w:rsidRPr="00E12193">
              <w:rPr>
                <w:b/>
                <w:sz w:val="16"/>
              </w:rPr>
              <w:t>3,6</w:t>
            </w:r>
          </w:p>
        </w:tc>
        <w:tc>
          <w:tcPr>
            <w:tcW w:w="482" w:type="dxa"/>
            <w:tcBorders>
              <w:top w:val="nil"/>
              <w:left w:val="nil"/>
              <w:bottom w:val="nil"/>
              <w:right w:val="single" w:sz="4" w:space="0" w:color="40C8F4"/>
            </w:tcBorders>
            <w:shd w:val="clear" w:color="auto" w:fill="auto"/>
            <w:noWrap/>
            <w:vAlign w:val="bottom"/>
            <w:hideMark/>
          </w:tcPr>
          <w:p w:rsidR="00E12193" w:rsidRPr="00E12193" w:rsidRDefault="00E12193" w:rsidP="00E12193">
            <w:pPr>
              <w:spacing w:before="60" w:after="60" w:line="240" w:lineRule="auto"/>
              <w:jc w:val="right"/>
              <w:rPr>
                <w:b/>
                <w:sz w:val="16"/>
              </w:rPr>
            </w:pPr>
            <w:r w:rsidRPr="00E12193">
              <w:rPr>
                <w:b/>
                <w:sz w:val="16"/>
              </w:rPr>
              <w:t>6,7</w:t>
            </w:r>
          </w:p>
        </w:tc>
        <w:tc>
          <w:tcPr>
            <w:tcW w:w="482" w:type="dxa"/>
            <w:tcBorders>
              <w:top w:val="nil"/>
              <w:left w:val="nil"/>
              <w:bottom w:val="nil"/>
              <w:right w:val="single" w:sz="4" w:space="0" w:color="40C8F4"/>
            </w:tcBorders>
            <w:shd w:val="clear" w:color="auto" w:fill="auto"/>
            <w:noWrap/>
            <w:vAlign w:val="bottom"/>
            <w:hideMark/>
          </w:tcPr>
          <w:p w:rsidR="00E12193" w:rsidRPr="00E12193" w:rsidRDefault="00E12193" w:rsidP="00E12193">
            <w:pPr>
              <w:spacing w:before="60" w:after="60" w:line="240" w:lineRule="auto"/>
              <w:jc w:val="right"/>
              <w:rPr>
                <w:b/>
                <w:sz w:val="16"/>
              </w:rPr>
            </w:pPr>
            <w:r w:rsidRPr="00E12193">
              <w:rPr>
                <w:b/>
                <w:sz w:val="16"/>
              </w:rPr>
              <w:t>11,1</w:t>
            </w:r>
          </w:p>
        </w:tc>
        <w:tc>
          <w:tcPr>
            <w:tcW w:w="482" w:type="dxa"/>
            <w:tcBorders>
              <w:top w:val="nil"/>
              <w:left w:val="nil"/>
              <w:bottom w:val="nil"/>
              <w:right w:val="nil"/>
            </w:tcBorders>
            <w:shd w:val="clear" w:color="auto" w:fill="F2F2F2" w:themeFill="background1" w:themeFillShade="F2"/>
            <w:noWrap/>
            <w:vAlign w:val="bottom"/>
            <w:hideMark/>
          </w:tcPr>
          <w:p w:rsidR="00E12193" w:rsidRPr="00E12193" w:rsidRDefault="00E12193" w:rsidP="00E12193">
            <w:pPr>
              <w:spacing w:before="60" w:after="60" w:line="240" w:lineRule="auto"/>
              <w:jc w:val="right"/>
              <w:rPr>
                <w:b/>
                <w:sz w:val="16"/>
              </w:rPr>
            </w:pPr>
            <w:r w:rsidRPr="00E12193">
              <w:rPr>
                <w:b/>
                <w:sz w:val="16"/>
              </w:rPr>
              <w:t>21,3</w:t>
            </w:r>
          </w:p>
        </w:tc>
      </w:tr>
      <w:tr w:rsidR="00D37827" w:rsidRPr="00243DA8" w:rsidTr="00373D71">
        <w:trPr>
          <w:trHeight w:val="300"/>
        </w:trPr>
        <w:tc>
          <w:tcPr>
            <w:tcW w:w="3691" w:type="dxa"/>
            <w:tcBorders>
              <w:top w:val="nil"/>
              <w:left w:val="single" w:sz="4" w:space="0" w:color="40C8F4"/>
              <w:bottom w:val="nil"/>
              <w:right w:val="single" w:sz="4" w:space="0" w:color="40C8F4"/>
            </w:tcBorders>
            <w:shd w:val="clear" w:color="auto" w:fill="auto"/>
            <w:noWrap/>
            <w:vAlign w:val="center"/>
          </w:tcPr>
          <w:p w:rsidR="00D37827" w:rsidRPr="00C639E8" w:rsidRDefault="00D37827" w:rsidP="00C639E8">
            <w:pPr>
              <w:spacing w:after="0" w:line="240" w:lineRule="auto"/>
              <w:ind w:left="77"/>
              <w:rPr>
                <w:rFonts w:eastAsia="Times New Roman" w:cs="Arial"/>
                <w:color w:val="000000"/>
                <w:sz w:val="16"/>
                <w:szCs w:val="16"/>
                <w:lang w:eastAsia="sl-SI"/>
              </w:rPr>
            </w:pPr>
            <w:r w:rsidRPr="00C639E8">
              <w:rPr>
                <w:rFonts w:eastAsia="Times New Roman" w:cs="Arial"/>
                <w:color w:val="000000"/>
                <w:sz w:val="16"/>
                <w:szCs w:val="16"/>
                <w:lang w:eastAsia="sl-SI"/>
              </w:rPr>
              <w:t>Razlik</w:t>
            </w:r>
            <w:r w:rsidR="00C639E8" w:rsidRPr="00C639E8">
              <w:rPr>
                <w:rFonts w:eastAsia="Times New Roman" w:cs="Arial"/>
                <w:color w:val="000000"/>
                <w:sz w:val="16"/>
                <w:szCs w:val="16"/>
                <w:lang w:eastAsia="sl-SI"/>
              </w:rPr>
              <w:t>e</w:t>
            </w:r>
            <w:r w:rsidRPr="00C639E8">
              <w:rPr>
                <w:rFonts w:eastAsia="Times New Roman" w:cs="Arial"/>
                <w:color w:val="000000"/>
                <w:sz w:val="16"/>
                <w:szCs w:val="16"/>
                <w:lang w:eastAsia="sl-SI"/>
              </w:rPr>
              <w:t xml:space="preserve"> med scenariji</w:t>
            </w:r>
            <w:r w:rsidR="00C639E8" w:rsidRPr="00C639E8">
              <w:rPr>
                <w:rFonts w:eastAsia="Times New Roman" w:cs="Arial"/>
                <w:color w:val="000000"/>
                <w:sz w:val="16"/>
                <w:szCs w:val="16"/>
                <w:lang w:eastAsia="sl-SI"/>
              </w:rPr>
              <w:t xml:space="preserve"> </w:t>
            </w:r>
            <w:r w:rsidR="00C639E8" w:rsidRPr="00E47A83">
              <w:rPr>
                <w:rFonts w:eastAsia="Times New Roman" w:cs="Arial"/>
                <w:b/>
                <w:color w:val="000000"/>
                <w:sz w:val="16"/>
                <w:szCs w:val="16"/>
                <w:lang w:eastAsia="sl-SI"/>
              </w:rPr>
              <w:t>DU</w:t>
            </w:r>
            <w:r w:rsidR="00C639E8" w:rsidRPr="00C639E8">
              <w:rPr>
                <w:rFonts w:eastAsia="Times New Roman" w:cs="Arial"/>
                <w:color w:val="000000"/>
                <w:sz w:val="16"/>
                <w:szCs w:val="16"/>
                <w:lang w:eastAsia="sl-SI"/>
              </w:rPr>
              <w:t xml:space="preserve"> in </w:t>
            </w:r>
            <w:r w:rsidR="00C639E8" w:rsidRPr="00E47A83">
              <w:rPr>
                <w:rFonts w:eastAsia="Times New Roman" w:cs="Arial"/>
                <w:b/>
                <w:color w:val="000000"/>
                <w:sz w:val="16"/>
                <w:szCs w:val="16"/>
                <w:lang w:eastAsia="sl-SI"/>
              </w:rPr>
              <w:t>DUA</w:t>
            </w:r>
            <w:r w:rsidR="00C639E8" w:rsidRPr="00C639E8">
              <w:rPr>
                <w:rFonts w:eastAsia="Times New Roman" w:cs="Arial"/>
                <w:color w:val="000000"/>
                <w:sz w:val="16"/>
                <w:szCs w:val="16"/>
                <w:lang w:eastAsia="sl-SI"/>
              </w:rPr>
              <w:t xml:space="preserve"> (</w:t>
            </w:r>
            <w:r w:rsidRPr="00E47A83">
              <w:rPr>
                <w:rFonts w:eastAsia="Times New Roman" w:cs="Arial"/>
                <w:b/>
                <w:color w:val="000000"/>
                <w:sz w:val="16"/>
                <w:szCs w:val="16"/>
                <w:lang w:eastAsia="sl-SI"/>
              </w:rPr>
              <w:t>DU</w:t>
            </w:r>
            <w:r w:rsidR="00C639E8" w:rsidRPr="00E47A83">
              <w:rPr>
                <w:rFonts w:eastAsia="Times New Roman" w:cs="Arial"/>
                <w:b/>
                <w:color w:val="000000"/>
                <w:sz w:val="16"/>
                <w:szCs w:val="16"/>
                <w:lang w:eastAsia="sl-SI"/>
              </w:rPr>
              <w:t xml:space="preserve"> JE</w:t>
            </w:r>
            <w:r w:rsidR="00C639E8" w:rsidRPr="00C639E8">
              <w:rPr>
                <w:rFonts w:eastAsia="Times New Roman" w:cs="Arial"/>
                <w:color w:val="000000"/>
                <w:sz w:val="16"/>
                <w:szCs w:val="16"/>
                <w:lang w:eastAsia="sl-SI"/>
              </w:rPr>
              <w:t xml:space="preserve"> glede na</w:t>
            </w:r>
            <w:r w:rsidR="002447C2" w:rsidRPr="002447C2">
              <w:rPr>
                <w:rFonts w:eastAsia="Times New Roman" w:cs="Arial"/>
                <w:b/>
                <w:color w:val="000000"/>
                <w:sz w:val="16"/>
                <w:szCs w:val="16"/>
                <w:lang w:eastAsia="sl-SI"/>
              </w:rPr>
              <w:t xml:space="preserve"> DUA JE</w:t>
            </w:r>
            <w:r w:rsidR="00E47A83">
              <w:rPr>
                <w:rFonts w:eastAsia="Times New Roman" w:cs="Arial"/>
                <w:b/>
                <w:color w:val="000000"/>
                <w:sz w:val="16"/>
                <w:szCs w:val="16"/>
                <w:lang w:eastAsia="sl-SI"/>
              </w:rPr>
              <w:t xml:space="preserve"> </w:t>
            </w:r>
            <w:r w:rsidR="00C639E8" w:rsidRPr="00C639E8">
              <w:rPr>
                <w:rFonts w:eastAsia="Times New Roman" w:cs="Arial"/>
                <w:color w:val="000000"/>
                <w:sz w:val="16"/>
                <w:szCs w:val="16"/>
                <w:lang w:eastAsia="sl-SI"/>
              </w:rPr>
              <w:t>in</w:t>
            </w:r>
            <w:r w:rsidR="002447C2" w:rsidRPr="002447C2">
              <w:rPr>
                <w:rFonts w:eastAsia="Times New Roman" w:cs="Arial"/>
                <w:b/>
                <w:color w:val="000000"/>
                <w:sz w:val="16"/>
                <w:szCs w:val="16"/>
                <w:lang w:eastAsia="sl-SI"/>
              </w:rPr>
              <w:t xml:space="preserve"> DU SNP </w:t>
            </w:r>
            <w:r w:rsidR="00C639E8" w:rsidRPr="00C639E8">
              <w:rPr>
                <w:rFonts w:eastAsia="Times New Roman" w:cs="Arial"/>
                <w:color w:val="000000"/>
                <w:sz w:val="16"/>
                <w:szCs w:val="16"/>
                <w:lang w:eastAsia="sl-SI"/>
              </w:rPr>
              <w:t xml:space="preserve">glede na </w:t>
            </w:r>
            <w:r w:rsidR="00C639E8" w:rsidRPr="00E47A83">
              <w:rPr>
                <w:rFonts w:eastAsia="Times New Roman" w:cs="Arial"/>
                <w:b/>
                <w:color w:val="000000"/>
                <w:sz w:val="16"/>
                <w:szCs w:val="16"/>
                <w:lang w:eastAsia="sl-SI"/>
              </w:rPr>
              <w:t>DUA SNP</w:t>
            </w:r>
            <w:r w:rsidR="00C639E8" w:rsidRPr="00C639E8">
              <w:rPr>
                <w:rFonts w:eastAsia="Times New Roman" w:cs="Arial"/>
                <w:color w:val="000000"/>
                <w:sz w:val="16"/>
                <w:szCs w:val="16"/>
                <w:lang w:eastAsia="sl-SI"/>
              </w:rPr>
              <w:t>)</w:t>
            </w:r>
          </w:p>
        </w:tc>
        <w:tc>
          <w:tcPr>
            <w:tcW w:w="481" w:type="dxa"/>
            <w:tcBorders>
              <w:top w:val="nil"/>
              <w:left w:val="nil"/>
              <w:bottom w:val="nil"/>
              <w:right w:val="single" w:sz="4" w:space="0" w:color="40C8F4"/>
            </w:tcBorders>
            <w:shd w:val="clear" w:color="auto" w:fill="auto"/>
            <w:noWrap/>
            <w:vAlign w:val="center"/>
          </w:tcPr>
          <w:p w:rsidR="00D37827" w:rsidRPr="00D37827" w:rsidRDefault="00D37827" w:rsidP="00C639E8">
            <w:pPr>
              <w:spacing w:before="60" w:after="60" w:line="240" w:lineRule="auto"/>
              <w:jc w:val="right"/>
              <w:rPr>
                <w:b/>
                <w:sz w:val="16"/>
              </w:rPr>
            </w:pPr>
            <w:r w:rsidRPr="00D37827">
              <w:rPr>
                <w:b/>
                <w:sz w:val="16"/>
              </w:rPr>
              <w:t>-</w:t>
            </w:r>
          </w:p>
        </w:tc>
        <w:tc>
          <w:tcPr>
            <w:tcW w:w="482" w:type="dxa"/>
            <w:tcBorders>
              <w:top w:val="nil"/>
              <w:left w:val="nil"/>
              <w:bottom w:val="nil"/>
              <w:right w:val="single" w:sz="4" w:space="0" w:color="40C8F4"/>
            </w:tcBorders>
            <w:shd w:val="clear" w:color="auto" w:fill="auto"/>
            <w:noWrap/>
            <w:vAlign w:val="center"/>
          </w:tcPr>
          <w:p w:rsidR="00D37827" w:rsidRPr="00D37827" w:rsidRDefault="00D37827" w:rsidP="00C639E8">
            <w:pPr>
              <w:spacing w:before="60" w:after="60" w:line="240" w:lineRule="auto"/>
              <w:jc w:val="right"/>
              <w:rPr>
                <w:b/>
                <w:sz w:val="16"/>
              </w:rPr>
            </w:pPr>
            <w:r w:rsidRPr="00D37827">
              <w:rPr>
                <w:b/>
                <w:sz w:val="16"/>
              </w:rPr>
              <w:t>-</w:t>
            </w:r>
          </w:p>
        </w:tc>
        <w:tc>
          <w:tcPr>
            <w:tcW w:w="482" w:type="dxa"/>
            <w:tcBorders>
              <w:top w:val="nil"/>
              <w:left w:val="nil"/>
              <w:bottom w:val="nil"/>
              <w:right w:val="single" w:sz="4" w:space="0" w:color="40C8F4"/>
            </w:tcBorders>
            <w:shd w:val="clear" w:color="auto" w:fill="auto"/>
            <w:noWrap/>
            <w:vAlign w:val="center"/>
          </w:tcPr>
          <w:p w:rsidR="00D37827" w:rsidRPr="00D37827" w:rsidRDefault="00D37827" w:rsidP="00C639E8">
            <w:pPr>
              <w:spacing w:before="60" w:after="60" w:line="240" w:lineRule="auto"/>
              <w:jc w:val="right"/>
              <w:rPr>
                <w:b/>
                <w:sz w:val="16"/>
              </w:rPr>
            </w:pPr>
            <w:r w:rsidRPr="00D37827">
              <w:rPr>
                <w:b/>
                <w:sz w:val="16"/>
              </w:rPr>
              <w:t>-</w:t>
            </w:r>
          </w:p>
        </w:tc>
        <w:tc>
          <w:tcPr>
            <w:tcW w:w="482" w:type="dxa"/>
            <w:tcBorders>
              <w:top w:val="nil"/>
              <w:left w:val="nil"/>
              <w:bottom w:val="nil"/>
              <w:right w:val="single" w:sz="4" w:space="0" w:color="40C8F4"/>
            </w:tcBorders>
            <w:shd w:val="clear" w:color="auto" w:fill="F2F2F2" w:themeFill="background1" w:themeFillShade="F2"/>
            <w:noWrap/>
            <w:vAlign w:val="center"/>
          </w:tcPr>
          <w:p w:rsidR="00D37827" w:rsidRPr="00D37827" w:rsidRDefault="00D37827" w:rsidP="00C639E8">
            <w:pPr>
              <w:spacing w:before="60" w:after="60" w:line="240" w:lineRule="auto"/>
              <w:jc w:val="right"/>
              <w:rPr>
                <w:b/>
                <w:sz w:val="16"/>
              </w:rPr>
            </w:pPr>
            <w:r w:rsidRPr="00D37827">
              <w:rPr>
                <w:b/>
                <w:sz w:val="16"/>
              </w:rPr>
              <w:t>-</w:t>
            </w:r>
          </w:p>
        </w:tc>
        <w:tc>
          <w:tcPr>
            <w:tcW w:w="482" w:type="dxa"/>
            <w:tcBorders>
              <w:top w:val="nil"/>
              <w:left w:val="nil"/>
              <w:bottom w:val="nil"/>
              <w:right w:val="single" w:sz="4" w:space="0" w:color="40C8F4"/>
            </w:tcBorders>
            <w:shd w:val="clear" w:color="auto" w:fill="auto"/>
            <w:noWrap/>
            <w:vAlign w:val="center"/>
          </w:tcPr>
          <w:p w:rsidR="00D37827" w:rsidRPr="00D37827" w:rsidRDefault="00D37827" w:rsidP="00C639E8">
            <w:pPr>
              <w:spacing w:before="60" w:after="60" w:line="240" w:lineRule="auto"/>
              <w:jc w:val="right"/>
              <w:rPr>
                <w:b/>
                <w:sz w:val="16"/>
              </w:rPr>
            </w:pPr>
            <w:r w:rsidRPr="00D37827">
              <w:rPr>
                <w:b/>
                <w:sz w:val="16"/>
              </w:rPr>
              <w:t>-</w:t>
            </w:r>
          </w:p>
        </w:tc>
        <w:tc>
          <w:tcPr>
            <w:tcW w:w="482" w:type="dxa"/>
            <w:tcBorders>
              <w:top w:val="nil"/>
              <w:left w:val="nil"/>
              <w:bottom w:val="nil"/>
              <w:right w:val="single" w:sz="4" w:space="0" w:color="40C8F4"/>
            </w:tcBorders>
            <w:shd w:val="clear" w:color="auto" w:fill="auto"/>
            <w:noWrap/>
            <w:vAlign w:val="center"/>
          </w:tcPr>
          <w:p w:rsidR="00D37827" w:rsidRPr="00D37827" w:rsidRDefault="00D37827" w:rsidP="00C639E8">
            <w:pPr>
              <w:spacing w:before="60" w:after="60" w:line="240" w:lineRule="auto"/>
              <w:jc w:val="right"/>
              <w:rPr>
                <w:b/>
                <w:sz w:val="16"/>
              </w:rPr>
            </w:pPr>
            <w:r w:rsidRPr="00D37827">
              <w:rPr>
                <w:b/>
                <w:sz w:val="16"/>
              </w:rPr>
              <w:t>-</w:t>
            </w:r>
          </w:p>
        </w:tc>
        <w:tc>
          <w:tcPr>
            <w:tcW w:w="482" w:type="dxa"/>
            <w:tcBorders>
              <w:top w:val="nil"/>
              <w:left w:val="nil"/>
              <w:bottom w:val="nil"/>
              <w:right w:val="single" w:sz="4" w:space="0" w:color="40C8F4"/>
            </w:tcBorders>
            <w:shd w:val="clear" w:color="auto" w:fill="auto"/>
            <w:noWrap/>
            <w:vAlign w:val="center"/>
          </w:tcPr>
          <w:p w:rsidR="00D37827" w:rsidRPr="00D37827" w:rsidRDefault="00D37827" w:rsidP="00C639E8">
            <w:pPr>
              <w:spacing w:before="60" w:after="60" w:line="240" w:lineRule="auto"/>
              <w:jc w:val="right"/>
              <w:rPr>
                <w:b/>
                <w:sz w:val="16"/>
              </w:rPr>
            </w:pPr>
            <w:r w:rsidRPr="00D37827">
              <w:rPr>
                <w:b/>
                <w:sz w:val="16"/>
              </w:rPr>
              <w:t>-</w:t>
            </w:r>
          </w:p>
        </w:tc>
        <w:tc>
          <w:tcPr>
            <w:tcW w:w="482" w:type="dxa"/>
            <w:tcBorders>
              <w:top w:val="nil"/>
              <w:left w:val="nil"/>
              <w:bottom w:val="nil"/>
              <w:right w:val="single" w:sz="4" w:space="0" w:color="40C8F4"/>
            </w:tcBorders>
            <w:shd w:val="clear" w:color="auto" w:fill="F2F2F2" w:themeFill="background1" w:themeFillShade="F2"/>
            <w:noWrap/>
            <w:vAlign w:val="center"/>
          </w:tcPr>
          <w:p w:rsidR="00D37827" w:rsidRPr="00D37827" w:rsidRDefault="00D37827" w:rsidP="00C639E8">
            <w:pPr>
              <w:spacing w:before="60" w:after="60" w:line="240" w:lineRule="auto"/>
              <w:jc w:val="right"/>
              <w:rPr>
                <w:b/>
                <w:sz w:val="16"/>
              </w:rPr>
            </w:pPr>
            <w:r w:rsidRPr="00D37827">
              <w:rPr>
                <w:b/>
                <w:sz w:val="16"/>
              </w:rPr>
              <w:t>-</w:t>
            </w:r>
          </w:p>
        </w:tc>
        <w:tc>
          <w:tcPr>
            <w:tcW w:w="482" w:type="dxa"/>
            <w:tcBorders>
              <w:top w:val="nil"/>
              <w:left w:val="nil"/>
              <w:bottom w:val="nil"/>
              <w:right w:val="single" w:sz="4" w:space="0" w:color="40C8F4"/>
            </w:tcBorders>
            <w:shd w:val="clear" w:color="auto" w:fill="auto"/>
            <w:noWrap/>
            <w:vAlign w:val="center"/>
          </w:tcPr>
          <w:p w:rsidR="00D37827" w:rsidRPr="00D37827" w:rsidRDefault="00D37827" w:rsidP="00C639E8">
            <w:pPr>
              <w:spacing w:before="60" w:after="60" w:line="240" w:lineRule="auto"/>
              <w:jc w:val="right"/>
              <w:rPr>
                <w:b/>
                <w:sz w:val="16"/>
              </w:rPr>
            </w:pPr>
            <w:r w:rsidRPr="00D37827">
              <w:rPr>
                <w:b/>
                <w:sz w:val="16"/>
              </w:rPr>
              <w:t>-</w:t>
            </w:r>
          </w:p>
        </w:tc>
        <w:tc>
          <w:tcPr>
            <w:tcW w:w="482" w:type="dxa"/>
            <w:tcBorders>
              <w:top w:val="nil"/>
              <w:left w:val="nil"/>
              <w:bottom w:val="nil"/>
              <w:right w:val="single" w:sz="4" w:space="0" w:color="40C8F4"/>
            </w:tcBorders>
            <w:shd w:val="clear" w:color="auto" w:fill="auto"/>
            <w:noWrap/>
            <w:vAlign w:val="center"/>
          </w:tcPr>
          <w:p w:rsidR="00D37827" w:rsidRPr="00D37827" w:rsidRDefault="00D37827" w:rsidP="00C639E8">
            <w:pPr>
              <w:spacing w:before="60" w:after="60" w:line="240" w:lineRule="auto"/>
              <w:jc w:val="right"/>
              <w:rPr>
                <w:b/>
                <w:sz w:val="16"/>
              </w:rPr>
            </w:pPr>
            <w:r w:rsidRPr="00D37827">
              <w:rPr>
                <w:b/>
                <w:sz w:val="16"/>
              </w:rPr>
              <w:t>-</w:t>
            </w:r>
          </w:p>
        </w:tc>
        <w:tc>
          <w:tcPr>
            <w:tcW w:w="482" w:type="dxa"/>
            <w:tcBorders>
              <w:top w:val="nil"/>
              <w:left w:val="nil"/>
              <w:bottom w:val="nil"/>
              <w:right w:val="single" w:sz="4" w:space="0" w:color="40C8F4"/>
            </w:tcBorders>
            <w:shd w:val="clear" w:color="auto" w:fill="auto"/>
            <w:noWrap/>
            <w:vAlign w:val="center"/>
          </w:tcPr>
          <w:p w:rsidR="00D37827" w:rsidRPr="00D37827" w:rsidRDefault="00D37827" w:rsidP="00C639E8">
            <w:pPr>
              <w:spacing w:before="60" w:after="60" w:line="240" w:lineRule="auto"/>
              <w:jc w:val="right"/>
              <w:rPr>
                <w:b/>
                <w:sz w:val="16"/>
              </w:rPr>
            </w:pPr>
            <w:r w:rsidRPr="00D37827">
              <w:rPr>
                <w:b/>
                <w:sz w:val="16"/>
              </w:rPr>
              <w:t>-</w:t>
            </w:r>
          </w:p>
        </w:tc>
        <w:tc>
          <w:tcPr>
            <w:tcW w:w="482" w:type="dxa"/>
            <w:tcBorders>
              <w:top w:val="nil"/>
              <w:left w:val="nil"/>
              <w:bottom w:val="nil"/>
              <w:right w:val="single" w:sz="4" w:space="0" w:color="40C8F4"/>
            </w:tcBorders>
            <w:shd w:val="clear" w:color="auto" w:fill="F2F2F2" w:themeFill="background1" w:themeFillShade="F2"/>
            <w:noWrap/>
            <w:vAlign w:val="center"/>
          </w:tcPr>
          <w:p w:rsidR="00D37827" w:rsidRPr="00D37827" w:rsidRDefault="00D37827" w:rsidP="00C639E8">
            <w:pPr>
              <w:spacing w:before="60" w:after="60" w:line="240" w:lineRule="auto"/>
              <w:jc w:val="right"/>
              <w:rPr>
                <w:b/>
                <w:sz w:val="16"/>
              </w:rPr>
            </w:pPr>
            <w:r w:rsidRPr="00D37827">
              <w:rPr>
                <w:b/>
                <w:sz w:val="16"/>
              </w:rPr>
              <w:t>-</w:t>
            </w:r>
          </w:p>
        </w:tc>
        <w:tc>
          <w:tcPr>
            <w:tcW w:w="482" w:type="dxa"/>
            <w:tcBorders>
              <w:top w:val="nil"/>
              <w:left w:val="nil"/>
              <w:bottom w:val="nil"/>
              <w:right w:val="single" w:sz="4" w:space="0" w:color="40C8F4"/>
            </w:tcBorders>
            <w:shd w:val="clear" w:color="auto" w:fill="auto"/>
            <w:noWrap/>
            <w:vAlign w:val="center"/>
          </w:tcPr>
          <w:p w:rsidR="00D37827" w:rsidRPr="00D37827" w:rsidRDefault="00D37827" w:rsidP="00C639E8">
            <w:pPr>
              <w:spacing w:before="60" w:after="60" w:line="240" w:lineRule="auto"/>
              <w:jc w:val="right"/>
              <w:rPr>
                <w:b/>
                <w:sz w:val="16"/>
              </w:rPr>
            </w:pPr>
            <w:r w:rsidRPr="00D37827">
              <w:rPr>
                <w:b/>
                <w:sz w:val="16"/>
              </w:rPr>
              <w:t>2,2</w:t>
            </w:r>
          </w:p>
        </w:tc>
        <w:tc>
          <w:tcPr>
            <w:tcW w:w="482" w:type="dxa"/>
            <w:tcBorders>
              <w:top w:val="nil"/>
              <w:left w:val="nil"/>
              <w:bottom w:val="nil"/>
              <w:right w:val="single" w:sz="4" w:space="0" w:color="40C8F4"/>
            </w:tcBorders>
            <w:shd w:val="clear" w:color="auto" w:fill="auto"/>
            <w:noWrap/>
            <w:vAlign w:val="center"/>
          </w:tcPr>
          <w:p w:rsidR="00D37827" w:rsidRPr="00D37827" w:rsidRDefault="00D37827" w:rsidP="00C639E8">
            <w:pPr>
              <w:spacing w:before="60" w:after="60" w:line="240" w:lineRule="auto"/>
              <w:jc w:val="right"/>
              <w:rPr>
                <w:b/>
                <w:sz w:val="16"/>
              </w:rPr>
            </w:pPr>
            <w:r w:rsidRPr="00D37827">
              <w:rPr>
                <w:b/>
                <w:sz w:val="16"/>
              </w:rPr>
              <w:t>3,6</w:t>
            </w:r>
          </w:p>
        </w:tc>
        <w:tc>
          <w:tcPr>
            <w:tcW w:w="482" w:type="dxa"/>
            <w:tcBorders>
              <w:top w:val="nil"/>
              <w:left w:val="nil"/>
              <w:bottom w:val="nil"/>
              <w:right w:val="single" w:sz="4" w:space="0" w:color="40C8F4"/>
            </w:tcBorders>
            <w:shd w:val="clear" w:color="auto" w:fill="auto"/>
            <w:noWrap/>
            <w:vAlign w:val="center"/>
          </w:tcPr>
          <w:p w:rsidR="00D37827" w:rsidRPr="00D37827" w:rsidRDefault="00D37827" w:rsidP="00C639E8">
            <w:pPr>
              <w:spacing w:before="60" w:after="60" w:line="240" w:lineRule="auto"/>
              <w:jc w:val="right"/>
              <w:rPr>
                <w:b/>
                <w:sz w:val="16"/>
              </w:rPr>
            </w:pPr>
            <w:r w:rsidRPr="00D37827">
              <w:rPr>
                <w:b/>
                <w:sz w:val="16"/>
              </w:rPr>
              <w:t>5,9</w:t>
            </w:r>
          </w:p>
        </w:tc>
        <w:tc>
          <w:tcPr>
            <w:tcW w:w="482" w:type="dxa"/>
            <w:tcBorders>
              <w:top w:val="nil"/>
              <w:left w:val="nil"/>
              <w:bottom w:val="nil"/>
              <w:right w:val="single" w:sz="4" w:space="0" w:color="40C8F4"/>
            </w:tcBorders>
            <w:shd w:val="clear" w:color="auto" w:fill="F2F2F2" w:themeFill="background1" w:themeFillShade="F2"/>
            <w:noWrap/>
            <w:vAlign w:val="center"/>
          </w:tcPr>
          <w:p w:rsidR="00D37827" w:rsidRPr="00D37827" w:rsidRDefault="00D37827" w:rsidP="00C639E8">
            <w:pPr>
              <w:spacing w:before="60" w:after="60" w:line="240" w:lineRule="auto"/>
              <w:jc w:val="right"/>
              <w:rPr>
                <w:b/>
                <w:sz w:val="16"/>
              </w:rPr>
            </w:pPr>
            <w:r w:rsidRPr="00D37827">
              <w:rPr>
                <w:b/>
                <w:sz w:val="16"/>
              </w:rPr>
              <w:t>11,7</w:t>
            </w:r>
          </w:p>
        </w:tc>
        <w:tc>
          <w:tcPr>
            <w:tcW w:w="482" w:type="dxa"/>
            <w:tcBorders>
              <w:top w:val="nil"/>
              <w:left w:val="nil"/>
              <w:bottom w:val="nil"/>
              <w:right w:val="single" w:sz="4" w:space="0" w:color="40C8F4"/>
            </w:tcBorders>
            <w:shd w:val="clear" w:color="auto" w:fill="auto"/>
            <w:noWrap/>
            <w:vAlign w:val="center"/>
          </w:tcPr>
          <w:p w:rsidR="00D37827" w:rsidRPr="00D37827" w:rsidRDefault="00D37827" w:rsidP="00C639E8">
            <w:pPr>
              <w:spacing w:before="60" w:after="60" w:line="240" w:lineRule="auto"/>
              <w:jc w:val="right"/>
              <w:rPr>
                <w:b/>
                <w:sz w:val="16"/>
              </w:rPr>
            </w:pPr>
            <w:r w:rsidRPr="00D37827">
              <w:rPr>
                <w:b/>
                <w:sz w:val="16"/>
              </w:rPr>
              <w:t>2,2</w:t>
            </w:r>
          </w:p>
        </w:tc>
        <w:tc>
          <w:tcPr>
            <w:tcW w:w="482" w:type="dxa"/>
            <w:tcBorders>
              <w:top w:val="nil"/>
              <w:left w:val="nil"/>
              <w:bottom w:val="nil"/>
              <w:right w:val="single" w:sz="4" w:space="0" w:color="40C8F4"/>
            </w:tcBorders>
            <w:shd w:val="clear" w:color="auto" w:fill="auto"/>
            <w:noWrap/>
            <w:vAlign w:val="center"/>
          </w:tcPr>
          <w:p w:rsidR="00D37827" w:rsidRPr="00D37827" w:rsidRDefault="00D37827" w:rsidP="00C639E8">
            <w:pPr>
              <w:spacing w:before="60" w:after="60" w:line="240" w:lineRule="auto"/>
              <w:jc w:val="right"/>
              <w:rPr>
                <w:b/>
                <w:sz w:val="16"/>
              </w:rPr>
            </w:pPr>
            <w:r w:rsidRPr="00D37827">
              <w:rPr>
                <w:b/>
                <w:sz w:val="16"/>
              </w:rPr>
              <w:t>3,6</w:t>
            </w:r>
          </w:p>
        </w:tc>
        <w:tc>
          <w:tcPr>
            <w:tcW w:w="482" w:type="dxa"/>
            <w:tcBorders>
              <w:top w:val="nil"/>
              <w:left w:val="nil"/>
              <w:bottom w:val="nil"/>
              <w:right w:val="single" w:sz="4" w:space="0" w:color="40C8F4"/>
            </w:tcBorders>
            <w:shd w:val="clear" w:color="auto" w:fill="auto"/>
            <w:noWrap/>
            <w:vAlign w:val="center"/>
          </w:tcPr>
          <w:p w:rsidR="00D37827" w:rsidRPr="00D37827" w:rsidRDefault="00D37827" w:rsidP="00C639E8">
            <w:pPr>
              <w:spacing w:before="60" w:after="60" w:line="240" w:lineRule="auto"/>
              <w:jc w:val="right"/>
              <w:rPr>
                <w:b/>
                <w:sz w:val="16"/>
              </w:rPr>
            </w:pPr>
            <w:r w:rsidRPr="00D37827">
              <w:rPr>
                <w:b/>
                <w:sz w:val="16"/>
              </w:rPr>
              <w:t>5,9</w:t>
            </w:r>
          </w:p>
        </w:tc>
        <w:tc>
          <w:tcPr>
            <w:tcW w:w="482" w:type="dxa"/>
            <w:tcBorders>
              <w:top w:val="nil"/>
              <w:left w:val="nil"/>
              <w:bottom w:val="nil"/>
              <w:right w:val="nil"/>
            </w:tcBorders>
            <w:shd w:val="clear" w:color="auto" w:fill="F2F2F2" w:themeFill="background1" w:themeFillShade="F2"/>
            <w:noWrap/>
            <w:vAlign w:val="center"/>
          </w:tcPr>
          <w:p w:rsidR="00D37827" w:rsidRPr="00D37827" w:rsidRDefault="00D37827" w:rsidP="00C639E8">
            <w:pPr>
              <w:spacing w:before="60" w:after="60" w:line="240" w:lineRule="auto"/>
              <w:jc w:val="right"/>
              <w:rPr>
                <w:b/>
                <w:sz w:val="16"/>
              </w:rPr>
            </w:pPr>
            <w:r w:rsidRPr="00D37827">
              <w:rPr>
                <w:b/>
                <w:sz w:val="16"/>
              </w:rPr>
              <w:t>11,7</w:t>
            </w:r>
          </w:p>
        </w:tc>
      </w:tr>
      <w:tr w:rsidR="00C639E8" w:rsidRPr="00243DA8" w:rsidTr="00373D71">
        <w:trPr>
          <w:trHeight w:val="300"/>
        </w:trPr>
        <w:tc>
          <w:tcPr>
            <w:tcW w:w="3691" w:type="dxa"/>
            <w:tcBorders>
              <w:top w:val="nil"/>
              <w:left w:val="single" w:sz="4" w:space="0" w:color="40C8F4"/>
              <w:bottom w:val="single" w:sz="4" w:space="0" w:color="40C8F4"/>
              <w:right w:val="single" w:sz="4" w:space="0" w:color="40C8F4"/>
            </w:tcBorders>
            <w:shd w:val="clear" w:color="auto" w:fill="auto"/>
            <w:noWrap/>
            <w:vAlign w:val="center"/>
          </w:tcPr>
          <w:p w:rsidR="00C639E8" w:rsidRPr="00C639E8" w:rsidRDefault="00C639E8" w:rsidP="00C639E8">
            <w:pPr>
              <w:spacing w:after="0" w:line="240" w:lineRule="auto"/>
              <w:ind w:left="77"/>
              <w:rPr>
                <w:rFonts w:eastAsia="Times New Roman" w:cs="Arial"/>
                <w:color w:val="000000"/>
                <w:sz w:val="16"/>
                <w:szCs w:val="16"/>
                <w:lang w:eastAsia="sl-SI"/>
              </w:rPr>
            </w:pPr>
            <w:r w:rsidRPr="00C639E8">
              <w:rPr>
                <w:rFonts w:eastAsia="Times New Roman" w:cs="Arial"/>
                <w:color w:val="000000"/>
                <w:sz w:val="16"/>
                <w:szCs w:val="16"/>
                <w:lang w:eastAsia="sl-SI"/>
              </w:rPr>
              <w:t xml:space="preserve">Razlika med scenariji </w:t>
            </w:r>
            <w:r w:rsidRPr="00E47A83">
              <w:rPr>
                <w:rFonts w:eastAsia="Times New Roman" w:cs="Arial"/>
                <w:b/>
                <w:color w:val="000000"/>
                <w:sz w:val="16"/>
                <w:szCs w:val="16"/>
                <w:lang w:eastAsia="sl-SI"/>
              </w:rPr>
              <w:t xml:space="preserve">JE </w:t>
            </w:r>
            <w:r w:rsidRPr="00C639E8">
              <w:rPr>
                <w:rFonts w:eastAsia="Times New Roman" w:cs="Arial"/>
                <w:color w:val="000000"/>
                <w:sz w:val="16"/>
                <w:szCs w:val="16"/>
                <w:lang w:eastAsia="sl-SI"/>
              </w:rPr>
              <w:t>in</w:t>
            </w:r>
            <w:r w:rsidR="00A06537">
              <w:rPr>
                <w:rFonts w:eastAsia="Times New Roman" w:cs="Arial"/>
                <w:color w:val="000000"/>
                <w:sz w:val="16"/>
                <w:szCs w:val="16"/>
                <w:lang w:eastAsia="sl-SI"/>
              </w:rPr>
              <w:t xml:space="preserve"> </w:t>
            </w:r>
            <w:r w:rsidR="00E47A83">
              <w:rPr>
                <w:rFonts w:eastAsia="Times New Roman" w:cs="Arial"/>
                <w:b/>
                <w:color w:val="000000"/>
                <w:sz w:val="16"/>
                <w:szCs w:val="16"/>
                <w:lang w:eastAsia="sl-SI"/>
              </w:rPr>
              <w:t xml:space="preserve">SNP </w:t>
            </w:r>
            <w:r w:rsidRPr="00C639E8">
              <w:rPr>
                <w:rFonts w:eastAsia="Times New Roman" w:cs="Arial"/>
                <w:color w:val="000000"/>
                <w:sz w:val="16"/>
                <w:szCs w:val="16"/>
                <w:lang w:eastAsia="sl-SI"/>
              </w:rPr>
              <w:t>(</w:t>
            </w:r>
            <w:r w:rsidRPr="00E47A83">
              <w:rPr>
                <w:rFonts w:eastAsia="Times New Roman" w:cs="Arial"/>
                <w:b/>
                <w:color w:val="000000"/>
                <w:sz w:val="16"/>
                <w:szCs w:val="16"/>
                <w:lang w:eastAsia="sl-SI"/>
              </w:rPr>
              <w:t>DU JE</w:t>
            </w:r>
            <w:r w:rsidRPr="00C639E8">
              <w:rPr>
                <w:rFonts w:eastAsia="Times New Roman" w:cs="Arial"/>
                <w:color w:val="000000"/>
                <w:sz w:val="16"/>
                <w:szCs w:val="16"/>
                <w:lang w:eastAsia="sl-SI"/>
              </w:rPr>
              <w:t xml:space="preserve"> glede na</w:t>
            </w:r>
            <w:r w:rsidR="002447C2" w:rsidRPr="002447C2">
              <w:rPr>
                <w:rFonts w:eastAsia="Times New Roman" w:cs="Arial"/>
                <w:b/>
                <w:color w:val="000000"/>
                <w:sz w:val="16"/>
                <w:szCs w:val="16"/>
                <w:lang w:eastAsia="sl-SI"/>
              </w:rPr>
              <w:t xml:space="preserve"> DU SNP </w:t>
            </w:r>
            <w:r w:rsidRPr="00C639E8">
              <w:rPr>
                <w:rFonts w:eastAsia="Times New Roman" w:cs="Arial"/>
                <w:color w:val="000000"/>
                <w:sz w:val="16"/>
                <w:szCs w:val="16"/>
                <w:lang w:eastAsia="sl-SI"/>
              </w:rPr>
              <w:t>in</w:t>
            </w:r>
            <w:r w:rsidR="002447C2" w:rsidRPr="002447C2">
              <w:rPr>
                <w:rFonts w:eastAsia="Times New Roman" w:cs="Arial"/>
                <w:b/>
                <w:color w:val="000000"/>
                <w:sz w:val="16"/>
                <w:szCs w:val="16"/>
                <w:lang w:eastAsia="sl-SI"/>
              </w:rPr>
              <w:t xml:space="preserve"> DUA JE</w:t>
            </w:r>
            <w:r w:rsidR="00E47A83">
              <w:rPr>
                <w:rFonts w:eastAsia="Times New Roman" w:cs="Arial"/>
                <w:b/>
                <w:color w:val="000000"/>
                <w:sz w:val="16"/>
                <w:szCs w:val="16"/>
                <w:lang w:eastAsia="sl-SI"/>
              </w:rPr>
              <w:t xml:space="preserve"> </w:t>
            </w:r>
            <w:r w:rsidRPr="00C639E8">
              <w:rPr>
                <w:rFonts w:eastAsia="Times New Roman" w:cs="Arial"/>
                <w:color w:val="000000"/>
                <w:sz w:val="16"/>
                <w:szCs w:val="16"/>
                <w:lang w:eastAsia="sl-SI"/>
              </w:rPr>
              <w:t xml:space="preserve">glede na </w:t>
            </w:r>
            <w:r w:rsidRPr="00E47A83">
              <w:rPr>
                <w:rFonts w:eastAsia="Times New Roman" w:cs="Arial"/>
                <w:b/>
                <w:color w:val="000000"/>
                <w:sz w:val="16"/>
                <w:szCs w:val="16"/>
                <w:lang w:eastAsia="sl-SI"/>
              </w:rPr>
              <w:t>DUA SNP</w:t>
            </w:r>
            <w:r w:rsidRPr="00C639E8">
              <w:rPr>
                <w:rFonts w:eastAsia="Times New Roman" w:cs="Arial"/>
                <w:color w:val="000000"/>
                <w:sz w:val="16"/>
                <w:szCs w:val="16"/>
                <w:lang w:eastAsia="sl-SI"/>
              </w:rPr>
              <w:t>)</w:t>
            </w:r>
          </w:p>
        </w:tc>
        <w:tc>
          <w:tcPr>
            <w:tcW w:w="481" w:type="dxa"/>
            <w:tcBorders>
              <w:top w:val="nil"/>
              <w:left w:val="nil"/>
              <w:right w:val="single" w:sz="4" w:space="0" w:color="40C8F4"/>
            </w:tcBorders>
            <w:shd w:val="clear" w:color="auto" w:fill="auto"/>
            <w:noWrap/>
            <w:vAlign w:val="center"/>
          </w:tcPr>
          <w:p w:rsidR="00C639E8" w:rsidRPr="00D37827" w:rsidRDefault="00C639E8" w:rsidP="00C639E8">
            <w:pPr>
              <w:spacing w:before="60" w:after="60" w:line="240" w:lineRule="auto"/>
              <w:jc w:val="right"/>
              <w:rPr>
                <w:b/>
                <w:sz w:val="16"/>
              </w:rPr>
            </w:pPr>
            <w:r w:rsidRPr="00D37827">
              <w:rPr>
                <w:b/>
                <w:sz w:val="16"/>
              </w:rPr>
              <w:t>-</w:t>
            </w:r>
          </w:p>
        </w:tc>
        <w:tc>
          <w:tcPr>
            <w:tcW w:w="482" w:type="dxa"/>
            <w:tcBorders>
              <w:top w:val="nil"/>
              <w:left w:val="nil"/>
              <w:right w:val="single" w:sz="4" w:space="0" w:color="40C8F4"/>
            </w:tcBorders>
            <w:shd w:val="clear" w:color="auto" w:fill="auto"/>
            <w:noWrap/>
            <w:vAlign w:val="center"/>
          </w:tcPr>
          <w:p w:rsidR="00C639E8" w:rsidRPr="00D37827" w:rsidRDefault="00C639E8" w:rsidP="00C639E8">
            <w:pPr>
              <w:spacing w:before="60" w:after="60" w:line="240" w:lineRule="auto"/>
              <w:jc w:val="right"/>
              <w:rPr>
                <w:b/>
                <w:sz w:val="16"/>
              </w:rPr>
            </w:pPr>
            <w:r w:rsidRPr="00D37827">
              <w:rPr>
                <w:b/>
                <w:sz w:val="16"/>
              </w:rPr>
              <w:t>-</w:t>
            </w:r>
          </w:p>
        </w:tc>
        <w:tc>
          <w:tcPr>
            <w:tcW w:w="482" w:type="dxa"/>
            <w:tcBorders>
              <w:top w:val="nil"/>
              <w:left w:val="nil"/>
              <w:right w:val="single" w:sz="4" w:space="0" w:color="40C8F4"/>
            </w:tcBorders>
            <w:shd w:val="clear" w:color="auto" w:fill="auto"/>
            <w:noWrap/>
            <w:vAlign w:val="center"/>
          </w:tcPr>
          <w:p w:rsidR="00C639E8" w:rsidRPr="00D37827" w:rsidRDefault="00C639E8" w:rsidP="00C639E8">
            <w:pPr>
              <w:spacing w:before="60" w:after="60" w:line="240" w:lineRule="auto"/>
              <w:jc w:val="right"/>
              <w:rPr>
                <w:b/>
                <w:sz w:val="16"/>
              </w:rPr>
            </w:pPr>
            <w:r w:rsidRPr="00D37827">
              <w:rPr>
                <w:b/>
                <w:sz w:val="16"/>
              </w:rPr>
              <w:t>-</w:t>
            </w:r>
          </w:p>
        </w:tc>
        <w:tc>
          <w:tcPr>
            <w:tcW w:w="482" w:type="dxa"/>
            <w:tcBorders>
              <w:top w:val="nil"/>
              <w:left w:val="nil"/>
              <w:right w:val="single" w:sz="4" w:space="0" w:color="40C8F4"/>
            </w:tcBorders>
            <w:shd w:val="clear" w:color="auto" w:fill="F2F2F2" w:themeFill="background1" w:themeFillShade="F2"/>
            <w:noWrap/>
            <w:vAlign w:val="center"/>
          </w:tcPr>
          <w:p w:rsidR="00C639E8" w:rsidRPr="00D37827" w:rsidRDefault="00C639E8" w:rsidP="00C639E8">
            <w:pPr>
              <w:spacing w:before="60" w:after="60" w:line="240" w:lineRule="auto"/>
              <w:jc w:val="right"/>
              <w:rPr>
                <w:b/>
                <w:sz w:val="16"/>
              </w:rPr>
            </w:pPr>
            <w:r w:rsidRPr="00D37827">
              <w:rPr>
                <w:b/>
                <w:sz w:val="16"/>
              </w:rPr>
              <w:t>-</w:t>
            </w:r>
          </w:p>
        </w:tc>
        <w:tc>
          <w:tcPr>
            <w:tcW w:w="482" w:type="dxa"/>
            <w:tcBorders>
              <w:top w:val="nil"/>
              <w:left w:val="nil"/>
              <w:bottom w:val="single" w:sz="4" w:space="0" w:color="40C8F4"/>
              <w:right w:val="single" w:sz="4" w:space="0" w:color="40C8F4"/>
            </w:tcBorders>
            <w:shd w:val="clear" w:color="auto" w:fill="auto"/>
            <w:noWrap/>
            <w:vAlign w:val="center"/>
          </w:tcPr>
          <w:p w:rsidR="00C639E8" w:rsidRPr="00D37827" w:rsidRDefault="00C639E8" w:rsidP="00C639E8">
            <w:pPr>
              <w:spacing w:before="60" w:after="60" w:line="240" w:lineRule="auto"/>
              <w:jc w:val="right"/>
              <w:rPr>
                <w:b/>
                <w:sz w:val="16"/>
              </w:rPr>
            </w:pPr>
            <w:r w:rsidRPr="00D37827">
              <w:rPr>
                <w:b/>
                <w:sz w:val="16"/>
              </w:rPr>
              <w:t>-</w:t>
            </w:r>
          </w:p>
        </w:tc>
        <w:tc>
          <w:tcPr>
            <w:tcW w:w="482" w:type="dxa"/>
            <w:tcBorders>
              <w:top w:val="nil"/>
              <w:left w:val="nil"/>
              <w:bottom w:val="single" w:sz="4" w:space="0" w:color="40C8F4"/>
              <w:right w:val="single" w:sz="4" w:space="0" w:color="40C8F4"/>
            </w:tcBorders>
            <w:shd w:val="clear" w:color="auto" w:fill="auto"/>
            <w:noWrap/>
            <w:vAlign w:val="center"/>
          </w:tcPr>
          <w:p w:rsidR="00C639E8" w:rsidRPr="00D37827" w:rsidRDefault="00C639E8" w:rsidP="00C639E8">
            <w:pPr>
              <w:spacing w:before="60" w:after="60" w:line="240" w:lineRule="auto"/>
              <w:jc w:val="right"/>
              <w:rPr>
                <w:b/>
                <w:sz w:val="16"/>
              </w:rPr>
            </w:pPr>
            <w:r w:rsidRPr="00D37827">
              <w:rPr>
                <w:b/>
                <w:sz w:val="16"/>
              </w:rPr>
              <w:t>-</w:t>
            </w:r>
          </w:p>
        </w:tc>
        <w:tc>
          <w:tcPr>
            <w:tcW w:w="482" w:type="dxa"/>
            <w:tcBorders>
              <w:top w:val="nil"/>
              <w:left w:val="nil"/>
              <w:bottom w:val="single" w:sz="4" w:space="0" w:color="40C8F4"/>
              <w:right w:val="single" w:sz="4" w:space="0" w:color="40C8F4"/>
            </w:tcBorders>
            <w:shd w:val="clear" w:color="auto" w:fill="auto"/>
            <w:noWrap/>
            <w:vAlign w:val="center"/>
          </w:tcPr>
          <w:p w:rsidR="00C639E8" w:rsidRPr="00D37827" w:rsidRDefault="00C639E8" w:rsidP="00C639E8">
            <w:pPr>
              <w:spacing w:before="60" w:after="60" w:line="240" w:lineRule="auto"/>
              <w:jc w:val="right"/>
              <w:rPr>
                <w:b/>
                <w:sz w:val="16"/>
              </w:rPr>
            </w:pPr>
            <w:r w:rsidRPr="00D37827">
              <w:rPr>
                <w:b/>
                <w:sz w:val="16"/>
              </w:rPr>
              <w:t>-</w:t>
            </w:r>
          </w:p>
        </w:tc>
        <w:tc>
          <w:tcPr>
            <w:tcW w:w="482" w:type="dxa"/>
            <w:tcBorders>
              <w:top w:val="nil"/>
              <w:left w:val="nil"/>
              <w:bottom w:val="single" w:sz="4" w:space="0" w:color="40C8F4"/>
              <w:right w:val="single" w:sz="4" w:space="0" w:color="40C8F4"/>
            </w:tcBorders>
            <w:shd w:val="clear" w:color="auto" w:fill="F2F2F2" w:themeFill="background1" w:themeFillShade="F2"/>
            <w:noWrap/>
            <w:vAlign w:val="center"/>
          </w:tcPr>
          <w:p w:rsidR="00C639E8" w:rsidRPr="00D37827" w:rsidRDefault="00C639E8" w:rsidP="00C639E8">
            <w:pPr>
              <w:spacing w:before="60" w:after="60" w:line="240" w:lineRule="auto"/>
              <w:jc w:val="right"/>
              <w:rPr>
                <w:b/>
                <w:sz w:val="16"/>
              </w:rPr>
            </w:pPr>
            <w:r w:rsidRPr="00D37827">
              <w:rPr>
                <w:b/>
                <w:sz w:val="16"/>
              </w:rPr>
              <w:t>-</w:t>
            </w:r>
          </w:p>
        </w:tc>
        <w:tc>
          <w:tcPr>
            <w:tcW w:w="482" w:type="dxa"/>
            <w:tcBorders>
              <w:top w:val="nil"/>
              <w:left w:val="nil"/>
              <w:bottom w:val="single" w:sz="4" w:space="0" w:color="40C8F4"/>
              <w:right w:val="single" w:sz="4" w:space="0" w:color="40C8F4"/>
            </w:tcBorders>
            <w:shd w:val="clear" w:color="auto" w:fill="auto"/>
            <w:noWrap/>
            <w:vAlign w:val="center"/>
          </w:tcPr>
          <w:p w:rsidR="00C639E8" w:rsidRPr="00C639E8" w:rsidRDefault="00C639E8" w:rsidP="00C639E8">
            <w:pPr>
              <w:spacing w:before="60" w:after="60" w:line="240" w:lineRule="auto"/>
              <w:jc w:val="right"/>
              <w:rPr>
                <w:b/>
                <w:sz w:val="16"/>
              </w:rPr>
            </w:pPr>
            <w:r w:rsidRPr="00C639E8">
              <w:rPr>
                <w:b/>
                <w:sz w:val="16"/>
              </w:rPr>
              <w:t>0,0</w:t>
            </w:r>
          </w:p>
        </w:tc>
        <w:tc>
          <w:tcPr>
            <w:tcW w:w="482" w:type="dxa"/>
            <w:tcBorders>
              <w:top w:val="nil"/>
              <w:left w:val="nil"/>
              <w:bottom w:val="single" w:sz="4" w:space="0" w:color="40C8F4"/>
              <w:right w:val="single" w:sz="4" w:space="0" w:color="40C8F4"/>
            </w:tcBorders>
            <w:shd w:val="clear" w:color="auto" w:fill="auto"/>
            <w:noWrap/>
            <w:vAlign w:val="center"/>
          </w:tcPr>
          <w:p w:rsidR="00C639E8" w:rsidRPr="00C639E8" w:rsidRDefault="00C639E8" w:rsidP="00C639E8">
            <w:pPr>
              <w:spacing w:before="60" w:after="60" w:line="240" w:lineRule="auto"/>
              <w:jc w:val="right"/>
              <w:rPr>
                <w:b/>
                <w:sz w:val="16"/>
              </w:rPr>
            </w:pPr>
            <w:r w:rsidRPr="00C639E8">
              <w:rPr>
                <w:b/>
                <w:sz w:val="16"/>
              </w:rPr>
              <w:t>-5,7</w:t>
            </w:r>
          </w:p>
        </w:tc>
        <w:tc>
          <w:tcPr>
            <w:tcW w:w="482" w:type="dxa"/>
            <w:tcBorders>
              <w:top w:val="nil"/>
              <w:left w:val="nil"/>
              <w:bottom w:val="single" w:sz="4" w:space="0" w:color="40C8F4"/>
              <w:right w:val="single" w:sz="4" w:space="0" w:color="40C8F4"/>
            </w:tcBorders>
            <w:shd w:val="clear" w:color="auto" w:fill="auto"/>
            <w:noWrap/>
            <w:vAlign w:val="center"/>
          </w:tcPr>
          <w:p w:rsidR="00C639E8" w:rsidRPr="00C639E8" w:rsidRDefault="00C639E8" w:rsidP="00C639E8">
            <w:pPr>
              <w:spacing w:before="60" w:after="60" w:line="240" w:lineRule="auto"/>
              <w:jc w:val="right"/>
              <w:rPr>
                <w:b/>
                <w:sz w:val="16"/>
              </w:rPr>
            </w:pPr>
            <w:r w:rsidRPr="00C639E8">
              <w:rPr>
                <w:b/>
                <w:sz w:val="16"/>
              </w:rPr>
              <w:t>0,5</w:t>
            </w:r>
          </w:p>
        </w:tc>
        <w:tc>
          <w:tcPr>
            <w:tcW w:w="482" w:type="dxa"/>
            <w:tcBorders>
              <w:top w:val="nil"/>
              <w:left w:val="nil"/>
              <w:bottom w:val="single" w:sz="4" w:space="0" w:color="40C8F4"/>
              <w:right w:val="single" w:sz="4" w:space="0" w:color="40C8F4"/>
            </w:tcBorders>
            <w:shd w:val="clear" w:color="auto" w:fill="F2F2F2" w:themeFill="background1" w:themeFillShade="F2"/>
            <w:noWrap/>
            <w:vAlign w:val="center"/>
          </w:tcPr>
          <w:p w:rsidR="00C639E8" w:rsidRPr="00C639E8" w:rsidRDefault="00C639E8" w:rsidP="00C639E8">
            <w:pPr>
              <w:spacing w:before="60" w:after="60" w:line="240" w:lineRule="auto"/>
              <w:jc w:val="right"/>
              <w:rPr>
                <w:b/>
                <w:sz w:val="16"/>
              </w:rPr>
            </w:pPr>
            <w:r w:rsidRPr="00C639E8">
              <w:rPr>
                <w:b/>
                <w:sz w:val="16"/>
              </w:rPr>
              <w:t>-5,2</w:t>
            </w:r>
          </w:p>
        </w:tc>
        <w:tc>
          <w:tcPr>
            <w:tcW w:w="482" w:type="dxa"/>
            <w:tcBorders>
              <w:top w:val="nil"/>
              <w:left w:val="nil"/>
              <w:bottom w:val="single" w:sz="4" w:space="0" w:color="40C8F4"/>
              <w:right w:val="single" w:sz="4" w:space="0" w:color="40C8F4"/>
            </w:tcBorders>
            <w:shd w:val="clear" w:color="auto" w:fill="auto"/>
            <w:noWrap/>
            <w:vAlign w:val="center"/>
          </w:tcPr>
          <w:p w:rsidR="00C639E8" w:rsidRPr="00D37827" w:rsidRDefault="00C639E8" w:rsidP="00C639E8">
            <w:pPr>
              <w:spacing w:before="60" w:after="60" w:line="240" w:lineRule="auto"/>
              <w:jc w:val="right"/>
              <w:rPr>
                <w:b/>
                <w:sz w:val="16"/>
              </w:rPr>
            </w:pPr>
            <w:r w:rsidRPr="00D37827">
              <w:rPr>
                <w:b/>
                <w:sz w:val="16"/>
              </w:rPr>
              <w:t>-</w:t>
            </w:r>
          </w:p>
        </w:tc>
        <w:tc>
          <w:tcPr>
            <w:tcW w:w="482" w:type="dxa"/>
            <w:tcBorders>
              <w:top w:val="nil"/>
              <w:left w:val="nil"/>
              <w:bottom w:val="single" w:sz="4" w:space="0" w:color="40C8F4"/>
              <w:right w:val="single" w:sz="4" w:space="0" w:color="40C8F4"/>
            </w:tcBorders>
            <w:shd w:val="clear" w:color="auto" w:fill="auto"/>
            <w:noWrap/>
            <w:vAlign w:val="center"/>
          </w:tcPr>
          <w:p w:rsidR="00C639E8" w:rsidRPr="00D37827" w:rsidRDefault="00C639E8" w:rsidP="00C639E8">
            <w:pPr>
              <w:spacing w:before="60" w:after="60" w:line="240" w:lineRule="auto"/>
              <w:jc w:val="right"/>
              <w:rPr>
                <w:b/>
                <w:sz w:val="16"/>
              </w:rPr>
            </w:pPr>
            <w:r w:rsidRPr="00D37827">
              <w:rPr>
                <w:b/>
                <w:sz w:val="16"/>
              </w:rPr>
              <w:t>-</w:t>
            </w:r>
          </w:p>
        </w:tc>
        <w:tc>
          <w:tcPr>
            <w:tcW w:w="482" w:type="dxa"/>
            <w:tcBorders>
              <w:top w:val="nil"/>
              <w:left w:val="nil"/>
              <w:bottom w:val="single" w:sz="4" w:space="0" w:color="40C8F4"/>
              <w:right w:val="single" w:sz="4" w:space="0" w:color="40C8F4"/>
            </w:tcBorders>
            <w:shd w:val="clear" w:color="auto" w:fill="auto"/>
            <w:noWrap/>
            <w:vAlign w:val="center"/>
          </w:tcPr>
          <w:p w:rsidR="00C639E8" w:rsidRPr="00D37827" w:rsidRDefault="00C639E8" w:rsidP="00C639E8">
            <w:pPr>
              <w:spacing w:before="60" w:after="60" w:line="240" w:lineRule="auto"/>
              <w:jc w:val="right"/>
              <w:rPr>
                <w:b/>
                <w:sz w:val="16"/>
              </w:rPr>
            </w:pPr>
            <w:r w:rsidRPr="00D37827">
              <w:rPr>
                <w:b/>
                <w:sz w:val="16"/>
              </w:rPr>
              <w:t>-</w:t>
            </w:r>
          </w:p>
        </w:tc>
        <w:tc>
          <w:tcPr>
            <w:tcW w:w="482" w:type="dxa"/>
            <w:tcBorders>
              <w:top w:val="nil"/>
              <w:left w:val="nil"/>
              <w:bottom w:val="single" w:sz="4" w:space="0" w:color="40C8F4"/>
              <w:right w:val="single" w:sz="4" w:space="0" w:color="40C8F4"/>
            </w:tcBorders>
            <w:shd w:val="clear" w:color="auto" w:fill="F2F2F2" w:themeFill="background1" w:themeFillShade="F2"/>
            <w:noWrap/>
            <w:vAlign w:val="center"/>
          </w:tcPr>
          <w:p w:rsidR="00C639E8" w:rsidRPr="00D37827" w:rsidRDefault="00C639E8" w:rsidP="00C639E8">
            <w:pPr>
              <w:spacing w:before="60" w:after="60" w:line="240" w:lineRule="auto"/>
              <w:jc w:val="right"/>
              <w:rPr>
                <w:b/>
                <w:sz w:val="16"/>
              </w:rPr>
            </w:pPr>
            <w:r w:rsidRPr="00D37827">
              <w:rPr>
                <w:b/>
                <w:sz w:val="16"/>
              </w:rPr>
              <w:t>-</w:t>
            </w:r>
          </w:p>
        </w:tc>
        <w:tc>
          <w:tcPr>
            <w:tcW w:w="482" w:type="dxa"/>
            <w:tcBorders>
              <w:top w:val="nil"/>
              <w:left w:val="nil"/>
              <w:bottom w:val="single" w:sz="4" w:space="0" w:color="40C8F4"/>
              <w:right w:val="single" w:sz="4" w:space="0" w:color="40C8F4"/>
            </w:tcBorders>
            <w:shd w:val="clear" w:color="auto" w:fill="auto"/>
            <w:noWrap/>
            <w:vAlign w:val="center"/>
          </w:tcPr>
          <w:p w:rsidR="00C639E8" w:rsidRPr="00C639E8" w:rsidRDefault="00C639E8" w:rsidP="00C639E8">
            <w:pPr>
              <w:spacing w:before="60" w:after="60" w:line="240" w:lineRule="auto"/>
              <w:jc w:val="right"/>
              <w:rPr>
                <w:b/>
                <w:sz w:val="16"/>
              </w:rPr>
            </w:pPr>
            <w:r w:rsidRPr="00C639E8">
              <w:rPr>
                <w:b/>
                <w:sz w:val="16"/>
              </w:rPr>
              <w:t>0,0</w:t>
            </w:r>
          </w:p>
        </w:tc>
        <w:tc>
          <w:tcPr>
            <w:tcW w:w="482" w:type="dxa"/>
            <w:tcBorders>
              <w:top w:val="nil"/>
              <w:left w:val="nil"/>
              <w:bottom w:val="single" w:sz="4" w:space="0" w:color="40C8F4"/>
              <w:right w:val="single" w:sz="4" w:space="0" w:color="40C8F4"/>
            </w:tcBorders>
            <w:shd w:val="clear" w:color="auto" w:fill="auto"/>
            <w:noWrap/>
            <w:vAlign w:val="center"/>
          </w:tcPr>
          <w:p w:rsidR="00C639E8" w:rsidRPr="00C639E8" w:rsidRDefault="00C639E8" w:rsidP="00C639E8">
            <w:pPr>
              <w:spacing w:before="60" w:after="60" w:line="240" w:lineRule="auto"/>
              <w:jc w:val="right"/>
              <w:rPr>
                <w:b/>
                <w:sz w:val="16"/>
              </w:rPr>
            </w:pPr>
            <w:r w:rsidRPr="00C639E8">
              <w:rPr>
                <w:b/>
                <w:sz w:val="16"/>
              </w:rPr>
              <w:t>-5,7</w:t>
            </w:r>
          </w:p>
        </w:tc>
        <w:tc>
          <w:tcPr>
            <w:tcW w:w="482" w:type="dxa"/>
            <w:tcBorders>
              <w:top w:val="nil"/>
              <w:left w:val="nil"/>
              <w:bottom w:val="single" w:sz="4" w:space="0" w:color="40C8F4"/>
              <w:right w:val="single" w:sz="4" w:space="0" w:color="40C8F4"/>
            </w:tcBorders>
            <w:shd w:val="clear" w:color="auto" w:fill="auto"/>
            <w:noWrap/>
            <w:vAlign w:val="center"/>
          </w:tcPr>
          <w:p w:rsidR="00C639E8" w:rsidRPr="00C639E8" w:rsidRDefault="00C639E8" w:rsidP="00C639E8">
            <w:pPr>
              <w:spacing w:before="60" w:after="60" w:line="240" w:lineRule="auto"/>
              <w:jc w:val="right"/>
              <w:rPr>
                <w:b/>
                <w:sz w:val="16"/>
              </w:rPr>
            </w:pPr>
            <w:r w:rsidRPr="00C639E8">
              <w:rPr>
                <w:b/>
                <w:sz w:val="16"/>
              </w:rPr>
              <w:t>0,5</w:t>
            </w:r>
          </w:p>
        </w:tc>
        <w:tc>
          <w:tcPr>
            <w:tcW w:w="482" w:type="dxa"/>
            <w:tcBorders>
              <w:top w:val="nil"/>
              <w:left w:val="nil"/>
              <w:bottom w:val="nil"/>
              <w:right w:val="nil"/>
            </w:tcBorders>
            <w:shd w:val="clear" w:color="auto" w:fill="F2F2F2" w:themeFill="background1" w:themeFillShade="F2"/>
            <w:noWrap/>
            <w:vAlign w:val="center"/>
          </w:tcPr>
          <w:p w:rsidR="00C639E8" w:rsidRPr="00C639E8" w:rsidRDefault="00C639E8" w:rsidP="00C639E8">
            <w:pPr>
              <w:spacing w:before="60" w:after="60" w:line="240" w:lineRule="auto"/>
              <w:jc w:val="right"/>
              <w:rPr>
                <w:b/>
                <w:sz w:val="16"/>
              </w:rPr>
            </w:pPr>
            <w:r w:rsidRPr="00C639E8">
              <w:rPr>
                <w:b/>
                <w:sz w:val="16"/>
              </w:rPr>
              <w:t>-5,2</w:t>
            </w:r>
          </w:p>
        </w:tc>
      </w:tr>
    </w:tbl>
    <w:p w:rsidR="00243DA8" w:rsidRDefault="00243DA8" w:rsidP="00636C9D">
      <w:pPr>
        <w:sectPr w:rsidR="00243DA8" w:rsidSect="00243DA8">
          <w:pgSz w:w="16840" w:h="11907" w:orient="landscape" w:code="9"/>
          <w:pgMar w:top="1418" w:right="1871" w:bottom="1134" w:left="1701" w:header="709" w:footer="709" w:gutter="0"/>
          <w:cols w:space="708"/>
          <w:docGrid w:linePitch="360"/>
        </w:sectPr>
      </w:pPr>
    </w:p>
    <w:p w:rsidR="00D3463B" w:rsidRDefault="00D3463B" w:rsidP="00D3463B">
      <w:pPr>
        <w:pStyle w:val="Naslov3"/>
      </w:pPr>
      <w:r>
        <w:lastRenderedPageBreak/>
        <w:t>Stroški za uvoženo gorivo</w:t>
      </w:r>
    </w:p>
    <w:p w:rsidR="00C376BF" w:rsidRDefault="00C376BF" w:rsidP="00C376BF">
      <w:pPr>
        <w:pStyle w:val="Telobesedila3"/>
        <w:rPr>
          <w:noProof/>
          <w:lang w:eastAsia="zh-CN"/>
        </w:rPr>
      </w:pPr>
      <w:r>
        <w:rPr>
          <w:noProof/>
          <w:lang w:eastAsia="zh-CN"/>
        </w:rPr>
        <w:t>Delež neto uvoza v stroških za primarno energijo za obdobje 2021</w:t>
      </w:r>
      <w:r w:rsidR="009F59C1">
        <w:rPr>
          <w:noProof/>
          <w:lang w:eastAsia="zh-CN"/>
        </w:rPr>
        <w:t>–</w:t>
      </w:r>
      <w:r>
        <w:rPr>
          <w:noProof/>
          <w:lang w:eastAsia="zh-CN"/>
        </w:rPr>
        <w:t>2025 znaša v scenariju</w:t>
      </w:r>
      <w:r w:rsidRPr="002447C2">
        <w:rPr>
          <w:b/>
          <w:noProof/>
          <w:lang w:eastAsia="zh-CN"/>
        </w:rPr>
        <w:t xml:space="preserve"> OU </w:t>
      </w:r>
      <w:r>
        <w:rPr>
          <w:noProof/>
          <w:lang w:eastAsia="zh-CN"/>
        </w:rPr>
        <w:t xml:space="preserve">72 %, v scenarijih </w:t>
      </w:r>
      <w:r w:rsidRPr="001B68B6">
        <w:rPr>
          <w:b/>
          <w:noProof/>
          <w:lang w:eastAsia="zh-CN"/>
        </w:rPr>
        <w:t>DU</w:t>
      </w:r>
      <w:r>
        <w:rPr>
          <w:noProof/>
          <w:lang w:eastAsia="zh-CN"/>
        </w:rPr>
        <w:t xml:space="preserve"> 70 % in v scenarijih </w:t>
      </w:r>
      <w:r w:rsidRPr="001B68B6">
        <w:rPr>
          <w:b/>
          <w:noProof/>
          <w:lang w:eastAsia="zh-CN"/>
        </w:rPr>
        <w:t>DUA</w:t>
      </w:r>
      <w:r>
        <w:rPr>
          <w:noProof/>
          <w:lang w:eastAsia="zh-CN"/>
        </w:rPr>
        <w:t xml:space="preserve"> 68</w:t>
      </w:r>
      <w:r w:rsidR="001B68B6">
        <w:rPr>
          <w:noProof/>
          <w:lang w:eastAsia="zh-CN"/>
        </w:rPr>
        <w:t xml:space="preserve"> %. </w:t>
      </w:r>
      <w:r>
        <w:rPr>
          <w:noProof/>
          <w:lang w:eastAsia="zh-CN"/>
        </w:rPr>
        <w:t xml:space="preserve">Delež se do leta 2050 znatno zmanjša v vseh scenarijih, razen v scenariju </w:t>
      </w:r>
      <w:r w:rsidRPr="001B68B6">
        <w:rPr>
          <w:b/>
          <w:noProof/>
          <w:lang w:eastAsia="zh-CN"/>
        </w:rPr>
        <w:t>OU</w:t>
      </w:r>
      <w:r w:rsidR="001B68B6">
        <w:rPr>
          <w:b/>
          <w:noProof/>
          <w:lang w:eastAsia="zh-CN"/>
        </w:rPr>
        <w:t xml:space="preserve">. </w:t>
      </w:r>
      <w:r w:rsidR="001B68B6">
        <w:rPr>
          <w:noProof/>
          <w:lang w:eastAsia="zh-CN"/>
        </w:rPr>
        <w:t xml:space="preserve">V </w:t>
      </w:r>
      <w:r>
        <w:rPr>
          <w:noProof/>
          <w:lang w:eastAsia="zh-CN"/>
        </w:rPr>
        <w:t>obdobju 2046</w:t>
      </w:r>
      <w:r>
        <w:rPr>
          <w:rFonts w:cs="Arial"/>
          <w:noProof/>
          <w:lang w:eastAsia="zh-CN"/>
        </w:rPr>
        <w:t>–</w:t>
      </w:r>
      <w:r>
        <w:rPr>
          <w:noProof/>
          <w:lang w:eastAsia="zh-CN"/>
        </w:rPr>
        <w:t xml:space="preserve">2050 znaša </w:t>
      </w:r>
      <w:r w:rsidR="001B68B6">
        <w:rPr>
          <w:noProof/>
          <w:lang w:eastAsia="zh-CN"/>
        </w:rPr>
        <w:t xml:space="preserve">delež uvoza v stroških za primarno energijo </w:t>
      </w:r>
      <w:r>
        <w:rPr>
          <w:noProof/>
          <w:lang w:eastAsia="zh-CN"/>
        </w:rPr>
        <w:t xml:space="preserve">v scenariju </w:t>
      </w:r>
      <w:r w:rsidRPr="001B68B6">
        <w:rPr>
          <w:b/>
          <w:noProof/>
          <w:lang w:eastAsia="zh-CN"/>
        </w:rPr>
        <w:t>OU</w:t>
      </w:r>
      <w:r>
        <w:rPr>
          <w:noProof/>
          <w:lang w:eastAsia="zh-CN"/>
        </w:rPr>
        <w:t xml:space="preserve"> 79 %, v scenariju</w:t>
      </w:r>
      <w:r w:rsidR="002447C2" w:rsidRPr="002447C2">
        <w:rPr>
          <w:b/>
          <w:noProof/>
          <w:lang w:eastAsia="zh-CN"/>
        </w:rPr>
        <w:t xml:space="preserve"> DU JE</w:t>
      </w:r>
      <w:r w:rsidR="00E47A83">
        <w:rPr>
          <w:b/>
          <w:noProof/>
          <w:lang w:eastAsia="zh-CN"/>
        </w:rPr>
        <w:t xml:space="preserve"> </w:t>
      </w:r>
      <w:r>
        <w:rPr>
          <w:noProof/>
          <w:lang w:eastAsia="zh-CN"/>
        </w:rPr>
        <w:t>58 %,</w:t>
      </w:r>
      <w:r w:rsidR="002447C2" w:rsidRPr="002447C2">
        <w:rPr>
          <w:b/>
          <w:noProof/>
          <w:lang w:eastAsia="zh-CN"/>
        </w:rPr>
        <w:t xml:space="preserve"> DU SNP </w:t>
      </w:r>
      <w:r>
        <w:rPr>
          <w:noProof/>
          <w:lang w:eastAsia="zh-CN"/>
        </w:rPr>
        <w:t>66 %,</w:t>
      </w:r>
      <w:r w:rsidR="002447C2" w:rsidRPr="002447C2">
        <w:rPr>
          <w:b/>
          <w:noProof/>
          <w:lang w:eastAsia="zh-CN"/>
        </w:rPr>
        <w:t xml:space="preserve"> DUA JE</w:t>
      </w:r>
      <w:r w:rsidR="00E47A83">
        <w:rPr>
          <w:b/>
          <w:noProof/>
          <w:lang w:eastAsia="zh-CN"/>
        </w:rPr>
        <w:t xml:space="preserve"> </w:t>
      </w:r>
      <w:r>
        <w:rPr>
          <w:noProof/>
          <w:lang w:eastAsia="zh-CN"/>
        </w:rPr>
        <w:t>42 % in</w:t>
      </w:r>
      <w:r w:rsidR="002447C2" w:rsidRPr="002447C2">
        <w:rPr>
          <w:b/>
          <w:noProof/>
          <w:lang w:eastAsia="zh-CN"/>
        </w:rPr>
        <w:t xml:space="preserve"> DUA SNP </w:t>
      </w:r>
      <w:r>
        <w:rPr>
          <w:noProof/>
          <w:lang w:eastAsia="zh-CN"/>
        </w:rPr>
        <w:t>56 %.</w:t>
      </w:r>
      <w:r w:rsidR="001B68B6">
        <w:rPr>
          <w:noProof/>
          <w:lang w:eastAsia="zh-CN"/>
        </w:rPr>
        <w:t xml:space="preserve"> V kolikor predpostavimo, da del ali ves </w:t>
      </w:r>
      <w:r>
        <w:rPr>
          <w:noProof/>
          <w:lang w:eastAsia="zh-CN"/>
        </w:rPr>
        <w:t xml:space="preserve">SNP </w:t>
      </w:r>
      <w:r w:rsidR="001B68B6">
        <w:rPr>
          <w:noProof/>
          <w:lang w:eastAsia="zh-CN"/>
        </w:rPr>
        <w:t>proizveden v Sloveniji,</w:t>
      </w:r>
      <w:r>
        <w:rPr>
          <w:noProof/>
          <w:lang w:eastAsia="zh-CN"/>
        </w:rPr>
        <w:t xml:space="preserve"> so </w:t>
      </w:r>
      <w:r w:rsidR="001B68B6">
        <w:rPr>
          <w:noProof/>
          <w:lang w:eastAsia="zh-CN"/>
        </w:rPr>
        <w:t xml:space="preserve">ti </w:t>
      </w:r>
      <w:r w:rsidR="00132662">
        <w:rPr>
          <w:noProof/>
          <w:lang w:eastAsia="zh-CN"/>
        </w:rPr>
        <w:t>deleži</w:t>
      </w:r>
      <w:r>
        <w:rPr>
          <w:noProof/>
          <w:lang w:eastAsia="zh-CN"/>
        </w:rPr>
        <w:t xml:space="preserve"> </w:t>
      </w:r>
      <w:r w:rsidR="00132662">
        <w:rPr>
          <w:noProof/>
          <w:lang w:eastAsia="zh-CN"/>
        </w:rPr>
        <w:t xml:space="preserve">lahko </w:t>
      </w:r>
      <w:r>
        <w:rPr>
          <w:noProof/>
          <w:lang w:eastAsia="zh-CN"/>
        </w:rPr>
        <w:t>nižj</w:t>
      </w:r>
      <w:r w:rsidR="00132662">
        <w:rPr>
          <w:noProof/>
          <w:lang w:eastAsia="zh-CN"/>
        </w:rPr>
        <w:t xml:space="preserve">i. </w:t>
      </w:r>
      <w:r>
        <w:rPr>
          <w:noProof/>
          <w:lang w:eastAsia="zh-CN"/>
        </w:rPr>
        <w:t xml:space="preserve">Pri interpretaciji uvozne odvisnosti in samih stroškov za goriva je potrebno upoštevati še razlike med </w:t>
      </w:r>
      <w:r w:rsidR="00132662">
        <w:rPr>
          <w:noProof/>
          <w:lang w:eastAsia="zh-CN"/>
        </w:rPr>
        <w:t xml:space="preserve">scenariji </w:t>
      </w:r>
      <w:r>
        <w:rPr>
          <w:noProof/>
          <w:lang w:eastAsia="zh-CN"/>
        </w:rPr>
        <w:t xml:space="preserve">v izrabi obnovljivih virov energije, ki so, razen </w:t>
      </w:r>
      <w:r w:rsidR="00132662">
        <w:rPr>
          <w:noProof/>
          <w:lang w:eastAsia="zh-CN"/>
        </w:rPr>
        <w:t>gorljivih OVE</w:t>
      </w:r>
      <w:r>
        <w:rPr>
          <w:noProof/>
          <w:lang w:eastAsia="zh-CN"/>
        </w:rPr>
        <w:t>, domač vir, ki ni stroškovno vrednoten.</w:t>
      </w:r>
    </w:p>
    <w:p w:rsidR="00F63EAE" w:rsidRDefault="00F63EAE" w:rsidP="00F63EAE">
      <w:pPr>
        <w:pStyle w:val="Naslov3"/>
      </w:pPr>
      <w:r>
        <w:t>Stroški za subvencije</w:t>
      </w:r>
      <w:r w:rsidR="006F6161">
        <w:t xml:space="preserve"> in prihodki iz prodaje emisijskih kuponov</w:t>
      </w:r>
    </w:p>
    <w:p w:rsidR="006F6161" w:rsidRDefault="00F63EAE" w:rsidP="00F63EAE">
      <w:r>
        <w:t>Stroški za subvencije so bile ocenjene za obdobje 2021</w:t>
      </w:r>
      <w:r w:rsidR="009F59C1">
        <w:t>–</w:t>
      </w:r>
      <w:r>
        <w:t xml:space="preserve">2030, rezultati so podani v </w:t>
      </w:r>
      <w:r w:rsidRPr="00A010A5">
        <w:rPr>
          <w:i/>
        </w:rPr>
        <w:t>NEPN</w:t>
      </w:r>
      <w:r>
        <w:t>.</w:t>
      </w:r>
      <w:r w:rsidR="00F723FD">
        <w:t xml:space="preserve"> </w:t>
      </w:r>
    </w:p>
    <w:p w:rsidR="00FB61BF" w:rsidRDefault="00F723FD" w:rsidP="00FB61BF">
      <w:r>
        <w:t>Sedanja vrednosti prihodkov od prodaje emisijskih kuponov in prispevkov URE, OVE, SPTE znašajo v scenarijih DUA med 5</w:t>
      </w:r>
      <w:r w:rsidR="006F6161">
        <w:t>,0</w:t>
      </w:r>
      <w:r>
        <w:t xml:space="preserve"> in 5,2 </w:t>
      </w:r>
      <w:proofErr w:type="spellStart"/>
      <w:r w:rsidR="001946D9">
        <w:t>mlrd</w:t>
      </w:r>
      <w:proofErr w:type="spellEnd"/>
      <w:r>
        <w:t xml:space="preserve"> EUR</w:t>
      </w:r>
      <w:r w:rsidR="006F6161">
        <w:t>, kar predstavlja okrog 5,3 % oz. 5,4 % stroškov za energijo vključno s stroški za emisijske kupone, v scenarijih DU pa med 6,4 in 6,8 </w:t>
      </w:r>
      <w:proofErr w:type="spellStart"/>
      <w:r w:rsidR="001946D9">
        <w:t>mlrd</w:t>
      </w:r>
      <w:proofErr w:type="spellEnd"/>
      <w:r w:rsidR="006F6161">
        <w:t xml:space="preserve"> EUR, kar predstavlja 6,0 % oz. 6,3 % stroškov za energijo vključno s stroški za emisijske kupone.</w:t>
      </w:r>
      <w:r w:rsidR="001B68B6">
        <w:t xml:space="preserve"> Vrednosti so podane </w:t>
      </w:r>
      <w:proofErr w:type="spellStart"/>
      <w:r w:rsidR="001B68B6">
        <w:t>nediskontirano</w:t>
      </w:r>
      <w:proofErr w:type="spellEnd"/>
      <w:r w:rsidR="001B68B6">
        <w:t>.</w:t>
      </w:r>
    </w:p>
    <w:p w:rsidR="00006453" w:rsidRDefault="00006453" w:rsidP="006716CE">
      <w:pPr>
        <w:pStyle w:val="Naslov2"/>
      </w:pPr>
      <w:bookmarkStart w:id="430" w:name="_Toc68015885"/>
      <w:r>
        <w:t>Kazalci makroekonomskih in družbenih učinkov</w:t>
      </w:r>
      <w:bookmarkEnd w:id="430"/>
    </w:p>
    <w:p w:rsidR="00006453" w:rsidRDefault="004C1A97" w:rsidP="00006453">
      <w:pPr>
        <w:pStyle w:val="Naslov3"/>
      </w:pPr>
      <w:r>
        <w:t xml:space="preserve">Ključni </w:t>
      </w:r>
      <w:proofErr w:type="spellStart"/>
      <w:r>
        <w:t>inputi</w:t>
      </w:r>
      <w:proofErr w:type="spellEnd"/>
      <w:r>
        <w:t xml:space="preserve"> in </w:t>
      </w:r>
      <w:r w:rsidR="00006453">
        <w:t>predpostavke makroekonomskih izračunov</w:t>
      </w:r>
    </w:p>
    <w:p w:rsidR="004C1A97" w:rsidRDefault="003D3828" w:rsidP="003D3828">
      <w:r>
        <w:t>Najpomembnejši vhodni podatkovni sistem za izračun bazne rešitve CGE modela, ki je bil uporabljen za izračun makroekonomskih in sektorskih učinkov scenarijev, je SAM matrika (</w:t>
      </w:r>
      <w:r w:rsidRPr="00071C97">
        <w:rPr>
          <w:lang w:val="en-GB"/>
        </w:rPr>
        <w:t>Social Accounting Matrix</w:t>
      </w:r>
      <w:r>
        <w:t xml:space="preserve">). Priprava SAM matrike zahteva izpeljavo </w:t>
      </w:r>
      <w:r w:rsidR="00EC0C8B">
        <w:t xml:space="preserve">naslednjih </w:t>
      </w:r>
      <w:r>
        <w:t xml:space="preserve">treh korakov: </w:t>
      </w:r>
    </w:p>
    <w:p w:rsidR="004C1A97" w:rsidRDefault="004C1A97" w:rsidP="002141B1">
      <w:pPr>
        <w:pStyle w:val="Odstavekseznama"/>
        <w:numPr>
          <w:ilvl w:val="0"/>
          <w:numId w:val="23"/>
        </w:numPr>
        <w:spacing w:after="0"/>
        <w:ind w:left="360"/>
      </w:pPr>
      <w:r>
        <w:t>U</w:t>
      </w:r>
      <w:r w:rsidR="00EC0C8B">
        <w:t>strezna</w:t>
      </w:r>
      <w:r w:rsidR="003D3828">
        <w:t xml:space="preserve"> </w:t>
      </w:r>
      <w:proofErr w:type="spellStart"/>
      <w:r w:rsidR="00071C97">
        <w:t>disagregacija</w:t>
      </w:r>
      <w:proofErr w:type="spellEnd"/>
      <w:r w:rsidR="003D3828">
        <w:t xml:space="preserve"> proizvodov</w:t>
      </w:r>
      <w:r w:rsidR="00692266">
        <w:t>/</w:t>
      </w:r>
      <w:r w:rsidR="003D3828">
        <w:t>dejavnosti</w:t>
      </w:r>
      <w:r>
        <w:t>:</w:t>
      </w:r>
      <w:r w:rsidR="003D3828">
        <w:t xml:space="preserve"> </w:t>
      </w:r>
    </w:p>
    <w:p w:rsidR="004C1A97" w:rsidRDefault="004C1A97" w:rsidP="00692266">
      <w:pPr>
        <w:ind w:left="349"/>
      </w:pPr>
      <w:r>
        <w:t xml:space="preserve">Glede na pridobljene podatke  s pomočjo Statističnega urada RS in skupaj z vodilnimi strokovnjaki na področju je bila sprejeta dokončna odločitev glede </w:t>
      </w:r>
      <w:proofErr w:type="spellStart"/>
      <w:r w:rsidR="00071C97">
        <w:t>disagregacije</w:t>
      </w:r>
      <w:proofErr w:type="spellEnd"/>
      <w:r>
        <w:t xml:space="preserve"> SAM matrike:</w:t>
      </w:r>
      <w:r w:rsidR="00EC0C8B">
        <w:t xml:space="preserve"> 21 proizvodov in 17 dejavnosti</w:t>
      </w:r>
      <w:r>
        <w:t>. Posamezen proizvod / dejavnost vključuje kategorije iz dveh klasifikacij: Standardne klasifikacije dejavnosti in Klasifikacije proizvodov po dejavnosti.</w:t>
      </w:r>
    </w:p>
    <w:p w:rsidR="004C1A97" w:rsidRDefault="004C1A97" w:rsidP="002141B1">
      <w:pPr>
        <w:pStyle w:val="Odstavekseznama"/>
        <w:numPr>
          <w:ilvl w:val="0"/>
          <w:numId w:val="23"/>
        </w:numPr>
        <w:spacing w:after="0"/>
        <w:ind w:left="360"/>
      </w:pPr>
      <w:r>
        <w:t>P</w:t>
      </w:r>
      <w:r w:rsidR="00EC0C8B">
        <w:t>riprava</w:t>
      </w:r>
      <w:r w:rsidR="003D3828">
        <w:t xml:space="preserve"> uravnotežene SA</w:t>
      </w:r>
      <w:r w:rsidR="00EC0C8B">
        <w:t>M matrike za bazno leto 2015:</w:t>
      </w:r>
    </w:p>
    <w:p w:rsidR="004C1A97" w:rsidRDefault="004C1A97" w:rsidP="00692266">
      <w:pPr>
        <w:ind w:left="349"/>
      </w:pPr>
      <w:r>
        <w:t>Ta</w:t>
      </w:r>
      <w:r w:rsidRPr="003D3828">
        <w:t xml:space="preserve"> faza se nanaša na usklajevanje podatkov iz Nacionalnih računov za pripravo uravnotežene SAM matrike z baznim letom 2015, prilagojene novim potrebam, integracijo </w:t>
      </w:r>
      <w:proofErr w:type="spellStart"/>
      <w:r w:rsidR="00071C97" w:rsidRPr="003D3828">
        <w:t>d</w:t>
      </w:r>
      <w:r w:rsidR="00071C97">
        <w:t>is</w:t>
      </w:r>
      <w:r w:rsidR="00071C97" w:rsidRPr="003D3828">
        <w:t>agregiranih</w:t>
      </w:r>
      <w:proofErr w:type="spellEnd"/>
      <w:r w:rsidRPr="003D3828">
        <w:t xml:space="preserve"> vrstic / kolon in izdelavo končne SAM</w:t>
      </w:r>
      <w:r w:rsidR="00EC0C8B">
        <w:t>.</w:t>
      </w:r>
    </w:p>
    <w:p w:rsidR="003D3828" w:rsidRDefault="00EC0C8B" w:rsidP="002141B1">
      <w:pPr>
        <w:pStyle w:val="Odstavekseznama"/>
        <w:keepNext/>
        <w:numPr>
          <w:ilvl w:val="0"/>
          <w:numId w:val="23"/>
        </w:numPr>
        <w:spacing w:after="0"/>
        <w:ind w:left="354" w:hanging="357"/>
      </w:pPr>
      <w:r>
        <w:lastRenderedPageBreak/>
        <w:t>U</w:t>
      </w:r>
      <w:r w:rsidR="003D3828">
        <w:t>sklajevanje</w:t>
      </w:r>
      <w:r>
        <w:t xml:space="preserve"> scenarija z obstoječimi ukrepi (OU):</w:t>
      </w:r>
    </w:p>
    <w:p w:rsidR="004C1A97" w:rsidRPr="004C1A97" w:rsidRDefault="004C1A97" w:rsidP="00692266">
      <w:pPr>
        <w:keepNext/>
        <w:spacing w:after="0"/>
        <w:ind w:left="349"/>
      </w:pPr>
      <w:r w:rsidRPr="004C1A97">
        <w:t xml:space="preserve">Za pripravo </w:t>
      </w:r>
      <w:r w:rsidR="00EC0C8B">
        <w:t>OU</w:t>
      </w:r>
      <w:r w:rsidRPr="004C1A97">
        <w:t xml:space="preserve"> scenarija </w:t>
      </w:r>
      <w:r>
        <w:t>je bilo treba uskladiti</w:t>
      </w:r>
      <w:r w:rsidRPr="004C1A97">
        <w:t xml:space="preserve"> že pridobljene podatke v predhodnem koraku s podatki iz modela REES-SLO, zato da bi zagotovili povezljivost obeh modelov,  na naslednjih področjih:</w:t>
      </w:r>
    </w:p>
    <w:p w:rsidR="004C1A97" w:rsidRPr="004C1A97" w:rsidRDefault="004C1A97" w:rsidP="002141B1">
      <w:pPr>
        <w:numPr>
          <w:ilvl w:val="0"/>
          <w:numId w:val="22"/>
        </w:numPr>
        <w:spacing w:after="0"/>
        <w:ind w:left="709"/>
      </w:pPr>
      <w:r w:rsidRPr="004C1A97">
        <w:t>projekcije gospodarske rasti (fizične oz</w:t>
      </w:r>
      <w:r w:rsidR="00692266">
        <w:t>iroma monetarne) po dejavnostih;</w:t>
      </w:r>
    </w:p>
    <w:p w:rsidR="004C1A97" w:rsidRPr="004C1A97" w:rsidRDefault="004C1A97" w:rsidP="002141B1">
      <w:pPr>
        <w:numPr>
          <w:ilvl w:val="0"/>
          <w:numId w:val="22"/>
        </w:numPr>
        <w:spacing w:after="0"/>
        <w:ind w:left="709"/>
      </w:pPr>
      <w:r w:rsidRPr="004C1A97">
        <w:t>projekc</w:t>
      </w:r>
      <w:r w:rsidR="00692266">
        <w:t>ije rasti emisij po dejavnostih;</w:t>
      </w:r>
    </w:p>
    <w:p w:rsidR="004C1A97" w:rsidRPr="004C1A97" w:rsidRDefault="004C1A97" w:rsidP="002141B1">
      <w:pPr>
        <w:numPr>
          <w:ilvl w:val="0"/>
          <w:numId w:val="22"/>
        </w:numPr>
        <w:spacing w:after="0"/>
        <w:ind w:left="709"/>
      </w:pPr>
      <w:r w:rsidRPr="004C1A97">
        <w:t>projekcije energetske učinkovitosti p</w:t>
      </w:r>
      <w:r w:rsidR="00692266">
        <w:t>o dejavnostih;</w:t>
      </w:r>
    </w:p>
    <w:p w:rsidR="004C1A97" w:rsidRPr="004C1A97" w:rsidRDefault="004C1A97" w:rsidP="002141B1">
      <w:pPr>
        <w:numPr>
          <w:ilvl w:val="0"/>
          <w:numId w:val="22"/>
        </w:numPr>
        <w:spacing w:after="0"/>
        <w:ind w:left="709"/>
      </w:pPr>
      <w:r w:rsidRPr="004C1A97">
        <w:t>projekci</w:t>
      </w:r>
      <w:r w:rsidR="00692266">
        <w:t>je rabe energije po dejavnostih;</w:t>
      </w:r>
    </w:p>
    <w:p w:rsidR="004C1A97" w:rsidRPr="004C1A97" w:rsidRDefault="004C1A97" w:rsidP="002141B1">
      <w:pPr>
        <w:numPr>
          <w:ilvl w:val="0"/>
          <w:numId w:val="22"/>
        </w:numPr>
        <w:spacing w:after="0"/>
        <w:ind w:left="709"/>
      </w:pPr>
      <w:r w:rsidRPr="004C1A97">
        <w:t xml:space="preserve">projekcije emisijskih koeficientov za posamezne energente po </w:t>
      </w:r>
      <w:r w:rsidR="00692266">
        <w:t>dejavnostih in za gospodinjstva;</w:t>
      </w:r>
    </w:p>
    <w:p w:rsidR="004C1A97" w:rsidRPr="004C1A97" w:rsidRDefault="004C1A97" w:rsidP="002141B1">
      <w:pPr>
        <w:numPr>
          <w:ilvl w:val="0"/>
          <w:numId w:val="22"/>
        </w:numPr>
        <w:spacing w:after="0"/>
        <w:ind w:left="709"/>
      </w:pPr>
      <w:r w:rsidRPr="004C1A97">
        <w:t>projekcije gibanja cen (in posameznih elementov iz strukture ce</w:t>
      </w:r>
      <w:r w:rsidR="00692266">
        <w:t>ne) po energentih in odjemalcih;</w:t>
      </w:r>
    </w:p>
    <w:p w:rsidR="004C1A97" w:rsidRPr="004C1A97" w:rsidRDefault="004C1A97" w:rsidP="002141B1">
      <w:pPr>
        <w:numPr>
          <w:ilvl w:val="0"/>
          <w:numId w:val="22"/>
        </w:numPr>
        <w:spacing w:after="0"/>
        <w:ind w:left="709"/>
      </w:pPr>
      <w:r w:rsidRPr="004C1A97">
        <w:t>projekcije gibanja cen emi</w:t>
      </w:r>
      <w:r w:rsidR="00692266">
        <w:t xml:space="preserve">sijskih dovoljenj za sektor </w:t>
      </w:r>
      <w:r w:rsidR="00871642">
        <w:t xml:space="preserve">EU </w:t>
      </w:r>
      <w:r w:rsidR="00692266">
        <w:t>ETS;</w:t>
      </w:r>
    </w:p>
    <w:p w:rsidR="004C1A97" w:rsidRPr="004C1A97" w:rsidRDefault="004C1A97" w:rsidP="002141B1">
      <w:pPr>
        <w:numPr>
          <w:ilvl w:val="0"/>
          <w:numId w:val="22"/>
        </w:numPr>
        <w:ind w:left="709"/>
      </w:pPr>
      <w:r w:rsidRPr="004C1A97">
        <w:t>projekcije investicij po dejavnostih.</w:t>
      </w:r>
    </w:p>
    <w:p w:rsidR="004C1A97" w:rsidRPr="004C1A97" w:rsidRDefault="004C1A97" w:rsidP="00692266">
      <w:pPr>
        <w:ind w:left="349"/>
      </w:pPr>
      <w:r w:rsidRPr="004C1A97">
        <w:t xml:space="preserve">Izhajali smo iz agregatne proizvodnje po dejavnostih (oziroma potrošnje gospodinjstev) v letu 2015 (SAM matrika). </w:t>
      </w:r>
      <w:proofErr w:type="spellStart"/>
      <w:r w:rsidR="00071C97" w:rsidRPr="004C1A97">
        <w:t>D</w:t>
      </w:r>
      <w:r w:rsidR="00071C97">
        <w:t>is</w:t>
      </w:r>
      <w:r w:rsidR="00071C97" w:rsidRPr="004C1A97">
        <w:t>agregirane</w:t>
      </w:r>
      <w:proofErr w:type="spellEnd"/>
      <w:r w:rsidR="00071C97" w:rsidRPr="004C1A97">
        <w:t xml:space="preserve"> količinske podatke, to je projekcije iz REES-SLO, smo v skladu s proizvodi / dejavnostmi SAM matrike ustrezno </w:t>
      </w:r>
      <w:proofErr w:type="spellStart"/>
      <w:r w:rsidR="00071C97" w:rsidRPr="004C1A97">
        <w:t>agregirali</w:t>
      </w:r>
      <w:proofErr w:type="spellEnd"/>
      <w:r w:rsidR="00071C97" w:rsidRPr="004C1A97">
        <w:t xml:space="preserve">, nato izračunali stopnje rasti glede na bazno leto 2015 in te stopnje aplicirali na izhodiščni podatek iz SAM za leto 2015. </w:t>
      </w:r>
      <w:r w:rsidRPr="004C1A97">
        <w:t>Na ta način smo zagotovili usklajenost in povezljivost obeh modelov, v smislu predpostavk o razvoju ključnih parametrov v referenčnem</w:t>
      </w:r>
      <w:r w:rsidR="00EC0C8B">
        <w:t xml:space="preserve"> scenariju. </w:t>
      </w:r>
      <w:r>
        <w:t>Ključne predpostavke modela</w:t>
      </w:r>
      <w:r w:rsidR="00EC0C8B">
        <w:t>, ki jih prikazujemo v nadaljevanju,</w:t>
      </w:r>
      <w:r>
        <w:t xml:space="preserve"> so cene energentov in električne energije, energetska učinkovitost in investicije v učinkovito rabo energije. </w:t>
      </w:r>
    </w:p>
    <w:p w:rsidR="00007CD0" w:rsidRPr="00007CD0" w:rsidRDefault="00007CD0" w:rsidP="00007CD0">
      <w:bookmarkStart w:id="431" w:name="_Toc34728437"/>
      <w:r w:rsidRPr="00D831E9">
        <w:rPr>
          <w:b/>
          <w:color w:val="40C8F4"/>
        </w:rPr>
        <w:t>Cene energentov in električne energije</w:t>
      </w:r>
      <w:bookmarkEnd w:id="431"/>
      <w:r w:rsidR="00D831E9">
        <w:rPr>
          <w:b/>
          <w:color w:val="40C8F4"/>
        </w:rPr>
        <w:t xml:space="preserve">. </w:t>
      </w:r>
      <w:r w:rsidRPr="00007CD0">
        <w:t xml:space="preserve">Cene energetskih </w:t>
      </w:r>
      <w:proofErr w:type="spellStart"/>
      <w:r w:rsidRPr="00007CD0">
        <w:t>inputov</w:t>
      </w:r>
      <w:proofErr w:type="spellEnd"/>
      <w:r w:rsidRPr="00007CD0">
        <w:t xml:space="preserve"> in električne energije so izračunane implicitno iz monetarne vrednosti proizvodnje v SAM matriki in količinske vrednosti proizvodnje</w:t>
      </w:r>
      <w:r w:rsidR="00BE676B">
        <w:t xml:space="preserve"> za izhodiščno leto 2015 po posameznih dejavnostih.</w:t>
      </w:r>
      <w:r w:rsidRPr="00007CD0">
        <w:t xml:space="preserve"> </w:t>
      </w:r>
    </w:p>
    <w:p w:rsidR="00007CD0" w:rsidRPr="00871642" w:rsidRDefault="00007CD0" w:rsidP="00007CD0">
      <w:bookmarkStart w:id="432" w:name="_Toc34728438"/>
      <w:r w:rsidRPr="00D831E9">
        <w:rPr>
          <w:b/>
          <w:color w:val="40C8F4"/>
        </w:rPr>
        <w:t>Energetska učinkovitost</w:t>
      </w:r>
      <w:bookmarkEnd w:id="432"/>
      <w:r w:rsidR="00D831E9">
        <w:rPr>
          <w:b/>
          <w:color w:val="40C8F4"/>
        </w:rPr>
        <w:t xml:space="preserve">. </w:t>
      </w:r>
      <w:r w:rsidRPr="00007CD0">
        <w:t xml:space="preserve">Energetska učinkovitost je merjena s porabo energije v GJ na milijon EUR proizvodnje dejavnosti. Podatki o porabi energije so bili preračunani na ustrezno raven iz podatkov in projekcij v REES-SLO. </w:t>
      </w:r>
      <w:r>
        <w:t xml:space="preserve">Obseg proizvodnje je bil izračunan iz </w:t>
      </w:r>
      <w:proofErr w:type="spellStart"/>
      <w:r w:rsidR="00071C97">
        <w:t>disagregiranih</w:t>
      </w:r>
      <w:proofErr w:type="spellEnd"/>
      <w:r>
        <w:t xml:space="preserve"> količinskih podatkov, ki so bili v skladu z dejavnostmi</w:t>
      </w:r>
      <w:r w:rsidR="00703C49">
        <w:t xml:space="preserve"> SAM matrike ustrezno </w:t>
      </w:r>
      <w:proofErr w:type="spellStart"/>
      <w:r w:rsidR="00703C49">
        <w:t>agregirani</w:t>
      </w:r>
      <w:proofErr w:type="spellEnd"/>
      <w:r w:rsidR="00703C49">
        <w:t xml:space="preserve">. Nato so bile stopnje rasti </w:t>
      </w:r>
      <w:r w:rsidRPr="00007CD0">
        <w:t xml:space="preserve">glede na bazno leto 2015 </w:t>
      </w:r>
      <w:r w:rsidR="00703C49">
        <w:t>aplicirane</w:t>
      </w:r>
      <w:r w:rsidRPr="00007CD0">
        <w:t xml:space="preserve"> na izhodiščni podatek iz SAM za leto 2015. Prikazujemo spremembo energetske učinkovitosti v celotnem obdobju v odstotkih, kjer torej večji odstotek pomeni večjo rast, torej več porabljene energije na enoto </w:t>
      </w:r>
      <w:proofErr w:type="spellStart"/>
      <w:r w:rsidRPr="00007CD0">
        <w:t>outputa</w:t>
      </w:r>
      <w:proofErr w:type="spellEnd"/>
      <w:r w:rsidRPr="00007CD0">
        <w:t xml:space="preserve"> (Tabela </w:t>
      </w:r>
      <w:r w:rsidR="00BE676B">
        <w:t>81</w:t>
      </w:r>
      <w:r w:rsidRPr="00007CD0">
        <w:t>). Zaželena je torej manjša stopnja rasti.</w:t>
      </w:r>
      <w:bookmarkStart w:id="433" w:name="_Ref34138617"/>
    </w:p>
    <w:p w:rsidR="00007CD0" w:rsidRPr="00007CD0" w:rsidRDefault="00007CD0" w:rsidP="00007CD0">
      <w:pPr>
        <w:rPr>
          <w:b/>
          <w:bCs/>
        </w:rPr>
      </w:pPr>
      <w:bookmarkStart w:id="434" w:name="_Toc34727407"/>
      <w:bookmarkStart w:id="435" w:name="_Toc68016127"/>
      <w:r w:rsidRPr="00007CD0">
        <w:rPr>
          <w:b/>
          <w:bCs/>
        </w:rPr>
        <w:t xml:space="preserve">Tabela </w:t>
      </w:r>
      <w:r w:rsidRPr="00007CD0">
        <w:rPr>
          <w:b/>
          <w:bCs/>
        </w:rPr>
        <w:fldChar w:fldCharType="begin"/>
      </w:r>
      <w:r w:rsidRPr="00007CD0">
        <w:rPr>
          <w:b/>
          <w:bCs/>
        </w:rPr>
        <w:instrText xml:space="preserve"> SEQ Tabela \* ARABIC </w:instrText>
      </w:r>
      <w:r w:rsidRPr="00007CD0">
        <w:rPr>
          <w:b/>
          <w:bCs/>
        </w:rPr>
        <w:fldChar w:fldCharType="separate"/>
      </w:r>
      <w:r w:rsidR="00FE1862">
        <w:rPr>
          <w:b/>
          <w:bCs/>
          <w:noProof/>
        </w:rPr>
        <w:t>81</w:t>
      </w:r>
      <w:r w:rsidRPr="00007CD0">
        <w:fldChar w:fldCharType="end"/>
      </w:r>
      <w:bookmarkEnd w:id="433"/>
      <w:r w:rsidRPr="00007CD0">
        <w:rPr>
          <w:b/>
          <w:bCs/>
        </w:rPr>
        <w:t>: Sprememba energetske učinkovitosti v % (preračunano iz GJ/mio EUR) v obdobju 2015</w:t>
      </w:r>
      <w:r w:rsidR="00692266">
        <w:rPr>
          <w:rFonts w:cs="Arial"/>
          <w:b/>
          <w:bCs/>
        </w:rPr>
        <w:t>‒</w:t>
      </w:r>
      <w:r w:rsidRPr="00007CD0">
        <w:rPr>
          <w:b/>
          <w:bCs/>
        </w:rPr>
        <w:t xml:space="preserve">2050 po </w:t>
      </w:r>
      <w:r w:rsidR="00692266">
        <w:rPr>
          <w:b/>
          <w:bCs/>
        </w:rPr>
        <w:t xml:space="preserve">scenarijih in </w:t>
      </w:r>
      <w:r w:rsidRPr="00007CD0">
        <w:rPr>
          <w:b/>
          <w:bCs/>
        </w:rPr>
        <w:t>dejavnostih</w:t>
      </w:r>
      <w:bookmarkEnd w:id="434"/>
      <w:bookmarkEnd w:id="435"/>
    </w:p>
    <w:tbl>
      <w:tblPr>
        <w:tblStyle w:val="CPath1"/>
        <w:tblW w:w="0" w:type="auto"/>
        <w:tblInd w:w="93" w:type="dxa"/>
        <w:tblLayout w:type="fixed"/>
        <w:tblLook w:val="04A0" w:firstRow="1" w:lastRow="0" w:firstColumn="1" w:lastColumn="0" w:noHBand="0" w:noVBand="1"/>
        <w:tblCaption w:val="Tabela 81: Sprememba energetske učinkovitosti v % (preračunano iz GJ/mio EUR) v obdobju 2015‒2050 po scenarijih in dejavnostih"/>
      </w:tblPr>
      <w:tblGrid>
        <w:gridCol w:w="4195"/>
        <w:gridCol w:w="1111"/>
        <w:gridCol w:w="1111"/>
        <w:gridCol w:w="1111"/>
      </w:tblGrid>
      <w:tr w:rsidR="00692266" w:rsidRPr="00007CD0" w:rsidTr="00692266">
        <w:trPr>
          <w:cnfStyle w:val="100000000000" w:firstRow="1" w:lastRow="0" w:firstColumn="0" w:lastColumn="0" w:oddVBand="0" w:evenVBand="0" w:oddHBand="0" w:evenHBand="0" w:firstRowFirstColumn="0" w:firstRowLastColumn="0" w:lastRowFirstColumn="0" w:lastRowLastColumn="0"/>
          <w:trHeight w:val="300"/>
          <w:tblHeader/>
        </w:trPr>
        <w:tc>
          <w:tcPr>
            <w:tcW w:w="4195" w:type="dxa"/>
            <w:noWrap/>
            <w:vAlign w:val="center"/>
            <w:hideMark/>
          </w:tcPr>
          <w:p w:rsidR="00007CD0" w:rsidRPr="00007CD0" w:rsidRDefault="00007CD0" w:rsidP="00692266">
            <w:pPr>
              <w:spacing w:after="0" w:line="240" w:lineRule="auto"/>
              <w:rPr>
                <w:b/>
                <w:bCs/>
              </w:rPr>
            </w:pPr>
            <w:r w:rsidRPr="00007CD0">
              <w:rPr>
                <w:b/>
                <w:bCs/>
              </w:rPr>
              <w:t>Dejavnost</w:t>
            </w:r>
          </w:p>
        </w:tc>
        <w:tc>
          <w:tcPr>
            <w:tcW w:w="1111" w:type="dxa"/>
            <w:noWrap/>
            <w:vAlign w:val="center"/>
            <w:hideMark/>
          </w:tcPr>
          <w:p w:rsidR="00007CD0" w:rsidRPr="00007CD0" w:rsidRDefault="00007CD0" w:rsidP="00692266">
            <w:pPr>
              <w:spacing w:after="0" w:line="240" w:lineRule="auto"/>
            </w:pPr>
            <w:r w:rsidRPr="00007CD0">
              <w:t>OU</w:t>
            </w:r>
          </w:p>
        </w:tc>
        <w:tc>
          <w:tcPr>
            <w:tcW w:w="1111" w:type="dxa"/>
            <w:noWrap/>
            <w:vAlign w:val="center"/>
            <w:hideMark/>
          </w:tcPr>
          <w:p w:rsidR="00007CD0" w:rsidRPr="00007CD0" w:rsidRDefault="00007CD0" w:rsidP="00692266">
            <w:pPr>
              <w:spacing w:after="0" w:line="240" w:lineRule="auto"/>
            </w:pPr>
            <w:r w:rsidRPr="00007CD0">
              <w:t>DU</w:t>
            </w:r>
          </w:p>
        </w:tc>
        <w:tc>
          <w:tcPr>
            <w:tcW w:w="1111" w:type="dxa"/>
            <w:noWrap/>
            <w:vAlign w:val="center"/>
            <w:hideMark/>
          </w:tcPr>
          <w:p w:rsidR="00007CD0" w:rsidRPr="00007CD0" w:rsidRDefault="00692266" w:rsidP="00692266">
            <w:pPr>
              <w:spacing w:after="0" w:line="240" w:lineRule="auto"/>
            </w:pPr>
            <w:r>
              <w:t>DUA</w:t>
            </w:r>
          </w:p>
        </w:tc>
      </w:tr>
      <w:tr w:rsidR="00692266" w:rsidRPr="00007CD0" w:rsidTr="00692266">
        <w:trPr>
          <w:trHeight w:val="300"/>
        </w:trPr>
        <w:tc>
          <w:tcPr>
            <w:tcW w:w="4195" w:type="dxa"/>
            <w:noWrap/>
            <w:vAlign w:val="center"/>
            <w:hideMark/>
          </w:tcPr>
          <w:p w:rsidR="00703C49" w:rsidRPr="00007CD0" w:rsidRDefault="00703C49" w:rsidP="00692266">
            <w:pPr>
              <w:spacing w:after="0" w:line="240" w:lineRule="auto"/>
            </w:pPr>
            <w:r w:rsidRPr="00007CD0">
              <w:t>Kmetijstvo</w:t>
            </w:r>
          </w:p>
        </w:tc>
        <w:tc>
          <w:tcPr>
            <w:tcW w:w="1111" w:type="dxa"/>
            <w:noWrap/>
            <w:vAlign w:val="center"/>
            <w:hideMark/>
          </w:tcPr>
          <w:p w:rsidR="00703C49" w:rsidRPr="00007CD0" w:rsidRDefault="00703C49" w:rsidP="00692266">
            <w:pPr>
              <w:spacing w:after="0" w:line="240" w:lineRule="auto"/>
              <w:jc w:val="right"/>
            </w:pPr>
            <w:r w:rsidRPr="00007CD0">
              <w:t>1,03</w:t>
            </w:r>
          </w:p>
        </w:tc>
        <w:tc>
          <w:tcPr>
            <w:tcW w:w="1111" w:type="dxa"/>
            <w:noWrap/>
            <w:vAlign w:val="center"/>
            <w:hideMark/>
          </w:tcPr>
          <w:p w:rsidR="00703C49" w:rsidRPr="00007CD0" w:rsidRDefault="00703C49" w:rsidP="00692266">
            <w:pPr>
              <w:spacing w:after="0" w:line="240" w:lineRule="auto"/>
              <w:jc w:val="right"/>
            </w:pPr>
            <w:r w:rsidRPr="00007CD0">
              <w:t>0,94</w:t>
            </w:r>
          </w:p>
        </w:tc>
        <w:tc>
          <w:tcPr>
            <w:tcW w:w="1111" w:type="dxa"/>
            <w:noWrap/>
            <w:vAlign w:val="center"/>
            <w:hideMark/>
          </w:tcPr>
          <w:p w:rsidR="00703C49" w:rsidRPr="00007CD0" w:rsidRDefault="00703C49" w:rsidP="00692266">
            <w:pPr>
              <w:spacing w:after="0" w:line="240" w:lineRule="auto"/>
              <w:jc w:val="right"/>
            </w:pPr>
            <w:r w:rsidRPr="00007CD0">
              <w:t>0,70</w:t>
            </w:r>
          </w:p>
        </w:tc>
      </w:tr>
      <w:tr w:rsidR="00692266" w:rsidRPr="00007CD0" w:rsidTr="00692266">
        <w:trPr>
          <w:trHeight w:val="300"/>
        </w:trPr>
        <w:tc>
          <w:tcPr>
            <w:tcW w:w="4195" w:type="dxa"/>
            <w:noWrap/>
            <w:vAlign w:val="center"/>
            <w:hideMark/>
          </w:tcPr>
          <w:p w:rsidR="00703C49" w:rsidRPr="00007CD0" w:rsidRDefault="00703C49" w:rsidP="00692266">
            <w:pPr>
              <w:spacing w:after="0" w:line="240" w:lineRule="auto"/>
            </w:pPr>
            <w:r w:rsidRPr="00007CD0">
              <w:t>Rudarstvo</w:t>
            </w:r>
          </w:p>
        </w:tc>
        <w:tc>
          <w:tcPr>
            <w:tcW w:w="1111" w:type="dxa"/>
            <w:noWrap/>
            <w:vAlign w:val="center"/>
            <w:hideMark/>
          </w:tcPr>
          <w:p w:rsidR="00703C49" w:rsidRPr="00007CD0" w:rsidRDefault="00703C49" w:rsidP="00692266">
            <w:pPr>
              <w:spacing w:after="0" w:line="240" w:lineRule="auto"/>
              <w:jc w:val="right"/>
            </w:pPr>
            <w:r w:rsidRPr="00007CD0">
              <w:t>1,09</w:t>
            </w:r>
          </w:p>
        </w:tc>
        <w:tc>
          <w:tcPr>
            <w:tcW w:w="1111" w:type="dxa"/>
            <w:noWrap/>
            <w:vAlign w:val="center"/>
            <w:hideMark/>
          </w:tcPr>
          <w:p w:rsidR="00703C49" w:rsidRPr="00007CD0" w:rsidRDefault="00703C49" w:rsidP="00692266">
            <w:pPr>
              <w:spacing w:after="0" w:line="240" w:lineRule="auto"/>
              <w:jc w:val="right"/>
            </w:pPr>
            <w:r w:rsidRPr="00007CD0">
              <w:t>1,09</w:t>
            </w:r>
          </w:p>
        </w:tc>
        <w:tc>
          <w:tcPr>
            <w:tcW w:w="1111" w:type="dxa"/>
            <w:noWrap/>
            <w:vAlign w:val="center"/>
            <w:hideMark/>
          </w:tcPr>
          <w:p w:rsidR="00703C49" w:rsidRPr="00007CD0" w:rsidRDefault="00703C49" w:rsidP="00692266">
            <w:pPr>
              <w:spacing w:after="0" w:line="240" w:lineRule="auto"/>
              <w:jc w:val="right"/>
            </w:pPr>
            <w:r w:rsidRPr="00007CD0">
              <w:t>1,09</w:t>
            </w:r>
          </w:p>
        </w:tc>
      </w:tr>
      <w:tr w:rsidR="00692266" w:rsidRPr="00007CD0" w:rsidTr="00692266">
        <w:trPr>
          <w:trHeight w:val="300"/>
        </w:trPr>
        <w:tc>
          <w:tcPr>
            <w:tcW w:w="4195" w:type="dxa"/>
            <w:noWrap/>
            <w:vAlign w:val="center"/>
            <w:hideMark/>
          </w:tcPr>
          <w:p w:rsidR="00703C49" w:rsidRPr="00007CD0" w:rsidRDefault="00CD1C41" w:rsidP="00CD1C41">
            <w:pPr>
              <w:spacing w:after="0" w:line="240" w:lineRule="auto"/>
            </w:pPr>
            <w:r>
              <w:t>Papirna industrija</w:t>
            </w:r>
          </w:p>
        </w:tc>
        <w:tc>
          <w:tcPr>
            <w:tcW w:w="1111" w:type="dxa"/>
            <w:noWrap/>
            <w:vAlign w:val="center"/>
            <w:hideMark/>
          </w:tcPr>
          <w:p w:rsidR="00703C49" w:rsidRPr="00007CD0" w:rsidRDefault="00703C49" w:rsidP="00692266">
            <w:pPr>
              <w:spacing w:after="0" w:line="240" w:lineRule="auto"/>
              <w:jc w:val="right"/>
            </w:pPr>
            <w:r w:rsidRPr="00007CD0">
              <w:t>0,86</w:t>
            </w:r>
          </w:p>
        </w:tc>
        <w:tc>
          <w:tcPr>
            <w:tcW w:w="1111" w:type="dxa"/>
            <w:noWrap/>
            <w:vAlign w:val="center"/>
            <w:hideMark/>
          </w:tcPr>
          <w:p w:rsidR="00703C49" w:rsidRPr="00007CD0" w:rsidRDefault="00703C49" w:rsidP="00692266">
            <w:pPr>
              <w:spacing w:after="0" w:line="240" w:lineRule="auto"/>
              <w:jc w:val="right"/>
            </w:pPr>
            <w:r w:rsidRPr="00007CD0">
              <w:t>0,95</w:t>
            </w:r>
          </w:p>
        </w:tc>
        <w:tc>
          <w:tcPr>
            <w:tcW w:w="1111" w:type="dxa"/>
            <w:noWrap/>
            <w:vAlign w:val="center"/>
            <w:hideMark/>
          </w:tcPr>
          <w:p w:rsidR="00703C49" w:rsidRPr="00007CD0" w:rsidRDefault="00703C49" w:rsidP="00692266">
            <w:pPr>
              <w:spacing w:after="0" w:line="240" w:lineRule="auto"/>
              <w:jc w:val="right"/>
            </w:pPr>
            <w:r w:rsidRPr="00007CD0">
              <w:t>0,92</w:t>
            </w:r>
          </w:p>
        </w:tc>
      </w:tr>
      <w:tr w:rsidR="00692266" w:rsidRPr="00007CD0" w:rsidTr="00692266">
        <w:trPr>
          <w:trHeight w:val="300"/>
        </w:trPr>
        <w:tc>
          <w:tcPr>
            <w:tcW w:w="4195" w:type="dxa"/>
            <w:noWrap/>
            <w:vAlign w:val="center"/>
            <w:hideMark/>
          </w:tcPr>
          <w:p w:rsidR="00703C49" w:rsidRPr="00007CD0" w:rsidRDefault="00703C49" w:rsidP="00692266">
            <w:pPr>
              <w:spacing w:after="0" w:line="240" w:lineRule="auto"/>
            </w:pPr>
            <w:r w:rsidRPr="00007CD0">
              <w:t>Kemična industrija</w:t>
            </w:r>
          </w:p>
        </w:tc>
        <w:tc>
          <w:tcPr>
            <w:tcW w:w="1111" w:type="dxa"/>
            <w:noWrap/>
            <w:vAlign w:val="center"/>
            <w:hideMark/>
          </w:tcPr>
          <w:p w:rsidR="00703C49" w:rsidRPr="00007CD0" w:rsidRDefault="00703C49" w:rsidP="00692266">
            <w:pPr>
              <w:spacing w:after="0" w:line="240" w:lineRule="auto"/>
              <w:jc w:val="right"/>
            </w:pPr>
            <w:r w:rsidRPr="00007CD0">
              <w:t>0,90</w:t>
            </w:r>
          </w:p>
        </w:tc>
        <w:tc>
          <w:tcPr>
            <w:tcW w:w="1111" w:type="dxa"/>
            <w:noWrap/>
            <w:vAlign w:val="center"/>
            <w:hideMark/>
          </w:tcPr>
          <w:p w:rsidR="00703C49" w:rsidRPr="00007CD0" w:rsidRDefault="00703C49" w:rsidP="00692266">
            <w:pPr>
              <w:spacing w:after="0" w:line="240" w:lineRule="auto"/>
              <w:jc w:val="right"/>
            </w:pPr>
            <w:r w:rsidRPr="00007CD0">
              <w:t>0,96</w:t>
            </w:r>
          </w:p>
        </w:tc>
        <w:tc>
          <w:tcPr>
            <w:tcW w:w="1111" w:type="dxa"/>
            <w:noWrap/>
            <w:vAlign w:val="center"/>
            <w:hideMark/>
          </w:tcPr>
          <w:p w:rsidR="00703C49" w:rsidRPr="00007CD0" w:rsidRDefault="00703C49" w:rsidP="00692266">
            <w:pPr>
              <w:spacing w:after="0" w:line="240" w:lineRule="auto"/>
              <w:jc w:val="right"/>
            </w:pPr>
            <w:r w:rsidRPr="00007CD0">
              <w:t>1,01</w:t>
            </w:r>
          </w:p>
        </w:tc>
      </w:tr>
      <w:tr w:rsidR="00692266" w:rsidRPr="00007CD0" w:rsidTr="00692266">
        <w:trPr>
          <w:trHeight w:val="300"/>
        </w:trPr>
        <w:tc>
          <w:tcPr>
            <w:tcW w:w="4195" w:type="dxa"/>
            <w:noWrap/>
            <w:vAlign w:val="center"/>
            <w:hideMark/>
          </w:tcPr>
          <w:p w:rsidR="00703C49" w:rsidRPr="00007CD0" w:rsidRDefault="00703C49" w:rsidP="00692266">
            <w:pPr>
              <w:spacing w:after="0" w:line="240" w:lineRule="auto"/>
            </w:pPr>
            <w:r w:rsidRPr="00007CD0">
              <w:lastRenderedPageBreak/>
              <w:t>Pr</w:t>
            </w:r>
            <w:r w:rsidR="00692266">
              <w:t>oiz. nekovinskih mineralnih izdelkov</w:t>
            </w:r>
          </w:p>
        </w:tc>
        <w:tc>
          <w:tcPr>
            <w:tcW w:w="1111" w:type="dxa"/>
            <w:noWrap/>
            <w:vAlign w:val="center"/>
            <w:hideMark/>
          </w:tcPr>
          <w:p w:rsidR="00703C49" w:rsidRPr="00007CD0" w:rsidRDefault="00703C49" w:rsidP="00692266">
            <w:pPr>
              <w:spacing w:after="0" w:line="240" w:lineRule="auto"/>
              <w:jc w:val="right"/>
            </w:pPr>
            <w:r w:rsidRPr="00007CD0">
              <w:t>0,90</w:t>
            </w:r>
          </w:p>
        </w:tc>
        <w:tc>
          <w:tcPr>
            <w:tcW w:w="1111" w:type="dxa"/>
            <w:noWrap/>
            <w:vAlign w:val="center"/>
            <w:hideMark/>
          </w:tcPr>
          <w:p w:rsidR="00703C49" w:rsidRPr="00007CD0" w:rsidRDefault="00703C49" w:rsidP="00692266">
            <w:pPr>
              <w:spacing w:after="0" w:line="240" w:lineRule="auto"/>
              <w:jc w:val="right"/>
            </w:pPr>
            <w:r w:rsidRPr="00007CD0">
              <w:t>0,84</w:t>
            </w:r>
          </w:p>
        </w:tc>
        <w:tc>
          <w:tcPr>
            <w:tcW w:w="1111" w:type="dxa"/>
            <w:noWrap/>
            <w:vAlign w:val="center"/>
            <w:hideMark/>
          </w:tcPr>
          <w:p w:rsidR="00703C49" w:rsidRPr="00007CD0" w:rsidRDefault="00703C49" w:rsidP="00692266">
            <w:pPr>
              <w:spacing w:after="0" w:line="240" w:lineRule="auto"/>
              <w:jc w:val="right"/>
            </w:pPr>
            <w:r w:rsidRPr="00007CD0">
              <w:t>0,81</w:t>
            </w:r>
          </w:p>
        </w:tc>
      </w:tr>
      <w:tr w:rsidR="00692266" w:rsidRPr="00007CD0" w:rsidTr="00692266">
        <w:trPr>
          <w:trHeight w:val="300"/>
        </w:trPr>
        <w:tc>
          <w:tcPr>
            <w:tcW w:w="4195" w:type="dxa"/>
            <w:noWrap/>
            <w:vAlign w:val="center"/>
            <w:hideMark/>
          </w:tcPr>
          <w:p w:rsidR="00703C49" w:rsidRPr="00007CD0" w:rsidRDefault="00692266" w:rsidP="00CD1C41">
            <w:pPr>
              <w:spacing w:after="0" w:line="240" w:lineRule="auto"/>
            </w:pPr>
            <w:r>
              <w:t>Proizvodnja kovin</w:t>
            </w:r>
            <w:r w:rsidR="00703C49" w:rsidRPr="00007CD0">
              <w:t xml:space="preserve"> </w:t>
            </w:r>
          </w:p>
        </w:tc>
        <w:tc>
          <w:tcPr>
            <w:tcW w:w="1111" w:type="dxa"/>
            <w:noWrap/>
            <w:vAlign w:val="center"/>
            <w:hideMark/>
          </w:tcPr>
          <w:p w:rsidR="00703C49" w:rsidRPr="00007CD0" w:rsidRDefault="00703C49" w:rsidP="00692266">
            <w:pPr>
              <w:spacing w:after="0" w:line="240" w:lineRule="auto"/>
              <w:jc w:val="right"/>
            </w:pPr>
            <w:r w:rsidRPr="00007CD0">
              <w:t>0,98</w:t>
            </w:r>
          </w:p>
        </w:tc>
        <w:tc>
          <w:tcPr>
            <w:tcW w:w="1111" w:type="dxa"/>
            <w:noWrap/>
            <w:vAlign w:val="center"/>
            <w:hideMark/>
          </w:tcPr>
          <w:p w:rsidR="00703C49" w:rsidRPr="00007CD0" w:rsidRDefault="00703C49" w:rsidP="00692266">
            <w:pPr>
              <w:spacing w:after="0" w:line="240" w:lineRule="auto"/>
              <w:jc w:val="right"/>
            </w:pPr>
            <w:r w:rsidRPr="00007CD0">
              <w:t>0,77</w:t>
            </w:r>
          </w:p>
        </w:tc>
        <w:tc>
          <w:tcPr>
            <w:tcW w:w="1111" w:type="dxa"/>
            <w:noWrap/>
            <w:vAlign w:val="center"/>
            <w:hideMark/>
          </w:tcPr>
          <w:p w:rsidR="00703C49" w:rsidRPr="00007CD0" w:rsidRDefault="00703C49" w:rsidP="00692266">
            <w:pPr>
              <w:spacing w:after="0" w:line="240" w:lineRule="auto"/>
              <w:jc w:val="right"/>
            </w:pPr>
            <w:r w:rsidRPr="00007CD0">
              <w:t>0,71</w:t>
            </w:r>
          </w:p>
        </w:tc>
      </w:tr>
      <w:tr w:rsidR="00692266" w:rsidRPr="00007CD0" w:rsidTr="00692266">
        <w:trPr>
          <w:trHeight w:val="300"/>
        </w:trPr>
        <w:tc>
          <w:tcPr>
            <w:tcW w:w="4195" w:type="dxa"/>
            <w:noWrap/>
            <w:vAlign w:val="center"/>
            <w:hideMark/>
          </w:tcPr>
          <w:p w:rsidR="00703C49" w:rsidRPr="00007CD0" w:rsidRDefault="00692266" w:rsidP="00692266">
            <w:pPr>
              <w:spacing w:after="0" w:line="240" w:lineRule="auto"/>
            </w:pPr>
            <w:r>
              <w:t>Ostale predelovalne dejavnosti</w:t>
            </w:r>
          </w:p>
        </w:tc>
        <w:tc>
          <w:tcPr>
            <w:tcW w:w="1111" w:type="dxa"/>
            <w:noWrap/>
            <w:vAlign w:val="center"/>
            <w:hideMark/>
          </w:tcPr>
          <w:p w:rsidR="00703C49" w:rsidRPr="00007CD0" w:rsidRDefault="00703C49" w:rsidP="00692266">
            <w:pPr>
              <w:spacing w:after="0" w:line="240" w:lineRule="auto"/>
              <w:jc w:val="right"/>
            </w:pPr>
            <w:r w:rsidRPr="00007CD0">
              <w:t>0,83</w:t>
            </w:r>
          </w:p>
        </w:tc>
        <w:tc>
          <w:tcPr>
            <w:tcW w:w="1111" w:type="dxa"/>
            <w:noWrap/>
            <w:vAlign w:val="center"/>
            <w:hideMark/>
          </w:tcPr>
          <w:p w:rsidR="00703C49" w:rsidRPr="00007CD0" w:rsidRDefault="00703C49" w:rsidP="00692266">
            <w:pPr>
              <w:spacing w:after="0" w:line="240" w:lineRule="auto"/>
              <w:jc w:val="right"/>
            </w:pPr>
            <w:r w:rsidRPr="00007CD0">
              <w:t>0,79</w:t>
            </w:r>
          </w:p>
        </w:tc>
        <w:tc>
          <w:tcPr>
            <w:tcW w:w="1111" w:type="dxa"/>
            <w:noWrap/>
            <w:vAlign w:val="center"/>
            <w:hideMark/>
          </w:tcPr>
          <w:p w:rsidR="00703C49" w:rsidRPr="00007CD0" w:rsidRDefault="00703C49" w:rsidP="00692266">
            <w:pPr>
              <w:spacing w:after="0" w:line="240" w:lineRule="auto"/>
              <w:jc w:val="right"/>
            </w:pPr>
            <w:r w:rsidRPr="00007CD0">
              <w:t>0,76</w:t>
            </w:r>
          </w:p>
        </w:tc>
      </w:tr>
      <w:tr w:rsidR="00692266" w:rsidRPr="00007CD0" w:rsidTr="00692266">
        <w:trPr>
          <w:trHeight w:val="300"/>
        </w:trPr>
        <w:tc>
          <w:tcPr>
            <w:tcW w:w="4195" w:type="dxa"/>
            <w:noWrap/>
            <w:vAlign w:val="center"/>
            <w:hideMark/>
          </w:tcPr>
          <w:p w:rsidR="00703C49" w:rsidRPr="00007CD0" w:rsidRDefault="00692266" w:rsidP="00692266">
            <w:pPr>
              <w:spacing w:after="0" w:line="240" w:lineRule="auto"/>
            </w:pPr>
            <w:r w:rsidRPr="00007CD0">
              <w:t xml:space="preserve">Oskrba z elektriko, plinom, </w:t>
            </w:r>
            <w:r>
              <w:t>toploto</w:t>
            </w:r>
          </w:p>
        </w:tc>
        <w:tc>
          <w:tcPr>
            <w:tcW w:w="1111" w:type="dxa"/>
            <w:noWrap/>
            <w:vAlign w:val="center"/>
            <w:hideMark/>
          </w:tcPr>
          <w:p w:rsidR="00703C49" w:rsidRPr="00007CD0" w:rsidRDefault="00703C49" w:rsidP="00692266">
            <w:pPr>
              <w:spacing w:after="0" w:line="240" w:lineRule="auto"/>
              <w:jc w:val="right"/>
            </w:pPr>
            <w:r w:rsidRPr="00007CD0">
              <w:t>0,66</w:t>
            </w:r>
          </w:p>
        </w:tc>
        <w:tc>
          <w:tcPr>
            <w:tcW w:w="1111" w:type="dxa"/>
            <w:noWrap/>
            <w:vAlign w:val="center"/>
            <w:hideMark/>
          </w:tcPr>
          <w:p w:rsidR="00703C49" w:rsidRPr="00007CD0" w:rsidRDefault="00703C49" w:rsidP="00692266">
            <w:pPr>
              <w:spacing w:after="0" w:line="240" w:lineRule="auto"/>
              <w:jc w:val="right"/>
            </w:pPr>
            <w:r w:rsidRPr="00007CD0">
              <w:t>0,84</w:t>
            </w:r>
          </w:p>
        </w:tc>
        <w:tc>
          <w:tcPr>
            <w:tcW w:w="1111" w:type="dxa"/>
            <w:noWrap/>
            <w:vAlign w:val="center"/>
            <w:hideMark/>
          </w:tcPr>
          <w:p w:rsidR="00703C49" w:rsidRPr="00007CD0" w:rsidRDefault="00703C49" w:rsidP="00692266">
            <w:pPr>
              <w:spacing w:after="0" w:line="240" w:lineRule="auto"/>
              <w:jc w:val="right"/>
            </w:pPr>
            <w:r w:rsidRPr="00007CD0">
              <w:t>0,72</w:t>
            </w:r>
          </w:p>
        </w:tc>
      </w:tr>
      <w:tr w:rsidR="00692266" w:rsidRPr="00007CD0" w:rsidTr="00692266">
        <w:trPr>
          <w:trHeight w:val="300"/>
        </w:trPr>
        <w:tc>
          <w:tcPr>
            <w:tcW w:w="4195" w:type="dxa"/>
            <w:noWrap/>
            <w:vAlign w:val="center"/>
            <w:hideMark/>
          </w:tcPr>
          <w:p w:rsidR="00703C49" w:rsidRPr="00007CD0" w:rsidRDefault="00703C49" w:rsidP="00692266">
            <w:pPr>
              <w:spacing w:after="0" w:line="240" w:lineRule="auto"/>
            </w:pPr>
            <w:r w:rsidRPr="00007CD0">
              <w:t>Kopenski promet</w:t>
            </w:r>
          </w:p>
        </w:tc>
        <w:tc>
          <w:tcPr>
            <w:tcW w:w="1111" w:type="dxa"/>
            <w:noWrap/>
            <w:vAlign w:val="center"/>
            <w:hideMark/>
          </w:tcPr>
          <w:p w:rsidR="00703C49" w:rsidRPr="00007CD0" w:rsidRDefault="00703C49" w:rsidP="00692266">
            <w:pPr>
              <w:spacing w:after="0" w:line="240" w:lineRule="auto"/>
              <w:jc w:val="right"/>
            </w:pPr>
            <w:r w:rsidRPr="00007CD0">
              <w:t>0,60</w:t>
            </w:r>
          </w:p>
        </w:tc>
        <w:tc>
          <w:tcPr>
            <w:tcW w:w="1111" w:type="dxa"/>
            <w:noWrap/>
            <w:vAlign w:val="center"/>
            <w:hideMark/>
          </w:tcPr>
          <w:p w:rsidR="00703C49" w:rsidRPr="00007CD0" w:rsidRDefault="00703C49" w:rsidP="00692266">
            <w:pPr>
              <w:spacing w:after="0" w:line="240" w:lineRule="auto"/>
              <w:jc w:val="right"/>
            </w:pPr>
            <w:r w:rsidRPr="00007CD0">
              <w:t>0,45</w:t>
            </w:r>
          </w:p>
        </w:tc>
        <w:tc>
          <w:tcPr>
            <w:tcW w:w="1111" w:type="dxa"/>
            <w:noWrap/>
            <w:vAlign w:val="center"/>
            <w:hideMark/>
          </w:tcPr>
          <w:p w:rsidR="00703C49" w:rsidRPr="00007CD0" w:rsidRDefault="00703C49" w:rsidP="00692266">
            <w:pPr>
              <w:spacing w:after="0" w:line="240" w:lineRule="auto"/>
              <w:jc w:val="right"/>
            </w:pPr>
            <w:r w:rsidRPr="00007CD0">
              <w:t>0,31</w:t>
            </w:r>
          </w:p>
        </w:tc>
      </w:tr>
      <w:tr w:rsidR="00692266" w:rsidRPr="00007CD0" w:rsidTr="00692266">
        <w:trPr>
          <w:trHeight w:val="300"/>
        </w:trPr>
        <w:tc>
          <w:tcPr>
            <w:tcW w:w="4195" w:type="dxa"/>
            <w:noWrap/>
            <w:vAlign w:val="center"/>
            <w:hideMark/>
          </w:tcPr>
          <w:p w:rsidR="00703C49" w:rsidRPr="00007CD0" w:rsidRDefault="00703C49" w:rsidP="00692266">
            <w:pPr>
              <w:spacing w:after="0" w:line="240" w:lineRule="auto"/>
            </w:pPr>
            <w:r w:rsidRPr="00007CD0">
              <w:t>Vodni promet</w:t>
            </w:r>
          </w:p>
        </w:tc>
        <w:tc>
          <w:tcPr>
            <w:tcW w:w="1111" w:type="dxa"/>
            <w:noWrap/>
            <w:vAlign w:val="center"/>
            <w:hideMark/>
          </w:tcPr>
          <w:p w:rsidR="00703C49" w:rsidRPr="00007CD0" w:rsidRDefault="00703C49" w:rsidP="00692266">
            <w:pPr>
              <w:spacing w:after="0" w:line="240" w:lineRule="auto"/>
              <w:jc w:val="right"/>
            </w:pPr>
            <w:r w:rsidRPr="00007CD0">
              <w:t>0,45</w:t>
            </w:r>
          </w:p>
        </w:tc>
        <w:tc>
          <w:tcPr>
            <w:tcW w:w="1111" w:type="dxa"/>
            <w:noWrap/>
            <w:vAlign w:val="center"/>
            <w:hideMark/>
          </w:tcPr>
          <w:p w:rsidR="00703C49" w:rsidRPr="00007CD0" w:rsidRDefault="00703C49" w:rsidP="00692266">
            <w:pPr>
              <w:spacing w:after="0" w:line="240" w:lineRule="auto"/>
              <w:jc w:val="right"/>
            </w:pPr>
            <w:r w:rsidRPr="00007CD0">
              <w:t>0,45</w:t>
            </w:r>
          </w:p>
        </w:tc>
        <w:tc>
          <w:tcPr>
            <w:tcW w:w="1111" w:type="dxa"/>
            <w:noWrap/>
            <w:vAlign w:val="center"/>
            <w:hideMark/>
          </w:tcPr>
          <w:p w:rsidR="00703C49" w:rsidRPr="00007CD0" w:rsidRDefault="00703C49" w:rsidP="00692266">
            <w:pPr>
              <w:spacing w:after="0" w:line="240" w:lineRule="auto"/>
              <w:jc w:val="right"/>
            </w:pPr>
            <w:r w:rsidRPr="00007CD0">
              <w:t>0,31</w:t>
            </w:r>
          </w:p>
        </w:tc>
      </w:tr>
      <w:tr w:rsidR="00692266" w:rsidRPr="00007CD0" w:rsidTr="00692266">
        <w:trPr>
          <w:trHeight w:val="300"/>
        </w:trPr>
        <w:tc>
          <w:tcPr>
            <w:tcW w:w="4195" w:type="dxa"/>
            <w:noWrap/>
            <w:vAlign w:val="center"/>
            <w:hideMark/>
          </w:tcPr>
          <w:p w:rsidR="00703C49" w:rsidRPr="00007CD0" w:rsidRDefault="00703C49" w:rsidP="00692266">
            <w:pPr>
              <w:spacing w:after="0" w:line="240" w:lineRule="auto"/>
            </w:pPr>
            <w:r w:rsidRPr="00007CD0">
              <w:t xml:space="preserve">Zračni promet  </w:t>
            </w:r>
          </w:p>
        </w:tc>
        <w:tc>
          <w:tcPr>
            <w:tcW w:w="1111" w:type="dxa"/>
            <w:noWrap/>
            <w:vAlign w:val="center"/>
            <w:hideMark/>
          </w:tcPr>
          <w:p w:rsidR="00703C49" w:rsidRPr="00007CD0" w:rsidRDefault="00703C49" w:rsidP="00692266">
            <w:pPr>
              <w:spacing w:after="0" w:line="240" w:lineRule="auto"/>
              <w:jc w:val="right"/>
            </w:pPr>
            <w:r w:rsidRPr="00007CD0">
              <w:t>0,99</w:t>
            </w:r>
          </w:p>
        </w:tc>
        <w:tc>
          <w:tcPr>
            <w:tcW w:w="1111" w:type="dxa"/>
            <w:noWrap/>
            <w:vAlign w:val="center"/>
            <w:hideMark/>
          </w:tcPr>
          <w:p w:rsidR="00703C49" w:rsidRPr="00007CD0" w:rsidRDefault="00703C49" w:rsidP="00692266">
            <w:pPr>
              <w:spacing w:after="0" w:line="240" w:lineRule="auto"/>
              <w:jc w:val="right"/>
            </w:pPr>
            <w:r w:rsidRPr="00007CD0">
              <w:t>0,99</w:t>
            </w:r>
          </w:p>
        </w:tc>
        <w:tc>
          <w:tcPr>
            <w:tcW w:w="1111" w:type="dxa"/>
            <w:noWrap/>
            <w:vAlign w:val="center"/>
            <w:hideMark/>
          </w:tcPr>
          <w:p w:rsidR="00703C49" w:rsidRPr="00007CD0" w:rsidRDefault="00703C49" w:rsidP="00692266">
            <w:pPr>
              <w:spacing w:after="0" w:line="240" w:lineRule="auto"/>
              <w:jc w:val="right"/>
            </w:pPr>
            <w:r w:rsidRPr="00007CD0">
              <w:t>0,99</w:t>
            </w:r>
          </w:p>
        </w:tc>
      </w:tr>
      <w:tr w:rsidR="00692266" w:rsidRPr="00007CD0" w:rsidTr="00692266">
        <w:trPr>
          <w:trHeight w:val="300"/>
        </w:trPr>
        <w:tc>
          <w:tcPr>
            <w:tcW w:w="4195" w:type="dxa"/>
            <w:noWrap/>
            <w:vAlign w:val="center"/>
            <w:hideMark/>
          </w:tcPr>
          <w:p w:rsidR="00703C49" w:rsidRPr="00007CD0" w:rsidRDefault="00703C49" w:rsidP="00692266">
            <w:pPr>
              <w:spacing w:after="0" w:line="240" w:lineRule="auto"/>
            </w:pPr>
            <w:r w:rsidRPr="00007CD0">
              <w:t>Zasebne storitve</w:t>
            </w:r>
          </w:p>
        </w:tc>
        <w:tc>
          <w:tcPr>
            <w:tcW w:w="1111" w:type="dxa"/>
            <w:noWrap/>
            <w:vAlign w:val="center"/>
            <w:hideMark/>
          </w:tcPr>
          <w:p w:rsidR="00703C49" w:rsidRPr="00007CD0" w:rsidRDefault="00703C49" w:rsidP="00692266">
            <w:pPr>
              <w:spacing w:after="0" w:line="240" w:lineRule="auto"/>
              <w:jc w:val="right"/>
            </w:pPr>
            <w:r w:rsidRPr="00007CD0">
              <w:t>0,77</w:t>
            </w:r>
          </w:p>
        </w:tc>
        <w:tc>
          <w:tcPr>
            <w:tcW w:w="1111" w:type="dxa"/>
            <w:noWrap/>
            <w:vAlign w:val="center"/>
            <w:hideMark/>
          </w:tcPr>
          <w:p w:rsidR="00703C49" w:rsidRPr="00007CD0" w:rsidRDefault="00703C49" w:rsidP="00692266">
            <w:pPr>
              <w:spacing w:after="0" w:line="240" w:lineRule="auto"/>
              <w:jc w:val="right"/>
            </w:pPr>
            <w:r w:rsidRPr="00007CD0">
              <w:t>0,76</w:t>
            </w:r>
          </w:p>
        </w:tc>
        <w:tc>
          <w:tcPr>
            <w:tcW w:w="1111" w:type="dxa"/>
            <w:noWrap/>
            <w:vAlign w:val="center"/>
            <w:hideMark/>
          </w:tcPr>
          <w:p w:rsidR="00703C49" w:rsidRPr="00007CD0" w:rsidRDefault="00703C49" w:rsidP="00692266">
            <w:pPr>
              <w:spacing w:after="0" w:line="240" w:lineRule="auto"/>
              <w:jc w:val="right"/>
            </w:pPr>
            <w:r w:rsidRPr="00007CD0">
              <w:t>0,73</w:t>
            </w:r>
          </w:p>
        </w:tc>
      </w:tr>
      <w:tr w:rsidR="00692266" w:rsidRPr="00007CD0" w:rsidTr="00692266">
        <w:trPr>
          <w:trHeight w:val="300"/>
        </w:trPr>
        <w:tc>
          <w:tcPr>
            <w:tcW w:w="4195" w:type="dxa"/>
            <w:noWrap/>
            <w:vAlign w:val="center"/>
            <w:hideMark/>
          </w:tcPr>
          <w:p w:rsidR="00703C49" w:rsidRPr="00007CD0" w:rsidRDefault="00703C49" w:rsidP="00692266">
            <w:pPr>
              <w:spacing w:after="0" w:line="240" w:lineRule="auto"/>
            </w:pPr>
            <w:r w:rsidRPr="00007CD0">
              <w:t>Gradbeništvo</w:t>
            </w:r>
          </w:p>
        </w:tc>
        <w:tc>
          <w:tcPr>
            <w:tcW w:w="1111" w:type="dxa"/>
            <w:noWrap/>
            <w:vAlign w:val="center"/>
            <w:hideMark/>
          </w:tcPr>
          <w:p w:rsidR="00703C49" w:rsidRPr="00007CD0" w:rsidRDefault="00703C49" w:rsidP="00692266">
            <w:pPr>
              <w:spacing w:after="0" w:line="240" w:lineRule="auto"/>
              <w:jc w:val="right"/>
            </w:pPr>
            <w:r w:rsidRPr="00007CD0">
              <w:t>0,87</w:t>
            </w:r>
          </w:p>
        </w:tc>
        <w:tc>
          <w:tcPr>
            <w:tcW w:w="1111" w:type="dxa"/>
            <w:noWrap/>
            <w:vAlign w:val="center"/>
            <w:hideMark/>
          </w:tcPr>
          <w:p w:rsidR="00703C49" w:rsidRPr="00007CD0" w:rsidRDefault="00703C49" w:rsidP="00692266">
            <w:pPr>
              <w:spacing w:after="0" w:line="240" w:lineRule="auto"/>
              <w:jc w:val="right"/>
            </w:pPr>
            <w:r w:rsidRPr="00007CD0">
              <w:t>0,59</w:t>
            </w:r>
          </w:p>
        </w:tc>
        <w:tc>
          <w:tcPr>
            <w:tcW w:w="1111" w:type="dxa"/>
            <w:noWrap/>
            <w:vAlign w:val="center"/>
            <w:hideMark/>
          </w:tcPr>
          <w:p w:rsidR="00703C49" w:rsidRPr="00007CD0" w:rsidRDefault="00703C49" w:rsidP="00692266">
            <w:pPr>
              <w:spacing w:after="0" w:line="240" w:lineRule="auto"/>
              <w:jc w:val="right"/>
            </w:pPr>
            <w:r w:rsidRPr="00007CD0">
              <w:t>0,47</w:t>
            </w:r>
          </w:p>
        </w:tc>
      </w:tr>
      <w:tr w:rsidR="00692266" w:rsidRPr="00007CD0" w:rsidTr="00692266">
        <w:trPr>
          <w:trHeight w:val="300"/>
        </w:trPr>
        <w:tc>
          <w:tcPr>
            <w:tcW w:w="4195" w:type="dxa"/>
            <w:noWrap/>
            <w:vAlign w:val="center"/>
            <w:hideMark/>
          </w:tcPr>
          <w:p w:rsidR="00703C49" w:rsidRPr="00007CD0" w:rsidRDefault="00703C49" w:rsidP="00692266">
            <w:pPr>
              <w:spacing w:after="0" w:line="240" w:lineRule="auto"/>
            </w:pPr>
            <w:r w:rsidRPr="00007CD0">
              <w:t>Javne storitve</w:t>
            </w:r>
          </w:p>
        </w:tc>
        <w:tc>
          <w:tcPr>
            <w:tcW w:w="1111" w:type="dxa"/>
            <w:noWrap/>
            <w:vAlign w:val="center"/>
            <w:hideMark/>
          </w:tcPr>
          <w:p w:rsidR="00703C49" w:rsidRPr="00007CD0" w:rsidRDefault="00703C49" w:rsidP="00692266">
            <w:pPr>
              <w:spacing w:after="0" w:line="240" w:lineRule="auto"/>
              <w:jc w:val="right"/>
            </w:pPr>
            <w:r w:rsidRPr="00007CD0">
              <w:t>0,73</w:t>
            </w:r>
          </w:p>
        </w:tc>
        <w:tc>
          <w:tcPr>
            <w:tcW w:w="1111" w:type="dxa"/>
            <w:noWrap/>
            <w:vAlign w:val="center"/>
            <w:hideMark/>
          </w:tcPr>
          <w:p w:rsidR="00703C49" w:rsidRPr="00007CD0" w:rsidRDefault="00703C49" w:rsidP="00692266">
            <w:pPr>
              <w:spacing w:after="0" w:line="240" w:lineRule="auto"/>
              <w:jc w:val="right"/>
            </w:pPr>
            <w:r w:rsidRPr="00007CD0">
              <w:t>0,70</w:t>
            </w:r>
          </w:p>
        </w:tc>
        <w:tc>
          <w:tcPr>
            <w:tcW w:w="1111" w:type="dxa"/>
            <w:noWrap/>
            <w:vAlign w:val="center"/>
            <w:hideMark/>
          </w:tcPr>
          <w:p w:rsidR="00703C49" w:rsidRPr="00007CD0" w:rsidRDefault="00703C49" w:rsidP="00692266">
            <w:pPr>
              <w:spacing w:after="0" w:line="240" w:lineRule="auto"/>
              <w:jc w:val="right"/>
            </w:pPr>
            <w:r w:rsidRPr="00007CD0">
              <w:t>0,66</w:t>
            </w:r>
          </w:p>
        </w:tc>
      </w:tr>
      <w:tr w:rsidR="00692266" w:rsidRPr="00007CD0" w:rsidTr="00692266">
        <w:trPr>
          <w:trHeight w:val="300"/>
        </w:trPr>
        <w:tc>
          <w:tcPr>
            <w:tcW w:w="4195" w:type="dxa"/>
            <w:noWrap/>
            <w:vAlign w:val="center"/>
            <w:hideMark/>
          </w:tcPr>
          <w:p w:rsidR="00703C49" w:rsidRPr="00007CD0" w:rsidRDefault="00703C49" w:rsidP="00692266">
            <w:pPr>
              <w:spacing w:after="0" w:line="240" w:lineRule="auto"/>
            </w:pPr>
            <w:r w:rsidRPr="00007CD0">
              <w:t>Gospodinjstva</w:t>
            </w:r>
          </w:p>
        </w:tc>
        <w:tc>
          <w:tcPr>
            <w:tcW w:w="1111" w:type="dxa"/>
            <w:noWrap/>
            <w:vAlign w:val="center"/>
            <w:hideMark/>
          </w:tcPr>
          <w:p w:rsidR="00703C49" w:rsidRPr="00007CD0" w:rsidRDefault="00703C49" w:rsidP="00692266">
            <w:pPr>
              <w:spacing w:after="0" w:line="240" w:lineRule="auto"/>
              <w:jc w:val="right"/>
            </w:pPr>
            <w:r w:rsidRPr="00007CD0">
              <w:t>0,37</w:t>
            </w:r>
          </w:p>
        </w:tc>
        <w:tc>
          <w:tcPr>
            <w:tcW w:w="1111" w:type="dxa"/>
            <w:noWrap/>
            <w:vAlign w:val="center"/>
            <w:hideMark/>
          </w:tcPr>
          <w:p w:rsidR="00703C49" w:rsidRPr="00007CD0" w:rsidRDefault="00703C49" w:rsidP="00692266">
            <w:pPr>
              <w:spacing w:after="0" w:line="240" w:lineRule="auto"/>
              <w:jc w:val="right"/>
            </w:pPr>
            <w:r w:rsidRPr="00007CD0">
              <w:t>0,27</w:t>
            </w:r>
          </w:p>
        </w:tc>
        <w:tc>
          <w:tcPr>
            <w:tcW w:w="1111" w:type="dxa"/>
            <w:noWrap/>
            <w:vAlign w:val="center"/>
            <w:hideMark/>
          </w:tcPr>
          <w:p w:rsidR="00703C49" w:rsidRPr="00007CD0" w:rsidRDefault="00703C49" w:rsidP="00692266">
            <w:pPr>
              <w:spacing w:after="0" w:line="240" w:lineRule="auto"/>
              <w:jc w:val="right"/>
            </w:pPr>
            <w:r w:rsidRPr="00007CD0">
              <w:t>0,22</w:t>
            </w:r>
          </w:p>
        </w:tc>
      </w:tr>
    </w:tbl>
    <w:p w:rsidR="00007CD0" w:rsidRPr="00D831E9" w:rsidRDefault="00007CD0" w:rsidP="00692266">
      <w:pPr>
        <w:spacing w:before="240"/>
        <w:rPr>
          <w:b/>
          <w:color w:val="40C8F4"/>
        </w:rPr>
      </w:pPr>
      <w:bookmarkStart w:id="436" w:name="_Toc34728439"/>
      <w:r w:rsidRPr="00D831E9">
        <w:rPr>
          <w:b/>
          <w:color w:val="40C8F4"/>
        </w:rPr>
        <w:t>Investicije</w:t>
      </w:r>
      <w:bookmarkEnd w:id="436"/>
      <w:r w:rsidR="00D831E9">
        <w:rPr>
          <w:b/>
          <w:color w:val="40C8F4"/>
        </w:rPr>
        <w:t xml:space="preserve">. </w:t>
      </w:r>
      <w:r w:rsidRPr="00007CD0">
        <w:t>Predvidene investicije predstavljamo v tem razdelku za vsak scenarij posebej (</w:t>
      </w:r>
      <w:r w:rsidR="00BE676B">
        <w:t>Tabela 82 – Tabela 87</w:t>
      </w:r>
      <w:r w:rsidRPr="00AB6839">
        <w:t>).</w:t>
      </w:r>
      <w:r w:rsidRPr="00007CD0">
        <w:t xml:space="preserve"> Ločeno so prikazane celotne investicije v energetiko, ki vključujejo tudi investicije v energetsko učinkovitost. Gre za na nek način povezane investicije, kajti investicije v energetsko učinkovitost ne bi mogli izvesti brez širše investicije. Primer je investicija v obod stavbe, ki vključuje tudi toplotno izolacijo. </w:t>
      </w:r>
      <w:bookmarkStart w:id="437" w:name="_Ref34139030"/>
    </w:p>
    <w:p w:rsidR="00007CD0" w:rsidRPr="00007CD0" w:rsidRDefault="00007CD0" w:rsidP="00007CD0">
      <w:pPr>
        <w:rPr>
          <w:b/>
          <w:bCs/>
        </w:rPr>
      </w:pPr>
      <w:bookmarkStart w:id="438" w:name="_Toc34727408"/>
      <w:bookmarkStart w:id="439" w:name="_Toc68016128"/>
      <w:r w:rsidRPr="00007CD0">
        <w:rPr>
          <w:b/>
          <w:bCs/>
        </w:rPr>
        <w:t xml:space="preserve">Tabela </w:t>
      </w:r>
      <w:r w:rsidRPr="00007CD0">
        <w:rPr>
          <w:b/>
          <w:bCs/>
        </w:rPr>
        <w:fldChar w:fldCharType="begin"/>
      </w:r>
      <w:r w:rsidRPr="00007CD0">
        <w:rPr>
          <w:b/>
          <w:bCs/>
        </w:rPr>
        <w:instrText xml:space="preserve"> SEQ Tabela \* ARABIC </w:instrText>
      </w:r>
      <w:r w:rsidRPr="00007CD0">
        <w:rPr>
          <w:b/>
          <w:bCs/>
        </w:rPr>
        <w:fldChar w:fldCharType="separate"/>
      </w:r>
      <w:r w:rsidR="00FE1862">
        <w:rPr>
          <w:b/>
          <w:bCs/>
          <w:noProof/>
        </w:rPr>
        <w:t>82</w:t>
      </w:r>
      <w:r w:rsidRPr="00007CD0">
        <w:fldChar w:fldCharType="end"/>
      </w:r>
      <w:bookmarkEnd w:id="437"/>
      <w:r w:rsidRPr="00007CD0">
        <w:rPr>
          <w:b/>
          <w:bCs/>
        </w:rPr>
        <w:t xml:space="preserve">: Energetske investicije (vključno z investicijami v učinkovito rabo energije) v mio EUR v petletnih obdobjih po dejavnostih, </w:t>
      </w:r>
      <w:bookmarkEnd w:id="438"/>
      <w:r w:rsidR="00032992" w:rsidRPr="00007CD0">
        <w:rPr>
          <w:b/>
          <w:bCs/>
        </w:rPr>
        <w:t>OU scenarij</w:t>
      </w:r>
      <w:r w:rsidR="00032992">
        <w:rPr>
          <w:b/>
          <w:bCs/>
        </w:rPr>
        <w:t xml:space="preserve"> z obstoječimi ukrepi</w:t>
      </w:r>
      <w:bookmarkEnd w:id="439"/>
    </w:p>
    <w:tbl>
      <w:tblPr>
        <w:tblStyle w:val="CPath1"/>
        <w:tblW w:w="5000" w:type="pct"/>
        <w:tblInd w:w="0" w:type="dxa"/>
        <w:tblLook w:val="04A0" w:firstRow="1" w:lastRow="0" w:firstColumn="1" w:lastColumn="0" w:noHBand="0" w:noVBand="1"/>
        <w:tblCaption w:val="Tabela 82: Energetske investicije (vključno z investicijami v učinkovito rabo energije) v mio EUR v petletnih obdobjih po dejavnostih, OU scenarij z obstoječimi ukrepi"/>
      </w:tblPr>
      <w:tblGrid>
        <w:gridCol w:w="2928"/>
        <w:gridCol w:w="967"/>
        <w:gridCol w:w="967"/>
        <w:gridCol w:w="967"/>
        <w:gridCol w:w="968"/>
        <w:gridCol w:w="968"/>
        <w:gridCol w:w="968"/>
        <w:gridCol w:w="838"/>
      </w:tblGrid>
      <w:tr w:rsidR="00F712F0" w:rsidRPr="00007CD0" w:rsidTr="00215992">
        <w:trPr>
          <w:cnfStyle w:val="100000000000" w:firstRow="1" w:lastRow="0" w:firstColumn="0" w:lastColumn="0" w:oddVBand="0" w:evenVBand="0" w:oddHBand="0" w:evenHBand="0" w:firstRowFirstColumn="0" w:firstRowLastColumn="0" w:lastRowFirstColumn="0" w:lastRowLastColumn="0"/>
          <w:trHeight w:val="300"/>
          <w:tblHeader/>
        </w:trPr>
        <w:tc>
          <w:tcPr>
            <w:tcW w:w="1456" w:type="pct"/>
            <w:noWrap/>
            <w:vAlign w:val="center"/>
            <w:hideMark/>
          </w:tcPr>
          <w:p w:rsidR="00F712F0" w:rsidRPr="00007CD0" w:rsidRDefault="00F712F0" w:rsidP="00692266">
            <w:pPr>
              <w:spacing w:after="0" w:line="240" w:lineRule="auto"/>
              <w:rPr>
                <w:bCs/>
              </w:rPr>
            </w:pPr>
          </w:p>
        </w:tc>
        <w:tc>
          <w:tcPr>
            <w:tcW w:w="516" w:type="pct"/>
            <w:noWrap/>
            <w:vAlign w:val="center"/>
            <w:hideMark/>
          </w:tcPr>
          <w:p w:rsidR="00F712F0" w:rsidRPr="00007CD0" w:rsidRDefault="00F712F0" w:rsidP="00692266">
            <w:pPr>
              <w:spacing w:after="0" w:line="240" w:lineRule="auto"/>
              <w:rPr>
                <w:bCs/>
              </w:rPr>
            </w:pPr>
            <w:r w:rsidRPr="00007CD0">
              <w:rPr>
                <w:bCs/>
              </w:rPr>
              <w:t>2025</w:t>
            </w:r>
          </w:p>
        </w:tc>
        <w:tc>
          <w:tcPr>
            <w:tcW w:w="516" w:type="pct"/>
            <w:noWrap/>
            <w:vAlign w:val="center"/>
            <w:hideMark/>
          </w:tcPr>
          <w:p w:rsidR="00F712F0" w:rsidRPr="00007CD0" w:rsidRDefault="00F712F0" w:rsidP="00692266">
            <w:pPr>
              <w:spacing w:after="0" w:line="240" w:lineRule="auto"/>
              <w:rPr>
                <w:bCs/>
              </w:rPr>
            </w:pPr>
            <w:r w:rsidRPr="00007CD0">
              <w:rPr>
                <w:bCs/>
              </w:rPr>
              <w:t>2030</w:t>
            </w:r>
          </w:p>
        </w:tc>
        <w:tc>
          <w:tcPr>
            <w:tcW w:w="516" w:type="pct"/>
            <w:noWrap/>
            <w:vAlign w:val="center"/>
            <w:hideMark/>
          </w:tcPr>
          <w:p w:rsidR="00F712F0" w:rsidRPr="00007CD0" w:rsidRDefault="00F712F0" w:rsidP="00692266">
            <w:pPr>
              <w:spacing w:after="0" w:line="240" w:lineRule="auto"/>
              <w:rPr>
                <w:bCs/>
              </w:rPr>
            </w:pPr>
            <w:r w:rsidRPr="00007CD0">
              <w:rPr>
                <w:bCs/>
              </w:rPr>
              <w:t>2035</w:t>
            </w:r>
          </w:p>
        </w:tc>
        <w:tc>
          <w:tcPr>
            <w:tcW w:w="516" w:type="pct"/>
            <w:noWrap/>
            <w:vAlign w:val="center"/>
            <w:hideMark/>
          </w:tcPr>
          <w:p w:rsidR="00F712F0" w:rsidRPr="00007CD0" w:rsidRDefault="00F712F0" w:rsidP="00692266">
            <w:pPr>
              <w:spacing w:after="0" w:line="240" w:lineRule="auto"/>
              <w:rPr>
                <w:bCs/>
              </w:rPr>
            </w:pPr>
            <w:r w:rsidRPr="00007CD0">
              <w:rPr>
                <w:bCs/>
              </w:rPr>
              <w:t>2040</w:t>
            </w:r>
          </w:p>
        </w:tc>
        <w:tc>
          <w:tcPr>
            <w:tcW w:w="516" w:type="pct"/>
            <w:noWrap/>
            <w:vAlign w:val="center"/>
            <w:hideMark/>
          </w:tcPr>
          <w:p w:rsidR="00F712F0" w:rsidRPr="00007CD0" w:rsidRDefault="00F712F0" w:rsidP="00692266">
            <w:pPr>
              <w:spacing w:after="0" w:line="240" w:lineRule="auto"/>
              <w:rPr>
                <w:bCs/>
              </w:rPr>
            </w:pPr>
            <w:r w:rsidRPr="00007CD0">
              <w:rPr>
                <w:bCs/>
              </w:rPr>
              <w:t>2045</w:t>
            </w:r>
          </w:p>
        </w:tc>
        <w:tc>
          <w:tcPr>
            <w:tcW w:w="516" w:type="pct"/>
            <w:noWrap/>
            <w:vAlign w:val="center"/>
            <w:hideMark/>
          </w:tcPr>
          <w:p w:rsidR="00F712F0" w:rsidRPr="00007CD0" w:rsidRDefault="00F712F0" w:rsidP="00692266">
            <w:pPr>
              <w:spacing w:after="0" w:line="240" w:lineRule="auto"/>
              <w:rPr>
                <w:bCs/>
              </w:rPr>
            </w:pPr>
            <w:r w:rsidRPr="00007CD0">
              <w:rPr>
                <w:bCs/>
              </w:rPr>
              <w:t>2050</w:t>
            </w:r>
          </w:p>
        </w:tc>
        <w:tc>
          <w:tcPr>
            <w:tcW w:w="450" w:type="pct"/>
            <w:noWrap/>
            <w:vAlign w:val="center"/>
            <w:hideMark/>
          </w:tcPr>
          <w:p w:rsidR="00F712F0" w:rsidRPr="00007CD0" w:rsidRDefault="00F712F0" w:rsidP="00692266">
            <w:pPr>
              <w:spacing w:after="0" w:line="240" w:lineRule="auto"/>
              <w:rPr>
                <w:bCs/>
              </w:rPr>
            </w:pPr>
            <w:r w:rsidRPr="00007CD0">
              <w:rPr>
                <w:bCs/>
              </w:rPr>
              <w:t>Skupaj</w:t>
            </w:r>
          </w:p>
        </w:tc>
      </w:tr>
      <w:tr w:rsidR="00F712F0" w:rsidRPr="00007CD0" w:rsidTr="00692266">
        <w:trPr>
          <w:trHeight w:val="300"/>
        </w:trPr>
        <w:tc>
          <w:tcPr>
            <w:tcW w:w="1456" w:type="pct"/>
            <w:noWrap/>
            <w:vAlign w:val="center"/>
            <w:hideMark/>
          </w:tcPr>
          <w:p w:rsidR="00F712F0" w:rsidRPr="00007CD0" w:rsidRDefault="00F712F0" w:rsidP="00CD1C41">
            <w:pPr>
              <w:spacing w:after="0" w:line="240" w:lineRule="auto"/>
              <w:rPr>
                <w:bCs/>
              </w:rPr>
            </w:pPr>
            <w:r w:rsidRPr="00007CD0">
              <w:rPr>
                <w:bCs/>
              </w:rPr>
              <w:t xml:space="preserve">Papirna industrija </w:t>
            </w:r>
          </w:p>
        </w:tc>
        <w:tc>
          <w:tcPr>
            <w:tcW w:w="516" w:type="pct"/>
            <w:noWrap/>
            <w:vAlign w:val="center"/>
            <w:hideMark/>
          </w:tcPr>
          <w:p w:rsidR="00F712F0" w:rsidRPr="00007CD0" w:rsidRDefault="00F712F0" w:rsidP="00692266">
            <w:pPr>
              <w:spacing w:after="0" w:line="240" w:lineRule="auto"/>
              <w:jc w:val="right"/>
            </w:pPr>
            <w:r w:rsidRPr="00007CD0">
              <w:t>15,04</w:t>
            </w:r>
          </w:p>
        </w:tc>
        <w:tc>
          <w:tcPr>
            <w:tcW w:w="516" w:type="pct"/>
            <w:noWrap/>
            <w:vAlign w:val="center"/>
            <w:hideMark/>
          </w:tcPr>
          <w:p w:rsidR="00F712F0" w:rsidRPr="00007CD0" w:rsidRDefault="00F712F0" w:rsidP="00692266">
            <w:pPr>
              <w:spacing w:after="0" w:line="240" w:lineRule="auto"/>
              <w:jc w:val="right"/>
            </w:pPr>
            <w:r w:rsidRPr="00007CD0">
              <w:t>21,41</w:t>
            </w:r>
          </w:p>
        </w:tc>
        <w:tc>
          <w:tcPr>
            <w:tcW w:w="516" w:type="pct"/>
            <w:noWrap/>
            <w:vAlign w:val="center"/>
            <w:hideMark/>
          </w:tcPr>
          <w:p w:rsidR="00F712F0" w:rsidRPr="00007CD0" w:rsidRDefault="00F712F0" w:rsidP="00692266">
            <w:pPr>
              <w:spacing w:after="0" w:line="240" w:lineRule="auto"/>
              <w:jc w:val="right"/>
            </w:pPr>
            <w:r w:rsidRPr="00007CD0">
              <w:t>32,22</w:t>
            </w:r>
          </w:p>
        </w:tc>
        <w:tc>
          <w:tcPr>
            <w:tcW w:w="516" w:type="pct"/>
            <w:noWrap/>
            <w:vAlign w:val="center"/>
            <w:hideMark/>
          </w:tcPr>
          <w:p w:rsidR="00F712F0" w:rsidRPr="00007CD0" w:rsidRDefault="00F712F0" w:rsidP="00692266">
            <w:pPr>
              <w:spacing w:after="0" w:line="240" w:lineRule="auto"/>
              <w:jc w:val="right"/>
            </w:pPr>
            <w:r w:rsidRPr="00007CD0">
              <w:t>30,93</w:t>
            </w:r>
          </w:p>
        </w:tc>
        <w:tc>
          <w:tcPr>
            <w:tcW w:w="516" w:type="pct"/>
            <w:noWrap/>
            <w:vAlign w:val="center"/>
            <w:hideMark/>
          </w:tcPr>
          <w:p w:rsidR="00F712F0" w:rsidRPr="00007CD0" w:rsidRDefault="00F712F0" w:rsidP="00692266">
            <w:pPr>
              <w:spacing w:after="0" w:line="240" w:lineRule="auto"/>
              <w:jc w:val="right"/>
            </w:pPr>
            <w:r w:rsidRPr="00007CD0">
              <w:t>13,55</w:t>
            </w:r>
          </w:p>
        </w:tc>
        <w:tc>
          <w:tcPr>
            <w:tcW w:w="516" w:type="pct"/>
            <w:noWrap/>
            <w:vAlign w:val="center"/>
            <w:hideMark/>
          </w:tcPr>
          <w:p w:rsidR="00F712F0" w:rsidRPr="00007CD0" w:rsidRDefault="00F712F0" w:rsidP="00692266">
            <w:pPr>
              <w:spacing w:after="0" w:line="240" w:lineRule="auto"/>
              <w:jc w:val="right"/>
            </w:pPr>
            <w:r w:rsidRPr="00007CD0">
              <w:t>12,57</w:t>
            </w:r>
          </w:p>
        </w:tc>
        <w:tc>
          <w:tcPr>
            <w:tcW w:w="450" w:type="pct"/>
            <w:noWrap/>
            <w:vAlign w:val="center"/>
            <w:hideMark/>
          </w:tcPr>
          <w:p w:rsidR="00F712F0" w:rsidRPr="00007CD0" w:rsidRDefault="00F712F0" w:rsidP="00692266">
            <w:pPr>
              <w:spacing w:after="0" w:line="240" w:lineRule="auto"/>
              <w:jc w:val="right"/>
              <w:rPr>
                <w:bCs/>
              </w:rPr>
            </w:pPr>
            <w:r w:rsidRPr="00007CD0">
              <w:rPr>
                <w:bCs/>
              </w:rPr>
              <w:t>141</w:t>
            </w:r>
          </w:p>
        </w:tc>
      </w:tr>
      <w:tr w:rsidR="00F712F0" w:rsidRPr="00007CD0" w:rsidTr="00692266">
        <w:trPr>
          <w:trHeight w:val="300"/>
        </w:trPr>
        <w:tc>
          <w:tcPr>
            <w:tcW w:w="1456" w:type="pct"/>
            <w:noWrap/>
            <w:vAlign w:val="center"/>
            <w:hideMark/>
          </w:tcPr>
          <w:p w:rsidR="00F712F0" w:rsidRPr="00007CD0" w:rsidRDefault="00F712F0" w:rsidP="00692266">
            <w:pPr>
              <w:spacing w:after="0" w:line="240" w:lineRule="auto"/>
              <w:rPr>
                <w:bCs/>
              </w:rPr>
            </w:pPr>
            <w:r w:rsidRPr="00007CD0">
              <w:rPr>
                <w:bCs/>
              </w:rPr>
              <w:t>Kemična industrija</w:t>
            </w:r>
          </w:p>
        </w:tc>
        <w:tc>
          <w:tcPr>
            <w:tcW w:w="516" w:type="pct"/>
            <w:noWrap/>
            <w:vAlign w:val="center"/>
            <w:hideMark/>
          </w:tcPr>
          <w:p w:rsidR="00F712F0" w:rsidRPr="00007CD0" w:rsidRDefault="00F712F0" w:rsidP="00692266">
            <w:pPr>
              <w:spacing w:after="0" w:line="240" w:lineRule="auto"/>
              <w:jc w:val="right"/>
            </w:pPr>
            <w:r w:rsidRPr="00007CD0">
              <w:t>92,58</w:t>
            </w:r>
          </w:p>
        </w:tc>
        <w:tc>
          <w:tcPr>
            <w:tcW w:w="516" w:type="pct"/>
            <w:noWrap/>
            <w:vAlign w:val="center"/>
            <w:hideMark/>
          </w:tcPr>
          <w:p w:rsidR="00F712F0" w:rsidRPr="00007CD0" w:rsidRDefault="00F712F0" w:rsidP="00692266">
            <w:pPr>
              <w:spacing w:after="0" w:line="240" w:lineRule="auto"/>
              <w:jc w:val="right"/>
            </w:pPr>
            <w:r w:rsidRPr="00007CD0">
              <w:t>93,97</w:t>
            </w:r>
          </w:p>
        </w:tc>
        <w:tc>
          <w:tcPr>
            <w:tcW w:w="516" w:type="pct"/>
            <w:noWrap/>
            <w:vAlign w:val="center"/>
            <w:hideMark/>
          </w:tcPr>
          <w:p w:rsidR="00F712F0" w:rsidRPr="00007CD0" w:rsidRDefault="00F712F0" w:rsidP="00692266">
            <w:pPr>
              <w:spacing w:after="0" w:line="240" w:lineRule="auto"/>
              <w:jc w:val="right"/>
            </w:pPr>
            <w:r w:rsidRPr="00007CD0">
              <w:t>95,95</w:t>
            </w:r>
          </w:p>
        </w:tc>
        <w:tc>
          <w:tcPr>
            <w:tcW w:w="516" w:type="pct"/>
            <w:noWrap/>
            <w:vAlign w:val="center"/>
            <w:hideMark/>
          </w:tcPr>
          <w:p w:rsidR="00F712F0" w:rsidRPr="00007CD0" w:rsidRDefault="00F712F0" w:rsidP="00692266">
            <w:pPr>
              <w:spacing w:after="0" w:line="240" w:lineRule="auto"/>
              <w:jc w:val="right"/>
            </w:pPr>
            <w:r w:rsidRPr="00007CD0">
              <w:t>95,79</w:t>
            </w:r>
          </w:p>
        </w:tc>
        <w:tc>
          <w:tcPr>
            <w:tcW w:w="516" w:type="pct"/>
            <w:noWrap/>
            <w:vAlign w:val="center"/>
            <w:hideMark/>
          </w:tcPr>
          <w:p w:rsidR="00F712F0" w:rsidRPr="00007CD0" w:rsidRDefault="00F712F0" w:rsidP="00692266">
            <w:pPr>
              <w:spacing w:after="0" w:line="240" w:lineRule="auto"/>
              <w:jc w:val="right"/>
            </w:pPr>
            <w:r w:rsidRPr="00007CD0">
              <w:t>98,71</w:t>
            </w:r>
          </w:p>
        </w:tc>
        <w:tc>
          <w:tcPr>
            <w:tcW w:w="516" w:type="pct"/>
            <w:noWrap/>
            <w:vAlign w:val="center"/>
            <w:hideMark/>
          </w:tcPr>
          <w:p w:rsidR="00F712F0" w:rsidRPr="00007CD0" w:rsidRDefault="00F712F0" w:rsidP="00692266">
            <w:pPr>
              <w:spacing w:after="0" w:line="240" w:lineRule="auto"/>
              <w:jc w:val="right"/>
            </w:pPr>
            <w:r w:rsidRPr="00007CD0">
              <w:t>101,71</w:t>
            </w:r>
          </w:p>
        </w:tc>
        <w:tc>
          <w:tcPr>
            <w:tcW w:w="450" w:type="pct"/>
            <w:noWrap/>
            <w:vAlign w:val="center"/>
            <w:hideMark/>
          </w:tcPr>
          <w:p w:rsidR="00F712F0" w:rsidRPr="00007CD0" w:rsidRDefault="00F712F0" w:rsidP="00692266">
            <w:pPr>
              <w:spacing w:after="0" w:line="240" w:lineRule="auto"/>
              <w:jc w:val="right"/>
              <w:rPr>
                <w:bCs/>
              </w:rPr>
            </w:pPr>
            <w:r w:rsidRPr="00007CD0">
              <w:rPr>
                <w:bCs/>
              </w:rPr>
              <w:t>666</w:t>
            </w:r>
          </w:p>
        </w:tc>
      </w:tr>
      <w:tr w:rsidR="00F712F0" w:rsidRPr="00007CD0" w:rsidTr="00692266">
        <w:trPr>
          <w:trHeight w:val="300"/>
        </w:trPr>
        <w:tc>
          <w:tcPr>
            <w:tcW w:w="1456" w:type="pct"/>
            <w:noWrap/>
            <w:vAlign w:val="center"/>
            <w:hideMark/>
          </w:tcPr>
          <w:p w:rsidR="00F712F0" w:rsidRPr="00007CD0" w:rsidRDefault="00F712F0" w:rsidP="00CD1C41">
            <w:pPr>
              <w:spacing w:after="0" w:line="240" w:lineRule="auto"/>
              <w:rPr>
                <w:bCs/>
              </w:rPr>
            </w:pPr>
            <w:r w:rsidRPr="00007CD0">
              <w:rPr>
                <w:bCs/>
              </w:rPr>
              <w:t xml:space="preserve">Proiz. </w:t>
            </w:r>
            <w:proofErr w:type="spellStart"/>
            <w:r w:rsidRPr="00007CD0">
              <w:rPr>
                <w:bCs/>
              </w:rPr>
              <w:t>nekov</w:t>
            </w:r>
            <w:proofErr w:type="spellEnd"/>
            <w:r w:rsidRPr="00007CD0">
              <w:rPr>
                <w:bCs/>
              </w:rPr>
              <w:t>. min. izd</w:t>
            </w:r>
            <w:r w:rsidR="00692266">
              <w:rPr>
                <w:bCs/>
              </w:rPr>
              <w:t>.</w:t>
            </w:r>
            <w:r w:rsidRPr="00007CD0">
              <w:rPr>
                <w:bCs/>
              </w:rPr>
              <w:t xml:space="preserve"> </w:t>
            </w:r>
          </w:p>
        </w:tc>
        <w:tc>
          <w:tcPr>
            <w:tcW w:w="516" w:type="pct"/>
            <w:noWrap/>
            <w:vAlign w:val="center"/>
            <w:hideMark/>
          </w:tcPr>
          <w:p w:rsidR="00F712F0" w:rsidRPr="00007CD0" w:rsidRDefault="00F712F0" w:rsidP="00692266">
            <w:pPr>
              <w:spacing w:after="0" w:line="240" w:lineRule="auto"/>
              <w:jc w:val="right"/>
            </w:pPr>
            <w:r w:rsidRPr="00007CD0">
              <w:t>19,03</w:t>
            </w:r>
          </w:p>
        </w:tc>
        <w:tc>
          <w:tcPr>
            <w:tcW w:w="516" w:type="pct"/>
            <w:noWrap/>
            <w:vAlign w:val="center"/>
            <w:hideMark/>
          </w:tcPr>
          <w:p w:rsidR="00F712F0" w:rsidRPr="00007CD0" w:rsidRDefault="00F712F0" w:rsidP="00692266">
            <w:pPr>
              <w:spacing w:after="0" w:line="240" w:lineRule="auto"/>
              <w:jc w:val="right"/>
            </w:pPr>
            <w:r w:rsidRPr="00007CD0">
              <w:t>19,79</w:t>
            </w:r>
          </w:p>
        </w:tc>
        <w:tc>
          <w:tcPr>
            <w:tcW w:w="516" w:type="pct"/>
            <w:noWrap/>
            <w:vAlign w:val="center"/>
            <w:hideMark/>
          </w:tcPr>
          <w:p w:rsidR="00F712F0" w:rsidRPr="00007CD0" w:rsidRDefault="00F712F0" w:rsidP="00692266">
            <w:pPr>
              <w:spacing w:after="0" w:line="240" w:lineRule="auto"/>
              <w:jc w:val="right"/>
            </w:pPr>
            <w:r w:rsidRPr="00007CD0">
              <w:t>20,48</w:t>
            </w:r>
          </w:p>
        </w:tc>
        <w:tc>
          <w:tcPr>
            <w:tcW w:w="516" w:type="pct"/>
            <w:noWrap/>
            <w:vAlign w:val="center"/>
            <w:hideMark/>
          </w:tcPr>
          <w:p w:rsidR="00F712F0" w:rsidRPr="00007CD0" w:rsidRDefault="00F712F0" w:rsidP="00692266">
            <w:pPr>
              <w:spacing w:after="0" w:line="240" w:lineRule="auto"/>
              <w:jc w:val="right"/>
            </w:pPr>
            <w:r w:rsidRPr="00007CD0">
              <w:t>19,28</w:t>
            </w:r>
          </w:p>
        </w:tc>
        <w:tc>
          <w:tcPr>
            <w:tcW w:w="516" w:type="pct"/>
            <w:noWrap/>
            <w:vAlign w:val="center"/>
            <w:hideMark/>
          </w:tcPr>
          <w:p w:rsidR="00F712F0" w:rsidRPr="00007CD0" w:rsidRDefault="00F712F0" w:rsidP="00692266">
            <w:pPr>
              <w:spacing w:after="0" w:line="240" w:lineRule="auto"/>
              <w:jc w:val="right"/>
            </w:pPr>
            <w:r w:rsidRPr="00007CD0">
              <w:t>20,61</w:t>
            </w:r>
          </w:p>
        </w:tc>
        <w:tc>
          <w:tcPr>
            <w:tcW w:w="516" w:type="pct"/>
            <w:noWrap/>
            <w:vAlign w:val="center"/>
            <w:hideMark/>
          </w:tcPr>
          <w:p w:rsidR="00F712F0" w:rsidRPr="00007CD0" w:rsidRDefault="00F712F0" w:rsidP="00692266">
            <w:pPr>
              <w:spacing w:after="0" w:line="240" w:lineRule="auto"/>
              <w:jc w:val="right"/>
            </w:pPr>
            <w:r w:rsidRPr="00007CD0">
              <w:t>22,20</w:t>
            </w:r>
          </w:p>
        </w:tc>
        <w:tc>
          <w:tcPr>
            <w:tcW w:w="450" w:type="pct"/>
            <w:noWrap/>
            <w:vAlign w:val="center"/>
            <w:hideMark/>
          </w:tcPr>
          <w:p w:rsidR="00F712F0" w:rsidRPr="00007CD0" w:rsidRDefault="00F712F0" w:rsidP="00692266">
            <w:pPr>
              <w:spacing w:after="0" w:line="240" w:lineRule="auto"/>
              <w:jc w:val="right"/>
              <w:rPr>
                <w:bCs/>
              </w:rPr>
            </w:pPr>
            <w:r w:rsidRPr="00007CD0">
              <w:rPr>
                <w:bCs/>
              </w:rPr>
              <w:t>172</w:t>
            </w:r>
          </w:p>
        </w:tc>
      </w:tr>
      <w:tr w:rsidR="00F712F0" w:rsidRPr="00007CD0" w:rsidTr="00692266">
        <w:trPr>
          <w:trHeight w:val="300"/>
        </w:trPr>
        <w:tc>
          <w:tcPr>
            <w:tcW w:w="1456" w:type="pct"/>
            <w:noWrap/>
            <w:vAlign w:val="center"/>
            <w:hideMark/>
          </w:tcPr>
          <w:p w:rsidR="00F712F0" w:rsidRPr="00007CD0" w:rsidRDefault="00692266" w:rsidP="00CD1C41">
            <w:pPr>
              <w:spacing w:after="0" w:line="240" w:lineRule="auto"/>
              <w:rPr>
                <w:bCs/>
              </w:rPr>
            </w:pPr>
            <w:r>
              <w:t>Proizvodnja kovin</w:t>
            </w:r>
            <w:r w:rsidRPr="00007CD0">
              <w:t xml:space="preserve"> </w:t>
            </w:r>
          </w:p>
        </w:tc>
        <w:tc>
          <w:tcPr>
            <w:tcW w:w="516" w:type="pct"/>
            <w:noWrap/>
            <w:vAlign w:val="center"/>
            <w:hideMark/>
          </w:tcPr>
          <w:p w:rsidR="00F712F0" w:rsidRPr="00007CD0" w:rsidRDefault="00F712F0" w:rsidP="00692266">
            <w:pPr>
              <w:spacing w:after="0" w:line="240" w:lineRule="auto"/>
              <w:jc w:val="right"/>
            </w:pPr>
            <w:r w:rsidRPr="00007CD0">
              <w:t>36,99</w:t>
            </w:r>
          </w:p>
        </w:tc>
        <w:tc>
          <w:tcPr>
            <w:tcW w:w="516" w:type="pct"/>
            <w:noWrap/>
            <w:vAlign w:val="center"/>
            <w:hideMark/>
          </w:tcPr>
          <w:p w:rsidR="00F712F0" w:rsidRPr="00007CD0" w:rsidRDefault="00F712F0" w:rsidP="00692266">
            <w:pPr>
              <w:spacing w:after="0" w:line="240" w:lineRule="auto"/>
              <w:jc w:val="right"/>
            </w:pPr>
            <w:r w:rsidRPr="00007CD0">
              <w:t>38,67</w:t>
            </w:r>
          </w:p>
        </w:tc>
        <w:tc>
          <w:tcPr>
            <w:tcW w:w="516" w:type="pct"/>
            <w:noWrap/>
            <w:vAlign w:val="center"/>
            <w:hideMark/>
          </w:tcPr>
          <w:p w:rsidR="00F712F0" w:rsidRPr="00007CD0" w:rsidRDefault="00F712F0" w:rsidP="00692266">
            <w:pPr>
              <w:spacing w:after="0" w:line="240" w:lineRule="auto"/>
              <w:jc w:val="right"/>
            </w:pPr>
            <w:r w:rsidRPr="00007CD0">
              <w:t>40,67</w:t>
            </w:r>
          </w:p>
        </w:tc>
        <w:tc>
          <w:tcPr>
            <w:tcW w:w="516" w:type="pct"/>
            <w:noWrap/>
            <w:vAlign w:val="center"/>
            <w:hideMark/>
          </w:tcPr>
          <w:p w:rsidR="00F712F0" w:rsidRPr="00007CD0" w:rsidRDefault="00F712F0" w:rsidP="00692266">
            <w:pPr>
              <w:spacing w:after="0" w:line="240" w:lineRule="auto"/>
              <w:jc w:val="right"/>
            </w:pPr>
            <w:r w:rsidRPr="00007CD0">
              <w:t>40,23</w:t>
            </w:r>
          </w:p>
        </w:tc>
        <w:tc>
          <w:tcPr>
            <w:tcW w:w="516" w:type="pct"/>
            <w:noWrap/>
            <w:vAlign w:val="center"/>
            <w:hideMark/>
          </w:tcPr>
          <w:p w:rsidR="00F712F0" w:rsidRPr="00007CD0" w:rsidRDefault="00F712F0" w:rsidP="00692266">
            <w:pPr>
              <w:spacing w:after="0" w:line="240" w:lineRule="auto"/>
              <w:jc w:val="right"/>
            </w:pPr>
            <w:r w:rsidRPr="00007CD0">
              <w:t>43,00</w:t>
            </w:r>
          </w:p>
        </w:tc>
        <w:tc>
          <w:tcPr>
            <w:tcW w:w="516" w:type="pct"/>
            <w:noWrap/>
            <w:vAlign w:val="center"/>
            <w:hideMark/>
          </w:tcPr>
          <w:p w:rsidR="00F712F0" w:rsidRPr="00007CD0" w:rsidRDefault="00F712F0" w:rsidP="00692266">
            <w:pPr>
              <w:spacing w:after="0" w:line="240" w:lineRule="auto"/>
              <w:jc w:val="right"/>
            </w:pPr>
            <w:r w:rsidRPr="00007CD0">
              <w:t>50,06</w:t>
            </w:r>
          </w:p>
        </w:tc>
        <w:tc>
          <w:tcPr>
            <w:tcW w:w="450" w:type="pct"/>
            <w:noWrap/>
            <w:vAlign w:val="center"/>
            <w:hideMark/>
          </w:tcPr>
          <w:p w:rsidR="00F712F0" w:rsidRPr="00007CD0" w:rsidRDefault="00F712F0" w:rsidP="00692266">
            <w:pPr>
              <w:spacing w:after="0" w:line="240" w:lineRule="auto"/>
              <w:jc w:val="right"/>
              <w:rPr>
                <w:bCs/>
              </w:rPr>
            </w:pPr>
            <w:r w:rsidRPr="00007CD0">
              <w:rPr>
                <w:bCs/>
              </w:rPr>
              <w:t>294</w:t>
            </w:r>
          </w:p>
        </w:tc>
      </w:tr>
      <w:tr w:rsidR="00F712F0" w:rsidRPr="00007CD0" w:rsidTr="00692266">
        <w:trPr>
          <w:trHeight w:val="300"/>
        </w:trPr>
        <w:tc>
          <w:tcPr>
            <w:tcW w:w="1456" w:type="pct"/>
            <w:noWrap/>
            <w:vAlign w:val="center"/>
            <w:hideMark/>
          </w:tcPr>
          <w:p w:rsidR="00F712F0" w:rsidRPr="00007CD0" w:rsidRDefault="00692266" w:rsidP="00692266">
            <w:pPr>
              <w:spacing w:after="0" w:line="240" w:lineRule="auto"/>
              <w:rPr>
                <w:bCs/>
              </w:rPr>
            </w:pPr>
            <w:r>
              <w:t>Ostale predelovalne dejavnosti</w:t>
            </w:r>
          </w:p>
        </w:tc>
        <w:tc>
          <w:tcPr>
            <w:tcW w:w="516" w:type="pct"/>
            <w:noWrap/>
            <w:vAlign w:val="center"/>
            <w:hideMark/>
          </w:tcPr>
          <w:p w:rsidR="00F712F0" w:rsidRPr="00007CD0" w:rsidRDefault="00F712F0" w:rsidP="00692266">
            <w:pPr>
              <w:spacing w:after="0" w:line="240" w:lineRule="auto"/>
              <w:jc w:val="right"/>
            </w:pPr>
            <w:r w:rsidRPr="00007CD0">
              <w:t>143,67</w:t>
            </w:r>
          </w:p>
        </w:tc>
        <w:tc>
          <w:tcPr>
            <w:tcW w:w="516" w:type="pct"/>
            <w:noWrap/>
            <w:vAlign w:val="center"/>
            <w:hideMark/>
          </w:tcPr>
          <w:p w:rsidR="00F712F0" w:rsidRPr="00007CD0" w:rsidRDefault="00F712F0" w:rsidP="00692266">
            <w:pPr>
              <w:spacing w:after="0" w:line="240" w:lineRule="auto"/>
              <w:jc w:val="right"/>
            </w:pPr>
            <w:r w:rsidRPr="00007CD0">
              <w:t>160,85</w:t>
            </w:r>
          </w:p>
        </w:tc>
        <w:tc>
          <w:tcPr>
            <w:tcW w:w="516" w:type="pct"/>
            <w:noWrap/>
            <w:vAlign w:val="center"/>
            <w:hideMark/>
          </w:tcPr>
          <w:p w:rsidR="00F712F0" w:rsidRPr="00007CD0" w:rsidRDefault="00F712F0" w:rsidP="00692266">
            <w:pPr>
              <w:spacing w:after="0" w:line="240" w:lineRule="auto"/>
              <w:jc w:val="right"/>
            </w:pPr>
            <w:r w:rsidRPr="00007CD0">
              <w:t>170,72</w:t>
            </w:r>
          </w:p>
        </w:tc>
        <w:tc>
          <w:tcPr>
            <w:tcW w:w="516" w:type="pct"/>
            <w:noWrap/>
            <w:vAlign w:val="center"/>
            <w:hideMark/>
          </w:tcPr>
          <w:p w:rsidR="00F712F0" w:rsidRPr="00007CD0" w:rsidRDefault="00F712F0" w:rsidP="00692266">
            <w:pPr>
              <w:spacing w:after="0" w:line="240" w:lineRule="auto"/>
              <w:jc w:val="right"/>
            </w:pPr>
            <w:r w:rsidRPr="00007CD0">
              <w:t>179,63</w:t>
            </w:r>
          </w:p>
        </w:tc>
        <w:tc>
          <w:tcPr>
            <w:tcW w:w="516" w:type="pct"/>
            <w:noWrap/>
            <w:vAlign w:val="center"/>
            <w:hideMark/>
          </w:tcPr>
          <w:p w:rsidR="00F712F0" w:rsidRPr="00007CD0" w:rsidRDefault="00F712F0" w:rsidP="00692266">
            <w:pPr>
              <w:spacing w:after="0" w:line="240" w:lineRule="auto"/>
              <w:jc w:val="right"/>
            </w:pPr>
            <w:r w:rsidRPr="00007CD0">
              <w:t>216,20</w:t>
            </w:r>
          </w:p>
        </w:tc>
        <w:tc>
          <w:tcPr>
            <w:tcW w:w="516" w:type="pct"/>
            <w:noWrap/>
            <w:vAlign w:val="center"/>
            <w:hideMark/>
          </w:tcPr>
          <w:p w:rsidR="00F712F0" w:rsidRPr="00007CD0" w:rsidRDefault="00F712F0" w:rsidP="00692266">
            <w:pPr>
              <w:spacing w:after="0" w:line="240" w:lineRule="auto"/>
              <w:jc w:val="right"/>
            </w:pPr>
            <w:r w:rsidRPr="00007CD0">
              <w:t>248,84</w:t>
            </w:r>
          </w:p>
        </w:tc>
        <w:tc>
          <w:tcPr>
            <w:tcW w:w="450" w:type="pct"/>
            <w:noWrap/>
            <w:vAlign w:val="center"/>
            <w:hideMark/>
          </w:tcPr>
          <w:p w:rsidR="00F712F0" w:rsidRPr="00007CD0" w:rsidRDefault="00F712F0" w:rsidP="00692266">
            <w:pPr>
              <w:spacing w:after="0" w:line="240" w:lineRule="auto"/>
              <w:jc w:val="right"/>
              <w:rPr>
                <w:bCs/>
              </w:rPr>
            </w:pPr>
            <w:r w:rsidRPr="00007CD0">
              <w:rPr>
                <w:bCs/>
              </w:rPr>
              <w:t>1</w:t>
            </w:r>
            <w:r w:rsidR="00692266">
              <w:rPr>
                <w:bCs/>
              </w:rPr>
              <w:t>.</w:t>
            </w:r>
            <w:r w:rsidRPr="00007CD0">
              <w:rPr>
                <w:bCs/>
              </w:rPr>
              <w:t>269</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pPr>
            <w:r w:rsidRPr="00007CD0">
              <w:t xml:space="preserve">Oskrba z elektriko, plinom, </w:t>
            </w:r>
            <w:r>
              <w:t>toploto</w:t>
            </w:r>
          </w:p>
        </w:tc>
        <w:tc>
          <w:tcPr>
            <w:tcW w:w="516" w:type="pct"/>
            <w:noWrap/>
            <w:vAlign w:val="center"/>
            <w:hideMark/>
          </w:tcPr>
          <w:p w:rsidR="00692266" w:rsidRPr="00007CD0" w:rsidRDefault="00692266" w:rsidP="00692266">
            <w:pPr>
              <w:spacing w:after="0" w:line="240" w:lineRule="auto"/>
              <w:jc w:val="right"/>
            </w:pPr>
            <w:r w:rsidRPr="00007CD0">
              <w:t>2</w:t>
            </w:r>
            <w:r>
              <w:t>.</w:t>
            </w:r>
            <w:r w:rsidRPr="00007CD0">
              <w:t>076,40</w:t>
            </w:r>
          </w:p>
        </w:tc>
        <w:tc>
          <w:tcPr>
            <w:tcW w:w="516" w:type="pct"/>
            <w:noWrap/>
            <w:vAlign w:val="center"/>
            <w:hideMark/>
          </w:tcPr>
          <w:p w:rsidR="00692266" w:rsidRPr="00007CD0" w:rsidRDefault="00692266" w:rsidP="00692266">
            <w:pPr>
              <w:spacing w:after="0" w:line="240" w:lineRule="auto"/>
              <w:jc w:val="right"/>
            </w:pPr>
            <w:r w:rsidRPr="00007CD0">
              <w:t>2</w:t>
            </w:r>
            <w:r>
              <w:t>.</w:t>
            </w:r>
            <w:r w:rsidRPr="00007CD0">
              <w:t>426,49</w:t>
            </w:r>
          </w:p>
        </w:tc>
        <w:tc>
          <w:tcPr>
            <w:tcW w:w="516" w:type="pct"/>
            <w:noWrap/>
            <w:vAlign w:val="center"/>
            <w:hideMark/>
          </w:tcPr>
          <w:p w:rsidR="00692266" w:rsidRPr="00007CD0" w:rsidRDefault="00692266" w:rsidP="00692266">
            <w:pPr>
              <w:spacing w:after="0" w:line="240" w:lineRule="auto"/>
              <w:jc w:val="right"/>
            </w:pPr>
            <w:r w:rsidRPr="00007CD0">
              <w:t>2</w:t>
            </w:r>
            <w:r>
              <w:t>.</w:t>
            </w:r>
            <w:r w:rsidRPr="00007CD0">
              <w:t>026,21</w:t>
            </w:r>
          </w:p>
        </w:tc>
        <w:tc>
          <w:tcPr>
            <w:tcW w:w="516" w:type="pct"/>
            <w:noWrap/>
            <w:vAlign w:val="center"/>
            <w:hideMark/>
          </w:tcPr>
          <w:p w:rsidR="00692266" w:rsidRPr="00007CD0" w:rsidRDefault="00692266" w:rsidP="00692266">
            <w:pPr>
              <w:spacing w:after="0" w:line="240" w:lineRule="auto"/>
              <w:jc w:val="right"/>
            </w:pPr>
            <w:r w:rsidRPr="00007CD0">
              <w:t>2</w:t>
            </w:r>
            <w:r>
              <w:t>.</w:t>
            </w:r>
            <w:r w:rsidRPr="00007CD0">
              <w:t>748,21</w:t>
            </w:r>
          </w:p>
        </w:tc>
        <w:tc>
          <w:tcPr>
            <w:tcW w:w="516" w:type="pct"/>
            <w:noWrap/>
            <w:vAlign w:val="center"/>
            <w:hideMark/>
          </w:tcPr>
          <w:p w:rsidR="00692266" w:rsidRPr="00007CD0" w:rsidRDefault="00692266" w:rsidP="00692266">
            <w:pPr>
              <w:spacing w:after="0" w:line="240" w:lineRule="auto"/>
              <w:jc w:val="right"/>
            </w:pPr>
            <w:r w:rsidRPr="00007CD0">
              <w:t>2</w:t>
            </w:r>
            <w:r>
              <w:t>.</w:t>
            </w:r>
            <w:r w:rsidRPr="00007CD0">
              <w:t>026,21</w:t>
            </w:r>
          </w:p>
        </w:tc>
        <w:tc>
          <w:tcPr>
            <w:tcW w:w="516" w:type="pct"/>
            <w:noWrap/>
            <w:vAlign w:val="center"/>
            <w:hideMark/>
          </w:tcPr>
          <w:p w:rsidR="00692266" w:rsidRPr="00007CD0" w:rsidRDefault="00692266" w:rsidP="00692266">
            <w:pPr>
              <w:spacing w:after="0" w:line="240" w:lineRule="auto"/>
              <w:jc w:val="right"/>
            </w:pPr>
            <w:r w:rsidRPr="00007CD0">
              <w:t>2</w:t>
            </w:r>
            <w:r>
              <w:t>.</w:t>
            </w:r>
            <w:r w:rsidRPr="00007CD0">
              <w:t>105,21</w:t>
            </w:r>
          </w:p>
        </w:tc>
        <w:tc>
          <w:tcPr>
            <w:tcW w:w="450" w:type="pct"/>
            <w:noWrap/>
            <w:vAlign w:val="center"/>
            <w:hideMark/>
          </w:tcPr>
          <w:p w:rsidR="00692266" w:rsidRPr="00007CD0" w:rsidRDefault="00692266" w:rsidP="00692266">
            <w:pPr>
              <w:spacing w:after="0" w:line="240" w:lineRule="auto"/>
              <w:jc w:val="right"/>
              <w:rPr>
                <w:bCs/>
              </w:rPr>
            </w:pPr>
            <w:r w:rsidRPr="00007CD0">
              <w:rPr>
                <w:bCs/>
              </w:rPr>
              <w:t>1</w:t>
            </w:r>
            <w:r>
              <w:rPr>
                <w:bCs/>
              </w:rPr>
              <w:t>.</w:t>
            </w:r>
            <w:r w:rsidRPr="00007CD0">
              <w:rPr>
                <w:bCs/>
              </w:rPr>
              <w:t>4807</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rPr>
                <w:bCs/>
              </w:rPr>
            </w:pPr>
            <w:r w:rsidRPr="00007CD0">
              <w:rPr>
                <w:bCs/>
              </w:rPr>
              <w:t>Zasebne storitve</w:t>
            </w:r>
          </w:p>
        </w:tc>
        <w:tc>
          <w:tcPr>
            <w:tcW w:w="516" w:type="pct"/>
            <w:noWrap/>
            <w:vAlign w:val="center"/>
            <w:hideMark/>
          </w:tcPr>
          <w:p w:rsidR="00692266" w:rsidRPr="00007CD0" w:rsidRDefault="00692266" w:rsidP="00692266">
            <w:pPr>
              <w:spacing w:after="0" w:line="240" w:lineRule="auto"/>
              <w:jc w:val="right"/>
            </w:pPr>
            <w:r w:rsidRPr="00007CD0">
              <w:t>1</w:t>
            </w:r>
            <w:r>
              <w:t>.</w:t>
            </w:r>
            <w:r w:rsidRPr="00007CD0">
              <w:t>093,09</w:t>
            </w:r>
          </w:p>
        </w:tc>
        <w:tc>
          <w:tcPr>
            <w:tcW w:w="516" w:type="pct"/>
            <w:noWrap/>
            <w:vAlign w:val="center"/>
            <w:hideMark/>
          </w:tcPr>
          <w:p w:rsidR="00692266" w:rsidRPr="00007CD0" w:rsidRDefault="00692266" w:rsidP="00692266">
            <w:pPr>
              <w:spacing w:after="0" w:line="240" w:lineRule="auto"/>
              <w:jc w:val="right"/>
            </w:pPr>
            <w:r w:rsidRPr="00007CD0">
              <w:t>1</w:t>
            </w:r>
            <w:r>
              <w:t>.</w:t>
            </w:r>
            <w:r w:rsidRPr="00007CD0">
              <w:t>471,65</w:t>
            </w:r>
          </w:p>
        </w:tc>
        <w:tc>
          <w:tcPr>
            <w:tcW w:w="516" w:type="pct"/>
            <w:noWrap/>
            <w:vAlign w:val="center"/>
            <w:hideMark/>
          </w:tcPr>
          <w:p w:rsidR="00692266" w:rsidRPr="00007CD0" w:rsidRDefault="00692266" w:rsidP="00692266">
            <w:pPr>
              <w:spacing w:after="0" w:line="240" w:lineRule="auto"/>
              <w:jc w:val="right"/>
            </w:pPr>
            <w:r w:rsidRPr="00007CD0">
              <w:t>1</w:t>
            </w:r>
            <w:r>
              <w:t>.</w:t>
            </w:r>
            <w:r w:rsidRPr="00007CD0">
              <w:t>514,81</w:t>
            </w:r>
          </w:p>
        </w:tc>
        <w:tc>
          <w:tcPr>
            <w:tcW w:w="516" w:type="pct"/>
            <w:noWrap/>
            <w:vAlign w:val="center"/>
            <w:hideMark/>
          </w:tcPr>
          <w:p w:rsidR="00692266" w:rsidRPr="00007CD0" w:rsidRDefault="00692266" w:rsidP="00692266">
            <w:pPr>
              <w:spacing w:after="0" w:line="240" w:lineRule="auto"/>
              <w:jc w:val="right"/>
            </w:pPr>
            <w:r w:rsidRPr="00007CD0">
              <w:t>1</w:t>
            </w:r>
            <w:r>
              <w:t>.</w:t>
            </w:r>
            <w:r w:rsidRPr="00007CD0">
              <w:t>531,92</w:t>
            </w:r>
          </w:p>
        </w:tc>
        <w:tc>
          <w:tcPr>
            <w:tcW w:w="516" w:type="pct"/>
            <w:noWrap/>
            <w:vAlign w:val="center"/>
            <w:hideMark/>
          </w:tcPr>
          <w:p w:rsidR="00692266" w:rsidRPr="00007CD0" w:rsidRDefault="00692266" w:rsidP="00692266">
            <w:pPr>
              <w:spacing w:after="0" w:line="240" w:lineRule="auto"/>
              <w:jc w:val="right"/>
            </w:pPr>
            <w:r w:rsidRPr="00007CD0">
              <w:t>1</w:t>
            </w:r>
            <w:r>
              <w:t>.</w:t>
            </w:r>
            <w:r w:rsidRPr="00007CD0">
              <w:t>575,55</w:t>
            </w:r>
          </w:p>
        </w:tc>
        <w:tc>
          <w:tcPr>
            <w:tcW w:w="516" w:type="pct"/>
            <w:noWrap/>
            <w:vAlign w:val="center"/>
            <w:hideMark/>
          </w:tcPr>
          <w:p w:rsidR="00692266" w:rsidRPr="00007CD0" w:rsidRDefault="00692266" w:rsidP="00692266">
            <w:pPr>
              <w:spacing w:after="0" w:line="240" w:lineRule="auto"/>
              <w:jc w:val="right"/>
            </w:pPr>
            <w:r w:rsidRPr="00007CD0">
              <w:t>1</w:t>
            </w:r>
            <w:r>
              <w:t>.</w:t>
            </w:r>
            <w:r w:rsidRPr="00007CD0">
              <w:t>630,14</w:t>
            </w:r>
          </w:p>
        </w:tc>
        <w:tc>
          <w:tcPr>
            <w:tcW w:w="450" w:type="pct"/>
            <w:noWrap/>
            <w:vAlign w:val="center"/>
            <w:hideMark/>
          </w:tcPr>
          <w:p w:rsidR="00692266" w:rsidRPr="00007CD0" w:rsidRDefault="00692266" w:rsidP="00692266">
            <w:pPr>
              <w:spacing w:after="0" w:line="240" w:lineRule="auto"/>
              <w:jc w:val="right"/>
              <w:rPr>
                <w:bCs/>
              </w:rPr>
            </w:pPr>
            <w:r w:rsidRPr="00007CD0">
              <w:rPr>
                <w:bCs/>
              </w:rPr>
              <w:t>1</w:t>
            </w:r>
            <w:r>
              <w:rPr>
                <w:bCs/>
              </w:rPr>
              <w:t>.</w:t>
            </w:r>
            <w:r w:rsidRPr="00007CD0">
              <w:rPr>
                <w:bCs/>
              </w:rPr>
              <w:t>0842</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rPr>
                <w:bCs/>
              </w:rPr>
            </w:pPr>
            <w:r w:rsidRPr="00007CD0">
              <w:rPr>
                <w:bCs/>
              </w:rPr>
              <w:t>Javne storitve</w:t>
            </w:r>
          </w:p>
        </w:tc>
        <w:tc>
          <w:tcPr>
            <w:tcW w:w="516" w:type="pct"/>
            <w:noWrap/>
            <w:vAlign w:val="center"/>
            <w:hideMark/>
          </w:tcPr>
          <w:p w:rsidR="00692266" w:rsidRPr="00007CD0" w:rsidRDefault="00692266" w:rsidP="00692266">
            <w:pPr>
              <w:spacing w:after="0" w:line="240" w:lineRule="auto"/>
              <w:jc w:val="right"/>
            </w:pPr>
            <w:r w:rsidRPr="00007CD0">
              <w:t>643,26</w:t>
            </w:r>
          </w:p>
        </w:tc>
        <w:tc>
          <w:tcPr>
            <w:tcW w:w="516" w:type="pct"/>
            <w:noWrap/>
            <w:vAlign w:val="center"/>
            <w:hideMark/>
          </w:tcPr>
          <w:p w:rsidR="00692266" w:rsidRPr="00007CD0" w:rsidRDefault="00692266" w:rsidP="00692266">
            <w:pPr>
              <w:spacing w:after="0" w:line="240" w:lineRule="auto"/>
              <w:jc w:val="right"/>
            </w:pPr>
            <w:r w:rsidRPr="00007CD0">
              <w:t>769,40</w:t>
            </w:r>
          </w:p>
        </w:tc>
        <w:tc>
          <w:tcPr>
            <w:tcW w:w="516" w:type="pct"/>
            <w:noWrap/>
            <w:vAlign w:val="center"/>
            <w:hideMark/>
          </w:tcPr>
          <w:p w:rsidR="00692266" w:rsidRPr="00007CD0" w:rsidRDefault="00692266" w:rsidP="00692266">
            <w:pPr>
              <w:spacing w:after="0" w:line="240" w:lineRule="auto"/>
              <w:jc w:val="right"/>
            </w:pPr>
            <w:r w:rsidRPr="00007CD0">
              <w:t>819,21</w:t>
            </w:r>
          </w:p>
        </w:tc>
        <w:tc>
          <w:tcPr>
            <w:tcW w:w="516" w:type="pct"/>
            <w:noWrap/>
            <w:vAlign w:val="center"/>
            <w:hideMark/>
          </w:tcPr>
          <w:p w:rsidR="00692266" w:rsidRPr="00007CD0" w:rsidRDefault="00692266" w:rsidP="00692266">
            <w:pPr>
              <w:spacing w:after="0" w:line="240" w:lineRule="auto"/>
              <w:jc w:val="right"/>
            </w:pPr>
            <w:r w:rsidRPr="00007CD0">
              <w:t>888,27</w:t>
            </w:r>
          </w:p>
        </w:tc>
        <w:tc>
          <w:tcPr>
            <w:tcW w:w="516" w:type="pct"/>
            <w:noWrap/>
            <w:vAlign w:val="center"/>
            <w:hideMark/>
          </w:tcPr>
          <w:p w:rsidR="00692266" w:rsidRPr="00007CD0" w:rsidRDefault="00692266" w:rsidP="00692266">
            <w:pPr>
              <w:spacing w:after="0" w:line="240" w:lineRule="auto"/>
              <w:jc w:val="right"/>
            </w:pPr>
            <w:r w:rsidRPr="00007CD0">
              <w:t>972,23</w:t>
            </w:r>
          </w:p>
        </w:tc>
        <w:tc>
          <w:tcPr>
            <w:tcW w:w="516" w:type="pct"/>
            <w:noWrap/>
            <w:vAlign w:val="center"/>
            <w:hideMark/>
          </w:tcPr>
          <w:p w:rsidR="00692266" w:rsidRPr="00007CD0" w:rsidRDefault="00692266" w:rsidP="00692266">
            <w:pPr>
              <w:spacing w:after="0" w:line="240" w:lineRule="auto"/>
              <w:jc w:val="right"/>
            </w:pPr>
            <w:r w:rsidRPr="00007CD0">
              <w:t>1</w:t>
            </w:r>
            <w:r>
              <w:t>.</w:t>
            </w:r>
            <w:r w:rsidRPr="00007CD0">
              <w:t>061,47</w:t>
            </w:r>
          </w:p>
        </w:tc>
        <w:tc>
          <w:tcPr>
            <w:tcW w:w="450" w:type="pct"/>
            <w:noWrap/>
            <w:vAlign w:val="center"/>
            <w:hideMark/>
          </w:tcPr>
          <w:p w:rsidR="00692266" w:rsidRPr="00007CD0" w:rsidRDefault="00692266" w:rsidP="00692266">
            <w:pPr>
              <w:spacing w:after="0" w:line="240" w:lineRule="auto"/>
              <w:jc w:val="right"/>
              <w:rPr>
                <w:bCs/>
              </w:rPr>
            </w:pPr>
            <w:r w:rsidRPr="00007CD0">
              <w:rPr>
                <w:bCs/>
              </w:rPr>
              <w:t>5</w:t>
            </w:r>
            <w:r>
              <w:rPr>
                <w:bCs/>
              </w:rPr>
              <w:t>.</w:t>
            </w:r>
            <w:r w:rsidRPr="00007CD0">
              <w:rPr>
                <w:bCs/>
              </w:rPr>
              <w:t>928</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rPr>
                <w:bCs/>
              </w:rPr>
            </w:pPr>
            <w:r w:rsidRPr="00007CD0">
              <w:rPr>
                <w:bCs/>
              </w:rPr>
              <w:t>Gospodinjstva</w:t>
            </w:r>
          </w:p>
        </w:tc>
        <w:tc>
          <w:tcPr>
            <w:tcW w:w="516" w:type="pct"/>
            <w:noWrap/>
            <w:vAlign w:val="center"/>
            <w:hideMark/>
          </w:tcPr>
          <w:p w:rsidR="00692266" w:rsidRPr="00007CD0" w:rsidRDefault="00692266" w:rsidP="00692266">
            <w:pPr>
              <w:spacing w:after="0" w:line="240" w:lineRule="auto"/>
              <w:jc w:val="right"/>
            </w:pPr>
            <w:r w:rsidRPr="00007CD0">
              <w:t>4</w:t>
            </w:r>
            <w:r>
              <w:t>.</w:t>
            </w:r>
            <w:r w:rsidRPr="00007CD0">
              <w:t>155,88</w:t>
            </w:r>
          </w:p>
        </w:tc>
        <w:tc>
          <w:tcPr>
            <w:tcW w:w="516" w:type="pct"/>
            <w:noWrap/>
            <w:vAlign w:val="center"/>
            <w:hideMark/>
          </w:tcPr>
          <w:p w:rsidR="00692266" w:rsidRPr="00007CD0" w:rsidRDefault="00692266" w:rsidP="00692266">
            <w:pPr>
              <w:spacing w:after="0" w:line="240" w:lineRule="auto"/>
              <w:jc w:val="right"/>
            </w:pPr>
            <w:r w:rsidRPr="00007CD0">
              <w:t>3</w:t>
            </w:r>
            <w:r>
              <w:t>.</w:t>
            </w:r>
            <w:r w:rsidRPr="00007CD0">
              <w:t>992,62</w:t>
            </w:r>
          </w:p>
        </w:tc>
        <w:tc>
          <w:tcPr>
            <w:tcW w:w="516" w:type="pct"/>
            <w:noWrap/>
            <w:vAlign w:val="center"/>
            <w:hideMark/>
          </w:tcPr>
          <w:p w:rsidR="00692266" w:rsidRPr="00007CD0" w:rsidRDefault="00692266" w:rsidP="00692266">
            <w:pPr>
              <w:spacing w:after="0" w:line="240" w:lineRule="auto"/>
              <w:jc w:val="right"/>
            </w:pPr>
            <w:r w:rsidRPr="00007CD0">
              <w:t>3</w:t>
            </w:r>
            <w:r>
              <w:t>.</w:t>
            </w:r>
            <w:r w:rsidRPr="00007CD0">
              <w:t>345,00</w:t>
            </w:r>
          </w:p>
        </w:tc>
        <w:tc>
          <w:tcPr>
            <w:tcW w:w="516" w:type="pct"/>
            <w:noWrap/>
            <w:vAlign w:val="center"/>
            <w:hideMark/>
          </w:tcPr>
          <w:p w:rsidR="00692266" w:rsidRPr="00007CD0" w:rsidRDefault="00692266" w:rsidP="00692266">
            <w:pPr>
              <w:spacing w:after="0" w:line="240" w:lineRule="auto"/>
              <w:jc w:val="right"/>
            </w:pPr>
            <w:r w:rsidRPr="00007CD0">
              <w:t>3</w:t>
            </w:r>
            <w:r>
              <w:t>.</w:t>
            </w:r>
            <w:r w:rsidRPr="00007CD0">
              <w:t>059,52</w:t>
            </w:r>
          </w:p>
        </w:tc>
        <w:tc>
          <w:tcPr>
            <w:tcW w:w="516" w:type="pct"/>
            <w:noWrap/>
            <w:vAlign w:val="center"/>
            <w:hideMark/>
          </w:tcPr>
          <w:p w:rsidR="00692266" w:rsidRPr="00007CD0" w:rsidRDefault="00692266" w:rsidP="00692266">
            <w:pPr>
              <w:spacing w:after="0" w:line="240" w:lineRule="auto"/>
              <w:jc w:val="right"/>
            </w:pPr>
            <w:r w:rsidRPr="00007CD0">
              <w:t>2</w:t>
            </w:r>
            <w:r>
              <w:t>.</w:t>
            </w:r>
            <w:r w:rsidRPr="00007CD0">
              <w:t>897,97</w:t>
            </w:r>
          </w:p>
        </w:tc>
        <w:tc>
          <w:tcPr>
            <w:tcW w:w="516" w:type="pct"/>
            <w:noWrap/>
            <w:vAlign w:val="center"/>
            <w:hideMark/>
          </w:tcPr>
          <w:p w:rsidR="00692266" w:rsidRPr="00007CD0" w:rsidRDefault="00692266" w:rsidP="00692266">
            <w:pPr>
              <w:spacing w:after="0" w:line="240" w:lineRule="auto"/>
              <w:jc w:val="right"/>
            </w:pPr>
            <w:r w:rsidRPr="00007CD0">
              <w:t>2</w:t>
            </w:r>
            <w:r>
              <w:t>.</w:t>
            </w:r>
            <w:r w:rsidRPr="00007CD0">
              <w:t>859,74</w:t>
            </w:r>
          </w:p>
        </w:tc>
        <w:tc>
          <w:tcPr>
            <w:tcW w:w="450" w:type="pct"/>
            <w:noWrap/>
            <w:vAlign w:val="center"/>
            <w:hideMark/>
          </w:tcPr>
          <w:p w:rsidR="00692266" w:rsidRPr="00007CD0" w:rsidRDefault="00692266" w:rsidP="00692266">
            <w:pPr>
              <w:spacing w:after="0" w:line="240" w:lineRule="auto"/>
              <w:jc w:val="right"/>
              <w:rPr>
                <w:bCs/>
              </w:rPr>
            </w:pPr>
            <w:r w:rsidRPr="00007CD0">
              <w:rPr>
                <w:bCs/>
              </w:rPr>
              <w:t>24</w:t>
            </w:r>
            <w:r>
              <w:rPr>
                <w:bCs/>
              </w:rPr>
              <w:t>.</w:t>
            </w:r>
            <w:r w:rsidRPr="00007CD0">
              <w:rPr>
                <w:bCs/>
              </w:rPr>
              <w:t>914</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rPr>
                <w:bCs/>
              </w:rPr>
            </w:pPr>
            <w:r w:rsidRPr="00007CD0">
              <w:rPr>
                <w:bCs/>
              </w:rPr>
              <w:t>Skupaj</w:t>
            </w:r>
          </w:p>
        </w:tc>
        <w:tc>
          <w:tcPr>
            <w:tcW w:w="516" w:type="pct"/>
            <w:noWrap/>
            <w:vAlign w:val="center"/>
            <w:hideMark/>
          </w:tcPr>
          <w:p w:rsidR="00692266" w:rsidRPr="00007CD0" w:rsidRDefault="00692266" w:rsidP="00692266">
            <w:pPr>
              <w:spacing w:after="0" w:line="240" w:lineRule="auto"/>
              <w:jc w:val="right"/>
              <w:rPr>
                <w:bCs/>
              </w:rPr>
            </w:pPr>
            <w:r w:rsidRPr="00007CD0">
              <w:rPr>
                <w:bCs/>
              </w:rPr>
              <w:t>8</w:t>
            </w:r>
            <w:r>
              <w:rPr>
                <w:bCs/>
              </w:rPr>
              <w:t>.</w:t>
            </w:r>
            <w:r w:rsidRPr="00007CD0">
              <w:rPr>
                <w:bCs/>
              </w:rPr>
              <w:t>276</w:t>
            </w:r>
          </w:p>
        </w:tc>
        <w:tc>
          <w:tcPr>
            <w:tcW w:w="516" w:type="pct"/>
            <w:noWrap/>
            <w:vAlign w:val="center"/>
            <w:hideMark/>
          </w:tcPr>
          <w:p w:rsidR="00692266" w:rsidRPr="00007CD0" w:rsidRDefault="00692266" w:rsidP="00692266">
            <w:pPr>
              <w:spacing w:after="0" w:line="240" w:lineRule="auto"/>
              <w:jc w:val="right"/>
              <w:rPr>
                <w:bCs/>
              </w:rPr>
            </w:pPr>
            <w:r w:rsidRPr="00007CD0">
              <w:rPr>
                <w:bCs/>
              </w:rPr>
              <w:t>8</w:t>
            </w:r>
            <w:r>
              <w:rPr>
                <w:bCs/>
              </w:rPr>
              <w:t>.</w:t>
            </w:r>
            <w:r w:rsidRPr="00007CD0">
              <w:rPr>
                <w:bCs/>
              </w:rPr>
              <w:t>995</w:t>
            </w:r>
          </w:p>
        </w:tc>
        <w:tc>
          <w:tcPr>
            <w:tcW w:w="516" w:type="pct"/>
            <w:noWrap/>
            <w:vAlign w:val="center"/>
            <w:hideMark/>
          </w:tcPr>
          <w:p w:rsidR="00692266" w:rsidRPr="00007CD0" w:rsidRDefault="00692266" w:rsidP="00692266">
            <w:pPr>
              <w:spacing w:after="0" w:line="240" w:lineRule="auto"/>
              <w:jc w:val="right"/>
              <w:rPr>
                <w:bCs/>
              </w:rPr>
            </w:pPr>
            <w:r w:rsidRPr="00007CD0">
              <w:rPr>
                <w:bCs/>
              </w:rPr>
              <w:t>8</w:t>
            </w:r>
            <w:r>
              <w:rPr>
                <w:bCs/>
              </w:rPr>
              <w:t>.</w:t>
            </w:r>
            <w:r w:rsidRPr="00007CD0">
              <w:rPr>
                <w:bCs/>
              </w:rPr>
              <w:t>065</w:t>
            </w:r>
          </w:p>
        </w:tc>
        <w:tc>
          <w:tcPr>
            <w:tcW w:w="516" w:type="pct"/>
            <w:noWrap/>
            <w:vAlign w:val="center"/>
            <w:hideMark/>
          </w:tcPr>
          <w:p w:rsidR="00692266" w:rsidRPr="00007CD0" w:rsidRDefault="00692266" w:rsidP="00692266">
            <w:pPr>
              <w:spacing w:after="0" w:line="240" w:lineRule="auto"/>
              <w:jc w:val="right"/>
              <w:rPr>
                <w:bCs/>
              </w:rPr>
            </w:pPr>
            <w:r w:rsidRPr="00007CD0">
              <w:rPr>
                <w:bCs/>
              </w:rPr>
              <w:t>8</w:t>
            </w:r>
            <w:r>
              <w:rPr>
                <w:bCs/>
              </w:rPr>
              <w:t>.</w:t>
            </w:r>
            <w:r w:rsidRPr="00007CD0">
              <w:rPr>
                <w:bCs/>
              </w:rPr>
              <w:t>594</w:t>
            </w:r>
          </w:p>
        </w:tc>
        <w:tc>
          <w:tcPr>
            <w:tcW w:w="516" w:type="pct"/>
            <w:noWrap/>
            <w:vAlign w:val="center"/>
            <w:hideMark/>
          </w:tcPr>
          <w:p w:rsidR="00692266" w:rsidRPr="00007CD0" w:rsidRDefault="00692266" w:rsidP="00692266">
            <w:pPr>
              <w:spacing w:after="0" w:line="240" w:lineRule="auto"/>
              <w:jc w:val="right"/>
              <w:rPr>
                <w:bCs/>
              </w:rPr>
            </w:pPr>
            <w:r w:rsidRPr="00007CD0">
              <w:rPr>
                <w:bCs/>
              </w:rPr>
              <w:t>7</w:t>
            </w:r>
            <w:r>
              <w:rPr>
                <w:bCs/>
              </w:rPr>
              <w:t>.</w:t>
            </w:r>
            <w:r w:rsidRPr="00007CD0">
              <w:rPr>
                <w:bCs/>
              </w:rPr>
              <w:t>864</w:t>
            </w:r>
          </w:p>
        </w:tc>
        <w:tc>
          <w:tcPr>
            <w:tcW w:w="516" w:type="pct"/>
            <w:noWrap/>
            <w:vAlign w:val="center"/>
            <w:hideMark/>
          </w:tcPr>
          <w:p w:rsidR="00692266" w:rsidRPr="00007CD0" w:rsidRDefault="00692266" w:rsidP="00692266">
            <w:pPr>
              <w:spacing w:after="0" w:line="240" w:lineRule="auto"/>
              <w:jc w:val="right"/>
              <w:rPr>
                <w:bCs/>
              </w:rPr>
            </w:pPr>
            <w:r w:rsidRPr="00007CD0">
              <w:rPr>
                <w:bCs/>
              </w:rPr>
              <w:t>8</w:t>
            </w:r>
            <w:r>
              <w:rPr>
                <w:bCs/>
              </w:rPr>
              <w:t>.</w:t>
            </w:r>
            <w:r w:rsidRPr="00007CD0">
              <w:rPr>
                <w:bCs/>
              </w:rPr>
              <w:t>092</w:t>
            </w:r>
          </w:p>
        </w:tc>
        <w:tc>
          <w:tcPr>
            <w:tcW w:w="450" w:type="pct"/>
            <w:noWrap/>
            <w:vAlign w:val="center"/>
            <w:hideMark/>
          </w:tcPr>
          <w:p w:rsidR="00692266" w:rsidRPr="00007CD0" w:rsidRDefault="00692266" w:rsidP="00692266">
            <w:pPr>
              <w:spacing w:after="0" w:line="240" w:lineRule="auto"/>
              <w:jc w:val="right"/>
              <w:rPr>
                <w:bCs/>
              </w:rPr>
            </w:pPr>
            <w:r w:rsidRPr="00007CD0">
              <w:rPr>
                <w:bCs/>
              </w:rPr>
              <w:t>59</w:t>
            </w:r>
            <w:r>
              <w:rPr>
                <w:bCs/>
              </w:rPr>
              <w:t>.</w:t>
            </w:r>
            <w:r w:rsidRPr="00007CD0">
              <w:rPr>
                <w:bCs/>
              </w:rPr>
              <w:t>033</w:t>
            </w:r>
          </w:p>
        </w:tc>
      </w:tr>
    </w:tbl>
    <w:p w:rsidR="00007CD0" w:rsidRPr="00007CD0" w:rsidRDefault="00007CD0" w:rsidP="00692266">
      <w:pPr>
        <w:spacing w:before="240"/>
        <w:rPr>
          <w:b/>
          <w:bCs/>
        </w:rPr>
      </w:pPr>
      <w:bookmarkStart w:id="440" w:name="_Toc34727409"/>
      <w:bookmarkStart w:id="441" w:name="_Toc68016129"/>
      <w:r w:rsidRPr="00007CD0">
        <w:rPr>
          <w:b/>
          <w:bCs/>
        </w:rPr>
        <w:t xml:space="preserve">Tabela </w:t>
      </w:r>
      <w:r w:rsidRPr="00007CD0">
        <w:rPr>
          <w:b/>
          <w:bCs/>
        </w:rPr>
        <w:fldChar w:fldCharType="begin"/>
      </w:r>
      <w:r w:rsidRPr="00007CD0">
        <w:rPr>
          <w:b/>
          <w:bCs/>
        </w:rPr>
        <w:instrText xml:space="preserve"> SEQ Tabela \* ARABIC </w:instrText>
      </w:r>
      <w:r w:rsidRPr="00007CD0">
        <w:rPr>
          <w:b/>
          <w:bCs/>
        </w:rPr>
        <w:fldChar w:fldCharType="separate"/>
      </w:r>
      <w:r w:rsidR="00FE1862">
        <w:rPr>
          <w:b/>
          <w:bCs/>
          <w:noProof/>
        </w:rPr>
        <w:t>83</w:t>
      </w:r>
      <w:r w:rsidRPr="00007CD0">
        <w:fldChar w:fldCharType="end"/>
      </w:r>
      <w:r w:rsidRPr="00007CD0">
        <w:rPr>
          <w:b/>
          <w:bCs/>
        </w:rPr>
        <w:t>: Investicije v učinkovito rabo energije v mio EUR v petletnih obdobjih po dejavnostih, OU scenarij</w:t>
      </w:r>
      <w:bookmarkEnd w:id="440"/>
      <w:r w:rsidR="00032992">
        <w:rPr>
          <w:b/>
          <w:bCs/>
        </w:rPr>
        <w:t xml:space="preserve"> z obstoječimi ukrepi</w:t>
      </w:r>
      <w:bookmarkEnd w:id="441"/>
    </w:p>
    <w:tbl>
      <w:tblPr>
        <w:tblStyle w:val="CPath1"/>
        <w:tblW w:w="5000" w:type="pct"/>
        <w:tblInd w:w="0" w:type="dxa"/>
        <w:tblLook w:val="04A0" w:firstRow="1" w:lastRow="0" w:firstColumn="1" w:lastColumn="0" w:noHBand="0" w:noVBand="1"/>
        <w:tblCaption w:val="Tabela 83: Investicije v učinkovito rabo energije v mio EUR v petletnih obdobjih po dejavnostih, OU scenarij z obstoječimi ukrepi"/>
      </w:tblPr>
      <w:tblGrid>
        <w:gridCol w:w="2928"/>
        <w:gridCol w:w="967"/>
        <w:gridCol w:w="967"/>
        <w:gridCol w:w="967"/>
        <w:gridCol w:w="968"/>
        <w:gridCol w:w="968"/>
        <w:gridCol w:w="968"/>
        <w:gridCol w:w="838"/>
      </w:tblGrid>
      <w:tr w:rsidR="00F712F0" w:rsidRPr="00007CD0" w:rsidTr="00692266">
        <w:trPr>
          <w:cnfStyle w:val="100000000000" w:firstRow="1" w:lastRow="0" w:firstColumn="0" w:lastColumn="0" w:oddVBand="0" w:evenVBand="0" w:oddHBand="0" w:evenHBand="0" w:firstRowFirstColumn="0" w:firstRowLastColumn="0" w:lastRowFirstColumn="0" w:lastRowLastColumn="0"/>
          <w:trHeight w:val="300"/>
          <w:tblHeader/>
        </w:trPr>
        <w:tc>
          <w:tcPr>
            <w:tcW w:w="1456" w:type="pct"/>
            <w:noWrap/>
            <w:vAlign w:val="center"/>
            <w:hideMark/>
          </w:tcPr>
          <w:p w:rsidR="00F712F0" w:rsidRPr="00007CD0" w:rsidRDefault="00F712F0" w:rsidP="00692266">
            <w:pPr>
              <w:spacing w:after="0" w:line="240" w:lineRule="auto"/>
              <w:jc w:val="left"/>
              <w:rPr>
                <w:bCs/>
              </w:rPr>
            </w:pPr>
          </w:p>
        </w:tc>
        <w:tc>
          <w:tcPr>
            <w:tcW w:w="516" w:type="pct"/>
            <w:noWrap/>
            <w:vAlign w:val="center"/>
            <w:hideMark/>
          </w:tcPr>
          <w:p w:rsidR="00F712F0" w:rsidRPr="00007CD0" w:rsidRDefault="00F712F0" w:rsidP="00692266">
            <w:pPr>
              <w:spacing w:after="0" w:line="240" w:lineRule="auto"/>
              <w:rPr>
                <w:bCs/>
              </w:rPr>
            </w:pPr>
            <w:r w:rsidRPr="00007CD0">
              <w:rPr>
                <w:bCs/>
              </w:rPr>
              <w:t>2025</w:t>
            </w:r>
          </w:p>
        </w:tc>
        <w:tc>
          <w:tcPr>
            <w:tcW w:w="516" w:type="pct"/>
            <w:noWrap/>
            <w:vAlign w:val="center"/>
            <w:hideMark/>
          </w:tcPr>
          <w:p w:rsidR="00F712F0" w:rsidRPr="00007CD0" w:rsidRDefault="00F712F0" w:rsidP="00692266">
            <w:pPr>
              <w:spacing w:after="0" w:line="240" w:lineRule="auto"/>
              <w:rPr>
                <w:bCs/>
              </w:rPr>
            </w:pPr>
            <w:r w:rsidRPr="00007CD0">
              <w:rPr>
                <w:bCs/>
              </w:rPr>
              <w:t>2030</w:t>
            </w:r>
          </w:p>
        </w:tc>
        <w:tc>
          <w:tcPr>
            <w:tcW w:w="516" w:type="pct"/>
            <w:noWrap/>
            <w:vAlign w:val="center"/>
            <w:hideMark/>
          </w:tcPr>
          <w:p w:rsidR="00F712F0" w:rsidRPr="00007CD0" w:rsidRDefault="00F712F0" w:rsidP="00692266">
            <w:pPr>
              <w:spacing w:after="0" w:line="240" w:lineRule="auto"/>
              <w:rPr>
                <w:bCs/>
              </w:rPr>
            </w:pPr>
            <w:r w:rsidRPr="00007CD0">
              <w:rPr>
                <w:bCs/>
              </w:rPr>
              <w:t>2035</w:t>
            </w:r>
          </w:p>
        </w:tc>
        <w:tc>
          <w:tcPr>
            <w:tcW w:w="516" w:type="pct"/>
            <w:noWrap/>
            <w:vAlign w:val="center"/>
            <w:hideMark/>
          </w:tcPr>
          <w:p w:rsidR="00F712F0" w:rsidRPr="00007CD0" w:rsidRDefault="00F712F0" w:rsidP="00692266">
            <w:pPr>
              <w:spacing w:after="0" w:line="240" w:lineRule="auto"/>
              <w:rPr>
                <w:bCs/>
              </w:rPr>
            </w:pPr>
            <w:r w:rsidRPr="00007CD0">
              <w:rPr>
                <w:bCs/>
              </w:rPr>
              <w:t>2040</w:t>
            </w:r>
          </w:p>
        </w:tc>
        <w:tc>
          <w:tcPr>
            <w:tcW w:w="516" w:type="pct"/>
            <w:noWrap/>
            <w:vAlign w:val="center"/>
            <w:hideMark/>
          </w:tcPr>
          <w:p w:rsidR="00F712F0" w:rsidRPr="00007CD0" w:rsidRDefault="00F712F0" w:rsidP="00692266">
            <w:pPr>
              <w:spacing w:after="0" w:line="240" w:lineRule="auto"/>
              <w:rPr>
                <w:bCs/>
              </w:rPr>
            </w:pPr>
            <w:r w:rsidRPr="00007CD0">
              <w:rPr>
                <w:bCs/>
              </w:rPr>
              <w:t>2045</w:t>
            </w:r>
          </w:p>
        </w:tc>
        <w:tc>
          <w:tcPr>
            <w:tcW w:w="516" w:type="pct"/>
            <w:noWrap/>
            <w:vAlign w:val="center"/>
            <w:hideMark/>
          </w:tcPr>
          <w:p w:rsidR="00F712F0" w:rsidRPr="00007CD0" w:rsidRDefault="00F712F0" w:rsidP="00692266">
            <w:pPr>
              <w:spacing w:after="0" w:line="240" w:lineRule="auto"/>
              <w:rPr>
                <w:bCs/>
              </w:rPr>
            </w:pPr>
            <w:r w:rsidRPr="00007CD0">
              <w:rPr>
                <w:bCs/>
              </w:rPr>
              <w:t>2050</w:t>
            </w:r>
          </w:p>
        </w:tc>
        <w:tc>
          <w:tcPr>
            <w:tcW w:w="450" w:type="pct"/>
            <w:noWrap/>
            <w:vAlign w:val="center"/>
            <w:hideMark/>
          </w:tcPr>
          <w:p w:rsidR="00F712F0" w:rsidRPr="00007CD0" w:rsidRDefault="00F712F0" w:rsidP="00692266">
            <w:pPr>
              <w:spacing w:after="0" w:line="240" w:lineRule="auto"/>
              <w:rPr>
                <w:bCs/>
              </w:rPr>
            </w:pPr>
            <w:r w:rsidRPr="00007CD0">
              <w:rPr>
                <w:bCs/>
              </w:rPr>
              <w:t>Skupaj</w:t>
            </w:r>
          </w:p>
        </w:tc>
      </w:tr>
      <w:tr w:rsidR="00F712F0" w:rsidRPr="00007CD0" w:rsidTr="00692266">
        <w:trPr>
          <w:trHeight w:val="300"/>
        </w:trPr>
        <w:tc>
          <w:tcPr>
            <w:tcW w:w="1456" w:type="pct"/>
            <w:noWrap/>
            <w:vAlign w:val="center"/>
            <w:hideMark/>
          </w:tcPr>
          <w:p w:rsidR="00F712F0" w:rsidRPr="00007CD0" w:rsidRDefault="00F712F0" w:rsidP="00CD1C41">
            <w:pPr>
              <w:spacing w:after="0" w:line="240" w:lineRule="auto"/>
              <w:rPr>
                <w:bCs/>
              </w:rPr>
            </w:pPr>
            <w:r w:rsidRPr="00007CD0">
              <w:rPr>
                <w:bCs/>
              </w:rPr>
              <w:t xml:space="preserve">Papirna industrija </w:t>
            </w:r>
          </w:p>
        </w:tc>
        <w:tc>
          <w:tcPr>
            <w:tcW w:w="516" w:type="pct"/>
            <w:noWrap/>
            <w:vAlign w:val="center"/>
          </w:tcPr>
          <w:p w:rsidR="00F712F0" w:rsidRPr="00007CD0" w:rsidRDefault="00F712F0" w:rsidP="00692266">
            <w:pPr>
              <w:spacing w:after="0" w:line="240" w:lineRule="auto"/>
              <w:jc w:val="right"/>
            </w:pPr>
            <w:r w:rsidRPr="00007CD0">
              <w:t>15,04</w:t>
            </w:r>
          </w:p>
        </w:tc>
        <w:tc>
          <w:tcPr>
            <w:tcW w:w="516" w:type="pct"/>
            <w:noWrap/>
            <w:vAlign w:val="center"/>
          </w:tcPr>
          <w:p w:rsidR="00F712F0" w:rsidRPr="00007CD0" w:rsidRDefault="00F712F0" w:rsidP="00692266">
            <w:pPr>
              <w:spacing w:after="0" w:line="240" w:lineRule="auto"/>
              <w:jc w:val="right"/>
            </w:pPr>
            <w:r w:rsidRPr="00007CD0">
              <w:t>21,41</w:t>
            </w:r>
          </w:p>
        </w:tc>
        <w:tc>
          <w:tcPr>
            <w:tcW w:w="516" w:type="pct"/>
            <w:noWrap/>
            <w:vAlign w:val="center"/>
          </w:tcPr>
          <w:p w:rsidR="00F712F0" w:rsidRPr="00007CD0" w:rsidRDefault="00F712F0" w:rsidP="00692266">
            <w:pPr>
              <w:spacing w:after="0" w:line="240" w:lineRule="auto"/>
              <w:jc w:val="right"/>
            </w:pPr>
            <w:r w:rsidRPr="00007CD0">
              <w:t>32,22</w:t>
            </w:r>
          </w:p>
        </w:tc>
        <w:tc>
          <w:tcPr>
            <w:tcW w:w="516" w:type="pct"/>
            <w:noWrap/>
            <w:vAlign w:val="center"/>
          </w:tcPr>
          <w:p w:rsidR="00F712F0" w:rsidRPr="00007CD0" w:rsidRDefault="00F712F0" w:rsidP="00692266">
            <w:pPr>
              <w:spacing w:after="0" w:line="240" w:lineRule="auto"/>
              <w:jc w:val="right"/>
            </w:pPr>
            <w:r w:rsidRPr="00007CD0">
              <w:t>23,46</w:t>
            </w:r>
          </w:p>
        </w:tc>
        <w:tc>
          <w:tcPr>
            <w:tcW w:w="516" w:type="pct"/>
            <w:noWrap/>
            <w:vAlign w:val="center"/>
          </w:tcPr>
          <w:p w:rsidR="00F712F0" w:rsidRPr="00007CD0" w:rsidRDefault="00F712F0" w:rsidP="00692266">
            <w:pPr>
              <w:spacing w:after="0" w:line="240" w:lineRule="auto"/>
              <w:jc w:val="right"/>
            </w:pPr>
            <w:r w:rsidRPr="00007CD0">
              <w:t>14,56</w:t>
            </w:r>
          </w:p>
        </w:tc>
        <w:tc>
          <w:tcPr>
            <w:tcW w:w="516" w:type="pct"/>
            <w:noWrap/>
            <w:vAlign w:val="center"/>
          </w:tcPr>
          <w:p w:rsidR="00F712F0" w:rsidRPr="00007CD0" w:rsidRDefault="00F712F0" w:rsidP="00692266">
            <w:pPr>
              <w:spacing w:after="0" w:line="240" w:lineRule="auto"/>
              <w:jc w:val="right"/>
            </w:pPr>
            <w:r w:rsidRPr="00007CD0">
              <w:t>9,54</w:t>
            </w:r>
          </w:p>
        </w:tc>
        <w:tc>
          <w:tcPr>
            <w:tcW w:w="450" w:type="pct"/>
            <w:noWrap/>
            <w:vAlign w:val="center"/>
          </w:tcPr>
          <w:p w:rsidR="00F712F0" w:rsidRPr="00007CD0" w:rsidRDefault="00F712F0" w:rsidP="00692266">
            <w:pPr>
              <w:spacing w:after="0" w:line="240" w:lineRule="auto"/>
              <w:jc w:val="right"/>
              <w:rPr>
                <w:bCs/>
              </w:rPr>
            </w:pPr>
            <w:r w:rsidRPr="00007CD0">
              <w:rPr>
                <w:bCs/>
              </w:rPr>
              <w:t>125</w:t>
            </w:r>
          </w:p>
        </w:tc>
      </w:tr>
      <w:tr w:rsidR="00F712F0" w:rsidRPr="00007CD0" w:rsidTr="00692266">
        <w:trPr>
          <w:trHeight w:val="300"/>
        </w:trPr>
        <w:tc>
          <w:tcPr>
            <w:tcW w:w="1456" w:type="pct"/>
            <w:noWrap/>
            <w:vAlign w:val="center"/>
            <w:hideMark/>
          </w:tcPr>
          <w:p w:rsidR="00F712F0" w:rsidRPr="00007CD0" w:rsidRDefault="00F712F0" w:rsidP="00692266">
            <w:pPr>
              <w:spacing w:after="0" w:line="240" w:lineRule="auto"/>
              <w:rPr>
                <w:bCs/>
              </w:rPr>
            </w:pPr>
            <w:r w:rsidRPr="00007CD0">
              <w:rPr>
                <w:bCs/>
              </w:rPr>
              <w:t>Kemična industrija</w:t>
            </w:r>
          </w:p>
        </w:tc>
        <w:tc>
          <w:tcPr>
            <w:tcW w:w="516" w:type="pct"/>
            <w:noWrap/>
            <w:vAlign w:val="center"/>
          </w:tcPr>
          <w:p w:rsidR="00F712F0" w:rsidRPr="00007CD0" w:rsidRDefault="00F712F0" w:rsidP="00692266">
            <w:pPr>
              <w:spacing w:after="0" w:line="240" w:lineRule="auto"/>
              <w:jc w:val="right"/>
            </w:pPr>
            <w:r w:rsidRPr="00007CD0">
              <w:t>6,87</w:t>
            </w:r>
          </w:p>
        </w:tc>
        <w:tc>
          <w:tcPr>
            <w:tcW w:w="516" w:type="pct"/>
            <w:noWrap/>
            <w:vAlign w:val="center"/>
          </w:tcPr>
          <w:p w:rsidR="00F712F0" w:rsidRPr="00007CD0" w:rsidRDefault="00F712F0" w:rsidP="00692266">
            <w:pPr>
              <w:spacing w:after="0" w:line="240" w:lineRule="auto"/>
              <w:jc w:val="right"/>
            </w:pPr>
            <w:r w:rsidRPr="00007CD0">
              <w:t>9,39</w:t>
            </w:r>
          </w:p>
        </w:tc>
        <w:tc>
          <w:tcPr>
            <w:tcW w:w="516" w:type="pct"/>
            <w:noWrap/>
            <w:vAlign w:val="center"/>
          </w:tcPr>
          <w:p w:rsidR="00F712F0" w:rsidRPr="00007CD0" w:rsidRDefault="00F712F0" w:rsidP="00692266">
            <w:pPr>
              <w:spacing w:after="0" w:line="240" w:lineRule="auto"/>
              <w:jc w:val="right"/>
            </w:pPr>
            <w:r w:rsidRPr="00007CD0">
              <w:t>12,63</w:t>
            </w:r>
          </w:p>
        </w:tc>
        <w:tc>
          <w:tcPr>
            <w:tcW w:w="516" w:type="pct"/>
            <w:noWrap/>
            <w:vAlign w:val="center"/>
          </w:tcPr>
          <w:p w:rsidR="00F712F0" w:rsidRPr="00007CD0" w:rsidRDefault="00F712F0" w:rsidP="00692266">
            <w:pPr>
              <w:spacing w:after="0" w:line="240" w:lineRule="auto"/>
              <w:jc w:val="right"/>
            </w:pPr>
            <w:r w:rsidRPr="00007CD0">
              <w:t>11,54</w:t>
            </w:r>
          </w:p>
        </w:tc>
        <w:tc>
          <w:tcPr>
            <w:tcW w:w="516" w:type="pct"/>
            <w:noWrap/>
            <w:vAlign w:val="center"/>
          </w:tcPr>
          <w:p w:rsidR="00F712F0" w:rsidRPr="00007CD0" w:rsidRDefault="00F712F0" w:rsidP="00692266">
            <w:pPr>
              <w:spacing w:after="0" w:line="240" w:lineRule="auto"/>
              <w:jc w:val="right"/>
            </w:pPr>
            <w:r w:rsidRPr="00007CD0">
              <w:t>9,48</w:t>
            </w:r>
          </w:p>
        </w:tc>
        <w:tc>
          <w:tcPr>
            <w:tcW w:w="516" w:type="pct"/>
            <w:noWrap/>
            <w:vAlign w:val="center"/>
          </w:tcPr>
          <w:p w:rsidR="00F712F0" w:rsidRPr="00007CD0" w:rsidRDefault="00F712F0" w:rsidP="00692266">
            <w:pPr>
              <w:spacing w:after="0" w:line="240" w:lineRule="auto"/>
              <w:jc w:val="right"/>
            </w:pPr>
            <w:r w:rsidRPr="00007CD0">
              <w:t>6,08</w:t>
            </w:r>
          </w:p>
        </w:tc>
        <w:tc>
          <w:tcPr>
            <w:tcW w:w="450" w:type="pct"/>
            <w:noWrap/>
            <w:vAlign w:val="center"/>
          </w:tcPr>
          <w:p w:rsidR="00F712F0" w:rsidRPr="00007CD0" w:rsidRDefault="00F712F0" w:rsidP="00692266">
            <w:pPr>
              <w:spacing w:after="0" w:line="240" w:lineRule="auto"/>
              <w:jc w:val="right"/>
              <w:rPr>
                <w:bCs/>
              </w:rPr>
            </w:pPr>
            <w:r w:rsidRPr="00007CD0">
              <w:rPr>
                <w:bCs/>
              </w:rPr>
              <w:t>58</w:t>
            </w:r>
          </w:p>
        </w:tc>
      </w:tr>
      <w:tr w:rsidR="00F712F0" w:rsidRPr="00007CD0" w:rsidTr="00692266">
        <w:trPr>
          <w:trHeight w:val="300"/>
        </w:trPr>
        <w:tc>
          <w:tcPr>
            <w:tcW w:w="1456" w:type="pct"/>
            <w:noWrap/>
            <w:vAlign w:val="center"/>
            <w:hideMark/>
          </w:tcPr>
          <w:p w:rsidR="00F712F0" w:rsidRPr="00007CD0" w:rsidRDefault="00F712F0" w:rsidP="00CD1C41">
            <w:pPr>
              <w:spacing w:after="0" w:line="240" w:lineRule="auto"/>
              <w:rPr>
                <w:bCs/>
              </w:rPr>
            </w:pPr>
            <w:r w:rsidRPr="00007CD0">
              <w:rPr>
                <w:bCs/>
              </w:rPr>
              <w:t xml:space="preserve">Proiz. </w:t>
            </w:r>
            <w:proofErr w:type="spellStart"/>
            <w:r w:rsidRPr="00007CD0">
              <w:rPr>
                <w:bCs/>
              </w:rPr>
              <w:t>nekov</w:t>
            </w:r>
            <w:proofErr w:type="spellEnd"/>
            <w:r w:rsidRPr="00007CD0">
              <w:rPr>
                <w:bCs/>
              </w:rPr>
              <w:t>. min. izd</w:t>
            </w:r>
            <w:r w:rsidR="00692266">
              <w:rPr>
                <w:bCs/>
              </w:rPr>
              <w:t>.</w:t>
            </w:r>
            <w:r w:rsidRPr="00007CD0">
              <w:rPr>
                <w:bCs/>
              </w:rPr>
              <w:t xml:space="preserve"> </w:t>
            </w:r>
          </w:p>
        </w:tc>
        <w:tc>
          <w:tcPr>
            <w:tcW w:w="516" w:type="pct"/>
            <w:noWrap/>
            <w:vAlign w:val="center"/>
          </w:tcPr>
          <w:p w:rsidR="00F712F0" w:rsidRPr="00007CD0" w:rsidRDefault="00F712F0" w:rsidP="00692266">
            <w:pPr>
              <w:spacing w:after="0" w:line="240" w:lineRule="auto"/>
              <w:jc w:val="right"/>
            </w:pPr>
            <w:r w:rsidRPr="00007CD0">
              <w:t>4,01</w:t>
            </w:r>
          </w:p>
        </w:tc>
        <w:tc>
          <w:tcPr>
            <w:tcW w:w="516" w:type="pct"/>
            <w:noWrap/>
            <w:vAlign w:val="center"/>
          </w:tcPr>
          <w:p w:rsidR="00F712F0" w:rsidRPr="00007CD0" w:rsidRDefault="00F712F0" w:rsidP="00692266">
            <w:pPr>
              <w:spacing w:after="0" w:line="240" w:lineRule="auto"/>
              <w:jc w:val="right"/>
            </w:pPr>
            <w:r w:rsidRPr="00007CD0">
              <w:t>7,22</w:t>
            </w:r>
          </w:p>
        </w:tc>
        <w:tc>
          <w:tcPr>
            <w:tcW w:w="516" w:type="pct"/>
            <w:noWrap/>
            <w:vAlign w:val="center"/>
          </w:tcPr>
          <w:p w:rsidR="00F712F0" w:rsidRPr="00007CD0" w:rsidRDefault="00F712F0" w:rsidP="00692266">
            <w:pPr>
              <w:spacing w:after="0" w:line="240" w:lineRule="auto"/>
              <w:jc w:val="right"/>
            </w:pPr>
            <w:r w:rsidRPr="00007CD0">
              <w:t>9,45</w:t>
            </w:r>
          </w:p>
        </w:tc>
        <w:tc>
          <w:tcPr>
            <w:tcW w:w="516" w:type="pct"/>
            <w:noWrap/>
            <w:vAlign w:val="center"/>
          </w:tcPr>
          <w:p w:rsidR="00F712F0" w:rsidRPr="00007CD0" w:rsidRDefault="00F712F0" w:rsidP="00692266">
            <w:pPr>
              <w:spacing w:after="0" w:line="240" w:lineRule="auto"/>
              <w:jc w:val="right"/>
            </w:pPr>
            <w:r w:rsidRPr="00007CD0">
              <w:t>8,69</w:t>
            </w:r>
          </w:p>
        </w:tc>
        <w:tc>
          <w:tcPr>
            <w:tcW w:w="516" w:type="pct"/>
            <w:noWrap/>
            <w:vAlign w:val="center"/>
          </w:tcPr>
          <w:p w:rsidR="00F712F0" w:rsidRPr="00007CD0" w:rsidRDefault="00F712F0" w:rsidP="00692266">
            <w:pPr>
              <w:spacing w:after="0" w:line="240" w:lineRule="auto"/>
              <w:jc w:val="right"/>
            </w:pPr>
            <w:r w:rsidRPr="00007CD0">
              <w:t>7,84</w:t>
            </w:r>
          </w:p>
        </w:tc>
        <w:tc>
          <w:tcPr>
            <w:tcW w:w="516" w:type="pct"/>
            <w:noWrap/>
            <w:vAlign w:val="center"/>
          </w:tcPr>
          <w:p w:rsidR="00F712F0" w:rsidRPr="00007CD0" w:rsidRDefault="00F712F0" w:rsidP="00692266">
            <w:pPr>
              <w:spacing w:after="0" w:line="240" w:lineRule="auto"/>
              <w:jc w:val="right"/>
            </w:pPr>
            <w:r w:rsidRPr="00007CD0">
              <w:t>4,99</w:t>
            </w:r>
          </w:p>
        </w:tc>
        <w:tc>
          <w:tcPr>
            <w:tcW w:w="450" w:type="pct"/>
            <w:noWrap/>
            <w:vAlign w:val="center"/>
          </w:tcPr>
          <w:p w:rsidR="00F712F0" w:rsidRPr="00007CD0" w:rsidRDefault="00F712F0" w:rsidP="00692266">
            <w:pPr>
              <w:spacing w:after="0" w:line="240" w:lineRule="auto"/>
              <w:jc w:val="right"/>
              <w:rPr>
                <w:bCs/>
              </w:rPr>
            </w:pPr>
            <w:r w:rsidRPr="00007CD0">
              <w:rPr>
                <w:bCs/>
              </w:rPr>
              <w:t>44</w:t>
            </w:r>
          </w:p>
        </w:tc>
      </w:tr>
      <w:tr w:rsidR="00F712F0" w:rsidRPr="00007CD0" w:rsidTr="00692266">
        <w:trPr>
          <w:trHeight w:val="300"/>
        </w:trPr>
        <w:tc>
          <w:tcPr>
            <w:tcW w:w="1456" w:type="pct"/>
            <w:noWrap/>
            <w:vAlign w:val="center"/>
            <w:hideMark/>
          </w:tcPr>
          <w:p w:rsidR="00F712F0" w:rsidRPr="00007CD0" w:rsidRDefault="00692266" w:rsidP="00692266">
            <w:pPr>
              <w:spacing w:after="0" w:line="240" w:lineRule="auto"/>
              <w:rPr>
                <w:bCs/>
              </w:rPr>
            </w:pPr>
            <w:r>
              <w:t>Proizvodnja kovin</w:t>
            </w:r>
          </w:p>
        </w:tc>
        <w:tc>
          <w:tcPr>
            <w:tcW w:w="516" w:type="pct"/>
            <w:noWrap/>
            <w:vAlign w:val="center"/>
          </w:tcPr>
          <w:p w:rsidR="00F712F0" w:rsidRPr="00007CD0" w:rsidRDefault="00F712F0" w:rsidP="00692266">
            <w:pPr>
              <w:spacing w:after="0" w:line="240" w:lineRule="auto"/>
              <w:jc w:val="right"/>
            </w:pPr>
            <w:r w:rsidRPr="00007CD0">
              <w:t>5,12</w:t>
            </w:r>
          </w:p>
        </w:tc>
        <w:tc>
          <w:tcPr>
            <w:tcW w:w="516" w:type="pct"/>
            <w:noWrap/>
            <w:vAlign w:val="center"/>
          </w:tcPr>
          <w:p w:rsidR="00F712F0" w:rsidRPr="00007CD0" w:rsidRDefault="00F712F0" w:rsidP="00692266">
            <w:pPr>
              <w:spacing w:after="0" w:line="240" w:lineRule="auto"/>
              <w:jc w:val="right"/>
            </w:pPr>
            <w:r w:rsidRPr="00007CD0">
              <w:t>8,52</w:t>
            </w:r>
          </w:p>
        </w:tc>
        <w:tc>
          <w:tcPr>
            <w:tcW w:w="516" w:type="pct"/>
            <w:noWrap/>
            <w:vAlign w:val="center"/>
          </w:tcPr>
          <w:p w:rsidR="00F712F0" w:rsidRPr="00007CD0" w:rsidRDefault="00F712F0" w:rsidP="00692266">
            <w:pPr>
              <w:spacing w:after="0" w:line="240" w:lineRule="auto"/>
              <w:jc w:val="right"/>
            </w:pPr>
            <w:r w:rsidRPr="00007CD0">
              <w:t>9,59</w:t>
            </w:r>
          </w:p>
        </w:tc>
        <w:tc>
          <w:tcPr>
            <w:tcW w:w="516" w:type="pct"/>
            <w:noWrap/>
            <w:vAlign w:val="center"/>
          </w:tcPr>
          <w:p w:rsidR="00F712F0" w:rsidRPr="00007CD0" w:rsidRDefault="00F712F0" w:rsidP="00692266">
            <w:pPr>
              <w:spacing w:after="0" w:line="240" w:lineRule="auto"/>
              <w:jc w:val="right"/>
            </w:pPr>
            <w:r w:rsidRPr="00007CD0">
              <w:t>8,10</w:t>
            </w:r>
          </w:p>
        </w:tc>
        <w:tc>
          <w:tcPr>
            <w:tcW w:w="516" w:type="pct"/>
            <w:noWrap/>
            <w:vAlign w:val="center"/>
          </w:tcPr>
          <w:p w:rsidR="00F712F0" w:rsidRPr="00007CD0" w:rsidRDefault="00F712F0" w:rsidP="00692266">
            <w:pPr>
              <w:spacing w:after="0" w:line="240" w:lineRule="auto"/>
              <w:jc w:val="right"/>
            </w:pPr>
            <w:r w:rsidRPr="00007CD0">
              <w:t>7,23</w:t>
            </w:r>
          </w:p>
        </w:tc>
        <w:tc>
          <w:tcPr>
            <w:tcW w:w="516" w:type="pct"/>
            <w:noWrap/>
            <w:vAlign w:val="center"/>
          </w:tcPr>
          <w:p w:rsidR="00F712F0" w:rsidRPr="00007CD0" w:rsidRDefault="00F712F0" w:rsidP="00692266">
            <w:pPr>
              <w:spacing w:after="0" w:line="240" w:lineRule="auto"/>
              <w:jc w:val="right"/>
            </w:pPr>
            <w:r w:rsidRPr="00007CD0">
              <w:t>4,32</w:t>
            </w:r>
          </w:p>
        </w:tc>
        <w:tc>
          <w:tcPr>
            <w:tcW w:w="450" w:type="pct"/>
            <w:noWrap/>
            <w:vAlign w:val="center"/>
          </w:tcPr>
          <w:p w:rsidR="00F712F0" w:rsidRPr="00007CD0" w:rsidRDefault="00F712F0" w:rsidP="00692266">
            <w:pPr>
              <w:spacing w:after="0" w:line="240" w:lineRule="auto"/>
              <w:jc w:val="right"/>
              <w:rPr>
                <w:bCs/>
              </w:rPr>
            </w:pPr>
            <w:r w:rsidRPr="00007CD0">
              <w:rPr>
                <w:bCs/>
              </w:rPr>
              <w:t>44</w:t>
            </w:r>
          </w:p>
        </w:tc>
      </w:tr>
      <w:tr w:rsidR="00F712F0" w:rsidRPr="00007CD0" w:rsidTr="00692266">
        <w:trPr>
          <w:trHeight w:val="300"/>
        </w:trPr>
        <w:tc>
          <w:tcPr>
            <w:tcW w:w="1456" w:type="pct"/>
            <w:noWrap/>
            <w:vAlign w:val="center"/>
            <w:hideMark/>
          </w:tcPr>
          <w:p w:rsidR="00F712F0" w:rsidRPr="00007CD0" w:rsidRDefault="00692266" w:rsidP="00692266">
            <w:pPr>
              <w:spacing w:after="0" w:line="240" w:lineRule="auto"/>
              <w:rPr>
                <w:bCs/>
              </w:rPr>
            </w:pPr>
            <w:r>
              <w:t>Ostale predelovalne dejavnosti</w:t>
            </w:r>
          </w:p>
        </w:tc>
        <w:tc>
          <w:tcPr>
            <w:tcW w:w="516" w:type="pct"/>
            <w:noWrap/>
            <w:vAlign w:val="center"/>
          </w:tcPr>
          <w:p w:rsidR="00F712F0" w:rsidRPr="00007CD0" w:rsidRDefault="00F712F0" w:rsidP="00692266">
            <w:pPr>
              <w:spacing w:after="0" w:line="240" w:lineRule="auto"/>
              <w:jc w:val="right"/>
            </w:pPr>
            <w:r w:rsidRPr="00007CD0">
              <w:t>22,86</w:t>
            </w:r>
          </w:p>
        </w:tc>
        <w:tc>
          <w:tcPr>
            <w:tcW w:w="516" w:type="pct"/>
            <w:noWrap/>
            <w:vAlign w:val="center"/>
          </w:tcPr>
          <w:p w:rsidR="00F712F0" w:rsidRPr="00007CD0" w:rsidRDefault="00F712F0" w:rsidP="00692266">
            <w:pPr>
              <w:spacing w:after="0" w:line="240" w:lineRule="auto"/>
              <w:jc w:val="right"/>
            </w:pPr>
            <w:r w:rsidRPr="00007CD0">
              <w:t>40,89</w:t>
            </w:r>
          </w:p>
        </w:tc>
        <w:tc>
          <w:tcPr>
            <w:tcW w:w="516" w:type="pct"/>
            <w:noWrap/>
            <w:vAlign w:val="center"/>
          </w:tcPr>
          <w:p w:rsidR="00F712F0" w:rsidRPr="00007CD0" w:rsidRDefault="00F712F0" w:rsidP="00692266">
            <w:pPr>
              <w:spacing w:after="0" w:line="240" w:lineRule="auto"/>
              <w:jc w:val="right"/>
            </w:pPr>
            <w:r w:rsidRPr="00007CD0">
              <w:t>57,64</w:t>
            </w:r>
          </w:p>
        </w:tc>
        <w:tc>
          <w:tcPr>
            <w:tcW w:w="516" w:type="pct"/>
            <w:noWrap/>
            <w:vAlign w:val="center"/>
          </w:tcPr>
          <w:p w:rsidR="00F712F0" w:rsidRPr="00007CD0" w:rsidRDefault="00F712F0" w:rsidP="00692266">
            <w:pPr>
              <w:spacing w:after="0" w:line="240" w:lineRule="auto"/>
              <w:jc w:val="right"/>
            </w:pPr>
            <w:r w:rsidRPr="00007CD0">
              <w:t>56,19</w:t>
            </w:r>
          </w:p>
        </w:tc>
        <w:tc>
          <w:tcPr>
            <w:tcW w:w="516" w:type="pct"/>
            <w:noWrap/>
            <w:vAlign w:val="center"/>
          </w:tcPr>
          <w:p w:rsidR="00F712F0" w:rsidRPr="00007CD0" w:rsidRDefault="00F712F0" w:rsidP="00692266">
            <w:pPr>
              <w:spacing w:after="0" w:line="240" w:lineRule="auto"/>
              <w:jc w:val="right"/>
            </w:pPr>
            <w:r w:rsidRPr="00007CD0">
              <w:t>54,92</w:t>
            </w:r>
          </w:p>
        </w:tc>
        <w:tc>
          <w:tcPr>
            <w:tcW w:w="516" w:type="pct"/>
            <w:noWrap/>
            <w:vAlign w:val="center"/>
          </w:tcPr>
          <w:p w:rsidR="00F712F0" w:rsidRPr="00007CD0" w:rsidRDefault="00F712F0" w:rsidP="00692266">
            <w:pPr>
              <w:spacing w:after="0" w:line="240" w:lineRule="auto"/>
              <w:jc w:val="right"/>
            </w:pPr>
            <w:r w:rsidRPr="00007CD0">
              <w:t>40,64</w:t>
            </w:r>
          </w:p>
        </w:tc>
        <w:tc>
          <w:tcPr>
            <w:tcW w:w="450" w:type="pct"/>
            <w:noWrap/>
            <w:vAlign w:val="center"/>
          </w:tcPr>
          <w:p w:rsidR="00F712F0" w:rsidRPr="00007CD0" w:rsidRDefault="00F712F0" w:rsidP="00692266">
            <w:pPr>
              <w:spacing w:after="0" w:line="240" w:lineRule="auto"/>
              <w:jc w:val="right"/>
              <w:rPr>
                <w:bCs/>
              </w:rPr>
            </w:pPr>
            <w:r w:rsidRPr="00007CD0">
              <w:rPr>
                <w:bCs/>
              </w:rPr>
              <w:t>281</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pPr>
            <w:r w:rsidRPr="00007CD0">
              <w:t xml:space="preserve">Oskrba z elektriko, plinom, </w:t>
            </w:r>
            <w:r>
              <w:t>toploto</w:t>
            </w:r>
          </w:p>
        </w:tc>
        <w:tc>
          <w:tcPr>
            <w:tcW w:w="516" w:type="pct"/>
            <w:noWrap/>
            <w:vAlign w:val="center"/>
          </w:tcPr>
          <w:p w:rsidR="00692266" w:rsidRPr="00007CD0" w:rsidRDefault="00692266" w:rsidP="00692266">
            <w:pPr>
              <w:spacing w:after="0" w:line="240" w:lineRule="auto"/>
              <w:jc w:val="right"/>
            </w:pPr>
            <w:r w:rsidRPr="00007CD0">
              <w:t>2</w:t>
            </w:r>
            <w:r>
              <w:t>.</w:t>
            </w:r>
            <w:r w:rsidRPr="00007CD0">
              <w:t>076,40</w:t>
            </w:r>
          </w:p>
        </w:tc>
        <w:tc>
          <w:tcPr>
            <w:tcW w:w="516" w:type="pct"/>
            <w:noWrap/>
            <w:vAlign w:val="center"/>
          </w:tcPr>
          <w:p w:rsidR="00692266" w:rsidRPr="00007CD0" w:rsidRDefault="00692266" w:rsidP="00692266">
            <w:pPr>
              <w:spacing w:after="0" w:line="240" w:lineRule="auto"/>
              <w:jc w:val="right"/>
            </w:pPr>
            <w:r w:rsidRPr="00007CD0">
              <w:t>2</w:t>
            </w:r>
            <w:r>
              <w:t>.</w:t>
            </w:r>
            <w:r w:rsidRPr="00007CD0">
              <w:t>426,49</w:t>
            </w:r>
          </w:p>
        </w:tc>
        <w:tc>
          <w:tcPr>
            <w:tcW w:w="516" w:type="pct"/>
            <w:noWrap/>
            <w:vAlign w:val="center"/>
          </w:tcPr>
          <w:p w:rsidR="00692266" w:rsidRPr="00007CD0" w:rsidRDefault="00692266" w:rsidP="00692266">
            <w:pPr>
              <w:spacing w:after="0" w:line="240" w:lineRule="auto"/>
              <w:jc w:val="right"/>
            </w:pPr>
            <w:r w:rsidRPr="00007CD0">
              <w:t>2</w:t>
            </w:r>
            <w:r>
              <w:t>.</w:t>
            </w:r>
            <w:r w:rsidRPr="00007CD0">
              <w:t>026,21</w:t>
            </w:r>
          </w:p>
        </w:tc>
        <w:tc>
          <w:tcPr>
            <w:tcW w:w="516" w:type="pct"/>
            <w:noWrap/>
            <w:vAlign w:val="center"/>
          </w:tcPr>
          <w:p w:rsidR="00692266" w:rsidRPr="00007CD0" w:rsidRDefault="00692266" w:rsidP="00692266">
            <w:pPr>
              <w:spacing w:after="0" w:line="240" w:lineRule="auto"/>
              <w:jc w:val="right"/>
            </w:pPr>
            <w:r w:rsidRPr="00007CD0">
              <w:t>2</w:t>
            </w:r>
            <w:r>
              <w:t>.</w:t>
            </w:r>
            <w:r w:rsidRPr="00007CD0">
              <w:t>748,21</w:t>
            </w:r>
          </w:p>
        </w:tc>
        <w:tc>
          <w:tcPr>
            <w:tcW w:w="516" w:type="pct"/>
            <w:noWrap/>
            <w:vAlign w:val="center"/>
          </w:tcPr>
          <w:p w:rsidR="00692266" w:rsidRPr="00007CD0" w:rsidRDefault="00692266" w:rsidP="00692266">
            <w:pPr>
              <w:spacing w:after="0" w:line="240" w:lineRule="auto"/>
              <w:jc w:val="right"/>
            </w:pPr>
            <w:r w:rsidRPr="00007CD0">
              <w:t>2</w:t>
            </w:r>
            <w:r>
              <w:t>.</w:t>
            </w:r>
            <w:r w:rsidRPr="00007CD0">
              <w:t>026,21</w:t>
            </w:r>
          </w:p>
        </w:tc>
        <w:tc>
          <w:tcPr>
            <w:tcW w:w="516" w:type="pct"/>
            <w:noWrap/>
            <w:vAlign w:val="center"/>
          </w:tcPr>
          <w:p w:rsidR="00692266" w:rsidRPr="00007CD0" w:rsidRDefault="00692266" w:rsidP="00692266">
            <w:pPr>
              <w:spacing w:after="0" w:line="240" w:lineRule="auto"/>
              <w:jc w:val="right"/>
            </w:pPr>
            <w:r w:rsidRPr="00007CD0">
              <w:t>2</w:t>
            </w:r>
            <w:r>
              <w:t>.</w:t>
            </w:r>
            <w:r w:rsidRPr="00007CD0">
              <w:t>105,21</w:t>
            </w:r>
          </w:p>
        </w:tc>
        <w:tc>
          <w:tcPr>
            <w:tcW w:w="450" w:type="pct"/>
            <w:noWrap/>
            <w:vAlign w:val="center"/>
          </w:tcPr>
          <w:p w:rsidR="00692266" w:rsidRPr="00007CD0" w:rsidRDefault="00692266" w:rsidP="00692266">
            <w:pPr>
              <w:spacing w:after="0" w:line="240" w:lineRule="auto"/>
              <w:jc w:val="right"/>
              <w:rPr>
                <w:bCs/>
              </w:rPr>
            </w:pPr>
            <w:r w:rsidRPr="00007CD0">
              <w:rPr>
                <w:bCs/>
              </w:rPr>
              <w:t>14</w:t>
            </w:r>
            <w:r>
              <w:rPr>
                <w:bCs/>
              </w:rPr>
              <w:t>.</w:t>
            </w:r>
            <w:r w:rsidRPr="00007CD0">
              <w:rPr>
                <w:bCs/>
              </w:rPr>
              <w:t>807</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rPr>
                <w:bCs/>
              </w:rPr>
            </w:pPr>
            <w:r w:rsidRPr="00007CD0">
              <w:rPr>
                <w:bCs/>
              </w:rPr>
              <w:lastRenderedPageBreak/>
              <w:t>Zasebne storitve</w:t>
            </w:r>
          </w:p>
        </w:tc>
        <w:tc>
          <w:tcPr>
            <w:tcW w:w="516" w:type="pct"/>
            <w:noWrap/>
            <w:vAlign w:val="center"/>
          </w:tcPr>
          <w:p w:rsidR="00692266" w:rsidRPr="00007CD0" w:rsidRDefault="00692266" w:rsidP="00692266">
            <w:pPr>
              <w:spacing w:after="0" w:line="240" w:lineRule="auto"/>
              <w:jc w:val="right"/>
            </w:pPr>
            <w:r w:rsidRPr="00007CD0">
              <w:t>433,89</w:t>
            </w:r>
          </w:p>
        </w:tc>
        <w:tc>
          <w:tcPr>
            <w:tcW w:w="516" w:type="pct"/>
            <w:noWrap/>
            <w:vAlign w:val="center"/>
          </w:tcPr>
          <w:p w:rsidR="00692266" w:rsidRPr="00007CD0" w:rsidRDefault="00692266" w:rsidP="00692266">
            <w:pPr>
              <w:spacing w:after="0" w:line="240" w:lineRule="auto"/>
              <w:jc w:val="right"/>
            </w:pPr>
            <w:r w:rsidRPr="00007CD0">
              <w:t>607,63</w:t>
            </w:r>
          </w:p>
        </w:tc>
        <w:tc>
          <w:tcPr>
            <w:tcW w:w="516" w:type="pct"/>
            <w:noWrap/>
            <w:vAlign w:val="center"/>
          </w:tcPr>
          <w:p w:rsidR="00692266" w:rsidRPr="00007CD0" w:rsidRDefault="00692266" w:rsidP="00692266">
            <w:pPr>
              <w:spacing w:after="0" w:line="240" w:lineRule="auto"/>
              <w:jc w:val="right"/>
            </w:pPr>
            <w:r w:rsidRPr="00007CD0">
              <w:t>614,48</w:t>
            </w:r>
          </w:p>
        </w:tc>
        <w:tc>
          <w:tcPr>
            <w:tcW w:w="516" w:type="pct"/>
            <w:noWrap/>
            <w:vAlign w:val="center"/>
          </w:tcPr>
          <w:p w:rsidR="00692266" w:rsidRPr="00007CD0" w:rsidRDefault="00692266" w:rsidP="00692266">
            <w:pPr>
              <w:spacing w:after="0" w:line="240" w:lineRule="auto"/>
              <w:jc w:val="right"/>
            </w:pPr>
            <w:r w:rsidRPr="00007CD0">
              <w:t>617,25</w:t>
            </w:r>
          </w:p>
        </w:tc>
        <w:tc>
          <w:tcPr>
            <w:tcW w:w="516" w:type="pct"/>
            <w:noWrap/>
            <w:vAlign w:val="center"/>
          </w:tcPr>
          <w:p w:rsidR="00692266" w:rsidRPr="00007CD0" w:rsidRDefault="00692266" w:rsidP="00692266">
            <w:pPr>
              <w:spacing w:after="0" w:line="240" w:lineRule="auto"/>
              <w:jc w:val="right"/>
            </w:pPr>
            <w:r w:rsidRPr="00007CD0">
              <w:t>631,93</w:t>
            </w:r>
          </w:p>
        </w:tc>
        <w:tc>
          <w:tcPr>
            <w:tcW w:w="516" w:type="pct"/>
            <w:noWrap/>
            <w:vAlign w:val="center"/>
          </w:tcPr>
          <w:p w:rsidR="00692266" w:rsidRPr="00007CD0" w:rsidRDefault="00692266" w:rsidP="00692266">
            <w:pPr>
              <w:spacing w:after="0" w:line="240" w:lineRule="auto"/>
              <w:jc w:val="right"/>
            </w:pPr>
            <w:r w:rsidRPr="00007CD0">
              <w:t>653,42</w:t>
            </w:r>
          </w:p>
        </w:tc>
        <w:tc>
          <w:tcPr>
            <w:tcW w:w="450" w:type="pct"/>
            <w:noWrap/>
            <w:vAlign w:val="center"/>
          </w:tcPr>
          <w:p w:rsidR="00692266" w:rsidRPr="00007CD0" w:rsidRDefault="00692266" w:rsidP="00692266">
            <w:pPr>
              <w:spacing w:after="0" w:line="240" w:lineRule="auto"/>
              <w:jc w:val="right"/>
              <w:rPr>
                <w:bCs/>
              </w:rPr>
            </w:pPr>
            <w:r w:rsidRPr="00007CD0">
              <w:rPr>
                <w:bCs/>
              </w:rPr>
              <w:t>4</w:t>
            </w:r>
            <w:r>
              <w:rPr>
                <w:bCs/>
              </w:rPr>
              <w:t>.</w:t>
            </w:r>
            <w:r w:rsidRPr="00007CD0">
              <w:rPr>
                <w:bCs/>
              </w:rPr>
              <w:t>369</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rPr>
                <w:bCs/>
              </w:rPr>
            </w:pPr>
            <w:r w:rsidRPr="00007CD0">
              <w:rPr>
                <w:bCs/>
              </w:rPr>
              <w:t>Javne storitve</w:t>
            </w:r>
          </w:p>
        </w:tc>
        <w:tc>
          <w:tcPr>
            <w:tcW w:w="516" w:type="pct"/>
            <w:noWrap/>
            <w:vAlign w:val="center"/>
          </w:tcPr>
          <w:p w:rsidR="00692266" w:rsidRPr="00007CD0" w:rsidRDefault="00692266" w:rsidP="00692266">
            <w:pPr>
              <w:spacing w:after="0" w:line="240" w:lineRule="auto"/>
              <w:jc w:val="right"/>
            </w:pPr>
            <w:r w:rsidRPr="00007CD0">
              <w:t>267,09</w:t>
            </w:r>
          </w:p>
        </w:tc>
        <w:tc>
          <w:tcPr>
            <w:tcW w:w="516" w:type="pct"/>
            <w:noWrap/>
            <w:vAlign w:val="center"/>
          </w:tcPr>
          <w:p w:rsidR="00692266" w:rsidRPr="00007CD0" w:rsidRDefault="00692266" w:rsidP="00692266">
            <w:pPr>
              <w:spacing w:after="0" w:line="240" w:lineRule="auto"/>
              <w:jc w:val="right"/>
            </w:pPr>
            <w:r w:rsidRPr="00007CD0">
              <w:t>322,65</w:t>
            </w:r>
          </w:p>
        </w:tc>
        <w:tc>
          <w:tcPr>
            <w:tcW w:w="516" w:type="pct"/>
            <w:noWrap/>
            <w:vAlign w:val="center"/>
          </w:tcPr>
          <w:p w:rsidR="00692266" w:rsidRPr="00007CD0" w:rsidRDefault="00692266" w:rsidP="00692266">
            <w:pPr>
              <w:spacing w:after="0" w:line="240" w:lineRule="auto"/>
              <w:jc w:val="right"/>
            </w:pPr>
            <w:r w:rsidRPr="00007CD0">
              <w:t>343,04</w:t>
            </w:r>
          </w:p>
        </w:tc>
        <w:tc>
          <w:tcPr>
            <w:tcW w:w="516" w:type="pct"/>
            <w:noWrap/>
            <w:vAlign w:val="center"/>
          </w:tcPr>
          <w:p w:rsidR="00692266" w:rsidRPr="00007CD0" w:rsidRDefault="00692266" w:rsidP="00692266">
            <w:pPr>
              <w:spacing w:after="0" w:line="240" w:lineRule="auto"/>
              <w:jc w:val="right"/>
            </w:pPr>
            <w:r w:rsidRPr="00007CD0">
              <w:t>371,79</w:t>
            </w:r>
          </w:p>
        </w:tc>
        <w:tc>
          <w:tcPr>
            <w:tcW w:w="516" w:type="pct"/>
            <w:noWrap/>
            <w:vAlign w:val="center"/>
          </w:tcPr>
          <w:p w:rsidR="00692266" w:rsidRPr="00007CD0" w:rsidRDefault="00692266" w:rsidP="00692266">
            <w:pPr>
              <w:spacing w:after="0" w:line="240" w:lineRule="auto"/>
              <w:jc w:val="right"/>
            </w:pPr>
            <w:r w:rsidRPr="00007CD0">
              <w:t>407,07</w:t>
            </w:r>
          </w:p>
        </w:tc>
        <w:tc>
          <w:tcPr>
            <w:tcW w:w="516" w:type="pct"/>
            <w:noWrap/>
            <w:vAlign w:val="center"/>
          </w:tcPr>
          <w:p w:rsidR="00692266" w:rsidRPr="00007CD0" w:rsidRDefault="00692266" w:rsidP="00692266">
            <w:pPr>
              <w:spacing w:after="0" w:line="240" w:lineRule="auto"/>
              <w:jc w:val="right"/>
            </w:pPr>
            <w:r w:rsidRPr="00007CD0">
              <w:t>445,15</w:t>
            </w:r>
          </w:p>
        </w:tc>
        <w:tc>
          <w:tcPr>
            <w:tcW w:w="450" w:type="pct"/>
            <w:noWrap/>
            <w:vAlign w:val="center"/>
          </w:tcPr>
          <w:p w:rsidR="00692266" w:rsidRPr="00007CD0" w:rsidRDefault="00692266" w:rsidP="00692266">
            <w:pPr>
              <w:spacing w:after="0" w:line="240" w:lineRule="auto"/>
              <w:jc w:val="right"/>
              <w:rPr>
                <w:bCs/>
              </w:rPr>
            </w:pPr>
            <w:r w:rsidRPr="00007CD0">
              <w:rPr>
                <w:bCs/>
              </w:rPr>
              <w:t>2</w:t>
            </w:r>
            <w:r>
              <w:rPr>
                <w:bCs/>
              </w:rPr>
              <w:t>.</w:t>
            </w:r>
            <w:r w:rsidRPr="00007CD0">
              <w:rPr>
                <w:bCs/>
              </w:rPr>
              <w:t>472</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rPr>
                <w:bCs/>
              </w:rPr>
            </w:pPr>
            <w:r w:rsidRPr="00007CD0">
              <w:rPr>
                <w:bCs/>
              </w:rPr>
              <w:t>Gospodinjstva</w:t>
            </w:r>
          </w:p>
        </w:tc>
        <w:tc>
          <w:tcPr>
            <w:tcW w:w="516" w:type="pct"/>
            <w:noWrap/>
            <w:vAlign w:val="center"/>
          </w:tcPr>
          <w:p w:rsidR="00692266" w:rsidRPr="00007CD0" w:rsidRDefault="00692266" w:rsidP="00692266">
            <w:pPr>
              <w:spacing w:after="0" w:line="240" w:lineRule="auto"/>
              <w:jc w:val="right"/>
            </w:pPr>
            <w:r w:rsidRPr="00007CD0">
              <w:t>1</w:t>
            </w:r>
            <w:r>
              <w:t>.</w:t>
            </w:r>
            <w:r w:rsidRPr="00007CD0">
              <w:t>739,73</w:t>
            </w:r>
          </w:p>
        </w:tc>
        <w:tc>
          <w:tcPr>
            <w:tcW w:w="516" w:type="pct"/>
            <w:noWrap/>
            <w:vAlign w:val="center"/>
          </w:tcPr>
          <w:p w:rsidR="00692266" w:rsidRPr="00007CD0" w:rsidRDefault="00692266" w:rsidP="00692266">
            <w:pPr>
              <w:spacing w:after="0" w:line="240" w:lineRule="auto"/>
              <w:jc w:val="right"/>
            </w:pPr>
            <w:r w:rsidRPr="00007CD0">
              <w:t>1</w:t>
            </w:r>
            <w:r>
              <w:t>.</w:t>
            </w:r>
            <w:r w:rsidRPr="00007CD0">
              <w:t>686,89</w:t>
            </w:r>
          </w:p>
        </w:tc>
        <w:tc>
          <w:tcPr>
            <w:tcW w:w="516" w:type="pct"/>
            <w:noWrap/>
            <w:vAlign w:val="center"/>
          </w:tcPr>
          <w:p w:rsidR="00692266" w:rsidRPr="00007CD0" w:rsidRDefault="00692266" w:rsidP="00692266">
            <w:pPr>
              <w:spacing w:after="0" w:line="240" w:lineRule="auto"/>
              <w:jc w:val="right"/>
            </w:pPr>
            <w:r w:rsidRPr="00007CD0">
              <w:t>1</w:t>
            </w:r>
            <w:r>
              <w:t>.</w:t>
            </w:r>
            <w:r w:rsidRPr="00007CD0">
              <w:t>397,66</w:t>
            </w:r>
          </w:p>
        </w:tc>
        <w:tc>
          <w:tcPr>
            <w:tcW w:w="516" w:type="pct"/>
            <w:noWrap/>
            <w:vAlign w:val="center"/>
          </w:tcPr>
          <w:p w:rsidR="00692266" w:rsidRPr="00007CD0" w:rsidRDefault="00692266" w:rsidP="00692266">
            <w:pPr>
              <w:spacing w:after="0" w:line="240" w:lineRule="auto"/>
              <w:jc w:val="right"/>
            </w:pPr>
            <w:r w:rsidRPr="00007CD0">
              <w:t>1</w:t>
            </w:r>
            <w:r>
              <w:t>.</w:t>
            </w:r>
            <w:r w:rsidRPr="00007CD0">
              <w:t>283,43</w:t>
            </w:r>
          </w:p>
        </w:tc>
        <w:tc>
          <w:tcPr>
            <w:tcW w:w="516" w:type="pct"/>
            <w:noWrap/>
            <w:vAlign w:val="center"/>
          </w:tcPr>
          <w:p w:rsidR="00692266" w:rsidRPr="00007CD0" w:rsidRDefault="00692266" w:rsidP="00692266">
            <w:pPr>
              <w:spacing w:after="0" w:line="240" w:lineRule="auto"/>
              <w:jc w:val="right"/>
            </w:pPr>
            <w:r w:rsidRPr="00007CD0">
              <w:t>1</w:t>
            </w:r>
            <w:r>
              <w:t>.</w:t>
            </w:r>
            <w:r w:rsidRPr="00007CD0">
              <w:t>217,03</w:t>
            </w:r>
          </w:p>
        </w:tc>
        <w:tc>
          <w:tcPr>
            <w:tcW w:w="516" w:type="pct"/>
            <w:noWrap/>
            <w:vAlign w:val="center"/>
          </w:tcPr>
          <w:p w:rsidR="00692266" w:rsidRPr="00007CD0" w:rsidRDefault="00692266" w:rsidP="00692266">
            <w:pPr>
              <w:spacing w:after="0" w:line="240" w:lineRule="auto"/>
              <w:jc w:val="right"/>
            </w:pPr>
            <w:r w:rsidRPr="00007CD0">
              <w:t>1</w:t>
            </w:r>
            <w:r>
              <w:t>.</w:t>
            </w:r>
            <w:r w:rsidRPr="00007CD0">
              <w:t>201,06</w:t>
            </w:r>
          </w:p>
        </w:tc>
        <w:tc>
          <w:tcPr>
            <w:tcW w:w="450" w:type="pct"/>
            <w:noWrap/>
            <w:vAlign w:val="center"/>
          </w:tcPr>
          <w:p w:rsidR="00692266" w:rsidRPr="00007CD0" w:rsidRDefault="00692266" w:rsidP="00692266">
            <w:pPr>
              <w:spacing w:after="0" w:line="240" w:lineRule="auto"/>
              <w:jc w:val="right"/>
              <w:rPr>
                <w:bCs/>
              </w:rPr>
            </w:pPr>
            <w:r w:rsidRPr="00007CD0">
              <w:rPr>
                <w:bCs/>
              </w:rPr>
              <w:t>10</w:t>
            </w:r>
            <w:r>
              <w:rPr>
                <w:bCs/>
              </w:rPr>
              <w:t>.</w:t>
            </w:r>
            <w:r w:rsidRPr="00007CD0">
              <w:rPr>
                <w:bCs/>
              </w:rPr>
              <w:t>471</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rPr>
                <w:bCs/>
              </w:rPr>
            </w:pPr>
            <w:r w:rsidRPr="00007CD0">
              <w:rPr>
                <w:bCs/>
              </w:rPr>
              <w:t>Skupaj</w:t>
            </w:r>
          </w:p>
        </w:tc>
        <w:tc>
          <w:tcPr>
            <w:tcW w:w="516" w:type="pct"/>
            <w:noWrap/>
            <w:vAlign w:val="center"/>
          </w:tcPr>
          <w:p w:rsidR="00692266" w:rsidRPr="00007CD0" w:rsidRDefault="00692266" w:rsidP="00692266">
            <w:pPr>
              <w:spacing w:after="0" w:line="240" w:lineRule="auto"/>
              <w:jc w:val="right"/>
              <w:rPr>
                <w:bCs/>
              </w:rPr>
            </w:pPr>
            <w:r w:rsidRPr="00007CD0">
              <w:rPr>
                <w:bCs/>
              </w:rPr>
              <w:t>4</w:t>
            </w:r>
            <w:r>
              <w:rPr>
                <w:bCs/>
              </w:rPr>
              <w:t>.</w:t>
            </w:r>
            <w:r w:rsidRPr="00007CD0">
              <w:rPr>
                <w:bCs/>
              </w:rPr>
              <w:t>571</w:t>
            </w:r>
          </w:p>
        </w:tc>
        <w:tc>
          <w:tcPr>
            <w:tcW w:w="516" w:type="pct"/>
            <w:noWrap/>
            <w:vAlign w:val="center"/>
          </w:tcPr>
          <w:p w:rsidR="00692266" w:rsidRPr="00007CD0" w:rsidRDefault="00692266" w:rsidP="00692266">
            <w:pPr>
              <w:spacing w:after="0" w:line="240" w:lineRule="auto"/>
              <w:jc w:val="right"/>
              <w:rPr>
                <w:bCs/>
              </w:rPr>
            </w:pPr>
            <w:r w:rsidRPr="00007CD0">
              <w:rPr>
                <w:bCs/>
              </w:rPr>
              <w:t>5</w:t>
            </w:r>
            <w:r>
              <w:rPr>
                <w:bCs/>
              </w:rPr>
              <w:t>.</w:t>
            </w:r>
            <w:r w:rsidRPr="00007CD0">
              <w:rPr>
                <w:bCs/>
              </w:rPr>
              <w:t>131</w:t>
            </w:r>
          </w:p>
        </w:tc>
        <w:tc>
          <w:tcPr>
            <w:tcW w:w="516" w:type="pct"/>
            <w:noWrap/>
            <w:vAlign w:val="center"/>
          </w:tcPr>
          <w:p w:rsidR="00692266" w:rsidRPr="00007CD0" w:rsidRDefault="00692266" w:rsidP="00692266">
            <w:pPr>
              <w:spacing w:after="0" w:line="240" w:lineRule="auto"/>
              <w:jc w:val="right"/>
              <w:rPr>
                <w:bCs/>
              </w:rPr>
            </w:pPr>
            <w:r w:rsidRPr="00007CD0">
              <w:rPr>
                <w:bCs/>
              </w:rPr>
              <w:t>4</w:t>
            </w:r>
            <w:r>
              <w:rPr>
                <w:bCs/>
              </w:rPr>
              <w:t>.</w:t>
            </w:r>
            <w:r w:rsidRPr="00007CD0">
              <w:rPr>
                <w:bCs/>
              </w:rPr>
              <w:t>503</w:t>
            </w:r>
          </w:p>
        </w:tc>
        <w:tc>
          <w:tcPr>
            <w:tcW w:w="516" w:type="pct"/>
            <w:noWrap/>
            <w:vAlign w:val="center"/>
          </w:tcPr>
          <w:p w:rsidR="00692266" w:rsidRPr="00007CD0" w:rsidRDefault="00692266" w:rsidP="00692266">
            <w:pPr>
              <w:spacing w:after="0" w:line="240" w:lineRule="auto"/>
              <w:jc w:val="right"/>
              <w:rPr>
                <w:bCs/>
              </w:rPr>
            </w:pPr>
            <w:r w:rsidRPr="00007CD0">
              <w:rPr>
                <w:bCs/>
              </w:rPr>
              <w:t>5</w:t>
            </w:r>
            <w:r>
              <w:rPr>
                <w:bCs/>
              </w:rPr>
              <w:t>.</w:t>
            </w:r>
            <w:r w:rsidRPr="00007CD0">
              <w:rPr>
                <w:bCs/>
              </w:rPr>
              <w:t>129</w:t>
            </w:r>
          </w:p>
        </w:tc>
        <w:tc>
          <w:tcPr>
            <w:tcW w:w="516" w:type="pct"/>
            <w:noWrap/>
            <w:vAlign w:val="center"/>
          </w:tcPr>
          <w:p w:rsidR="00692266" w:rsidRPr="00007CD0" w:rsidRDefault="00692266" w:rsidP="00692266">
            <w:pPr>
              <w:spacing w:after="0" w:line="240" w:lineRule="auto"/>
              <w:jc w:val="right"/>
              <w:rPr>
                <w:bCs/>
              </w:rPr>
            </w:pPr>
            <w:r w:rsidRPr="00007CD0">
              <w:rPr>
                <w:bCs/>
              </w:rPr>
              <w:t>4</w:t>
            </w:r>
            <w:r>
              <w:rPr>
                <w:bCs/>
              </w:rPr>
              <w:t>.</w:t>
            </w:r>
            <w:r w:rsidRPr="00007CD0">
              <w:rPr>
                <w:bCs/>
              </w:rPr>
              <w:t>376</w:t>
            </w:r>
          </w:p>
        </w:tc>
        <w:tc>
          <w:tcPr>
            <w:tcW w:w="516" w:type="pct"/>
            <w:noWrap/>
            <w:vAlign w:val="center"/>
          </w:tcPr>
          <w:p w:rsidR="00692266" w:rsidRPr="00007CD0" w:rsidRDefault="00692266" w:rsidP="00692266">
            <w:pPr>
              <w:spacing w:after="0" w:line="240" w:lineRule="auto"/>
              <w:jc w:val="right"/>
              <w:rPr>
                <w:bCs/>
              </w:rPr>
            </w:pPr>
            <w:r w:rsidRPr="00007CD0">
              <w:rPr>
                <w:bCs/>
              </w:rPr>
              <w:t>4</w:t>
            </w:r>
            <w:r>
              <w:rPr>
                <w:bCs/>
              </w:rPr>
              <w:t>.</w:t>
            </w:r>
            <w:r w:rsidRPr="00007CD0">
              <w:rPr>
                <w:bCs/>
              </w:rPr>
              <w:t>470</w:t>
            </w:r>
          </w:p>
        </w:tc>
        <w:tc>
          <w:tcPr>
            <w:tcW w:w="450" w:type="pct"/>
            <w:noWrap/>
            <w:vAlign w:val="center"/>
          </w:tcPr>
          <w:p w:rsidR="00692266" w:rsidRPr="00007CD0" w:rsidRDefault="00692266" w:rsidP="00692266">
            <w:pPr>
              <w:spacing w:after="0" w:line="240" w:lineRule="auto"/>
              <w:jc w:val="right"/>
              <w:rPr>
                <w:bCs/>
              </w:rPr>
            </w:pPr>
            <w:r w:rsidRPr="00007CD0">
              <w:rPr>
                <w:bCs/>
              </w:rPr>
              <w:t>32</w:t>
            </w:r>
            <w:r>
              <w:rPr>
                <w:bCs/>
              </w:rPr>
              <w:t>.</w:t>
            </w:r>
            <w:r w:rsidRPr="00007CD0">
              <w:rPr>
                <w:bCs/>
              </w:rPr>
              <w:t>672</w:t>
            </w:r>
          </w:p>
        </w:tc>
      </w:tr>
    </w:tbl>
    <w:p w:rsidR="00032992" w:rsidRPr="00007CD0" w:rsidRDefault="00007CD0" w:rsidP="00032992">
      <w:pPr>
        <w:spacing w:before="240"/>
        <w:rPr>
          <w:b/>
          <w:bCs/>
        </w:rPr>
      </w:pPr>
      <w:bookmarkStart w:id="442" w:name="_Toc34727410"/>
      <w:bookmarkStart w:id="443" w:name="_Toc68016130"/>
      <w:r w:rsidRPr="00007CD0">
        <w:rPr>
          <w:b/>
          <w:bCs/>
        </w:rPr>
        <w:t xml:space="preserve">Tabela </w:t>
      </w:r>
      <w:r w:rsidRPr="00007CD0">
        <w:rPr>
          <w:b/>
          <w:bCs/>
        </w:rPr>
        <w:fldChar w:fldCharType="begin"/>
      </w:r>
      <w:r w:rsidRPr="00007CD0">
        <w:rPr>
          <w:b/>
          <w:bCs/>
        </w:rPr>
        <w:instrText xml:space="preserve"> SEQ Tabela \* ARABIC </w:instrText>
      </w:r>
      <w:r w:rsidRPr="00007CD0">
        <w:rPr>
          <w:b/>
          <w:bCs/>
        </w:rPr>
        <w:fldChar w:fldCharType="separate"/>
      </w:r>
      <w:r w:rsidR="00FE1862">
        <w:rPr>
          <w:b/>
          <w:bCs/>
          <w:noProof/>
        </w:rPr>
        <w:t>84</w:t>
      </w:r>
      <w:r w:rsidRPr="00007CD0">
        <w:fldChar w:fldCharType="end"/>
      </w:r>
      <w:r w:rsidRPr="00007CD0">
        <w:rPr>
          <w:b/>
          <w:bCs/>
        </w:rPr>
        <w:t>: Energetske investicije (vključno z investicijami v učinkovito rabo energije) v mio EUR v petletnih obd</w:t>
      </w:r>
      <w:r w:rsidR="00696020">
        <w:rPr>
          <w:b/>
          <w:bCs/>
        </w:rPr>
        <w:t xml:space="preserve">objih po dejavnostih, </w:t>
      </w:r>
      <w:bookmarkEnd w:id="442"/>
      <w:r w:rsidR="00032992">
        <w:rPr>
          <w:b/>
          <w:bCs/>
        </w:rPr>
        <w:t xml:space="preserve">DU zmerni </w:t>
      </w:r>
      <w:r w:rsidR="00032992" w:rsidRPr="00007CD0">
        <w:rPr>
          <w:b/>
          <w:bCs/>
        </w:rPr>
        <w:t>scenarij</w:t>
      </w:r>
      <w:r w:rsidR="00032992" w:rsidRPr="00032992">
        <w:rPr>
          <w:b/>
          <w:bCs/>
        </w:rPr>
        <w:t xml:space="preserve"> </w:t>
      </w:r>
      <w:r w:rsidR="00032992">
        <w:rPr>
          <w:b/>
          <w:bCs/>
        </w:rPr>
        <w:t>z dodatnimi ukrepi</w:t>
      </w:r>
      <w:bookmarkEnd w:id="443"/>
    </w:p>
    <w:tbl>
      <w:tblPr>
        <w:tblStyle w:val="CPath1"/>
        <w:tblW w:w="5000" w:type="pct"/>
        <w:tblInd w:w="0" w:type="dxa"/>
        <w:tblLook w:val="04A0" w:firstRow="1" w:lastRow="0" w:firstColumn="1" w:lastColumn="0" w:noHBand="0" w:noVBand="1"/>
        <w:tblCaption w:val="Tabela 84: Energetske investicije (vključno z investicijami v učinkovito rabo energije) v mio EUR v petletnih obdobjih po dejavnostih, DU zmerni scenarij z dodatnimi ukrepi"/>
      </w:tblPr>
      <w:tblGrid>
        <w:gridCol w:w="2928"/>
        <w:gridCol w:w="967"/>
        <w:gridCol w:w="967"/>
        <w:gridCol w:w="967"/>
        <w:gridCol w:w="968"/>
        <w:gridCol w:w="968"/>
        <w:gridCol w:w="968"/>
        <w:gridCol w:w="838"/>
      </w:tblGrid>
      <w:tr w:rsidR="00F712F0" w:rsidRPr="00007CD0" w:rsidTr="00215992">
        <w:trPr>
          <w:cnfStyle w:val="100000000000" w:firstRow="1" w:lastRow="0" w:firstColumn="0" w:lastColumn="0" w:oddVBand="0" w:evenVBand="0" w:oddHBand="0" w:evenHBand="0" w:firstRowFirstColumn="0" w:firstRowLastColumn="0" w:lastRowFirstColumn="0" w:lastRowLastColumn="0"/>
          <w:trHeight w:val="300"/>
          <w:tblHeader/>
        </w:trPr>
        <w:tc>
          <w:tcPr>
            <w:tcW w:w="1456" w:type="pct"/>
            <w:noWrap/>
            <w:vAlign w:val="center"/>
            <w:hideMark/>
          </w:tcPr>
          <w:p w:rsidR="00F712F0" w:rsidRPr="00007CD0" w:rsidRDefault="00F712F0" w:rsidP="00692266">
            <w:pPr>
              <w:spacing w:after="0" w:line="240" w:lineRule="auto"/>
              <w:rPr>
                <w:bCs/>
              </w:rPr>
            </w:pPr>
          </w:p>
        </w:tc>
        <w:tc>
          <w:tcPr>
            <w:tcW w:w="516" w:type="pct"/>
            <w:noWrap/>
            <w:vAlign w:val="center"/>
            <w:hideMark/>
          </w:tcPr>
          <w:p w:rsidR="00F712F0" w:rsidRPr="00007CD0" w:rsidRDefault="00F712F0" w:rsidP="00692266">
            <w:pPr>
              <w:spacing w:after="0" w:line="240" w:lineRule="auto"/>
              <w:rPr>
                <w:bCs/>
              </w:rPr>
            </w:pPr>
            <w:r w:rsidRPr="00007CD0">
              <w:rPr>
                <w:bCs/>
              </w:rPr>
              <w:t>2025</w:t>
            </w:r>
          </w:p>
        </w:tc>
        <w:tc>
          <w:tcPr>
            <w:tcW w:w="516" w:type="pct"/>
            <w:noWrap/>
            <w:vAlign w:val="center"/>
            <w:hideMark/>
          </w:tcPr>
          <w:p w:rsidR="00F712F0" w:rsidRPr="00007CD0" w:rsidRDefault="00F712F0" w:rsidP="00692266">
            <w:pPr>
              <w:spacing w:after="0" w:line="240" w:lineRule="auto"/>
              <w:rPr>
                <w:bCs/>
              </w:rPr>
            </w:pPr>
            <w:r w:rsidRPr="00007CD0">
              <w:rPr>
                <w:bCs/>
              </w:rPr>
              <w:t>2030</w:t>
            </w:r>
          </w:p>
        </w:tc>
        <w:tc>
          <w:tcPr>
            <w:tcW w:w="516" w:type="pct"/>
            <w:noWrap/>
            <w:vAlign w:val="center"/>
            <w:hideMark/>
          </w:tcPr>
          <w:p w:rsidR="00F712F0" w:rsidRPr="00007CD0" w:rsidRDefault="00F712F0" w:rsidP="00692266">
            <w:pPr>
              <w:spacing w:after="0" w:line="240" w:lineRule="auto"/>
              <w:rPr>
                <w:bCs/>
              </w:rPr>
            </w:pPr>
            <w:r w:rsidRPr="00007CD0">
              <w:rPr>
                <w:bCs/>
              </w:rPr>
              <w:t>2035</w:t>
            </w:r>
          </w:p>
        </w:tc>
        <w:tc>
          <w:tcPr>
            <w:tcW w:w="516" w:type="pct"/>
            <w:noWrap/>
            <w:vAlign w:val="center"/>
            <w:hideMark/>
          </w:tcPr>
          <w:p w:rsidR="00F712F0" w:rsidRPr="00007CD0" w:rsidRDefault="00F712F0" w:rsidP="00692266">
            <w:pPr>
              <w:spacing w:after="0" w:line="240" w:lineRule="auto"/>
              <w:rPr>
                <w:bCs/>
              </w:rPr>
            </w:pPr>
            <w:r w:rsidRPr="00007CD0">
              <w:rPr>
                <w:bCs/>
              </w:rPr>
              <w:t>2040</w:t>
            </w:r>
          </w:p>
        </w:tc>
        <w:tc>
          <w:tcPr>
            <w:tcW w:w="516" w:type="pct"/>
            <w:noWrap/>
            <w:vAlign w:val="center"/>
            <w:hideMark/>
          </w:tcPr>
          <w:p w:rsidR="00F712F0" w:rsidRPr="00007CD0" w:rsidRDefault="00F712F0" w:rsidP="00692266">
            <w:pPr>
              <w:spacing w:after="0" w:line="240" w:lineRule="auto"/>
              <w:rPr>
                <w:bCs/>
              </w:rPr>
            </w:pPr>
            <w:r w:rsidRPr="00007CD0">
              <w:rPr>
                <w:bCs/>
              </w:rPr>
              <w:t>2045</w:t>
            </w:r>
          </w:p>
        </w:tc>
        <w:tc>
          <w:tcPr>
            <w:tcW w:w="516" w:type="pct"/>
            <w:noWrap/>
            <w:vAlign w:val="center"/>
            <w:hideMark/>
          </w:tcPr>
          <w:p w:rsidR="00F712F0" w:rsidRPr="00007CD0" w:rsidRDefault="00F712F0" w:rsidP="00692266">
            <w:pPr>
              <w:spacing w:after="0" w:line="240" w:lineRule="auto"/>
              <w:rPr>
                <w:bCs/>
              </w:rPr>
            </w:pPr>
            <w:r w:rsidRPr="00007CD0">
              <w:rPr>
                <w:bCs/>
              </w:rPr>
              <w:t>2050</w:t>
            </w:r>
          </w:p>
        </w:tc>
        <w:tc>
          <w:tcPr>
            <w:tcW w:w="450" w:type="pct"/>
            <w:noWrap/>
            <w:vAlign w:val="center"/>
            <w:hideMark/>
          </w:tcPr>
          <w:p w:rsidR="00F712F0" w:rsidRPr="00007CD0" w:rsidRDefault="00F712F0" w:rsidP="00692266">
            <w:pPr>
              <w:spacing w:after="0" w:line="240" w:lineRule="auto"/>
              <w:rPr>
                <w:bCs/>
              </w:rPr>
            </w:pPr>
            <w:r w:rsidRPr="00007CD0">
              <w:rPr>
                <w:bCs/>
              </w:rPr>
              <w:t>Skupaj</w:t>
            </w:r>
          </w:p>
        </w:tc>
      </w:tr>
      <w:tr w:rsidR="00F712F0" w:rsidRPr="00007CD0" w:rsidTr="00692266">
        <w:trPr>
          <w:trHeight w:val="300"/>
        </w:trPr>
        <w:tc>
          <w:tcPr>
            <w:tcW w:w="1456" w:type="pct"/>
            <w:noWrap/>
            <w:vAlign w:val="center"/>
            <w:hideMark/>
          </w:tcPr>
          <w:p w:rsidR="00F712F0" w:rsidRPr="00007CD0" w:rsidRDefault="00F712F0" w:rsidP="0035627E">
            <w:pPr>
              <w:spacing w:after="0" w:line="240" w:lineRule="auto"/>
              <w:rPr>
                <w:bCs/>
              </w:rPr>
            </w:pPr>
            <w:r w:rsidRPr="00007CD0">
              <w:rPr>
                <w:bCs/>
              </w:rPr>
              <w:t xml:space="preserve">Papirna industrija </w:t>
            </w:r>
          </w:p>
        </w:tc>
        <w:tc>
          <w:tcPr>
            <w:tcW w:w="516" w:type="pct"/>
            <w:noWrap/>
            <w:vAlign w:val="center"/>
          </w:tcPr>
          <w:p w:rsidR="00F712F0" w:rsidRPr="00007CD0" w:rsidRDefault="00F712F0" w:rsidP="00692266">
            <w:pPr>
              <w:spacing w:after="0" w:line="240" w:lineRule="auto"/>
              <w:jc w:val="right"/>
            </w:pPr>
            <w:r w:rsidRPr="00007CD0">
              <w:t>15,04</w:t>
            </w:r>
          </w:p>
        </w:tc>
        <w:tc>
          <w:tcPr>
            <w:tcW w:w="516" w:type="pct"/>
            <w:noWrap/>
            <w:vAlign w:val="center"/>
          </w:tcPr>
          <w:p w:rsidR="00F712F0" w:rsidRPr="00007CD0" w:rsidRDefault="00F712F0" w:rsidP="00692266">
            <w:pPr>
              <w:spacing w:after="0" w:line="240" w:lineRule="auto"/>
              <w:jc w:val="right"/>
            </w:pPr>
            <w:r w:rsidRPr="00007CD0">
              <w:t>33,75</w:t>
            </w:r>
          </w:p>
        </w:tc>
        <w:tc>
          <w:tcPr>
            <w:tcW w:w="516" w:type="pct"/>
            <w:noWrap/>
            <w:vAlign w:val="center"/>
          </w:tcPr>
          <w:p w:rsidR="00F712F0" w:rsidRPr="00007CD0" w:rsidRDefault="00F712F0" w:rsidP="00692266">
            <w:pPr>
              <w:spacing w:after="0" w:line="240" w:lineRule="auto"/>
              <w:jc w:val="right"/>
            </w:pPr>
            <w:r w:rsidRPr="00007CD0">
              <w:t>40,42</w:t>
            </w:r>
          </w:p>
        </w:tc>
        <w:tc>
          <w:tcPr>
            <w:tcW w:w="516" w:type="pct"/>
            <w:noWrap/>
            <w:vAlign w:val="center"/>
          </w:tcPr>
          <w:p w:rsidR="00F712F0" w:rsidRPr="00007CD0" w:rsidRDefault="00F712F0" w:rsidP="00692266">
            <w:pPr>
              <w:spacing w:after="0" w:line="240" w:lineRule="auto"/>
              <w:jc w:val="right"/>
            </w:pPr>
            <w:r w:rsidRPr="00007CD0">
              <w:t>30,89</w:t>
            </w:r>
          </w:p>
        </w:tc>
        <w:tc>
          <w:tcPr>
            <w:tcW w:w="516" w:type="pct"/>
            <w:noWrap/>
            <w:vAlign w:val="center"/>
          </w:tcPr>
          <w:p w:rsidR="00F712F0" w:rsidRPr="00007CD0" w:rsidRDefault="00F712F0" w:rsidP="00692266">
            <w:pPr>
              <w:spacing w:after="0" w:line="240" w:lineRule="auto"/>
              <w:jc w:val="right"/>
            </w:pPr>
            <w:r w:rsidRPr="00007CD0">
              <w:t>13,59</w:t>
            </w:r>
          </w:p>
        </w:tc>
        <w:tc>
          <w:tcPr>
            <w:tcW w:w="516" w:type="pct"/>
            <w:noWrap/>
            <w:vAlign w:val="center"/>
          </w:tcPr>
          <w:p w:rsidR="00F712F0" w:rsidRPr="00007CD0" w:rsidRDefault="00F712F0" w:rsidP="00692266">
            <w:pPr>
              <w:spacing w:after="0" w:line="240" w:lineRule="auto"/>
              <w:jc w:val="right"/>
            </w:pPr>
            <w:r w:rsidRPr="00007CD0">
              <w:t>12,63</w:t>
            </w:r>
          </w:p>
        </w:tc>
        <w:tc>
          <w:tcPr>
            <w:tcW w:w="450" w:type="pct"/>
            <w:noWrap/>
            <w:vAlign w:val="center"/>
          </w:tcPr>
          <w:p w:rsidR="00F712F0" w:rsidRPr="00007CD0" w:rsidRDefault="00F712F0" w:rsidP="00692266">
            <w:pPr>
              <w:spacing w:after="0" w:line="240" w:lineRule="auto"/>
              <w:jc w:val="right"/>
              <w:rPr>
                <w:bCs/>
              </w:rPr>
            </w:pPr>
            <w:r w:rsidRPr="00007CD0">
              <w:rPr>
                <w:bCs/>
              </w:rPr>
              <w:t>161</w:t>
            </w:r>
          </w:p>
        </w:tc>
      </w:tr>
      <w:tr w:rsidR="00F712F0" w:rsidRPr="00007CD0" w:rsidTr="00692266">
        <w:trPr>
          <w:trHeight w:val="300"/>
        </w:trPr>
        <w:tc>
          <w:tcPr>
            <w:tcW w:w="1456" w:type="pct"/>
            <w:noWrap/>
            <w:vAlign w:val="center"/>
            <w:hideMark/>
          </w:tcPr>
          <w:p w:rsidR="00F712F0" w:rsidRPr="00007CD0" w:rsidRDefault="00F712F0" w:rsidP="00692266">
            <w:pPr>
              <w:spacing w:after="0" w:line="240" w:lineRule="auto"/>
              <w:rPr>
                <w:bCs/>
              </w:rPr>
            </w:pPr>
            <w:r w:rsidRPr="00007CD0">
              <w:rPr>
                <w:bCs/>
              </w:rPr>
              <w:t>Kemična industrija</w:t>
            </w:r>
          </w:p>
        </w:tc>
        <w:tc>
          <w:tcPr>
            <w:tcW w:w="516" w:type="pct"/>
            <w:noWrap/>
            <w:vAlign w:val="center"/>
          </w:tcPr>
          <w:p w:rsidR="00F712F0" w:rsidRPr="00007CD0" w:rsidRDefault="00F712F0" w:rsidP="00692266">
            <w:pPr>
              <w:spacing w:after="0" w:line="240" w:lineRule="auto"/>
              <w:jc w:val="right"/>
            </w:pPr>
            <w:r w:rsidRPr="00007CD0">
              <w:t>92,58</w:t>
            </w:r>
          </w:p>
        </w:tc>
        <w:tc>
          <w:tcPr>
            <w:tcW w:w="516" w:type="pct"/>
            <w:noWrap/>
            <w:vAlign w:val="center"/>
          </w:tcPr>
          <w:p w:rsidR="00F712F0" w:rsidRPr="00007CD0" w:rsidRDefault="00F712F0" w:rsidP="00692266">
            <w:pPr>
              <w:spacing w:after="0" w:line="240" w:lineRule="auto"/>
              <w:jc w:val="right"/>
            </w:pPr>
            <w:r w:rsidRPr="00007CD0">
              <w:t>93,97</w:t>
            </w:r>
          </w:p>
        </w:tc>
        <w:tc>
          <w:tcPr>
            <w:tcW w:w="516" w:type="pct"/>
            <w:noWrap/>
            <w:vAlign w:val="center"/>
          </w:tcPr>
          <w:p w:rsidR="00F712F0" w:rsidRPr="00007CD0" w:rsidRDefault="00F712F0" w:rsidP="00692266">
            <w:pPr>
              <w:spacing w:after="0" w:line="240" w:lineRule="auto"/>
              <w:jc w:val="right"/>
            </w:pPr>
            <w:r w:rsidRPr="00007CD0">
              <w:t>95,95</w:t>
            </w:r>
          </w:p>
        </w:tc>
        <w:tc>
          <w:tcPr>
            <w:tcW w:w="516" w:type="pct"/>
            <w:noWrap/>
            <w:vAlign w:val="center"/>
          </w:tcPr>
          <w:p w:rsidR="00F712F0" w:rsidRPr="00007CD0" w:rsidRDefault="00F712F0" w:rsidP="00692266">
            <w:pPr>
              <w:spacing w:after="0" w:line="240" w:lineRule="auto"/>
              <w:jc w:val="right"/>
            </w:pPr>
            <w:r w:rsidRPr="00007CD0">
              <w:t>95,80</w:t>
            </w:r>
          </w:p>
        </w:tc>
        <w:tc>
          <w:tcPr>
            <w:tcW w:w="516" w:type="pct"/>
            <w:noWrap/>
            <w:vAlign w:val="center"/>
          </w:tcPr>
          <w:p w:rsidR="00F712F0" w:rsidRPr="00007CD0" w:rsidRDefault="00F712F0" w:rsidP="00692266">
            <w:pPr>
              <w:spacing w:after="0" w:line="240" w:lineRule="auto"/>
              <w:jc w:val="right"/>
            </w:pPr>
            <w:r w:rsidRPr="00007CD0">
              <w:t>98,74</w:t>
            </w:r>
          </w:p>
        </w:tc>
        <w:tc>
          <w:tcPr>
            <w:tcW w:w="516" w:type="pct"/>
            <w:noWrap/>
            <w:vAlign w:val="center"/>
          </w:tcPr>
          <w:p w:rsidR="00F712F0" w:rsidRPr="00007CD0" w:rsidRDefault="00F712F0" w:rsidP="00692266">
            <w:pPr>
              <w:spacing w:after="0" w:line="240" w:lineRule="auto"/>
              <w:jc w:val="right"/>
            </w:pPr>
            <w:r w:rsidRPr="00007CD0">
              <w:t>101,71</w:t>
            </w:r>
          </w:p>
        </w:tc>
        <w:tc>
          <w:tcPr>
            <w:tcW w:w="450" w:type="pct"/>
            <w:noWrap/>
            <w:vAlign w:val="center"/>
          </w:tcPr>
          <w:p w:rsidR="00F712F0" w:rsidRPr="00007CD0" w:rsidRDefault="00F712F0" w:rsidP="00692266">
            <w:pPr>
              <w:spacing w:after="0" w:line="240" w:lineRule="auto"/>
              <w:jc w:val="right"/>
              <w:rPr>
                <w:bCs/>
              </w:rPr>
            </w:pPr>
            <w:r w:rsidRPr="00007CD0">
              <w:rPr>
                <w:bCs/>
              </w:rPr>
              <w:t>666</w:t>
            </w:r>
          </w:p>
        </w:tc>
      </w:tr>
      <w:tr w:rsidR="00F712F0" w:rsidRPr="00007CD0" w:rsidTr="00692266">
        <w:trPr>
          <w:trHeight w:val="300"/>
        </w:trPr>
        <w:tc>
          <w:tcPr>
            <w:tcW w:w="1456" w:type="pct"/>
            <w:noWrap/>
            <w:vAlign w:val="center"/>
            <w:hideMark/>
          </w:tcPr>
          <w:p w:rsidR="00F712F0" w:rsidRPr="00007CD0" w:rsidRDefault="00F712F0" w:rsidP="0035627E">
            <w:pPr>
              <w:spacing w:after="0" w:line="240" w:lineRule="auto"/>
              <w:rPr>
                <w:bCs/>
              </w:rPr>
            </w:pPr>
            <w:r w:rsidRPr="00007CD0">
              <w:rPr>
                <w:bCs/>
              </w:rPr>
              <w:t xml:space="preserve">Proiz. </w:t>
            </w:r>
            <w:proofErr w:type="spellStart"/>
            <w:r w:rsidRPr="00007CD0">
              <w:rPr>
                <w:bCs/>
              </w:rPr>
              <w:t>nekov</w:t>
            </w:r>
            <w:proofErr w:type="spellEnd"/>
            <w:r w:rsidRPr="00007CD0">
              <w:rPr>
                <w:bCs/>
              </w:rPr>
              <w:t>. min. izd</w:t>
            </w:r>
            <w:r w:rsidR="00692266">
              <w:rPr>
                <w:bCs/>
              </w:rPr>
              <w:t>.</w:t>
            </w:r>
            <w:r w:rsidRPr="00007CD0">
              <w:rPr>
                <w:bCs/>
              </w:rPr>
              <w:t xml:space="preserve"> </w:t>
            </w:r>
          </w:p>
        </w:tc>
        <w:tc>
          <w:tcPr>
            <w:tcW w:w="516" w:type="pct"/>
            <w:noWrap/>
            <w:vAlign w:val="center"/>
          </w:tcPr>
          <w:p w:rsidR="00F712F0" w:rsidRPr="00007CD0" w:rsidRDefault="00F712F0" w:rsidP="00692266">
            <w:pPr>
              <w:spacing w:after="0" w:line="240" w:lineRule="auto"/>
              <w:jc w:val="right"/>
            </w:pPr>
            <w:r w:rsidRPr="00007CD0">
              <w:t>19,03</w:t>
            </w:r>
          </w:p>
        </w:tc>
        <w:tc>
          <w:tcPr>
            <w:tcW w:w="516" w:type="pct"/>
            <w:noWrap/>
            <w:vAlign w:val="center"/>
          </w:tcPr>
          <w:p w:rsidR="00F712F0" w:rsidRPr="00007CD0" w:rsidRDefault="00F712F0" w:rsidP="00692266">
            <w:pPr>
              <w:spacing w:after="0" w:line="240" w:lineRule="auto"/>
              <w:jc w:val="right"/>
            </w:pPr>
            <w:r w:rsidRPr="00007CD0">
              <w:t>19,79</w:t>
            </w:r>
          </w:p>
        </w:tc>
        <w:tc>
          <w:tcPr>
            <w:tcW w:w="516" w:type="pct"/>
            <w:noWrap/>
            <w:vAlign w:val="center"/>
          </w:tcPr>
          <w:p w:rsidR="00F712F0" w:rsidRPr="00007CD0" w:rsidRDefault="00F712F0" w:rsidP="00692266">
            <w:pPr>
              <w:spacing w:after="0" w:line="240" w:lineRule="auto"/>
              <w:jc w:val="right"/>
            </w:pPr>
            <w:r w:rsidRPr="00007CD0">
              <w:t>20,48</w:t>
            </w:r>
          </w:p>
        </w:tc>
        <w:tc>
          <w:tcPr>
            <w:tcW w:w="516" w:type="pct"/>
            <w:noWrap/>
            <w:vAlign w:val="center"/>
          </w:tcPr>
          <w:p w:rsidR="00F712F0" w:rsidRPr="00007CD0" w:rsidRDefault="00F712F0" w:rsidP="00692266">
            <w:pPr>
              <w:spacing w:after="0" w:line="240" w:lineRule="auto"/>
              <w:jc w:val="right"/>
            </w:pPr>
            <w:r w:rsidRPr="00007CD0">
              <w:t>19,29</w:t>
            </w:r>
          </w:p>
        </w:tc>
        <w:tc>
          <w:tcPr>
            <w:tcW w:w="516" w:type="pct"/>
            <w:noWrap/>
            <w:vAlign w:val="center"/>
          </w:tcPr>
          <w:p w:rsidR="00F712F0" w:rsidRPr="00007CD0" w:rsidRDefault="00F712F0" w:rsidP="00692266">
            <w:pPr>
              <w:spacing w:after="0" w:line="240" w:lineRule="auto"/>
              <w:jc w:val="right"/>
            </w:pPr>
            <w:r w:rsidRPr="00007CD0">
              <w:t>20,64</w:t>
            </w:r>
          </w:p>
        </w:tc>
        <w:tc>
          <w:tcPr>
            <w:tcW w:w="516" w:type="pct"/>
            <w:noWrap/>
            <w:vAlign w:val="center"/>
          </w:tcPr>
          <w:p w:rsidR="00F712F0" w:rsidRPr="00007CD0" w:rsidRDefault="00F712F0" w:rsidP="00692266">
            <w:pPr>
              <w:spacing w:after="0" w:line="240" w:lineRule="auto"/>
              <w:jc w:val="right"/>
            </w:pPr>
            <w:r w:rsidRPr="00007CD0">
              <w:t>22,20</w:t>
            </w:r>
          </w:p>
        </w:tc>
        <w:tc>
          <w:tcPr>
            <w:tcW w:w="450" w:type="pct"/>
            <w:noWrap/>
            <w:vAlign w:val="center"/>
          </w:tcPr>
          <w:p w:rsidR="00F712F0" w:rsidRPr="00007CD0" w:rsidRDefault="00F712F0" w:rsidP="00692266">
            <w:pPr>
              <w:spacing w:after="0" w:line="240" w:lineRule="auto"/>
              <w:jc w:val="right"/>
              <w:rPr>
                <w:bCs/>
              </w:rPr>
            </w:pPr>
            <w:r w:rsidRPr="00007CD0">
              <w:rPr>
                <w:bCs/>
              </w:rPr>
              <w:t>173</w:t>
            </w:r>
          </w:p>
        </w:tc>
      </w:tr>
      <w:tr w:rsidR="00F712F0" w:rsidRPr="00007CD0" w:rsidTr="00692266">
        <w:trPr>
          <w:trHeight w:val="300"/>
        </w:trPr>
        <w:tc>
          <w:tcPr>
            <w:tcW w:w="1456" w:type="pct"/>
            <w:noWrap/>
            <w:vAlign w:val="center"/>
            <w:hideMark/>
          </w:tcPr>
          <w:p w:rsidR="00F712F0" w:rsidRPr="00007CD0" w:rsidRDefault="00692266" w:rsidP="0035627E">
            <w:pPr>
              <w:spacing w:after="0" w:line="240" w:lineRule="auto"/>
              <w:rPr>
                <w:bCs/>
              </w:rPr>
            </w:pPr>
            <w:r>
              <w:t>Proizvodnja kovin</w:t>
            </w:r>
            <w:r w:rsidR="00F712F0" w:rsidRPr="00007CD0">
              <w:rPr>
                <w:bCs/>
              </w:rPr>
              <w:t xml:space="preserve"> </w:t>
            </w:r>
          </w:p>
        </w:tc>
        <w:tc>
          <w:tcPr>
            <w:tcW w:w="516" w:type="pct"/>
            <w:noWrap/>
            <w:vAlign w:val="center"/>
          </w:tcPr>
          <w:p w:rsidR="00F712F0" w:rsidRPr="00007CD0" w:rsidRDefault="00F712F0" w:rsidP="00692266">
            <w:pPr>
              <w:spacing w:after="0" w:line="240" w:lineRule="auto"/>
              <w:jc w:val="right"/>
            </w:pPr>
            <w:r w:rsidRPr="00007CD0">
              <w:t>36,99</w:t>
            </w:r>
          </w:p>
        </w:tc>
        <w:tc>
          <w:tcPr>
            <w:tcW w:w="516" w:type="pct"/>
            <w:noWrap/>
            <w:vAlign w:val="center"/>
          </w:tcPr>
          <w:p w:rsidR="00F712F0" w:rsidRPr="00007CD0" w:rsidRDefault="00F712F0" w:rsidP="00692266">
            <w:pPr>
              <w:spacing w:after="0" w:line="240" w:lineRule="auto"/>
              <w:jc w:val="right"/>
            </w:pPr>
            <w:r w:rsidRPr="00007CD0">
              <w:t>38,67</w:t>
            </w:r>
          </w:p>
        </w:tc>
        <w:tc>
          <w:tcPr>
            <w:tcW w:w="516" w:type="pct"/>
            <w:noWrap/>
            <w:vAlign w:val="center"/>
          </w:tcPr>
          <w:p w:rsidR="00F712F0" w:rsidRPr="00007CD0" w:rsidRDefault="00F712F0" w:rsidP="00692266">
            <w:pPr>
              <w:spacing w:after="0" w:line="240" w:lineRule="auto"/>
              <w:jc w:val="right"/>
            </w:pPr>
            <w:r w:rsidRPr="00007CD0">
              <w:t>40,67</w:t>
            </w:r>
          </w:p>
        </w:tc>
        <w:tc>
          <w:tcPr>
            <w:tcW w:w="516" w:type="pct"/>
            <w:noWrap/>
            <w:vAlign w:val="center"/>
          </w:tcPr>
          <w:p w:rsidR="00F712F0" w:rsidRPr="00007CD0" w:rsidRDefault="00F712F0" w:rsidP="00692266">
            <w:pPr>
              <w:spacing w:after="0" w:line="240" w:lineRule="auto"/>
              <w:jc w:val="right"/>
            </w:pPr>
            <w:r w:rsidRPr="00007CD0">
              <w:t>40,24</w:t>
            </w:r>
          </w:p>
        </w:tc>
        <w:tc>
          <w:tcPr>
            <w:tcW w:w="516" w:type="pct"/>
            <w:noWrap/>
            <w:vAlign w:val="center"/>
          </w:tcPr>
          <w:p w:rsidR="00F712F0" w:rsidRPr="00007CD0" w:rsidRDefault="00F712F0" w:rsidP="00692266">
            <w:pPr>
              <w:spacing w:after="0" w:line="240" w:lineRule="auto"/>
              <w:jc w:val="right"/>
            </w:pPr>
            <w:r w:rsidRPr="00007CD0">
              <w:t>43,04</w:t>
            </w:r>
          </w:p>
        </w:tc>
        <w:tc>
          <w:tcPr>
            <w:tcW w:w="516" w:type="pct"/>
            <w:noWrap/>
            <w:vAlign w:val="center"/>
          </w:tcPr>
          <w:p w:rsidR="00F712F0" w:rsidRPr="00007CD0" w:rsidRDefault="00F712F0" w:rsidP="00692266">
            <w:pPr>
              <w:spacing w:after="0" w:line="240" w:lineRule="auto"/>
              <w:jc w:val="right"/>
            </w:pPr>
            <w:r w:rsidRPr="00007CD0">
              <w:t>50,06</w:t>
            </w:r>
          </w:p>
        </w:tc>
        <w:tc>
          <w:tcPr>
            <w:tcW w:w="450" w:type="pct"/>
            <w:noWrap/>
            <w:vAlign w:val="center"/>
          </w:tcPr>
          <w:p w:rsidR="00F712F0" w:rsidRPr="00007CD0" w:rsidRDefault="00F712F0" w:rsidP="00692266">
            <w:pPr>
              <w:spacing w:after="0" w:line="240" w:lineRule="auto"/>
              <w:jc w:val="right"/>
              <w:rPr>
                <w:bCs/>
              </w:rPr>
            </w:pPr>
            <w:r w:rsidRPr="00007CD0">
              <w:rPr>
                <w:bCs/>
              </w:rPr>
              <w:t>294</w:t>
            </w:r>
          </w:p>
        </w:tc>
      </w:tr>
      <w:tr w:rsidR="00F712F0" w:rsidRPr="00007CD0" w:rsidTr="00692266">
        <w:trPr>
          <w:trHeight w:val="300"/>
        </w:trPr>
        <w:tc>
          <w:tcPr>
            <w:tcW w:w="1456" w:type="pct"/>
            <w:noWrap/>
            <w:vAlign w:val="center"/>
            <w:hideMark/>
          </w:tcPr>
          <w:p w:rsidR="00F712F0" w:rsidRPr="00007CD0" w:rsidRDefault="00692266" w:rsidP="00692266">
            <w:pPr>
              <w:spacing w:after="0" w:line="240" w:lineRule="auto"/>
              <w:rPr>
                <w:bCs/>
              </w:rPr>
            </w:pPr>
            <w:r>
              <w:t>Ostale predelovalne dejavnosti</w:t>
            </w:r>
          </w:p>
        </w:tc>
        <w:tc>
          <w:tcPr>
            <w:tcW w:w="516" w:type="pct"/>
            <w:noWrap/>
            <w:vAlign w:val="center"/>
          </w:tcPr>
          <w:p w:rsidR="00F712F0" w:rsidRPr="00007CD0" w:rsidRDefault="00F712F0" w:rsidP="00692266">
            <w:pPr>
              <w:spacing w:after="0" w:line="240" w:lineRule="auto"/>
              <w:jc w:val="right"/>
            </w:pPr>
            <w:r w:rsidRPr="00007CD0">
              <w:t>145,33</w:t>
            </w:r>
          </w:p>
        </w:tc>
        <w:tc>
          <w:tcPr>
            <w:tcW w:w="516" w:type="pct"/>
            <w:noWrap/>
            <w:vAlign w:val="center"/>
          </w:tcPr>
          <w:p w:rsidR="00F712F0" w:rsidRPr="00007CD0" w:rsidRDefault="00F712F0" w:rsidP="00692266">
            <w:pPr>
              <w:spacing w:after="0" w:line="240" w:lineRule="auto"/>
              <w:jc w:val="right"/>
            </w:pPr>
            <w:r w:rsidRPr="00007CD0">
              <w:t>148,52</w:t>
            </w:r>
          </w:p>
        </w:tc>
        <w:tc>
          <w:tcPr>
            <w:tcW w:w="516" w:type="pct"/>
            <w:noWrap/>
            <w:vAlign w:val="center"/>
          </w:tcPr>
          <w:p w:rsidR="00F712F0" w:rsidRPr="00007CD0" w:rsidRDefault="00F712F0" w:rsidP="00692266">
            <w:pPr>
              <w:spacing w:after="0" w:line="240" w:lineRule="auto"/>
              <w:jc w:val="right"/>
            </w:pPr>
            <w:r w:rsidRPr="00007CD0">
              <w:t>162,53</w:t>
            </w:r>
          </w:p>
        </w:tc>
        <w:tc>
          <w:tcPr>
            <w:tcW w:w="516" w:type="pct"/>
            <w:noWrap/>
            <w:vAlign w:val="center"/>
          </w:tcPr>
          <w:p w:rsidR="00F712F0" w:rsidRPr="00007CD0" w:rsidRDefault="00F712F0" w:rsidP="00692266">
            <w:pPr>
              <w:spacing w:after="0" w:line="240" w:lineRule="auto"/>
              <w:jc w:val="right"/>
            </w:pPr>
            <w:r w:rsidRPr="00007CD0">
              <w:t>179,69</w:t>
            </w:r>
          </w:p>
        </w:tc>
        <w:tc>
          <w:tcPr>
            <w:tcW w:w="516" w:type="pct"/>
            <w:noWrap/>
            <w:vAlign w:val="center"/>
          </w:tcPr>
          <w:p w:rsidR="00F712F0" w:rsidRPr="00007CD0" w:rsidRDefault="00F712F0" w:rsidP="00692266">
            <w:pPr>
              <w:spacing w:after="0" w:line="240" w:lineRule="auto"/>
              <w:jc w:val="right"/>
            </w:pPr>
            <w:r w:rsidRPr="00007CD0">
              <w:t>216,23</w:t>
            </w:r>
          </w:p>
        </w:tc>
        <w:tc>
          <w:tcPr>
            <w:tcW w:w="516" w:type="pct"/>
            <w:noWrap/>
            <w:vAlign w:val="center"/>
          </w:tcPr>
          <w:p w:rsidR="00F712F0" w:rsidRPr="00007CD0" w:rsidRDefault="00F712F0" w:rsidP="00692266">
            <w:pPr>
              <w:spacing w:after="0" w:line="240" w:lineRule="auto"/>
              <w:jc w:val="right"/>
            </w:pPr>
            <w:r w:rsidRPr="00007CD0">
              <w:t>248,78</w:t>
            </w:r>
          </w:p>
        </w:tc>
        <w:tc>
          <w:tcPr>
            <w:tcW w:w="450" w:type="pct"/>
            <w:noWrap/>
            <w:vAlign w:val="center"/>
          </w:tcPr>
          <w:p w:rsidR="00F712F0" w:rsidRPr="00007CD0" w:rsidRDefault="00F712F0" w:rsidP="00692266">
            <w:pPr>
              <w:spacing w:after="0" w:line="240" w:lineRule="auto"/>
              <w:jc w:val="right"/>
              <w:rPr>
                <w:bCs/>
              </w:rPr>
            </w:pPr>
            <w:r w:rsidRPr="00007CD0">
              <w:rPr>
                <w:bCs/>
              </w:rPr>
              <w:t>1252</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pPr>
            <w:r w:rsidRPr="00007CD0">
              <w:t xml:space="preserve">Oskrba z elektriko, plinom, </w:t>
            </w:r>
            <w:r>
              <w:t>toploto</w:t>
            </w:r>
          </w:p>
        </w:tc>
        <w:tc>
          <w:tcPr>
            <w:tcW w:w="516" w:type="pct"/>
            <w:noWrap/>
            <w:vAlign w:val="center"/>
          </w:tcPr>
          <w:p w:rsidR="00692266" w:rsidRPr="00007CD0" w:rsidRDefault="00692266" w:rsidP="00692266">
            <w:pPr>
              <w:spacing w:after="0" w:line="240" w:lineRule="auto"/>
              <w:jc w:val="right"/>
            </w:pPr>
            <w:r w:rsidRPr="00007CD0">
              <w:t>2</w:t>
            </w:r>
            <w:r>
              <w:t>.</w:t>
            </w:r>
            <w:r w:rsidRPr="00007CD0">
              <w:t>282,90</w:t>
            </w:r>
          </w:p>
        </w:tc>
        <w:tc>
          <w:tcPr>
            <w:tcW w:w="516" w:type="pct"/>
            <w:noWrap/>
            <w:vAlign w:val="center"/>
          </w:tcPr>
          <w:p w:rsidR="00692266" w:rsidRPr="00007CD0" w:rsidRDefault="00692266" w:rsidP="00692266">
            <w:pPr>
              <w:spacing w:after="0" w:line="240" w:lineRule="auto"/>
              <w:jc w:val="right"/>
            </w:pPr>
            <w:r w:rsidRPr="00007CD0">
              <w:t>2</w:t>
            </w:r>
            <w:r>
              <w:t>.</w:t>
            </w:r>
            <w:r w:rsidRPr="00007CD0">
              <w:t>451,49</w:t>
            </w:r>
          </w:p>
        </w:tc>
        <w:tc>
          <w:tcPr>
            <w:tcW w:w="516" w:type="pct"/>
            <w:noWrap/>
            <w:vAlign w:val="center"/>
          </w:tcPr>
          <w:p w:rsidR="00692266" w:rsidRPr="00007CD0" w:rsidRDefault="00692266" w:rsidP="00692266">
            <w:pPr>
              <w:spacing w:after="0" w:line="240" w:lineRule="auto"/>
              <w:jc w:val="right"/>
            </w:pPr>
            <w:r w:rsidRPr="00007CD0">
              <w:t>3</w:t>
            </w:r>
            <w:r>
              <w:t>.</w:t>
            </w:r>
            <w:r w:rsidRPr="00007CD0">
              <w:t>722,20</w:t>
            </w:r>
          </w:p>
        </w:tc>
        <w:tc>
          <w:tcPr>
            <w:tcW w:w="516" w:type="pct"/>
            <w:noWrap/>
            <w:vAlign w:val="center"/>
          </w:tcPr>
          <w:p w:rsidR="00692266" w:rsidRPr="00007CD0" w:rsidRDefault="00692266" w:rsidP="00692266">
            <w:pPr>
              <w:spacing w:after="0" w:line="240" w:lineRule="auto"/>
              <w:jc w:val="right"/>
            </w:pPr>
            <w:r w:rsidRPr="00007CD0">
              <w:t>8</w:t>
            </w:r>
            <w:r>
              <w:t>.</w:t>
            </w:r>
            <w:r w:rsidRPr="00007CD0">
              <w:t>462,89</w:t>
            </w:r>
          </w:p>
        </w:tc>
        <w:tc>
          <w:tcPr>
            <w:tcW w:w="516" w:type="pct"/>
            <w:noWrap/>
            <w:vAlign w:val="center"/>
          </w:tcPr>
          <w:p w:rsidR="00692266" w:rsidRPr="00007CD0" w:rsidRDefault="00692266" w:rsidP="00692266">
            <w:pPr>
              <w:spacing w:after="0" w:line="240" w:lineRule="auto"/>
              <w:jc w:val="right"/>
            </w:pPr>
            <w:r w:rsidRPr="00007CD0">
              <w:t>2</w:t>
            </w:r>
            <w:r>
              <w:t>.</w:t>
            </w:r>
            <w:r w:rsidRPr="00007CD0">
              <w:t>483,59</w:t>
            </w:r>
          </w:p>
        </w:tc>
        <w:tc>
          <w:tcPr>
            <w:tcW w:w="516" w:type="pct"/>
            <w:noWrap/>
            <w:vAlign w:val="center"/>
          </w:tcPr>
          <w:p w:rsidR="00692266" w:rsidRPr="00007CD0" w:rsidRDefault="00692266" w:rsidP="00692266">
            <w:pPr>
              <w:spacing w:after="0" w:line="240" w:lineRule="auto"/>
              <w:jc w:val="right"/>
            </w:pPr>
            <w:r w:rsidRPr="00007CD0">
              <w:t>2</w:t>
            </w:r>
            <w:r>
              <w:t>.</w:t>
            </w:r>
            <w:r w:rsidRPr="00007CD0">
              <w:t>367,59</w:t>
            </w:r>
          </w:p>
        </w:tc>
        <w:tc>
          <w:tcPr>
            <w:tcW w:w="450" w:type="pct"/>
            <w:noWrap/>
            <w:vAlign w:val="center"/>
          </w:tcPr>
          <w:p w:rsidR="00692266" w:rsidRPr="00007CD0" w:rsidRDefault="00692266" w:rsidP="00692266">
            <w:pPr>
              <w:spacing w:after="0" w:line="240" w:lineRule="auto"/>
              <w:jc w:val="right"/>
              <w:rPr>
                <w:bCs/>
              </w:rPr>
            </w:pPr>
            <w:r w:rsidRPr="00007CD0">
              <w:rPr>
                <w:bCs/>
              </w:rPr>
              <w:t>2</w:t>
            </w:r>
            <w:r>
              <w:rPr>
                <w:bCs/>
              </w:rPr>
              <w:t>.</w:t>
            </w:r>
            <w:r w:rsidRPr="00007CD0">
              <w:rPr>
                <w:bCs/>
              </w:rPr>
              <w:t>3182</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rPr>
                <w:bCs/>
              </w:rPr>
            </w:pPr>
            <w:r w:rsidRPr="00007CD0">
              <w:rPr>
                <w:bCs/>
              </w:rPr>
              <w:t>Zasebne storitve</w:t>
            </w:r>
          </w:p>
        </w:tc>
        <w:tc>
          <w:tcPr>
            <w:tcW w:w="516" w:type="pct"/>
            <w:noWrap/>
            <w:vAlign w:val="center"/>
          </w:tcPr>
          <w:p w:rsidR="00692266" w:rsidRPr="00007CD0" w:rsidRDefault="00692266" w:rsidP="00692266">
            <w:pPr>
              <w:spacing w:after="0" w:line="240" w:lineRule="auto"/>
              <w:jc w:val="right"/>
            </w:pPr>
            <w:r w:rsidRPr="00007CD0">
              <w:t>1</w:t>
            </w:r>
            <w:r>
              <w:t>.</w:t>
            </w:r>
            <w:r w:rsidRPr="00007CD0">
              <w:t>106,85</w:t>
            </w:r>
          </w:p>
        </w:tc>
        <w:tc>
          <w:tcPr>
            <w:tcW w:w="516" w:type="pct"/>
            <w:noWrap/>
            <w:vAlign w:val="center"/>
          </w:tcPr>
          <w:p w:rsidR="00692266" w:rsidRPr="00007CD0" w:rsidRDefault="00692266" w:rsidP="00692266">
            <w:pPr>
              <w:spacing w:after="0" w:line="240" w:lineRule="auto"/>
              <w:jc w:val="right"/>
            </w:pPr>
            <w:r w:rsidRPr="00007CD0">
              <w:t>1</w:t>
            </w:r>
            <w:r>
              <w:t>.</w:t>
            </w:r>
            <w:r w:rsidRPr="00007CD0">
              <w:t>486,93</w:t>
            </w:r>
          </w:p>
        </w:tc>
        <w:tc>
          <w:tcPr>
            <w:tcW w:w="516" w:type="pct"/>
            <w:noWrap/>
            <w:vAlign w:val="center"/>
          </w:tcPr>
          <w:p w:rsidR="00692266" w:rsidRPr="00007CD0" w:rsidRDefault="00692266" w:rsidP="00692266">
            <w:pPr>
              <w:spacing w:after="0" w:line="240" w:lineRule="auto"/>
              <w:jc w:val="right"/>
            </w:pPr>
            <w:r w:rsidRPr="00007CD0">
              <w:t>1</w:t>
            </w:r>
            <w:r>
              <w:t>.</w:t>
            </w:r>
            <w:r w:rsidRPr="00007CD0">
              <w:t>532,20</w:t>
            </w:r>
          </w:p>
        </w:tc>
        <w:tc>
          <w:tcPr>
            <w:tcW w:w="516" w:type="pct"/>
            <w:noWrap/>
            <w:vAlign w:val="center"/>
          </w:tcPr>
          <w:p w:rsidR="00692266" w:rsidRPr="00007CD0" w:rsidRDefault="00692266" w:rsidP="00692266">
            <w:pPr>
              <w:spacing w:after="0" w:line="240" w:lineRule="auto"/>
              <w:jc w:val="right"/>
            </w:pPr>
            <w:r w:rsidRPr="00007CD0">
              <w:t>1</w:t>
            </w:r>
            <w:r>
              <w:t>.</w:t>
            </w:r>
            <w:r w:rsidRPr="00007CD0">
              <w:t>558,91</w:t>
            </w:r>
          </w:p>
        </w:tc>
        <w:tc>
          <w:tcPr>
            <w:tcW w:w="516" w:type="pct"/>
            <w:noWrap/>
            <w:vAlign w:val="center"/>
          </w:tcPr>
          <w:p w:rsidR="00692266" w:rsidRPr="00007CD0" w:rsidRDefault="00692266" w:rsidP="00692266">
            <w:pPr>
              <w:spacing w:after="0" w:line="240" w:lineRule="auto"/>
              <w:jc w:val="right"/>
            </w:pPr>
            <w:r w:rsidRPr="00007CD0">
              <w:t>1</w:t>
            </w:r>
            <w:r>
              <w:t>.</w:t>
            </w:r>
            <w:r w:rsidRPr="00007CD0">
              <w:t>608,17</w:t>
            </w:r>
          </w:p>
        </w:tc>
        <w:tc>
          <w:tcPr>
            <w:tcW w:w="516" w:type="pct"/>
            <w:noWrap/>
            <w:vAlign w:val="center"/>
          </w:tcPr>
          <w:p w:rsidR="00692266" w:rsidRPr="00007CD0" w:rsidRDefault="00692266" w:rsidP="00692266">
            <w:pPr>
              <w:spacing w:after="0" w:line="240" w:lineRule="auto"/>
              <w:jc w:val="right"/>
            </w:pPr>
            <w:r w:rsidRPr="00007CD0">
              <w:t>1</w:t>
            </w:r>
            <w:r>
              <w:t>.</w:t>
            </w:r>
            <w:r w:rsidRPr="00007CD0">
              <w:t>667,05</w:t>
            </w:r>
          </w:p>
        </w:tc>
        <w:tc>
          <w:tcPr>
            <w:tcW w:w="450" w:type="pct"/>
            <w:noWrap/>
            <w:vAlign w:val="center"/>
          </w:tcPr>
          <w:p w:rsidR="00692266" w:rsidRPr="00007CD0" w:rsidRDefault="00692266" w:rsidP="00692266">
            <w:pPr>
              <w:spacing w:after="0" w:line="240" w:lineRule="auto"/>
              <w:jc w:val="right"/>
              <w:rPr>
                <w:bCs/>
              </w:rPr>
            </w:pPr>
            <w:r w:rsidRPr="00007CD0">
              <w:rPr>
                <w:bCs/>
              </w:rPr>
              <w:t>10</w:t>
            </w:r>
            <w:r>
              <w:rPr>
                <w:bCs/>
              </w:rPr>
              <w:t>.</w:t>
            </w:r>
            <w:r w:rsidRPr="00007CD0">
              <w:rPr>
                <w:bCs/>
              </w:rPr>
              <w:t>568</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rPr>
                <w:bCs/>
              </w:rPr>
            </w:pPr>
            <w:r w:rsidRPr="00007CD0">
              <w:rPr>
                <w:bCs/>
              </w:rPr>
              <w:t>Javne storitve</w:t>
            </w:r>
          </w:p>
        </w:tc>
        <w:tc>
          <w:tcPr>
            <w:tcW w:w="516" w:type="pct"/>
            <w:noWrap/>
            <w:vAlign w:val="center"/>
          </w:tcPr>
          <w:p w:rsidR="00692266" w:rsidRPr="00007CD0" w:rsidRDefault="00692266" w:rsidP="00692266">
            <w:pPr>
              <w:spacing w:after="0" w:line="240" w:lineRule="auto"/>
              <w:jc w:val="right"/>
            </w:pPr>
            <w:r w:rsidRPr="00007CD0">
              <w:t>631,55</w:t>
            </w:r>
          </w:p>
        </w:tc>
        <w:tc>
          <w:tcPr>
            <w:tcW w:w="516" w:type="pct"/>
            <w:noWrap/>
            <w:vAlign w:val="center"/>
          </w:tcPr>
          <w:p w:rsidR="00692266" w:rsidRPr="00007CD0" w:rsidRDefault="00692266" w:rsidP="00692266">
            <w:pPr>
              <w:spacing w:after="0" w:line="240" w:lineRule="auto"/>
              <w:jc w:val="right"/>
            </w:pPr>
            <w:r w:rsidRPr="00007CD0">
              <w:t>772,38</w:t>
            </w:r>
          </w:p>
        </w:tc>
        <w:tc>
          <w:tcPr>
            <w:tcW w:w="516" w:type="pct"/>
            <w:noWrap/>
            <w:vAlign w:val="center"/>
          </w:tcPr>
          <w:p w:rsidR="00692266" w:rsidRPr="00007CD0" w:rsidRDefault="00692266" w:rsidP="00692266">
            <w:pPr>
              <w:spacing w:after="0" w:line="240" w:lineRule="auto"/>
              <w:jc w:val="right"/>
            </w:pPr>
            <w:r w:rsidRPr="00007CD0">
              <w:t>824,74</w:t>
            </w:r>
          </w:p>
        </w:tc>
        <w:tc>
          <w:tcPr>
            <w:tcW w:w="516" w:type="pct"/>
            <w:noWrap/>
            <w:vAlign w:val="center"/>
          </w:tcPr>
          <w:p w:rsidR="00692266" w:rsidRPr="00007CD0" w:rsidRDefault="00692266" w:rsidP="00692266">
            <w:pPr>
              <w:spacing w:after="0" w:line="240" w:lineRule="auto"/>
              <w:jc w:val="right"/>
            </w:pPr>
            <w:r w:rsidRPr="00007CD0">
              <w:t>893,86</w:t>
            </w:r>
          </w:p>
        </w:tc>
        <w:tc>
          <w:tcPr>
            <w:tcW w:w="516" w:type="pct"/>
            <w:noWrap/>
            <w:vAlign w:val="center"/>
          </w:tcPr>
          <w:p w:rsidR="00692266" w:rsidRPr="00007CD0" w:rsidRDefault="00692266" w:rsidP="00692266">
            <w:pPr>
              <w:spacing w:after="0" w:line="240" w:lineRule="auto"/>
              <w:jc w:val="right"/>
            </w:pPr>
            <w:r w:rsidRPr="00007CD0">
              <w:t>977,77</w:t>
            </w:r>
          </w:p>
        </w:tc>
        <w:tc>
          <w:tcPr>
            <w:tcW w:w="516" w:type="pct"/>
            <w:noWrap/>
            <w:vAlign w:val="center"/>
          </w:tcPr>
          <w:p w:rsidR="00692266" w:rsidRPr="00007CD0" w:rsidRDefault="00692266" w:rsidP="00692266">
            <w:pPr>
              <w:spacing w:after="0" w:line="240" w:lineRule="auto"/>
              <w:jc w:val="right"/>
            </w:pPr>
            <w:r w:rsidRPr="00007CD0">
              <w:t>1</w:t>
            </w:r>
            <w:r>
              <w:t>.</w:t>
            </w:r>
            <w:r w:rsidRPr="00007CD0">
              <w:t>069,65</w:t>
            </w:r>
          </w:p>
        </w:tc>
        <w:tc>
          <w:tcPr>
            <w:tcW w:w="450" w:type="pct"/>
            <w:noWrap/>
            <w:vAlign w:val="center"/>
          </w:tcPr>
          <w:p w:rsidR="00692266" w:rsidRPr="00007CD0" w:rsidRDefault="00692266" w:rsidP="00692266">
            <w:pPr>
              <w:spacing w:after="0" w:line="240" w:lineRule="auto"/>
              <w:jc w:val="right"/>
              <w:rPr>
                <w:bCs/>
              </w:rPr>
            </w:pPr>
            <w:r w:rsidRPr="00007CD0">
              <w:rPr>
                <w:bCs/>
              </w:rPr>
              <w:t>5</w:t>
            </w:r>
            <w:r>
              <w:rPr>
                <w:bCs/>
              </w:rPr>
              <w:t>.</w:t>
            </w:r>
            <w:r w:rsidRPr="00007CD0">
              <w:rPr>
                <w:bCs/>
              </w:rPr>
              <w:t>771</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rPr>
                <w:bCs/>
              </w:rPr>
            </w:pPr>
            <w:r w:rsidRPr="00007CD0">
              <w:rPr>
                <w:bCs/>
              </w:rPr>
              <w:t>Gospodinjstva</w:t>
            </w:r>
          </w:p>
        </w:tc>
        <w:tc>
          <w:tcPr>
            <w:tcW w:w="516" w:type="pct"/>
            <w:noWrap/>
            <w:vAlign w:val="center"/>
          </w:tcPr>
          <w:p w:rsidR="00692266" w:rsidRPr="00007CD0" w:rsidRDefault="00692266" w:rsidP="00692266">
            <w:pPr>
              <w:spacing w:after="0" w:line="240" w:lineRule="auto"/>
              <w:jc w:val="right"/>
            </w:pPr>
            <w:r w:rsidRPr="00007CD0">
              <w:t>4</w:t>
            </w:r>
            <w:r>
              <w:t>.</w:t>
            </w:r>
            <w:r w:rsidRPr="00007CD0">
              <w:t>532,06</w:t>
            </w:r>
          </w:p>
        </w:tc>
        <w:tc>
          <w:tcPr>
            <w:tcW w:w="516" w:type="pct"/>
            <w:noWrap/>
            <w:vAlign w:val="center"/>
          </w:tcPr>
          <w:p w:rsidR="00692266" w:rsidRPr="00007CD0" w:rsidRDefault="00692266" w:rsidP="00692266">
            <w:pPr>
              <w:spacing w:after="0" w:line="240" w:lineRule="auto"/>
              <w:jc w:val="right"/>
            </w:pPr>
            <w:r w:rsidRPr="00007CD0">
              <w:t>4</w:t>
            </w:r>
            <w:r>
              <w:t>.</w:t>
            </w:r>
            <w:r w:rsidRPr="00007CD0">
              <w:t>419,99</w:t>
            </w:r>
          </w:p>
        </w:tc>
        <w:tc>
          <w:tcPr>
            <w:tcW w:w="516" w:type="pct"/>
            <w:noWrap/>
            <w:vAlign w:val="center"/>
          </w:tcPr>
          <w:p w:rsidR="00692266" w:rsidRPr="00007CD0" w:rsidRDefault="00692266" w:rsidP="00692266">
            <w:pPr>
              <w:spacing w:after="0" w:line="240" w:lineRule="auto"/>
              <w:jc w:val="right"/>
            </w:pPr>
            <w:r w:rsidRPr="00007CD0">
              <w:t>3</w:t>
            </w:r>
            <w:r>
              <w:t>.</w:t>
            </w:r>
            <w:r w:rsidRPr="00007CD0">
              <w:t>490,17</w:t>
            </w:r>
          </w:p>
        </w:tc>
        <w:tc>
          <w:tcPr>
            <w:tcW w:w="516" w:type="pct"/>
            <w:noWrap/>
            <w:vAlign w:val="center"/>
          </w:tcPr>
          <w:p w:rsidR="00692266" w:rsidRPr="00007CD0" w:rsidRDefault="00692266" w:rsidP="00692266">
            <w:pPr>
              <w:spacing w:after="0" w:line="240" w:lineRule="auto"/>
              <w:jc w:val="right"/>
            </w:pPr>
            <w:r w:rsidRPr="00007CD0">
              <w:t>2</w:t>
            </w:r>
            <w:r>
              <w:t>.</w:t>
            </w:r>
            <w:r w:rsidRPr="00007CD0">
              <w:t>969,73</w:t>
            </w:r>
          </w:p>
        </w:tc>
        <w:tc>
          <w:tcPr>
            <w:tcW w:w="516" w:type="pct"/>
            <w:noWrap/>
            <w:vAlign w:val="center"/>
          </w:tcPr>
          <w:p w:rsidR="00692266" w:rsidRPr="00007CD0" w:rsidRDefault="00692266" w:rsidP="00692266">
            <w:pPr>
              <w:spacing w:after="0" w:line="240" w:lineRule="auto"/>
              <w:jc w:val="right"/>
            </w:pPr>
            <w:r w:rsidRPr="00007CD0">
              <w:t>2</w:t>
            </w:r>
            <w:r>
              <w:t>.</w:t>
            </w:r>
            <w:r w:rsidRPr="00007CD0">
              <w:t>669,02</w:t>
            </w:r>
          </w:p>
        </w:tc>
        <w:tc>
          <w:tcPr>
            <w:tcW w:w="516" w:type="pct"/>
            <w:noWrap/>
            <w:vAlign w:val="center"/>
          </w:tcPr>
          <w:p w:rsidR="00692266" w:rsidRPr="00007CD0" w:rsidRDefault="00692266" w:rsidP="00692266">
            <w:pPr>
              <w:spacing w:after="0" w:line="240" w:lineRule="auto"/>
              <w:jc w:val="right"/>
            </w:pPr>
            <w:r w:rsidRPr="00007CD0">
              <w:t>2</w:t>
            </w:r>
            <w:r>
              <w:t>.</w:t>
            </w:r>
            <w:r w:rsidRPr="00007CD0">
              <w:t>599,97</w:t>
            </w:r>
          </w:p>
        </w:tc>
        <w:tc>
          <w:tcPr>
            <w:tcW w:w="450" w:type="pct"/>
            <w:noWrap/>
            <w:vAlign w:val="center"/>
          </w:tcPr>
          <w:p w:rsidR="00692266" w:rsidRPr="00007CD0" w:rsidRDefault="00692266" w:rsidP="00692266">
            <w:pPr>
              <w:spacing w:after="0" w:line="240" w:lineRule="auto"/>
              <w:jc w:val="right"/>
              <w:rPr>
                <w:bCs/>
              </w:rPr>
            </w:pPr>
            <w:r w:rsidRPr="00007CD0">
              <w:rPr>
                <w:bCs/>
              </w:rPr>
              <w:t>24</w:t>
            </w:r>
            <w:r>
              <w:rPr>
                <w:bCs/>
              </w:rPr>
              <w:t>.</w:t>
            </w:r>
            <w:r w:rsidRPr="00007CD0">
              <w:rPr>
                <w:bCs/>
              </w:rPr>
              <w:t>775</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rPr>
                <w:bCs/>
              </w:rPr>
            </w:pPr>
            <w:r w:rsidRPr="00007CD0">
              <w:rPr>
                <w:bCs/>
              </w:rPr>
              <w:t>Skupaj</w:t>
            </w:r>
          </w:p>
        </w:tc>
        <w:tc>
          <w:tcPr>
            <w:tcW w:w="516" w:type="pct"/>
            <w:noWrap/>
            <w:vAlign w:val="center"/>
          </w:tcPr>
          <w:p w:rsidR="00692266" w:rsidRPr="00007CD0" w:rsidRDefault="00692266" w:rsidP="00692266">
            <w:pPr>
              <w:spacing w:after="0" w:line="240" w:lineRule="auto"/>
              <w:jc w:val="right"/>
            </w:pPr>
            <w:r w:rsidRPr="00007CD0">
              <w:t>8</w:t>
            </w:r>
            <w:r>
              <w:t>.</w:t>
            </w:r>
            <w:r w:rsidRPr="00007CD0">
              <w:t>862</w:t>
            </w:r>
          </w:p>
        </w:tc>
        <w:tc>
          <w:tcPr>
            <w:tcW w:w="516" w:type="pct"/>
            <w:noWrap/>
            <w:vAlign w:val="center"/>
          </w:tcPr>
          <w:p w:rsidR="00692266" w:rsidRPr="00007CD0" w:rsidRDefault="00692266" w:rsidP="00692266">
            <w:pPr>
              <w:spacing w:after="0" w:line="240" w:lineRule="auto"/>
              <w:jc w:val="right"/>
            </w:pPr>
            <w:r w:rsidRPr="00007CD0">
              <w:t>9</w:t>
            </w:r>
            <w:r>
              <w:t>.</w:t>
            </w:r>
            <w:r w:rsidRPr="00007CD0">
              <w:t>465</w:t>
            </w:r>
          </w:p>
        </w:tc>
        <w:tc>
          <w:tcPr>
            <w:tcW w:w="516" w:type="pct"/>
            <w:noWrap/>
            <w:vAlign w:val="center"/>
          </w:tcPr>
          <w:p w:rsidR="00692266" w:rsidRPr="00007CD0" w:rsidRDefault="00692266" w:rsidP="00692266">
            <w:pPr>
              <w:spacing w:after="0" w:line="240" w:lineRule="auto"/>
              <w:jc w:val="right"/>
            </w:pPr>
            <w:r w:rsidRPr="00007CD0">
              <w:t>9</w:t>
            </w:r>
            <w:r>
              <w:t>.</w:t>
            </w:r>
            <w:r w:rsidRPr="00007CD0">
              <w:t>929</w:t>
            </w:r>
          </w:p>
        </w:tc>
        <w:tc>
          <w:tcPr>
            <w:tcW w:w="516" w:type="pct"/>
            <w:noWrap/>
            <w:vAlign w:val="center"/>
          </w:tcPr>
          <w:p w:rsidR="00692266" w:rsidRPr="00007CD0" w:rsidRDefault="00692266" w:rsidP="00692266">
            <w:pPr>
              <w:spacing w:after="0" w:line="240" w:lineRule="auto"/>
              <w:jc w:val="right"/>
            </w:pPr>
            <w:r w:rsidRPr="00007CD0">
              <w:t>14</w:t>
            </w:r>
            <w:r>
              <w:t>.</w:t>
            </w:r>
            <w:r w:rsidRPr="00007CD0">
              <w:t>251</w:t>
            </w:r>
          </w:p>
        </w:tc>
        <w:tc>
          <w:tcPr>
            <w:tcW w:w="516" w:type="pct"/>
            <w:noWrap/>
            <w:vAlign w:val="center"/>
          </w:tcPr>
          <w:p w:rsidR="00692266" w:rsidRPr="00007CD0" w:rsidRDefault="00692266" w:rsidP="00692266">
            <w:pPr>
              <w:spacing w:after="0" w:line="240" w:lineRule="auto"/>
              <w:jc w:val="right"/>
            </w:pPr>
            <w:r w:rsidRPr="00007CD0">
              <w:t>8</w:t>
            </w:r>
            <w:r>
              <w:t>.</w:t>
            </w:r>
            <w:r w:rsidRPr="00007CD0">
              <w:t>131</w:t>
            </w:r>
          </w:p>
        </w:tc>
        <w:tc>
          <w:tcPr>
            <w:tcW w:w="516" w:type="pct"/>
            <w:noWrap/>
            <w:vAlign w:val="center"/>
          </w:tcPr>
          <w:p w:rsidR="00692266" w:rsidRPr="00007CD0" w:rsidRDefault="00692266" w:rsidP="00692266">
            <w:pPr>
              <w:spacing w:after="0" w:line="240" w:lineRule="auto"/>
              <w:jc w:val="right"/>
            </w:pPr>
            <w:r w:rsidRPr="00007CD0">
              <w:t>8</w:t>
            </w:r>
            <w:r>
              <w:t>.</w:t>
            </w:r>
            <w:r w:rsidRPr="00007CD0">
              <w:t>140</w:t>
            </w:r>
          </w:p>
        </w:tc>
        <w:tc>
          <w:tcPr>
            <w:tcW w:w="450" w:type="pct"/>
            <w:noWrap/>
            <w:vAlign w:val="center"/>
          </w:tcPr>
          <w:p w:rsidR="00692266" w:rsidRPr="00007CD0" w:rsidRDefault="00692266" w:rsidP="00692266">
            <w:pPr>
              <w:spacing w:after="0" w:line="240" w:lineRule="auto"/>
              <w:jc w:val="right"/>
            </w:pPr>
            <w:r w:rsidRPr="00007CD0">
              <w:t>66</w:t>
            </w:r>
            <w:r>
              <w:t>.</w:t>
            </w:r>
            <w:r w:rsidRPr="00007CD0">
              <w:t>843</w:t>
            </w:r>
          </w:p>
        </w:tc>
      </w:tr>
    </w:tbl>
    <w:p w:rsidR="00007CD0" w:rsidRPr="00007CD0" w:rsidRDefault="00007CD0" w:rsidP="00692266">
      <w:pPr>
        <w:spacing w:before="240"/>
        <w:rPr>
          <w:b/>
          <w:bCs/>
        </w:rPr>
      </w:pPr>
      <w:bookmarkStart w:id="444" w:name="_Toc34727411"/>
      <w:bookmarkStart w:id="445" w:name="_Toc68016131"/>
      <w:r w:rsidRPr="00007CD0">
        <w:rPr>
          <w:b/>
          <w:bCs/>
        </w:rPr>
        <w:t xml:space="preserve">Tabela </w:t>
      </w:r>
      <w:r w:rsidRPr="00007CD0">
        <w:rPr>
          <w:b/>
          <w:bCs/>
        </w:rPr>
        <w:fldChar w:fldCharType="begin"/>
      </w:r>
      <w:r w:rsidRPr="00007CD0">
        <w:rPr>
          <w:b/>
          <w:bCs/>
        </w:rPr>
        <w:instrText xml:space="preserve"> SEQ Tabela \* ARABIC </w:instrText>
      </w:r>
      <w:r w:rsidRPr="00007CD0">
        <w:rPr>
          <w:b/>
          <w:bCs/>
        </w:rPr>
        <w:fldChar w:fldCharType="separate"/>
      </w:r>
      <w:r w:rsidR="00FE1862">
        <w:rPr>
          <w:b/>
          <w:bCs/>
          <w:noProof/>
        </w:rPr>
        <w:t>85</w:t>
      </w:r>
      <w:r w:rsidRPr="00007CD0">
        <w:fldChar w:fldCharType="end"/>
      </w:r>
      <w:r w:rsidRPr="00007CD0">
        <w:rPr>
          <w:b/>
          <w:bCs/>
        </w:rPr>
        <w:t>: Investicije v učinkovito rabo energije v mio EUR v petletnih obdobjih po dejavnostih</w:t>
      </w:r>
      <w:r w:rsidR="00696020">
        <w:rPr>
          <w:b/>
          <w:bCs/>
        </w:rPr>
        <w:t xml:space="preserve">, DU </w:t>
      </w:r>
      <w:r w:rsidR="00032992">
        <w:rPr>
          <w:b/>
          <w:bCs/>
        </w:rPr>
        <w:t xml:space="preserve">zmerni </w:t>
      </w:r>
      <w:r w:rsidRPr="00007CD0">
        <w:rPr>
          <w:b/>
          <w:bCs/>
        </w:rPr>
        <w:t>scenarij</w:t>
      </w:r>
      <w:bookmarkEnd w:id="444"/>
      <w:r w:rsidR="00032992" w:rsidRPr="00032992">
        <w:rPr>
          <w:b/>
          <w:bCs/>
        </w:rPr>
        <w:t xml:space="preserve"> </w:t>
      </w:r>
      <w:r w:rsidR="00032992">
        <w:rPr>
          <w:b/>
          <w:bCs/>
        </w:rPr>
        <w:t>z dodatnimi ukrepi</w:t>
      </w:r>
      <w:bookmarkEnd w:id="445"/>
    </w:p>
    <w:tbl>
      <w:tblPr>
        <w:tblStyle w:val="CPath1"/>
        <w:tblW w:w="5000" w:type="pct"/>
        <w:tblInd w:w="0" w:type="dxa"/>
        <w:tblLook w:val="04A0" w:firstRow="1" w:lastRow="0" w:firstColumn="1" w:lastColumn="0" w:noHBand="0" w:noVBand="1"/>
        <w:tblCaption w:val="Tabela 85: Investicije v učinkovito rabo energije v mio EUR v petletnih obdobjih po dejavnostih, DU zmerni scenarij z dodatnimi ukrepi"/>
      </w:tblPr>
      <w:tblGrid>
        <w:gridCol w:w="2928"/>
        <w:gridCol w:w="965"/>
        <w:gridCol w:w="965"/>
        <w:gridCol w:w="967"/>
        <w:gridCol w:w="968"/>
        <w:gridCol w:w="968"/>
        <w:gridCol w:w="968"/>
        <w:gridCol w:w="842"/>
      </w:tblGrid>
      <w:tr w:rsidR="00A23F58" w:rsidRPr="00007CD0" w:rsidTr="00215992">
        <w:trPr>
          <w:cnfStyle w:val="100000000000" w:firstRow="1" w:lastRow="0" w:firstColumn="0" w:lastColumn="0" w:oddVBand="0" w:evenVBand="0" w:oddHBand="0" w:evenHBand="0" w:firstRowFirstColumn="0" w:firstRowLastColumn="0" w:lastRowFirstColumn="0" w:lastRowLastColumn="0"/>
          <w:trHeight w:val="300"/>
          <w:tblHeader/>
        </w:trPr>
        <w:tc>
          <w:tcPr>
            <w:tcW w:w="1399" w:type="pct"/>
            <w:noWrap/>
            <w:vAlign w:val="center"/>
            <w:hideMark/>
          </w:tcPr>
          <w:p w:rsidR="00A23F58" w:rsidRPr="00007CD0" w:rsidRDefault="00A23F58" w:rsidP="00692266">
            <w:pPr>
              <w:spacing w:after="0" w:line="240" w:lineRule="auto"/>
              <w:rPr>
                <w:bCs/>
              </w:rPr>
            </w:pPr>
          </w:p>
        </w:tc>
        <w:tc>
          <w:tcPr>
            <w:tcW w:w="523" w:type="pct"/>
            <w:noWrap/>
            <w:vAlign w:val="center"/>
            <w:hideMark/>
          </w:tcPr>
          <w:p w:rsidR="00A23F58" w:rsidRPr="00007CD0" w:rsidRDefault="00A23F58" w:rsidP="00692266">
            <w:pPr>
              <w:spacing w:after="0" w:line="240" w:lineRule="auto"/>
              <w:rPr>
                <w:bCs/>
              </w:rPr>
            </w:pPr>
            <w:r w:rsidRPr="00007CD0">
              <w:rPr>
                <w:bCs/>
              </w:rPr>
              <w:t>2025</w:t>
            </w:r>
          </w:p>
        </w:tc>
        <w:tc>
          <w:tcPr>
            <w:tcW w:w="523" w:type="pct"/>
            <w:noWrap/>
            <w:vAlign w:val="center"/>
            <w:hideMark/>
          </w:tcPr>
          <w:p w:rsidR="00A23F58" w:rsidRPr="00007CD0" w:rsidRDefault="00A23F58" w:rsidP="00692266">
            <w:pPr>
              <w:spacing w:after="0" w:line="240" w:lineRule="auto"/>
              <w:rPr>
                <w:bCs/>
              </w:rPr>
            </w:pPr>
            <w:r w:rsidRPr="00007CD0">
              <w:rPr>
                <w:bCs/>
              </w:rPr>
              <w:t>2030</w:t>
            </w:r>
          </w:p>
        </w:tc>
        <w:tc>
          <w:tcPr>
            <w:tcW w:w="524" w:type="pct"/>
            <w:noWrap/>
            <w:vAlign w:val="center"/>
            <w:hideMark/>
          </w:tcPr>
          <w:p w:rsidR="00A23F58" w:rsidRPr="00007CD0" w:rsidRDefault="00A23F58" w:rsidP="00692266">
            <w:pPr>
              <w:spacing w:after="0" w:line="240" w:lineRule="auto"/>
              <w:rPr>
                <w:bCs/>
              </w:rPr>
            </w:pPr>
            <w:r w:rsidRPr="00007CD0">
              <w:rPr>
                <w:bCs/>
              </w:rPr>
              <w:t>2035</w:t>
            </w:r>
          </w:p>
        </w:tc>
        <w:tc>
          <w:tcPr>
            <w:tcW w:w="524" w:type="pct"/>
            <w:noWrap/>
            <w:vAlign w:val="center"/>
            <w:hideMark/>
          </w:tcPr>
          <w:p w:rsidR="00A23F58" w:rsidRPr="00007CD0" w:rsidRDefault="00A23F58" w:rsidP="00692266">
            <w:pPr>
              <w:spacing w:after="0" w:line="240" w:lineRule="auto"/>
              <w:rPr>
                <w:bCs/>
              </w:rPr>
            </w:pPr>
            <w:r w:rsidRPr="00007CD0">
              <w:rPr>
                <w:bCs/>
              </w:rPr>
              <w:t>2040</w:t>
            </w:r>
          </w:p>
        </w:tc>
        <w:tc>
          <w:tcPr>
            <w:tcW w:w="524" w:type="pct"/>
            <w:noWrap/>
            <w:vAlign w:val="center"/>
            <w:hideMark/>
          </w:tcPr>
          <w:p w:rsidR="00A23F58" w:rsidRPr="00007CD0" w:rsidRDefault="00A23F58" w:rsidP="00692266">
            <w:pPr>
              <w:spacing w:after="0" w:line="240" w:lineRule="auto"/>
              <w:rPr>
                <w:bCs/>
              </w:rPr>
            </w:pPr>
            <w:r w:rsidRPr="00007CD0">
              <w:rPr>
                <w:bCs/>
              </w:rPr>
              <w:t>2045</w:t>
            </w:r>
          </w:p>
        </w:tc>
        <w:tc>
          <w:tcPr>
            <w:tcW w:w="524" w:type="pct"/>
            <w:noWrap/>
            <w:vAlign w:val="center"/>
            <w:hideMark/>
          </w:tcPr>
          <w:p w:rsidR="00A23F58" w:rsidRPr="00007CD0" w:rsidRDefault="00A23F58" w:rsidP="00692266">
            <w:pPr>
              <w:spacing w:after="0" w:line="240" w:lineRule="auto"/>
              <w:rPr>
                <w:bCs/>
              </w:rPr>
            </w:pPr>
            <w:r w:rsidRPr="00007CD0">
              <w:rPr>
                <w:bCs/>
              </w:rPr>
              <w:t>2050</w:t>
            </w:r>
          </w:p>
        </w:tc>
        <w:tc>
          <w:tcPr>
            <w:tcW w:w="458" w:type="pct"/>
            <w:noWrap/>
            <w:vAlign w:val="center"/>
            <w:hideMark/>
          </w:tcPr>
          <w:p w:rsidR="00A23F58" w:rsidRPr="00007CD0" w:rsidRDefault="00A23F58" w:rsidP="00692266">
            <w:pPr>
              <w:spacing w:after="0" w:line="240" w:lineRule="auto"/>
              <w:rPr>
                <w:bCs/>
              </w:rPr>
            </w:pPr>
            <w:r w:rsidRPr="00007CD0">
              <w:rPr>
                <w:bCs/>
              </w:rPr>
              <w:t>Skupaj</w:t>
            </w:r>
          </w:p>
        </w:tc>
      </w:tr>
      <w:tr w:rsidR="00A23F58" w:rsidRPr="00007CD0" w:rsidTr="00692266">
        <w:trPr>
          <w:trHeight w:val="300"/>
        </w:trPr>
        <w:tc>
          <w:tcPr>
            <w:tcW w:w="1399" w:type="pct"/>
            <w:noWrap/>
            <w:vAlign w:val="center"/>
            <w:hideMark/>
          </w:tcPr>
          <w:p w:rsidR="00A23F58" w:rsidRPr="00007CD0" w:rsidRDefault="00A23F58" w:rsidP="0035627E">
            <w:pPr>
              <w:spacing w:after="0" w:line="240" w:lineRule="auto"/>
              <w:rPr>
                <w:bCs/>
              </w:rPr>
            </w:pPr>
            <w:r w:rsidRPr="00007CD0">
              <w:rPr>
                <w:bCs/>
              </w:rPr>
              <w:t xml:space="preserve">Papirna industrija </w:t>
            </w:r>
          </w:p>
        </w:tc>
        <w:tc>
          <w:tcPr>
            <w:tcW w:w="523" w:type="pct"/>
            <w:noWrap/>
            <w:vAlign w:val="center"/>
          </w:tcPr>
          <w:p w:rsidR="00A23F58" w:rsidRPr="00007CD0" w:rsidRDefault="00A23F58" w:rsidP="00692266">
            <w:pPr>
              <w:spacing w:after="0" w:line="240" w:lineRule="auto"/>
              <w:jc w:val="right"/>
            </w:pPr>
            <w:r w:rsidRPr="00007CD0">
              <w:t>15,04</w:t>
            </w:r>
          </w:p>
        </w:tc>
        <w:tc>
          <w:tcPr>
            <w:tcW w:w="523" w:type="pct"/>
            <w:noWrap/>
            <w:vAlign w:val="center"/>
          </w:tcPr>
          <w:p w:rsidR="00A23F58" w:rsidRPr="00007CD0" w:rsidRDefault="00A23F58" w:rsidP="00692266">
            <w:pPr>
              <w:spacing w:after="0" w:line="240" w:lineRule="auto"/>
              <w:jc w:val="right"/>
            </w:pPr>
            <w:r w:rsidRPr="00007CD0">
              <w:t>33,75</w:t>
            </w:r>
          </w:p>
        </w:tc>
        <w:tc>
          <w:tcPr>
            <w:tcW w:w="524" w:type="pct"/>
            <w:noWrap/>
            <w:vAlign w:val="center"/>
          </w:tcPr>
          <w:p w:rsidR="00A23F58" w:rsidRPr="00007CD0" w:rsidRDefault="00A23F58" w:rsidP="00692266">
            <w:pPr>
              <w:spacing w:after="0" w:line="240" w:lineRule="auto"/>
              <w:jc w:val="right"/>
            </w:pPr>
            <w:r w:rsidRPr="00007CD0">
              <w:t>40,42</w:t>
            </w:r>
          </w:p>
        </w:tc>
        <w:tc>
          <w:tcPr>
            <w:tcW w:w="524" w:type="pct"/>
            <w:noWrap/>
            <w:vAlign w:val="center"/>
          </w:tcPr>
          <w:p w:rsidR="00A23F58" w:rsidRPr="00007CD0" w:rsidRDefault="00A23F58" w:rsidP="00692266">
            <w:pPr>
              <w:spacing w:after="0" w:line="240" w:lineRule="auto"/>
              <w:jc w:val="right"/>
            </w:pPr>
            <w:r w:rsidRPr="00007CD0">
              <w:t>23,42</w:t>
            </w:r>
          </w:p>
        </w:tc>
        <w:tc>
          <w:tcPr>
            <w:tcW w:w="524" w:type="pct"/>
            <w:noWrap/>
            <w:vAlign w:val="center"/>
          </w:tcPr>
          <w:p w:rsidR="00A23F58" w:rsidRPr="00007CD0" w:rsidRDefault="00A23F58" w:rsidP="00692266">
            <w:pPr>
              <w:spacing w:after="0" w:line="240" w:lineRule="auto"/>
              <w:jc w:val="right"/>
            </w:pPr>
            <w:r w:rsidRPr="00007CD0">
              <w:t>14,64</w:t>
            </w:r>
          </w:p>
        </w:tc>
        <w:tc>
          <w:tcPr>
            <w:tcW w:w="524" w:type="pct"/>
            <w:noWrap/>
            <w:vAlign w:val="center"/>
          </w:tcPr>
          <w:p w:rsidR="00A23F58" w:rsidRPr="00007CD0" w:rsidRDefault="00A23F58" w:rsidP="00692266">
            <w:pPr>
              <w:spacing w:after="0" w:line="240" w:lineRule="auto"/>
              <w:jc w:val="right"/>
            </w:pPr>
            <w:r w:rsidRPr="00007CD0">
              <w:t>9,55</w:t>
            </w:r>
          </w:p>
        </w:tc>
        <w:tc>
          <w:tcPr>
            <w:tcW w:w="458" w:type="pct"/>
            <w:noWrap/>
            <w:vAlign w:val="center"/>
          </w:tcPr>
          <w:p w:rsidR="00A23F58" w:rsidRPr="00007CD0" w:rsidRDefault="00A23F58" w:rsidP="00692266">
            <w:pPr>
              <w:spacing w:after="0" w:line="240" w:lineRule="auto"/>
              <w:jc w:val="right"/>
              <w:rPr>
                <w:bCs/>
              </w:rPr>
            </w:pPr>
            <w:r w:rsidRPr="00007CD0">
              <w:rPr>
                <w:bCs/>
              </w:rPr>
              <w:t>146</w:t>
            </w:r>
          </w:p>
        </w:tc>
      </w:tr>
      <w:tr w:rsidR="00A23F58" w:rsidRPr="00007CD0" w:rsidTr="00692266">
        <w:trPr>
          <w:trHeight w:val="300"/>
        </w:trPr>
        <w:tc>
          <w:tcPr>
            <w:tcW w:w="1399" w:type="pct"/>
            <w:noWrap/>
            <w:vAlign w:val="center"/>
            <w:hideMark/>
          </w:tcPr>
          <w:p w:rsidR="00A23F58" w:rsidRPr="00007CD0" w:rsidRDefault="00A23F58" w:rsidP="00692266">
            <w:pPr>
              <w:spacing w:after="0" w:line="240" w:lineRule="auto"/>
              <w:rPr>
                <w:bCs/>
              </w:rPr>
            </w:pPr>
            <w:r w:rsidRPr="00007CD0">
              <w:rPr>
                <w:bCs/>
              </w:rPr>
              <w:t>Kemična industrija</w:t>
            </w:r>
          </w:p>
        </w:tc>
        <w:tc>
          <w:tcPr>
            <w:tcW w:w="523" w:type="pct"/>
            <w:noWrap/>
            <w:vAlign w:val="center"/>
          </w:tcPr>
          <w:p w:rsidR="00A23F58" w:rsidRPr="00007CD0" w:rsidRDefault="00A23F58" w:rsidP="00692266">
            <w:pPr>
              <w:spacing w:after="0" w:line="240" w:lineRule="auto"/>
              <w:jc w:val="right"/>
            </w:pPr>
            <w:r w:rsidRPr="00007CD0">
              <w:t>8,57</w:t>
            </w:r>
          </w:p>
        </w:tc>
        <w:tc>
          <w:tcPr>
            <w:tcW w:w="523" w:type="pct"/>
            <w:noWrap/>
            <w:vAlign w:val="center"/>
          </w:tcPr>
          <w:p w:rsidR="00A23F58" w:rsidRPr="00007CD0" w:rsidRDefault="00A23F58" w:rsidP="00692266">
            <w:pPr>
              <w:spacing w:after="0" w:line="240" w:lineRule="auto"/>
              <w:jc w:val="right"/>
            </w:pPr>
            <w:r w:rsidRPr="00007CD0">
              <w:t>16,63</w:t>
            </w:r>
          </w:p>
        </w:tc>
        <w:tc>
          <w:tcPr>
            <w:tcW w:w="524" w:type="pct"/>
            <w:noWrap/>
            <w:vAlign w:val="center"/>
          </w:tcPr>
          <w:p w:rsidR="00A23F58" w:rsidRPr="00007CD0" w:rsidRDefault="00A23F58" w:rsidP="00692266">
            <w:pPr>
              <w:spacing w:after="0" w:line="240" w:lineRule="auto"/>
              <w:jc w:val="right"/>
            </w:pPr>
            <w:r w:rsidRPr="00007CD0">
              <w:t>38,96</w:t>
            </w:r>
          </w:p>
        </w:tc>
        <w:tc>
          <w:tcPr>
            <w:tcW w:w="524" w:type="pct"/>
            <w:noWrap/>
            <w:vAlign w:val="center"/>
          </w:tcPr>
          <w:p w:rsidR="00A23F58" w:rsidRPr="00007CD0" w:rsidRDefault="00A23F58" w:rsidP="00692266">
            <w:pPr>
              <w:spacing w:after="0" w:line="240" w:lineRule="auto"/>
              <w:jc w:val="right"/>
            </w:pPr>
            <w:r w:rsidRPr="00007CD0">
              <w:t>25,90</w:t>
            </w:r>
          </w:p>
        </w:tc>
        <w:tc>
          <w:tcPr>
            <w:tcW w:w="524" w:type="pct"/>
            <w:noWrap/>
            <w:vAlign w:val="center"/>
          </w:tcPr>
          <w:p w:rsidR="00A23F58" w:rsidRPr="00007CD0" w:rsidRDefault="00A23F58" w:rsidP="00692266">
            <w:pPr>
              <w:spacing w:after="0" w:line="240" w:lineRule="auto"/>
              <w:jc w:val="right"/>
            </w:pPr>
            <w:r w:rsidRPr="00007CD0">
              <w:t>9,53</w:t>
            </w:r>
          </w:p>
        </w:tc>
        <w:tc>
          <w:tcPr>
            <w:tcW w:w="524" w:type="pct"/>
            <w:noWrap/>
            <w:vAlign w:val="center"/>
          </w:tcPr>
          <w:p w:rsidR="00A23F58" w:rsidRPr="00007CD0" w:rsidRDefault="00A23F58" w:rsidP="00692266">
            <w:pPr>
              <w:spacing w:after="0" w:line="240" w:lineRule="auto"/>
              <w:jc w:val="right"/>
            </w:pPr>
            <w:r w:rsidRPr="00007CD0">
              <w:t>6,09</w:t>
            </w:r>
          </w:p>
        </w:tc>
        <w:tc>
          <w:tcPr>
            <w:tcW w:w="458" w:type="pct"/>
            <w:noWrap/>
            <w:vAlign w:val="center"/>
          </w:tcPr>
          <w:p w:rsidR="00A23F58" w:rsidRPr="00007CD0" w:rsidRDefault="00A23F58" w:rsidP="00692266">
            <w:pPr>
              <w:spacing w:after="0" w:line="240" w:lineRule="auto"/>
              <w:jc w:val="right"/>
              <w:rPr>
                <w:bCs/>
              </w:rPr>
            </w:pPr>
            <w:r w:rsidRPr="00007CD0">
              <w:rPr>
                <w:bCs/>
              </w:rPr>
              <w:t>110</w:t>
            </w:r>
          </w:p>
        </w:tc>
      </w:tr>
      <w:tr w:rsidR="00A23F58" w:rsidRPr="00007CD0" w:rsidTr="00692266">
        <w:trPr>
          <w:trHeight w:val="300"/>
        </w:trPr>
        <w:tc>
          <w:tcPr>
            <w:tcW w:w="1399" w:type="pct"/>
            <w:noWrap/>
            <w:vAlign w:val="center"/>
            <w:hideMark/>
          </w:tcPr>
          <w:p w:rsidR="00A23F58" w:rsidRPr="00007CD0" w:rsidRDefault="00692266" w:rsidP="0035627E">
            <w:pPr>
              <w:spacing w:after="0" w:line="240" w:lineRule="auto"/>
              <w:rPr>
                <w:bCs/>
              </w:rPr>
            </w:pPr>
            <w:r>
              <w:rPr>
                <w:bCs/>
              </w:rPr>
              <w:t xml:space="preserve">Proiz. </w:t>
            </w:r>
            <w:proofErr w:type="spellStart"/>
            <w:r>
              <w:rPr>
                <w:bCs/>
              </w:rPr>
              <w:t>nekov</w:t>
            </w:r>
            <w:proofErr w:type="spellEnd"/>
            <w:r>
              <w:rPr>
                <w:bCs/>
              </w:rPr>
              <w:t>. min. izd</w:t>
            </w:r>
            <w:r w:rsidR="0035627E">
              <w:rPr>
                <w:bCs/>
              </w:rPr>
              <w:t>.</w:t>
            </w:r>
          </w:p>
        </w:tc>
        <w:tc>
          <w:tcPr>
            <w:tcW w:w="523" w:type="pct"/>
            <w:noWrap/>
            <w:vAlign w:val="center"/>
          </w:tcPr>
          <w:p w:rsidR="00A23F58" w:rsidRPr="00007CD0" w:rsidRDefault="00A23F58" w:rsidP="00692266">
            <w:pPr>
              <w:spacing w:after="0" w:line="240" w:lineRule="auto"/>
              <w:jc w:val="right"/>
            </w:pPr>
            <w:r w:rsidRPr="00007CD0">
              <w:t>4,26</w:t>
            </w:r>
          </w:p>
        </w:tc>
        <w:tc>
          <w:tcPr>
            <w:tcW w:w="523" w:type="pct"/>
            <w:noWrap/>
            <w:vAlign w:val="center"/>
          </w:tcPr>
          <w:p w:rsidR="00A23F58" w:rsidRPr="00007CD0" w:rsidRDefault="00A23F58" w:rsidP="00692266">
            <w:pPr>
              <w:spacing w:after="0" w:line="240" w:lineRule="auto"/>
              <w:jc w:val="right"/>
            </w:pPr>
            <w:r w:rsidRPr="00007CD0">
              <w:t>7,52</w:t>
            </w:r>
          </w:p>
        </w:tc>
        <w:tc>
          <w:tcPr>
            <w:tcW w:w="524" w:type="pct"/>
            <w:noWrap/>
            <w:vAlign w:val="center"/>
          </w:tcPr>
          <w:p w:rsidR="00A23F58" w:rsidRPr="00007CD0" w:rsidRDefault="00A23F58" w:rsidP="00692266">
            <w:pPr>
              <w:spacing w:after="0" w:line="240" w:lineRule="auto"/>
              <w:jc w:val="right"/>
            </w:pPr>
            <w:r w:rsidRPr="00007CD0">
              <w:t>9,61</w:t>
            </w:r>
          </w:p>
        </w:tc>
        <w:tc>
          <w:tcPr>
            <w:tcW w:w="524" w:type="pct"/>
            <w:noWrap/>
            <w:vAlign w:val="center"/>
          </w:tcPr>
          <w:p w:rsidR="00A23F58" w:rsidRPr="00007CD0" w:rsidRDefault="00A23F58" w:rsidP="00692266">
            <w:pPr>
              <w:spacing w:after="0" w:line="240" w:lineRule="auto"/>
              <w:jc w:val="right"/>
            </w:pPr>
            <w:r w:rsidRPr="00007CD0">
              <w:t>9,52</w:t>
            </w:r>
          </w:p>
        </w:tc>
        <w:tc>
          <w:tcPr>
            <w:tcW w:w="524" w:type="pct"/>
            <w:noWrap/>
            <w:vAlign w:val="center"/>
          </w:tcPr>
          <w:p w:rsidR="00A23F58" w:rsidRPr="00007CD0" w:rsidRDefault="00A23F58" w:rsidP="00692266">
            <w:pPr>
              <w:spacing w:after="0" w:line="240" w:lineRule="auto"/>
              <w:jc w:val="right"/>
            </w:pPr>
            <w:r w:rsidRPr="00007CD0">
              <w:t>8,44</w:t>
            </w:r>
          </w:p>
        </w:tc>
        <w:tc>
          <w:tcPr>
            <w:tcW w:w="524" w:type="pct"/>
            <w:noWrap/>
            <w:vAlign w:val="center"/>
          </w:tcPr>
          <w:p w:rsidR="00A23F58" w:rsidRPr="00007CD0" w:rsidRDefault="00A23F58" w:rsidP="00692266">
            <w:pPr>
              <w:spacing w:after="0" w:line="240" w:lineRule="auto"/>
              <w:jc w:val="right"/>
            </w:pPr>
            <w:r w:rsidRPr="00007CD0">
              <w:t>5,00</w:t>
            </w:r>
          </w:p>
        </w:tc>
        <w:tc>
          <w:tcPr>
            <w:tcW w:w="458" w:type="pct"/>
            <w:noWrap/>
            <w:vAlign w:val="center"/>
          </w:tcPr>
          <w:p w:rsidR="00A23F58" w:rsidRPr="00007CD0" w:rsidRDefault="00A23F58" w:rsidP="00692266">
            <w:pPr>
              <w:spacing w:after="0" w:line="240" w:lineRule="auto"/>
              <w:jc w:val="right"/>
              <w:rPr>
                <w:bCs/>
              </w:rPr>
            </w:pPr>
            <w:r w:rsidRPr="00007CD0">
              <w:rPr>
                <w:bCs/>
              </w:rPr>
              <w:t>47</w:t>
            </w:r>
          </w:p>
        </w:tc>
      </w:tr>
      <w:tr w:rsidR="00692266" w:rsidRPr="00007CD0" w:rsidTr="00692266">
        <w:trPr>
          <w:trHeight w:val="300"/>
        </w:trPr>
        <w:tc>
          <w:tcPr>
            <w:tcW w:w="1399" w:type="pct"/>
            <w:noWrap/>
            <w:vAlign w:val="center"/>
            <w:hideMark/>
          </w:tcPr>
          <w:p w:rsidR="00692266" w:rsidRPr="00007CD0" w:rsidRDefault="00692266" w:rsidP="0035627E">
            <w:pPr>
              <w:spacing w:after="0" w:line="240" w:lineRule="auto"/>
              <w:rPr>
                <w:bCs/>
              </w:rPr>
            </w:pPr>
            <w:r>
              <w:t>Proizvodnja kovin</w:t>
            </w:r>
            <w:r w:rsidRPr="00007CD0">
              <w:rPr>
                <w:bCs/>
              </w:rPr>
              <w:t xml:space="preserve"> </w:t>
            </w:r>
          </w:p>
        </w:tc>
        <w:tc>
          <w:tcPr>
            <w:tcW w:w="523" w:type="pct"/>
            <w:noWrap/>
            <w:vAlign w:val="center"/>
          </w:tcPr>
          <w:p w:rsidR="00692266" w:rsidRPr="00007CD0" w:rsidRDefault="00692266" w:rsidP="00692266">
            <w:pPr>
              <w:spacing w:after="0" w:line="240" w:lineRule="auto"/>
              <w:jc w:val="right"/>
            </w:pPr>
            <w:r w:rsidRPr="00007CD0">
              <w:t>5,29</w:t>
            </w:r>
          </w:p>
        </w:tc>
        <w:tc>
          <w:tcPr>
            <w:tcW w:w="523" w:type="pct"/>
            <w:noWrap/>
            <w:vAlign w:val="center"/>
          </w:tcPr>
          <w:p w:rsidR="00692266" w:rsidRPr="00007CD0" w:rsidRDefault="00692266" w:rsidP="00692266">
            <w:pPr>
              <w:spacing w:after="0" w:line="240" w:lineRule="auto"/>
              <w:jc w:val="right"/>
            </w:pPr>
            <w:r w:rsidRPr="00007CD0">
              <w:t>8,68</w:t>
            </w:r>
          </w:p>
        </w:tc>
        <w:tc>
          <w:tcPr>
            <w:tcW w:w="524" w:type="pct"/>
            <w:noWrap/>
            <w:vAlign w:val="center"/>
          </w:tcPr>
          <w:p w:rsidR="00692266" w:rsidRPr="00007CD0" w:rsidRDefault="00692266" w:rsidP="00692266">
            <w:pPr>
              <w:spacing w:after="0" w:line="240" w:lineRule="auto"/>
              <w:jc w:val="right"/>
            </w:pPr>
            <w:r w:rsidRPr="00007CD0">
              <w:t>9,72</w:t>
            </w:r>
          </w:p>
        </w:tc>
        <w:tc>
          <w:tcPr>
            <w:tcW w:w="524" w:type="pct"/>
            <w:noWrap/>
            <w:vAlign w:val="center"/>
          </w:tcPr>
          <w:p w:rsidR="00692266" w:rsidRPr="00007CD0" w:rsidRDefault="00692266" w:rsidP="00692266">
            <w:pPr>
              <w:spacing w:after="0" w:line="240" w:lineRule="auto"/>
              <w:jc w:val="right"/>
            </w:pPr>
            <w:r w:rsidRPr="00007CD0">
              <w:t>8,20</w:t>
            </w:r>
          </w:p>
        </w:tc>
        <w:tc>
          <w:tcPr>
            <w:tcW w:w="524" w:type="pct"/>
            <w:noWrap/>
            <w:vAlign w:val="center"/>
          </w:tcPr>
          <w:p w:rsidR="00692266" w:rsidRPr="00007CD0" w:rsidRDefault="00692266" w:rsidP="00692266">
            <w:pPr>
              <w:spacing w:after="0" w:line="240" w:lineRule="auto"/>
              <w:jc w:val="right"/>
            </w:pPr>
            <w:r w:rsidRPr="00007CD0">
              <w:t>7,32</w:t>
            </w:r>
          </w:p>
        </w:tc>
        <w:tc>
          <w:tcPr>
            <w:tcW w:w="524" w:type="pct"/>
            <w:noWrap/>
            <w:vAlign w:val="center"/>
          </w:tcPr>
          <w:p w:rsidR="00692266" w:rsidRPr="00007CD0" w:rsidRDefault="00692266" w:rsidP="00692266">
            <w:pPr>
              <w:spacing w:after="0" w:line="240" w:lineRule="auto"/>
              <w:jc w:val="right"/>
            </w:pPr>
            <w:r w:rsidRPr="00007CD0">
              <w:t>4,33</w:t>
            </w:r>
          </w:p>
        </w:tc>
        <w:tc>
          <w:tcPr>
            <w:tcW w:w="458" w:type="pct"/>
            <w:noWrap/>
            <w:vAlign w:val="center"/>
          </w:tcPr>
          <w:p w:rsidR="00692266" w:rsidRPr="00007CD0" w:rsidRDefault="00692266" w:rsidP="00692266">
            <w:pPr>
              <w:spacing w:after="0" w:line="240" w:lineRule="auto"/>
              <w:jc w:val="right"/>
              <w:rPr>
                <w:bCs/>
              </w:rPr>
            </w:pPr>
            <w:r w:rsidRPr="00007CD0">
              <w:rPr>
                <w:bCs/>
              </w:rPr>
              <w:t>45</w:t>
            </w:r>
          </w:p>
        </w:tc>
      </w:tr>
      <w:tr w:rsidR="00692266" w:rsidRPr="00007CD0" w:rsidTr="00692266">
        <w:trPr>
          <w:trHeight w:val="300"/>
        </w:trPr>
        <w:tc>
          <w:tcPr>
            <w:tcW w:w="1399" w:type="pct"/>
            <w:noWrap/>
            <w:vAlign w:val="center"/>
            <w:hideMark/>
          </w:tcPr>
          <w:p w:rsidR="00692266" w:rsidRPr="00007CD0" w:rsidRDefault="00692266" w:rsidP="00692266">
            <w:pPr>
              <w:spacing w:after="0" w:line="240" w:lineRule="auto"/>
              <w:rPr>
                <w:bCs/>
              </w:rPr>
            </w:pPr>
            <w:r>
              <w:t>Ostale predelovalne dejavnosti</w:t>
            </w:r>
          </w:p>
        </w:tc>
        <w:tc>
          <w:tcPr>
            <w:tcW w:w="523" w:type="pct"/>
            <w:noWrap/>
            <w:vAlign w:val="center"/>
          </w:tcPr>
          <w:p w:rsidR="00692266" w:rsidRPr="00007CD0" w:rsidRDefault="00692266" w:rsidP="00692266">
            <w:pPr>
              <w:spacing w:after="0" w:line="240" w:lineRule="auto"/>
              <w:jc w:val="right"/>
            </w:pPr>
            <w:r w:rsidRPr="00007CD0">
              <w:t>34,76</w:t>
            </w:r>
          </w:p>
        </w:tc>
        <w:tc>
          <w:tcPr>
            <w:tcW w:w="523" w:type="pct"/>
            <w:noWrap/>
            <w:vAlign w:val="center"/>
          </w:tcPr>
          <w:p w:rsidR="00692266" w:rsidRPr="00007CD0" w:rsidRDefault="00692266" w:rsidP="00692266">
            <w:pPr>
              <w:spacing w:after="0" w:line="240" w:lineRule="auto"/>
              <w:jc w:val="right"/>
            </w:pPr>
            <w:r w:rsidRPr="00007CD0">
              <w:t>59,38</w:t>
            </w:r>
          </w:p>
        </w:tc>
        <w:tc>
          <w:tcPr>
            <w:tcW w:w="524" w:type="pct"/>
            <w:noWrap/>
            <w:vAlign w:val="center"/>
          </w:tcPr>
          <w:p w:rsidR="00692266" w:rsidRPr="00007CD0" w:rsidRDefault="00692266" w:rsidP="00692266">
            <w:pPr>
              <w:spacing w:after="0" w:line="240" w:lineRule="auto"/>
              <w:jc w:val="right"/>
            </w:pPr>
            <w:r w:rsidRPr="00007CD0">
              <w:t>69,71</w:t>
            </w:r>
          </w:p>
        </w:tc>
        <w:tc>
          <w:tcPr>
            <w:tcW w:w="524" w:type="pct"/>
            <w:noWrap/>
            <w:vAlign w:val="center"/>
          </w:tcPr>
          <w:p w:rsidR="00692266" w:rsidRPr="00007CD0" w:rsidRDefault="00692266" w:rsidP="00692266">
            <w:pPr>
              <w:spacing w:after="0" w:line="240" w:lineRule="auto"/>
              <w:jc w:val="right"/>
            </w:pPr>
            <w:r w:rsidRPr="00007CD0">
              <w:t>58,03</w:t>
            </w:r>
          </w:p>
        </w:tc>
        <w:tc>
          <w:tcPr>
            <w:tcW w:w="524" w:type="pct"/>
            <w:noWrap/>
            <w:vAlign w:val="center"/>
          </w:tcPr>
          <w:p w:rsidR="00692266" w:rsidRPr="00007CD0" w:rsidRDefault="00692266" w:rsidP="00692266">
            <w:pPr>
              <w:spacing w:after="0" w:line="240" w:lineRule="auto"/>
              <w:jc w:val="right"/>
            </w:pPr>
            <w:r w:rsidRPr="00007CD0">
              <w:t>55,15</w:t>
            </w:r>
          </w:p>
        </w:tc>
        <w:tc>
          <w:tcPr>
            <w:tcW w:w="524" w:type="pct"/>
            <w:noWrap/>
            <w:vAlign w:val="center"/>
          </w:tcPr>
          <w:p w:rsidR="00692266" w:rsidRPr="00007CD0" w:rsidRDefault="00692266" w:rsidP="00692266">
            <w:pPr>
              <w:spacing w:after="0" w:line="240" w:lineRule="auto"/>
              <w:jc w:val="right"/>
            </w:pPr>
            <w:r w:rsidRPr="00007CD0">
              <w:t>40,63</w:t>
            </w:r>
          </w:p>
        </w:tc>
        <w:tc>
          <w:tcPr>
            <w:tcW w:w="458" w:type="pct"/>
            <w:noWrap/>
            <w:vAlign w:val="center"/>
          </w:tcPr>
          <w:p w:rsidR="00692266" w:rsidRPr="00007CD0" w:rsidRDefault="00692266" w:rsidP="00692266">
            <w:pPr>
              <w:spacing w:after="0" w:line="240" w:lineRule="auto"/>
              <w:jc w:val="right"/>
              <w:rPr>
                <w:bCs/>
              </w:rPr>
            </w:pPr>
            <w:r w:rsidRPr="00007CD0">
              <w:rPr>
                <w:bCs/>
              </w:rPr>
              <w:t>330</w:t>
            </w:r>
          </w:p>
        </w:tc>
      </w:tr>
      <w:tr w:rsidR="00692266" w:rsidRPr="00007CD0" w:rsidTr="00692266">
        <w:trPr>
          <w:trHeight w:val="300"/>
        </w:trPr>
        <w:tc>
          <w:tcPr>
            <w:tcW w:w="1399" w:type="pct"/>
            <w:noWrap/>
            <w:vAlign w:val="center"/>
            <w:hideMark/>
          </w:tcPr>
          <w:p w:rsidR="00692266" w:rsidRPr="00007CD0" w:rsidRDefault="00692266" w:rsidP="00692266">
            <w:pPr>
              <w:spacing w:after="0" w:line="240" w:lineRule="auto"/>
            </w:pPr>
            <w:r w:rsidRPr="00007CD0">
              <w:t xml:space="preserve">Oskrba z elektriko, plinom, </w:t>
            </w:r>
            <w:r>
              <w:t>toploto</w:t>
            </w:r>
          </w:p>
        </w:tc>
        <w:tc>
          <w:tcPr>
            <w:tcW w:w="523" w:type="pct"/>
            <w:noWrap/>
            <w:vAlign w:val="center"/>
          </w:tcPr>
          <w:p w:rsidR="00692266" w:rsidRPr="00007CD0" w:rsidRDefault="00692266" w:rsidP="00692266">
            <w:pPr>
              <w:spacing w:after="0" w:line="240" w:lineRule="auto"/>
              <w:jc w:val="right"/>
            </w:pPr>
            <w:r w:rsidRPr="00007CD0">
              <w:t>2</w:t>
            </w:r>
            <w:r>
              <w:t>.</w:t>
            </w:r>
            <w:r w:rsidRPr="00007CD0">
              <w:t>282,90</w:t>
            </w:r>
          </w:p>
        </w:tc>
        <w:tc>
          <w:tcPr>
            <w:tcW w:w="523" w:type="pct"/>
            <w:noWrap/>
            <w:vAlign w:val="center"/>
          </w:tcPr>
          <w:p w:rsidR="00692266" w:rsidRPr="00007CD0" w:rsidRDefault="00692266" w:rsidP="00692266">
            <w:pPr>
              <w:spacing w:after="0" w:line="240" w:lineRule="auto"/>
              <w:jc w:val="right"/>
            </w:pPr>
            <w:r w:rsidRPr="00007CD0">
              <w:t>2</w:t>
            </w:r>
            <w:r>
              <w:t>.</w:t>
            </w:r>
            <w:r w:rsidRPr="00007CD0">
              <w:t>451,49</w:t>
            </w:r>
          </w:p>
        </w:tc>
        <w:tc>
          <w:tcPr>
            <w:tcW w:w="524" w:type="pct"/>
            <w:noWrap/>
            <w:vAlign w:val="center"/>
          </w:tcPr>
          <w:p w:rsidR="00692266" w:rsidRPr="00007CD0" w:rsidRDefault="00692266" w:rsidP="00692266">
            <w:pPr>
              <w:spacing w:after="0" w:line="240" w:lineRule="auto"/>
              <w:jc w:val="right"/>
            </w:pPr>
            <w:r w:rsidRPr="00007CD0">
              <w:t>3</w:t>
            </w:r>
            <w:r>
              <w:t>.</w:t>
            </w:r>
            <w:r w:rsidRPr="00007CD0">
              <w:t>722,20</w:t>
            </w:r>
          </w:p>
        </w:tc>
        <w:tc>
          <w:tcPr>
            <w:tcW w:w="524" w:type="pct"/>
            <w:noWrap/>
            <w:vAlign w:val="center"/>
          </w:tcPr>
          <w:p w:rsidR="00692266" w:rsidRPr="00007CD0" w:rsidRDefault="00692266" w:rsidP="00692266">
            <w:pPr>
              <w:spacing w:after="0" w:line="240" w:lineRule="auto"/>
              <w:jc w:val="right"/>
            </w:pPr>
            <w:r w:rsidRPr="00007CD0">
              <w:t>8</w:t>
            </w:r>
            <w:r>
              <w:t>.</w:t>
            </w:r>
            <w:r w:rsidRPr="00007CD0">
              <w:t>462,89</w:t>
            </w:r>
          </w:p>
        </w:tc>
        <w:tc>
          <w:tcPr>
            <w:tcW w:w="524" w:type="pct"/>
            <w:noWrap/>
            <w:vAlign w:val="center"/>
          </w:tcPr>
          <w:p w:rsidR="00692266" w:rsidRPr="00007CD0" w:rsidRDefault="00692266" w:rsidP="00692266">
            <w:pPr>
              <w:spacing w:after="0" w:line="240" w:lineRule="auto"/>
              <w:jc w:val="right"/>
            </w:pPr>
            <w:r w:rsidRPr="00007CD0">
              <w:t>2</w:t>
            </w:r>
            <w:r>
              <w:t>.</w:t>
            </w:r>
            <w:r w:rsidRPr="00007CD0">
              <w:t>483,59</w:t>
            </w:r>
          </w:p>
        </w:tc>
        <w:tc>
          <w:tcPr>
            <w:tcW w:w="524" w:type="pct"/>
            <w:noWrap/>
            <w:vAlign w:val="center"/>
          </w:tcPr>
          <w:p w:rsidR="00692266" w:rsidRPr="00007CD0" w:rsidRDefault="00692266" w:rsidP="00692266">
            <w:pPr>
              <w:spacing w:after="0" w:line="240" w:lineRule="auto"/>
              <w:jc w:val="right"/>
            </w:pPr>
            <w:r w:rsidRPr="00007CD0">
              <w:t>2</w:t>
            </w:r>
            <w:r>
              <w:t>.</w:t>
            </w:r>
            <w:r w:rsidRPr="00007CD0">
              <w:t>367,59</w:t>
            </w:r>
          </w:p>
        </w:tc>
        <w:tc>
          <w:tcPr>
            <w:tcW w:w="458" w:type="pct"/>
            <w:noWrap/>
            <w:vAlign w:val="center"/>
          </w:tcPr>
          <w:p w:rsidR="00692266" w:rsidRPr="00007CD0" w:rsidRDefault="00692266" w:rsidP="00692266">
            <w:pPr>
              <w:spacing w:after="0" w:line="240" w:lineRule="auto"/>
              <w:jc w:val="right"/>
              <w:rPr>
                <w:bCs/>
              </w:rPr>
            </w:pPr>
            <w:r w:rsidRPr="00007CD0">
              <w:rPr>
                <w:bCs/>
              </w:rPr>
              <w:t>23</w:t>
            </w:r>
            <w:r>
              <w:rPr>
                <w:bCs/>
              </w:rPr>
              <w:t>.</w:t>
            </w:r>
            <w:r w:rsidRPr="00007CD0">
              <w:rPr>
                <w:bCs/>
              </w:rPr>
              <w:t>182</w:t>
            </w:r>
          </w:p>
        </w:tc>
      </w:tr>
      <w:tr w:rsidR="00A23F58" w:rsidRPr="00007CD0" w:rsidTr="00692266">
        <w:trPr>
          <w:trHeight w:val="300"/>
        </w:trPr>
        <w:tc>
          <w:tcPr>
            <w:tcW w:w="1399" w:type="pct"/>
            <w:noWrap/>
            <w:vAlign w:val="center"/>
            <w:hideMark/>
          </w:tcPr>
          <w:p w:rsidR="00A23F58" w:rsidRPr="00007CD0" w:rsidRDefault="00A23F58" w:rsidP="00692266">
            <w:pPr>
              <w:spacing w:after="0" w:line="240" w:lineRule="auto"/>
              <w:rPr>
                <w:bCs/>
              </w:rPr>
            </w:pPr>
            <w:r w:rsidRPr="00007CD0">
              <w:rPr>
                <w:bCs/>
              </w:rPr>
              <w:t>Zasebne storitve</w:t>
            </w:r>
          </w:p>
        </w:tc>
        <w:tc>
          <w:tcPr>
            <w:tcW w:w="523" w:type="pct"/>
            <w:noWrap/>
            <w:vAlign w:val="center"/>
          </w:tcPr>
          <w:p w:rsidR="00A23F58" w:rsidRPr="00007CD0" w:rsidRDefault="00A23F58" w:rsidP="00692266">
            <w:pPr>
              <w:spacing w:after="0" w:line="240" w:lineRule="auto"/>
              <w:jc w:val="right"/>
            </w:pPr>
            <w:r w:rsidRPr="00007CD0">
              <w:t>436,60</w:t>
            </w:r>
          </w:p>
        </w:tc>
        <w:tc>
          <w:tcPr>
            <w:tcW w:w="523" w:type="pct"/>
            <w:noWrap/>
            <w:vAlign w:val="center"/>
          </w:tcPr>
          <w:p w:rsidR="00A23F58" w:rsidRPr="00007CD0" w:rsidRDefault="00A23F58" w:rsidP="00692266">
            <w:pPr>
              <w:spacing w:after="0" w:line="240" w:lineRule="auto"/>
              <w:jc w:val="right"/>
            </w:pPr>
            <w:r w:rsidRPr="00007CD0">
              <w:t>610,14</w:t>
            </w:r>
          </w:p>
        </w:tc>
        <w:tc>
          <w:tcPr>
            <w:tcW w:w="524" w:type="pct"/>
            <w:noWrap/>
            <w:vAlign w:val="center"/>
          </w:tcPr>
          <w:p w:rsidR="00A23F58" w:rsidRPr="00007CD0" w:rsidRDefault="00A23F58" w:rsidP="00692266">
            <w:pPr>
              <w:spacing w:after="0" w:line="240" w:lineRule="auto"/>
              <w:jc w:val="right"/>
            </w:pPr>
            <w:r w:rsidRPr="00007CD0">
              <w:t>617,58</w:t>
            </w:r>
          </w:p>
        </w:tc>
        <w:tc>
          <w:tcPr>
            <w:tcW w:w="524" w:type="pct"/>
            <w:noWrap/>
            <w:vAlign w:val="center"/>
          </w:tcPr>
          <w:p w:rsidR="00A23F58" w:rsidRPr="00007CD0" w:rsidRDefault="00A23F58" w:rsidP="00692266">
            <w:pPr>
              <w:spacing w:after="0" w:line="240" w:lineRule="auto"/>
              <w:jc w:val="right"/>
            </w:pPr>
            <w:r w:rsidRPr="00007CD0">
              <w:t>625,53</w:t>
            </w:r>
          </w:p>
        </w:tc>
        <w:tc>
          <w:tcPr>
            <w:tcW w:w="524" w:type="pct"/>
            <w:noWrap/>
            <w:vAlign w:val="center"/>
          </w:tcPr>
          <w:p w:rsidR="00A23F58" w:rsidRPr="00007CD0" w:rsidRDefault="00A23F58" w:rsidP="00692266">
            <w:pPr>
              <w:spacing w:after="0" w:line="240" w:lineRule="auto"/>
              <w:jc w:val="right"/>
            </w:pPr>
            <w:r w:rsidRPr="00007CD0">
              <w:t>643,07</w:t>
            </w:r>
          </w:p>
        </w:tc>
        <w:tc>
          <w:tcPr>
            <w:tcW w:w="524" w:type="pct"/>
            <w:noWrap/>
            <w:vAlign w:val="center"/>
          </w:tcPr>
          <w:p w:rsidR="00A23F58" w:rsidRPr="00007CD0" w:rsidRDefault="00A23F58" w:rsidP="00692266">
            <w:pPr>
              <w:spacing w:after="0" w:line="240" w:lineRule="auto"/>
              <w:jc w:val="right"/>
            </w:pPr>
            <w:r w:rsidRPr="00007CD0">
              <w:t>666,13</w:t>
            </w:r>
          </w:p>
        </w:tc>
        <w:tc>
          <w:tcPr>
            <w:tcW w:w="458" w:type="pct"/>
            <w:noWrap/>
            <w:vAlign w:val="center"/>
          </w:tcPr>
          <w:p w:rsidR="00A23F58" w:rsidRPr="00007CD0" w:rsidRDefault="00A23F58" w:rsidP="00692266">
            <w:pPr>
              <w:spacing w:after="0" w:line="240" w:lineRule="auto"/>
              <w:jc w:val="right"/>
              <w:rPr>
                <w:bCs/>
              </w:rPr>
            </w:pPr>
            <w:r w:rsidRPr="00007CD0">
              <w:rPr>
                <w:bCs/>
              </w:rPr>
              <w:t>4</w:t>
            </w:r>
            <w:r w:rsidR="00692266">
              <w:rPr>
                <w:bCs/>
              </w:rPr>
              <w:t>.</w:t>
            </w:r>
            <w:r w:rsidRPr="00007CD0">
              <w:rPr>
                <w:bCs/>
              </w:rPr>
              <w:t>246</w:t>
            </w:r>
          </w:p>
        </w:tc>
      </w:tr>
      <w:tr w:rsidR="00A23F58" w:rsidRPr="00007CD0" w:rsidTr="00692266">
        <w:trPr>
          <w:trHeight w:val="300"/>
        </w:trPr>
        <w:tc>
          <w:tcPr>
            <w:tcW w:w="1399" w:type="pct"/>
            <w:noWrap/>
            <w:vAlign w:val="center"/>
            <w:hideMark/>
          </w:tcPr>
          <w:p w:rsidR="00A23F58" w:rsidRPr="00007CD0" w:rsidRDefault="00A23F58" w:rsidP="00692266">
            <w:pPr>
              <w:spacing w:after="0" w:line="240" w:lineRule="auto"/>
              <w:rPr>
                <w:bCs/>
              </w:rPr>
            </w:pPr>
            <w:r w:rsidRPr="00007CD0">
              <w:rPr>
                <w:bCs/>
              </w:rPr>
              <w:t>Javne storitve</w:t>
            </w:r>
          </w:p>
        </w:tc>
        <w:tc>
          <w:tcPr>
            <w:tcW w:w="523" w:type="pct"/>
            <w:noWrap/>
            <w:vAlign w:val="center"/>
          </w:tcPr>
          <w:p w:rsidR="00A23F58" w:rsidRPr="00007CD0" w:rsidRDefault="00A23F58" w:rsidP="00692266">
            <w:pPr>
              <w:spacing w:after="0" w:line="240" w:lineRule="auto"/>
              <w:jc w:val="right"/>
            </w:pPr>
            <w:r w:rsidRPr="00007CD0">
              <w:t>263,75</w:t>
            </w:r>
          </w:p>
        </w:tc>
        <w:tc>
          <w:tcPr>
            <w:tcW w:w="523" w:type="pct"/>
            <w:noWrap/>
            <w:vAlign w:val="center"/>
          </w:tcPr>
          <w:p w:rsidR="00A23F58" w:rsidRPr="00007CD0" w:rsidRDefault="00A23F58" w:rsidP="00692266">
            <w:pPr>
              <w:spacing w:after="0" w:line="240" w:lineRule="auto"/>
              <w:jc w:val="right"/>
            </w:pPr>
            <w:r w:rsidRPr="00007CD0">
              <w:t>324,32</w:t>
            </w:r>
          </w:p>
        </w:tc>
        <w:tc>
          <w:tcPr>
            <w:tcW w:w="524" w:type="pct"/>
            <w:noWrap/>
            <w:vAlign w:val="center"/>
          </w:tcPr>
          <w:p w:rsidR="00A23F58" w:rsidRPr="00007CD0" w:rsidRDefault="00A23F58" w:rsidP="00692266">
            <w:pPr>
              <w:spacing w:after="0" w:line="240" w:lineRule="auto"/>
              <w:jc w:val="right"/>
            </w:pPr>
            <w:r w:rsidRPr="00007CD0">
              <w:t>345,39</w:t>
            </w:r>
          </w:p>
        </w:tc>
        <w:tc>
          <w:tcPr>
            <w:tcW w:w="524" w:type="pct"/>
            <w:noWrap/>
            <w:vAlign w:val="center"/>
          </w:tcPr>
          <w:p w:rsidR="00A23F58" w:rsidRPr="00007CD0" w:rsidRDefault="00A23F58" w:rsidP="00692266">
            <w:pPr>
              <w:spacing w:after="0" w:line="240" w:lineRule="auto"/>
              <w:jc w:val="right"/>
            </w:pPr>
            <w:r w:rsidRPr="00007CD0">
              <w:t>374,57</w:t>
            </w:r>
          </w:p>
        </w:tc>
        <w:tc>
          <w:tcPr>
            <w:tcW w:w="524" w:type="pct"/>
            <w:noWrap/>
            <w:vAlign w:val="center"/>
          </w:tcPr>
          <w:p w:rsidR="00A23F58" w:rsidRPr="00007CD0" w:rsidRDefault="00A23F58" w:rsidP="00692266">
            <w:pPr>
              <w:spacing w:after="0" w:line="240" w:lineRule="auto"/>
              <w:jc w:val="right"/>
            </w:pPr>
            <w:r w:rsidRPr="00007CD0">
              <w:t>410,22</w:t>
            </w:r>
          </w:p>
        </w:tc>
        <w:tc>
          <w:tcPr>
            <w:tcW w:w="524" w:type="pct"/>
            <w:noWrap/>
            <w:vAlign w:val="center"/>
          </w:tcPr>
          <w:p w:rsidR="00A23F58" w:rsidRPr="00007CD0" w:rsidRDefault="00A23F58" w:rsidP="00692266">
            <w:pPr>
              <w:spacing w:after="0" w:line="240" w:lineRule="auto"/>
              <w:jc w:val="right"/>
            </w:pPr>
            <w:r w:rsidRPr="00007CD0">
              <w:t>449,09</w:t>
            </w:r>
          </w:p>
        </w:tc>
        <w:tc>
          <w:tcPr>
            <w:tcW w:w="458" w:type="pct"/>
            <w:noWrap/>
            <w:vAlign w:val="center"/>
          </w:tcPr>
          <w:p w:rsidR="00A23F58" w:rsidRPr="00007CD0" w:rsidRDefault="00A23F58" w:rsidP="00692266">
            <w:pPr>
              <w:spacing w:after="0" w:line="240" w:lineRule="auto"/>
              <w:jc w:val="right"/>
              <w:rPr>
                <w:bCs/>
              </w:rPr>
            </w:pPr>
            <w:r w:rsidRPr="00007CD0">
              <w:rPr>
                <w:bCs/>
              </w:rPr>
              <w:t>2</w:t>
            </w:r>
            <w:r w:rsidR="00692266">
              <w:rPr>
                <w:bCs/>
              </w:rPr>
              <w:t>.</w:t>
            </w:r>
            <w:r w:rsidRPr="00007CD0">
              <w:rPr>
                <w:bCs/>
              </w:rPr>
              <w:t>413</w:t>
            </w:r>
          </w:p>
        </w:tc>
      </w:tr>
      <w:tr w:rsidR="00A23F58" w:rsidRPr="00007CD0" w:rsidTr="00692266">
        <w:trPr>
          <w:trHeight w:val="300"/>
        </w:trPr>
        <w:tc>
          <w:tcPr>
            <w:tcW w:w="1399" w:type="pct"/>
            <w:noWrap/>
            <w:vAlign w:val="center"/>
            <w:hideMark/>
          </w:tcPr>
          <w:p w:rsidR="00A23F58" w:rsidRPr="00007CD0" w:rsidRDefault="00A23F58" w:rsidP="00692266">
            <w:pPr>
              <w:spacing w:after="0" w:line="240" w:lineRule="auto"/>
              <w:rPr>
                <w:bCs/>
              </w:rPr>
            </w:pPr>
            <w:r w:rsidRPr="00007CD0">
              <w:rPr>
                <w:bCs/>
              </w:rPr>
              <w:t>Gospodinjstva</w:t>
            </w:r>
          </w:p>
        </w:tc>
        <w:tc>
          <w:tcPr>
            <w:tcW w:w="523" w:type="pct"/>
            <w:noWrap/>
            <w:vAlign w:val="center"/>
          </w:tcPr>
          <w:p w:rsidR="00A23F58" w:rsidRPr="00007CD0" w:rsidRDefault="00A23F58" w:rsidP="00692266">
            <w:pPr>
              <w:spacing w:after="0" w:line="240" w:lineRule="auto"/>
              <w:jc w:val="right"/>
            </w:pPr>
            <w:r w:rsidRPr="00007CD0">
              <w:t>1</w:t>
            </w:r>
            <w:r w:rsidR="00692266">
              <w:t>.</w:t>
            </w:r>
            <w:r w:rsidRPr="00007CD0">
              <w:t>946,97</w:t>
            </w:r>
          </w:p>
        </w:tc>
        <w:tc>
          <w:tcPr>
            <w:tcW w:w="523" w:type="pct"/>
            <w:noWrap/>
            <w:vAlign w:val="center"/>
          </w:tcPr>
          <w:p w:rsidR="00A23F58" w:rsidRPr="00007CD0" w:rsidRDefault="00A23F58" w:rsidP="00692266">
            <w:pPr>
              <w:spacing w:after="0" w:line="240" w:lineRule="auto"/>
              <w:jc w:val="right"/>
            </w:pPr>
            <w:r w:rsidRPr="00007CD0">
              <w:t>1</w:t>
            </w:r>
            <w:r w:rsidR="00692266">
              <w:t>.</w:t>
            </w:r>
            <w:r w:rsidRPr="00007CD0">
              <w:t>920,72</w:t>
            </w:r>
          </w:p>
        </w:tc>
        <w:tc>
          <w:tcPr>
            <w:tcW w:w="524" w:type="pct"/>
            <w:noWrap/>
            <w:vAlign w:val="center"/>
          </w:tcPr>
          <w:p w:rsidR="00A23F58" w:rsidRPr="00007CD0" w:rsidRDefault="00A23F58" w:rsidP="00692266">
            <w:pPr>
              <w:spacing w:after="0" w:line="240" w:lineRule="auto"/>
              <w:jc w:val="right"/>
            </w:pPr>
            <w:r w:rsidRPr="00007CD0">
              <w:t>1</w:t>
            </w:r>
            <w:r w:rsidR="00692266">
              <w:t>.</w:t>
            </w:r>
            <w:r w:rsidRPr="00007CD0">
              <w:t>515,30</w:t>
            </w:r>
          </w:p>
        </w:tc>
        <w:tc>
          <w:tcPr>
            <w:tcW w:w="524" w:type="pct"/>
            <w:noWrap/>
            <w:vAlign w:val="center"/>
          </w:tcPr>
          <w:p w:rsidR="00A23F58" w:rsidRPr="00007CD0" w:rsidRDefault="00A23F58" w:rsidP="00692266">
            <w:pPr>
              <w:spacing w:after="0" w:line="240" w:lineRule="auto"/>
              <w:jc w:val="right"/>
            </w:pPr>
            <w:r w:rsidRPr="00007CD0">
              <w:t>1</w:t>
            </w:r>
            <w:r w:rsidR="00692266">
              <w:t>.</w:t>
            </w:r>
            <w:r w:rsidRPr="00007CD0">
              <w:t>302,04</w:t>
            </w:r>
          </w:p>
        </w:tc>
        <w:tc>
          <w:tcPr>
            <w:tcW w:w="524" w:type="pct"/>
            <w:noWrap/>
            <w:vAlign w:val="center"/>
          </w:tcPr>
          <w:p w:rsidR="00A23F58" w:rsidRPr="00007CD0" w:rsidRDefault="00A23F58" w:rsidP="00692266">
            <w:pPr>
              <w:spacing w:after="0" w:line="240" w:lineRule="auto"/>
              <w:jc w:val="right"/>
            </w:pPr>
            <w:r w:rsidRPr="00007CD0">
              <w:t>1</w:t>
            </w:r>
            <w:r w:rsidR="00692266">
              <w:t>.</w:t>
            </w:r>
            <w:r w:rsidRPr="00007CD0">
              <w:t>179,04</w:t>
            </w:r>
          </w:p>
        </w:tc>
        <w:tc>
          <w:tcPr>
            <w:tcW w:w="524" w:type="pct"/>
            <w:noWrap/>
            <w:vAlign w:val="center"/>
          </w:tcPr>
          <w:p w:rsidR="00A23F58" w:rsidRPr="00007CD0" w:rsidRDefault="00A23F58" w:rsidP="00692266">
            <w:pPr>
              <w:spacing w:after="0" w:line="240" w:lineRule="auto"/>
              <w:jc w:val="right"/>
            </w:pPr>
            <w:r w:rsidRPr="00007CD0">
              <w:t>1</w:t>
            </w:r>
            <w:r w:rsidR="00692266">
              <w:t>.</w:t>
            </w:r>
            <w:r w:rsidRPr="00007CD0">
              <w:t>149,88</w:t>
            </w:r>
          </w:p>
        </w:tc>
        <w:tc>
          <w:tcPr>
            <w:tcW w:w="458" w:type="pct"/>
            <w:noWrap/>
            <w:vAlign w:val="center"/>
          </w:tcPr>
          <w:p w:rsidR="00A23F58" w:rsidRPr="00007CD0" w:rsidRDefault="00A23F58" w:rsidP="00692266">
            <w:pPr>
              <w:spacing w:after="0" w:line="240" w:lineRule="auto"/>
              <w:jc w:val="right"/>
              <w:rPr>
                <w:bCs/>
              </w:rPr>
            </w:pPr>
            <w:r w:rsidRPr="00007CD0">
              <w:rPr>
                <w:bCs/>
              </w:rPr>
              <w:t>10</w:t>
            </w:r>
            <w:r w:rsidR="00692266">
              <w:rPr>
                <w:bCs/>
              </w:rPr>
              <w:t>.</w:t>
            </w:r>
            <w:r w:rsidRPr="00007CD0">
              <w:rPr>
                <w:bCs/>
              </w:rPr>
              <w:t>784</w:t>
            </w:r>
          </w:p>
        </w:tc>
      </w:tr>
      <w:tr w:rsidR="00A23F58" w:rsidRPr="00007CD0" w:rsidTr="00692266">
        <w:trPr>
          <w:trHeight w:val="300"/>
        </w:trPr>
        <w:tc>
          <w:tcPr>
            <w:tcW w:w="1399" w:type="pct"/>
            <w:noWrap/>
            <w:vAlign w:val="center"/>
            <w:hideMark/>
          </w:tcPr>
          <w:p w:rsidR="00A23F58" w:rsidRPr="00007CD0" w:rsidRDefault="00A23F58" w:rsidP="00692266">
            <w:pPr>
              <w:spacing w:after="0" w:line="240" w:lineRule="auto"/>
              <w:rPr>
                <w:bCs/>
              </w:rPr>
            </w:pPr>
            <w:r w:rsidRPr="00007CD0">
              <w:rPr>
                <w:bCs/>
              </w:rPr>
              <w:t>Skupaj</w:t>
            </w:r>
          </w:p>
        </w:tc>
        <w:tc>
          <w:tcPr>
            <w:tcW w:w="523" w:type="pct"/>
            <w:noWrap/>
            <w:vAlign w:val="center"/>
          </w:tcPr>
          <w:p w:rsidR="00A23F58" w:rsidRPr="00007CD0" w:rsidRDefault="00A23F58" w:rsidP="00692266">
            <w:pPr>
              <w:spacing w:after="0" w:line="240" w:lineRule="auto"/>
              <w:jc w:val="right"/>
              <w:rPr>
                <w:bCs/>
              </w:rPr>
            </w:pPr>
            <w:r w:rsidRPr="00007CD0">
              <w:rPr>
                <w:bCs/>
              </w:rPr>
              <w:t>4</w:t>
            </w:r>
            <w:r w:rsidR="00692266">
              <w:rPr>
                <w:bCs/>
              </w:rPr>
              <w:t>.</w:t>
            </w:r>
            <w:r w:rsidRPr="00007CD0">
              <w:rPr>
                <w:bCs/>
              </w:rPr>
              <w:t>998</w:t>
            </w:r>
          </w:p>
        </w:tc>
        <w:tc>
          <w:tcPr>
            <w:tcW w:w="523" w:type="pct"/>
            <w:noWrap/>
            <w:vAlign w:val="center"/>
          </w:tcPr>
          <w:p w:rsidR="00A23F58" w:rsidRPr="00007CD0" w:rsidRDefault="00A23F58" w:rsidP="00692266">
            <w:pPr>
              <w:spacing w:after="0" w:line="240" w:lineRule="auto"/>
              <w:jc w:val="right"/>
              <w:rPr>
                <w:bCs/>
              </w:rPr>
            </w:pPr>
            <w:r w:rsidRPr="00007CD0">
              <w:rPr>
                <w:bCs/>
              </w:rPr>
              <w:t>5</w:t>
            </w:r>
            <w:r w:rsidR="00692266">
              <w:rPr>
                <w:bCs/>
              </w:rPr>
              <w:t>.</w:t>
            </w:r>
            <w:r w:rsidRPr="00007CD0">
              <w:rPr>
                <w:bCs/>
              </w:rPr>
              <w:t>433</w:t>
            </w:r>
          </w:p>
        </w:tc>
        <w:tc>
          <w:tcPr>
            <w:tcW w:w="524" w:type="pct"/>
            <w:noWrap/>
            <w:vAlign w:val="center"/>
          </w:tcPr>
          <w:p w:rsidR="00A23F58" w:rsidRPr="00007CD0" w:rsidRDefault="00A23F58" w:rsidP="00692266">
            <w:pPr>
              <w:spacing w:after="0" w:line="240" w:lineRule="auto"/>
              <w:jc w:val="right"/>
              <w:rPr>
                <w:bCs/>
              </w:rPr>
            </w:pPr>
            <w:r w:rsidRPr="00007CD0">
              <w:rPr>
                <w:bCs/>
              </w:rPr>
              <w:t>6</w:t>
            </w:r>
            <w:r w:rsidR="00692266">
              <w:rPr>
                <w:bCs/>
              </w:rPr>
              <w:t>.</w:t>
            </w:r>
            <w:r w:rsidRPr="00007CD0">
              <w:rPr>
                <w:bCs/>
              </w:rPr>
              <w:t>369</w:t>
            </w:r>
          </w:p>
        </w:tc>
        <w:tc>
          <w:tcPr>
            <w:tcW w:w="524" w:type="pct"/>
            <w:noWrap/>
            <w:vAlign w:val="center"/>
          </w:tcPr>
          <w:p w:rsidR="00A23F58" w:rsidRPr="00007CD0" w:rsidRDefault="00A23F58" w:rsidP="00692266">
            <w:pPr>
              <w:spacing w:after="0" w:line="240" w:lineRule="auto"/>
              <w:jc w:val="right"/>
              <w:rPr>
                <w:bCs/>
              </w:rPr>
            </w:pPr>
            <w:r w:rsidRPr="00007CD0">
              <w:rPr>
                <w:bCs/>
              </w:rPr>
              <w:t>10</w:t>
            </w:r>
            <w:r w:rsidR="00692266">
              <w:rPr>
                <w:bCs/>
              </w:rPr>
              <w:t>.</w:t>
            </w:r>
            <w:r w:rsidRPr="00007CD0">
              <w:rPr>
                <w:bCs/>
              </w:rPr>
              <w:t>890</w:t>
            </w:r>
          </w:p>
        </w:tc>
        <w:tc>
          <w:tcPr>
            <w:tcW w:w="524" w:type="pct"/>
            <w:noWrap/>
            <w:vAlign w:val="center"/>
          </w:tcPr>
          <w:p w:rsidR="00A23F58" w:rsidRPr="00007CD0" w:rsidRDefault="00A23F58" w:rsidP="00692266">
            <w:pPr>
              <w:spacing w:after="0" w:line="240" w:lineRule="auto"/>
              <w:jc w:val="right"/>
              <w:rPr>
                <w:bCs/>
              </w:rPr>
            </w:pPr>
            <w:r w:rsidRPr="00007CD0">
              <w:rPr>
                <w:bCs/>
              </w:rPr>
              <w:t>4</w:t>
            </w:r>
            <w:r w:rsidR="00692266">
              <w:rPr>
                <w:bCs/>
              </w:rPr>
              <w:t>.</w:t>
            </w:r>
            <w:r w:rsidRPr="00007CD0">
              <w:rPr>
                <w:bCs/>
              </w:rPr>
              <w:t>811</w:t>
            </w:r>
          </w:p>
        </w:tc>
        <w:tc>
          <w:tcPr>
            <w:tcW w:w="524" w:type="pct"/>
            <w:noWrap/>
            <w:vAlign w:val="center"/>
          </w:tcPr>
          <w:p w:rsidR="00A23F58" w:rsidRPr="00007CD0" w:rsidRDefault="00A23F58" w:rsidP="00692266">
            <w:pPr>
              <w:spacing w:after="0" w:line="240" w:lineRule="auto"/>
              <w:jc w:val="right"/>
              <w:rPr>
                <w:bCs/>
              </w:rPr>
            </w:pPr>
            <w:r w:rsidRPr="00007CD0">
              <w:rPr>
                <w:bCs/>
              </w:rPr>
              <w:t>4</w:t>
            </w:r>
            <w:r w:rsidR="00692266">
              <w:rPr>
                <w:bCs/>
              </w:rPr>
              <w:t>.</w:t>
            </w:r>
            <w:r w:rsidRPr="00007CD0">
              <w:rPr>
                <w:bCs/>
              </w:rPr>
              <w:t>698</w:t>
            </w:r>
          </w:p>
        </w:tc>
        <w:tc>
          <w:tcPr>
            <w:tcW w:w="458" w:type="pct"/>
            <w:noWrap/>
            <w:vAlign w:val="center"/>
          </w:tcPr>
          <w:p w:rsidR="00A23F58" w:rsidRPr="00007CD0" w:rsidRDefault="00A23F58" w:rsidP="00692266">
            <w:pPr>
              <w:spacing w:after="0" w:line="240" w:lineRule="auto"/>
              <w:jc w:val="right"/>
              <w:rPr>
                <w:bCs/>
              </w:rPr>
            </w:pPr>
            <w:r w:rsidRPr="00007CD0">
              <w:rPr>
                <w:bCs/>
              </w:rPr>
              <w:t>41</w:t>
            </w:r>
            <w:r w:rsidR="00692266">
              <w:rPr>
                <w:bCs/>
              </w:rPr>
              <w:t>.</w:t>
            </w:r>
            <w:r w:rsidRPr="00007CD0">
              <w:rPr>
                <w:bCs/>
              </w:rPr>
              <w:t>303</w:t>
            </w:r>
          </w:p>
        </w:tc>
      </w:tr>
    </w:tbl>
    <w:p w:rsidR="00007CD0" w:rsidRPr="00007CD0" w:rsidRDefault="00007CD0" w:rsidP="00692266">
      <w:pPr>
        <w:spacing w:before="240"/>
        <w:rPr>
          <w:b/>
          <w:bCs/>
        </w:rPr>
      </w:pPr>
      <w:bookmarkStart w:id="446" w:name="_Toc34727414"/>
      <w:bookmarkStart w:id="447" w:name="_Toc68016132"/>
      <w:r w:rsidRPr="00007CD0">
        <w:rPr>
          <w:b/>
          <w:bCs/>
        </w:rPr>
        <w:t xml:space="preserve">Tabela </w:t>
      </w:r>
      <w:r w:rsidRPr="00007CD0">
        <w:rPr>
          <w:b/>
          <w:bCs/>
        </w:rPr>
        <w:fldChar w:fldCharType="begin"/>
      </w:r>
      <w:r w:rsidRPr="00007CD0">
        <w:rPr>
          <w:b/>
          <w:bCs/>
        </w:rPr>
        <w:instrText xml:space="preserve"> SEQ Tabela \* ARABIC </w:instrText>
      </w:r>
      <w:r w:rsidRPr="00007CD0">
        <w:rPr>
          <w:b/>
          <w:bCs/>
        </w:rPr>
        <w:fldChar w:fldCharType="separate"/>
      </w:r>
      <w:r w:rsidR="00FE1862">
        <w:rPr>
          <w:b/>
          <w:bCs/>
          <w:noProof/>
        </w:rPr>
        <w:t>86</w:t>
      </w:r>
      <w:r w:rsidRPr="00007CD0">
        <w:fldChar w:fldCharType="end"/>
      </w:r>
      <w:r w:rsidRPr="00007CD0">
        <w:rPr>
          <w:b/>
          <w:bCs/>
        </w:rPr>
        <w:t>: Energetske investicije (vključno z investicijami v učinkovito rabo energije) v mio EUR v petletnih obdobjih po dejavnostih, DUA ambiciozni scenarij</w:t>
      </w:r>
      <w:bookmarkEnd w:id="446"/>
      <w:r w:rsidR="00032992">
        <w:rPr>
          <w:b/>
          <w:bCs/>
        </w:rPr>
        <w:t xml:space="preserve"> z dodatnimi ukrepi</w:t>
      </w:r>
      <w:bookmarkEnd w:id="447"/>
    </w:p>
    <w:tbl>
      <w:tblPr>
        <w:tblStyle w:val="CPath1"/>
        <w:tblW w:w="5000" w:type="pct"/>
        <w:tblInd w:w="0" w:type="dxa"/>
        <w:tblLook w:val="04A0" w:firstRow="1" w:lastRow="0" w:firstColumn="1" w:lastColumn="0" w:noHBand="0" w:noVBand="1"/>
        <w:tblCaption w:val="Tabela 86: Energetske investicije (vključno z investicijami v učinkovito rabo energije) v mio EUR v petletnih obdobjih po dejavnostih, DUA ambiciozni scenarij z dodatnimi ukrepi"/>
      </w:tblPr>
      <w:tblGrid>
        <w:gridCol w:w="2928"/>
        <w:gridCol w:w="967"/>
        <w:gridCol w:w="967"/>
        <w:gridCol w:w="967"/>
        <w:gridCol w:w="968"/>
        <w:gridCol w:w="968"/>
        <w:gridCol w:w="968"/>
        <w:gridCol w:w="838"/>
      </w:tblGrid>
      <w:tr w:rsidR="00A23F58" w:rsidRPr="00007CD0" w:rsidTr="00692266">
        <w:trPr>
          <w:cnfStyle w:val="100000000000" w:firstRow="1" w:lastRow="0" w:firstColumn="0" w:lastColumn="0" w:oddVBand="0" w:evenVBand="0" w:oddHBand="0" w:evenHBand="0" w:firstRowFirstColumn="0" w:firstRowLastColumn="0" w:lastRowFirstColumn="0" w:lastRowLastColumn="0"/>
          <w:trHeight w:val="300"/>
          <w:tblHeader/>
        </w:trPr>
        <w:tc>
          <w:tcPr>
            <w:tcW w:w="1456" w:type="pct"/>
            <w:noWrap/>
            <w:vAlign w:val="center"/>
            <w:hideMark/>
          </w:tcPr>
          <w:p w:rsidR="00A23F58" w:rsidRPr="00007CD0" w:rsidRDefault="00A23F58" w:rsidP="00692266">
            <w:pPr>
              <w:spacing w:after="0" w:line="240" w:lineRule="auto"/>
              <w:rPr>
                <w:bCs/>
              </w:rPr>
            </w:pPr>
          </w:p>
        </w:tc>
        <w:tc>
          <w:tcPr>
            <w:tcW w:w="516" w:type="pct"/>
            <w:noWrap/>
            <w:vAlign w:val="center"/>
            <w:hideMark/>
          </w:tcPr>
          <w:p w:rsidR="00A23F58" w:rsidRPr="00007CD0" w:rsidRDefault="00A23F58" w:rsidP="00692266">
            <w:pPr>
              <w:spacing w:after="0" w:line="240" w:lineRule="auto"/>
              <w:rPr>
                <w:bCs/>
              </w:rPr>
            </w:pPr>
            <w:r w:rsidRPr="00007CD0">
              <w:rPr>
                <w:bCs/>
              </w:rPr>
              <w:t>2025</w:t>
            </w:r>
          </w:p>
        </w:tc>
        <w:tc>
          <w:tcPr>
            <w:tcW w:w="516" w:type="pct"/>
            <w:noWrap/>
            <w:vAlign w:val="center"/>
            <w:hideMark/>
          </w:tcPr>
          <w:p w:rsidR="00A23F58" w:rsidRPr="00007CD0" w:rsidRDefault="00A23F58" w:rsidP="00692266">
            <w:pPr>
              <w:spacing w:after="0" w:line="240" w:lineRule="auto"/>
              <w:rPr>
                <w:bCs/>
              </w:rPr>
            </w:pPr>
            <w:r w:rsidRPr="00007CD0">
              <w:rPr>
                <w:bCs/>
              </w:rPr>
              <w:t>2030</w:t>
            </w:r>
          </w:p>
        </w:tc>
        <w:tc>
          <w:tcPr>
            <w:tcW w:w="516" w:type="pct"/>
            <w:noWrap/>
            <w:vAlign w:val="center"/>
            <w:hideMark/>
          </w:tcPr>
          <w:p w:rsidR="00A23F58" w:rsidRPr="00007CD0" w:rsidRDefault="00A23F58" w:rsidP="00692266">
            <w:pPr>
              <w:spacing w:after="0" w:line="240" w:lineRule="auto"/>
              <w:rPr>
                <w:bCs/>
              </w:rPr>
            </w:pPr>
            <w:r w:rsidRPr="00007CD0">
              <w:rPr>
                <w:bCs/>
              </w:rPr>
              <w:t>2035</w:t>
            </w:r>
          </w:p>
        </w:tc>
        <w:tc>
          <w:tcPr>
            <w:tcW w:w="516" w:type="pct"/>
            <w:noWrap/>
            <w:vAlign w:val="center"/>
            <w:hideMark/>
          </w:tcPr>
          <w:p w:rsidR="00A23F58" w:rsidRPr="00007CD0" w:rsidRDefault="00A23F58" w:rsidP="00692266">
            <w:pPr>
              <w:spacing w:after="0" w:line="240" w:lineRule="auto"/>
              <w:rPr>
                <w:bCs/>
              </w:rPr>
            </w:pPr>
            <w:r w:rsidRPr="00007CD0">
              <w:rPr>
                <w:bCs/>
              </w:rPr>
              <w:t>2040</w:t>
            </w:r>
          </w:p>
        </w:tc>
        <w:tc>
          <w:tcPr>
            <w:tcW w:w="516" w:type="pct"/>
            <w:noWrap/>
            <w:vAlign w:val="center"/>
            <w:hideMark/>
          </w:tcPr>
          <w:p w:rsidR="00A23F58" w:rsidRPr="00007CD0" w:rsidRDefault="00A23F58" w:rsidP="00692266">
            <w:pPr>
              <w:spacing w:after="0" w:line="240" w:lineRule="auto"/>
              <w:rPr>
                <w:bCs/>
              </w:rPr>
            </w:pPr>
            <w:r w:rsidRPr="00007CD0">
              <w:rPr>
                <w:bCs/>
              </w:rPr>
              <w:t>2045</w:t>
            </w:r>
          </w:p>
        </w:tc>
        <w:tc>
          <w:tcPr>
            <w:tcW w:w="516" w:type="pct"/>
            <w:noWrap/>
            <w:vAlign w:val="center"/>
            <w:hideMark/>
          </w:tcPr>
          <w:p w:rsidR="00A23F58" w:rsidRPr="00007CD0" w:rsidRDefault="00A23F58" w:rsidP="00692266">
            <w:pPr>
              <w:spacing w:after="0" w:line="240" w:lineRule="auto"/>
              <w:rPr>
                <w:bCs/>
              </w:rPr>
            </w:pPr>
            <w:r w:rsidRPr="00007CD0">
              <w:rPr>
                <w:bCs/>
              </w:rPr>
              <w:t>2050</w:t>
            </w:r>
          </w:p>
        </w:tc>
        <w:tc>
          <w:tcPr>
            <w:tcW w:w="450" w:type="pct"/>
            <w:noWrap/>
            <w:vAlign w:val="center"/>
            <w:hideMark/>
          </w:tcPr>
          <w:p w:rsidR="00A23F58" w:rsidRPr="00007CD0" w:rsidRDefault="00A23F58" w:rsidP="00692266">
            <w:pPr>
              <w:spacing w:after="0" w:line="240" w:lineRule="auto"/>
              <w:rPr>
                <w:bCs/>
              </w:rPr>
            </w:pPr>
            <w:r w:rsidRPr="00007CD0">
              <w:rPr>
                <w:bCs/>
              </w:rPr>
              <w:t>Skupaj</w:t>
            </w:r>
          </w:p>
        </w:tc>
      </w:tr>
      <w:tr w:rsidR="00A23F58" w:rsidRPr="00007CD0" w:rsidTr="00692266">
        <w:trPr>
          <w:trHeight w:val="300"/>
        </w:trPr>
        <w:tc>
          <w:tcPr>
            <w:tcW w:w="1456" w:type="pct"/>
            <w:noWrap/>
            <w:vAlign w:val="center"/>
            <w:hideMark/>
          </w:tcPr>
          <w:p w:rsidR="00A23F58" w:rsidRPr="00007CD0" w:rsidRDefault="0035627E" w:rsidP="0035627E">
            <w:pPr>
              <w:spacing w:after="0" w:line="240" w:lineRule="auto"/>
              <w:rPr>
                <w:bCs/>
              </w:rPr>
            </w:pPr>
            <w:r>
              <w:rPr>
                <w:bCs/>
              </w:rPr>
              <w:t>Papirna industrija</w:t>
            </w:r>
          </w:p>
        </w:tc>
        <w:tc>
          <w:tcPr>
            <w:tcW w:w="516" w:type="pct"/>
            <w:noWrap/>
            <w:vAlign w:val="center"/>
          </w:tcPr>
          <w:p w:rsidR="00A23F58" w:rsidRPr="00007CD0" w:rsidRDefault="00A23F58" w:rsidP="00692266">
            <w:pPr>
              <w:spacing w:after="0" w:line="240" w:lineRule="auto"/>
              <w:jc w:val="right"/>
            </w:pPr>
            <w:r w:rsidRPr="00007CD0">
              <w:t>21,38</w:t>
            </w:r>
          </w:p>
        </w:tc>
        <w:tc>
          <w:tcPr>
            <w:tcW w:w="516" w:type="pct"/>
            <w:noWrap/>
            <w:vAlign w:val="center"/>
          </w:tcPr>
          <w:p w:rsidR="00A23F58" w:rsidRPr="00007CD0" w:rsidRDefault="00A23F58" w:rsidP="00692266">
            <w:pPr>
              <w:spacing w:after="0" w:line="240" w:lineRule="auto"/>
              <w:jc w:val="right"/>
            </w:pPr>
            <w:r w:rsidRPr="00007CD0">
              <w:t>41,97</w:t>
            </w:r>
          </w:p>
        </w:tc>
        <w:tc>
          <w:tcPr>
            <w:tcW w:w="516" w:type="pct"/>
            <w:noWrap/>
            <w:vAlign w:val="center"/>
          </w:tcPr>
          <w:p w:rsidR="00A23F58" w:rsidRPr="00007CD0" w:rsidRDefault="00A23F58" w:rsidP="00692266">
            <w:pPr>
              <w:spacing w:after="0" w:line="240" w:lineRule="auto"/>
              <w:jc w:val="right"/>
            </w:pPr>
            <w:r w:rsidRPr="00007CD0">
              <w:t>44,99</w:t>
            </w:r>
          </w:p>
        </w:tc>
        <w:tc>
          <w:tcPr>
            <w:tcW w:w="516" w:type="pct"/>
            <w:noWrap/>
            <w:vAlign w:val="center"/>
          </w:tcPr>
          <w:p w:rsidR="00A23F58" w:rsidRPr="00007CD0" w:rsidRDefault="00A23F58" w:rsidP="00692266">
            <w:pPr>
              <w:spacing w:after="0" w:line="240" w:lineRule="auto"/>
              <w:jc w:val="right"/>
            </w:pPr>
            <w:r w:rsidRPr="00007CD0">
              <w:t>33,65</w:t>
            </w:r>
          </w:p>
        </w:tc>
        <w:tc>
          <w:tcPr>
            <w:tcW w:w="516" w:type="pct"/>
            <w:noWrap/>
            <w:vAlign w:val="center"/>
          </w:tcPr>
          <w:p w:rsidR="00A23F58" w:rsidRPr="00007CD0" w:rsidRDefault="00A23F58" w:rsidP="00692266">
            <w:pPr>
              <w:spacing w:after="0" w:line="240" w:lineRule="auto"/>
              <w:jc w:val="right"/>
            </w:pPr>
            <w:r w:rsidRPr="00007CD0">
              <w:t>11,72</w:t>
            </w:r>
          </w:p>
        </w:tc>
        <w:tc>
          <w:tcPr>
            <w:tcW w:w="516" w:type="pct"/>
            <w:noWrap/>
            <w:vAlign w:val="center"/>
          </w:tcPr>
          <w:p w:rsidR="00A23F58" w:rsidRPr="00007CD0" w:rsidRDefault="00A23F58" w:rsidP="00692266">
            <w:pPr>
              <w:spacing w:after="0" w:line="240" w:lineRule="auto"/>
              <w:jc w:val="right"/>
            </w:pPr>
            <w:r w:rsidRPr="00007CD0">
              <w:t>14,26</w:t>
            </w:r>
          </w:p>
        </w:tc>
        <w:tc>
          <w:tcPr>
            <w:tcW w:w="450" w:type="pct"/>
            <w:noWrap/>
            <w:vAlign w:val="center"/>
          </w:tcPr>
          <w:p w:rsidR="00A23F58" w:rsidRPr="00007CD0" w:rsidRDefault="00A23F58" w:rsidP="00692266">
            <w:pPr>
              <w:spacing w:after="0" w:line="240" w:lineRule="auto"/>
              <w:jc w:val="right"/>
            </w:pPr>
            <w:r w:rsidRPr="00007CD0">
              <w:t>181</w:t>
            </w:r>
          </w:p>
        </w:tc>
      </w:tr>
      <w:tr w:rsidR="00A23F58" w:rsidRPr="00007CD0" w:rsidTr="00692266">
        <w:trPr>
          <w:trHeight w:val="300"/>
        </w:trPr>
        <w:tc>
          <w:tcPr>
            <w:tcW w:w="1456" w:type="pct"/>
            <w:noWrap/>
            <w:vAlign w:val="center"/>
            <w:hideMark/>
          </w:tcPr>
          <w:p w:rsidR="00A23F58" w:rsidRPr="00007CD0" w:rsidRDefault="00A23F58" w:rsidP="00692266">
            <w:pPr>
              <w:spacing w:after="0" w:line="240" w:lineRule="auto"/>
              <w:rPr>
                <w:bCs/>
              </w:rPr>
            </w:pPr>
            <w:r w:rsidRPr="00007CD0">
              <w:rPr>
                <w:bCs/>
              </w:rPr>
              <w:t>Kemična industrija</w:t>
            </w:r>
          </w:p>
        </w:tc>
        <w:tc>
          <w:tcPr>
            <w:tcW w:w="516" w:type="pct"/>
            <w:noWrap/>
            <w:vAlign w:val="center"/>
          </w:tcPr>
          <w:p w:rsidR="00A23F58" w:rsidRPr="00007CD0" w:rsidRDefault="00A23F58" w:rsidP="00692266">
            <w:pPr>
              <w:spacing w:after="0" w:line="240" w:lineRule="auto"/>
              <w:jc w:val="right"/>
            </w:pPr>
            <w:r w:rsidRPr="00007CD0">
              <w:t>92,58</w:t>
            </w:r>
          </w:p>
        </w:tc>
        <w:tc>
          <w:tcPr>
            <w:tcW w:w="516" w:type="pct"/>
            <w:noWrap/>
            <w:vAlign w:val="center"/>
          </w:tcPr>
          <w:p w:rsidR="00A23F58" w:rsidRPr="00007CD0" w:rsidRDefault="00A23F58" w:rsidP="00692266">
            <w:pPr>
              <w:spacing w:after="0" w:line="240" w:lineRule="auto"/>
              <w:jc w:val="right"/>
            </w:pPr>
            <w:r w:rsidRPr="00007CD0">
              <w:t>93,97</w:t>
            </w:r>
          </w:p>
        </w:tc>
        <w:tc>
          <w:tcPr>
            <w:tcW w:w="516" w:type="pct"/>
            <w:noWrap/>
            <w:vAlign w:val="center"/>
          </w:tcPr>
          <w:p w:rsidR="00A23F58" w:rsidRPr="00007CD0" w:rsidRDefault="00A23F58" w:rsidP="00692266">
            <w:pPr>
              <w:spacing w:after="0" w:line="240" w:lineRule="auto"/>
              <w:jc w:val="right"/>
            </w:pPr>
            <w:r w:rsidRPr="00007CD0">
              <w:t>95,95</w:t>
            </w:r>
          </w:p>
        </w:tc>
        <w:tc>
          <w:tcPr>
            <w:tcW w:w="516" w:type="pct"/>
            <w:noWrap/>
            <w:vAlign w:val="center"/>
          </w:tcPr>
          <w:p w:rsidR="00A23F58" w:rsidRPr="00007CD0" w:rsidRDefault="00A23F58" w:rsidP="00692266">
            <w:pPr>
              <w:spacing w:after="0" w:line="240" w:lineRule="auto"/>
              <w:jc w:val="right"/>
            </w:pPr>
            <w:r w:rsidRPr="00007CD0">
              <w:t>95,89</w:t>
            </w:r>
          </w:p>
        </w:tc>
        <w:tc>
          <w:tcPr>
            <w:tcW w:w="516" w:type="pct"/>
            <w:noWrap/>
            <w:vAlign w:val="center"/>
          </w:tcPr>
          <w:p w:rsidR="00A23F58" w:rsidRPr="00007CD0" w:rsidRDefault="00A23F58" w:rsidP="00692266">
            <w:pPr>
              <w:spacing w:after="0" w:line="240" w:lineRule="auto"/>
              <w:jc w:val="right"/>
            </w:pPr>
            <w:r w:rsidRPr="00007CD0">
              <w:t>98,76</w:t>
            </w:r>
          </w:p>
        </w:tc>
        <w:tc>
          <w:tcPr>
            <w:tcW w:w="516" w:type="pct"/>
            <w:noWrap/>
            <w:vAlign w:val="center"/>
          </w:tcPr>
          <w:p w:rsidR="00A23F58" w:rsidRPr="00007CD0" w:rsidRDefault="00A23F58" w:rsidP="00692266">
            <w:pPr>
              <w:spacing w:after="0" w:line="240" w:lineRule="auto"/>
              <w:jc w:val="right"/>
            </w:pPr>
            <w:r w:rsidRPr="00007CD0">
              <w:t>101,71</w:t>
            </w:r>
          </w:p>
        </w:tc>
        <w:tc>
          <w:tcPr>
            <w:tcW w:w="450" w:type="pct"/>
            <w:noWrap/>
            <w:vAlign w:val="center"/>
          </w:tcPr>
          <w:p w:rsidR="00A23F58" w:rsidRPr="00007CD0" w:rsidRDefault="00A23F58" w:rsidP="00692266">
            <w:pPr>
              <w:spacing w:after="0" w:line="240" w:lineRule="auto"/>
              <w:jc w:val="right"/>
            </w:pPr>
            <w:r w:rsidRPr="00007CD0">
              <w:t>666</w:t>
            </w:r>
          </w:p>
        </w:tc>
      </w:tr>
      <w:tr w:rsidR="00A23F58" w:rsidRPr="00007CD0" w:rsidTr="00692266">
        <w:trPr>
          <w:trHeight w:val="300"/>
        </w:trPr>
        <w:tc>
          <w:tcPr>
            <w:tcW w:w="1456" w:type="pct"/>
            <w:noWrap/>
            <w:vAlign w:val="center"/>
            <w:hideMark/>
          </w:tcPr>
          <w:p w:rsidR="00A23F58" w:rsidRPr="00007CD0" w:rsidRDefault="00692266" w:rsidP="00692266">
            <w:pPr>
              <w:spacing w:after="0" w:line="240" w:lineRule="auto"/>
              <w:rPr>
                <w:bCs/>
              </w:rPr>
            </w:pPr>
            <w:r>
              <w:rPr>
                <w:bCs/>
              </w:rPr>
              <w:t xml:space="preserve">Proiz. </w:t>
            </w:r>
            <w:proofErr w:type="spellStart"/>
            <w:r>
              <w:rPr>
                <w:bCs/>
              </w:rPr>
              <w:t>nekov</w:t>
            </w:r>
            <w:proofErr w:type="spellEnd"/>
            <w:r>
              <w:rPr>
                <w:bCs/>
              </w:rPr>
              <w:t>. min. izd.</w:t>
            </w:r>
          </w:p>
        </w:tc>
        <w:tc>
          <w:tcPr>
            <w:tcW w:w="516" w:type="pct"/>
            <w:noWrap/>
            <w:vAlign w:val="center"/>
          </w:tcPr>
          <w:p w:rsidR="00A23F58" w:rsidRPr="00007CD0" w:rsidRDefault="00A23F58" w:rsidP="00692266">
            <w:pPr>
              <w:spacing w:after="0" w:line="240" w:lineRule="auto"/>
              <w:jc w:val="right"/>
            </w:pPr>
            <w:r w:rsidRPr="00007CD0">
              <w:t>19,03</w:t>
            </w:r>
          </w:p>
        </w:tc>
        <w:tc>
          <w:tcPr>
            <w:tcW w:w="516" w:type="pct"/>
            <w:noWrap/>
            <w:vAlign w:val="center"/>
          </w:tcPr>
          <w:p w:rsidR="00A23F58" w:rsidRPr="00007CD0" w:rsidRDefault="00A23F58" w:rsidP="00692266">
            <w:pPr>
              <w:spacing w:after="0" w:line="240" w:lineRule="auto"/>
              <w:jc w:val="right"/>
            </w:pPr>
            <w:r w:rsidRPr="00007CD0">
              <w:t>19,79</w:t>
            </w:r>
          </w:p>
        </w:tc>
        <w:tc>
          <w:tcPr>
            <w:tcW w:w="516" w:type="pct"/>
            <w:noWrap/>
            <w:vAlign w:val="center"/>
          </w:tcPr>
          <w:p w:rsidR="00A23F58" w:rsidRPr="00007CD0" w:rsidRDefault="00A23F58" w:rsidP="00692266">
            <w:pPr>
              <w:spacing w:after="0" w:line="240" w:lineRule="auto"/>
              <w:jc w:val="right"/>
            </w:pPr>
            <w:r w:rsidRPr="00007CD0">
              <w:t>20,48</w:t>
            </w:r>
          </w:p>
        </w:tc>
        <w:tc>
          <w:tcPr>
            <w:tcW w:w="516" w:type="pct"/>
            <w:noWrap/>
            <w:vAlign w:val="center"/>
          </w:tcPr>
          <w:p w:rsidR="00A23F58" w:rsidRPr="00007CD0" w:rsidRDefault="00A23F58" w:rsidP="00692266">
            <w:pPr>
              <w:spacing w:after="0" w:line="240" w:lineRule="auto"/>
              <w:jc w:val="right"/>
            </w:pPr>
            <w:r w:rsidRPr="00007CD0">
              <w:t>19,39</w:t>
            </w:r>
          </w:p>
        </w:tc>
        <w:tc>
          <w:tcPr>
            <w:tcW w:w="516" w:type="pct"/>
            <w:noWrap/>
            <w:vAlign w:val="center"/>
          </w:tcPr>
          <w:p w:rsidR="00A23F58" w:rsidRPr="00007CD0" w:rsidRDefault="00A23F58" w:rsidP="00692266">
            <w:pPr>
              <w:spacing w:after="0" w:line="240" w:lineRule="auto"/>
              <w:jc w:val="right"/>
            </w:pPr>
            <w:r w:rsidRPr="00007CD0">
              <w:t>20,66</w:t>
            </w:r>
          </w:p>
        </w:tc>
        <w:tc>
          <w:tcPr>
            <w:tcW w:w="516" w:type="pct"/>
            <w:noWrap/>
            <w:vAlign w:val="center"/>
          </w:tcPr>
          <w:p w:rsidR="00A23F58" w:rsidRPr="00007CD0" w:rsidRDefault="00A23F58" w:rsidP="00692266">
            <w:pPr>
              <w:spacing w:after="0" w:line="240" w:lineRule="auto"/>
              <w:jc w:val="right"/>
            </w:pPr>
            <w:r w:rsidRPr="00007CD0">
              <w:t>22,20</w:t>
            </w:r>
          </w:p>
        </w:tc>
        <w:tc>
          <w:tcPr>
            <w:tcW w:w="450" w:type="pct"/>
            <w:noWrap/>
            <w:vAlign w:val="center"/>
          </w:tcPr>
          <w:p w:rsidR="00A23F58" w:rsidRPr="00007CD0" w:rsidRDefault="00A23F58" w:rsidP="00692266">
            <w:pPr>
              <w:spacing w:after="0" w:line="240" w:lineRule="auto"/>
              <w:jc w:val="right"/>
            </w:pPr>
            <w:r w:rsidRPr="00007CD0">
              <w:t>173</w:t>
            </w:r>
          </w:p>
        </w:tc>
      </w:tr>
      <w:tr w:rsidR="00692266" w:rsidRPr="00007CD0" w:rsidTr="00692266">
        <w:trPr>
          <w:trHeight w:val="300"/>
        </w:trPr>
        <w:tc>
          <w:tcPr>
            <w:tcW w:w="1456" w:type="pct"/>
            <w:noWrap/>
            <w:vAlign w:val="center"/>
            <w:hideMark/>
          </w:tcPr>
          <w:p w:rsidR="00692266" w:rsidRPr="00007CD0" w:rsidRDefault="00692266" w:rsidP="0025546B">
            <w:pPr>
              <w:spacing w:after="0" w:line="240" w:lineRule="auto"/>
              <w:rPr>
                <w:bCs/>
              </w:rPr>
            </w:pPr>
            <w:r>
              <w:lastRenderedPageBreak/>
              <w:t>Proizvodnja kovin</w:t>
            </w:r>
            <w:r w:rsidRPr="00007CD0">
              <w:rPr>
                <w:bCs/>
              </w:rPr>
              <w:t xml:space="preserve"> </w:t>
            </w:r>
          </w:p>
        </w:tc>
        <w:tc>
          <w:tcPr>
            <w:tcW w:w="516" w:type="pct"/>
            <w:noWrap/>
            <w:vAlign w:val="center"/>
          </w:tcPr>
          <w:p w:rsidR="00692266" w:rsidRPr="00007CD0" w:rsidRDefault="00692266" w:rsidP="00692266">
            <w:pPr>
              <w:spacing w:after="0" w:line="240" w:lineRule="auto"/>
              <w:jc w:val="right"/>
            </w:pPr>
            <w:r w:rsidRPr="00007CD0">
              <w:t>36,99</w:t>
            </w:r>
          </w:p>
        </w:tc>
        <w:tc>
          <w:tcPr>
            <w:tcW w:w="516" w:type="pct"/>
            <w:noWrap/>
            <w:vAlign w:val="center"/>
          </w:tcPr>
          <w:p w:rsidR="00692266" w:rsidRPr="00007CD0" w:rsidRDefault="00692266" w:rsidP="00692266">
            <w:pPr>
              <w:spacing w:after="0" w:line="240" w:lineRule="auto"/>
              <w:jc w:val="right"/>
            </w:pPr>
            <w:r w:rsidRPr="00007CD0">
              <w:t>38,67</w:t>
            </w:r>
          </w:p>
        </w:tc>
        <w:tc>
          <w:tcPr>
            <w:tcW w:w="516" w:type="pct"/>
            <w:noWrap/>
            <w:vAlign w:val="center"/>
          </w:tcPr>
          <w:p w:rsidR="00692266" w:rsidRPr="00007CD0" w:rsidRDefault="00692266" w:rsidP="00692266">
            <w:pPr>
              <w:spacing w:after="0" w:line="240" w:lineRule="auto"/>
              <w:jc w:val="right"/>
            </w:pPr>
            <w:r w:rsidRPr="00007CD0">
              <w:t>40,67</w:t>
            </w:r>
          </w:p>
        </w:tc>
        <w:tc>
          <w:tcPr>
            <w:tcW w:w="516" w:type="pct"/>
            <w:noWrap/>
            <w:vAlign w:val="center"/>
          </w:tcPr>
          <w:p w:rsidR="00692266" w:rsidRPr="00007CD0" w:rsidRDefault="00692266" w:rsidP="00692266">
            <w:pPr>
              <w:spacing w:after="0" w:line="240" w:lineRule="auto"/>
              <w:jc w:val="right"/>
            </w:pPr>
            <w:r w:rsidRPr="00007CD0">
              <w:t>40,34</w:t>
            </w:r>
          </w:p>
        </w:tc>
        <w:tc>
          <w:tcPr>
            <w:tcW w:w="516" w:type="pct"/>
            <w:noWrap/>
            <w:vAlign w:val="center"/>
          </w:tcPr>
          <w:p w:rsidR="00692266" w:rsidRPr="00007CD0" w:rsidRDefault="00692266" w:rsidP="00692266">
            <w:pPr>
              <w:spacing w:after="0" w:line="240" w:lineRule="auto"/>
              <w:jc w:val="right"/>
            </w:pPr>
            <w:r w:rsidRPr="00007CD0">
              <w:t>43,06</w:t>
            </w:r>
          </w:p>
        </w:tc>
        <w:tc>
          <w:tcPr>
            <w:tcW w:w="516" w:type="pct"/>
            <w:noWrap/>
            <w:vAlign w:val="center"/>
          </w:tcPr>
          <w:p w:rsidR="00692266" w:rsidRPr="00007CD0" w:rsidRDefault="00692266" w:rsidP="00692266">
            <w:pPr>
              <w:spacing w:after="0" w:line="240" w:lineRule="auto"/>
              <w:jc w:val="right"/>
            </w:pPr>
            <w:r w:rsidRPr="00007CD0">
              <w:t>50,06</w:t>
            </w:r>
          </w:p>
        </w:tc>
        <w:tc>
          <w:tcPr>
            <w:tcW w:w="450" w:type="pct"/>
            <w:noWrap/>
            <w:vAlign w:val="center"/>
          </w:tcPr>
          <w:p w:rsidR="00692266" w:rsidRPr="00007CD0" w:rsidRDefault="00692266" w:rsidP="00692266">
            <w:pPr>
              <w:spacing w:after="0" w:line="240" w:lineRule="auto"/>
              <w:jc w:val="right"/>
            </w:pPr>
            <w:r w:rsidRPr="00007CD0">
              <w:t>294</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rPr>
                <w:bCs/>
              </w:rPr>
            </w:pPr>
            <w:r>
              <w:t>Ostale predelovalne dejavnosti</w:t>
            </w:r>
          </w:p>
        </w:tc>
        <w:tc>
          <w:tcPr>
            <w:tcW w:w="516" w:type="pct"/>
            <w:noWrap/>
            <w:vAlign w:val="center"/>
          </w:tcPr>
          <w:p w:rsidR="00692266" w:rsidRPr="00007CD0" w:rsidRDefault="00692266" w:rsidP="00692266">
            <w:pPr>
              <w:spacing w:after="0" w:line="240" w:lineRule="auto"/>
              <w:jc w:val="right"/>
            </w:pPr>
            <w:r w:rsidRPr="00007CD0">
              <w:t>137,67</w:t>
            </w:r>
          </w:p>
        </w:tc>
        <w:tc>
          <w:tcPr>
            <w:tcW w:w="516" w:type="pct"/>
            <w:noWrap/>
            <w:vAlign w:val="center"/>
          </w:tcPr>
          <w:p w:rsidR="00692266" w:rsidRPr="00007CD0" w:rsidRDefault="00692266" w:rsidP="00692266">
            <w:pPr>
              <w:spacing w:after="0" w:line="240" w:lineRule="auto"/>
              <w:jc w:val="right"/>
            </w:pPr>
            <w:r w:rsidRPr="00007CD0">
              <w:t>140,30</w:t>
            </w:r>
          </w:p>
        </w:tc>
        <w:tc>
          <w:tcPr>
            <w:tcW w:w="516" w:type="pct"/>
            <w:noWrap/>
            <w:vAlign w:val="center"/>
          </w:tcPr>
          <w:p w:rsidR="00692266" w:rsidRPr="00007CD0" w:rsidRDefault="00692266" w:rsidP="00692266">
            <w:pPr>
              <w:spacing w:after="0" w:line="240" w:lineRule="auto"/>
              <w:jc w:val="right"/>
            </w:pPr>
            <w:r w:rsidRPr="00007CD0">
              <w:t>157,96</w:t>
            </w:r>
          </w:p>
        </w:tc>
        <w:tc>
          <w:tcPr>
            <w:tcW w:w="516" w:type="pct"/>
            <w:noWrap/>
            <w:vAlign w:val="center"/>
          </w:tcPr>
          <w:p w:rsidR="00692266" w:rsidRPr="00007CD0" w:rsidRDefault="00692266" w:rsidP="00692266">
            <w:pPr>
              <w:spacing w:after="0" w:line="240" w:lineRule="auto"/>
              <w:jc w:val="right"/>
            </w:pPr>
            <w:r w:rsidRPr="00007CD0">
              <w:t>177,12</w:t>
            </w:r>
          </w:p>
        </w:tc>
        <w:tc>
          <w:tcPr>
            <w:tcW w:w="516" w:type="pct"/>
            <w:noWrap/>
            <w:vAlign w:val="center"/>
          </w:tcPr>
          <w:p w:rsidR="00692266" w:rsidRPr="00007CD0" w:rsidRDefault="00692266" w:rsidP="00692266">
            <w:pPr>
              <w:spacing w:after="0" w:line="240" w:lineRule="auto"/>
              <w:jc w:val="right"/>
            </w:pPr>
            <w:r w:rsidRPr="00007CD0">
              <w:t>218,14</w:t>
            </w:r>
          </w:p>
        </w:tc>
        <w:tc>
          <w:tcPr>
            <w:tcW w:w="516" w:type="pct"/>
            <w:noWrap/>
            <w:vAlign w:val="center"/>
          </w:tcPr>
          <w:p w:rsidR="00692266" w:rsidRPr="00007CD0" w:rsidRDefault="00692266" w:rsidP="00692266">
            <w:pPr>
              <w:spacing w:after="0" w:line="240" w:lineRule="auto"/>
              <w:jc w:val="right"/>
            </w:pPr>
            <w:r w:rsidRPr="00007CD0">
              <w:t>247,15</w:t>
            </w:r>
          </w:p>
        </w:tc>
        <w:tc>
          <w:tcPr>
            <w:tcW w:w="450" w:type="pct"/>
            <w:noWrap/>
            <w:vAlign w:val="center"/>
          </w:tcPr>
          <w:p w:rsidR="00692266" w:rsidRPr="00007CD0" w:rsidRDefault="00692266" w:rsidP="00692266">
            <w:pPr>
              <w:spacing w:after="0" w:line="240" w:lineRule="auto"/>
              <w:jc w:val="right"/>
            </w:pPr>
            <w:r w:rsidRPr="00007CD0">
              <w:t>1</w:t>
            </w:r>
            <w:r>
              <w:t>.</w:t>
            </w:r>
            <w:r w:rsidRPr="00007CD0">
              <w:t>229</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pPr>
            <w:r w:rsidRPr="00007CD0">
              <w:t xml:space="preserve">Oskrba z elektriko, plinom, </w:t>
            </w:r>
            <w:r>
              <w:t>toploto</w:t>
            </w:r>
          </w:p>
        </w:tc>
        <w:tc>
          <w:tcPr>
            <w:tcW w:w="516" w:type="pct"/>
            <w:noWrap/>
            <w:vAlign w:val="center"/>
          </w:tcPr>
          <w:p w:rsidR="00692266" w:rsidRPr="00007CD0" w:rsidRDefault="00692266" w:rsidP="00692266">
            <w:pPr>
              <w:spacing w:after="0" w:line="240" w:lineRule="auto"/>
              <w:jc w:val="right"/>
            </w:pPr>
            <w:r w:rsidRPr="00007CD0">
              <w:t>2</w:t>
            </w:r>
            <w:r>
              <w:t>.</w:t>
            </w:r>
            <w:r w:rsidRPr="00007CD0">
              <w:t>428,40</w:t>
            </w:r>
          </w:p>
        </w:tc>
        <w:tc>
          <w:tcPr>
            <w:tcW w:w="516" w:type="pct"/>
            <w:noWrap/>
            <w:vAlign w:val="center"/>
          </w:tcPr>
          <w:p w:rsidR="00692266" w:rsidRPr="00007CD0" w:rsidRDefault="00692266" w:rsidP="00692266">
            <w:pPr>
              <w:spacing w:after="0" w:line="240" w:lineRule="auto"/>
              <w:jc w:val="right"/>
            </w:pPr>
            <w:r w:rsidRPr="00007CD0">
              <w:t>2</w:t>
            </w:r>
            <w:r>
              <w:t>.</w:t>
            </w:r>
            <w:r w:rsidRPr="00007CD0">
              <w:t>739,99</w:t>
            </w:r>
          </w:p>
        </w:tc>
        <w:tc>
          <w:tcPr>
            <w:tcW w:w="516" w:type="pct"/>
            <w:noWrap/>
            <w:vAlign w:val="center"/>
          </w:tcPr>
          <w:p w:rsidR="00692266" w:rsidRPr="00007CD0" w:rsidRDefault="00692266" w:rsidP="00692266">
            <w:pPr>
              <w:spacing w:after="0" w:line="240" w:lineRule="auto"/>
              <w:jc w:val="right"/>
            </w:pPr>
            <w:r w:rsidRPr="00007CD0">
              <w:t>4</w:t>
            </w:r>
            <w:r>
              <w:t>.</w:t>
            </w:r>
            <w:r w:rsidRPr="00007CD0">
              <w:t>050,70</w:t>
            </w:r>
          </w:p>
        </w:tc>
        <w:tc>
          <w:tcPr>
            <w:tcW w:w="516" w:type="pct"/>
            <w:noWrap/>
            <w:vAlign w:val="center"/>
          </w:tcPr>
          <w:p w:rsidR="00692266" w:rsidRPr="00007CD0" w:rsidRDefault="00692266" w:rsidP="00692266">
            <w:pPr>
              <w:spacing w:after="0" w:line="240" w:lineRule="auto"/>
              <w:jc w:val="right"/>
            </w:pPr>
            <w:r w:rsidRPr="00007CD0">
              <w:t>8</w:t>
            </w:r>
            <w:r>
              <w:t>.</w:t>
            </w:r>
            <w:r w:rsidRPr="00007CD0">
              <w:t>959,39</w:t>
            </w:r>
          </w:p>
        </w:tc>
        <w:tc>
          <w:tcPr>
            <w:tcW w:w="516" w:type="pct"/>
            <w:noWrap/>
            <w:vAlign w:val="center"/>
          </w:tcPr>
          <w:p w:rsidR="00692266" w:rsidRPr="00007CD0" w:rsidRDefault="00692266" w:rsidP="00692266">
            <w:pPr>
              <w:spacing w:after="0" w:line="240" w:lineRule="auto"/>
              <w:jc w:val="right"/>
            </w:pPr>
            <w:r w:rsidRPr="00007CD0">
              <w:t>2</w:t>
            </w:r>
            <w:r>
              <w:t>.</w:t>
            </w:r>
            <w:r w:rsidRPr="00007CD0">
              <w:t>788,13</w:t>
            </w:r>
          </w:p>
        </w:tc>
        <w:tc>
          <w:tcPr>
            <w:tcW w:w="516" w:type="pct"/>
            <w:noWrap/>
            <w:vAlign w:val="center"/>
          </w:tcPr>
          <w:p w:rsidR="00692266" w:rsidRPr="00007CD0" w:rsidRDefault="00692266" w:rsidP="00692266">
            <w:pPr>
              <w:spacing w:after="0" w:line="240" w:lineRule="auto"/>
              <w:jc w:val="right"/>
            </w:pPr>
            <w:r w:rsidRPr="00007CD0">
              <w:t>2</w:t>
            </w:r>
            <w:r>
              <w:t>.</w:t>
            </w:r>
            <w:r w:rsidRPr="00007CD0">
              <w:t>884,13</w:t>
            </w:r>
          </w:p>
        </w:tc>
        <w:tc>
          <w:tcPr>
            <w:tcW w:w="450" w:type="pct"/>
            <w:noWrap/>
            <w:vAlign w:val="center"/>
          </w:tcPr>
          <w:p w:rsidR="00692266" w:rsidRPr="00007CD0" w:rsidRDefault="00692266" w:rsidP="00692266">
            <w:pPr>
              <w:spacing w:after="0" w:line="240" w:lineRule="auto"/>
              <w:jc w:val="right"/>
            </w:pPr>
            <w:r w:rsidRPr="00007CD0">
              <w:t>25</w:t>
            </w:r>
            <w:r>
              <w:t>.</w:t>
            </w:r>
            <w:r w:rsidRPr="00007CD0">
              <w:t>262</w:t>
            </w:r>
          </w:p>
        </w:tc>
      </w:tr>
      <w:tr w:rsidR="00A23F58" w:rsidRPr="00007CD0" w:rsidTr="00692266">
        <w:trPr>
          <w:trHeight w:val="300"/>
        </w:trPr>
        <w:tc>
          <w:tcPr>
            <w:tcW w:w="1456" w:type="pct"/>
            <w:noWrap/>
            <w:vAlign w:val="center"/>
            <w:hideMark/>
          </w:tcPr>
          <w:p w:rsidR="00A23F58" w:rsidRPr="00007CD0" w:rsidRDefault="00A23F58" w:rsidP="00692266">
            <w:pPr>
              <w:spacing w:after="0" w:line="240" w:lineRule="auto"/>
              <w:rPr>
                <w:bCs/>
              </w:rPr>
            </w:pPr>
            <w:r w:rsidRPr="00007CD0">
              <w:rPr>
                <w:bCs/>
              </w:rPr>
              <w:t>Zasebne storitve</w:t>
            </w:r>
          </w:p>
        </w:tc>
        <w:tc>
          <w:tcPr>
            <w:tcW w:w="516" w:type="pct"/>
            <w:noWrap/>
            <w:vAlign w:val="center"/>
          </w:tcPr>
          <w:p w:rsidR="00A23F58" w:rsidRPr="00007CD0" w:rsidRDefault="00A23F58" w:rsidP="00692266">
            <w:pPr>
              <w:spacing w:after="0" w:line="240" w:lineRule="auto"/>
              <w:jc w:val="right"/>
            </w:pPr>
            <w:r w:rsidRPr="00007CD0">
              <w:t>1</w:t>
            </w:r>
            <w:r w:rsidR="00692266">
              <w:t>.</w:t>
            </w:r>
            <w:r w:rsidRPr="00007CD0">
              <w:t>147,18</w:t>
            </w:r>
          </w:p>
        </w:tc>
        <w:tc>
          <w:tcPr>
            <w:tcW w:w="516" w:type="pct"/>
            <w:noWrap/>
            <w:vAlign w:val="center"/>
          </w:tcPr>
          <w:p w:rsidR="00A23F58" w:rsidRPr="00007CD0" w:rsidRDefault="00A23F58" w:rsidP="00692266">
            <w:pPr>
              <w:spacing w:after="0" w:line="240" w:lineRule="auto"/>
              <w:jc w:val="right"/>
            </w:pPr>
            <w:r w:rsidRPr="00007CD0">
              <w:t>1</w:t>
            </w:r>
            <w:r w:rsidR="00692266">
              <w:t>.</w:t>
            </w:r>
            <w:r w:rsidRPr="00007CD0">
              <w:t>528,64</w:t>
            </w:r>
          </w:p>
        </w:tc>
        <w:tc>
          <w:tcPr>
            <w:tcW w:w="516" w:type="pct"/>
            <w:noWrap/>
            <w:vAlign w:val="center"/>
          </w:tcPr>
          <w:p w:rsidR="00A23F58" w:rsidRPr="00007CD0" w:rsidRDefault="00A23F58" w:rsidP="00692266">
            <w:pPr>
              <w:spacing w:after="0" w:line="240" w:lineRule="auto"/>
              <w:jc w:val="right"/>
            </w:pPr>
            <w:r w:rsidRPr="00007CD0">
              <w:t>1</w:t>
            </w:r>
            <w:r w:rsidR="00692266">
              <w:t>.</w:t>
            </w:r>
            <w:r w:rsidRPr="00007CD0">
              <w:t>578,95</w:t>
            </w:r>
          </w:p>
        </w:tc>
        <w:tc>
          <w:tcPr>
            <w:tcW w:w="516" w:type="pct"/>
            <w:noWrap/>
            <w:vAlign w:val="center"/>
          </w:tcPr>
          <w:p w:rsidR="00A23F58" w:rsidRPr="00007CD0" w:rsidRDefault="00A23F58" w:rsidP="00692266">
            <w:pPr>
              <w:spacing w:after="0" w:line="240" w:lineRule="auto"/>
              <w:jc w:val="right"/>
            </w:pPr>
            <w:r w:rsidRPr="00007CD0">
              <w:t>1</w:t>
            </w:r>
            <w:r w:rsidR="00692266">
              <w:t>.</w:t>
            </w:r>
            <w:r w:rsidRPr="00007CD0">
              <w:t>618,74</w:t>
            </w:r>
          </w:p>
        </w:tc>
        <w:tc>
          <w:tcPr>
            <w:tcW w:w="516" w:type="pct"/>
            <w:noWrap/>
            <w:vAlign w:val="center"/>
          </w:tcPr>
          <w:p w:rsidR="00A23F58" w:rsidRPr="00007CD0" w:rsidRDefault="00A23F58" w:rsidP="00692266">
            <w:pPr>
              <w:spacing w:after="0" w:line="240" w:lineRule="auto"/>
              <w:jc w:val="right"/>
            </w:pPr>
            <w:r w:rsidRPr="00007CD0">
              <w:t>1</w:t>
            </w:r>
            <w:r w:rsidR="00692266">
              <w:t>.</w:t>
            </w:r>
            <w:r w:rsidRPr="00007CD0">
              <w:t>682,73</w:t>
            </w:r>
          </w:p>
        </w:tc>
        <w:tc>
          <w:tcPr>
            <w:tcW w:w="516" w:type="pct"/>
            <w:noWrap/>
            <w:vAlign w:val="center"/>
          </w:tcPr>
          <w:p w:rsidR="00A23F58" w:rsidRPr="00007CD0" w:rsidRDefault="00A23F58" w:rsidP="00692266">
            <w:pPr>
              <w:spacing w:after="0" w:line="240" w:lineRule="auto"/>
              <w:jc w:val="right"/>
            </w:pPr>
            <w:r w:rsidRPr="00007CD0">
              <w:t>1</w:t>
            </w:r>
            <w:r w:rsidR="00692266">
              <w:t>.</w:t>
            </w:r>
            <w:r w:rsidRPr="00007CD0">
              <w:t>755,26</w:t>
            </w:r>
          </w:p>
        </w:tc>
        <w:tc>
          <w:tcPr>
            <w:tcW w:w="450" w:type="pct"/>
            <w:noWrap/>
            <w:vAlign w:val="center"/>
          </w:tcPr>
          <w:p w:rsidR="00A23F58" w:rsidRPr="00007CD0" w:rsidRDefault="00A23F58" w:rsidP="00692266">
            <w:pPr>
              <w:spacing w:after="0" w:line="240" w:lineRule="auto"/>
              <w:jc w:val="right"/>
            </w:pPr>
            <w:r w:rsidRPr="00007CD0">
              <w:t>11</w:t>
            </w:r>
            <w:r w:rsidR="00692266">
              <w:t>.</w:t>
            </w:r>
            <w:r w:rsidRPr="00007CD0">
              <w:t>259</w:t>
            </w:r>
          </w:p>
        </w:tc>
      </w:tr>
      <w:tr w:rsidR="00A23F58" w:rsidRPr="00007CD0" w:rsidTr="00692266">
        <w:trPr>
          <w:trHeight w:val="300"/>
        </w:trPr>
        <w:tc>
          <w:tcPr>
            <w:tcW w:w="1456" w:type="pct"/>
            <w:noWrap/>
            <w:vAlign w:val="center"/>
            <w:hideMark/>
          </w:tcPr>
          <w:p w:rsidR="00A23F58" w:rsidRPr="00007CD0" w:rsidRDefault="00A23F58" w:rsidP="00692266">
            <w:pPr>
              <w:spacing w:after="0" w:line="240" w:lineRule="auto"/>
              <w:rPr>
                <w:bCs/>
              </w:rPr>
            </w:pPr>
            <w:r w:rsidRPr="00007CD0">
              <w:rPr>
                <w:bCs/>
              </w:rPr>
              <w:t>Javne storitve</w:t>
            </w:r>
          </w:p>
        </w:tc>
        <w:tc>
          <w:tcPr>
            <w:tcW w:w="516" w:type="pct"/>
            <w:noWrap/>
            <w:vAlign w:val="center"/>
          </w:tcPr>
          <w:p w:rsidR="00A23F58" w:rsidRPr="00007CD0" w:rsidRDefault="00A23F58" w:rsidP="00692266">
            <w:pPr>
              <w:spacing w:after="0" w:line="240" w:lineRule="auto"/>
              <w:jc w:val="right"/>
            </w:pPr>
            <w:r w:rsidRPr="00007CD0">
              <w:t>630,82</w:t>
            </w:r>
          </w:p>
        </w:tc>
        <w:tc>
          <w:tcPr>
            <w:tcW w:w="516" w:type="pct"/>
            <w:noWrap/>
            <w:vAlign w:val="center"/>
          </w:tcPr>
          <w:p w:rsidR="00A23F58" w:rsidRPr="00007CD0" w:rsidRDefault="00A23F58" w:rsidP="00692266">
            <w:pPr>
              <w:spacing w:after="0" w:line="240" w:lineRule="auto"/>
              <w:jc w:val="right"/>
            </w:pPr>
            <w:r w:rsidRPr="00007CD0">
              <w:t>782,43</w:t>
            </w:r>
          </w:p>
        </w:tc>
        <w:tc>
          <w:tcPr>
            <w:tcW w:w="516" w:type="pct"/>
            <w:noWrap/>
            <w:vAlign w:val="center"/>
          </w:tcPr>
          <w:p w:rsidR="00A23F58" w:rsidRPr="00007CD0" w:rsidRDefault="00A23F58" w:rsidP="00692266">
            <w:pPr>
              <w:spacing w:after="0" w:line="240" w:lineRule="auto"/>
              <w:jc w:val="right"/>
            </w:pPr>
            <w:r w:rsidRPr="00007CD0">
              <w:t>848,25</w:t>
            </w:r>
          </w:p>
        </w:tc>
        <w:tc>
          <w:tcPr>
            <w:tcW w:w="516" w:type="pct"/>
            <w:noWrap/>
            <w:vAlign w:val="center"/>
          </w:tcPr>
          <w:p w:rsidR="00A23F58" w:rsidRPr="00007CD0" w:rsidRDefault="00A23F58" w:rsidP="00692266">
            <w:pPr>
              <w:spacing w:after="0" w:line="240" w:lineRule="auto"/>
              <w:jc w:val="right"/>
            </w:pPr>
            <w:r w:rsidRPr="00007CD0">
              <w:t>917,16</w:t>
            </w:r>
          </w:p>
        </w:tc>
        <w:tc>
          <w:tcPr>
            <w:tcW w:w="516" w:type="pct"/>
            <w:noWrap/>
            <w:vAlign w:val="center"/>
          </w:tcPr>
          <w:p w:rsidR="00A23F58" w:rsidRPr="00007CD0" w:rsidRDefault="00A23F58" w:rsidP="00692266">
            <w:pPr>
              <w:spacing w:after="0" w:line="240" w:lineRule="auto"/>
              <w:jc w:val="right"/>
            </w:pPr>
            <w:r w:rsidRPr="00007CD0">
              <w:t>1</w:t>
            </w:r>
            <w:r w:rsidR="00692266">
              <w:t>.</w:t>
            </w:r>
            <w:r w:rsidRPr="00007CD0">
              <w:t>001,98</w:t>
            </w:r>
          </w:p>
        </w:tc>
        <w:tc>
          <w:tcPr>
            <w:tcW w:w="516" w:type="pct"/>
            <w:noWrap/>
            <w:vAlign w:val="center"/>
          </w:tcPr>
          <w:p w:rsidR="00A23F58" w:rsidRPr="00007CD0" w:rsidRDefault="00A23F58" w:rsidP="00692266">
            <w:pPr>
              <w:spacing w:after="0" w:line="240" w:lineRule="auto"/>
              <w:jc w:val="right"/>
            </w:pPr>
            <w:r w:rsidRPr="00007CD0">
              <w:t>1</w:t>
            </w:r>
            <w:r w:rsidR="00692266">
              <w:t>.</w:t>
            </w:r>
            <w:r w:rsidRPr="00007CD0">
              <w:t>101,54</w:t>
            </w:r>
          </w:p>
        </w:tc>
        <w:tc>
          <w:tcPr>
            <w:tcW w:w="450" w:type="pct"/>
            <w:noWrap/>
            <w:vAlign w:val="center"/>
          </w:tcPr>
          <w:p w:rsidR="00A23F58" w:rsidRPr="00007CD0" w:rsidRDefault="00A23F58" w:rsidP="00692266">
            <w:pPr>
              <w:spacing w:after="0" w:line="240" w:lineRule="auto"/>
              <w:jc w:val="right"/>
            </w:pPr>
            <w:r w:rsidRPr="00007CD0">
              <w:t>6</w:t>
            </w:r>
            <w:r w:rsidR="00692266">
              <w:t>.</w:t>
            </w:r>
            <w:r w:rsidRPr="00007CD0">
              <w:t>013</w:t>
            </w:r>
          </w:p>
        </w:tc>
      </w:tr>
      <w:tr w:rsidR="00A23F58" w:rsidRPr="00007CD0" w:rsidTr="00692266">
        <w:trPr>
          <w:trHeight w:val="300"/>
        </w:trPr>
        <w:tc>
          <w:tcPr>
            <w:tcW w:w="1456" w:type="pct"/>
            <w:noWrap/>
            <w:vAlign w:val="center"/>
            <w:hideMark/>
          </w:tcPr>
          <w:p w:rsidR="00A23F58" w:rsidRPr="00007CD0" w:rsidRDefault="00A23F58" w:rsidP="00692266">
            <w:pPr>
              <w:spacing w:after="0" w:line="240" w:lineRule="auto"/>
              <w:rPr>
                <w:bCs/>
              </w:rPr>
            </w:pPr>
            <w:r w:rsidRPr="00007CD0">
              <w:rPr>
                <w:bCs/>
              </w:rPr>
              <w:t>Gospodinjstva</w:t>
            </w:r>
          </w:p>
        </w:tc>
        <w:tc>
          <w:tcPr>
            <w:tcW w:w="516" w:type="pct"/>
            <w:noWrap/>
            <w:vAlign w:val="center"/>
          </w:tcPr>
          <w:p w:rsidR="00A23F58" w:rsidRPr="00007CD0" w:rsidRDefault="00A23F58" w:rsidP="00692266">
            <w:pPr>
              <w:spacing w:after="0" w:line="240" w:lineRule="auto"/>
              <w:jc w:val="right"/>
            </w:pPr>
            <w:r w:rsidRPr="00007CD0">
              <w:t>4</w:t>
            </w:r>
            <w:r w:rsidR="00692266">
              <w:t>.</w:t>
            </w:r>
            <w:r w:rsidRPr="00007CD0">
              <w:t>849,68</w:t>
            </w:r>
          </w:p>
        </w:tc>
        <w:tc>
          <w:tcPr>
            <w:tcW w:w="516" w:type="pct"/>
            <w:noWrap/>
            <w:vAlign w:val="center"/>
          </w:tcPr>
          <w:p w:rsidR="00A23F58" w:rsidRPr="00007CD0" w:rsidRDefault="00A23F58" w:rsidP="00692266">
            <w:pPr>
              <w:spacing w:after="0" w:line="240" w:lineRule="auto"/>
              <w:jc w:val="right"/>
            </w:pPr>
            <w:r w:rsidRPr="00007CD0">
              <w:t>4</w:t>
            </w:r>
            <w:r w:rsidR="00692266">
              <w:t>.</w:t>
            </w:r>
            <w:r w:rsidRPr="00007CD0">
              <w:t>689,76</w:t>
            </w:r>
          </w:p>
        </w:tc>
        <w:tc>
          <w:tcPr>
            <w:tcW w:w="516" w:type="pct"/>
            <w:noWrap/>
            <w:vAlign w:val="center"/>
          </w:tcPr>
          <w:p w:rsidR="00A23F58" w:rsidRPr="00007CD0" w:rsidRDefault="00A23F58" w:rsidP="00692266">
            <w:pPr>
              <w:spacing w:after="0" w:line="240" w:lineRule="auto"/>
              <w:jc w:val="right"/>
            </w:pPr>
            <w:r w:rsidRPr="00007CD0">
              <w:t>3</w:t>
            </w:r>
            <w:r w:rsidR="00692266">
              <w:t>.</w:t>
            </w:r>
            <w:r w:rsidRPr="00007CD0">
              <w:t>390,35</w:t>
            </w:r>
          </w:p>
        </w:tc>
        <w:tc>
          <w:tcPr>
            <w:tcW w:w="516" w:type="pct"/>
            <w:noWrap/>
            <w:vAlign w:val="center"/>
          </w:tcPr>
          <w:p w:rsidR="00A23F58" w:rsidRPr="00007CD0" w:rsidRDefault="00A23F58" w:rsidP="00692266">
            <w:pPr>
              <w:spacing w:after="0" w:line="240" w:lineRule="auto"/>
              <w:jc w:val="right"/>
            </w:pPr>
            <w:r w:rsidRPr="00007CD0">
              <w:t>2</w:t>
            </w:r>
            <w:r w:rsidR="00692266">
              <w:t>.</w:t>
            </w:r>
            <w:r w:rsidRPr="00007CD0">
              <w:t>735,85</w:t>
            </w:r>
          </w:p>
        </w:tc>
        <w:tc>
          <w:tcPr>
            <w:tcW w:w="516" w:type="pct"/>
            <w:noWrap/>
            <w:vAlign w:val="center"/>
          </w:tcPr>
          <w:p w:rsidR="00A23F58" w:rsidRPr="00007CD0" w:rsidRDefault="00A23F58" w:rsidP="00692266">
            <w:pPr>
              <w:spacing w:after="0" w:line="240" w:lineRule="auto"/>
              <w:jc w:val="right"/>
            </w:pPr>
            <w:r w:rsidRPr="00007CD0">
              <w:t>2</w:t>
            </w:r>
            <w:r w:rsidR="00692266">
              <w:t>.</w:t>
            </w:r>
            <w:r w:rsidRPr="00007CD0">
              <w:t>417,11</w:t>
            </w:r>
          </w:p>
        </w:tc>
        <w:tc>
          <w:tcPr>
            <w:tcW w:w="516" w:type="pct"/>
            <w:noWrap/>
            <w:vAlign w:val="center"/>
          </w:tcPr>
          <w:p w:rsidR="00A23F58" w:rsidRPr="00007CD0" w:rsidRDefault="00A23F58" w:rsidP="00692266">
            <w:pPr>
              <w:spacing w:after="0" w:line="240" w:lineRule="auto"/>
              <w:jc w:val="right"/>
            </w:pPr>
            <w:r w:rsidRPr="00007CD0">
              <w:t>2</w:t>
            </w:r>
            <w:r w:rsidR="00692266">
              <w:t>.</w:t>
            </w:r>
            <w:r w:rsidRPr="00007CD0">
              <w:t>685,53</w:t>
            </w:r>
          </w:p>
        </w:tc>
        <w:tc>
          <w:tcPr>
            <w:tcW w:w="450" w:type="pct"/>
            <w:noWrap/>
            <w:vAlign w:val="center"/>
          </w:tcPr>
          <w:p w:rsidR="00A23F58" w:rsidRPr="00007CD0" w:rsidRDefault="00A23F58" w:rsidP="00692266">
            <w:pPr>
              <w:spacing w:after="0" w:line="240" w:lineRule="auto"/>
              <w:jc w:val="right"/>
            </w:pPr>
            <w:r w:rsidRPr="00007CD0">
              <w:t>25</w:t>
            </w:r>
            <w:r w:rsidR="00692266">
              <w:t>.</w:t>
            </w:r>
            <w:r w:rsidRPr="00007CD0">
              <w:t>683</w:t>
            </w:r>
          </w:p>
        </w:tc>
      </w:tr>
      <w:tr w:rsidR="00A23F58" w:rsidRPr="00007CD0" w:rsidTr="00692266">
        <w:trPr>
          <w:trHeight w:val="300"/>
        </w:trPr>
        <w:tc>
          <w:tcPr>
            <w:tcW w:w="1456" w:type="pct"/>
            <w:noWrap/>
            <w:vAlign w:val="center"/>
            <w:hideMark/>
          </w:tcPr>
          <w:p w:rsidR="00A23F58" w:rsidRPr="00007CD0" w:rsidRDefault="00A23F58" w:rsidP="00692266">
            <w:pPr>
              <w:spacing w:after="0" w:line="240" w:lineRule="auto"/>
              <w:rPr>
                <w:bCs/>
              </w:rPr>
            </w:pPr>
            <w:r w:rsidRPr="00007CD0">
              <w:rPr>
                <w:bCs/>
              </w:rPr>
              <w:t>Skupaj</w:t>
            </w:r>
          </w:p>
        </w:tc>
        <w:tc>
          <w:tcPr>
            <w:tcW w:w="516" w:type="pct"/>
            <w:noWrap/>
            <w:vAlign w:val="center"/>
          </w:tcPr>
          <w:p w:rsidR="00A23F58" w:rsidRPr="00007CD0" w:rsidRDefault="00A23F58" w:rsidP="00692266">
            <w:pPr>
              <w:spacing w:after="0" w:line="240" w:lineRule="auto"/>
              <w:jc w:val="right"/>
            </w:pPr>
            <w:r w:rsidRPr="00007CD0">
              <w:t>9</w:t>
            </w:r>
            <w:r w:rsidR="00692266">
              <w:t>.</w:t>
            </w:r>
            <w:r w:rsidRPr="00007CD0">
              <w:t>364</w:t>
            </w:r>
          </w:p>
        </w:tc>
        <w:tc>
          <w:tcPr>
            <w:tcW w:w="516" w:type="pct"/>
            <w:noWrap/>
            <w:vAlign w:val="center"/>
          </w:tcPr>
          <w:p w:rsidR="00A23F58" w:rsidRPr="00007CD0" w:rsidRDefault="00A23F58" w:rsidP="00692266">
            <w:pPr>
              <w:spacing w:after="0" w:line="240" w:lineRule="auto"/>
              <w:jc w:val="right"/>
            </w:pPr>
            <w:r w:rsidRPr="00007CD0">
              <w:t>10</w:t>
            </w:r>
            <w:r w:rsidR="00692266">
              <w:t>.</w:t>
            </w:r>
            <w:r w:rsidRPr="00007CD0">
              <w:t>076</w:t>
            </w:r>
          </w:p>
        </w:tc>
        <w:tc>
          <w:tcPr>
            <w:tcW w:w="516" w:type="pct"/>
            <w:noWrap/>
            <w:vAlign w:val="center"/>
          </w:tcPr>
          <w:p w:rsidR="00A23F58" w:rsidRPr="00007CD0" w:rsidRDefault="00A23F58" w:rsidP="00692266">
            <w:pPr>
              <w:spacing w:after="0" w:line="240" w:lineRule="auto"/>
              <w:jc w:val="right"/>
            </w:pPr>
            <w:r w:rsidRPr="00007CD0">
              <w:t>10</w:t>
            </w:r>
            <w:r w:rsidR="00692266">
              <w:t>.</w:t>
            </w:r>
            <w:r w:rsidRPr="00007CD0">
              <w:t>228</w:t>
            </w:r>
          </w:p>
        </w:tc>
        <w:tc>
          <w:tcPr>
            <w:tcW w:w="516" w:type="pct"/>
            <w:noWrap/>
            <w:vAlign w:val="center"/>
          </w:tcPr>
          <w:p w:rsidR="00A23F58" w:rsidRPr="00007CD0" w:rsidRDefault="00A23F58" w:rsidP="00692266">
            <w:pPr>
              <w:spacing w:after="0" w:line="240" w:lineRule="auto"/>
              <w:jc w:val="right"/>
            </w:pPr>
            <w:r w:rsidRPr="00007CD0">
              <w:t>14</w:t>
            </w:r>
            <w:r w:rsidR="00692266">
              <w:t>.</w:t>
            </w:r>
            <w:r w:rsidRPr="00007CD0">
              <w:t>598</w:t>
            </w:r>
          </w:p>
        </w:tc>
        <w:tc>
          <w:tcPr>
            <w:tcW w:w="516" w:type="pct"/>
            <w:noWrap/>
            <w:vAlign w:val="center"/>
          </w:tcPr>
          <w:p w:rsidR="00A23F58" w:rsidRPr="00007CD0" w:rsidRDefault="00A23F58" w:rsidP="00692266">
            <w:pPr>
              <w:spacing w:after="0" w:line="240" w:lineRule="auto"/>
              <w:jc w:val="right"/>
            </w:pPr>
            <w:r w:rsidRPr="00007CD0">
              <w:t>8</w:t>
            </w:r>
            <w:r w:rsidR="00692266">
              <w:t>.</w:t>
            </w:r>
            <w:r w:rsidRPr="00007CD0">
              <w:t>282</w:t>
            </w:r>
          </w:p>
        </w:tc>
        <w:tc>
          <w:tcPr>
            <w:tcW w:w="516" w:type="pct"/>
            <w:noWrap/>
            <w:vAlign w:val="center"/>
          </w:tcPr>
          <w:p w:rsidR="00A23F58" w:rsidRPr="00007CD0" w:rsidRDefault="00A23F58" w:rsidP="00692266">
            <w:pPr>
              <w:spacing w:after="0" w:line="240" w:lineRule="auto"/>
              <w:jc w:val="right"/>
            </w:pPr>
            <w:r w:rsidRPr="00007CD0">
              <w:t>8</w:t>
            </w:r>
            <w:r w:rsidR="00692266">
              <w:t>.</w:t>
            </w:r>
            <w:r w:rsidRPr="00007CD0">
              <w:t>862</w:t>
            </w:r>
          </w:p>
        </w:tc>
        <w:tc>
          <w:tcPr>
            <w:tcW w:w="450" w:type="pct"/>
            <w:noWrap/>
            <w:vAlign w:val="center"/>
          </w:tcPr>
          <w:p w:rsidR="00A23F58" w:rsidRPr="00007CD0" w:rsidRDefault="00A23F58" w:rsidP="00692266">
            <w:pPr>
              <w:spacing w:after="0" w:line="240" w:lineRule="auto"/>
              <w:jc w:val="right"/>
            </w:pPr>
            <w:r w:rsidRPr="00007CD0">
              <w:t>70</w:t>
            </w:r>
            <w:r w:rsidR="00692266">
              <w:t>.</w:t>
            </w:r>
            <w:r w:rsidRPr="00007CD0">
              <w:t>762</w:t>
            </w:r>
          </w:p>
        </w:tc>
      </w:tr>
    </w:tbl>
    <w:p w:rsidR="00007CD0" w:rsidRPr="00007CD0" w:rsidRDefault="00007CD0" w:rsidP="00692266">
      <w:pPr>
        <w:spacing w:before="240"/>
        <w:rPr>
          <w:b/>
          <w:bCs/>
        </w:rPr>
      </w:pPr>
      <w:bookmarkStart w:id="448" w:name="_Toc34727415"/>
      <w:bookmarkStart w:id="449" w:name="_Toc68016133"/>
      <w:r w:rsidRPr="00007CD0">
        <w:rPr>
          <w:b/>
          <w:bCs/>
        </w:rPr>
        <w:t xml:space="preserve">Tabela </w:t>
      </w:r>
      <w:r w:rsidRPr="00007CD0">
        <w:rPr>
          <w:b/>
          <w:bCs/>
        </w:rPr>
        <w:fldChar w:fldCharType="begin"/>
      </w:r>
      <w:r w:rsidRPr="00007CD0">
        <w:rPr>
          <w:b/>
          <w:bCs/>
        </w:rPr>
        <w:instrText xml:space="preserve"> SEQ Tabela \* ARABIC </w:instrText>
      </w:r>
      <w:r w:rsidRPr="00007CD0">
        <w:rPr>
          <w:b/>
          <w:bCs/>
        </w:rPr>
        <w:fldChar w:fldCharType="separate"/>
      </w:r>
      <w:r w:rsidR="00FE1862">
        <w:rPr>
          <w:b/>
          <w:bCs/>
          <w:noProof/>
        </w:rPr>
        <w:t>87</w:t>
      </w:r>
      <w:r w:rsidRPr="00007CD0">
        <w:fldChar w:fldCharType="end"/>
      </w:r>
      <w:r w:rsidRPr="00007CD0">
        <w:rPr>
          <w:b/>
          <w:bCs/>
        </w:rPr>
        <w:t>: Investicije v učinkovito rabo energije v mio EUR v petletnih obdobjih po dejavnostih, DUA ambiciozni scenarij</w:t>
      </w:r>
      <w:bookmarkEnd w:id="448"/>
      <w:r w:rsidR="00032992" w:rsidRPr="00032992">
        <w:rPr>
          <w:b/>
          <w:bCs/>
        </w:rPr>
        <w:t xml:space="preserve"> </w:t>
      </w:r>
      <w:r w:rsidR="00032992">
        <w:rPr>
          <w:b/>
          <w:bCs/>
        </w:rPr>
        <w:t>z dodatnimi ukrepi</w:t>
      </w:r>
      <w:bookmarkEnd w:id="449"/>
    </w:p>
    <w:tbl>
      <w:tblPr>
        <w:tblStyle w:val="CPath1"/>
        <w:tblW w:w="5000" w:type="pct"/>
        <w:tblInd w:w="0" w:type="dxa"/>
        <w:tblLook w:val="04A0" w:firstRow="1" w:lastRow="0" w:firstColumn="1" w:lastColumn="0" w:noHBand="0" w:noVBand="1"/>
        <w:tblCaption w:val="Tabela 87: Investicije v učinkovito rabo energije v mio EUR v petletnih obdobjih po dejavnostih, DUA ambiciozni scenarij z dodatnimi ukrepi"/>
      </w:tblPr>
      <w:tblGrid>
        <w:gridCol w:w="2928"/>
        <w:gridCol w:w="967"/>
        <w:gridCol w:w="967"/>
        <w:gridCol w:w="967"/>
        <w:gridCol w:w="968"/>
        <w:gridCol w:w="968"/>
        <w:gridCol w:w="968"/>
        <w:gridCol w:w="838"/>
      </w:tblGrid>
      <w:tr w:rsidR="00C73D06" w:rsidRPr="00007CD0" w:rsidTr="00215992">
        <w:trPr>
          <w:cnfStyle w:val="100000000000" w:firstRow="1" w:lastRow="0" w:firstColumn="0" w:lastColumn="0" w:oddVBand="0" w:evenVBand="0" w:oddHBand="0" w:evenHBand="0" w:firstRowFirstColumn="0" w:firstRowLastColumn="0" w:lastRowFirstColumn="0" w:lastRowLastColumn="0"/>
          <w:trHeight w:val="300"/>
          <w:tblHeader/>
        </w:trPr>
        <w:tc>
          <w:tcPr>
            <w:tcW w:w="1456" w:type="pct"/>
            <w:noWrap/>
            <w:vAlign w:val="center"/>
            <w:hideMark/>
          </w:tcPr>
          <w:p w:rsidR="00C73D06" w:rsidRPr="00007CD0" w:rsidRDefault="00C73D06" w:rsidP="00692266">
            <w:pPr>
              <w:spacing w:after="0" w:line="240" w:lineRule="auto"/>
              <w:jc w:val="left"/>
              <w:rPr>
                <w:bCs/>
              </w:rPr>
            </w:pPr>
          </w:p>
        </w:tc>
        <w:tc>
          <w:tcPr>
            <w:tcW w:w="516" w:type="pct"/>
            <w:noWrap/>
            <w:vAlign w:val="center"/>
            <w:hideMark/>
          </w:tcPr>
          <w:p w:rsidR="00C73D06" w:rsidRPr="00007CD0" w:rsidRDefault="00C73D06" w:rsidP="00692266">
            <w:pPr>
              <w:spacing w:after="0" w:line="240" w:lineRule="auto"/>
              <w:rPr>
                <w:bCs/>
              </w:rPr>
            </w:pPr>
            <w:r w:rsidRPr="00007CD0">
              <w:rPr>
                <w:bCs/>
              </w:rPr>
              <w:t>2025</w:t>
            </w:r>
          </w:p>
        </w:tc>
        <w:tc>
          <w:tcPr>
            <w:tcW w:w="516" w:type="pct"/>
            <w:noWrap/>
            <w:vAlign w:val="center"/>
            <w:hideMark/>
          </w:tcPr>
          <w:p w:rsidR="00C73D06" w:rsidRPr="00007CD0" w:rsidRDefault="00C73D06" w:rsidP="00692266">
            <w:pPr>
              <w:spacing w:after="0" w:line="240" w:lineRule="auto"/>
              <w:rPr>
                <w:bCs/>
              </w:rPr>
            </w:pPr>
            <w:r w:rsidRPr="00007CD0">
              <w:rPr>
                <w:bCs/>
              </w:rPr>
              <w:t>2030</w:t>
            </w:r>
          </w:p>
        </w:tc>
        <w:tc>
          <w:tcPr>
            <w:tcW w:w="516" w:type="pct"/>
            <w:noWrap/>
            <w:vAlign w:val="center"/>
            <w:hideMark/>
          </w:tcPr>
          <w:p w:rsidR="00C73D06" w:rsidRPr="00007CD0" w:rsidRDefault="00C73D06" w:rsidP="00692266">
            <w:pPr>
              <w:spacing w:after="0" w:line="240" w:lineRule="auto"/>
              <w:rPr>
                <w:bCs/>
              </w:rPr>
            </w:pPr>
            <w:r w:rsidRPr="00007CD0">
              <w:rPr>
                <w:bCs/>
              </w:rPr>
              <w:t>2035</w:t>
            </w:r>
          </w:p>
        </w:tc>
        <w:tc>
          <w:tcPr>
            <w:tcW w:w="516" w:type="pct"/>
            <w:noWrap/>
            <w:vAlign w:val="center"/>
            <w:hideMark/>
          </w:tcPr>
          <w:p w:rsidR="00C73D06" w:rsidRPr="00007CD0" w:rsidRDefault="00C73D06" w:rsidP="00692266">
            <w:pPr>
              <w:spacing w:after="0" w:line="240" w:lineRule="auto"/>
              <w:rPr>
                <w:bCs/>
              </w:rPr>
            </w:pPr>
            <w:r w:rsidRPr="00007CD0">
              <w:rPr>
                <w:bCs/>
              </w:rPr>
              <w:t>2040</w:t>
            </w:r>
          </w:p>
        </w:tc>
        <w:tc>
          <w:tcPr>
            <w:tcW w:w="516" w:type="pct"/>
            <w:noWrap/>
            <w:vAlign w:val="center"/>
            <w:hideMark/>
          </w:tcPr>
          <w:p w:rsidR="00C73D06" w:rsidRPr="00007CD0" w:rsidRDefault="00C73D06" w:rsidP="00692266">
            <w:pPr>
              <w:spacing w:after="0" w:line="240" w:lineRule="auto"/>
              <w:rPr>
                <w:bCs/>
              </w:rPr>
            </w:pPr>
            <w:r w:rsidRPr="00007CD0">
              <w:rPr>
                <w:bCs/>
              </w:rPr>
              <w:t>2045</w:t>
            </w:r>
          </w:p>
        </w:tc>
        <w:tc>
          <w:tcPr>
            <w:tcW w:w="516" w:type="pct"/>
            <w:noWrap/>
            <w:vAlign w:val="center"/>
            <w:hideMark/>
          </w:tcPr>
          <w:p w:rsidR="00C73D06" w:rsidRPr="00007CD0" w:rsidRDefault="00C73D06" w:rsidP="00692266">
            <w:pPr>
              <w:spacing w:after="0" w:line="240" w:lineRule="auto"/>
              <w:rPr>
                <w:bCs/>
              </w:rPr>
            </w:pPr>
            <w:r w:rsidRPr="00007CD0">
              <w:rPr>
                <w:bCs/>
              </w:rPr>
              <w:t>2050</w:t>
            </w:r>
          </w:p>
        </w:tc>
        <w:tc>
          <w:tcPr>
            <w:tcW w:w="450" w:type="pct"/>
            <w:noWrap/>
            <w:vAlign w:val="center"/>
            <w:hideMark/>
          </w:tcPr>
          <w:p w:rsidR="00C73D06" w:rsidRPr="00007CD0" w:rsidRDefault="00C73D06" w:rsidP="00692266">
            <w:pPr>
              <w:spacing w:after="0" w:line="240" w:lineRule="auto"/>
              <w:rPr>
                <w:bCs/>
              </w:rPr>
            </w:pPr>
            <w:r w:rsidRPr="00007CD0">
              <w:rPr>
                <w:bCs/>
              </w:rPr>
              <w:t>Skupaj</w:t>
            </w:r>
          </w:p>
        </w:tc>
      </w:tr>
      <w:tr w:rsidR="00C73D06" w:rsidRPr="00007CD0" w:rsidTr="00692266">
        <w:trPr>
          <w:trHeight w:val="300"/>
        </w:trPr>
        <w:tc>
          <w:tcPr>
            <w:tcW w:w="1456" w:type="pct"/>
            <w:noWrap/>
            <w:vAlign w:val="center"/>
            <w:hideMark/>
          </w:tcPr>
          <w:p w:rsidR="00C73D06" w:rsidRPr="00007CD0" w:rsidRDefault="00C73D06" w:rsidP="0025546B">
            <w:pPr>
              <w:spacing w:after="0" w:line="240" w:lineRule="auto"/>
              <w:rPr>
                <w:bCs/>
              </w:rPr>
            </w:pPr>
            <w:r w:rsidRPr="00007CD0">
              <w:rPr>
                <w:bCs/>
              </w:rPr>
              <w:t xml:space="preserve">Papirna industrija </w:t>
            </w:r>
          </w:p>
        </w:tc>
        <w:tc>
          <w:tcPr>
            <w:tcW w:w="516" w:type="pct"/>
            <w:noWrap/>
            <w:vAlign w:val="center"/>
          </w:tcPr>
          <w:p w:rsidR="00C73D06" w:rsidRPr="00007CD0" w:rsidRDefault="00C73D06" w:rsidP="00692266">
            <w:pPr>
              <w:spacing w:after="0" w:line="240" w:lineRule="auto"/>
              <w:jc w:val="right"/>
            </w:pPr>
            <w:r w:rsidRPr="00007CD0">
              <w:t>23,91</w:t>
            </w:r>
          </w:p>
        </w:tc>
        <w:tc>
          <w:tcPr>
            <w:tcW w:w="516" w:type="pct"/>
            <w:noWrap/>
            <w:vAlign w:val="center"/>
          </w:tcPr>
          <w:p w:rsidR="00C73D06" w:rsidRPr="00007CD0" w:rsidRDefault="00C73D06" w:rsidP="00692266">
            <w:pPr>
              <w:spacing w:after="0" w:line="240" w:lineRule="auto"/>
              <w:jc w:val="right"/>
            </w:pPr>
            <w:r w:rsidRPr="00007CD0">
              <w:t>42,81</w:t>
            </w:r>
          </w:p>
        </w:tc>
        <w:tc>
          <w:tcPr>
            <w:tcW w:w="516" w:type="pct"/>
            <w:noWrap/>
            <w:vAlign w:val="center"/>
          </w:tcPr>
          <w:p w:rsidR="00C73D06" w:rsidRPr="00007CD0" w:rsidRDefault="00C73D06" w:rsidP="00692266">
            <w:pPr>
              <w:spacing w:after="0" w:line="240" w:lineRule="auto"/>
              <w:jc w:val="right"/>
            </w:pPr>
            <w:r w:rsidRPr="00007CD0">
              <w:t>44,99</w:t>
            </w:r>
          </w:p>
        </w:tc>
        <w:tc>
          <w:tcPr>
            <w:tcW w:w="516" w:type="pct"/>
            <w:noWrap/>
            <w:vAlign w:val="center"/>
          </w:tcPr>
          <w:p w:rsidR="00C73D06" w:rsidRPr="00007CD0" w:rsidRDefault="00C73D06" w:rsidP="00692266">
            <w:pPr>
              <w:spacing w:after="0" w:line="240" w:lineRule="auto"/>
              <w:jc w:val="right"/>
            </w:pPr>
            <w:r w:rsidRPr="00007CD0">
              <w:t>24,25</w:t>
            </w:r>
          </w:p>
        </w:tc>
        <w:tc>
          <w:tcPr>
            <w:tcW w:w="516" w:type="pct"/>
            <w:noWrap/>
            <w:vAlign w:val="center"/>
          </w:tcPr>
          <w:p w:rsidR="00C73D06" w:rsidRPr="00007CD0" w:rsidRDefault="00C73D06" w:rsidP="00692266">
            <w:pPr>
              <w:spacing w:after="0" w:line="240" w:lineRule="auto"/>
              <w:jc w:val="right"/>
            </w:pPr>
            <w:r w:rsidRPr="00007CD0">
              <w:t>18,45</w:t>
            </w:r>
          </w:p>
        </w:tc>
        <w:tc>
          <w:tcPr>
            <w:tcW w:w="516" w:type="pct"/>
            <w:noWrap/>
            <w:vAlign w:val="center"/>
          </w:tcPr>
          <w:p w:rsidR="00C73D06" w:rsidRPr="00007CD0" w:rsidRDefault="00C73D06" w:rsidP="00692266">
            <w:pPr>
              <w:spacing w:after="0" w:line="240" w:lineRule="auto"/>
              <w:jc w:val="right"/>
            </w:pPr>
            <w:r w:rsidRPr="00007CD0">
              <w:t>17,02</w:t>
            </w:r>
          </w:p>
        </w:tc>
        <w:tc>
          <w:tcPr>
            <w:tcW w:w="450" w:type="pct"/>
            <w:noWrap/>
            <w:vAlign w:val="center"/>
          </w:tcPr>
          <w:p w:rsidR="00C73D06" w:rsidRPr="00007CD0" w:rsidRDefault="00C73D06" w:rsidP="00692266">
            <w:pPr>
              <w:spacing w:after="0" w:line="240" w:lineRule="auto"/>
              <w:jc w:val="right"/>
            </w:pPr>
            <w:r w:rsidRPr="00007CD0">
              <w:t>180</w:t>
            </w:r>
          </w:p>
        </w:tc>
      </w:tr>
      <w:tr w:rsidR="00C73D06" w:rsidRPr="00007CD0" w:rsidTr="00692266">
        <w:trPr>
          <w:trHeight w:val="300"/>
        </w:trPr>
        <w:tc>
          <w:tcPr>
            <w:tcW w:w="1456" w:type="pct"/>
            <w:noWrap/>
            <w:vAlign w:val="center"/>
            <w:hideMark/>
          </w:tcPr>
          <w:p w:rsidR="00C73D06" w:rsidRPr="00007CD0" w:rsidRDefault="00C73D06" w:rsidP="00692266">
            <w:pPr>
              <w:spacing w:after="0" w:line="240" w:lineRule="auto"/>
              <w:rPr>
                <w:bCs/>
              </w:rPr>
            </w:pPr>
            <w:r w:rsidRPr="00007CD0">
              <w:rPr>
                <w:bCs/>
              </w:rPr>
              <w:t>Kemična industrija</w:t>
            </w:r>
          </w:p>
        </w:tc>
        <w:tc>
          <w:tcPr>
            <w:tcW w:w="516" w:type="pct"/>
            <w:noWrap/>
            <w:vAlign w:val="center"/>
          </w:tcPr>
          <w:p w:rsidR="00C73D06" w:rsidRPr="00007CD0" w:rsidRDefault="00C73D06" w:rsidP="00692266">
            <w:pPr>
              <w:spacing w:after="0" w:line="240" w:lineRule="auto"/>
              <w:jc w:val="right"/>
            </w:pPr>
            <w:r w:rsidRPr="00007CD0">
              <w:t>10,63</w:t>
            </w:r>
          </w:p>
        </w:tc>
        <w:tc>
          <w:tcPr>
            <w:tcW w:w="516" w:type="pct"/>
            <w:noWrap/>
            <w:vAlign w:val="center"/>
          </w:tcPr>
          <w:p w:rsidR="00C73D06" w:rsidRPr="00007CD0" w:rsidRDefault="00C73D06" w:rsidP="00692266">
            <w:pPr>
              <w:spacing w:after="0" w:line="240" w:lineRule="auto"/>
              <w:jc w:val="right"/>
            </w:pPr>
            <w:r w:rsidRPr="00007CD0">
              <w:t>47,28</w:t>
            </w:r>
          </w:p>
        </w:tc>
        <w:tc>
          <w:tcPr>
            <w:tcW w:w="516" w:type="pct"/>
            <w:noWrap/>
            <w:vAlign w:val="center"/>
          </w:tcPr>
          <w:p w:rsidR="00C73D06" w:rsidRPr="00007CD0" w:rsidRDefault="00C73D06" w:rsidP="00692266">
            <w:pPr>
              <w:spacing w:after="0" w:line="240" w:lineRule="auto"/>
              <w:jc w:val="right"/>
            </w:pPr>
            <w:r w:rsidRPr="00007CD0">
              <w:t>38,91</w:t>
            </w:r>
          </w:p>
        </w:tc>
        <w:tc>
          <w:tcPr>
            <w:tcW w:w="516" w:type="pct"/>
            <w:noWrap/>
            <w:vAlign w:val="center"/>
          </w:tcPr>
          <w:p w:rsidR="00C73D06" w:rsidRPr="00007CD0" w:rsidRDefault="00C73D06" w:rsidP="00692266">
            <w:pPr>
              <w:spacing w:after="0" w:line="240" w:lineRule="auto"/>
              <w:jc w:val="right"/>
            </w:pPr>
            <w:r w:rsidRPr="00007CD0">
              <w:t>12,35</w:t>
            </w:r>
          </w:p>
        </w:tc>
        <w:tc>
          <w:tcPr>
            <w:tcW w:w="516" w:type="pct"/>
            <w:noWrap/>
            <w:vAlign w:val="center"/>
          </w:tcPr>
          <w:p w:rsidR="00C73D06" w:rsidRPr="00007CD0" w:rsidRDefault="00C73D06" w:rsidP="00692266">
            <w:pPr>
              <w:spacing w:after="0" w:line="240" w:lineRule="auto"/>
              <w:jc w:val="right"/>
            </w:pPr>
            <w:r w:rsidRPr="00007CD0">
              <w:t>8,84</w:t>
            </w:r>
          </w:p>
        </w:tc>
        <w:tc>
          <w:tcPr>
            <w:tcW w:w="516" w:type="pct"/>
            <w:noWrap/>
            <w:vAlign w:val="center"/>
          </w:tcPr>
          <w:p w:rsidR="00C73D06" w:rsidRPr="00007CD0" w:rsidRDefault="00C73D06" w:rsidP="00692266">
            <w:pPr>
              <w:spacing w:after="0" w:line="240" w:lineRule="auto"/>
              <w:jc w:val="right"/>
            </w:pPr>
            <w:r w:rsidRPr="00007CD0">
              <w:t>5,63</w:t>
            </w:r>
          </w:p>
        </w:tc>
        <w:tc>
          <w:tcPr>
            <w:tcW w:w="450" w:type="pct"/>
            <w:noWrap/>
            <w:vAlign w:val="center"/>
          </w:tcPr>
          <w:p w:rsidR="00C73D06" w:rsidRPr="00007CD0" w:rsidRDefault="00C73D06" w:rsidP="00692266">
            <w:pPr>
              <w:spacing w:after="0" w:line="240" w:lineRule="auto"/>
              <w:jc w:val="right"/>
            </w:pPr>
            <w:r w:rsidRPr="00007CD0">
              <w:t>128</w:t>
            </w:r>
          </w:p>
        </w:tc>
      </w:tr>
      <w:tr w:rsidR="00C73D06" w:rsidRPr="00007CD0" w:rsidTr="00692266">
        <w:trPr>
          <w:trHeight w:val="300"/>
        </w:trPr>
        <w:tc>
          <w:tcPr>
            <w:tcW w:w="1456" w:type="pct"/>
            <w:noWrap/>
            <w:vAlign w:val="center"/>
            <w:hideMark/>
          </w:tcPr>
          <w:p w:rsidR="00C73D06" w:rsidRPr="00007CD0" w:rsidRDefault="00C73D06" w:rsidP="00947AA3">
            <w:pPr>
              <w:spacing w:after="0" w:line="240" w:lineRule="auto"/>
              <w:rPr>
                <w:bCs/>
              </w:rPr>
            </w:pPr>
            <w:r w:rsidRPr="00007CD0">
              <w:rPr>
                <w:bCs/>
              </w:rPr>
              <w:t>Pro</w:t>
            </w:r>
            <w:r w:rsidR="00692266">
              <w:rPr>
                <w:bCs/>
              </w:rPr>
              <w:t xml:space="preserve">iz. </w:t>
            </w:r>
            <w:proofErr w:type="spellStart"/>
            <w:r w:rsidR="00692266">
              <w:rPr>
                <w:bCs/>
              </w:rPr>
              <w:t>nekov</w:t>
            </w:r>
            <w:proofErr w:type="spellEnd"/>
            <w:r w:rsidR="00692266">
              <w:rPr>
                <w:bCs/>
              </w:rPr>
              <w:t>. min. izd.</w:t>
            </w:r>
            <w:r w:rsidRPr="00007CD0">
              <w:rPr>
                <w:bCs/>
              </w:rPr>
              <w:t xml:space="preserve"> </w:t>
            </w:r>
          </w:p>
        </w:tc>
        <w:tc>
          <w:tcPr>
            <w:tcW w:w="516" w:type="pct"/>
            <w:noWrap/>
            <w:vAlign w:val="center"/>
          </w:tcPr>
          <w:p w:rsidR="00C73D06" w:rsidRPr="00007CD0" w:rsidRDefault="00C73D06" w:rsidP="00692266">
            <w:pPr>
              <w:spacing w:after="0" w:line="240" w:lineRule="auto"/>
              <w:jc w:val="right"/>
            </w:pPr>
            <w:r w:rsidRPr="00007CD0">
              <w:t>4,69</w:t>
            </w:r>
          </w:p>
        </w:tc>
        <w:tc>
          <w:tcPr>
            <w:tcW w:w="516" w:type="pct"/>
            <w:noWrap/>
            <w:vAlign w:val="center"/>
          </w:tcPr>
          <w:p w:rsidR="00C73D06" w:rsidRPr="00007CD0" w:rsidRDefault="00C73D06" w:rsidP="00692266">
            <w:pPr>
              <w:spacing w:after="0" w:line="240" w:lineRule="auto"/>
              <w:jc w:val="right"/>
            </w:pPr>
            <w:r w:rsidRPr="00007CD0">
              <w:t>7,43</w:t>
            </w:r>
          </w:p>
        </w:tc>
        <w:tc>
          <w:tcPr>
            <w:tcW w:w="516" w:type="pct"/>
            <w:noWrap/>
            <w:vAlign w:val="center"/>
          </w:tcPr>
          <w:p w:rsidR="00C73D06" w:rsidRPr="00007CD0" w:rsidRDefault="00C73D06" w:rsidP="00692266">
            <w:pPr>
              <w:spacing w:after="0" w:line="240" w:lineRule="auto"/>
              <w:jc w:val="right"/>
            </w:pPr>
            <w:r w:rsidRPr="00007CD0">
              <w:t>10,52</w:t>
            </w:r>
          </w:p>
        </w:tc>
        <w:tc>
          <w:tcPr>
            <w:tcW w:w="516" w:type="pct"/>
            <w:noWrap/>
            <w:vAlign w:val="center"/>
          </w:tcPr>
          <w:p w:rsidR="00C73D06" w:rsidRPr="00007CD0" w:rsidRDefault="00C73D06" w:rsidP="00692266">
            <w:pPr>
              <w:spacing w:after="0" w:line="240" w:lineRule="auto"/>
              <w:jc w:val="right"/>
            </w:pPr>
            <w:r w:rsidRPr="00007CD0">
              <w:t>9,50</w:t>
            </w:r>
          </w:p>
        </w:tc>
        <w:tc>
          <w:tcPr>
            <w:tcW w:w="516" w:type="pct"/>
            <w:noWrap/>
            <w:vAlign w:val="center"/>
          </w:tcPr>
          <w:p w:rsidR="00C73D06" w:rsidRPr="00007CD0" w:rsidRDefault="00C73D06" w:rsidP="00692266">
            <w:pPr>
              <w:spacing w:after="0" w:line="240" w:lineRule="auto"/>
              <w:jc w:val="right"/>
            </w:pPr>
            <w:r w:rsidRPr="00007CD0">
              <w:t>7,89</w:t>
            </w:r>
          </w:p>
        </w:tc>
        <w:tc>
          <w:tcPr>
            <w:tcW w:w="516" w:type="pct"/>
            <w:noWrap/>
            <w:vAlign w:val="center"/>
          </w:tcPr>
          <w:p w:rsidR="00C73D06" w:rsidRPr="00007CD0" w:rsidRDefault="00C73D06" w:rsidP="00692266">
            <w:pPr>
              <w:spacing w:after="0" w:line="240" w:lineRule="auto"/>
              <w:jc w:val="right"/>
            </w:pPr>
            <w:r w:rsidRPr="00007CD0">
              <w:t>4,99</w:t>
            </w:r>
          </w:p>
        </w:tc>
        <w:tc>
          <w:tcPr>
            <w:tcW w:w="450" w:type="pct"/>
            <w:noWrap/>
            <w:vAlign w:val="center"/>
          </w:tcPr>
          <w:p w:rsidR="00C73D06" w:rsidRPr="00007CD0" w:rsidRDefault="00C73D06" w:rsidP="00692266">
            <w:pPr>
              <w:spacing w:after="0" w:line="240" w:lineRule="auto"/>
              <w:jc w:val="right"/>
            </w:pPr>
            <w:r w:rsidRPr="00007CD0">
              <w:t>47</w:t>
            </w:r>
          </w:p>
        </w:tc>
      </w:tr>
      <w:tr w:rsidR="00692266" w:rsidRPr="00007CD0" w:rsidTr="00692266">
        <w:trPr>
          <w:trHeight w:val="300"/>
        </w:trPr>
        <w:tc>
          <w:tcPr>
            <w:tcW w:w="1456" w:type="pct"/>
            <w:noWrap/>
            <w:vAlign w:val="center"/>
            <w:hideMark/>
          </w:tcPr>
          <w:p w:rsidR="00692266" w:rsidRPr="00007CD0" w:rsidRDefault="00692266" w:rsidP="00947AA3">
            <w:pPr>
              <w:spacing w:after="0" w:line="240" w:lineRule="auto"/>
              <w:rPr>
                <w:bCs/>
              </w:rPr>
            </w:pPr>
            <w:r>
              <w:t>Proizvodnja kovin</w:t>
            </w:r>
            <w:r w:rsidRPr="00007CD0">
              <w:rPr>
                <w:bCs/>
              </w:rPr>
              <w:t xml:space="preserve"> </w:t>
            </w:r>
          </w:p>
        </w:tc>
        <w:tc>
          <w:tcPr>
            <w:tcW w:w="516" w:type="pct"/>
            <w:noWrap/>
            <w:vAlign w:val="center"/>
          </w:tcPr>
          <w:p w:rsidR="00692266" w:rsidRPr="00007CD0" w:rsidRDefault="00692266" w:rsidP="00692266">
            <w:pPr>
              <w:spacing w:after="0" w:line="240" w:lineRule="auto"/>
              <w:jc w:val="right"/>
            </w:pPr>
            <w:r w:rsidRPr="00007CD0">
              <w:t>5,33</w:t>
            </w:r>
          </w:p>
        </w:tc>
        <w:tc>
          <w:tcPr>
            <w:tcW w:w="516" w:type="pct"/>
            <w:noWrap/>
            <w:vAlign w:val="center"/>
          </w:tcPr>
          <w:p w:rsidR="00692266" w:rsidRPr="00007CD0" w:rsidRDefault="00692266" w:rsidP="00692266">
            <w:pPr>
              <w:spacing w:after="0" w:line="240" w:lineRule="auto"/>
              <w:jc w:val="right"/>
            </w:pPr>
            <w:r w:rsidRPr="00007CD0">
              <w:t>8,79</w:t>
            </w:r>
          </w:p>
        </w:tc>
        <w:tc>
          <w:tcPr>
            <w:tcW w:w="516" w:type="pct"/>
            <w:noWrap/>
            <w:vAlign w:val="center"/>
          </w:tcPr>
          <w:p w:rsidR="00692266" w:rsidRPr="00007CD0" w:rsidRDefault="00692266" w:rsidP="00692266">
            <w:pPr>
              <w:spacing w:after="0" w:line="240" w:lineRule="auto"/>
              <w:jc w:val="right"/>
            </w:pPr>
            <w:r w:rsidRPr="00007CD0">
              <w:t>9,72</w:t>
            </w:r>
          </w:p>
        </w:tc>
        <w:tc>
          <w:tcPr>
            <w:tcW w:w="516" w:type="pct"/>
            <w:noWrap/>
            <w:vAlign w:val="center"/>
          </w:tcPr>
          <w:p w:rsidR="00692266" w:rsidRPr="00007CD0" w:rsidRDefault="00692266" w:rsidP="00692266">
            <w:pPr>
              <w:spacing w:after="0" w:line="240" w:lineRule="auto"/>
              <w:jc w:val="right"/>
            </w:pPr>
            <w:r w:rsidRPr="00007CD0">
              <w:t>8,54</w:t>
            </w:r>
          </w:p>
        </w:tc>
        <w:tc>
          <w:tcPr>
            <w:tcW w:w="516" w:type="pct"/>
            <w:noWrap/>
            <w:vAlign w:val="center"/>
          </w:tcPr>
          <w:p w:rsidR="00692266" w:rsidRPr="00007CD0" w:rsidRDefault="00692266" w:rsidP="00692266">
            <w:pPr>
              <w:spacing w:after="0" w:line="240" w:lineRule="auto"/>
              <w:jc w:val="right"/>
            </w:pPr>
            <w:r w:rsidRPr="00007CD0">
              <w:t>7,44</w:t>
            </w:r>
          </w:p>
        </w:tc>
        <w:tc>
          <w:tcPr>
            <w:tcW w:w="516" w:type="pct"/>
            <w:noWrap/>
            <w:vAlign w:val="center"/>
          </w:tcPr>
          <w:p w:rsidR="00692266" w:rsidRPr="00007CD0" w:rsidRDefault="00692266" w:rsidP="00692266">
            <w:pPr>
              <w:spacing w:after="0" w:line="240" w:lineRule="auto"/>
              <w:jc w:val="right"/>
            </w:pPr>
            <w:r w:rsidRPr="00007CD0">
              <w:t>4,17</w:t>
            </w:r>
          </w:p>
        </w:tc>
        <w:tc>
          <w:tcPr>
            <w:tcW w:w="450" w:type="pct"/>
            <w:noWrap/>
            <w:vAlign w:val="center"/>
          </w:tcPr>
          <w:p w:rsidR="00692266" w:rsidRPr="00007CD0" w:rsidRDefault="00692266" w:rsidP="00692266">
            <w:pPr>
              <w:spacing w:after="0" w:line="240" w:lineRule="auto"/>
              <w:jc w:val="right"/>
            </w:pPr>
            <w:r w:rsidRPr="00007CD0">
              <w:t>46</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rPr>
                <w:bCs/>
              </w:rPr>
            </w:pPr>
            <w:r>
              <w:t>Ostale predelovalne dejavnosti</w:t>
            </w:r>
          </w:p>
        </w:tc>
        <w:tc>
          <w:tcPr>
            <w:tcW w:w="516" w:type="pct"/>
            <w:noWrap/>
            <w:vAlign w:val="center"/>
          </w:tcPr>
          <w:p w:rsidR="00692266" w:rsidRPr="00007CD0" w:rsidRDefault="00692266" w:rsidP="00692266">
            <w:pPr>
              <w:spacing w:after="0" w:line="240" w:lineRule="auto"/>
              <w:jc w:val="right"/>
            </w:pPr>
            <w:r w:rsidRPr="00007CD0">
              <w:t>46,81</w:t>
            </w:r>
          </w:p>
        </w:tc>
        <w:tc>
          <w:tcPr>
            <w:tcW w:w="516" w:type="pct"/>
            <w:noWrap/>
            <w:vAlign w:val="center"/>
          </w:tcPr>
          <w:p w:rsidR="00692266" w:rsidRPr="00007CD0" w:rsidRDefault="00692266" w:rsidP="00692266">
            <w:pPr>
              <w:spacing w:after="0" w:line="240" w:lineRule="auto"/>
              <w:jc w:val="right"/>
            </w:pPr>
            <w:r w:rsidRPr="00007CD0">
              <w:t>77,69</w:t>
            </w:r>
          </w:p>
        </w:tc>
        <w:tc>
          <w:tcPr>
            <w:tcW w:w="516" w:type="pct"/>
            <w:noWrap/>
            <w:vAlign w:val="center"/>
          </w:tcPr>
          <w:p w:rsidR="00692266" w:rsidRPr="00007CD0" w:rsidRDefault="00692266" w:rsidP="00692266">
            <w:pPr>
              <w:spacing w:after="0" w:line="240" w:lineRule="auto"/>
              <w:jc w:val="right"/>
            </w:pPr>
            <w:r w:rsidRPr="00007CD0">
              <w:t>92,77</w:t>
            </w:r>
          </w:p>
        </w:tc>
        <w:tc>
          <w:tcPr>
            <w:tcW w:w="516" w:type="pct"/>
            <w:noWrap/>
            <w:vAlign w:val="center"/>
          </w:tcPr>
          <w:p w:rsidR="00692266" w:rsidRPr="00007CD0" w:rsidRDefault="00692266" w:rsidP="00692266">
            <w:pPr>
              <w:spacing w:after="0" w:line="240" w:lineRule="auto"/>
              <w:jc w:val="right"/>
            </w:pPr>
            <w:r w:rsidRPr="00007CD0">
              <w:t>67,54</w:t>
            </w:r>
          </w:p>
        </w:tc>
        <w:tc>
          <w:tcPr>
            <w:tcW w:w="516" w:type="pct"/>
            <w:noWrap/>
            <w:vAlign w:val="center"/>
          </w:tcPr>
          <w:p w:rsidR="00692266" w:rsidRPr="00007CD0" w:rsidRDefault="00692266" w:rsidP="00692266">
            <w:pPr>
              <w:spacing w:after="0" w:line="240" w:lineRule="auto"/>
              <w:jc w:val="right"/>
            </w:pPr>
            <w:r w:rsidRPr="00007CD0">
              <w:t>55,02</w:t>
            </w:r>
          </w:p>
        </w:tc>
        <w:tc>
          <w:tcPr>
            <w:tcW w:w="516" w:type="pct"/>
            <w:noWrap/>
            <w:vAlign w:val="center"/>
          </w:tcPr>
          <w:p w:rsidR="00692266" w:rsidRPr="00007CD0" w:rsidRDefault="00692266" w:rsidP="00692266">
            <w:pPr>
              <w:spacing w:after="0" w:line="240" w:lineRule="auto"/>
              <w:jc w:val="right"/>
            </w:pPr>
            <w:r w:rsidRPr="00007CD0">
              <w:t>40,38</w:t>
            </w:r>
          </w:p>
        </w:tc>
        <w:tc>
          <w:tcPr>
            <w:tcW w:w="450" w:type="pct"/>
            <w:noWrap/>
            <w:vAlign w:val="center"/>
          </w:tcPr>
          <w:p w:rsidR="00692266" w:rsidRPr="00007CD0" w:rsidRDefault="00692266" w:rsidP="00692266">
            <w:pPr>
              <w:spacing w:after="0" w:line="240" w:lineRule="auto"/>
              <w:jc w:val="right"/>
            </w:pPr>
            <w:r w:rsidRPr="00007CD0">
              <w:t>398</w:t>
            </w:r>
          </w:p>
        </w:tc>
      </w:tr>
      <w:tr w:rsidR="00692266" w:rsidRPr="00007CD0" w:rsidTr="00692266">
        <w:trPr>
          <w:trHeight w:val="300"/>
        </w:trPr>
        <w:tc>
          <w:tcPr>
            <w:tcW w:w="1456" w:type="pct"/>
            <w:noWrap/>
            <w:vAlign w:val="center"/>
            <w:hideMark/>
          </w:tcPr>
          <w:p w:rsidR="00692266" w:rsidRPr="00007CD0" w:rsidRDefault="00692266" w:rsidP="00692266">
            <w:pPr>
              <w:spacing w:after="0" w:line="240" w:lineRule="auto"/>
            </w:pPr>
            <w:r w:rsidRPr="00007CD0">
              <w:t xml:space="preserve">Oskrba z elektriko, plinom, </w:t>
            </w:r>
            <w:r>
              <w:t>toploto</w:t>
            </w:r>
          </w:p>
        </w:tc>
        <w:tc>
          <w:tcPr>
            <w:tcW w:w="516" w:type="pct"/>
            <w:noWrap/>
            <w:vAlign w:val="center"/>
          </w:tcPr>
          <w:p w:rsidR="00692266" w:rsidRPr="00007CD0" w:rsidRDefault="00692266" w:rsidP="00692266">
            <w:pPr>
              <w:spacing w:after="0" w:line="240" w:lineRule="auto"/>
              <w:jc w:val="right"/>
            </w:pPr>
            <w:r w:rsidRPr="00007CD0">
              <w:t>2</w:t>
            </w:r>
            <w:r>
              <w:t>.</w:t>
            </w:r>
            <w:r w:rsidRPr="00007CD0">
              <w:t>428,40</w:t>
            </w:r>
          </w:p>
        </w:tc>
        <w:tc>
          <w:tcPr>
            <w:tcW w:w="516" w:type="pct"/>
            <w:noWrap/>
            <w:vAlign w:val="center"/>
          </w:tcPr>
          <w:p w:rsidR="00692266" w:rsidRPr="00007CD0" w:rsidRDefault="00692266" w:rsidP="00692266">
            <w:pPr>
              <w:spacing w:after="0" w:line="240" w:lineRule="auto"/>
              <w:jc w:val="right"/>
            </w:pPr>
            <w:r w:rsidRPr="00007CD0">
              <w:t>2</w:t>
            </w:r>
            <w:r>
              <w:t>.</w:t>
            </w:r>
            <w:r w:rsidRPr="00007CD0">
              <w:t>739,99</w:t>
            </w:r>
          </w:p>
        </w:tc>
        <w:tc>
          <w:tcPr>
            <w:tcW w:w="516" w:type="pct"/>
            <w:noWrap/>
            <w:vAlign w:val="center"/>
          </w:tcPr>
          <w:p w:rsidR="00692266" w:rsidRPr="00007CD0" w:rsidRDefault="00692266" w:rsidP="00692266">
            <w:pPr>
              <w:spacing w:after="0" w:line="240" w:lineRule="auto"/>
              <w:jc w:val="right"/>
            </w:pPr>
            <w:r w:rsidRPr="00007CD0">
              <w:t>4</w:t>
            </w:r>
            <w:r>
              <w:t>.</w:t>
            </w:r>
            <w:r w:rsidRPr="00007CD0">
              <w:t>050,70</w:t>
            </w:r>
          </w:p>
        </w:tc>
        <w:tc>
          <w:tcPr>
            <w:tcW w:w="516" w:type="pct"/>
            <w:noWrap/>
            <w:vAlign w:val="center"/>
          </w:tcPr>
          <w:p w:rsidR="00692266" w:rsidRPr="00007CD0" w:rsidRDefault="00692266" w:rsidP="00692266">
            <w:pPr>
              <w:spacing w:after="0" w:line="240" w:lineRule="auto"/>
              <w:jc w:val="right"/>
            </w:pPr>
            <w:r w:rsidRPr="00007CD0">
              <w:t>8</w:t>
            </w:r>
            <w:r>
              <w:t>.</w:t>
            </w:r>
            <w:r w:rsidRPr="00007CD0">
              <w:t>959,39</w:t>
            </w:r>
          </w:p>
        </w:tc>
        <w:tc>
          <w:tcPr>
            <w:tcW w:w="516" w:type="pct"/>
            <w:noWrap/>
            <w:vAlign w:val="center"/>
          </w:tcPr>
          <w:p w:rsidR="00692266" w:rsidRPr="00007CD0" w:rsidRDefault="00692266" w:rsidP="00692266">
            <w:pPr>
              <w:spacing w:after="0" w:line="240" w:lineRule="auto"/>
              <w:jc w:val="right"/>
            </w:pPr>
            <w:r w:rsidRPr="00007CD0">
              <w:t>2</w:t>
            </w:r>
            <w:r>
              <w:t>.</w:t>
            </w:r>
            <w:r w:rsidRPr="00007CD0">
              <w:t>788,13</w:t>
            </w:r>
          </w:p>
        </w:tc>
        <w:tc>
          <w:tcPr>
            <w:tcW w:w="516" w:type="pct"/>
            <w:noWrap/>
            <w:vAlign w:val="center"/>
          </w:tcPr>
          <w:p w:rsidR="00692266" w:rsidRPr="00007CD0" w:rsidRDefault="00692266" w:rsidP="00692266">
            <w:pPr>
              <w:spacing w:after="0" w:line="240" w:lineRule="auto"/>
              <w:jc w:val="right"/>
            </w:pPr>
            <w:r w:rsidRPr="00007CD0">
              <w:t>2</w:t>
            </w:r>
            <w:r>
              <w:t>.</w:t>
            </w:r>
            <w:r w:rsidRPr="00007CD0">
              <w:t>884,13</w:t>
            </w:r>
          </w:p>
        </w:tc>
        <w:tc>
          <w:tcPr>
            <w:tcW w:w="450" w:type="pct"/>
            <w:noWrap/>
            <w:vAlign w:val="center"/>
          </w:tcPr>
          <w:p w:rsidR="00692266" w:rsidRPr="00007CD0" w:rsidRDefault="00692266" w:rsidP="00692266">
            <w:pPr>
              <w:spacing w:after="0" w:line="240" w:lineRule="auto"/>
              <w:jc w:val="right"/>
            </w:pPr>
            <w:r w:rsidRPr="00007CD0">
              <w:t>25</w:t>
            </w:r>
            <w:r>
              <w:t>.</w:t>
            </w:r>
            <w:r w:rsidRPr="00007CD0">
              <w:t>262</w:t>
            </w:r>
          </w:p>
        </w:tc>
      </w:tr>
      <w:tr w:rsidR="00C73D06" w:rsidRPr="00007CD0" w:rsidTr="00692266">
        <w:trPr>
          <w:trHeight w:val="300"/>
        </w:trPr>
        <w:tc>
          <w:tcPr>
            <w:tcW w:w="1456" w:type="pct"/>
            <w:noWrap/>
            <w:vAlign w:val="center"/>
            <w:hideMark/>
          </w:tcPr>
          <w:p w:rsidR="00C73D06" w:rsidRPr="00007CD0" w:rsidRDefault="00C73D06" w:rsidP="00692266">
            <w:pPr>
              <w:spacing w:after="0" w:line="240" w:lineRule="auto"/>
              <w:rPr>
                <w:bCs/>
              </w:rPr>
            </w:pPr>
            <w:r w:rsidRPr="00007CD0">
              <w:rPr>
                <w:bCs/>
              </w:rPr>
              <w:t>Zasebne storitve</w:t>
            </w:r>
          </w:p>
        </w:tc>
        <w:tc>
          <w:tcPr>
            <w:tcW w:w="516" w:type="pct"/>
            <w:noWrap/>
            <w:vAlign w:val="center"/>
          </w:tcPr>
          <w:p w:rsidR="00C73D06" w:rsidRPr="00007CD0" w:rsidRDefault="00C73D06" w:rsidP="00692266">
            <w:pPr>
              <w:spacing w:after="0" w:line="240" w:lineRule="auto"/>
              <w:jc w:val="right"/>
            </w:pPr>
            <w:r w:rsidRPr="00007CD0">
              <w:t>455,68</w:t>
            </w:r>
          </w:p>
        </w:tc>
        <w:tc>
          <w:tcPr>
            <w:tcW w:w="516" w:type="pct"/>
            <w:noWrap/>
            <w:vAlign w:val="center"/>
          </w:tcPr>
          <w:p w:rsidR="00C73D06" w:rsidRPr="00007CD0" w:rsidRDefault="00C73D06" w:rsidP="00692266">
            <w:pPr>
              <w:spacing w:after="0" w:line="240" w:lineRule="auto"/>
              <w:jc w:val="right"/>
            </w:pPr>
            <w:r w:rsidRPr="00007CD0">
              <w:t>629,31</w:t>
            </w:r>
          </w:p>
        </w:tc>
        <w:tc>
          <w:tcPr>
            <w:tcW w:w="516" w:type="pct"/>
            <w:noWrap/>
            <w:vAlign w:val="center"/>
          </w:tcPr>
          <w:p w:rsidR="00C73D06" w:rsidRPr="00007CD0" w:rsidRDefault="00C73D06" w:rsidP="00692266">
            <w:pPr>
              <w:spacing w:after="0" w:line="240" w:lineRule="auto"/>
              <w:jc w:val="right"/>
            </w:pPr>
            <w:r w:rsidRPr="00007CD0">
              <w:t>638,15</w:t>
            </w:r>
          </w:p>
        </w:tc>
        <w:tc>
          <w:tcPr>
            <w:tcW w:w="516" w:type="pct"/>
            <w:noWrap/>
            <w:vAlign w:val="center"/>
          </w:tcPr>
          <w:p w:rsidR="00C73D06" w:rsidRPr="00007CD0" w:rsidRDefault="00C73D06" w:rsidP="00692266">
            <w:pPr>
              <w:spacing w:after="0" w:line="240" w:lineRule="auto"/>
              <w:jc w:val="right"/>
            </w:pPr>
            <w:r w:rsidRPr="00007CD0">
              <w:t>650,76</w:t>
            </w:r>
          </w:p>
        </w:tc>
        <w:tc>
          <w:tcPr>
            <w:tcW w:w="516" w:type="pct"/>
            <w:noWrap/>
            <w:vAlign w:val="center"/>
          </w:tcPr>
          <w:p w:rsidR="00C73D06" w:rsidRPr="00007CD0" w:rsidRDefault="00C73D06" w:rsidP="00692266">
            <w:pPr>
              <w:spacing w:after="0" w:line="240" w:lineRule="auto"/>
              <w:jc w:val="right"/>
            </w:pPr>
            <w:r w:rsidRPr="00007CD0">
              <w:t>673,79</w:t>
            </w:r>
          </w:p>
        </w:tc>
        <w:tc>
          <w:tcPr>
            <w:tcW w:w="516" w:type="pct"/>
            <w:noWrap/>
            <w:vAlign w:val="center"/>
          </w:tcPr>
          <w:p w:rsidR="00C73D06" w:rsidRPr="00007CD0" w:rsidRDefault="00C73D06" w:rsidP="00692266">
            <w:pPr>
              <w:spacing w:after="0" w:line="240" w:lineRule="auto"/>
              <w:jc w:val="right"/>
            </w:pPr>
            <w:r w:rsidRPr="00007CD0">
              <w:t>702,16</w:t>
            </w:r>
          </w:p>
        </w:tc>
        <w:tc>
          <w:tcPr>
            <w:tcW w:w="450" w:type="pct"/>
            <w:noWrap/>
            <w:vAlign w:val="center"/>
          </w:tcPr>
          <w:p w:rsidR="00C73D06" w:rsidRPr="00007CD0" w:rsidRDefault="00C73D06" w:rsidP="00692266">
            <w:pPr>
              <w:spacing w:after="0" w:line="240" w:lineRule="auto"/>
              <w:jc w:val="right"/>
            </w:pPr>
            <w:r w:rsidRPr="00007CD0">
              <w:t>4</w:t>
            </w:r>
            <w:r w:rsidR="00692266">
              <w:t>.</w:t>
            </w:r>
            <w:r w:rsidRPr="00007CD0">
              <w:t>532</w:t>
            </w:r>
          </w:p>
        </w:tc>
      </w:tr>
      <w:tr w:rsidR="00C73D06" w:rsidRPr="00007CD0" w:rsidTr="00692266">
        <w:trPr>
          <w:trHeight w:val="300"/>
        </w:trPr>
        <w:tc>
          <w:tcPr>
            <w:tcW w:w="1456" w:type="pct"/>
            <w:noWrap/>
            <w:vAlign w:val="center"/>
            <w:hideMark/>
          </w:tcPr>
          <w:p w:rsidR="00C73D06" w:rsidRPr="00007CD0" w:rsidRDefault="00C73D06" w:rsidP="00692266">
            <w:pPr>
              <w:spacing w:after="0" w:line="240" w:lineRule="auto"/>
              <w:rPr>
                <w:bCs/>
              </w:rPr>
            </w:pPr>
            <w:r w:rsidRPr="00007CD0">
              <w:rPr>
                <w:bCs/>
              </w:rPr>
              <w:t>Javne storitve</w:t>
            </w:r>
          </w:p>
        </w:tc>
        <w:tc>
          <w:tcPr>
            <w:tcW w:w="516" w:type="pct"/>
            <w:noWrap/>
            <w:vAlign w:val="center"/>
          </w:tcPr>
          <w:p w:rsidR="00C73D06" w:rsidRPr="00007CD0" w:rsidRDefault="00C73D06" w:rsidP="00692266">
            <w:pPr>
              <w:spacing w:after="0" w:line="240" w:lineRule="auto"/>
              <w:jc w:val="right"/>
            </w:pPr>
            <w:r w:rsidRPr="00007CD0">
              <w:t>265,35</w:t>
            </w:r>
          </w:p>
        </w:tc>
        <w:tc>
          <w:tcPr>
            <w:tcW w:w="516" w:type="pct"/>
            <w:noWrap/>
            <w:vAlign w:val="center"/>
          </w:tcPr>
          <w:p w:rsidR="00C73D06" w:rsidRPr="00007CD0" w:rsidRDefault="00C73D06" w:rsidP="00692266">
            <w:pPr>
              <w:spacing w:after="0" w:line="240" w:lineRule="auto"/>
              <w:jc w:val="right"/>
            </w:pPr>
            <w:r w:rsidRPr="00007CD0">
              <w:t>328,78</w:t>
            </w:r>
          </w:p>
        </w:tc>
        <w:tc>
          <w:tcPr>
            <w:tcW w:w="516" w:type="pct"/>
            <w:noWrap/>
            <w:vAlign w:val="center"/>
          </w:tcPr>
          <w:p w:rsidR="00C73D06" w:rsidRPr="00007CD0" w:rsidRDefault="00C73D06" w:rsidP="00692266">
            <w:pPr>
              <w:spacing w:after="0" w:line="240" w:lineRule="auto"/>
              <w:jc w:val="right"/>
            </w:pPr>
            <w:r w:rsidRPr="00007CD0">
              <w:t>356,46</w:t>
            </w:r>
          </w:p>
        </w:tc>
        <w:tc>
          <w:tcPr>
            <w:tcW w:w="516" w:type="pct"/>
            <w:noWrap/>
            <w:vAlign w:val="center"/>
          </w:tcPr>
          <w:p w:rsidR="00C73D06" w:rsidRPr="00007CD0" w:rsidRDefault="00C73D06" w:rsidP="00692266">
            <w:pPr>
              <w:spacing w:after="0" w:line="240" w:lineRule="auto"/>
              <w:jc w:val="right"/>
            </w:pPr>
            <w:r w:rsidRPr="00007CD0">
              <w:t>386,70</w:t>
            </w:r>
          </w:p>
        </w:tc>
        <w:tc>
          <w:tcPr>
            <w:tcW w:w="516" w:type="pct"/>
            <w:noWrap/>
            <w:vAlign w:val="center"/>
          </w:tcPr>
          <w:p w:rsidR="00C73D06" w:rsidRPr="00007CD0" w:rsidRDefault="00C73D06" w:rsidP="00692266">
            <w:pPr>
              <w:spacing w:after="0" w:line="240" w:lineRule="auto"/>
              <w:jc w:val="right"/>
            </w:pPr>
            <w:r w:rsidRPr="00007CD0">
              <w:t>421,15</w:t>
            </w:r>
          </w:p>
        </w:tc>
        <w:tc>
          <w:tcPr>
            <w:tcW w:w="516" w:type="pct"/>
            <w:noWrap/>
            <w:vAlign w:val="center"/>
          </w:tcPr>
          <w:p w:rsidR="00C73D06" w:rsidRPr="00007CD0" w:rsidRDefault="00C73D06" w:rsidP="00692266">
            <w:pPr>
              <w:spacing w:after="0" w:line="240" w:lineRule="auto"/>
              <w:jc w:val="right"/>
            </w:pPr>
            <w:r w:rsidRPr="00007CD0">
              <w:t>462,92</w:t>
            </w:r>
          </w:p>
        </w:tc>
        <w:tc>
          <w:tcPr>
            <w:tcW w:w="450" w:type="pct"/>
            <w:noWrap/>
            <w:vAlign w:val="center"/>
          </w:tcPr>
          <w:p w:rsidR="00C73D06" w:rsidRPr="00007CD0" w:rsidRDefault="00C73D06" w:rsidP="00692266">
            <w:pPr>
              <w:spacing w:after="0" w:line="240" w:lineRule="auto"/>
              <w:jc w:val="right"/>
            </w:pPr>
            <w:r w:rsidRPr="00007CD0">
              <w:t>2</w:t>
            </w:r>
            <w:r w:rsidR="00692266">
              <w:t>.</w:t>
            </w:r>
            <w:r w:rsidRPr="00007CD0">
              <w:t>520</w:t>
            </w:r>
          </w:p>
        </w:tc>
      </w:tr>
      <w:tr w:rsidR="00C73D06" w:rsidRPr="00007CD0" w:rsidTr="00692266">
        <w:trPr>
          <w:trHeight w:val="300"/>
        </w:trPr>
        <w:tc>
          <w:tcPr>
            <w:tcW w:w="1456" w:type="pct"/>
            <w:noWrap/>
            <w:vAlign w:val="center"/>
            <w:hideMark/>
          </w:tcPr>
          <w:p w:rsidR="00C73D06" w:rsidRPr="00007CD0" w:rsidRDefault="00C73D06" w:rsidP="00692266">
            <w:pPr>
              <w:spacing w:after="0" w:line="240" w:lineRule="auto"/>
              <w:rPr>
                <w:bCs/>
              </w:rPr>
            </w:pPr>
            <w:r w:rsidRPr="00007CD0">
              <w:rPr>
                <w:bCs/>
              </w:rPr>
              <w:t>Gospodinjstva</w:t>
            </w:r>
          </w:p>
        </w:tc>
        <w:tc>
          <w:tcPr>
            <w:tcW w:w="516" w:type="pct"/>
            <w:noWrap/>
            <w:vAlign w:val="center"/>
          </w:tcPr>
          <w:p w:rsidR="00C73D06" w:rsidRPr="00007CD0" w:rsidRDefault="00C73D06" w:rsidP="00692266">
            <w:pPr>
              <w:spacing w:after="0" w:line="240" w:lineRule="auto"/>
              <w:jc w:val="right"/>
            </w:pPr>
            <w:r w:rsidRPr="00007CD0">
              <w:t>2</w:t>
            </w:r>
            <w:r w:rsidR="00692266">
              <w:t>.</w:t>
            </w:r>
            <w:r w:rsidRPr="00007CD0">
              <w:t>005,76</w:t>
            </w:r>
          </w:p>
        </w:tc>
        <w:tc>
          <w:tcPr>
            <w:tcW w:w="516" w:type="pct"/>
            <w:noWrap/>
            <w:vAlign w:val="center"/>
          </w:tcPr>
          <w:p w:rsidR="00C73D06" w:rsidRPr="00007CD0" w:rsidRDefault="00C73D06" w:rsidP="00692266">
            <w:pPr>
              <w:spacing w:after="0" w:line="240" w:lineRule="auto"/>
              <w:jc w:val="right"/>
            </w:pPr>
            <w:r w:rsidRPr="00007CD0">
              <w:t>1</w:t>
            </w:r>
            <w:r w:rsidR="00692266">
              <w:t>.</w:t>
            </w:r>
            <w:r w:rsidRPr="00007CD0">
              <w:t>934,24</w:t>
            </w:r>
          </w:p>
        </w:tc>
        <w:tc>
          <w:tcPr>
            <w:tcW w:w="516" w:type="pct"/>
            <w:noWrap/>
            <w:vAlign w:val="center"/>
          </w:tcPr>
          <w:p w:rsidR="00C73D06" w:rsidRPr="00007CD0" w:rsidRDefault="00C73D06" w:rsidP="00692266">
            <w:pPr>
              <w:spacing w:after="0" w:line="240" w:lineRule="auto"/>
              <w:jc w:val="right"/>
            </w:pPr>
            <w:r w:rsidRPr="00007CD0">
              <w:t>1</w:t>
            </w:r>
            <w:r w:rsidR="00692266">
              <w:t>.</w:t>
            </w:r>
            <w:r w:rsidRPr="00007CD0">
              <w:t>375,83</w:t>
            </w:r>
          </w:p>
        </w:tc>
        <w:tc>
          <w:tcPr>
            <w:tcW w:w="516" w:type="pct"/>
            <w:noWrap/>
            <w:vAlign w:val="center"/>
          </w:tcPr>
          <w:p w:rsidR="00C73D06" w:rsidRPr="00007CD0" w:rsidRDefault="00C73D06" w:rsidP="00692266">
            <w:pPr>
              <w:spacing w:after="0" w:line="240" w:lineRule="auto"/>
              <w:jc w:val="right"/>
            </w:pPr>
            <w:r w:rsidRPr="00007CD0">
              <w:t>1</w:t>
            </w:r>
            <w:r w:rsidR="00692266">
              <w:t>.</w:t>
            </w:r>
            <w:r w:rsidRPr="00007CD0">
              <w:t>112,78</w:t>
            </w:r>
          </w:p>
        </w:tc>
        <w:tc>
          <w:tcPr>
            <w:tcW w:w="516" w:type="pct"/>
            <w:noWrap/>
            <w:vAlign w:val="center"/>
          </w:tcPr>
          <w:p w:rsidR="00C73D06" w:rsidRPr="00007CD0" w:rsidRDefault="00C73D06" w:rsidP="00692266">
            <w:pPr>
              <w:spacing w:after="0" w:line="240" w:lineRule="auto"/>
              <w:jc w:val="right"/>
            </w:pPr>
            <w:r w:rsidRPr="00007CD0">
              <w:t>985,10</w:t>
            </w:r>
          </w:p>
        </w:tc>
        <w:tc>
          <w:tcPr>
            <w:tcW w:w="516" w:type="pct"/>
            <w:noWrap/>
            <w:vAlign w:val="center"/>
          </w:tcPr>
          <w:p w:rsidR="00C73D06" w:rsidRPr="00007CD0" w:rsidRDefault="00C73D06" w:rsidP="00692266">
            <w:pPr>
              <w:spacing w:after="0" w:line="240" w:lineRule="auto"/>
              <w:jc w:val="right"/>
            </w:pPr>
            <w:r w:rsidRPr="00007CD0">
              <w:t>1</w:t>
            </w:r>
            <w:r w:rsidR="00692266">
              <w:t>.</w:t>
            </w:r>
            <w:r w:rsidRPr="00007CD0">
              <w:t>089,95</w:t>
            </w:r>
          </w:p>
        </w:tc>
        <w:tc>
          <w:tcPr>
            <w:tcW w:w="450" w:type="pct"/>
            <w:noWrap/>
            <w:vAlign w:val="center"/>
          </w:tcPr>
          <w:p w:rsidR="00C73D06" w:rsidRPr="00007CD0" w:rsidRDefault="00C73D06" w:rsidP="00692266">
            <w:pPr>
              <w:spacing w:after="0" w:line="240" w:lineRule="auto"/>
              <w:jc w:val="right"/>
            </w:pPr>
            <w:r w:rsidRPr="00007CD0">
              <w:t>10</w:t>
            </w:r>
            <w:r w:rsidR="00692266">
              <w:t>.</w:t>
            </w:r>
            <w:r w:rsidRPr="00007CD0">
              <w:t>569</w:t>
            </w:r>
          </w:p>
        </w:tc>
      </w:tr>
      <w:tr w:rsidR="00C73D06" w:rsidRPr="00007CD0" w:rsidTr="00692266">
        <w:trPr>
          <w:trHeight w:val="300"/>
        </w:trPr>
        <w:tc>
          <w:tcPr>
            <w:tcW w:w="1456" w:type="pct"/>
            <w:noWrap/>
            <w:vAlign w:val="center"/>
            <w:hideMark/>
          </w:tcPr>
          <w:p w:rsidR="00C73D06" w:rsidRPr="00007CD0" w:rsidRDefault="00C73D06" w:rsidP="00692266">
            <w:pPr>
              <w:spacing w:after="0" w:line="240" w:lineRule="auto"/>
              <w:rPr>
                <w:bCs/>
              </w:rPr>
            </w:pPr>
            <w:r w:rsidRPr="00007CD0">
              <w:rPr>
                <w:bCs/>
              </w:rPr>
              <w:t>Skupaj</w:t>
            </w:r>
          </w:p>
        </w:tc>
        <w:tc>
          <w:tcPr>
            <w:tcW w:w="516" w:type="pct"/>
            <w:noWrap/>
            <w:vAlign w:val="center"/>
          </w:tcPr>
          <w:p w:rsidR="00C73D06" w:rsidRPr="00007CD0" w:rsidRDefault="00C73D06" w:rsidP="00692266">
            <w:pPr>
              <w:spacing w:after="0" w:line="240" w:lineRule="auto"/>
              <w:jc w:val="right"/>
            </w:pPr>
            <w:r w:rsidRPr="00007CD0">
              <w:t>5</w:t>
            </w:r>
            <w:r w:rsidR="00692266">
              <w:t>.</w:t>
            </w:r>
            <w:r w:rsidRPr="00007CD0">
              <w:t>247</w:t>
            </w:r>
          </w:p>
        </w:tc>
        <w:tc>
          <w:tcPr>
            <w:tcW w:w="516" w:type="pct"/>
            <w:noWrap/>
            <w:vAlign w:val="center"/>
          </w:tcPr>
          <w:p w:rsidR="00C73D06" w:rsidRPr="00007CD0" w:rsidRDefault="00C73D06" w:rsidP="00692266">
            <w:pPr>
              <w:spacing w:after="0" w:line="240" w:lineRule="auto"/>
              <w:jc w:val="right"/>
            </w:pPr>
            <w:r w:rsidRPr="00007CD0">
              <w:t>5</w:t>
            </w:r>
            <w:r w:rsidR="00692266">
              <w:t>.</w:t>
            </w:r>
            <w:r w:rsidRPr="00007CD0">
              <w:t>816</w:t>
            </w:r>
          </w:p>
        </w:tc>
        <w:tc>
          <w:tcPr>
            <w:tcW w:w="516" w:type="pct"/>
            <w:noWrap/>
            <w:vAlign w:val="center"/>
          </w:tcPr>
          <w:p w:rsidR="00C73D06" w:rsidRPr="00007CD0" w:rsidRDefault="00C73D06" w:rsidP="00692266">
            <w:pPr>
              <w:spacing w:after="0" w:line="240" w:lineRule="auto"/>
              <w:jc w:val="right"/>
            </w:pPr>
            <w:r w:rsidRPr="00007CD0">
              <w:t>6</w:t>
            </w:r>
            <w:r w:rsidR="00692266">
              <w:t>.</w:t>
            </w:r>
            <w:r w:rsidRPr="00007CD0">
              <w:t>618</w:t>
            </w:r>
          </w:p>
        </w:tc>
        <w:tc>
          <w:tcPr>
            <w:tcW w:w="516" w:type="pct"/>
            <w:noWrap/>
            <w:vAlign w:val="center"/>
          </w:tcPr>
          <w:p w:rsidR="00C73D06" w:rsidRPr="00007CD0" w:rsidRDefault="00C73D06" w:rsidP="00692266">
            <w:pPr>
              <w:spacing w:after="0" w:line="240" w:lineRule="auto"/>
              <w:jc w:val="right"/>
            </w:pPr>
            <w:r w:rsidRPr="00007CD0">
              <w:t>1</w:t>
            </w:r>
            <w:r w:rsidR="00692266">
              <w:t>.</w:t>
            </w:r>
            <w:r w:rsidRPr="00007CD0">
              <w:t>1232</w:t>
            </w:r>
          </w:p>
        </w:tc>
        <w:tc>
          <w:tcPr>
            <w:tcW w:w="516" w:type="pct"/>
            <w:noWrap/>
            <w:vAlign w:val="center"/>
          </w:tcPr>
          <w:p w:rsidR="00C73D06" w:rsidRPr="00007CD0" w:rsidRDefault="00C73D06" w:rsidP="00692266">
            <w:pPr>
              <w:spacing w:after="0" w:line="240" w:lineRule="auto"/>
              <w:jc w:val="right"/>
            </w:pPr>
            <w:r w:rsidRPr="00007CD0">
              <w:t>4</w:t>
            </w:r>
            <w:r w:rsidR="00692266">
              <w:t>.</w:t>
            </w:r>
            <w:r w:rsidRPr="00007CD0">
              <w:t>966</w:t>
            </w:r>
          </w:p>
        </w:tc>
        <w:tc>
          <w:tcPr>
            <w:tcW w:w="516" w:type="pct"/>
            <w:noWrap/>
            <w:vAlign w:val="center"/>
          </w:tcPr>
          <w:p w:rsidR="00C73D06" w:rsidRPr="00007CD0" w:rsidRDefault="00C73D06" w:rsidP="00692266">
            <w:pPr>
              <w:spacing w:after="0" w:line="240" w:lineRule="auto"/>
              <w:jc w:val="right"/>
            </w:pPr>
            <w:r w:rsidRPr="00007CD0">
              <w:t>5</w:t>
            </w:r>
            <w:r w:rsidR="00692266">
              <w:t>.</w:t>
            </w:r>
            <w:r w:rsidRPr="00007CD0">
              <w:t>211</w:t>
            </w:r>
          </w:p>
        </w:tc>
        <w:tc>
          <w:tcPr>
            <w:tcW w:w="450" w:type="pct"/>
            <w:noWrap/>
            <w:vAlign w:val="center"/>
          </w:tcPr>
          <w:p w:rsidR="00C73D06" w:rsidRPr="00007CD0" w:rsidRDefault="00C73D06" w:rsidP="00692266">
            <w:pPr>
              <w:spacing w:after="0" w:line="240" w:lineRule="auto"/>
              <w:jc w:val="right"/>
            </w:pPr>
            <w:r w:rsidRPr="00007CD0">
              <w:t>43</w:t>
            </w:r>
            <w:r w:rsidR="00692266">
              <w:t>.</w:t>
            </w:r>
            <w:r w:rsidRPr="00007CD0">
              <w:t>682</w:t>
            </w:r>
          </w:p>
        </w:tc>
      </w:tr>
    </w:tbl>
    <w:p w:rsidR="007B4B0E" w:rsidRDefault="007B4B0E" w:rsidP="007B4B0E">
      <w:pPr>
        <w:pStyle w:val="Naslov3"/>
      </w:pPr>
      <w:r>
        <w:t>Učinki na temeljne makroekonomske agregate</w:t>
      </w:r>
    </w:p>
    <w:p w:rsidR="00A17FC8" w:rsidRDefault="00D607CE" w:rsidP="00A17FC8">
      <w:pPr>
        <w:rPr>
          <w:bCs/>
          <w:highlight w:val="yellow"/>
        </w:rPr>
      </w:pPr>
      <w:r>
        <w:t>Rezultati v tem poročilu se nanašajo na</w:t>
      </w:r>
      <w:r w:rsidRPr="00D607CE">
        <w:t xml:space="preserve"> obdobje do leta 2030, čeprav je nujno izhajati iz širšega okvira, ki zajema obdobje do leta 2050. </w:t>
      </w:r>
    </w:p>
    <w:p w:rsidR="00A17FC8" w:rsidRPr="00032992" w:rsidRDefault="00A17FC8" w:rsidP="00A17FC8">
      <w:pPr>
        <w:rPr>
          <w:bCs/>
        </w:rPr>
      </w:pPr>
      <w:r w:rsidRPr="00032992">
        <w:rPr>
          <w:bCs/>
        </w:rPr>
        <w:t>Predvidena scenarija</w:t>
      </w:r>
      <w:r w:rsidR="00032992" w:rsidRPr="00032992">
        <w:rPr>
          <w:bCs/>
        </w:rPr>
        <w:t>, scenarij z dodatnimi ukrepi (</w:t>
      </w:r>
      <w:r w:rsidRPr="00032992">
        <w:rPr>
          <w:bCs/>
        </w:rPr>
        <w:t>DU</w:t>
      </w:r>
      <w:r w:rsidR="00032992" w:rsidRPr="00032992">
        <w:rPr>
          <w:bCs/>
        </w:rPr>
        <w:t>)</w:t>
      </w:r>
      <w:r w:rsidRPr="00032992">
        <w:rPr>
          <w:bCs/>
        </w:rPr>
        <w:t xml:space="preserve"> in</w:t>
      </w:r>
      <w:r w:rsidR="00032992" w:rsidRPr="00032992">
        <w:rPr>
          <w:bCs/>
        </w:rPr>
        <w:t xml:space="preserve"> ambiciozni scenarij z dodatnimi ukrepi (DUA), ki v svojih različicah DU JE in DU SNP ter  DUA JE in DUA SNP,</w:t>
      </w:r>
      <w:r w:rsidRPr="00032992">
        <w:rPr>
          <w:bCs/>
        </w:rPr>
        <w:t xml:space="preserve"> ki </w:t>
      </w:r>
      <w:r w:rsidR="00032992" w:rsidRPr="00032992">
        <w:rPr>
          <w:bCs/>
        </w:rPr>
        <w:t>razlikujejo</w:t>
      </w:r>
      <w:r w:rsidRPr="00032992">
        <w:rPr>
          <w:bCs/>
        </w:rPr>
        <w:t xml:space="preserve"> med dvema možnima glavnima energetskima viroma (nuklearna energija ozirom</w:t>
      </w:r>
      <w:r w:rsidR="00BE676B" w:rsidRPr="00032992">
        <w:rPr>
          <w:bCs/>
        </w:rPr>
        <w:t>a sintetični plin), predstavljata</w:t>
      </w:r>
      <w:r w:rsidRPr="00032992">
        <w:rPr>
          <w:bCs/>
        </w:rPr>
        <w:t xml:space="preserve"> izziv pri modeliranju splošnega ravnovesja še posebej pri varianti postavitve nove jedrske elektrarne. Sledenje</w:t>
      </w:r>
      <w:r w:rsidRPr="00BE676B">
        <w:rPr>
          <w:bCs/>
        </w:rPr>
        <w:t xml:space="preserve"> realnemu dogajanju namreč pomeni vključitev nove jedrske elektrarne v določenem letu, kar predstavlja izjemen šok za sam model. Dodaten, podoben,  izziv pa predstavlja tudi začetek uporabe sintetičnega plina v naslednjih letih in ne že v baznem letu. Težave s konvergenco modela so zahtevale nujen razmislek glede potrebne prilagoditve samega modela. Tako smo sprejeli odločitev, da razširimo SAM s členitvijo proizvodnje električne energije glede na uporabljeno tehnologijo (hidro, termo, jedrska, ostali obnovljivi viri in prenos, distribucija in trgovanje z električno energijo) in temu ustrezno prilagodimo tudi celotno kodo modela. Na podlagi tako dopoln</w:t>
      </w:r>
      <w:r w:rsidR="00CF6CE1">
        <w:rPr>
          <w:bCs/>
        </w:rPr>
        <w:t>jene osnovne različice modela</w:t>
      </w:r>
      <w:r w:rsidRPr="00BE676B">
        <w:rPr>
          <w:bCs/>
        </w:rPr>
        <w:t xml:space="preserve"> bomo v nadaljevanju dela lahko izvedli predvidene scenarije za celotno obravnavano obdobje 2020</w:t>
      </w:r>
      <w:r w:rsidR="00032992">
        <w:rPr>
          <w:rFonts w:cs="Arial"/>
          <w:bCs/>
        </w:rPr>
        <w:t>‒</w:t>
      </w:r>
      <w:r w:rsidR="00032992">
        <w:rPr>
          <w:bCs/>
        </w:rPr>
        <w:t>2</w:t>
      </w:r>
      <w:r w:rsidRPr="00BE676B">
        <w:rPr>
          <w:bCs/>
        </w:rPr>
        <w:t>050.</w:t>
      </w:r>
      <w:r w:rsidRPr="008D403A">
        <w:t xml:space="preserve"> </w:t>
      </w:r>
      <w:r w:rsidRPr="00032992">
        <w:t xml:space="preserve">Dosedanji izračuni do leta 2030 torej </w:t>
      </w:r>
      <w:r w:rsidR="00032992" w:rsidRPr="00032992">
        <w:t xml:space="preserve">tudi </w:t>
      </w:r>
      <w:r w:rsidRPr="00032992">
        <w:rPr>
          <w:bCs/>
        </w:rPr>
        <w:t>še ne upoštevajo pomembnih javnofinančnih izzivov, ki bodo pomembno vplivali na stabilnost javnih financ v srednjeročnem in dolgoročnem obdobju.</w:t>
      </w:r>
    </w:p>
    <w:p w:rsidR="00D607CE" w:rsidRDefault="00D607CE" w:rsidP="00D607CE">
      <w:pPr>
        <w:rPr>
          <w:bCs/>
        </w:rPr>
      </w:pPr>
      <w:r w:rsidRPr="00D607CE">
        <w:rPr>
          <w:bCs/>
        </w:rPr>
        <w:lastRenderedPageBreak/>
        <w:t>V nadaljevanju prikazujemo rezultate za oba scenarija v ločenih tabelah (</w:t>
      </w:r>
      <w:r w:rsidR="00BE676B">
        <w:rPr>
          <w:bCs/>
        </w:rPr>
        <w:t>Tabela 88</w:t>
      </w:r>
      <w:r w:rsidRPr="00D607CE">
        <w:rPr>
          <w:bCs/>
        </w:rPr>
        <w:t xml:space="preserve">, </w:t>
      </w:r>
      <w:r w:rsidR="00BE676B">
        <w:rPr>
          <w:bCs/>
        </w:rPr>
        <w:t>Tabela 89</w:t>
      </w:r>
      <w:r w:rsidRPr="00D607CE">
        <w:rPr>
          <w:bCs/>
        </w:rPr>
        <w:t xml:space="preserve">). Pri tem nas zanima kakšne spremembe so povzročili dodatni načrtovani ukrepi v primerjavi </w:t>
      </w:r>
      <w:r w:rsidR="00DE14DA">
        <w:rPr>
          <w:bCs/>
        </w:rPr>
        <w:t>s</w:t>
      </w:r>
      <w:r w:rsidRPr="00D607CE">
        <w:rPr>
          <w:bCs/>
        </w:rPr>
        <w:t xml:space="preserve"> scenarijem z obstoječimi ukrepi (OU scenarij). Treba je opozoriti, da izdelane ocene ne predstavljajo napovedi gibanja posameznih makroekonomskih agregatov v obravnavanem obdobju, temveč ocenjujejo spremembe načrtovanih ukrepov ob nespremenjenih vseh ostalih pogojih ob upoštevanju vseh kompleksnih povezav, ki jih obstoječa različica energetsko-okoljskega dinamičnega modela splošnega ravnovesja slovenskega gospodarstva upošteva.</w:t>
      </w:r>
    </w:p>
    <w:p w:rsidR="00D607CE" w:rsidRPr="00D607CE" w:rsidRDefault="00D607CE" w:rsidP="00D607CE">
      <w:r w:rsidRPr="00D607CE">
        <w:t xml:space="preserve">Dodatne energetske investicije povečujejo energetsko učinkovitost in s tem nižajo porabo energetskih </w:t>
      </w:r>
      <w:proofErr w:type="spellStart"/>
      <w:r w:rsidRPr="00D607CE">
        <w:t>inputov</w:t>
      </w:r>
      <w:proofErr w:type="spellEnd"/>
      <w:r w:rsidRPr="00D607CE">
        <w:t xml:space="preserve"> na enoto proizvodnje v posamezni panogi oziroma energije v končni porabi gospodinjstev. Nižji stroški </w:t>
      </w:r>
      <w:proofErr w:type="spellStart"/>
      <w:r w:rsidRPr="00D607CE">
        <w:t>inputov</w:t>
      </w:r>
      <w:proofErr w:type="spellEnd"/>
      <w:r w:rsidRPr="00D607CE">
        <w:t xml:space="preserve"> ugodno vplivajo na porast povpraševanja po delovni sili in znižanje stopnje brezposelnosti ter povečanje proizvodnje. Končni učinek na </w:t>
      </w:r>
      <w:r w:rsidR="00DE14DA">
        <w:t xml:space="preserve">relativne </w:t>
      </w:r>
      <w:r w:rsidRPr="00D607CE">
        <w:t xml:space="preserve">cene življenjskih potrebščin je pozitiven, saj naj bi se rahlo znižale glede na OU scenarij (v DU scenariju za </w:t>
      </w:r>
      <w:r w:rsidR="00DE14DA">
        <w:t>-</w:t>
      </w:r>
      <w:r w:rsidRPr="00D607CE">
        <w:t xml:space="preserve">0,2 % v letu 2030; v DUA scenariju pa za </w:t>
      </w:r>
      <w:r w:rsidR="00DE14DA">
        <w:t>-</w:t>
      </w:r>
      <w:r w:rsidRPr="00D607CE">
        <w:t xml:space="preserve">0.3%). Povečan razpoložljiv dohodek gospodinjstev se odraža v višji končni zasebni potrošnji. V DU scenariju je ta v letu 2021 višja za 0,4 % in v letu 2030 za 1,5 % glede na scenarij brez dodatnih ukrepov. V DUA scenariju pa je zasebna potrošnja v letu 2021 višja za 0,9 % in v letu 2030 za 2,2 % v primerjavi z zasebno potrošnjo v OU scenariju. </w:t>
      </w:r>
    </w:p>
    <w:p w:rsidR="00D607CE" w:rsidRPr="00D607CE" w:rsidRDefault="00D607CE" w:rsidP="00D607CE">
      <w:r w:rsidRPr="00D607CE">
        <w:t>Pozitivne posledice dodatnih ukrepov se odražajo tudi v povečanem varčevanju tako podjetij kot tudi gospodinjstev, ob hkrat</w:t>
      </w:r>
      <w:r w:rsidR="001B4A04">
        <w:t>nem zmanjšanju tekočega proračunskega primanjkljaja</w:t>
      </w:r>
      <w:r w:rsidRPr="00D607CE">
        <w:t xml:space="preserve"> države, ki zaradi povečane gospodarske aktivnosti poveča svoje prihodke. Povečano skupno varčevanje se odrazi v višjih skupnih bruto investicijah, ki naj bi bile glede na OU scenarij v DU scenariju v letu 2021 višje za 2,8 %, oziroma za 1,1 % v letu 2030; v DUA scenariju pa v letu 2021 za 4,5 % oziroma za </w:t>
      </w:r>
      <w:r w:rsidR="001B4A04">
        <w:t>4,0</w:t>
      </w:r>
      <w:r w:rsidRPr="00D607CE">
        <w:t xml:space="preserve"> % v letu 2030 glede na investicije v OU </w:t>
      </w:r>
      <w:r w:rsidR="001B4A04">
        <w:t xml:space="preserve">scenariju. </w:t>
      </w:r>
      <w:r w:rsidRPr="00D607CE">
        <w:t xml:space="preserve">Povečani gospodarski aktivnosti ustrezno sledi tudi zaposlenost v slovenskem gospodarstvu, ki je v DU scenariju v letu 2021 višja od zaposlenosti v OU scenariju za 0,4 % in v letu 2030 za 1,5 %. V DUA scenariju je ustrezno povečanje 0,7 % in 1,4 %. Spremenjena struktura investicij vpliva tudi na spremembo strukture proizvodnje slovenskega gospodarstva, kar se bo pomembneje </w:t>
      </w:r>
      <w:r w:rsidR="001B4A04">
        <w:t>poznalo</w:t>
      </w:r>
      <w:r w:rsidRPr="00D607CE">
        <w:t xml:space="preserve"> po letu 2030.</w:t>
      </w:r>
    </w:p>
    <w:p w:rsidR="00D607CE" w:rsidRPr="00D607CE" w:rsidRDefault="00D607CE" w:rsidP="00D607CE">
      <w:r w:rsidRPr="00D607CE">
        <w:t xml:space="preserve">Povečana energetska učinkovitost in posledično nižja poraba energetskih </w:t>
      </w:r>
      <w:proofErr w:type="spellStart"/>
      <w:r w:rsidRPr="00D607CE">
        <w:t>inputov</w:t>
      </w:r>
      <w:proofErr w:type="spellEnd"/>
      <w:r w:rsidRPr="00D607CE">
        <w:t xml:space="preserve"> vpliva na povečanje mednarodne konkurenčnosti domače proizvodnje in večje povečanje izvoza (DU scenarij: za 0,37 % v letu 2021 glede na OU scenarij in za 0,6 % v</w:t>
      </w:r>
      <w:r w:rsidR="001B4A04">
        <w:t xml:space="preserve"> letu 2030; DUA scenarij: za 0,8</w:t>
      </w:r>
      <w:r w:rsidRPr="00D607CE">
        <w:t xml:space="preserve"> % v letu 2021 glede na OU scenarij in za 1.2 % v letu 2030) v primerjavi z uvozom (ki</w:t>
      </w:r>
      <w:r w:rsidR="001B4A04">
        <w:t xml:space="preserve"> je v DUA scenariju po letu 2021</w:t>
      </w:r>
      <w:r w:rsidRPr="00D607CE">
        <w:t xml:space="preserve"> višji za 0,5 % glede na OU scenarij v posameznem letu do leta 2030, v DU scenariju pa za 0,2 %). Pozitivne posledice načrtovanih dodatnih ukrepov v okviru obeh scenarijev se končno odrazijo tudi na BDP. Le-ta naj bi bil v DU scenariju v letu 2021 višji za 1,2 % v primerjavi z OU scenarijem, v letu 2030 pa za 1,1 %. BDP naj bi bil v DUA scenariju v letu 2021 višji za 1,8 % v primerjavi z BDP v OU scenariju, v letu 2030 pa za 2,1 %. </w:t>
      </w:r>
    </w:p>
    <w:p w:rsidR="001B4A04" w:rsidRDefault="001B4A04" w:rsidP="007B4B0E">
      <w:pPr>
        <w:sectPr w:rsidR="001B4A04" w:rsidSect="001D04FC">
          <w:pgSz w:w="11907" w:h="16840" w:code="9"/>
          <w:pgMar w:top="1871" w:right="1134" w:bottom="1701" w:left="1418" w:header="709" w:footer="709" w:gutter="0"/>
          <w:cols w:space="708"/>
          <w:docGrid w:linePitch="360"/>
        </w:sectPr>
      </w:pPr>
    </w:p>
    <w:p w:rsidR="001B4A04" w:rsidRPr="001B4A04" w:rsidRDefault="001B4A04" w:rsidP="00B1719D">
      <w:pPr>
        <w:spacing w:before="480"/>
        <w:rPr>
          <w:b/>
          <w:bCs/>
        </w:rPr>
      </w:pPr>
      <w:bookmarkStart w:id="450" w:name="_Ref34138977"/>
      <w:bookmarkStart w:id="451" w:name="_Toc34727418"/>
      <w:bookmarkStart w:id="452" w:name="_Toc68016134"/>
      <w:r w:rsidRPr="001B4A04">
        <w:rPr>
          <w:b/>
          <w:bCs/>
        </w:rPr>
        <w:lastRenderedPageBreak/>
        <w:t xml:space="preserve">Tabela </w:t>
      </w:r>
      <w:r w:rsidRPr="001B4A04">
        <w:rPr>
          <w:b/>
          <w:bCs/>
        </w:rPr>
        <w:fldChar w:fldCharType="begin"/>
      </w:r>
      <w:r w:rsidRPr="001B4A04">
        <w:rPr>
          <w:b/>
          <w:bCs/>
        </w:rPr>
        <w:instrText xml:space="preserve"> SEQ Tabela \* ARABIC </w:instrText>
      </w:r>
      <w:r w:rsidRPr="001B4A04">
        <w:rPr>
          <w:b/>
          <w:bCs/>
        </w:rPr>
        <w:fldChar w:fldCharType="separate"/>
      </w:r>
      <w:r w:rsidR="00FE1862">
        <w:rPr>
          <w:b/>
          <w:bCs/>
          <w:noProof/>
        </w:rPr>
        <w:t>88</w:t>
      </w:r>
      <w:r w:rsidRPr="001B4A04">
        <w:fldChar w:fldCharType="end"/>
      </w:r>
      <w:bookmarkEnd w:id="450"/>
      <w:r w:rsidRPr="001B4A04">
        <w:rPr>
          <w:b/>
          <w:bCs/>
        </w:rPr>
        <w:t>: Spremembe makroekonomskih kazalcev za scenarij z dodatnimi ukrepi</w:t>
      </w:r>
      <w:r w:rsidR="009B5C20">
        <w:rPr>
          <w:b/>
          <w:bCs/>
        </w:rPr>
        <w:t xml:space="preserve"> - zmerni</w:t>
      </w:r>
      <w:r w:rsidRPr="001B4A04">
        <w:rPr>
          <w:b/>
          <w:bCs/>
        </w:rPr>
        <w:t xml:space="preserve"> (DU scenarij)</w:t>
      </w:r>
      <w:bookmarkEnd w:id="451"/>
      <w:bookmarkEnd w:id="452"/>
    </w:p>
    <w:tbl>
      <w:tblPr>
        <w:tblStyle w:val="CPath1"/>
        <w:tblW w:w="5000" w:type="pct"/>
        <w:tblInd w:w="0" w:type="dxa"/>
        <w:tblLook w:val="04A0" w:firstRow="1" w:lastRow="0" w:firstColumn="1" w:lastColumn="0" w:noHBand="0" w:noVBand="1"/>
        <w:tblCaption w:val="Tabela 88: Spremembe makroekonomskih kazalcev za scenarij z dodatnimi ukrepi - zmerni (DU scenarij)"/>
      </w:tblPr>
      <w:tblGrid>
        <w:gridCol w:w="7251"/>
        <w:gridCol w:w="696"/>
        <w:gridCol w:w="697"/>
        <w:gridCol w:w="697"/>
        <w:gridCol w:w="697"/>
        <w:gridCol w:w="697"/>
        <w:gridCol w:w="697"/>
        <w:gridCol w:w="697"/>
        <w:gridCol w:w="697"/>
        <w:gridCol w:w="697"/>
        <w:gridCol w:w="697"/>
      </w:tblGrid>
      <w:tr w:rsidR="000661EA" w:rsidRPr="00007CD0" w:rsidTr="00215992">
        <w:trPr>
          <w:cnfStyle w:val="100000000000" w:firstRow="1" w:lastRow="0" w:firstColumn="0" w:lastColumn="0" w:oddVBand="0" w:evenVBand="0" w:oddHBand="0" w:evenHBand="0" w:firstRowFirstColumn="0" w:firstRowLastColumn="0" w:lastRowFirstColumn="0" w:lastRowLastColumn="0"/>
          <w:trHeight w:val="300"/>
          <w:tblHeader/>
        </w:trPr>
        <w:tc>
          <w:tcPr>
            <w:tcW w:w="2550" w:type="pct"/>
            <w:noWrap/>
            <w:vAlign w:val="center"/>
            <w:hideMark/>
          </w:tcPr>
          <w:p w:rsidR="000661EA" w:rsidRPr="00007CD0" w:rsidRDefault="000661EA" w:rsidP="00692266">
            <w:pPr>
              <w:spacing w:after="0" w:line="240" w:lineRule="auto"/>
              <w:rPr>
                <w:bCs/>
              </w:rPr>
            </w:pPr>
            <w:bookmarkStart w:id="453" w:name="_Ref34138986"/>
            <w:r w:rsidRPr="001B4A04">
              <w:t>Makroekonomski agregati</w:t>
            </w:r>
            <w:r>
              <w:t xml:space="preserve"> - </w:t>
            </w:r>
            <w:r w:rsidRPr="001B4A04">
              <w:t>% razlika glede scenarij z obstoječimi ukrepi (OU)</w:t>
            </w:r>
          </w:p>
        </w:tc>
        <w:tc>
          <w:tcPr>
            <w:tcW w:w="245" w:type="pct"/>
            <w:noWrap/>
            <w:vAlign w:val="center"/>
            <w:hideMark/>
          </w:tcPr>
          <w:p w:rsidR="000661EA" w:rsidRPr="00007CD0" w:rsidRDefault="000661EA" w:rsidP="00692266">
            <w:pPr>
              <w:spacing w:after="0" w:line="240" w:lineRule="auto"/>
              <w:rPr>
                <w:bCs/>
              </w:rPr>
            </w:pPr>
            <w:r>
              <w:rPr>
                <w:bCs/>
              </w:rPr>
              <w:t>2021</w:t>
            </w:r>
          </w:p>
        </w:tc>
        <w:tc>
          <w:tcPr>
            <w:tcW w:w="245" w:type="pct"/>
            <w:noWrap/>
            <w:vAlign w:val="center"/>
            <w:hideMark/>
          </w:tcPr>
          <w:p w:rsidR="000661EA" w:rsidRPr="00007CD0" w:rsidRDefault="000661EA" w:rsidP="00692266">
            <w:pPr>
              <w:spacing w:after="0" w:line="240" w:lineRule="auto"/>
              <w:rPr>
                <w:bCs/>
              </w:rPr>
            </w:pPr>
            <w:r>
              <w:rPr>
                <w:bCs/>
              </w:rPr>
              <w:t>2022</w:t>
            </w:r>
          </w:p>
        </w:tc>
        <w:tc>
          <w:tcPr>
            <w:tcW w:w="245" w:type="pct"/>
            <w:noWrap/>
            <w:vAlign w:val="center"/>
            <w:hideMark/>
          </w:tcPr>
          <w:p w:rsidR="000661EA" w:rsidRPr="00007CD0" w:rsidRDefault="000661EA" w:rsidP="00692266">
            <w:pPr>
              <w:spacing w:after="0" w:line="240" w:lineRule="auto"/>
              <w:rPr>
                <w:bCs/>
              </w:rPr>
            </w:pPr>
            <w:r>
              <w:rPr>
                <w:bCs/>
              </w:rPr>
              <w:t>2023</w:t>
            </w:r>
          </w:p>
        </w:tc>
        <w:tc>
          <w:tcPr>
            <w:tcW w:w="245" w:type="pct"/>
            <w:noWrap/>
            <w:vAlign w:val="center"/>
            <w:hideMark/>
          </w:tcPr>
          <w:p w:rsidR="000661EA" w:rsidRPr="00007CD0" w:rsidRDefault="0027197D" w:rsidP="00692266">
            <w:pPr>
              <w:spacing w:after="0" w:line="240" w:lineRule="auto"/>
              <w:rPr>
                <w:bCs/>
              </w:rPr>
            </w:pPr>
            <w:r>
              <w:rPr>
                <w:bCs/>
              </w:rPr>
              <w:t>202</w:t>
            </w:r>
            <w:r w:rsidR="000661EA">
              <w:rPr>
                <w:bCs/>
              </w:rPr>
              <w:t>4</w:t>
            </w:r>
          </w:p>
        </w:tc>
        <w:tc>
          <w:tcPr>
            <w:tcW w:w="245" w:type="pct"/>
            <w:noWrap/>
            <w:vAlign w:val="center"/>
            <w:hideMark/>
          </w:tcPr>
          <w:p w:rsidR="000661EA" w:rsidRPr="00007CD0" w:rsidRDefault="000661EA" w:rsidP="00692266">
            <w:pPr>
              <w:spacing w:after="0" w:line="240" w:lineRule="auto"/>
              <w:rPr>
                <w:bCs/>
              </w:rPr>
            </w:pPr>
            <w:r>
              <w:rPr>
                <w:bCs/>
              </w:rPr>
              <w:t>2025</w:t>
            </w:r>
          </w:p>
        </w:tc>
        <w:tc>
          <w:tcPr>
            <w:tcW w:w="245" w:type="pct"/>
            <w:noWrap/>
            <w:vAlign w:val="center"/>
            <w:hideMark/>
          </w:tcPr>
          <w:p w:rsidR="000661EA" w:rsidRPr="00007CD0" w:rsidRDefault="000661EA" w:rsidP="00692266">
            <w:pPr>
              <w:spacing w:after="0" w:line="240" w:lineRule="auto"/>
              <w:rPr>
                <w:bCs/>
              </w:rPr>
            </w:pPr>
            <w:r>
              <w:rPr>
                <w:bCs/>
              </w:rPr>
              <w:t>2026</w:t>
            </w:r>
          </w:p>
        </w:tc>
        <w:tc>
          <w:tcPr>
            <w:tcW w:w="245" w:type="pct"/>
            <w:noWrap/>
            <w:vAlign w:val="center"/>
            <w:hideMark/>
          </w:tcPr>
          <w:p w:rsidR="000661EA" w:rsidRPr="00007CD0" w:rsidRDefault="000661EA" w:rsidP="00692266">
            <w:pPr>
              <w:spacing w:after="0" w:line="240" w:lineRule="auto"/>
              <w:rPr>
                <w:bCs/>
              </w:rPr>
            </w:pPr>
            <w:r>
              <w:rPr>
                <w:bCs/>
              </w:rPr>
              <w:t>2027</w:t>
            </w:r>
          </w:p>
        </w:tc>
        <w:tc>
          <w:tcPr>
            <w:tcW w:w="245" w:type="pct"/>
            <w:noWrap/>
            <w:vAlign w:val="center"/>
            <w:hideMark/>
          </w:tcPr>
          <w:p w:rsidR="000661EA" w:rsidRPr="00007CD0" w:rsidRDefault="000661EA" w:rsidP="00692266">
            <w:pPr>
              <w:spacing w:after="0" w:line="240" w:lineRule="auto"/>
              <w:rPr>
                <w:bCs/>
              </w:rPr>
            </w:pPr>
            <w:r>
              <w:rPr>
                <w:bCs/>
              </w:rPr>
              <w:t>2028</w:t>
            </w:r>
          </w:p>
        </w:tc>
        <w:tc>
          <w:tcPr>
            <w:tcW w:w="245" w:type="pct"/>
            <w:noWrap/>
            <w:vAlign w:val="center"/>
            <w:hideMark/>
          </w:tcPr>
          <w:p w:rsidR="000661EA" w:rsidRPr="00007CD0" w:rsidRDefault="000661EA" w:rsidP="00692266">
            <w:pPr>
              <w:spacing w:after="0" w:line="240" w:lineRule="auto"/>
              <w:rPr>
                <w:bCs/>
              </w:rPr>
            </w:pPr>
            <w:r>
              <w:rPr>
                <w:bCs/>
              </w:rPr>
              <w:t>2029</w:t>
            </w:r>
          </w:p>
        </w:tc>
        <w:tc>
          <w:tcPr>
            <w:tcW w:w="245" w:type="pct"/>
            <w:vAlign w:val="center"/>
          </w:tcPr>
          <w:p w:rsidR="000661EA" w:rsidRDefault="000661EA" w:rsidP="00692266">
            <w:pPr>
              <w:spacing w:after="0" w:line="240" w:lineRule="auto"/>
              <w:rPr>
                <w:bCs/>
              </w:rPr>
            </w:pPr>
            <w:r>
              <w:rPr>
                <w:bCs/>
              </w:rPr>
              <w:t>2030</w:t>
            </w:r>
          </w:p>
        </w:tc>
      </w:tr>
      <w:tr w:rsidR="000661EA" w:rsidRPr="00007CD0" w:rsidTr="00692266">
        <w:trPr>
          <w:trHeight w:val="300"/>
        </w:trPr>
        <w:tc>
          <w:tcPr>
            <w:tcW w:w="2550" w:type="pct"/>
            <w:noWrap/>
            <w:vAlign w:val="center"/>
          </w:tcPr>
          <w:p w:rsidR="000661EA" w:rsidRPr="00007CD0" w:rsidRDefault="000661EA" w:rsidP="00692266">
            <w:pPr>
              <w:spacing w:after="0" w:line="240" w:lineRule="auto"/>
              <w:rPr>
                <w:bCs/>
              </w:rPr>
            </w:pPr>
            <w:r>
              <w:rPr>
                <w:bCs/>
              </w:rPr>
              <w:t>BDP</w:t>
            </w:r>
          </w:p>
        </w:tc>
        <w:tc>
          <w:tcPr>
            <w:tcW w:w="245" w:type="pct"/>
            <w:noWrap/>
            <w:vAlign w:val="center"/>
          </w:tcPr>
          <w:p w:rsidR="000661EA" w:rsidRPr="001B4A04" w:rsidRDefault="000661EA" w:rsidP="00692266">
            <w:pPr>
              <w:spacing w:after="0" w:line="240" w:lineRule="auto"/>
              <w:jc w:val="right"/>
            </w:pPr>
            <w:r w:rsidRPr="001B4A04">
              <w:t>1,20</w:t>
            </w:r>
          </w:p>
        </w:tc>
        <w:tc>
          <w:tcPr>
            <w:tcW w:w="245" w:type="pct"/>
            <w:noWrap/>
            <w:vAlign w:val="center"/>
          </w:tcPr>
          <w:p w:rsidR="000661EA" w:rsidRPr="001B4A04" w:rsidRDefault="000661EA" w:rsidP="00692266">
            <w:pPr>
              <w:spacing w:after="0" w:line="240" w:lineRule="auto"/>
              <w:jc w:val="right"/>
            </w:pPr>
            <w:r w:rsidRPr="001B4A04">
              <w:t>1,28</w:t>
            </w:r>
          </w:p>
        </w:tc>
        <w:tc>
          <w:tcPr>
            <w:tcW w:w="245" w:type="pct"/>
            <w:noWrap/>
            <w:vAlign w:val="center"/>
          </w:tcPr>
          <w:p w:rsidR="000661EA" w:rsidRPr="001B4A04" w:rsidRDefault="000661EA" w:rsidP="00692266">
            <w:pPr>
              <w:spacing w:after="0" w:line="240" w:lineRule="auto"/>
              <w:jc w:val="right"/>
            </w:pPr>
            <w:r w:rsidRPr="001B4A04">
              <w:t>1,34</w:t>
            </w:r>
          </w:p>
        </w:tc>
        <w:tc>
          <w:tcPr>
            <w:tcW w:w="245" w:type="pct"/>
            <w:noWrap/>
            <w:vAlign w:val="center"/>
          </w:tcPr>
          <w:p w:rsidR="000661EA" w:rsidRPr="001B4A04" w:rsidRDefault="000661EA" w:rsidP="00692266">
            <w:pPr>
              <w:spacing w:after="0" w:line="240" w:lineRule="auto"/>
              <w:jc w:val="right"/>
            </w:pPr>
            <w:r w:rsidRPr="001B4A04">
              <w:t>1,37</w:t>
            </w:r>
          </w:p>
        </w:tc>
        <w:tc>
          <w:tcPr>
            <w:tcW w:w="245" w:type="pct"/>
            <w:noWrap/>
            <w:vAlign w:val="center"/>
          </w:tcPr>
          <w:p w:rsidR="000661EA" w:rsidRPr="001B4A04" w:rsidRDefault="000661EA" w:rsidP="00692266">
            <w:pPr>
              <w:spacing w:after="0" w:line="240" w:lineRule="auto"/>
              <w:jc w:val="right"/>
            </w:pPr>
            <w:r w:rsidRPr="001B4A04">
              <w:t>1,38</w:t>
            </w:r>
          </w:p>
        </w:tc>
        <w:tc>
          <w:tcPr>
            <w:tcW w:w="245" w:type="pct"/>
            <w:noWrap/>
            <w:vAlign w:val="center"/>
          </w:tcPr>
          <w:p w:rsidR="000661EA" w:rsidRPr="001B4A04" w:rsidRDefault="000661EA" w:rsidP="00692266">
            <w:pPr>
              <w:spacing w:after="0" w:line="240" w:lineRule="auto"/>
              <w:jc w:val="right"/>
            </w:pPr>
            <w:r w:rsidRPr="001B4A04">
              <w:t>1,20</w:t>
            </w:r>
          </w:p>
        </w:tc>
        <w:tc>
          <w:tcPr>
            <w:tcW w:w="245" w:type="pct"/>
            <w:noWrap/>
            <w:vAlign w:val="center"/>
          </w:tcPr>
          <w:p w:rsidR="000661EA" w:rsidRPr="001B4A04" w:rsidRDefault="000661EA" w:rsidP="00692266">
            <w:pPr>
              <w:spacing w:after="0" w:line="240" w:lineRule="auto"/>
              <w:jc w:val="right"/>
            </w:pPr>
            <w:r w:rsidRPr="001B4A04">
              <w:t>1,19</w:t>
            </w:r>
          </w:p>
        </w:tc>
        <w:tc>
          <w:tcPr>
            <w:tcW w:w="245" w:type="pct"/>
            <w:noWrap/>
            <w:vAlign w:val="center"/>
          </w:tcPr>
          <w:p w:rsidR="000661EA" w:rsidRPr="001B4A04" w:rsidRDefault="000661EA" w:rsidP="00692266">
            <w:pPr>
              <w:spacing w:after="0" w:line="240" w:lineRule="auto"/>
              <w:jc w:val="right"/>
            </w:pPr>
            <w:r w:rsidRPr="001B4A04">
              <w:t>1,18</w:t>
            </w:r>
          </w:p>
        </w:tc>
        <w:tc>
          <w:tcPr>
            <w:tcW w:w="245" w:type="pct"/>
            <w:noWrap/>
            <w:vAlign w:val="center"/>
          </w:tcPr>
          <w:p w:rsidR="000661EA" w:rsidRPr="001B4A04" w:rsidRDefault="000661EA" w:rsidP="00692266">
            <w:pPr>
              <w:spacing w:after="0" w:line="240" w:lineRule="auto"/>
              <w:jc w:val="right"/>
            </w:pPr>
            <w:r w:rsidRPr="001B4A04">
              <w:t>1,15</w:t>
            </w:r>
          </w:p>
        </w:tc>
        <w:tc>
          <w:tcPr>
            <w:tcW w:w="245" w:type="pct"/>
            <w:vAlign w:val="center"/>
          </w:tcPr>
          <w:p w:rsidR="000661EA" w:rsidRPr="001B4A04" w:rsidRDefault="000661EA" w:rsidP="00692266">
            <w:pPr>
              <w:spacing w:after="0" w:line="240" w:lineRule="auto"/>
              <w:jc w:val="right"/>
            </w:pPr>
            <w:r w:rsidRPr="001B4A04">
              <w:t>1,11</w:t>
            </w:r>
          </w:p>
        </w:tc>
      </w:tr>
      <w:tr w:rsidR="000661EA" w:rsidRPr="00007CD0" w:rsidTr="00692266">
        <w:trPr>
          <w:trHeight w:val="300"/>
        </w:trPr>
        <w:tc>
          <w:tcPr>
            <w:tcW w:w="2550" w:type="pct"/>
            <w:noWrap/>
            <w:vAlign w:val="center"/>
          </w:tcPr>
          <w:p w:rsidR="000661EA" w:rsidRPr="00007CD0" w:rsidRDefault="000661EA" w:rsidP="00692266">
            <w:pPr>
              <w:spacing w:after="0" w:line="240" w:lineRule="auto"/>
              <w:rPr>
                <w:bCs/>
              </w:rPr>
            </w:pPr>
            <w:r>
              <w:rPr>
                <w:bCs/>
              </w:rPr>
              <w:t>Zaposlenost</w:t>
            </w:r>
          </w:p>
        </w:tc>
        <w:tc>
          <w:tcPr>
            <w:tcW w:w="245" w:type="pct"/>
            <w:noWrap/>
            <w:vAlign w:val="center"/>
          </w:tcPr>
          <w:p w:rsidR="000661EA" w:rsidRPr="001B4A04" w:rsidRDefault="000661EA" w:rsidP="00692266">
            <w:pPr>
              <w:spacing w:after="0" w:line="240" w:lineRule="auto"/>
              <w:jc w:val="right"/>
            </w:pPr>
            <w:r w:rsidRPr="001B4A04">
              <w:t>0,30</w:t>
            </w:r>
          </w:p>
        </w:tc>
        <w:tc>
          <w:tcPr>
            <w:tcW w:w="245" w:type="pct"/>
            <w:noWrap/>
            <w:vAlign w:val="center"/>
          </w:tcPr>
          <w:p w:rsidR="000661EA" w:rsidRPr="001B4A04" w:rsidRDefault="000661EA" w:rsidP="00692266">
            <w:pPr>
              <w:spacing w:after="0" w:line="240" w:lineRule="auto"/>
              <w:jc w:val="right"/>
            </w:pPr>
            <w:r w:rsidRPr="001B4A04">
              <w:t>0,31</w:t>
            </w:r>
          </w:p>
        </w:tc>
        <w:tc>
          <w:tcPr>
            <w:tcW w:w="245" w:type="pct"/>
            <w:noWrap/>
            <w:vAlign w:val="center"/>
          </w:tcPr>
          <w:p w:rsidR="000661EA" w:rsidRPr="001B4A04" w:rsidRDefault="000661EA" w:rsidP="00692266">
            <w:pPr>
              <w:spacing w:after="0" w:line="240" w:lineRule="auto"/>
              <w:jc w:val="right"/>
            </w:pPr>
            <w:r w:rsidRPr="001B4A04">
              <w:t>0,32</w:t>
            </w:r>
          </w:p>
        </w:tc>
        <w:tc>
          <w:tcPr>
            <w:tcW w:w="245" w:type="pct"/>
            <w:noWrap/>
            <w:vAlign w:val="center"/>
          </w:tcPr>
          <w:p w:rsidR="000661EA" w:rsidRPr="001B4A04" w:rsidRDefault="000661EA" w:rsidP="00692266">
            <w:pPr>
              <w:spacing w:after="0" w:line="240" w:lineRule="auto"/>
              <w:jc w:val="right"/>
            </w:pPr>
            <w:r w:rsidRPr="001B4A04">
              <w:t>0,34</w:t>
            </w:r>
          </w:p>
        </w:tc>
        <w:tc>
          <w:tcPr>
            <w:tcW w:w="245" w:type="pct"/>
            <w:noWrap/>
            <w:vAlign w:val="center"/>
          </w:tcPr>
          <w:p w:rsidR="000661EA" w:rsidRPr="001B4A04" w:rsidRDefault="000661EA" w:rsidP="00692266">
            <w:pPr>
              <w:spacing w:after="0" w:line="240" w:lineRule="auto"/>
              <w:jc w:val="right"/>
            </w:pPr>
            <w:r w:rsidRPr="001B4A04">
              <w:t>0,35</w:t>
            </w:r>
          </w:p>
        </w:tc>
        <w:tc>
          <w:tcPr>
            <w:tcW w:w="245" w:type="pct"/>
            <w:noWrap/>
            <w:vAlign w:val="center"/>
          </w:tcPr>
          <w:p w:rsidR="000661EA" w:rsidRPr="001B4A04" w:rsidRDefault="000661EA" w:rsidP="00692266">
            <w:pPr>
              <w:spacing w:after="0" w:line="240" w:lineRule="auto"/>
              <w:jc w:val="right"/>
            </w:pPr>
            <w:r w:rsidRPr="001B4A04">
              <w:t>0,41</w:t>
            </w:r>
          </w:p>
        </w:tc>
        <w:tc>
          <w:tcPr>
            <w:tcW w:w="245" w:type="pct"/>
            <w:noWrap/>
            <w:vAlign w:val="center"/>
          </w:tcPr>
          <w:p w:rsidR="000661EA" w:rsidRPr="001B4A04" w:rsidRDefault="000661EA" w:rsidP="00692266">
            <w:pPr>
              <w:spacing w:after="0" w:line="240" w:lineRule="auto"/>
              <w:jc w:val="right"/>
            </w:pPr>
            <w:r w:rsidRPr="001B4A04">
              <w:t>0,51</w:t>
            </w:r>
          </w:p>
        </w:tc>
        <w:tc>
          <w:tcPr>
            <w:tcW w:w="245" w:type="pct"/>
            <w:noWrap/>
            <w:vAlign w:val="center"/>
          </w:tcPr>
          <w:p w:rsidR="000661EA" w:rsidRPr="001B4A04" w:rsidRDefault="000661EA" w:rsidP="00692266">
            <w:pPr>
              <w:spacing w:after="0" w:line="240" w:lineRule="auto"/>
              <w:jc w:val="right"/>
            </w:pPr>
            <w:r w:rsidRPr="001B4A04">
              <w:t>0,62</w:t>
            </w:r>
          </w:p>
        </w:tc>
        <w:tc>
          <w:tcPr>
            <w:tcW w:w="245" w:type="pct"/>
            <w:noWrap/>
            <w:vAlign w:val="center"/>
          </w:tcPr>
          <w:p w:rsidR="000661EA" w:rsidRPr="001B4A04" w:rsidRDefault="000661EA" w:rsidP="00692266">
            <w:pPr>
              <w:spacing w:after="0" w:line="240" w:lineRule="auto"/>
              <w:jc w:val="right"/>
            </w:pPr>
            <w:r w:rsidRPr="001B4A04">
              <w:t>0,75</w:t>
            </w:r>
          </w:p>
        </w:tc>
        <w:tc>
          <w:tcPr>
            <w:tcW w:w="245" w:type="pct"/>
            <w:vAlign w:val="center"/>
          </w:tcPr>
          <w:p w:rsidR="000661EA" w:rsidRPr="001B4A04" w:rsidRDefault="000661EA" w:rsidP="00692266">
            <w:pPr>
              <w:spacing w:after="0" w:line="240" w:lineRule="auto"/>
              <w:jc w:val="right"/>
            </w:pPr>
            <w:r w:rsidRPr="001B4A04">
              <w:t>0,90</w:t>
            </w:r>
          </w:p>
        </w:tc>
      </w:tr>
      <w:tr w:rsidR="000661EA" w:rsidRPr="00007CD0" w:rsidTr="00692266">
        <w:trPr>
          <w:trHeight w:val="300"/>
        </w:trPr>
        <w:tc>
          <w:tcPr>
            <w:tcW w:w="2550" w:type="pct"/>
            <w:noWrap/>
            <w:vAlign w:val="center"/>
          </w:tcPr>
          <w:p w:rsidR="000661EA" w:rsidRPr="00007CD0" w:rsidRDefault="000661EA" w:rsidP="00692266">
            <w:pPr>
              <w:spacing w:after="0" w:line="240" w:lineRule="auto"/>
              <w:rPr>
                <w:bCs/>
              </w:rPr>
            </w:pPr>
            <w:r>
              <w:rPr>
                <w:bCs/>
              </w:rPr>
              <w:t>Zasebna potrošnja</w:t>
            </w:r>
          </w:p>
        </w:tc>
        <w:tc>
          <w:tcPr>
            <w:tcW w:w="245" w:type="pct"/>
            <w:noWrap/>
            <w:vAlign w:val="center"/>
          </w:tcPr>
          <w:p w:rsidR="000661EA" w:rsidRPr="001B4A04" w:rsidRDefault="000661EA" w:rsidP="00692266">
            <w:pPr>
              <w:spacing w:after="0" w:line="240" w:lineRule="auto"/>
              <w:jc w:val="right"/>
            </w:pPr>
            <w:r w:rsidRPr="001B4A04">
              <w:t>0,37</w:t>
            </w:r>
          </w:p>
        </w:tc>
        <w:tc>
          <w:tcPr>
            <w:tcW w:w="245" w:type="pct"/>
            <w:noWrap/>
            <w:vAlign w:val="center"/>
          </w:tcPr>
          <w:p w:rsidR="000661EA" w:rsidRPr="001B4A04" w:rsidRDefault="000661EA" w:rsidP="00692266">
            <w:pPr>
              <w:spacing w:after="0" w:line="240" w:lineRule="auto"/>
              <w:jc w:val="right"/>
            </w:pPr>
            <w:r w:rsidRPr="001B4A04">
              <w:t>0,38</w:t>
            </w:r>
          </w:p>
        </w:tc>
        <w:tc>
          <w:tcPr>
            <w:tcW w:w="245" w:type="pct"/>
            <w:noWrap/>
            <w:vAlign w:val="center"/>
          </w:tcPr>
          <w:p w:rsidR="000661EA" w:rsidRPr="001B4A04" w:rsidRDefault="000661EA" w:rsidP="00692266">
            <w:pPr>
              <w:spacing w:after="0" w:line="240" w:lineRule="auto"/>
              <w:jc w:val="right"/>
            </w:pPr>
            <w:r w:rsidRPr="001B4A04">
              <w:t>0,39</w:t>
            </w:r>
          </w:p>
        </w:tc>
        <w:tc>
          <w:tcPr>
            <w:tcW w:w="245" w:type="pct"/>
            <w:noWrap/>
            <w:vAlign w:val="center"/>
          </w:tcPr>
          <w:p w:rsidR="000661EA" w:rsidRPr="001B4A04" w:rsidRDefault="000661EA" w:rsidP="00692266">
            <w:pPr>
              <w:spacing w:after="0" w:line="240" w:lineRule="auto"/>
              <w:jc w:val="right"/>
            </w:pPr>
            <w:r w:rsidRPr="001B4A04">
              <w:t>0,40</w:t>
            </w:r>
          </w:p>
        </w:tc>
        <w:tc>
          <w:tcPr>
            <w:tcW w:w="245" w:type="pct"/>
            <w:noWrap/>
            <w:vAlign w:val="center"/>
          </w:tcPr>
          <w:p w:rsidR="000661EA" w:rsidRPr="001B4A04" w:rsidRDefault="000661EA" w:rsidP="00692266">
            <w:pPr>
              <w:spacing w:after="0" w:line="240" w:lineRule="auto"/>
              <w:jc w:val="right"/>
            </w:pPr>
            <w:r w:rsidRPr="001B4A04">
              <w:t>0,41</w:t>
            </w:r>
          </w:p>
        </w:tc>
        <w:tc>
          <w:tcPr>
            <w:tcW w:w="245" w:type="pct"/>
            <w:noWrap/>
            <w:vAlign w:val="center"/>
          </w:tcPr>
          <w:p w:rsidR="000661EA" w:rsidRPr="001B4A04" w:rsidRDefault="000661EA" w:rsidP="00692266">
            <w:pPr>
              <w:spacing w:after="0" w:line="240" w:lineRule="auto"/>
              <w:jc w:val="right"/>
            </w:pPr>
            <w:r w:rsidRPr="001B4A04">
              <w:t>0,57</w:t>
            </w:r>
          </w:p>
        </w:tc>
        <w:tc>
          <w:tcPr>
            <w:tcW w:w="245" w:type="pct"/>
            <w:noWrap/>
            <w:vAlign w:val="center"/>
          </w:tcPr>
          <w:p w:rsidR="000661EA" w:rsidRPr="001B4A04" w:rsidRDefault="000661EA" w:rsidP="00692266">
            <w:pPr>
              <w:spacing w:after="0" w:line="240" w:lineRule="auto"/>
              <w:jc w:val="right"/>
            </w:pPr>
            <w:r w:rsidRPr="001B4A04">
              <w:t>0,76</w:t>
            </w:r>
          </w:p>
        </w:tc>
        <w:tc>
          <w:tcPr>
            <w:tcW w:w="245" w:type="pct"/>
            <w:noWrap/>
            <w:vAlign w:val="center"/>
          </w:tcPr>
          <w:p w:rsidR="000661EA" w:rsidRPr="001B4A04" w:rsidRDefault="000661EA" w:rsidP="00692266">
            <w:pPr>
              <w:spacing w:after="0" w:line="240" w:lineRule="auto"/>
              <w:jc w:val="right"/>
            </w:pPr>
            <w:r w:rsidRPr="001B4A04">
              <w:t>0,98</w:t>
            </w:r>
          </w:p>
        </w:tc>
        <w:tc>
          <w:tcPr>
            <w:tcW w:w="245" w:type="pct"/>
            <w:noWrap/>
            <w:vAlign w:val="center"/>
          </w:tcPr>
          <w:p w:rsidR="000661EA" w:rsidRPr="001B4A04" w:rsidRDefault="000661EA" w:rsidP="00692266">
            <w:pPr>
              <w:spacing w:after="0" w:line="240" w:lineRule="auto"/>
              <w:jc w:val="right"/>
            </w:pPr>
            <w:r w:rsidRPr="001B4A04">
              <w:t>1,22</w:t>
            </w:r>
          </w:p>
        </w:tc>
        <w:tc>
          <w:tcPr>
            <w:tcW w:w="245" w:type="pct"/>
            <w:vAlign w:val="center"/>
          </w:tcPr>
          <w:p w:rsidR="000661EA" w:rsidRPr="001B4A04" w:rsidRDefault="000661EA" w:rsidP="00692266">
            <w:pPr>
              <w:spacing w:after="0" w:line="240" w:lineRule="auto"/>
              <w:jc w:val="right"/>
            </w:pPr>
            <w:r w:rsidRPr="001B4A04">
              <w:t>1,49</w:t>
            </w:r>
          </w:p>
        </w:tc>
      </w:tr>
      <w:tr w:rsidR="000661EA" w:rsidRPr="00007CD0" w:rsidTr="00692266">
        <w:trPr>
          <w:trHeight w:val="300"/>
        </w:trPr>
        <w:tc>
          <w:tcPr>
            <w:tcW w:w="2550" w:type="pct"/>
            <w:noWrap/>
            <w:vAlign w:val="center"/>
          </w:tcPr>
          <w:p w:rsidR="000661EA" w:rsidRPr="001B4A04" w:rsidRDefault="000661EA" w:rsidP="00692266">
            <w:pPr>
              <w:spacing w:after="0" w:line="240" w:lineRule="auto"/>
            </w:pPr>
            <w:r w:rsidRPr="001B4A04">
              <w:t>Bruto investicije v osnovna sredstva</w:t>
            </w:r>
          </w:p>
        </w:tc>
        <w:tc>
          <w:tcPr>
            <w:tcW w:w="245" w:type="pct"/>
            <w:noWrap/>
            <w:vAlign w:val="center"/>
          </w:tcPr>
          <w:p w:rsidR="000661EA" w:rsidRPr="001B4A04" w:rsidRDefault="000661EA" w:rsidP="00692266">
            <w:pPr>
              <w:spacing w:after="0" w:line="240" w:lineRule="auto"/>
              <w:jc w:val="right"/>
            </w:pPr>
            <w:r w:rsidRPr="001B4A04">
              <w:t>2,79</w:t>
            </w:r>
          </w:p>
        </w:tc>
        <w:tc>
          <w:tcPr>
            <w:tcW w:w="245" w:type="pct"/>
            <w:noWrap/>
            <w:vAlign w:val="center"/>
          </w:tcPr>
          <w:p w:rsidR="000661EA" w:rsidRPr="001B4A04" w:rsidRDefault="000661EA" w:rsidP="00692266">
            <w:pPr>
              <w:spacing w:after="0" w:line="240" w:lineRule="auto"/>
              <w:jc w:val="right"/>
            </w:pPr>
            <w:r w:rsidRPr="001B4A04">
              <w:t>2,73</w:t>
            </w:r>
          </w:p>
        </w:tc>
        <w:tc>
          <w:tcPr>
            <w:tcW w:w="245" w:type="pct"/>
            <w:noWrap/>
            <w:vAlign w:val="center"/>
          </w:tcPr>
          <w:p w:rsidR="000661EA" w:rsidRPr="001B4A04" w:rsidRDefault="000661EA" w:rsidP="00692266">
            <w:pPr>
              <w:spacing w:after="0" w:line="240" w:lineRule="auto"/>
              <w:jc w:val="right"/>
            </w:pPr>
            <w:r w:rsidRPr="001B4A04">
              <w:t>2,58</w:t>
            </w:r>
          </w:p>
        </w:tc>
        <w:tc>
          <w:tcPr>
            <w:tcW w:w="245" w:type="pct"/>
            <w:noWrap/>
            <w:vAlign w:val="center"/>
          </w:tcPr>
          <w:p w:rsidR="000661EA" w:rsidRPr="001B4A04" w:rsidRDefault="000661EA" w:rsidP="00692266">
            <w:pPr>
              <w:spacing w:after="0" w:line="240" w:lineRule="auto"/>
              <w:jc w:val="right"/>
            </w:pPr>
            <w:r w:rsidRPr="001B4A04">
              <w:t>2,34</w:t>
            </w:r>
          </w:p>
        </w:tc>
        <w:tc>
          <w:tcPr>
            <w:tcW w:w="245" w:type="pct"/>
            <w:noWrap/>
            <w:vAlign w:val="center"/>
          </w:tcPr>
          <w:p w:rsidR="000661EA" w:rsidRPr="001B4A04" w:rsidRDefault="000661EA" w:rsidP="00692266">
            <w:pPr>
              <w:spacing w:after="0" w:line="240" w:lineRule="auto"/>
              <w:jc w:val="right"/>
            </w:pPr>
            <w:r w:rsidRPr="001B4A04">
              <w:t>2,00</w:t>
            </w:r>
          </w:p>
        </w:tc>
        <w:tc>
          <w:tcPr>
            <w:tcW w:w="245" w:type="pct"/>
            <w:noWrap/>
            <w:vAlign w:val="center"/>
          </w:tcPr>
          <w:p w:rsidR="000661EA" w:rsidRPr="001B4A04" w:rsidRDefault="000661EA" w:rsidP="00692266">
            <w:pPr>
              <w:spacing w:after="0" w:line="240" w:lineRule="auto"/>
              <w:jc w:val="right"/>
            </w:pPr>
            <w:r w:rsidRPr="001B4A04">
              <w:t>1,54</w:t>
            </w:r>
          </w:p>
        </w:tc>
        <w:tc>
          <w:tcPr>
            <w:tcW w:w="245" w:type="pct"/>
            <w:noWrap/>
            <w:vAlign w:val="center"/>
          </w:tcPr>
          <w:p w:rsidR="000661EA" w:rsidRPr="001B4A04" w:rsidRDefault="000661EA" w:rsidP="00692266">
            <w:pPr>
              <w:spacing w:after="0" w:line="240" w:lineRule="auto"/>
              <w:jc w:val="right"/>
            </w:pPr>
            <w:r w:rsidRPr="001B4A04">
              <w:t>1,49</w:t>
            </w:r>
          </w:p>
        </w:tc>
        <w:tc>
          <w:tcPr>
            <w:tcW w:w="245" w:type="pct"/>
            <w:noWrap/>
            <w:vAlign w:val="center"/>
          </w:tcPr>
          <w:p w:rsidR="000661EA" w:rsidRPr="001B4A04" w:rsidRDefault="000661EA" w:rsidP="00692266">
            <w:pPr>
              <w:spacing w:after="0" w:line="240" w:lineRule="auto"/>
              <w:jc w:val="right"/>
            </w:pPr>
            <w:r w:rsidRPr="001B4A04">
              <w:t>1,40</w:t>
            </w:r>
          </w:p>
        </w:tc>
        <w:tc>
          <w:tcPr>
            <w:tcW w:w="245" w:type="pct"/>
            <w:noWrap/>
            <w:vAlign w:val="center"/>
          </w:tcPr>
          <w:p w:rsidR="000661EA" w:rsidRPr="001B4A04" w:rsidRDefault="000661EA" w:rsidP="00692266">
            <w:pPr>
              <w:spacing w:after="0" w:line="240" w:lineRule="auto"/>
              <w:jc w:val="right"/>
            </w:pPr>
            <w:r w:rsidRPr="001B4A04">
              <w:t>1,26</w:t>
            </w:r>
          </w:p>
        </w:tc>
        <w:tc>
          <w:tcPr>
            <w:tcW w:w="245" w:type="pct"/>
            <w:vAlign w:val="center"/>
          </w:tcPr>
          <w:p w:rsidR="000661EA" w:rsidRPr="001B4A04" w:rsidRDefault="000661EA" w:rsidP="00692266">
            <w:pPr>
              <w:spacing w:after="0" w:line="240" w:lineRule="auto"/>
              <w:jc w:val="right"/>
            </w:pPr>
            <w:r w:rsidRPr="001B4A04">
              <w:t>1,07</w:t>
            </w:r>
          </w:p>
        </w:tc>
      </w:tr>
      <w:tr w:rsidR="000661EA" w:rsidRPr="00007CD0" w:rsidTr="00692266">
        <w:trPr>
          <w:trHeight w:val="300"/>
        </w:trPr>
        <w:tc>
          <w:tcPr>
            <w:tcW w:w="2550" w:type="pct"/>
            <w:noWrap/>
            <w:vAlign w:val="center"/>
          </w:tcPr>
          <w:p w:rsidR="000661EA" w:rsidRPr="00007CD0" w:rsidRDefault="000661EA" w:rsidP="00692266">
            <w:pPr>
              <w:spacing w:after="0" w:line="240" w:lineRule="auto"/>
              <w:rPr>
                <w:bCs/>
              </w:rPr>
            </w:pPr>
            <w:r w:rsidRPr="001B4A04">
              <w:t>Razpoložljivi dohodek gospodinjstev</w:t>
            </w:r>
          </w:p>
        </w:tc>
        <w:tc>
          <w:tcPr>
            <w:tcW w:w="245" w:type="pct"/>
            <w:noWrap/>
            <w:vAlign w:val="center"/>
          </w:tcPr>
          <w:p w:rsidR="000661EA" w:rsidRPr="001B4A04" w:rsidRDefault="0027197D" w:rsidP="00692266">
            <w:pPr>
              <w:spacing w:after="0" w:line="240" w:lineRule="auto"/>
              <w:jc w:val="right"/>
            </w:pPr>
            <w:r>
              <w:t>0,50</w:t>
            </w:r>
          </w:p>
        </w:tc>
        <w:tc>
          <w:tcPr>
            <w:tcW w:w="245" w:type="pct"/>
            <w:noWrap/>
            <w:vAlign w:val="center"/>
          </w:tcPr>
          <w:p w:rsidR="000661EA" w:rsidRPr="001B4A04" w:rsidRDefault="0027197D" w:rsidP="00692266">
            <w:pPr>
              <w:spacing w:after="0" w:line="240" w:lineRule="auto"/>
              <w:jc w:val="right"/>
            </w:pPr>
            <w:r>
              <w:t>0,44</w:t>
            </w:r>
          </w:p>
        </w:tc>
        <w:tc>
          <w:tcPr>
            <w:tcW w:w="245" w:type="pct"/>
            <w:noWrap/>
            <w:vAlign w:val="center"/>
          </w:tcPr>
          <w:p w:rsidR="000661EA" w:rsidRPr="001B4A04" w:rsidRDefault="0027197D" w:rsidP="00692266">
            <w:pPr>
              <w:spacing w:after="0" w:line="240" w:lineRule="auto"/>
              <w:jc w:val="right"/>
            </w:pPr>
            <w:r>
              <w:t>0,34</w:t>
            </w:r>
          </w:p>
        </w:tc>
        <w:tc>
          <w:tcPr>
            <w:tcW w:w="245" w:type="pct"/>
            <w:noWrap/>
            <w:vAlign w:val="center"/>
          </w:tcPr>
          <w:p w:rsidR="000661EA" w:rsidRPr="001B4A04" w:rsidRDefault="000661EA" w:rsidP="0027197D">
            <w:pPr>
              <w:spacing w:after="0" w:line="240" w:lineRule="auto"/>
              <w:jc w:val="right"/>
            </w:pPr>
            <w:r w:rsidRPr="001B4A04">
              <w:t>0,</w:t>
            </w:r>
            <w:r w:rsidR="0027197D">
              <w:t>21</w:t>
            </w:r>
          </w:p>
        </w:tc>
        <w:tc>
          <w:tcPr>
            <w:tcW w:w="245" w:type="pct"/>
            <w:noWrap/>
            <w:vAlign w:val="center"/>
          </w:tcPr>
          <w:p w:rsidR="000661EA" w:rsidRPr="001B4A04" w:rsidRDefault="000661EA" w:rsidP="00692266">
            <w:pPr>
              <w:spacing w:after="0" w:line="240" w:lineRule="auto"/>
              <w:jc w:val="right"/>
            </w:pPr>
            <w:r w:rsidRPr="001B4A04">
              <w:t>0</w:t>
            </w:r>
            <w:r w:rsidR="0027197D">
              <w:t>,03</w:t>
            </w:r>
          </w:p>
        </w:tc>
        <w:tc>
          <w:tcPr>
            <w:tcW w:w="245" w:type="pct"/>
            <w:noWrap/>
            <w:vAlign w:val="center"/>
          </w:tcPr>
          <w:p w:rsidR="000661EA" w:rsidRPr="001B4A04" w:rsidRDefault="0027197D" w:rsidP="00692266">
            <w:pPr>
              <w:spacing w:after="0" w:line="240" w:lineRule="auto"/>
              <w:jc w:val="right"/>
            </w:pPr>
            <w:r>
              <w:t>-0,07</w:t>
            </w:r>
          </w:p>
        </w:tc>
        <w:tc>
          <w:tcPr>
            <w:tcW w:w="245" w:type="pct"/>
            <w:noWrap/>
            <w:vAlign w:val="center"/>
          </w:tcPr>
          <w:p w:rsidR="000661EA" w:rsidRPr="001B4A04" w:rsidRDefault="0027197D" w:rsidP="00692266">
            <w:pPr>
              <w:spacing w:after="0" w:line="240" w:lineRule="auto"/>
              <w:jc w:val="right"/>
            </w:pPr>
            <w:r>
              <w:t>-0,10</w:t>
            </w:r>
          </w:p>
        </w:tc>
        <w:tc>
          <w:tcPr>
            <w:tcW w:w="245" w:type="pct"/>
            <w:noWrap/>
            <w:vAlign w:val="center"/>
          </w:tcPr>
          <w:p w:rsidR="000661EA" w:rsidRPr="001B4A04" w:rsidRDefault="0027197D" w:rsidP="00692266">
            <w:pPr>
              <w:spacing w:after="0" w:line="240" w:lineRule="auto"/>
              <w:jc w:val="right"/>
            </w:pPr>
            <w:r>
              <w:t>-0,16</w:t>
            </w:r>
          </w:p>
        </w:tc>
        <w:tc>
          <w:tcPr>
            <w:tcW w:w="245" w:type="pct"/>
            <w:noWrap/>
            <w:vAlign w:val="center"/>
          </w:tcPr>
          <w:p w:rsidR="000661EA" w:rsidRPr="001B4A04" w:rsidRDefault="0027197D" w:rsidP="00692266">
            <w:pPr>
              <w:spacing w:after="0" w:line="240" w:lineRule="auto"/>
              <w:jc w:val="right"/>
            </w:pPr>
            <w:r>
              <w:t>-0,24</w:t>
            </w:r>
          </w:p>
        </w:tc>
        <w:tc>
          <w:tcPr>
            <w:tcW w:w="245" w:type="pct"/>
            <w:vAlign w:val="center"/>
          </w:tcPr>
          <w:p w:rsidR="000661EA" w:rsidRPr="001B4A04" w:rsidRDefault="0027197D" w:rsidP="00692266">
            <w:pPr>
              <w:spacing w:after="0" w:line="240" w:lineRule="auto"/>
              <w:jc w:val="right"/>
            </w:pPr>
            <w:r>
              <w:t>-0,35</w:t>
            </w:r>
          </w:p>
        </w:tc>
      </w:tr>
      <w:tr w:rsidR="000661EA" w:rsidRPr="00007CD0" w:rsidTr="00692266">
        <w:trPr>
          <w:trHeight w:val="300"/>
        </w:trPr>
        <w:tc>
          <w:tcPr>
            <w:tcW w:w="2550" w:type="pct"/>
            <w:noWrap/>
            <w:vAlign w:val="center"/>
          </w:tcPr>
          <w:p w:rsidR="000661EA" w:rsidRPr="00007CD0" w:rsidRDefault="000661EA" w:rsidP="00692266">
            <w:pPr>
              <w:spacing w:after="0" w:line="240" w:lineRule="auto"/>
              <w:rPr>
                <w:bCs/>
              </w:rPr>
            </w:pPr>
            <w:r>
              <w:rPr>
                <w:bCs/>
              </w:rPr>
              <w:t>Izvoz</w:t>
            </w:r>
          </w:p>
        </w:tc>
        <w:tc>
          <w:tcPr>
            <w:tcW w:w="245" w:type="pct"/>
            <w:noWrap/>
            <w:vAlign w:val="center"/>
          </w:tcPr>
          <w:p w:rsidR="000661EA" w:rsidRPr="001B4A04" w:rsidRDefault="000661EA" w:rsidP="00692266">
            <w:pPr>
              <w:spacing w:after="0" w:line="240" w:lineRule="auto"/>
              <w:jc w:val="right"/>
            </w:pPr>
            <w:r w:rsidRPr="001B4A04">
              <w:t>0,37</w:t>
            </w:r>
          </w:p>
        </w:tc>
        <w:tc>
          <w:tcPr>
            <w:tcW w:w="245" w:type="pct"/>
            <w:noWrap/>
            <w:vAlign w:val="center"/>
          </w:tcPr>
          <w:p w:rsidR="000661EA" w:rsidRPr="001B4A04" w:rsidRDefault="000661EA" w:rsidP="00692266">
            <w:pPr>
              <w:spacing w:after="0" w:line="240" w:lineRule="auto"/>
              <w:jc w:val="right"/>
            </w:pPr>
            <w:r w:rsidRPr="001B4A04">
              <w:t>0,41</w:t>
            </w:r>
          </w:p>
        </w:tc>
        <w:tc>
          <w:tcPr>
            <w:tcW w:w="245" w:type="pct"/>
            <w:noWrap/>
            <w:vAlign w:val="center"/>
          </w:tcPr>
          <w:p w:rsidR="000661EA" w:rsidRPr="001B4A04" w:rsidRDefault="000661EA" w:rsidP="00692266">
            <w:pPr>
              <w:spacing w:after="0" w:line="240" w:lineRule="auto"/>
              <w:jc w:val="right"/>
            </w:pPr>
            <w:r w:rsidRPr="001B4A04">
              <w:t>0,44</w:t>
            </w:r>
          </w:p>
        </w:tc>
        <w:tc>
          <w:tcPr>
            <w:tcW w:w="245" w:type="pct"/>
            <w:noWrap/>
            <w:vAlign w:val="center"/>
          </w:tcPr>
          <w:p w:rsidR="000661EA" w:rsidRPr="001B4A04" w:rsidRDefault="000661EA" w:rsidP="00692266">
            <w:pPr>
              <w:spacing w:after="0" w:line="240" w:lineRule="auto"/>
              <w:jc w:val="right"/>
            </w:pPr>
            <w:r w:rsidRPr="001B4A04">
              <w:t>0,47</w:t>
            </w:r>
          </w:p>
        </w:tc>
        <w:tc>
          <w:tcPr>
            <w:tcW w:w="245" w:type="pct"/>
            <w:noWrap/>
            <w:vAlign w:val="center"/>
          </w:tcPr>
          <w:p w:rsidR="000661EA" w:rsidRPr="001B4A04" w:rsidRDefault="000661EA" w:rsidP="00692266">
            <w:pPr>
              <w:spacing w:after="0" w:line="240" w:lineRule="auto"/>
              <w:jc w:val="right"/>
            </w:pPr>
            <w:r w:rsidRPr="001B4A04">
              <w:t>0,50</w:t>
            </w:r>
          </w:p>
        </w:tc>
        <w:tc>
          <w:tcPr>
            <w:tcW w:w="245" w:type="pct"/>
            <w:noWrap/>
            <w:vAlign w:val="center"/>
          </w:tcPr>
          <w:p w:rsidR="000661EA" w:rsidRPr="001B4A04" w:rsidRDefault="000661EA" w:rsidP="00692266">
            <w:pPr>
              <w:spacing w:after="0" w:line="240" w:lineRule="auto"/>
              <w:jc w:val="right"/>
            </w:pPr>
            <w:r w:rsidRPr="001B4A04">
              <w:t>0,45</w:t>
            </w:r>
          </w:p>
        </w:tc>
        <w:tc>
          <w:tcPr>
            <w:tcW w:w="245" w:type="pct"/>
            <w:noWrap/>
            <w:vAlign w:val="center"/>
          </w:tcPr>
          <w:p w:rsidR="000661EA" w:rsidRPr="001B4A04" w:rsidRDefault="000661EA" w:rsidP="00692266">
            <w:pPr>
              <w:spacing w:after="0" w:line="240" w:lineRule="auto"/>
              <w:jc w:val="right"/>
            </w:pPr>
            <w:r w:rsidRPr="001B4A04">
              <w:t>0,45</w:t>
            </w:r>
          </w:p>
        </w:tc>
        <w:tc>
          <w:tcPr>
            <w:tcW w:w="245" w:type="pct"/>
            <w:noWrap/>
            <w:vAlign w:val="center"/>
          </w:tcPr>
          <w:p w:rsidR="000661EA" w:rsidRPr="001B4A04" w:rsidRDefault="000661EA" w:rsidP="00692266">
            <w:pPr>
              <w:spacing w:after="0" w:line="240" w:lineRule="auto"/>
              <w:jc w:val="right"/>
            </w:pPr>
            <w:r w:rsidRPr="001B4A04">
              <w:t>0,47</w:t>
            </w:r>
          </w:p>
        </w:tc>
        <w:tc>
          <w:tcPr>
            <w:tcW w:w="245" w:type="pct"/>
            <w:noWrap/>
            <w:vAlign w:val="center"/>
          </w:tcPr>
          <w:p w:rsidR="000661EA" w:rsidRPr="001B4A04" w:rsidRDefault="000661EA" w:rsidP="00692266">
            <w:pPr>
              <w:spacing w:after="0" w:line="240" w:lineRule="auto"/>
              <w:jc w:val="right"/>
            </w:pPr>
            <w:r w:rsidRPr="001B4A04">
              <w:t>0,50</w:t>
            </w:r>
          </w:p>
        </w:tc>
        <w:tc>
          <w:tcPr>
            <w:tcW w:w="245" w:type="pct"/>
            <w:vAlign w:val="center"/>
          </w:tcPr>
          <w:p w:rsidR="000661EA" w:rsidRPr="001B4A04" w:rsidRDefault="000661EA" w:rsidP="00692266">
            <w:pPr>
              <w:spacing w:after="0" w:line="240" w:lineRule="auto"/>
              <w:jc w:val="right"/>
            </w:pPr>
            <w:r w:rsidRPr="001B4A04">
              <w:t>0,56</w:t>
            </w:r>
          </w:p>
        </w:tc>
      </w:tr>
      <w:tr w:rsidR="000661EA" w:rsidRPr="00007CD0" w:rsidTr="00692266">
        <w:trPr>
          <w:trHeight w:val="300"/>
        </w:trPr>
        <w:tc>
          <w:tcPr>
            <w:tcW w:w="2550" w:type="pct"/>
            <w:noWrap/>
            <w:vAlign w:val="center"/>
          </w:tcPr>
          <w:p w:rsidR="000661EA" w:rsidRPr="00007CD0" w:rsidRDefault="000661EA" w:rsidP="00692266">
            <w:pPr>
              <w:spacing w:after="0" w:line="240" w:lineRule="auto"/>
              <w:rPr>
                <w:bCs/>
              </w:rPr>
            </w:pPr>
            <w:r>
              <w:rPr>
                <w:bCs/>
              </w:rPr>
              <w:t>Uvoz</w:t>
            </w:r>
          </w:p>
        </w:tc>
        <w:tc>
          <w:tcPr>
            <w:tcW w:w="245" w:type="pct"/>
            <w:noWrap/>
            <w:vAlign w:val="center"/>
          </w:tcPr>
          <w:p w:rsidR="000661EA" w:rsidRPr="001B4A04" w:rsidRDefault="000661EA" w:rsidP="00692266">
            <w:pPr>
              <w:spacing w:after="0" w:line="240" w:lineRule="auto"/>
              <w:jc w:val="right"/>
            </w:pPr>
            <w:r w:rsidRPr="001B4A04">
              <w:t>0,18</w:t>
            </w:r>
          </w:p>
        </w:tc>
        <w:tc>
          <w:tcPr>
            <w:tcW w:w="245" w:type="pct"/>
            <w:noWrap/>
            <w:vAlign w:val="center"/>
          </w:tcPr>
          <w:p w:rsidR="000661EA" w:rsidRPr="001B4A04" w:rsidRDefault="000661EA" w:rsidP="00692266">
            <w:pPr>
              <w:spacing w:after="0" w:line="240" w:lineRule="auto"/>
              <w:jc w:val="right"/>
            </w:pPr>
            <w:r w:rsidRPr="001B4A04">
              <w:t>0,20</w:t>
            </w:r>
          </w:p>
        </w:tc>
        <w:tc>
          <w:tcPr>
            <w:tcW w:w="245" w:type="pct"/>
            <w:noWrap/>
            <w:vAlign w:val="center"/>
          </w:tcPr>
          <w:p w:rsidR="000661EA" w:rsidRPr="001B4A04" w:rsidRDefault="000661EA" w:rsidP="00692266">
            <w:pPr>
              <w:spacing w:after="0" w:line="240" w:lineRule="auto"/>
              <w:jc w:val="right"/>
            </w:pPr>
            <w:r w:rsidRPr="001B4A04">
              <w:t>0,22</w:t>
            </w:r>
          </w:p>
        </w:tc>
        <w:tc>
          <w:tcPr>
            <w:tcW w:w="245" w:type="pct"/>
            <w:noWrap/>
            <w:vAlign w:val="center"/>
          </w:tcPr>
          <w:p w:rsidR="000661EA" w:rsidRPr="001B4A04" w:rsidRDefault="000661EA" w:rsidP="00692266">
            <w:pPr>
              <w:spacing w:after="0" w:line="240" w:lineRule="auto"/>
              <w:jc w:val="right"/>
            </w:pPr>
            <w:r w:rsidRPr="001B4A04">
              <w:t>0,23</w:t>
            </w:r>
          </w:p>
        </w:tc>
        <w:tc>
          <w:tcPr>
            <w:tcW w:w="245" w:type="pct"/>
            <w:noWrap/>
            <w:vAlign w:val="center"/>
          </w:tcPr>
          <w:p w:rsidR="000661EA" w:rsidRPr="001B4A04" w:rsidRDefault="000661EA" w:rsidP="00692266">
            <w:pPr>
              <w:spacing w:after="0" w:line="240" w:lineRule="auto"/>
              <w:jc w:val="right"/>
            </w:pPr>
            <w:r w:rsidRPr="001B4A04">
              <w:t>0,25</w:t>
            </w:r>
          </w:p>
        </w:tc>
        <w:tc>
          <w:tcPr>
            <w:tcW w:w="245" w:type="pct"/>
            <w:noWrap/>
            <w:vAlign w:val="center"/>
          </w:tcPr>
          <w:p w:rsidR="000661EA" w:rsidRPr="001B4A04" w:rsidRDefault="000661EA" w:rsidP="00692266">
            <w:pPr>
              <w:spacing w:after="0" w:line="240" w:lineRule="auto"/>
              <w:jc w:val="right"/>
            </w:pPr>
            <w:r w:rsidRPr="001B4A04">
              <w:t>0,20</w:t>
            </w:r>
          </w:p>
        </w:tc>
        <w:tc>
          <w:tcPr>
            <w:tcW w:w="245" w:type="pct"/>
            <w:noWrap/>
            <w:vAlign w:val="center"/>
          </w:tcPr>
          <w:p w:rsidR="000661EA" w:rsidRPr="001B4A04" w:rsidRDefault="000661EA" w:rsidP="00692266">
            <w:pPr>
              <w:spacing w:after="0" w:line="240" w:lineRule="auto"/>
              <w:jc w:val="right"/>
            </w:pPr>
            <w:r w:rsidRPr="001B4A04">
              <w:t>0,18</w:t>
            </w:r>
          </w:p>
        </w:tc>
        <w:tc>
          <w:tcPr>
            <w:tcW w:w="245" w:type="pct"/>
            <w:noWrap/>
            <w:vAlign w:val="center"/>
          </w:tcPr>
          <w:p w:rsidR="000661EA" w:rsidRPr="001B4A04" w:rsidRDefault="000661EA" w:rsidP="00692266">
            <w:pPr>
              <w:spacing w:after="0" w:line="240" w:lineRule="auto"/>
              <w:jc w:val="right"/>
            </w:pPr>
            <w:r w:rsidRPr="001B4A04">
              <w:t>0,17</w:t>
            </w:r>
          </w:p>
        </w:tc>
        <w:tc>
          <w:tcPr>
            <w:tcW w:w="245" w:type="pct"/>
            <w:noWrap/>
            <w:vAlign w:val="center"/>
          </w:tcPr>
          <w:p w:rsidR="000661EA" w:rsidRPr="001B4A04" w:rsidRDefault="000661EA" w:rsidP="00692266">
            <w:pPr>
              <w:spacing w:after="0" w:line="240" w:lineRule="auto"/>
              <w:jc w:val="right"/>
            </w:pPr>
            <w:r w:rsidRPr="001B4A04">
              <w:t>0,16</w:t>
            </w:r>
          </w:p>
        </w:tc>
        <w:tc>
          <w:tcPr>
            <w:tcW w:w="245" w:type="pct"/>
            <w:vAlign w:val="center"/>
          </w:tcPr>
          <w:p w:rsidR="000661EA" w:rsidRPr="001B4A04" w:rsidRDefault="000661EA" w:rsidP="00692266">
            <w:pPr>
              <w:spacing w:after="0" w:line="240" w:lineRule="auto"/>
              <w:jc w:val="right"/>
            </w:pPr>
            <w:r w:rsidRPr="001B4A04">
              <w:t>0,17</w:t>
            </w:r>
          </w:p>
        </w:tc>
      </w:tr>
      <w:tr w:rsidR="000661EA" w:rsidRPr="00007CD0" w:rsidTr="00692266">
        <w:trPr>
          <w:trHeight w:val="300"/>
        </w:trPr>
        <w:tc>
          <w:tcPr>
            <w:tcW w:w="2550" w:type="pct"/>
            <w:noWrap/>
            <w:vAlign w:val="center"/>
          </w:tcPr>
          <w:p w:rsidR="000661EA" w:rsidRPr="00007CD0" w:rsidRDefault="000661EA" w:rsidP="00692266">
            <w:pPr>
              <w:spacing w:after="0" w:line="240" w:lineRule="auto"/>
              <w:rPr>
                <w:bCs/>
              </w:rPr>
            </w:pPr>
            <w:r w:rsidRPr="001B4A04">
              <w:t>Realna cena dela</w:t>
            </w:r>
          </w:p>
        </w:tc>
        <w:tc>
          <w:tcPr>
            <w:tcW w:w="245" w:type="pct"/>
            <w:noWrap/>
            <w:vAlign w:val="center"/>
          </w:tcPr>
          <w:p w:rsidR="000661EA" w:rsidRPr="001B4A04" w:rsidRDefault="000661EA" w:rsidP="00692266">
            <w:pPr>
              <w:spacing w:after="0" w:line="240" w:lineRule="auto"/>
              <w:jc w:val="right"/>
            </w:pPr>
            <w:r w:rsidRPr="001B4A04">
              <w:t>0,21</w:t>
            </w:r>
          </w:p>
        </w:tc>
        <w:tc>
          <w:tcPr>
            <w:tcW w:w="245" w:type="pct"/>
            <w:noWrap/>
            <w:vAlign w:val="center"/>
          </w:tcPr>
          <w:p w:rsidR="000661EA" w:rsidRPr="001B4A04" w:rsidRDefault="000661EA" w:rsidP="00692266">
            <w:pPr>
              <w:spacing w:after="0" w:line="240" w:lineRule="auto"/>
              <w:jc w:val="right"/>
            </w:pPr>
            <w:r w:rsidRPr="001B4A04">
              <w:t>0,22</w:t>
            </w:r>
          </w:p>
        </w:tc>
        <w:tc>
          <w:tcPr>
            <w:tcW w:w="245" w:type="pct"/>
            <w:noWrap/>
            <w:vAlign w:val="center"/>
          </w:tcPr>
          <w:p w:rsidR="000661EA" w:rsidRPr="001B4A04" w:rsidRDefault="000661EA" w:rsidP="00692266">
            <w:pPr>
              <w:spacing w:after="0" w:line="240" w:lineRule="auto"/>
              <w:jc w:val="right"/>
            </w:pPr>
            <w:r w:rsidRPr="001B4A04">
              <w:t>0,23</w:t>
            </w:r>
          </w:p>
        </w:tc>
        <w:tc>
          <w:tcPr>
            <w:tcW w:w="245" w:type="pct"/>
            <w:noWrap/>
            <w:vAlign w:val="center"/>
          </w:tcPr>
          <w:p w:rsidR="000661EA" w:rsidRPr="001B4A04" w:rsidRDefault="000661EA" w:rsidP="00692266">
            <w:pPr>
              <w:spacing w:after="0" w:line="240" w:lineRule="auto"/>
              <w:jc w:val="right"/>
            </w:pPr>
            <w:r w:rsidRPr="001B4A04">
              <w:t>0,24</w:t>
            </w:r>
          </w:p>
        </w:tc>
        <w:tc>
          <w:tcPr>
            <w:tcW w:w="245" w:type="pct"/>
            <w:noWrap/>
            <w:vAlign w:val="center"/>
          </w:tcPr>
          <w:p w:rsidR="000661EA" w:rsidRPr="001B4A04" w:rsidRDefault="000661EA" w:rsidP="00692266">
            <w:pPr>
              <w:spacing w:after="0" w:line="240" w:lineRule="auto"/>
              <w:jc w:val="right"/>
            </w:pPr>
            <w:r w:rsidRPr="001B4A04">
              <w:t>0,25</w:t>
            </w:r>
          </w:p>
        </w:tc>
        <w:tc>
          <w:tcPr>
            <w:tcW w:w="245" w:type="pct"/>
            <w:noWrap/>
            <w:vAlign w:val="center"/>
          </w:tcPr>
          <w:p w:rsidR="000661EA" w:rsidRPr="001B4A04" w:rsidRDefault="000661EA" w:rsidP="00692266">
            <w:pPr>
              <w:spacing w:after="0" w:line="240" w:lineRule="auto"/>
              <w:jc w:val="right"/>
            </w:pPr>
            <w:r w:rsidRPr="001B4A04">
              <w:t>0,29</w:t>
            </w:r>
          </w:p>
        </w:tc>
        <w:tc>
          <w:tcPr>
            <w:tcW w:w="245" w:type="pct"/>
            <w:noWrap/>
            <w:vAlign w:val="center"/>
          </w:tcPr>
          <w:p w:rsidR="000661EA" w:rsidRPr="001B4A04" w:rsidRDefault="000661EA" w:rsidP="00692266">
            <w:pPr>
              <w:spacing w:after="0" w:line="240" w:lineRule="auto"/>
              <w:jc w:val="right"/>
            </w:pPr>
            <w:r w:rsidRPr="001B4A04">
              <w:t>0,36</w:t>
            </w:r>
          </w:p>
        </w:tc>
        <w:tc>
          <w:tcPr>
            <w:tcW w:w="245" w:type="pct"/>
            <w:noWrap/>
            <w:vAlign w:val="center"/>
          </w:tcPr>
          <w:p w:rsidR="000661EA" w:rsidRPr="001B4A04" w:rsidRDefault="000661EA" w:rsidP="00692266">
            <w:pPr>
              <w:spacing w:after="0" w:line="240" w:lineRule="auto"/>
              <w:jc w:val="right"/>
            </w:pPr>
            <w:r w:rsidRPr="001B4A04">
              <w:t>0,44</w:t>
            </w:r>
          </w:p>
        </w:tc>
        <w:tc>
          <w:tcPr>
            <w:tcW w:w="245" w:type="pct"/>
            <w:noWrap/>
            <w:vAlign w:val="center"/>
          </w:tcPr>
          <w:p w:rsidR="000661EA" w:rsidRPr="001B4A04" w:rsidRDefault="000661EA" w:rsidP="00692266">
            <w:pPr>
              <w:spacing w:after="0" w:line="240" w:lineRule="auto"/>
              <w:jc w:val="right"/>
            </w:pPr>
            <w:r w:rsidRPr="001B4A04">
              <w:t>0,53</w:t>
            </w:r>
          </w:p>
        </w:tc>
        <w:tc>
          <w:tcPr>
            <w:tcW w:w="245" w:type="pct"/>
            <w:vAlign w:val="center"/>
          </w:tcPr>
          <w:p w:rsidR="000661EA" w:rsidRPr="001B4A04" w:rsidRDefault="000661EA" w:rsidP="00692266">
            <w:pPr>
              <w:spacing w:after="0" w:line="240" w:lineRule="auto"/>
              <w:jc w:val="right"/>
            </w:pPr>
            <w:r w:rsidRPr="001B4A04">
              <w:t>0,63</w:t>
            </w:r>
          </w:p>
        </w:tc>
      </w:tr>
      <w:tr w:rsidR="000661EA" w:rsidRPr="00007CD0" w:rsidTr="00692266">
        <w:trPr>
          <w:trHeight w:val="300"/>
        </w:trPr>
        <w:tc>
          <w:tcPr>
            <w:tcW w:w="2550" w:type="pct"/>
            <w:noWrap/>
            <w:vAlign w:val="center"/>
          </w:tcPr>
          <w:p w:rsidR="000661EA" w:rsidRPr="00007CD0" w:rsidRDefault="000661EA" w:rsidP="00692266">
            <w:pPr>
              <w:spacing w:after="0" w:line="240" w:lineRule="auto"/>
              <w:rPr>
                <w:bCs/>
              </w:rPr>
            </w:pPr>
            <w:r w:rsidRPr="001B4A04">
              <w:t>Relativne cene življenjskih potrebščin</w:t>
            </w:r>
          </w:p>
        </w:tc>
        <w:tc>
          <w:tcPr>
            <w:tcW w:w="245" w:type="pct"/>
            <w:noWrap/>
            <w:vAlign w:val="center"/>
          </w:tcPr>
          <w:p w:rsidR="000661EA" w:rsidRPr="001B4A04" w:rsidRDefault="000661EA" w:rsidP="00692266">
            <w:pPr>
              <w:spacing w:after="0" w:line="240" w:lineRule="auto"/>
              <w:jc w:val="right"/>
            </w:pPr>
            <w:r w:rsidRPr="001B4A04">
              <w:t>-0,2</w:t>
            </w:r>
          </w:p>
        </w:tc>
        <w:tc>
          <w:tcPr>
            <w:tcW w:w="245" w:type="pct"/>
            <w:noWrap/>
            <w:vAlign w:val="center"/>
          </w:tcPr>
          <w:p w:rsidR="000661EA" w:rsidRPr="001B4A04" w:rsidRDefault="000661EA" w:rsidP="00692266">
            <w:pPr>
              <w:spacing w:after="0" w:line="240" w:lineRule="auto"/>
              <w:jc w:val="right"/>
            </w:pPr>
            <w:r w:rsidRPr="001B4A04">
              <w:t>-0,2</w:t>
            </w:r>
          </w:p>
        </w:tc>
        <w:tc>
          <w:tcPr>
            <w:tcW w:w="245" w:type="pct"/>
            <w:noWrap/>
            <w:vAlign w:val="center"/>
          </w:tcPr>
          <w:p w:rsidR="000661EA" w:rsidRPr="001B4A04" w:rsidRDefault="000661EA" w:rsidP="00692266">
            <w:pPr>
              <w:spacing w:after="0" w:line="240" w:lineRule="auto"/>
              <w:jc w:val="right"/>
            </w:pPr>
            <w:r w:rsidRPr="001B4A04">
              <w:t>-0,1</w:t>
            </w:r>
          </w:p>
        </w:tc>
        <w:tc>
          <w:tcPr>
            <w:tcW w:w="245" w:type="pct"/>
            <w:noWrap/>
            <w:vAlign w:val="center"/>
          </w:tcPr>
          <w:p w:rsidR="000661EA" w:rsidRPr="001B4A04" w:rsidRDefault="000661EA" w:rsidP="00692266">
            <w:pPr>
              <w:spacing w:after="0" w:line="240" w:lineRule="auto"/>
              <w:jc w:val="right"/>
            </w:pPr>
            <w:r w:rsidRPr="001B4A04">
              <w:t>0,0</w:t>
            </w:r>
          </w:p>
        </w:tc>
        <w:tc>
          <w:tcPr>
            <w:tcW w:w="245" w:type="pct"/>
            <w:noWrap/>
            <w:vAlign w:val="center"/>
          </w:tcPr>
          <w:p w:rsidR="000661EA" w:rsidRPr="001B4A04" w:rsidRDefault="000661EA" w:rsidP="00692266">
            <w:pPr>
              <w:spacing w:after="0" w:line="240" w:lineRule="auto"/>
              <w:jc w:val="right"/>
            </w:pPr>
            <w:r w:rsidRPr="001B4A04">
              <w:t>0,1</w:t>
            </w:r>
          </w:p>
        </w:tc>
        <w:tc>
          <w:tcPr>
            <w:tcW w:w="245" w:type="pct"/>
            <w:noWrap/>
            <w:vAlign w:val="center"/>
          </w:tcPr>
          <w:p w:rsidR="000661EA" w:rsidRPr="001B4A04" w:rsidRDefault="000661EA" w:rsidP="00692266">
            <w:pPr>
              <w:spacing w:after="0" w:line="240" w:lineRule="auto"/>
              <w:jc w:val="right"/>
            </w:pPr>
            <w:r w:rsidRPr="001B4A04">
              <w:t>0,0</w:t>
            </w:r>
          </w:p>
        </w:tc>
        <w:tc>
          <w:tcPr>
            <w:tcW w:w="245" w:type="pct"/>
            <w:noWrap/>
            <w:vAlign w:val="center"/>
          </w:tcPr>
          <w:p w:rsidR="000661EA" w:rsidRPr="001B4A04" w:rsidRDefault="000661EA" w:rsidP="00692266">
            <w:pPr>
              <w:spacing w:after="0" w:line="240" w:lineRule="auto"/>
              <w:jc w:val="right"/>
            </w:pPr>
            <w:r w:rsidRPr="001B4A04">
              <w:t>0,0</w:t>
            </w:r>
          </w:p>
        </w:tc>
        <w:tc>
          <w:tcPr>
            <w:tcW w:w="245" w:type="pct"/>
            <w:noWrap/>
            <w:vAlign w:val="center"/>
          </w:tcPr>
          <w:p w:rsidR="000661EA" w:rsidRPr="001B4A04" w:rsidRDefault="000661EA" w:rsidP="00692266">
            <w:pPr>
              <w:spacing w:after="0" w:line="240" w:lineRule="auto"/>
              <w:jc w:val="right"/>
            </w:pPr>
            <w:r w:rsidRPr="001B4A04">
              <w:t>-0,1</w:t>
            </w:r>
          </w:p>
        </w:tc>
        <w:tc>
          <w:tcPr>
            <w:tcW w:w="245" w:type="pct"/>
            <w:noWrap/>
            <w:vAlign w:val="center"/>
          </w:tcPr>
          <w:p w:rsidR="000661EA" w:rsidRPr="001B4A04" w:rsidRDefault="000661EA" w:rsidP="00692266">
            <w:pPr>
              <w:spacing w:after="0" w:line="240" w:lineRule="auto"/>
              <w:jc w:val="right"/>
            </w:pPr>
            <w:r w:rsidRPr="001B4A04">
              <w:t>-0,1</w:t>
            </w:r>
          </w:p>
        </w:tc>
        <w:tc>
          <w:tcPr>
            <w:tcW w:w="245" w:type="pct"/>
            <w:vAlign w:val="center"/>
          </w:tcPr>
          <w:p w:rsidR="000661EA" w:rsidRPr="001B4A04" w:rsidRDefault="000661EA" w:rsidP="00692266">
            <w:pPr>
              <w:spacing w:after="0" w:line="240" w:lineRule="auto"/>
              <w:jc w:val="right"/>
            </w:pPr>
            <w:r w:rsidRPr="001B4A04">
              <w:t>-0,2</w:t>
            </w:r>
          </w:p>
        </w:tc>
      </w:tr>
    </w:tbl>
    <w:p w:rsidR="001B4A04" w:rsidRPr="00692266" w:rsidRDefault="000661EA" w:rsidP="001B4A04">
      <w:pPr>
        <w:rPr>
          <w:b/>
          <w:bCs/>
          <w:sz w:val="18"/>
        </w:rPr>
      </w:pPr>
      <w:r w:rsidRPr="00692266">
        <w:rPr>
          <w:i/>
          <w:sz w:val="18"/>
        </w:rPr>
        <w:t>Vir: Lastni izračuni</w:t>
      </w:r>
      <w:r w:rsidR="00CF3562" w:rsidRPr="00692266">
        <w:rPr>
          <w:i/>
          <w:sz w:val="18"/>
        </w:rPr>
        <w:t xml:space="preserve"> LIFE Podnebna pot 2050</w:t>
      </w:r>
      <w:r w:rsidRPr="00692266">
        <w:rPr>
          <w:i/>
          <w:sz w:val="18"/>
        </w:rPr>
        <w:t>.</w:t>
      </w:r>
    </w:p>
    <w:p w:rsidR="001B4A04" w:rsidRDefault="001B4A04" w:rsidP="001B4A04">
      <w:pPr>
        <w:rPr>
          <w:b/>
          <w:bCs/>
        </w:rPr>
      </w:pPr>
      <w:bookmarkStart w:id="454" w:name="_Toc34727419"/>
      <w:bookmarkStart w:id="455" w:name="_Toc68016135"/>
      <w:r w:rsidRPr="001B4A04">
        <w:rPr>
          <w:b/>
          <w:bCs/>
        </w:rPr>
        <w:t xml:space="preserve">Tabela </w:t>
      </w:r>
      <w:r w:rsidRPr="001B4A04">
        <w:rPr>
          <w:b/>
          <w:bCs/>
        </w:rPr>
        <w:fldChar w:fldCharType="begin"/>
      </w:r>
      <w:r w:rsidRPr="001B4A04">
        <w:rPr>
          <w:b/>
          <w:bCs/>
        </w:rPr>
        <w:instrText xml:space="preserve"> SEQ Tabela \* ARABIC </w:instrText>
      </w:r>
      <w:r w:rsidRPr="001B4A04">
        <w:rPr>
          <w:b/>
          <w:bCs/>
        </w:rPr>
        <w:fldChar w:fldCharType="separate"/>
      </w:r>
      <w:r w:rsidR="00FE1862">
        <w:rPr>
          <w:b/>
          <w:bCs/>
          <w:noProof/>
        </w:rPr>
        <w:t>89</w:t>
      </w:r>
      <w:r w:rsidRPr="001B4A04">
        <w:fldChar w:fldCharType="end"/>
      </w:r>
      <w:bookmarkEnd w:id="453"/>
      <w:r w:rsidRPr="001B4A04">
        <w:rPr>
          <w:b/>
          <w:bCs/>
        </w:rPr>
        <w:t>: Spremembe makroekonomskih kazalcev za scenarij z dodatnimi ukrepi - ambiciozni (DUA scenarij)</w:t>
      </w:r>
      <w:bookmarkEnd w:id="454"/>
      <w:bookmarkEnd w:id="455"/>
    </w:p>
    <w:tbl>
      <w:tblPr>
        <w:tblStyle w:val="CPath1"/>
        <w:tblW w:w="5000" w:type="pct"/>
        <w:tblInd w:w="0" w:type="dxa"/>
        <w:tblLook w:val="04A0" w:firstRow="1" w:lastRow="0" w:firstColumn="1" w:lastColumn="0" w:noHBand="0" w:noVBand="1"/>
        <w:tblCaption w:val="Tabela 89: Spremembe makroekonomskih kazalcev za scenarij z dodatnimi ukrepi - ambiciozni (DUA scenarij)"/>
      </w:tblPr>
      <w:tblGrid>
        <w:gridCol w:w="7251"/>
        <w:gridCol w:w="696"/>
        <w:gridCol w:w="697"/>
        <w:gridCol w:w="697"/>
        <w:gridCol w:w="697"/>
        <w:gridCol w:w="697"/>
        <w:gridCol w:w="697"/>
        <w:gridCol w:w="697"/>
        <w:gridCol w:w="697"/>
        <w:gridCol w:w="697"/>
        <w:gridCol w:w="697"/>
      </w:tblGrid>
      <w:tr w:rsidR="000661EA" w:rsidRPr="00007CD0" w:rsidTr="00215992">
        <w:trPr>
          <w:cnfStyle w:val="100000000000" w:firstRow="1" w:lastRow="0" w:firstColumn="0" w:lastColumn="0" w:oddVBand="0" w:evenVBand="0" w:oddHBand="0" w:evenHBand="0" w:firstRowFirstColumn="0" w:firstRowLastColumn="0" w:lastRowFirstColumn="0" w:lastRowLastColumn="0"/>
          <w:trHeight w:val="300"/>
          <w:tblHeader/>
        </w:trPr>
        <w:tc>
          <w:tcPr>
            <w:tcW w:w="2550" w:type="pct"/>
            <w:noWrap/>
            <w:vAlign w:val="center"/>
            <w:hideMark/>
          </w:tcPr>
          <w:p w:rsidR="000661EA" w:rsidRPr="00007CD0" w:rsidRDefault="000661EA" w:rsidP="00692266">
            <w:pPr>
              <w:spacing w:after="0" w:line="240" w:lineRule="auto"/>
              <w:rPr>
                <w:bCs/>
              </w:rPr>
            </w:pPr>
            <w:r w:rsidRPr="001B4A04">
              <w:t>Makroekonomski agregati</w:t>
            </w:r>
            <w:r>
              <w:t xml:space="preserve"> - </w:t>
            </w:r>
            <w:r w:rsidRPr="001B4A04">
              <w:t>% razlika glede scenarij z obstoječimi ukrepi (OU)</w:t>
            </w:r>
          </w:p>
        </w:tc>
        <w:tc>
          <w:tcPr>
            <w:tcW w:w="245" w:type="pct"/>
            <w:noWrap/>
            <w:vAlign w:val="center"/>
            <w:hideMark/>
          </w:tcPr>
          <w:p w:rsidR="000661EA" w:rsidRPr="00007CD0" w:rsidRDefault="000661EA" w:rsidP="00692266">
            <w:pPr>
              <w:spacing w:after="0" w:line="240" w:lineRule="auto"/>
              <w:rPr>
                <w:bCs/>
              </w:rPr>
            </w:pPr>
            <w:r>
              <w:rPr>
                <w:bCs/>
              </w:rPr>
              <w:t>2021</w:t>
            </w:r>
          </w:p>
        </w:tc>
        <w:tc>
          <w:tcPr>
            <w:tcW w:w="245" w:type="pct"/>
            <w:noWrap/>
            <w:vAlign w:val="center"/>
            <w:hideMark/>
          </w:tcPr>
          <w:p w:rsidR="000661EA" w:rsidRPr="00007CD0" w:rsidRDefault="000661EA" w:rsidP="00692266">
            <w:pPr>
              <w:spacing w:after="0" w:line="240" w:lineRule="auto"/>
              <w:rPr>
                <w:bCs/>
              </w:rPr>
            </w:pPr>
            <w:r>
              <w:rPr>
                <w:bCs/>
              </w:rPr>
              <w:t>2022</w:t>
            </w:r>
          </w:p>
        </w:tc>
        <w:tc>
          <w:tcPr>
            <w:tcW w:w="245" w:type="pct"/>
            <w:noWrap/>
            <w:vAlign w:val="center"/>
            <w:hideMark/>
          </w:tcPr>
          <w:p w:rsidR="000661EA" w:rsidRPr="00007CD0" w:rsidRDefault="000661EA" w:rsidP="00692266">
            <w:pPr>
              <w:spacing w:after="0" w:line="240" w:lineRule="auto"/>
              <w:rPr>
                <w:bCs/>
              </w:rPr>
            </w:pPr>
            <w:r>
              <w:rPr>
                <w:bCs/>
              </w:rPr>
              <w:t>2023</w:t>
            </w:r>
          </w:p>
        </w:tc>
        <w:tc>
          <w:tcPr>
            <w:tcW w:w="245" w:type="pct"/>
            <w:noWrap/>
            <w:vAlign w:val="center"/>
            <w:hideMark/>
          </w:tcPr>
          <w:p w:rsidR="000661EA" w:rsidRPr="00007CD0" w:rsidRDefault="0027197D" w:rsidP="00692266">
            <w:pPr>
              <w:spacing w:after="0" w:line="240" w:lineRule="auto"/>
              <w:rPr>
                <w:bCs/>
              </w:rPr>
            </w:pPr>
            <w:r>
              <w:rPr>
                <w:bCs/>
              </w:rPr>
              <w:t>202</w:t>
            </w:r>
            <w:r w:rsidR="000661EA">
              <w:rPr>
                <w:bCs/>
              </w:rPr>
              <w:t>4</w:t>
            </w:r>
          </w:p>
        </w:tc>
        <w:tc>
          <w:tcPr>
            <w:tcW w:w="245" w:type="pct"/>
            <w:noWrap/>
            <w:vAlign w:val="center"/>
            <w:hideMark/>
          </w:tcPr>
          <w:p w:rsidR="000661EA" w:rsidRPr="00007CD0" w:rsidRDefault="000661EA" w:rsidP="00692266">
            <w:pPr>
              <w:spacing w:after="0" w:line="240" w:lineRule="auto"/>
              <w:rPr>
                <w:bCs/>
              </w:rPr>
            </w:pPr>
            <w:r>
              <w:rPr>
                <w:bCs/>
              </w:rPr>
              <w:t>2025</w:t>
            </w:r>
          </w:p>
        </w:tc>
        <w:tc>
          <w:tcPr>
            <w:tcW w:w="245" w:type="pct"/>
            <w:noWrap/>
            <w:vAlign w:val="center"/>
            <w:hideMark/>
          </w:tcPr>
          <w:p w:rsidR="000661EA" w:rsidRPr="00007CD0" w:rsidRDefault="000661EA" w:rsidP="00692266">
            <w:pPr>
              <w:spacing w:after="0" w:line="240" w:lineRule="auto"/>
              <w:rPr>
                <w:bCs/>
              </w:rPr>
            </w:pPr>
            <w:r>
              <w:rPr>
                <w:bCs/>
              </w:rPr>
              <w:t>2026</w:t>
            </w:r>
          </w:p>
        </w:tc>
        <w:tc>
          <w:tcPr>
            <w:tcW w:w="245" w:type="pct"/>
            <w:noWrap/>
            <w:vAlign w:val="center"/>
            <w:hideMark/>
          </w:tcPr>
          <w:p w:rsidR="000661EA" w:rsidRPr="00007CD0" w:rsidRDefault="000661EA" w:rsidP="00692266">
            <w:pPr>
              <w:spacing w:after="0" w:line="240" w:lineRule="auto"/>
              <w:rPr>
                <w:bCs/>
              </w:rPr>
            </w:pPr>
            <w:r>
              <w:rPr>
                <w:bCs/>
              </w:rPr>
              <w:t>2027</w:t>
            </w:r>
          </w:p>
        </w:tc>
        <w:tc>
          <w:tcPr>
            <w:tcW w:w="245" w:type="pct"/>
            <w:noWrap/>
            <w:vAlign w:val="center"/>
            <w:hideMark/>
          </w:tcPr>
          <w:p w:rsidR="000661EA" w:rsidRPr="00007CD0" w:rsidRDefault="000661EA" w:rsidP="00692266">
            <w:pPr>
              <w:spacing w:after="0" w:line="240" w:lineRule="auto"/>
              <w:rPr>
                <w:bCs/>
              </w:rPr>
            </w:pPr>
            <w:r>
              <w:rPr>
                <w:bCs/>
              </w:rPr>
              <w:t>2028</w:t>
            </w:r>
          </w:p>
        </w:tc>
        <w:tc>
          <w:tcPr>
            <w:tcW w:w="245" w:type="pct"/>
            <w:noWrap/>
            <w:vAlign w:val="center"/>
            <w:hideMark/>
          </w:tcPr>
          <w:p w:rsidR="000661EA" w:rsidRPr="00007CD0" w:rsidRDefault="000661EA" w:rsidP="00692266">
            <w:pPr>
              <w:spacing w:after="0" w:line="240" w:lineRule="auto"/>
              <w:rPr>
                <w:bCs/>
              </w:rPr>
            </w:pPr>
            <w:r>
              <w:rPr>
                <w:bCs/>
              </w:rPr>
              <w:t>2029</w:t>
            </w:r>
          </w:p>
        </w:tc>
        <w:tc>
          <w:tcPr>
            <w:tcW w:w="245" w:type="pct"/>
            <w:vAlign w:val="center"/>
          </w:tcPr>
          <w:p w:rsidR="000661EA" w:rsidRDefault="000661EA" w:rsidP="00692266">
            <w:pPr>
              <w:spacing w:after="0" w:line="240" w:lineRule="auto"/>
              <w:rPr>
                <w:bCs/>
              </w:rPr>
            </w:pPr>
            <w:r>
              <w:rPr>
                <w:bCs/>
              </w:rPr>
              <w:t>2030</w:t>
            </w:r>
          </w:p>
        </w:tc>
      </w:tr>
      <w:tr w:rsidR="000661EA" w:rsidRPr="00007CD0" w:rsidTr="00692266">
        <w:trPr>
          <w:trHeight w:val="300"/>
        </w:trPr>
        <w:tc>
          <w:tcPr>
            <w:tcW w:w="2550" w:type="pct"/>
            <w:noWrap/>
            <w:vAlign w:val="center"/>
          </w:tcPr>
          <w:p w:rsidR="000661EA" w:rsidRPr="00007CD0" w:rsidRDefault="000661EA" w:rsidP="00692266">
            <w:pPr>
              <w:spacing w:after="0" w:line="240" w:lineRule="auto"/>
              <w:rPr>
                <w:bCs/>
              </w:rPr>
            </w:pPr>
            <w:r>
              <w:rPr>
                <w:bCs/>
              </w:rPr>
              <w:t>BDP</w:t>
            </w:r>
          </w:p>
        </w:tc>
        <w:tc>
          <w:tcPr>
            <w:tcW w:w="245" w:type="pct"/>
            <w:noWrap/>
            <w:vAlign w:val="center"/>
          </w:tcPr>
          <w:p w:rsidR="000661EA" w:rsidRPr="001B4A04" w:rsidRDefault="000661EA" w:rsidP="00692266">
            <w:pPr>
              <w:spacing w:after="0" w:line="240" w:lineRule="auto"/>
              <w:jc w:val="right"/>
            </w:pPr>
            <w:r w:rsidRPr="001B4A04">
              <w:t>1,81</w:t>
            </w:r>
          </w:p>
        </w:tc>
        <w:tc>
          <w:tcPr>
            <w:tcW w:w="245" w:type="pct"/>
            <w:noWrap/>
            <w:vAlign w:val="center"/>
          </w:tcPr>
          <w:p w:rsidR="000661EA" w:rsidRPr="001B4A04" w:rsidRDefault="000661EA" w:rsidP="00692266">
            <w:pPr>
              <w:spacing w:after="0" w:line="240" w:lineRule="auto"/>
              <w:jc w:val="right"/>
            </w:pPr>
            <w:r w:rsidRPr="001B4A04">
              <w:t>1,96</w:t>
            </w:r>
          </w:p>
        </w:tc>
        <w:tc>
          <w:tcPr>
            <w:tcW w:w="245" w:type="pct"/>
            <w:noWrap/>
            <w:vAlign w:val="center"/>
          </w:tcPr>
          <w:p w:rsidR="000661EA" w:rsidRPr="001B4A04" w:rsidRDefault="000661EA" w:rsidP="00692266">
            <w:pPr>
              <w:spacing w:after="0" w:line="240" w:lineRule="auto"/>
              <w:jc w:val="right"/>
            </w:pPr>
            <w:r w:rsidRPr="001B4A04">
              <w:t>2,08</w:t>
            </w:r>
          </w:p>
        </w:tc>
        <w:tc>
          <w:tcPr>
            <w:tcW w:w="245" w:type="pct"/>
            <w:noWrap/>
            <w:vAlign w:val="center"/>
          </w:tcPr>
          <w:p w:rsidR="000661EA" w:rsidRPr="001B4A04" w:rsidRDefault="000661EA" w:rsidP="00692266">
            <w:pPr>
              <w:spacing w:after="0" w:line="240" w:lineRule="auto"/>
              <w:jc w:val="right"/>
            </w:pPr>
            <w:r w:rsidRPr="001B4A04">
              <w:t>2,18</w:t>
            </w:r>
          </w:p>
        </w:tc>
        <w:tc>
          <w:tcPr>
            <w:tcW w:w="245" w:type="pct"/>
            <w:noWrap/>
            <w:vAlign w:val="center"/>
          </w:tcPr>
          <w:p w:rsidR="000661EA" w:rsidRPr="001B4A04" w:rsidRDefault="000661EA" w:rsidP="00692266">
            <w:pPr>
              <w:spacing w:after="0" w:line="240" w:lineRule="auto"/>
              <w:jc w:val="right"/>
            </w:pPr>
            <w:r w:rsidRPr="001B4A04">
              <w:t>2,25</w:t>
            </w:r>
          </w:p>
        </w:tc>
        <w:tc>
          <w:tcPr>
            <w:tcW w:w="245" w:type="pct"/>
            <w:noWrap/>
            <w:vAlign w:val="center"/>
          </w:tcPr>
          <w:p w:rsidR="000661EA" w:rsidRPr="001B4A04" w:rsidRDefault="000661EA" w:rsidP="00692266">
            <w:pPr>
              <w:spacing w:after="0" w:line="240" w:lineRule="auto"/>
              <w:jc w:val="right"/>
            </w:pPr>
            <w:r w:rsidRPr="001B4A04">
              <w:t>2,00</w:t>
            </w:r>
          </w:p>
        </w:tc>
        <w:tc>
          <w:tcPr>
            <w:tcW w:w="245" w:type="pct"/>
            <w:noWrap/>
            <w:vAlign w:val="center"/>
          </w:tcPr>
          <w:p w:rsidR="000661EA" w:rsidRPr="001B4A04" w:rsidRDefault="000661EA" w:rsidP="00692266">
            <w:pPr>
              <w:spacing w:after="0" w:line="240" w:lineRule="auto"/>
              <w:jc w:val="right"/>
            </w:pPr>
            <w:r w:rsidRPr="001B4A04">
              <w:t>2,05</w:t>
            </w:r>
          </w:p>
        </w:tc>
        <w:tc>
          <w:tcPr>
            <w:tcW w:w="245" w:type="pct"/>
            <w:noWrap/>
            <w:vAlign w:val="center"/>
          </w:tcPr>
          <w:p w:rsidR="000661EA" w:rsidRPr="001B4A04" w:rsidRDefault="000661EA" w:rsidP="00692266">
            <w:pPr>
              <w:spacing w:after="0" w:line="240" w:lineRule="auto"/>
              <w:jc w:val="right"/>
            </w:pPr>
            <w:r w:rsidRPr="001B4A04">
              <w:t>2,09</w:t>
            </w:r>
          </w:p>
        </w:tc>
        <w:tc>
          <w:tcPr>
            <w:tcW w:w="245" w:type="pct"/>
            <w:noWrap/>
            <w:vAlign w:val="center"/>
          </w:tcPr>
          <w:p w:rsidR="000661EA" w:rsidRPr="001B4A04" w:rsidRDefault="000661EA" w:rsidP="00692266">
            <w:pPr>
              <w:spacing w:after="0" w:line="240" w:lineRule="auto"/>
              <w:jc w:val="right"/>
            </w:pPr>
            <w:r w:rsidRPr="001B4A04">
              <w:t>2,12</w:t>
            </w:r>
          </w:p>
        </w:tc>
        <w:tc>
          <w:tcPr>
            <w:tcW w:w="245" w:type="pct"/>
            <w:vAlign w:val="center"/>
          </w:tcPr>
          <w:p w:rsidR="000661EA" w:rsidRPr="001B4A04" w:rsidRDefault="000661EA" w:rsidP="00692266">
            <w:pPr>
              <w:spacing w:after="0" w:line="240" w:lineRule="auto"/>
              <w:jc w:val="right"/>
            </w:pPr>
            <w:r w:rsidRPr="001B4A04">
              <w:t>2,12</w:t>
            </w:r>
          </w:p>
        </w:tc>
      </w:tr>
      <w:tr w:rsidR="000661EA" w:rsidRPr="00007CD0" w:rsidTr="00692266">
        <w:trPr>
          <w:trHeight w:val="300"/>
        </w:trPr>
        <w:tc>
          <w:tcPr>
            <w:tcW w:w="2550" w:type="pct"/>
            <w:noWrap/>
            <w:vAlign w:val="center"/>
          </w:tcPr>
          <w:p w:rsidR="000661EA" w:rsidRPr="00007CD0" w:rsidRDefault="000661EA" w:rsidP="00692266">
            <w:pPr>
              <w:spacing w:after="0" w:line="240" w:lineRule="auto"/>
              <w:rPr>
                <w:bCs/>
              </w:rPr>
            </w:pPr>
            <w:r>
              <w:rPr>
                <w:bCs/>
              </w:rPr>
              <w:t>Zaposlenost</w:t>
            </w:r>
          </w:p>
        </w:tc>
        <w:tc>
          <w:tcPr>
            <w:tcW w:w="245" w:type="pct"/>
            <w:noWrap/>
            <w:vAlign w:val="center"/>
          </w:tcPr>
          <w:p w:rsidR="000661EA" w:rsidRPr="001B4A04" w:rsidRDefault="000661EA" w:rsidP="00692266">
            <w:pPr>
              <w:spacing w:after="0" w:line="240" w:lineRule="auto"/>
              <w:jc w:val="right"/>
            </w:pPr>
            <w:r w:rsidRPr="001B4A04">
              <w:t>0,72</w:t>
            </w:r>
          </w:p>
        </w:tc>
        <w:tc>
          <w:tcPr>
            <w:tcW w:w="245" w:type="pct"/>
            <w:noWrap/>
            <w:vAlign w:val="center"/>
          </w:tcPr>
          <w:p w:rsidR="000661EA" w:rsidRPr="001B4A04" w:rsidRDefault="000661EA" w:rsidP="00692266">
            <w:pPr>
              <w:spacing w:after="0" w:line="240" w:lineRule="auto"/>
              <w:jc w:val="right"/>
            </w:pPr>
            <w:r w:rsidRPr="001B4A04">
              <w:t>0,76</w:t>
            </w:r>
          </w:p>
        </w:tc>
        <w:tc>
          <w:tcPr>
            <w:tcW w:w="245" w:type="pct"/>
            <w:noWrap/>
            <w:vAlign w:val="center"/>
          </w:tcPr>
          <w:p w:rsidR="000661EA" w:rsidRPr="001B4A04" w:rsidRDefault="000661EA" w:rsidP="00692266">
            <w:pPr>
              <w:spacing w:after="0" w:line="240" w:lineRule="auto"/>
              <w:jc w:val="right"/>
            </w:pPr>
            <w:r w:rsidRPr="001B4A04">
              <w:t>0,80</w:t>
            </w:r>
          </w:p>
        </w:tc>
        <w:tc>
          <w:tcPr>
            <w:tcW w:w="245" w:type="pct"/>
            <w:noWrap/>
            <w:vAlign w:val="center"/>
          </w:tcPr>
          <w:p w:rsidR="000661EA" w:rsidRPr="001B4A04" w:rsidRDefault="000661EA" w:rsidP="00692266">
            <w:pPr>
              <w:spacing w:after="0" w:line="240" w:lineRule="auto"/>
              <w:jc w:val="right"/>
            </w:pPr>
            <w:r w:rsidRPr="001B4A04">
              <w:t>0,84</w:t>
            </w:r>
          </w:p>
        </w:tc>
        <w:tc>
          <w:tcPr>
            <w:tcW w:w="245" w:type="pct"/>
            <w:noWrap/>
            <w:vAlign w:val="center"/>
          </w:tcPr>
          <w:p w:rsidR="000661EA" w:rsidRPr="001B4A04" w:rsidRDefault="000661EA" w:rsidP="00692266">
            <w:pPr>
              <w:spacing w:after="0" w:line="240" w:lineRule="auto"/>
              <w:jc w:val="right"/>
            </w:pPr>
            <w:r w:rsidRPr="001B4A04">
              <w:t>0,88</w:t>
            </w:r>
          </w:p>
        </w:tc>
        <w:tc>
          <w:tcPr>
            <w:tcW w:w="245" w:type="pct"/>
            <w:noWrap/>
            <w:vAlign w:val="center"/>
          </w:tcPr>
          <w:p w:rsidR="000661EA" w:rsidRPr="001B4A04" w:rsidRDefault="000661EA" w:rsidP="00692266">
            <w:pPr>
              <w:spacing w:after="0" w:line="240" w:lineRule="auto"/>
              <w:jc w:val="right"/>
            </w:pPr>
            <w:r w:rsidRPr="001B4A04">
              <w:t>0,89</w:t>
            </w:r>
          </w:p>
        </w:tc>
        <w:tc>
          <w:tcPr>
            <w:tcW w:w="245" w:type="pct"/>
            <w:noWrap/>
            <w:vAlign w:val="center"/>
          </w:tcPr>
          <w:p w:rsidR="000661EA" w:rsidRPr="001B4A04" w:rsidRDefault="000661EA" w:rsidP="00692266">
            <w:pPr>
              <w:spacing w:after="0" w:line="240" w:lineRule="auto"/>
              <w:jc w:val="right"/>
            </w:pPr>
            <w:r w:rsidRPr="001B4A04">
              <w:t>1,00</w:t>
            </w:r>
          </w:p>
        </w:tc>
        <w:tc>
          <w:tcPr>
            <w:tcW w:w="245" w:type="pct"/>
            <w:noWrap/>
            <w:vAlign w:val="center"/>
          </w:tcPr>
          <w:p w:rsidR="000661EA" w:rsidRPr="001B4A04" w:rsidRDefault="000661EA" w:rsidP="00692266">
            <w:pPr>
              <w:spacing w:after="0" w:line="240" w:lineRule="auto"/>
              <w:jc w:val="right"/>
            </w:pPr>
            <w:r w:rsidRPr="001B4A04">
              <w:t>1,12</w:t>
            </w:r>
          </w:p>
        </w:tc>
        <w:tc>
          <w:tcPr>
            <w:tcW w:w="245" w:type="pct"/>
            <w:noWrap/>
            <w:vAlign w:val="center"/>
          </w:tcPr>
          <w:p w:rsidR="000661EA" w:rsidRPr="001B4A04" w:rsidRDefault="000661EA" w:rsidP="00692266">
            <w:pPr>
              <w:spacing w:after="0" w:line="240" w:lineRule="auto"/>
              <w:jc w:val="right"/>
            </w:pPr>
            <w:r w:rsidRPr="001B4A04">
              <w:t>1,25</w:t>
            </w:r>
          </w:p>
        </w:tc>
        <w:tc>
          <w:tcPr>
            <w:tcW w:w="245" w:type="pct"/>
            <w:vAlign w:val="center"/>
          </w:tcPr>
          <w:p w:rsidR="000661EA" w:rsidRPr="001B4A04" w:rsidRDefault="000661EA" w:rsidP="00692266">
            <w:pPr>
              <w:spacing w:after="0" w:line="240" w:lineRule="auto"/>
              <w:jc w:val="right"/>
            </w:pPr>
            <w:r w:rsidRPr="001B4A04">
              <w:t>1,39</w:t>
            </w:r>
          </w:p>
        </w:tc>
      </w:tr>
      <w:tr w:rsidR="000661EA" w:rsidRPr="00007CD0" w:rsidTr="00692266">
        <w:trPr>
          <w:trHeight w:val="300"/>
        </w:trPr>
        <w:tc>
          <w:tcPr>
            <w:tcW w:w="2550" w:type="pct"/>
            <w:noWrap/>
            <w:vAlign w:val="center"/>
          </w:tcPr>
          <w:p w:rsidR="000661EA" w:rsidRPr="00007CD0" w:rsidRDefault="000661EA" w:rsidP="00692266">
            <w:pPr>
              <w:spacing w:after="0" w:line="240" w:lineRule="auto"/>
              <w:rPr>
                <w:bCs/>
              </w:rPr>
            </w:pPr>
            <w:r>
              <w:rPr>
                <w:bCs/>
              </w:rPr>
              <w:t>Zasebna potrošnja</w:t>
            </w:r>
          </w:p>
        </w:tc>
        <w:tc>
          <w:tcPr>
            <w:tcW w:w="245" w:type="pct"/>
            <w:noWrap/>
            <w:vAlign w:val="center"/>
          </w:tcPr>
          <w:p w:rsidR="000661EA" w:rsidRPr="001B4A04" w:rsidRDefault="000661EA" w:rsidP="00692266">
            <w:pPr>
              <w:spacing w:after="0" w:line="240" w:lineRule="auto"/>
              <w:jc w:val="right"/>
            </w:pPr>
            <w:r w:rsidRPr="001B4A04">
              <w:t>0,88</w:t>
            </w:r>
          </w:p>
        </w:tc>
        <w:tc>
          <w:tcPr>
            <w:tcW w:w="245" w:type="pct"/>
            <w:noWrap/>
            <w:vAlign w:val="center"/>
          </w:tcPr>
          <w:p w:rsidR="000661EA" w:rsidRPr="001B4A04" w:rsidRDefault="000661EA" w:rsidP="00692266">
            <w:pPr>
              <w:spacing w:after="0" w:line="240" w:lineRule="auto"/>
              <w:jc w:val="right"/>
            </w:pPr>
            <w:r w:rsidRPr="001B4A04">
              <w:t>0,94</w:t>
            </w:r>
          </w:p>
        </w:tc>
        <w:tc>
          <w:tcPr>
            <w:tcW w:w="245" w:type="pct"/>
            <w:noWrap/>
            <w:vAlign w:val="center"/>
          </w:tcPr>
          <w:p w:rsidR="000661EA" w:rsidRPr="001B4A04" w:rsidRDefault="000661EA" w:rsidP="00692266">
            <w:pPr>
              <w:spacing w:after="0" w:line="240" w:lineRule="auto"/>
              <w:jc w:val="right"/>
            </w:pPr>
            <w:r w:rsidRPr="001B4A04">
              <w:t>1,00</w:t>
            </w:r>
          </w:p>
        </w:tc>
        <w:tc>
          <w:tcPr>
            <w:tcW w:w="245" w:type="pct"/>
            <w:noWrap/>
            <w:vAlign w:val="center"/>
          </w:tcPr>
          <w:p w:rsidR="000661EA" w:rsidRPr="001B4A04" w:rsidRDefault="000661EA" w:rsidP="00692266">
            <w:pPr>
              <w:spacing w:after="0" w:line="240" w:lineRule="auto"/>
              <w:jc w:val="right"/>
            </w:pPr>
            <w:r w:rsidRPr="001B4A04">
              <w:t>1,06</w:t>
            </w:r>
          </w:p>
        </w:tc>
        <w:tc>
          <w:tcPr>
            <w:tcW w:w="245" w:type="pct"/>
            <w:noWrap/>
            <w:vAlign w:val="center"/>
          </w:tcPr>
          <w:p w:rsidR="000661EA" w:rsidRPr="001B4A04" w:rsidRDefault="000661EA" w:rsidP="00692266">
            <w:pPr>
              <w:spacing w:after="0" w:line="240" w:lineRule="auto"/>
              <w:jc w:val="right"/>
            </w:pPr>
            <w:r w:rsidRPr="001B4A04">
              <w:t>1,12</w:t>
            </w:r>
          </w:p>
        </w:tc>
        <w:tc>
          <w:tcPr>
            <w:tcW w:w="245" w:type="pct"/>
            <w:noWrap/>
            <w:vAlign w:val="center"/>
          </w:tcPr>
          <w:p w:rsidR="000661EA" w:rsidRPr="001B4A04" w:rsidRDefault="000661EA" w:rsidP="00692266">
            <w:pPr>
              <w:spacing w:after="0" w:line="240" w:lineRule="auto"/>
              <w:jc w:val="right"/>
            </w:pPr>
            <w:r w:rsidRPr="001B4A04">
              <w:t>1,23</w:t>
            </w:r>
          </w:p>
        </w:tc>
        <w:tc>
          <w:tcPr>
            <w:tcW w:w="245" w:type="pct"/>
            <w:noWrap/>
            <w:vAlign w:val="center"/>
          </w:tcPr>
          <w:p w:rsidR="000661EA" w:rsidRPr="001B4A04" w:rsidRDefault="000661EA" w:rsidP="00692266">
            <w:pPr>
              <w:spacing w:after="0" w:line="240" w:lineRule="auto"/>
              <w:jc w:val="right"/>
            </w:pPr>
            <w:r w:rsidRPr="001B4A04">
              <w:t>1,45</w:t>
            </w:r>
          </w:p>
        </w:tc>
        <w:tc>
          <w:tcPr>
            <w:tcW w:w="245" w:type="pct"/>
            <w:noWrap/>
            <w:vAlign w:val="center"/>
          </w:tcPr>
          <w:p w:rsidR="000661EA" w:rsidRPr="001B4A04" w:rsidRDefault="000661EA" w:rsidP="00692266">
            <w:pPr>
              <w:spacing w:after="0" w:line="240" w:lineRule="auto"/>
              <w:jc w:val="right"/>
            </w:pPr>
            <w:r w:rsidRPr="001B4A04">
              <w:t>1,69</w:t>
            </w:r>
          </w:p>
        </w:tc>
        <w:tc>
          <w:tcPr>
            <w:tcW w:w="245" w:type="pct"/>
            <w:noWrap/>
            <w:vAlign w:val="center"/>
          </w:tcPr>
          <w:p w:rsidR="000661EA" w:rsidRPr="001B4A04" w:rsidRDefault="000661EA" w:rsidP="00692266">
            <w:pPr>
              <w:spacing w:after="0" w:line="240" w:lineRule="auto"/>
              <w:jc w:val="right"/>
            </w:pPr>
            <w:r w:rsidRPr="001B4A04">
              <w:t>1,94</w:t>
            </w:r>
          </w:p>
        </w:tc>
        <w:tc>
          <w:tcPr>
            <w:tcW w:w="245" w:type="pct"/>
            <w:vAlign w:val="center"/>
          </w:tcPr>
          <w:p w:rsidR="000661EA" w:rsidRPr="001B4A04" w:rsidRDefault="000661EA" w:rsidP="00692266">
            <w:pPr>
              <w:spacing w:after="0" w:line="240" w:lineRule="auto"/>
              <w:jc w:val="right"/>
            </w:pPr>
            <w:r w:rsidRPr="001B4A04">
              <w:t>2,21</w:t>
            </w:r>
          </w:p>
        </w:tc>
      </w:tr>
      <w:tr w:rsidR="000661EA" w:rsidRPr="00007CD0" w:rsidTr="00692266">
        <w:trPr>
          <w:trHeight w:val="300"/>
        </w:trPr>
        <w:tc>
          <w:tcPr>
            <w:tcW w:w="2550" w:type="pct"/>
            <w:noWrap/>
            <w:vAlign w:val="center"/>
          </w:tcPr>
          <w:p w:rsidR="000661EA" w:rsidRPr="001B4A04" w:rsidRDefault="000661EA" w:rsidP="00692266">
            <w:pPr>
              <w:spacing w:after="0" w:line="240" w:lineRule="auto"/>
            </w:pPr>
            <w:r w:rsidRPr="001B4A04">
              <w:t>Bruto investicije v osnovna sredstva</w:t>
            </w:r>
          </w:p>
        </w:tc>
        <w:tc>
          <w:tcPr>
            <w:tcW w:w="245" w:type="pct"/>
            <w:noWrap/>
            <w:vAlign w:val="center"/>
          </w:tcPr>
          <w:p w:rsidR="000661EA" w:rsidRPr="001B4A04" w:rsidRDefault="000661EA" w:rsidP="00692266">
            <w:pPr>
              <w:spacing w:after="0" w:line="240" w:lineRule="auto"/>
              <w:jc w:val="right"/>
            </w:pPr>
            <w:r w:rsidRPr="001B4A04">
              <w:t>4,47</w:t>
            </w:r>
          </w:p>
        </w:tc>
        <w:tc>
          <w:tcPr>
            <w:tcW w:w="245" w:type="pct"/>
            <w:noWrap/>
            <w:vAlign w:val="center"/>
          </w:tcPr>
          <w:p w:rsidR="000661EA" w:rsidRPr="001B4A04" w:rsidRDefault="000661EA" w:rsidP="00692266">
            <w:pPr>
              <w:spacing w:after="0" w:line="240" w:lineRule="auto"/>
              <w:jc w:val="right"/>
            </w:pPr>
            <w:r w:rsidRPr="001B4A04">
              <w:t>4,59</w:t>
            </w:r>
          </w:p>
        </w:tc>
        <w:tc>
          <w:tcPr>
            <w:tcW w:w="245" w:type="pct"/>
            <w:noWrap/>
            <w:vAlign w:val="center"/>
          </w:tcPr>
          <w:p w:rsidR="000661EA" w:rsidRPr="001B4A04" w:rsidRDefault="000661EA" w:rsidP="00692266">
            <w:pPr>
              <w:spacing w:after="0" w:line="240" w:lineRule="auto"/>
              <w:jc w:val="right"/>
            </w:pPr>
            <w:r w:rsidRPr="001B4A04">
              <w:t>4,64</w:t>
            </w:r>
          </w:p>
        </w:tc>
        <w:tc>
          <w:tcPr>
            <w:tcW w:w="245" w:type="pct"/>
            <w:noWrap/>
            <w:vAlign w:val="center"/>
          </w:tcPr>
          <w:p w:rsidR="000661EA" w:rsidRPr="001B4A04" w:rsidRDefault="000661EA" w:rsidP="00692266">
            <w:pPr>
              <w:spacing w:after="0" w:line="240" w:lineRule="auto"/>
              <w:jc w:val="right"/>
            </w:pPr>
            <w:r w:rsidRPr="001B4A04">
              <w:t>4,61</w:t>
            </w:r>
          </w:p>
        </w:tc>
        <w:tc>
          <w:tcPr>
            <w:tcW w:w="245" w:type="pct"/>
            <w:noWrap/>
            <w:vAlign w:val="center"/>
          </w:tcPr>
          <w:p w:rsidR="000661EA" w:rsidRPr="001B4A04" w:rsidRDefault="000661EA" w:rsidP="00692266">
            <w:pPr>
              <w:spacing w:after="0" w:line="240" w:lineRule="auto"/>
              <w:jc w:val="right"/>
            </w:pPr>
            <w:r w:rsidRPr="001B4A04">
              <w:t>4,48</w:t>
            </w:r>
          </w:p>
        </w:tc>
        <w:tc>
          <w:tcPr>
            <w:tcW w:w="245" w:type="pct"/>
            <w:noWrap/>
            <w:vAlign w:val="center"/>
          </w:tcPr>
          <w:p w:rsidR="000661EA" w:rsidRPr="001B4A04" w:rsidRDefault="000661EA" w:rsidP="00692266">
            <w:pPr>
              <w:spacing w:after="0" w:line="240" w:lineRule="auto"/>
              <w:jc w:val="right"/>
            </w:pPr>
            <w:r w:rsidRPr="001B4A04">
              <w:t>3,93</w:t>
            </w:r>
          </w:p>
        </w:tc>
        <w:tc>
          <w:tcPr>
            <w:tcW w:w="245" w:type="pct"/>
            <w:noWrap/>
            <w:vAlign w:val="center"/>
          </w:tcPr>
          <w:p w:rsidR="000661EA" w:rsidRPr="001B4A04" w:rsidRDefault="000661EA" w:rsidP="00692266">
            <w:pPr>
              <w:spacing w:after="0" w:line="240" w:lineRule="auto"/>
              <w:jc w:val="right"/>
            </w:pPr>
            <w:r w:rsidRPr="001B4A04">
              <w:t>4,02</w:t>
            </w:r>
          </w:p>
        </w:tc>
        <w:tc>
          <w:tcPr>
            <w:tcW w:w="245" w:type="pct"/>
            <w:noWrap/>
            <w:vAlign w:val="center"/>
          </w:tcPr>
          <w:p w:rsidR="000661EA" w:rsidRPr="001B4A04" w:rsidRDefault="000661EA" w:rsidP="00692266">
            <w:pPr>
              <w:spacing w:after="0" w:line="240" w:lineRule="auto"/>
              <w:jc w:val="right"/>
            </w:pPr>
            <w:r w:rsidRPr="001B4A04">
              <w:t>4,06</w:t>
            </w:r>
          </w:p>
        </w:tc>
        <w:tc>
          <w:tcPr>
            <w:tcW w:w="245" w:type="pct"/>
            <w:noWrap/>
            <w:vAlign w:val="center"/>
          </w:tcPr>
          <w:p w:rsidR="000661EA" w:rsidRPr="001B4A04" w:rsidRDefault="000661EA" w:rsidP="00692266">
            <w:pPr>
              <w:spacing w:after="0" w:line="240" w:lineRule="auto"/>
              <w:jc w:val="right"/>
            </w:pPr>
            <w:r w:rsidRPr="001B4A04">
              <w:t>4,05</w:t>
            </w:r>
          </w:p>
        </w:tc>
        <w:tc>
          <w:tcPr>
            <w:tcW w:w="245" w:type="pct"/>
            <w:vAlign w:val="center"/>
          </w:tcPr>
          <w:p w:rsidR="000661EA" w:rsidRPr="001B4A04" w:rsidRDefault="000661EA" w:rsidP="00692266">
            <w:pPr>
              <w:spacing w:after="0" w:line="240" w:lineRule="auto"/>
              <w:jc w:val="right"/>
            </w:pPr>
            <w:r w:rsidRPr="001B4A04">
              <w:t>3,97</w:t>
            </w:r>
          </w:p>
        </w:tc>
      </w:tr>
      <w:tr w:rsidR="000661EA" w:rsidRPr="00007CD0" w:rsidTr="00692266">
        <w:trPr>
          <w:trHeight w:val="300"/>
        </w:trPr>
        <w:tc>
          <w:tcPr>
            <w:tcW w:w="2550" w:type="pct"/>
            <w:noWrap/>
            <w:vAlign w:val="center"/>
          </w:tcPr>
          <w:p w:rsidR="000661EA" w:rsidRPr="00007CD0" w:rsidRDefault="000661EA" w:rsidP="00692266">
            <w:pPr>
              <w:spacing w:after="0" w:line="240" w:lineRule="auto"/>
              <w:rPr>
                <w:bCs/>
              </w:rPr>
            </w:pPr>
            <w:r w:rsidRPr="001B4A04">
              <w:t>Razpoložljivi dohodek gospodinjstev</w:t>
            </w:r>
          </w:p>
        </w:tc>
        <w:tc>
          <w:tcPr>
            <w:tcW w:w="245" w:type="pct"/>
            <w:noWrap/>
            <w:vAlign w:val="center"/>
          </w:tcPr>
          <w:p w:rsidR="000661EA" w:rsidRPr="001B4A04" w:rsidRDefault="0027197D" w:rsidP="00692266">
            <w:pPr>
              <w:spacing w:after="0" w:line="240" w:lineRule="auto"/>
              <w:jc w:val="right"/>
            </w:pPr>
            <w:r>
              <w:t>1,04</w:t>
            </w:r>
          </w:p>
        </w:tc>
        <w:tc>
          <w:tcPr>
            <w:tcW w:w="245" w:type="pct"/>
            <w:noWrap/>
            <w:vAlign w:val="center"/>
          </w:tcPr>
          <w:p w:rsidR="000661EA" w:rsidRPr="001B4A04" w:rsidRDefault="0027197D" w:rsidP="00692266">
            <w:pPr>
              <w:spacing w:after="0" w:line="240" w:lineRule="auto"/>
              <w:jc w:val="right"/>
            </w:pPr>
            <w:r>
              <w:t>1,03</w:t>
            </w:r>
          </w:p>
        </w:tc>
        <w:tc>
          <w:tcPr>
            <w:tcW w:w="245" w:type="pct"/>
            <w:noWrap/>
            <w:vAlign w:val="center"/>
          </w:tcPr>
          <w:p w:rsidR="000661EA" w:rsidRPr="001B4A04" w:rsidRDefault="0027197D" w:rsidP="00692266">
            <w:pPr>
              <w:spacing w:after="0" w:line="240" w:lineRule="auto"/>
              <w:jc w:val="right"/>
            </w:pPr>
            <w:r>
              <w:t>0,98</w:t>
            </w:r>
          </w:p>
        </w:tc>
        <w:tc>
          <w:tcPr>
            <w:tcW w:w="245" w:type="pct"/>
            <w:noWrap/>
            <w:vAlign w:val="center"/>
          </w:tcPr>
          <w:p w:rsidR="000661EA" w:rsidRPr="001B4A04" w:rsidRDefault="0027197D" w:rsidP="00692266">
            <w:pPr>
              <w:spacing w:after="0" w:line="240" w:lineRule="auto"/>
              <w:jc w:val="right"/>
            </w:pPr>
            <w:r>
              <w:t>0,89</w:t>
            </w:r>
          </w:p>
        </w:tc>
        <w:tc>
          <w:tcPr>
            <w:tcW w:w="245" w:type="pct"/>
            <w:noWrap/>
            <w:vAlign w:val="center"/>
          </w:tcPr>
          <w:p w:rsidR="000661EA" w:rsidRPr="001B4A04" w:rsidRDefault="0027197D" w:rsidP="00692266">
            <w:pPr>
              <w:spacing w:after="0" w:line="240" w:lineRule="auto"/>
              <w:jc w:val="right"/>
            </w:pPr>
            <w:r>
              <w:t>0,77</w:t>
            </w:r>
          </w:p>
        </w:tc>
        <w:tc>
          <w:tcPr>
            <w:tcW w:w="245" w:type="pct"/>
            <w:noWrap/>
            <w:vAlign w:val="center"/>
          </w:tcPr>
          <w:p w:rsidR="000661EA" w:rsidRPr="001B4A04" w:rsidRDefault="0027197D" w:rsidP="00692266">
            <w:pPr>
              <w:spacing w:after="0" w:line="240" w:lineRule="auto"/>
              <w:jc w:val="right"/>
            </w:pPr>
            <w:r>
              <w:t>0,62</w:t>
            </w:r>
          </w:p>
        </w:tc>
        <w:tc>
          <w:tcPr>
            <w:tcW w:w="245" w:type="pct"/>
            <w:noWrap/>
            <w:vAlign w:val="center"/>
          </w:tcPr>
          <w:p w:rsidR="000661EA" w:rsidRPr="001B4A04" w:rsidRDefault="0027197D" w:rsidP="00692266">
            <w:pPr>
              <w:spacing w:after="0" w:line="240" w:lineRule="auto"/>
              <w:jc w:val="right"/>
            </w:pPr>
            <w:r>
              <w:t>0,61</w:t>
            </w:r>
          </w:p>
        </w:tc>
        <w:tc>
          <w:tcPr>
            <w:tcW w:w="245" w:type="pct"/>
            <w:noWrap/>
            <w:vAlign w:val="center"/>
          </w:tcPr>
          <w:p w:rsidR="000661EA" w:rsidRPr="001B4A04" w:rsidRDefault="0027197D" w:rsidP="00692266">
            <w:pPr>
              <w:spacing w:after="0" w:line="240" w:lineRule="auto"/>
              <w:jc w:val="right"/>
            </w:pPr>
            <w:r>
              <w:t>0,57</w:t>
            </w:r>
          </w:p>
        </w:tc>
        <w:tc>
          <w:tcPr>
            <w:tcW w:w="245" w:type="pct"/>
            <w:noWrap/>
            <w:vAlign w:val="center"/>
          </w:tcPr>
          <w:p w:rsidR="000661EA" w:rsidRPr="001B4A04" w:rsidRDefault="0027197D" w:rsidP="00692266">
            <w:pPr>
              <w:spacing w:after="0" w:line="240" w:lineRule="auto"/>
              <w:jc w:val="right"/>
            </w:pPr>
            <w:r>
              <w:t>0,50</w:t>
            </w:r>
          </w:p>
        </w:tc>
        <w:tc>
          <w:tcPr>
            <w:tcW w:w="245" w:type="pct"/>
            <w:vAlign w:val="center"/>
          </w:tcPr>
          <w:p w:rsidR="000661EA" w:rsidRPr="001B4A04" w:rsidRDefault="0027197D" w:rsidP="00692266">
            <w:pPr>
              <w:spacing w:after="0" w:line="240" w:lineRule="auto"/>
              <w:jc w:val="right"/>
            </w:pPr>
            <w:r>
              <w:t>0,40</w:t>
            </w:r>
          </w:p>
        </w:tc>
      </w:tr>
      <w:tr w:rsidR="000661EA" w:rsidRPr="00007CD0" w:rsidTr="00692266">
        <w:trPr>
          <w:trHeight w:val="300"/>
        </w:trPr>
        <w:tc>
          <w:tcPr>
            <w:tcW w:w="2550" w:type="pct"/>
            <w:noWrap/>
            <w:vAlign w:val="center"/>
          </w:tcPr>
          <w:p w:rsidR="000661EA" w:rsidRPr="00007CD0" w:rsidRDefault="000661EA" w:rsidP="00692266">
            <w:pPr>
              <w:spacing w:after="0" w:line="240" w:lineRule="auto"/>
              <w:rPr>
                <w:bCs/>
              </w:rPr>
            </w:pPr>
            <w:r>
              <w:rPr>
                <w:bCs/>
              </w:rPr>
              <w:t>Izvoz</w:t>
            </w:r>
          </w:p>
        </w:tc>
        <w:tc>
          <w:tcPr>
            <w:tcW w:w="245" w:type="pct"/>
            <w:noWrap/>
            <w:vAlign w:val="center"/>
          </w:tcPr>
          <w:p w:rsidR="000661EA" w:rsidRPr="001B4A04" w:rsidRDefault="000661EA" w:rsidP="00692266">
            <w:pPr>
              <w:spacing w:after="0" w:line="240" w:lineRule="auto"/>
              <w:jc w:val="right"/>
            </w:pPr>
            <w:r w:rsidRPr="001B4A04">
              <w:t>0,86</w:t>
            </w:r>
          </w:p>
        </w:tc>
        <w:tc>
          <w:tcPr>
            <w:tcW w:w="245" w:type="pct"/>
            <w:noWrap/>
            <w:vAlign w:val="center"/>
          </w:tcPr>
          <w:p w:rsidR="000661EA" w:rsidRPr="001B4A04" w:rsidRDefault="000661EA" w:rsidP="00692266">
            <w:pPr>
              <w:spacing w:after="0" w:line="240" w:lineRule="auto"/>
              <w:jc w:val="right"/>
            </w:pPr>
            <w:r w:rsidRPr="001B4A04">
              <w:t>0,93</w:t>
            </w:r>
          </w:p>
        </w:tc>
        <w:tc>
          <w:tcPr>
            <w:tcW w:w="245" w:type="pct"/>
            <w:noWrap/>
            <w:vAlign w:val="center"/>
          </w:tcPr>
          <w:p w:rsidR="000661EA" w:rsidRPr="001B4A04" w:rsidRDefault="000661EA" w:rsidP="00692266">
            <w:pPr>
              <w:spacing w:after="0" w:line="240" w:lineRule="auto"/>
              <w:jc w:val="right"/>
            </w:pPr>
            <w:r w:rsidRPr="001B4A04">
              <w:t>0,99</w:t>
            </w:r>
          </w:p>
        </w:tc>
        <w:tc>
          <w:tcPr>
            <w:tcW w:w="245" w:type="pct"/>
            <w:noWrap/>
            <w:vAlign w:val="center"/>
          </w:tcPr>
          <w:p w:rsidR="000661EA" w:rsidRPr="001B4A04" w:rsidRDefault="000661EA" w:rsidP="00692266">
            <w:pPr>
              <w:spacing w:after="0" w:line="240" w:lineRule="auto"/>
              <w:jc w:val="right"/>
            </w:pPr>
            <w:r w:rsidRPr="001B4A04">
              <w:t>1,06</w:t>
            </w:r>
          </w:p>
        </w:tc>
        <w:tc>
          <w:tcPr>
            <w:tcW w:w="245" w:type="pct"/>
            <w:noWrap/>
            <w:vAlign w:val="center"/>
          </w:tcPr>
          <w:p w:rsidR="000661EA" w:rsidRPr="001B4A04" w:rsidRDefault="000661EA" w:rsidP="00692266">
            <w:pPr>
              <w:spacing w:after="0" w:line="240" w:lineRule="auto"/>
              <w:jc w:val="right"/>
            </w:pPr>
            <w:r w:rsidRPr="001B4A04">
              <w:t>1,12</w:t>
            </w:r>
          </w:p>
        </w:tc>
        <w:tc>
          <w:tcPr>
            <w:tcW w:w="245" w:type="pct"/>
            <w:noWrap/>
            <w:vAlign w:val="center"/>
          </w:tcPr>
          <w:p w:rsidR="000661EA" w:rsidRPr="001B4A04" w:rsidRDefault="000661EA" w:rsidP="00692266">
            <w:pPr>
              <w:spacing w:after="0" w:line="240" w:lineRule="auto"/>
              <w:jc w:val="right"/>
            </w:pPr>
            <w:r w:rsidRPr="001B4A04">
              <w:t>1,00</w:t>
            </w:r>
          </w:p>
        </w:tc>
        <w:tc>
          <w:tcPr>
            <w:tcW w:w="245" w:type="pct"/>
            <w:noWrap/>
            <w:vAlign w:val="center"/>
          </w:tcPr>
          <w:p w:rsidR="000661EA" w:rsidRPr="001B4A04" w:rsidRDefault="000661EA" w:rsidP="00692266">
            <w:pPr>
              <w:spacing w:after="0" w:line="240" w:lineRule="auto"/>
              <w:jc w:val="right"/>
            </w:pPr>
            <w:r w:rsidRPr="001B4A04">
              <w:t>1,04</w:t>
            </w:r>
          </w:p>
        </w:tc>
        <w:tc>
          <w:tcPr>
            <w:tcW w:w="245" w:type="pct"/>
            <w:noWrap/>
            <w:vAlign w:val="center"/>
          </w:tcPr>
          <w:p w:rsidR="000661EA" w:rsidRPr="001B4A04" w:rsidRDefault="000661EA" w:rsidP="00692266">
            <w:pPr>
              <w:spacing w:after="0" w:line="240" w:lineRule="auto"/>
              <w:jc w:val="right"/>
            </w:pPr>
            <w:r w:rsidRPr="001B4A04">
              <w:t>1,09</w:t>
            </w:r>
          </w:p>
        </w:tc>
        <w:tc>
          <w:tcPr>
            <w:tcW w:w="245" w:type="pct"/>
            <w:noWrap/>
            <w:vAlign w:val="center"/>
          </w:tcPr>
          <w:p w:rsidR="000661EA" w:rsidRPr="001B4A04" w:rsidRDefault="000661EA" w:rsidP="00692266">
            <w:pPr>
              <w:spacing w:after="0" w:line="240" w:lineRule="auto"/>
              <w:jc w:val="right"/>
            </w:pPr>
            <w:r w:rsidRPr="001B4A04">
              <w:t>1,15</w:t>
            </w:r>
          </w:p>
        </w:tc>
        <w:tc>
          <w:tcPr>
            <w:tcW w:w="245" w:type="pct"/>
            <w:vAlign w:val="center"/>
          </w:tcPr>
          <w:p w:rsidR="000661EA" w:rsidRPr="001B4A04" w:rsidRDefault="000661EA" w:rsidP="00692266">
            <w:pPr>
              <w:spacing w:after="0" w:line="240" w:lineRule="auto"/>
              <w:jc w:val="right"/>
            </w:pPr>
            <w:r w:rsidRPr="001B4A04">
              <w:t>1,23</w:t>
            </w:r>
          </w:p>
        </w:tc>
      </w:tr>
      <w:tr w:rsidR="000661EA" w:rsidRPr="00007CD0" w:rsidTr="00692266">
        <w:trPr>
          <w:trHeight w:val="300"/>
        </w:trPr>
        <w:tc>
          <w:tcPr>
            <w:tcW w:w="2550" w:type="pct"/>
            <w:noWrap/>
            <w:vAlign w:val="center"/>
          </w:tcPr>
          <w:p w:rsidR="000661EA" w:rsidRPr="00007CD0" w:rsidRDefault="000661EA" w:rsidP="00692266">
            <w:pPr>
              <w:spacing w:after="0" w:line="240" w:lineRule="auto"/>
              <w:rPr>
                <w:bCs/>
              </w:rPr>
            </w:pPr>
            <w:r>
              <w:rPr>
                <w:bCs/>
              </w:rPr>
              <w:t>Uvoz</w:t>
            </w:r>
          </w:p>
        </w:tc>
        <w:tc>
          <w:tcPr>
            <w:tcW w:w="245" w:type="pct"/>
            <w:noWrap/>
            <w:vAlign w:val="center"/>
          </w:tcPr>
          <w:p w:rsidR="000661EA" w:rsidRPr="001B4A04" w:rsidRDefault="000661EA" w:rsidP="00692266">
            <w:pPr>
              <w:spacing w:after="0" w:line="240" w:lineRule="auto"/>
              <w:jc w:val="right"/>
            </w:pPr>
            <w:r w:rsidRPr="001B4A04">
              <w:t>0,43</w:t>
            </w:r>
          </w:p>
        </w:tc>
        <w:tc>
          <w:tcPr>
            <w:tcW w:w="245" w:type="pct"/>
            <w:noWrap/>
            <w:vAlign w:val="center"/>
          </w:tcPr>
          <w:p w:rsidR="000661EA" w:rsidRPr="001B4A04" w:rsidRDefault="000661EA" w:rsidP="00692266">
            <w:pPr>
              <w:spacing w:after="0" w:line="240" w:lineRule="auto"/>
              <w:jc w:val="right"/>
            </w:pPr>
            <w:r w:rsidRPr="001B4A04">
              <w:t>0,46</w:t>
            </w:r>
          </w:p>
        </w:tc>
        <w:tc>
          <w:tcPr>
            <w:tcW w:w="245" w:type="pct"/>
            <w:noWrap/>
            <w:vAlign w:val="center"/>
          </w:tcPr>
          <w:p w:rsidR="000661EA" w:rsidRPr="001B4A04" w:rsidRDefault="000661EA" w:rsidP="00692266">
            <w:pPr>
              <w:spacing w:after="0" w:line="240" w:lineRule="auto"/>
              <w:jc w:val="right"/>
            </w:pPr>
            <w:r w:rsidRPr="001B4A04">
              <w:t>0,49</w:t>
            </w:r>
          </w:p>
        </w:tc>
        <w:tc>
          <w:tcPr>
            <w:tcW w:w="245" w:type="pct"/>
            <w:noWrap/>
            <w:vAlign w:val="center"/>
          </w:tcPr>
          <w:p w:rsidR="000661EA" w:rsidRPr="001B4A04" w:rsidRDefault="000661EA" w:rsidP="00692266">
            <w:pPr>
              <w:spacing w:after="0" w:line="240" w:lineRule="auto"/>
              <w:jc w:val="right"/>
            </w:pPr>
            <w:r w:rsidRPr="001B4A04">
              <w:t>0,52</w:t>
            </w:r>
          </w:p>
        </w:tc>
        <w:tc>
          <w:tcPr>
            <w:tcW w:w="245" w:type="pct"/>
            <w:noWrap/>
            <w:vAlign w:val="center"/>
          </w:tcPr>
          <w:p w:rsidR="000661EA" w:rsidRPr="001B4A04" w:rsidRDefault="000661EA" w:rsidP="00692266">
            <w:pPr>
              <w:spacing w:after="0" w:line="240" w:lineRule="auto"/>
              <w:jc w:val="right"/>
            </w:pPr>
            <w:r w:rsidRPr="001B4A04">
              <w:t>0,55</w:t>
            </w:r>
          </w:p>
        </w:tc>
        <w:tc>
          <w:tcPr>
            <w:tcW w:w="245" w:type="pct"/>
            <w:noWrap/>
            <w:vAlign w:val="center"/>
          </w:tcPr>
          <w:p w:rsidR="000661EA" w:rsidRPr="001B4A04" w:rsidRDefault="000661EA" w:rsidP="00692266">
            <w:pPr>
              <w:spacing w:after="0" w:line="240" w:lineRule="auto"/>
              <w:jc w:val="right"/>
            </w:pPr>
            <w:r w:rsidRPr="001B4A04">
              <w:t>0,46</w:t>
            </w:r>
          </w:p>
        </w:tc>
        <w:tc>
          <w:tcPr>
            <w:tcW w:w="245" w:type="pct"/>
            <w:noWrap/>
            <w:vAlign w:val="center"/>
          </w:tcPr>
          <w:p w:rsidR="000661EA" w:rsidRPr="001B4A04" w:rsidRDefault="000661EA" w:rsidP="00692266">
            <w:pPr>
              <w:spacing w:after="0" w:line="240" w:lineRule="auto"/>
              <w:jc w:val="right"/>
            </w:pPr>
            <w:r w:rsidRPr="001B4A04">
              <w:t>0,46</w:t>
            </w:r>
          </w:p>
        </w:tc>
        <w:tc>
          <w:tcPr>
            <w:tcW w:w="245" w:type="pct"/>
            <w:noWrap/>
            <w:vAlign w:val="center"/>
          </w:tcPr>
          <w:p w:rsidR="000661EA" w:rsidRPr="001B4A04" w:rsidRDefault="000661EA" w:rsidP="00692266">
            <w:pPr>
              <w:spacing w:after="0" w:line="240" w:lineRule="auto"/>
              <w:jc w:val="right"/>
            </w:pPr>
            <w:r w:rsidRPr="001B4A04">
              <w:t>0,46</w:t>
            </w:r>
          </w:p>
        </w:tc>
        <w:tc>
          <w:tcPr>
            <w:tcW w:w="245" w:type="pct"/>
            <w:noWrap/>
            <w:vAlign w:val="center"/>
          </w:tcPr>
          <w:p w:rsidR="000661EA" w:rsidRPr="001B4A04" w:rsidRDefault="000661EA" w:rsidP="00692266">
            <w:pPr>
              <w:spacing w:after="0" w:line="240" w:lineRule="auto"/>
              <w:jc w:val="right"/>
            </w:pPr>
            <w:r w:rsidRPr="001B4A04">
              <w:t>0,47</w:t>
            </w:r>
          </w:p>
        </w:tc>
        <w:tc>
          <w:tcPr>
            <w:tcW w:w="245" w:type="pct"/>
            <w:vAlign w:val="center"/>
          </w:tcPr>
          <w:p w:rsidR="000661EA" w:rsidRPr="001B4A04" w:rsidRDefault="000661EA" w:rsidP="00692266">
            <w:pPr>
              <w:spacing w:after="0" w:line="240" w:lineRule="auto"/>
              <w:jc w:val="right"/>
            </w:pPr>
            <w:r w:rsidRPr="001B4A04">
              <w:t>0,48</w:t>
            </w:r>
          </w:p>
        </w:tc>
      </w:tr>
      <w:tr w:rsidR="000661EA" w:rsidRPr="00007CD0" w:rsidTr="00692266">
        <w:trPr>
          <w:trHeight w:val="300"/>
        </w:trPr>
        <w:tc>
          <w:tcPr>
            <w:tcW w:w="2550" w:type="pct"/>
            <w:noWrap/>
            <w:vAlign w:val="center"/>
          </w:tcPr>
          <w:p w:rsidR="000661EA" w:rsidRPr="00007CD0" w:rsidRDefault="000661EA" w:rsidP="00692266">
            <w:pPr>
              <w:spacing w:after="0" w:line="240" w:lineRule="auto"/>
              <w:rPr>
                <w:bCs/>
              </w:rPr>
            </w:pPr>
            <w:r w:rsidRPr="001B4A04">
              <w:t>Realna cena dela</w:t>
            </w:r>
          </w:p>
        </w:tc>
        <w:tc>
          <w:tcPr>
            <w:tcW w:w="245" w:type="pct"/>
            <w:noWrap/>
            <w:vAlign w:val="center"/>
          </w:tcPr>
          <w:p w:rsidR="000661EA" w:rsidRPr="001B4A04" w:rsidRDefault="000661EA" w:rsidP="00692266">
            <w:pPr>
              <w:spacing w:after="0" w:line="240" w:lineRule="auto"/>
              <w:jc w:val="right"/>
            </w:pPr>
            <w:r w:rsidRPr="001B4A04">
              <w:t>0,51</w:t>
            </w:r>
          </w:p>
        </w:tc>
        <w:tc>
          <w:tcPr>
            <w:tcW w:w="245" w:type="pct"/>
            <w:noWrap/>
            <w:vAlign w:val="center"/>
          </w:tcPr>
          <w:p w:rsidR="000661EA" w:rsidRPr="001B4A04" w:rsidRDefault="000661EA" w:rsidP="00692266">
            <w:pPr>
              <w:spacing w:after="0" w:line="240" w:lineRule="auto"/>
              <w:jc w:val="right"/>
            </w:pPr>
            <w:r w:rsidRPr="001B4A04">
              <w:t>0,54</w:t>
            </w:r>
          </w:p>
        </w:tc>
        <w:tc>
          <w:tcPr>
            <w:tcW w:w="245" w:type="pct"/>
            <w:noWrap/>
            <w:vAlign w:val="center"/>
          </w:tcPr>
          <w:p w:rsidR="000661EA" w:rsidRPr="001B4A04" w:rsidRDefault="000661EA" w:rsidP="00692266">
            <w:pPr>
              <w:spacing w:after="0" w:line="240" w:lineRule="auto"/>
              <w:jc w:val="right"/>
            </w:pPr>
            <w:r w:rsidRPr="001B4A04">
              <w:t>0,57</w:t>
            </w:r>
          </w:p>
        </w:tc>
        <w:tc>
          <w:tcPr>
            <w:tcW w:w="245" w:type="pct"/>
            <w:noWrap/>
            <w:vAlign w:val="center"/>
          </w:tcPr>
          <w:p w:rsidR="000661EA" w:rsidRPr="001B4A04" w:rsidRDefault="000661EA" w:rsidP="00692266">
            <w:pPr>
              <w:spacing w:after="0" w:line="240" w:lineRule="auto"/>
              <w:jc w:val="right"/>
            </w:pPr>
            <w:r w:rsidRPr="001B4A04">
              <w:t>0,59</w:t>
            </w:r>
          </w:p>
        </w:tc>
        <w:tc>
          <w:tcPr>
            <w:tcW w:w="245" w:type="pct"/>
            <w:noWrap/>
            <w:vAlign w:val="center"/>
          </w:tcPr>
          <w:p w:rsidR="000661EA" w:rsidRPr="001B4A04" w:rsidRDefault="000661EA" w:rsidP="00692266">
            <w:pPr>
              <w:spacing w:after="0" w:line="240" w:lineRule="auto"/>
              <w:jc w:val="right"/>
            </w:pPr>
            <w:r w:rsidRPr="001B4A04">
              <w:t>0,62</w:t>
            </w:r>
          </w:p>
        </w:tc>
        <w:tc>
          <w:tcPr>
            <w:tcW w:w="245" w:type="pct"/>
            <w:noWrap/>
            <w:vAlign w:val="center"/>
          </w:tcPr>
          <w:p w:rsidR="000661EA" w:rsidRPr="001B4A04" w:rsidRDefault="000661EA" w:rsidP="00692266">
            <w:pPr>
              <w:spacing w:after="0" w:line="240" w:lineRule="auto"/>
              <w:jc w:val="right"/>
            </w:pPr>
            <w:r w:rsidRPr="001B4A04">
              <w:t>0,63</w:t>
            </w:r>
          </w:p>
        </w:tc>
        <w:tc>
          <w:tcPr>
            <w:tcW w:w="245" w:type="pct"/>
            <w:noWrap/>
            <w:vAlign w:val="center"/>
          </w:tcPr>
          <w:p w:rsidR="000661EA" w:rsidRPr="001B4A04" w:rsidRDefault="000661EA" w:rsidP="00692266">
            <w:pPr>
              <w:spacing w:after="0" w:line="240" w:lineRule="auto"/>
              <w:jc w:val="right"/>
            </w:pPr>
            <w:r w:rsidRPr="001B4A04">
              <w:t>0,71</w:t>
            </w:r>
          </w:p>
        </w:tc>
        <w:tc>
          <w:tcPr>
            <w:tcW w:w="245" w:type="pct"/>
            <w:noWrap/>
            <w:vAlign w:val="center"/>
          </w:tcPr>
          <w:p w:rsidR="000661EA" w:rsidRPr="001B4A04" w:rsidRDefault="000661EA" w:rsidP="00692266">
            <w:pPr>
              <w:spacing w:after="0" w:line="240" w:lineRule="auto"/>
              <w:jc w:val="right"/>
            </w:pPr>
            <w:r w:rsidRPr="001B4A04">
              <w:t>0,79</w:t>
            </w:r>
          </w:p>
        </w:tc>
        <w:tc>
          <w:tcPr>
            <w:tcW w:w="245" w:type="pct"/>
            <w:noWrap/>
            <w:vAlign w:val="center"/>
          </w:tcPr>
          <w:p w:rsidR="000661EA" w:rsidRPr="001B4A04" w:rsidRDefault="000661EA" w:rsidP="00692266">
            <w:pPr>
              <w:spacing w:after="0" w:line="240" w:lineRule="auto"/>
              <w:jc w:val="right"/>
            </w:pPr>
            <w:r w:rsidRPr="001B4A04">
              <w:t>0,88</w:t>
            </w:r>
          </w:p>
        </w:tc>
        <w:tc>
          <w:tcPr>
            <w:tcW w:w="245" w:type="pct"/>
            <w:vAlign w:val="center"/>
          </w:tcPr>
          <w:p w:rsidR="000661EA" w:rsidRPr="001B4A04" w:rsidRDefault="000661EA" w:rsidP="00692266">
            <w:pPr>
              <w:spacing w:after="0" w:line="240" w:lineRule="auto"/>
              <w:jc w:val="right"/>
            </w:pPr>
            <w:r w:rsidRPr="001B4A04">
              <w:t>0,98</w:t>
            </w:r>
          </w:p>
        </w:tc>
      </w:tr>
      <w:tr w:rsidR="000661EA" w:rsidRPr="00007CD0" w:rsidTr="00692266">
        <w:trPr>
          <w:trHeight w:val="300"/>
        </w:trPr>
        <w:tc>
          <w:tcPr>
            <w:tcW w:w="2550" w:type="pct"/>
            <w:noWrap/>
            <w:vAlign w:val="center"/>
          </w:tcPr>
          <w:p w:rsidR="000661EA" w:rsidRPr="00007CD0" w:rsidRDefault="000661EA" w:rsidP="00692266">
            <w:pPr>
              <w:spacing w:after="0" w:line="240" w:lineRule="auto"/>
              <w:rPr>
                <w:bCs/>
              </w:rPr>
            </w:pPr>
            <w:r w:rsidRPr="001B4A04">
              <w:t>Relativne cene življenjskih potrebščin</w:t>
            </w:r>
          </w:p>
        </w:tc>
        <w:tc>
          <w:tcPr>
            <w:tcW w:w="245" w:type="pct"/>
            <w:noWrap/>
            <w:vAlign w:val="center"/>
          </w:tcPr>
          <w:p w:rsidR="000661EA" w:rsidRPr="001B4A04" w:rsidRDefault="000661EA" w:rsidP="00692266">
            <w:pPr>
              <w:spacing w:after="0" w:line="240" w:lineRule="auto"/>
              <w:jc w:val="right"/>
            </w:pPr>
            <w:r w:rsidRPr="001B4A04">
              <w:t>-0,3</w:t>
            </w:r>
          </w:p>
        </w:tc>
        <w:tc>
          <w:tcPr>
            <w:tcW w:w="245" w:type="pct"/>
            <w:noWrap/>
            <w:vAlign w:val="center"/>
          </w:tcPr>
          <w:p w:rsidR="000661EA" w:rsidRPr="001B4A04" w:rsidRDefault="000661EA" w:rsidP="00692266">
            <w:pPr>
              <w:spacing w:after="0" w:line="240" w:lineRule="auto"/>
              <w:jc w:val="right"/>
            </w:pPr>
            <w:r w:rsidRPr="001B4A04">
              <w:t>-0,3</w:t>
            </w:r>
          </w:p>
        </w:tc>
        <w:tc>
          <w:tcPr>
            <w:tcW w:w="245" w:type="pct"/>
            <w:noWrap/>
            <w:vAlign w:val="center"/>
          </w:tcPr>
          <w:p w:rsidR="000661EA" w:rsidRPr="001B4A04" w:rsidRDefault="000661EA" w:rsidP="00692266">
            <w:pPr>
              <w:spacing w:after="0" w:line="240" w:lineRule="auto"/>
              <w:jc w:val="right"/>
            </w:pPr>
            <w:r w:rsidRPr="001B4A04">
              <w:t>-0,2</w:t>
            </w:r>
          </w:p>
        </w:tc>
        <w:tc>
          <w:tcPr>
            <w:tcW w:w="245" w:type="pct"/>
            <w:noWrap/>
            <w:vAlign w:val="center"/>
          </w:tcPr>
          <w:p w:rsidR="000661EA" w:rsidRPr="001B4A04" w:rsidRDefault="000661EA" w:rsidP="00692266">
            <w:pPr>
              <w:spacing w:after="0" w:line="240" w:lineRule="auto"/>
              <w:jc w:val="right"/>
            </w:pPr>
            <w:r w:rsidRPr="001B4A04">
              <w:t>-0,1</w:t>
            </w:r>
          </w:p>
        </w:tc>
        <w:tc>
          <w:tcPr>
            <w:tcW w:w="245" w:type="pct"/>
            <w:noWrap/>
            <w:vAlign w:val="center"/>
          </w:tcPr>
          <w:p w:rsidR="000661EA" w:rsidRPr="001B4A04" w:rsidRDefault="000661EA" w:rsidP="00692266">
            <w:pPr>
              <w:spacing w:after="0" w:line="240" w:lineRule="auto"/>
              <w:jc w:val="right"/>
            </w:pPr>
            <w:r w:rsidRPr="001B4A04">
              <w:t>0,0</w:t>
            </w:r>
          </w:p>
        </w:tc>
        <w:tc>
          <w:tcPr>
            <w:tcW w:w="245" w:type="pct"/>
            <w:noWrap/>
            <w:vAlign w:val="center"/>
          </w:tcPr>
          <w:p w:rsidR="000661EA" w:rsidRPr="001B4A04" w:rsidRDefault="000661EA" w:rsidP="00692266">
            <w:pPr>
              <w:spacing w:after="0" w:line="240" w:lineRule="auto"/>
              <w:jc w:val="right"/>
            </w:pPr>
            <w:r w:rsidRPr="001B4A04">
              <w:t>-0,2</w:t>
            </w:r>
          </w:p>
        </w:tc>
        <w:tc>
          <w:tcPr>
            <w:tcW w:w="245" w:type="pct"/>
            <w:noWrap/>
            <w:vAlign w:val="center"/>
          </w:tcPr>
          <w:p w:rsidR="000661EA" w:rsidRPr="001B4A04" w:rsidRDefault="000661EA" w:rsidP="00692266">
            <w:pPr>
              <w:spacing w:after="0" w:line="240" w:lineRule="auto"/>
              <w:jc w:val="right"/>
            </w:pPr>
            <w:r w:rsidRPr="001B4A04">
              <w:t>-0,2</w:t>
            </w:r>
          </w:p>
        </w:tc>
        <w:tc>
          <w:tcPr>
            <w:tcW w:w="245" w:type="pct"/>
            <w:noWrap/>
            <w:vAlign w:val="center"/>
          </w:tcPr>
          <w:p w:rsidR="000661EA" w:rsidRPr="001B4A04" w:rsidRDefault="000661EA" w:rsidP="00692266">
            <w:pPr>
              <w:spacing w:after="0" w:line="240" w:lineRule="auto"/>
              <w:jc w:val="right"/>
            </w:pPr>
            <w:r w:rsidRPr="001B4A04">
              <w:t>-0,2</w:t>
            </w:r>
          </w:p>
        </w:tc>
        <w:tc>
          <w:tcPr>
            <w:tcW w:w="245" w:type="pct"/>
            <w:noWrap/>
            <w:vAlign w:val="center"/>
          </w:tcPr>
          <w:p w:rsidR="000661EA" w:rsidRPr="001B4A04" w:rsidRDefault="000661EA" w:rsidP="00692266">
            <w:pPr>
              <w:spacing w:after="0" w:line="240" w:lineRule="auto"/>
              <w:jc w:val="right"/>
            </w:pPr>
            <w:r w:rsidRPr="001B4A04">
              <w:t>-0,3</w:t>
            </w:r>
          </w:p>
        </w:tc>
        <w:tc>
          <w:tcPr>
            <w:tcW w:w="245" w:type="pct"/>
            <w:vAlign w:val="center"/>
          </w:tcPr>
          <w:p w:rsidR="000661EA" w:rsidRPr="001B4A04" w:rsidRDefault="000661EA" w:rsidP="00692266">
            <w:pPr>
              <w:spacing w:after="0" w:line="240" w:lineRule="auto"/>
              <w:jc w:val="right"/>
            </w:pPr>
            <w:r w:rsidRPr="001B4A04">
              <w:t>-0,3</w:t>
            </w:r>
          </w:p>
        </w:tc>
      </w:tr>
    </w:tbl>
    <w:p w:rsidR="001B4A04" w:rsidRPr="00692266" w:rsidRDefault="00350B8E" w:rsidP="001B4A04">
      <w:pPr>
        <w:rPr>
          <w:i/>
          <w:sz w:val="18"/>
        </w:rPr>
        <w:sectPr w:rsidR="001B4A04" w:rsidRPr="00692266" w:rsidSect="001B4A04">
          <w:pgSz w:w="16838" w:h="11906" w:orient="landscape"/>
          <w:pgMar w:top="1417" w:right="1417" w:bottom="1417" w:left="1417" w:header="708" w:footer="708" w:gutter="0"/>
          <w:cols w:space="708"/>
          <w:docGrid w:linePitch="360"/>
        </w:sectPr>
      </w:pPr>
      <w:r w:rsidRPr="00692266">
        <w:rPr>
          <w:i/>
          <w:sz w:val="18"/>
        </w:rPr>
        <w:t>Vir: Lastni izračuni</w:t>
      </w:r>
      <w:r w:rsidR="00CF3562" w:rsidRPr="00692266">
        <w:rPr>
          <w:i/>
          <w:sz w:val="18"/>
        </w:rPr>
        <w:t xml:space="preserve"> LIFE Podnebna pot 2050</w:t>
      </w:r>
      <w:r w:rsidRPr="00692266">
        <w:rPr>
          <w:i/>
          <w:sz w:val="18"/>
        </w:rPr>
        <w:t>.</w:t>
      </w:r>
    </w:p>
    <w:p w:rsidR="00006453" w:rsidRDefault="00006453" w:rsidP="00006453">
      <w:pPr>
        <w:pStyle w:val="Naslov3"/>
      </w:pPr>
      <w:r>
        <w:lastRenderedPageBreak/>
        <w:t>Učinki na blaginjo potrošnikov</w:t>
      </w:r>
    </w:p>
    <w:p w:rsidR="009C6494" w:rsidRPr="009C6494" w:rsidRDefault="009C6494" w:rsidP="009C6494">
      <w:pPr>
        <w:spacing w:line="288" w:lineRule="auto"/>
      </w:pPr>
      <w:r>
        <w:t>Kaj</w:t>
      </w:r>
      <w:r w:rsidRPr="000A55F9">
        <w:t xml:space="preserve"> se bo dogajalo z blaginjo potrošnikov ni v celoti odvisno od rasti BDP. Potrošnikova funkcija koristnosti je odvisna od potrošnje dobrin, prostega časa in ne nazadnje okoljske koristnosti. V veliki meri jo determinira potrošnja dobrin, ki je v letu 2021 v DU scenariju večja glede na OU scenarij za </w:t>
      </w:r>
      <w:r>
        <w:t>0,4 %, v letu 2030 pa za 1,5 %.</w:t>
      </w:r>
      <w:r w:rsidR="00CF3562">
        <w:t xml:space="preserve"> </w:t>
      </w:r>
      <w:r>
        <w:t>V</w:t>
      </w:r>
      <w:r w:rsidRPr="000A55F9">
        <w:t xml:space="preserve"> DUA scenariju je zasebna potrošnja večja glede na OU scenarij za 0,9 % leta 2021, leta 2030 pa za 2,2 </w:t>
      </w:r>
      <w:r w:rsidRPr="00CA7F4B">
        <w:t>%. (</w:t>
      </w:r>
      <w:r w:rsidR="00CA7F4B" w:rsidRPr="00CA7F4B">
        <w:t xml:space="preserve">Tabela </w:t>
      </w:r>
      <w:r w:rsidR="00E57EB8">
        <w:t>91</w:t>
      </w:r>
      <w:r w:rsidRPr="00CA7F4B">
        <w:t>). Ekonomska</w:t>
      </w:r>
      <w:r w:rsidRPr="000A55F9">
        <w:t xml:space="preserve"> blaginja naj bi se torej z dodatnimi ukrepi povečala. </w:t>
      </w:r>
      <w:r w:rsidRPr="009C6494">
        <w:t>Poudariti je treba, da bi bilo v primeru, da bi se odločili za dvig okoljskega davka z namenom zniževanja emisij, smiselno v začetku neko krajše prehodno obdobje, dokl</w:t>
      </w:r>
      <w:r w:rsidR="00456A07">
        <w:t>er se ne začne zmanjševati davč</w:t>
      </w:r>
      <w:r w:rsidRPr="009C6494">
        <w:t xml:space="preserve">na osnova zaradi prilagoditve gospodarstva, kombinirati ta finančni instrument z opcijo uporabe davčnega prihodka za znižanje stopnje prispevkov za socialno varnost ali pa z opcijo povečanja socialnih prejemkov gospodinjstev. Takšna rešitev bi bila ugodnejša za prebivalstvo z vidika </w:t>
      </w:r>
      <w:r w:rsidR="00456A07">
        <w:t xml:space="preserve">ohranjanja blaginje potrošnikov, </w:t>
      </w:r>
      <w:r w:rsidRPr="009C6494">
        <w:t>vendar le na kratek rok. Tako bi lahko na začetku popravili ocenjen neugoden vpliv načrtovanih dodatnih ukrepov na razpoložljiv dohodek gospodinjstev predvsem</w:t>
      </w:r>
      <w:r w:rsidR="00456A07">
        <w:t xml:space="preserve"> v najnižjem </w:t>
      </w:r>
      <w:proofErr w:type="spellStart"/>
      <w:r w:rsidR="00456A07">
        <w:t>kvintilnem</w:t>
      </w:r>
      <w:proofErr w:type="spellEnd"/>
      <w:r w:rsidR="00456A07">
        <w:t xml:space="preserve"> razredu </w:t>
      </w:r>
      <w:r w:rsidR="00456A07" w:rsidRPr="00CA7F4B">
        <w:t>(</w:t>
      </w:r>
      <w:r w:rsidR="00CA7F4B" w:rsidRPr="00CA7F4B">
        <w:t xml:space="preserve">Tabela </w:t>
      </w:r>
      <w:r w:rsidR="00E57EB8">
        <w:t>92</w:t>
      </w:r>
      <w:r w:rsidR="00456A07" w:rsidRPr="00CA7F4B">
        <w:t>).</w:t>
      </w:r>
      <w:r w:rsidRPr="00CA7F4B">
        <w:t xml:space="preserve"> Ocene</w:t>
      </w:r>
      <w:r w:rsidRPr="009C6494">
        <w:t xml:space="preserve"> kažejo, da naj bi se razpoložljivi dohodek gospodinjstev povečeval z višanjem dohodkov gospodinjstev, kar naj bi privedlo do poslabšanja relativnega položaja gospodinjstev z nižjimi dohodki. </w:t>
      </w:r>
      <w:r w:rsidRPr="009B5C20">
        <w:t xml:space="preserve">Naj še enkrat poudarimo, da bi bil dodaten javnofinančni vir iz naslova dviga dajatev na fosilna goriva razpoložljiv le na kratek rok in le v tem času bi bil lahko vir za socialne transferje prebivalstvu. Na dolgi rok zviševanje </w:t>
      </w:r>
      <w:r w:rsidR="00032992" w:rsidRPr="009B5C20">
        <w:t>davkov oz. dajatev na fosilna goriva</w:t>
      </w:r>
      <w:r w:rsidRPr="009B5C20">
        <w:t xml:space="preserve"> ne more predstavljati stabilnega </w:t>
      </w:r>
      <w:r w:rsidR="00071C97" w:rsidRPr="009B5C20">
        <w:t>javnofinančnega</w:t>
      </w:r>
      <w:r w:rsidRPr="009B5C20">
        <w:t xml:space="preserve"> vira, ker je cilj zviševanja okoljskih davkov ravno zmanjševanje porabe energije, kar ima za posledico upad sredstev iz tega naslova.</w:t>
      </w:r>
      <w:r w:rsidR="0080495D">
        <w:t xml:space="preserve"> Dodatne možnosti so pri drugih okoljskih davkih</w:t>
      </w:r>
      <w:r w:rsidR="009B5C20">
        <w:t>, npr. namenjenih spodbujanju snovne učinkovitosti idr..</w:t>
      </w:r>
      <w:r w:rsidR="0080495D">
        <w:t xml:space="preserve"> </w:t>
      </w:r>
    </w:p>
    <w:p w:rsidR="009C6494" w:rsidRPr="000A55F9" w:rsidRDefault="009C6494" w:rsidP="009C6494">
      <w:pPr>
        <w:spacing w:line="288" w:lineRule="auto"/>
      </w:pPr>
      <w:r w:rsidRPr="000A55F9">
        <w:t xml:space="preserve">Realni razpoložljivi dohodek gospodinjstev v 1. </w:t>
      </w:r>
      <w:proofErr w:type="spellStart"/>
      <w:r w:rsidRPr="000A55F9">
        <w:t>kvintilnem</w:t>
      </w:r>
      <w:proofErr w:type="spellEnd"/>
      <w:r w:rsidRPr="000A55F9">
        <w:t xml:space="preserve"> razredu je namreč v  DU scenariju v letu 2021 nižji za 0,1 % v primerjavi z OU scenarijem, v letu 2030 pa še nižji (-0,9 %) (</w:t>
      </w:r>
      <w:r w:rsidR="00CA7F4B">
        <w:t xml:space="preserve">Tabela </w:t>
      </w:r>
      <w:r w:rsidR="00E57EB8">
        <w:t>90</w:t>
      </w:r>
      <w:r w:rsidRPr="000A55F9">
        <w:t xml:space="preserve">). V 2. </w:t>
      </w:r>
      <w:proofErr w:type="spellStart"/>
      <w:r w:rsidRPr="000A55F9">
        <w:t>kvintilnem</w:t>
      </w:r>
      <w:proofErr w:type="spellEnd"/>
      <w:r w:rsidRPr="000A55F9">
        <w:t xml:space="preserve"> razredu je v letu 2021 realni razpoložljivi dohodek gospodinjstev primerjalno gledano višji (0,3 %), leta 2030 pa zopet nižji (-0,6 %). V DUA scenariju je dohodek gospodinjstev v letu 2021 višji glede na scenarij brez ukrepov za 0,1 %, vendar je leta 2030 že nižji (-0,6 %). V 2. </w:t>
      </w:r>
      <w:proofErr w:type="spellStart"/>
      <w:r w:rsidRPr="000A55F9">
        <w:t>kvintilnem</w:t>
      </w:r>
      <w:proofErr w:type="spellEnd"/>
      <w:r w:rsidRPr="000A55F9">
        <w:t xml:space="preserve"> razredu je v obeh opazovanih letih realni razpoložljivi dohodek gospodinjstev višji v DUA scenariju v primerjavi z OU scenarijem (0,</w:t>
      </w:r>
      <w:r w:rsidR="00456A07">
        <w:t>7</w:t>
      </w:r>
      <w:r w:rsidRPr="000A55F9">
        <w:t xml:space="preserve"> % in 0,03 %). Tudi v preostalih treh </w:t>
      </w:r>
      <w:proofErr w:type="spellStart"/>
      <w:r w:rsidRPr="000A55F9">
        <w:t>kvintilnih</w:t>
      </w:r>
      <w:proofErr w:type="spellEnd"/>
      <w:r w:rsidRPr="000A55F9">
        <w:t xml:space="preserve"> razredih je realni razpoložljivi dohodek gospodinjstev višji v DUA scenariju v primerjavi z OU scenarijem</w:t>
      </w:r>
      <w:r w:rsidRPr="009B5C20">
        <w:t xml:space="preserve">. Z vidika pravičnosti prehoda v nizkoogljično družbo sta </w:t>
      </w:r>
      <w:r w:rsidR="00456A07" w:rsidRPr="009B5C20">
        <w:t>oba</w:t>
      </w:r>
      <w:r w:rsidRPr="009B5C20">
        <w:t xml:space="preserve"> scenarija za 20 % gospodinjstev z najnižjimi dohodki neugodna, prav tako DU scenarij za </w:t>
      </w:r>
      <w:r w:rsidR="00456A07" w:rsidRPr="009B5C20">
        <w:t xml:space="preserve">2. </w:t>
      </w:r>
      <w:proofErr w:type="spellStart"/>
      <w:r w:rsidR="00456A07" w:rsidRPr="009B5C20">
        <w:t>kvintilni</w:t>
      </w:r>
      <w:proofErr w:type="spellEnd"/>
      <w:r w:rsidR="00456A07" w:rsidRPr="009B5C20">
        <w:t xml:space="preserve"> razred po letu 2023</w:t>
      </w:r>
      <w:r w:rsidRPr="009B5C20">
        <w:t xml:space="preserve">, za 3. </w:t>
      </w:r>
      <w:proofErr w:type="spellStart"/>
      <w:r w:rsidRPr="009B5C20">
        <w:t>kvintilni</w:t>
      </w:r>
      <w:proofErr w:type="spellEnd"/>
      <w:r w:rsidRPr="009B5C20">
        <w:t xml:space="preserve"> razred po letu 2025, za 4. </w:t>
      </w:r>
      <w:proofErr w:type="spellStart"/>
      <w:r w:rsidRPr="009B5C20">
        <w:t>kvintilni</w:t>
      </w:r>
      <w:proofErr w:type="spellEnd"/>
      <w:r w:rsidRPr="009B5C20">
        <w:t xml:space="preserve"> razred po letu 2027 in za 5. </w:t>
      </w:r>
      <w:proofErr w:type="spellStart"/>
      <w:r w:rsidRPr="009B5C20">
        <w:t>kvintilni</w:t>
      </w:r>
      <w:proofErr w:type="spellEnd"/>
      <w:r w:rsidRPr="009B5C20">
        <w:t xml:space="preserve"> razred po letu 2028. Predvsem za 1. </w:t>
      </w:r>
      <w:proofErr w:type="spellStart"/>
      <w:r w:rsidRPr="009B5C20">
        <w:t>kvintilni</w:t>
      </w:r>
      <w:proofErr w:type="spellEnd"/>
      <w:r w:rsidRPr="009B5C20">
        <w:t xml:space="preserve"> razred bo treba sprejeti </w:t>
      </w:r>
      <w:r w:rsidR="00CA7F4B" w:rsidRPr="009B5C20">
        <w:t>ustrezne omilitvene ukrepe.</w:t>
      </w:r>
      <w:r w:rsidRPr="009B5C20">
        <w:t xml:space="preserve"> Z vidika razlike med prvim in zadnjim </w:t>
      </w:r>
      <w:proofErr w:type="spellStart"/>
      <w:r w:rsidRPr="009B5C20">
        <w:t>kvintilnim</w:t>
      </w:r>
      <w:proofErr w:type="spellEnd"/>
      <w:r w:rsidRPr="009B5C20">
        <w:t xml:space="preserve"> razredom je manj ugoden DUA scenarij, saj je ta razlika tu večja in torej prispevek k neenakosti večji</w:t>
      </w:r>
      <w:r w:rsidR="009B5C20" w:rsidRPr="009B5C20">
        <w:t xml:space="preserve"> in je v tem scenariju potrebno še več pozornosti usmeriti v ukrepe za zagotavljanje podnebne pravičnosti.</w:t>
      </w:r>
    </w:p>
    <w:p w:rsidR="009C6494" w:rsidRDefault="009C6494" w:rsidP="009C6494">
      <w:pPr>
        <w:spacing w:line="288" w:lineRule="auto"/>
      </w:pPr>
      <w:r w:rsidRPr="000A55F9">
        <w:t xml:space="preserve">Najnižji dohodkovni razred gospodinjstev vključuje gospodinjstva, ki jih že danes pesti energetska revščina zlasti v smislu težav s plačevanjem računov za energetske storitve ter življenja v stanovanjih, v katerih pušča streha, so vlažne stene, temelji ali tla, trhli okenski okviri ali tla. Pogosto najrevnejša gospodinjstva tudi nimajo dostopa do bančnih kreditov, ker nimajo </w:t>
      </w:r>
      <w:r w:rsidRPr="000A55F9">
        <w:lastRenderedPageBreak/>
        <w:t xml:space="preserve">dovolj rednih prihodkov, in hkrati nimajo socialnega znanja, veščin, da bi sploh dostopali do tovrstnih podpor. </w:t>
      </w:r>
    </w:p>
    <w:p w:rsidR="009C6494" w:rsidRPr="000A55F9" w:rsidRDefault="009C6494" w:rsidP="009C6494">
      <w:pPr>
        <w:pStyle w:val="Napis"/>
      </w:pPr>
      <w:bookmarkStart w:id="456" w:name="_Ref34139407"/>
      <w:bookmarkStart w:id="457" w:name="_Toc34727421"/>
      <w:bookmarkStart w:id="458" w:name="_Toc68016136"/>
      <w:r w:rsidRPr="000A55F9">
        <w:t xml:space="preserve">Tabela </w:t>
      </w:r>
      <w:fldSimple w:instr=" SEQ Tabela \* ARABIC ">
        <w:r w:rsidR="00FE1862">
          <w:rPr>
            <w:noProof/>
          </w:rPr>
          <w:t>90</w:t>
        </w:r>
      </w:fldSimple>
      <w:bookmarkEnd w:id="456"/>
      <w:r w:rsidRPr="000A55F9">
        <w:t xml:space="preserve">: Sprememba realnega razpoložljivega dohodka po dohodkovnih </w:t>
      </w:r>
      <w:proofErr w:type="spellStart"/>
      <w:r w:rsidRPr="000A55F9">
        <w:t>kvintilnih</w:t>
      </w:r>
      <w:proofErr w:type="spellEnd"/>
      <w:r w:rsidRPr="000A55F9">
        <w:t xml:space="preserve"> razredih glede na realni razpoložljivi dohodek v OU</w:t>
      </w:r>
      <w:r w:rsidR="009B5C20">
        <w:t xml:space="preserve"> </w:t>
      </w:r>
      <w:r w:rsidRPr="000A55F9">
        <w:t>scenariju (%)</w:t>
      </w:r>
      <w:bookmarkEnd w:id="457"/>
      <w:bookmarkEnd w:id="458"/>
    </w:p>
    <w:tbl>
      <w:tblPr>
        <w:tblStyle w:val="CPath1"/>
        <w:tblW w:w="5000" w:type="pct"/>
        <w:tblInd w:w="0" w:type="dxa"/>
        <w:tblLook w:val="04A0" w:firstRow="1" w:lastRow="0" w:firstColumn="1" w:lastColumn="0" w:noHBand="0" w:noVBand="1"/>
        <w:tblCaption w:val="Tabela 90: Sprememba realnega razpoložljivega dohodka po dohodkovnih kvintilnih razredih glede na realni razpoložljivi dohodek v OU scenariju (%)"/>
      </w:tblPr>
      <w:tblGrid>
        <w:gridCol w:w="941"/>
        <w:gridCol w:w="882"/>
        <w:gridCol w:w="846"/>
        <w:gridCol w:w="863"/>
        <w:gridCol w:w="863"/>
        <w:gridCol w:w="863"/>
        <w:gridCol w:w="863"/>
        <w:gridCol w:w="863"/>
        <w:gridCol w:w="863"/>
        <w:gridCol w:w="863"/>
        <w:gridCol w:w="861"/>
      </w:tblGrid>
      <w:tr w:rsidR="00692266" w:rsidRPr="00692266" w:rsidTr="00871642">
        <w:trPr>
          <w:cnfStyle w:val="100000000000" w:firstRow="1" w:lastRow="0" w:firstColumn="0" w:lastColumn="0" w:oddVBand="0" w:evenVBand="0" w:oddHBand="0" w:evenHBand="0" w:firstRowFirstColumn="0" w:firstRowLastColumn="0" w:lastRowFirstColumn="0" w:lastRowLastColumn="0"/>
          <w:trHeight w:val="300"/>
          <w:tblHeader/>
        </w:trPr>
        <w:tc>
          <w:tcPr>
            <w:tcW w:w="491" w:type="pct"/>
            <w:noWrap/>
            <w:vAlign w:val="center"/>
          </w:tcPr>
          <w:p w:rsidR="009C6494" w:rsidRPr="00692266" w:rsidRDefault="009C6494" w:rsidP="00871642">
            <w:pPr>
              <w:spacing w:after="0" w:line="240" w:lineRule="auto"/>
              <w:rPr>
                <w:szCs w:val="16"/>
              </w:rPr>
            </w:pPr>
          </w:p>
        </w:tc>
        <w:tc>
          <w:tcPr>
            <w:tcW w:w="902" w:type="pct"/>
            <w:gridSpan w:val="2"/>
            <w:noWrap/>
            <w:vAlign w:val="center"/>
          </w:tcPr>
          <w:p w:rsidR="009C6494" w:rsidRPr="00692266" w:rsidRDefault="009C6494" w:rsidP="00871642">
            <w:pPr>
              <w:spacing w:after="0" w:line="240" w:lineRule="auto"/>
              <w:rPr>
                <w:szCs w:val="16"/>
              </w:rPr>
            </w:pPr>
            <w:r w:rsidRPr="00692266">
              <w:rPr>
                <w:szCs w:val="16"/>
              </w:rPr>
              <w:t xml:space="preserve">1. </w:t>
            </w:r>
            <w:proofErr w:type="spellStart"/>
            <w:r w:rsidRPr="00692266">
              <w:rPr>
                <w:szCs w:val="16"/>
              </w:rPr>
              <w:t>kvintilni</w:t>
            </w:r>
            <w:proofErr w:type="spellEnd"/>
            <w:r w:rsidRPr="00692266">
              <w:rPr>
                <w:szCs w:val="16"/>
              </w:rPr>
              <w:t xml:space="preserve"> razred</w:t>
            </w:r>
          </w:p>
        </w:tc>
        <w:tc>
          <w:tcPr>
            <w:tcW w:w="902" w:type="pct"/>
            <w:gridSpan w:val="2"/>
            <w:vAlign w:val="center"/>
          </w:tcPr>
          <w:p w:rsidR="009C6494" w:rsidRPr="00692266" w:rsidRDefault="009C6494" w:rsidP="00871642">
            <w:pPr>
              <w:spacing w:after="0" w:line="240" w:lineRule="auto"/>
              <w:rPr>
                <w:szCs w:val="16"/>
              </w:rPr>
            </w:pPr>
            <w:r w:rsidRPr="00692266">
              <w:rPr>
                <w:szCs w:val="16"/>
              </w:rPr>
              <w:t xml:space="preserve">2. </w:t>
            </w:r>
            <w:proofErr w:type="spellStart"/>
            <w:r w:rsidRPr="00692266">
              <w:rPr>
                <w:szCs w:val="16"/>
              </w:rPr>
              <w:t>kvintilni</w:t>
            </w:r>
            <w:proofErr w:type="spellEnd"/>
            <w:r w:rsidRPr="00692266">
              <w:rPr>
                <w:szCs w:val="16"/>
              </w:rPr>
              <w:t xml:space="preserve"> razred</w:t>
            </w:r>
          </w:p>
        </w:tc>
        <w:tc>
          <w:tcPr>
            <w:tcW w:w="902" w:type="pct"/>
            <w:gridSpan w:val="2"/>
            <w:vAlign w:val="center"/>
          </w:tcPr>
          <w:p w:rsidR="009C6494" w:rsidRPr="00692266" w:rsidRDefault="009C6494" w:rsidP="00871642">
            <w:pPr>
              <w:spacing w:after="0" w:line="240" w:lineRule="auto"/>
              <w:rPr>
                <w:szCs w:val="16"/>
              </w:rPr>
            </w:pPr>
            <w:r w:rsidRPr="00692266">
              <w:rPr>
                <w:szCs w:val="16"/>
              </w:rPr>
              <w:t xml:space="preserve">3. </w:t>
            </w:r>
            <w:proofErr w:type="spellStart"/>
            <w:r w:rsidRPr="00692266">
              <w:rPr>
                <w:szCs w:val="16"/>
              </w:rPr>
              <w:t>kvintilni</w:t>
            </w:r>
            <w:proofErr w:type="spellEnd"/>
            <w:r w:rsidRPr="00692266">
              <w:rPr>
                <w:szCs w:val="16"/>
              </w:rPr>
              <w:t xml:space="preserve"> razred</w:t>
            </w:r>
          </w:p>
        </w:tc>
        <w:tc>
          <w:tcPr>
            <w:tcW w:w="902" w:type="pct"/>
            <w:gridSpan w:val="2"/>
            <w:vAlign w:val="center"/>
          </w:tcPr>
          <w:p w:rsidR="009C6494" w:rsidRPr="00692266" w:rsidRDefault="009C6494" w:rsidP="00871642">
            <w:pPr>
              <w:spacing w:after="0" w:line="240" w:lineRule="auto"/>
              <w:rPr>
                <w:szCs w:val="16"/>
              </w:rPr>
            </w:pPr>
            <w:r w:rsidRPr="00692266">
              <w:rPr>
                <w:szCs w:val="16"/>
              </w:rPr>
              <w:t xml:space="preserve">4. </w:t>
            </w:r>
            <w:proofErr w:type="spellStart"/>
            <w:r w:rsidRPr="00692266">
              <w:rPr>
                <w:szCs w:val="16"/>
              </w:rPr>
              <w:t>kvintilni</w:t>
            </w:r>
            <w:proofErr w:type="spellEnd"/>
            <w:r w:rsidRPr="00692266">
              <w:rPr>
                <w:szCs w:val="16"/>
              </w:rPr>
              <w:t xml:space="preserve"> razred</w:t>
            </w:r>
          </w:p>
        </w:tc>
        <w:tc>
          <w:tcPr>
            <w:tcW w:w="902" w:type="pct"/>
            <w:gridSpan w:val="2"/>
            <w:vAlign w:val="center"/>
          </w:tcPr>
          <w:p w:rsidR="009C6494" w:rsidRPr="00692266" w:rsidRDefault="009C6494" w:rsidP="00871642">
            <w:pPr>
              <w:spacing w:after="0" w:line="240" w:lineRule="auto"/>
              <w:rPr>
                <w:szCs w:val="16"/>
              </w:rPr>
            </w:pPr>
            <w:r w:rsidRPr="00692266">
              <w:rPr>
                <w:szCs w:val="16"/>
              </w:rPr>
              <w:t xml:space="preserve">5. </w:t>
            </w:r>
            <w:proofErr w:type="spellStart"/>
            <w:r w:rsidRPr="00692266">
              <w:rPr>
                <w:szCs w:val="16"/>
              </w:rPr>
              <w:t>kvintilni</w:t>
            </w:r>
            <w:proofErr w:type="spellEnd"/>
            <w:r w:rsidRPr="00692266">
              <w:rPr>
                <w:szCs w:val="16"/>
              </w:rPr>
              <w:t xml:space="preserve"> razred</w:t>
            </w:r>
          </w:p>
        </w:tc>
      </w:tr>
      <w:tr w:rsidR="00692266" w:rsidRPr="00692266" w:rsidTr="00871642">
        <w:trPr>
          <w:cnfStyle w:val="100000000000" w:firstRow="1" w:lastRow="0" w:firstColumn="0" w:lastColumn="0" w:oddVBand="0" w:evenVBand="0" w:oddHBand="0" w:evenHBand="0" w:firstRowFirstColumn="0" w:firstRowLastColumn="0" w:lastRowFirstColumn="0" w:lastRowLastColumn="0"/>
          <w:trHeight w:val="300"/>
          <w:tblHeader/>
        </w:trPr>
        <w:tc>
          <w:tcPr>
            <w:tcW w:w="491" w:type="pct"/>
            <w:noWrap/>
            <w:vAlign w:val="center"/>
          </w:tcPr>
          <w:p w:rsidR="009C6494" w:rsidRPr="00692266" w:rsidRDefault="009C6494" w:rsidP="00871642">
            <w:pPr>
              <w:spacing w:after="0" w:line="240" w:lineRule="auto"/>
              <w:rPr>
                <w:szCs w:val="16"/>
              </w:rPr>
            </w:pPr>
            <w:r w:rsidRPr="00692266">
              <w:rPr>
                <w:szCs w:val="16"/>
              </w:rPr>
              <w:t>Scenarij</w:t>
            </w:r>
          </w:p>
        </w:tc>
        <w:tc>
          <w:tcPr>
            <w:tcW w:w="460" w:type="pct"/>
            <w:noWrap/>
            <w:vAlign w:val="center"/>
          </w:tcPr>
          <w:p w:rsidR="009C6494" w:rsidRPr="00692266" w:rsidRDefault="009C6494" w:rsidP="00871642">
            <w:pPr>
              <w:spacing w:after="0" w:line="240" w:lineRule="auto"/>
              <w:rPr>
                <w:szCs w:val="16"/>
              </w:rPr>
            </w:pPr>
            <w:r w:rsidRPr="00692266">
              <w:rPr>
                <w:szCs w:val="16"/>
              </w:rPr>
              <w:t>DU</w:t>
            </w:r>
          </w:p>
        </w:tc>
        <w:tc>
          <w:tcPr>
            <w:tcW w:w="442" w:type="pct"/>
            <w:vAlign w:val="center"/>
          </w:tcPr>
          <w:p w:rsidR="009C6494" w:rsidRPr="00692266" w:rsidRDefault="009C6494" w:rsidP="00871642">
            <w:pPr>
              <w:spacing w:after="0" w:line="240" w:lineRule="auto"/>
              <w:rPr>
                <w:szCs w:val="16"/>
              </w:rPr>
            </w:pPr>
            <w:r w:rsidRPr="00692266">
              <w:rPr>
                <w:szCs w:val="16"/>
              </w:rPr>
              <w:t>DUA</w:t>
            </w:r>
          </w:p>
        </w:tc>
        <w:tc>
          <w:tcPr>
            <w:tcW w:w="451" w:type="pct"/>
            <w:vAlign w:val="center"/>
          </w:tcPr>
          <w:p w:rsidR="009C6494" w:rsidRPr="00692266" w:rsidRDefault="009C6494" w:rsidP="00871642">
            <w:pPr>
              <w:spacing w:after="0" w:line="240" w:lineRule="auto"/>
              <w:rPr>
                <w:szCs w:val="16"/>
              </w:rPr>
            </w:pPr>
            <w:r w:rsidRPr="00692266">
              <w:rPr>
                <w:szCs w:val="16"/>
              </w:rPr>
              <w:t>DU</w:t>
            </w:r>
          </w:p>
        </w:tc>
        <w:tc>
          <w:tcPr>
            <w:tcW w:w="451" w:type="pct"/>
            <w:vAlign w:val="center"/>
          </w:tcPr>
          <w:p w:rsidR="009C6494" w:rsidRPr="00692266" w:rsidRDefault="009C6494" w:rsidP="00871642">
            <w:pPr>
              <w:spacing w:after="0" w:line="240" w:lineRule="auto"/>
              <w:rPr>
                <w:szCs w:val="16"/>
              </w:rPr>
            </w:pPr>
            <w:r w:rsidRPr="00692266">
              <w:rPr>
                <w:szCs w:val="16"/>
              </w:rPr>
              <w:t>DUA</w:t>
            </w:r>
          </w:p>
        </w:tc>
        <w:tc>
          <w:tcPr>
            <w:tcW w:w="451" w:type="pct"/>
            <w:vAlign w:val="center"/>
          </w:tcPr>
          <w:p w:rsidR="009C6494" w:rsidRPr="00692266" w:rsidRDefault="009C6494" w:rsidP="00871642">
            <w:pPr>
              <w:spacing w:after="0" w:line="240" w:lineRule="auto"/>
              <w:rPr>
                <w:szCs w:val="16"/>
              </w:rPr>
            </w:pPr>
            <w:r w:rsidRPr="00692266">
              <w:rPr>
                <w:szCs w:val="16"/>
              </w:rPr>
              <w:t>DU</w:t>
            </w:r>
          </w:p>
        </w:tc>
        <w:tc>
          <w:tcPr>
            <w:tcW w:w="451" w:type="pct"/>
            <w:vAlign w:val="center"/>
          </w:tcPr>
          <w:p w:rsidR="009C6494" w:rsidRPr="00692266" w:rsidRDefault="009C6494" w:rsidP="00871642">
            <w:pPr>
              <w:spacing w:after="0" w:line="240" w:lineRule="auto"/>
              <w:rPr>
                <w:szCs w:val="16"/>
              </w:rPr>
            </w:pPr>
            <w:r w:rsidRPr="00692266">
              <w:rPr>
                <w:szCs w:val="16"/>
              </w:rPr>
              <w:t>DUA</w:t>
            </w:r>
          </w:p>
        </w:tc>
        <w:tc>
          <w:tcPr>
            <w:tcW w:w="451" w:type="pct"/>
            <w:vAlign w:val="center"/>
          </w:tcPr>
          <w:p w:rsidR="009C6494" w:rsidRPr="00692266" w:rsidRDefault="009C6494" w:rsidP="00871642">
            <w:pPr>
              <w:spacing w:after="0" w:line="240" w:lineRule="auto"/>
              <w:rPr>
                <w:szCs w:val="16"/>
              </w:rPr>
            </w:pPr>
            <w:r w:rsidRPr="00692266">
              <w:rPr>
                <w:szCs w:val="16"/>
              </w:rPr>
              <w:t>DU</w:t>
            </w:r>
          </w:p>
        </w:tc>
        <w:tc>
          <w:tcPr>
            <w:tcW w:w="451" w:type="pct"/>
            <w:vAlign w:val="center"/>
          </w:tcPr>
          <w:p w:rsidR="009C6494" w:rsidRPr="00692266" w:rsidRDefault="009C6494" w:rsidP="00871642">
            <w:pPr>
              <w:spacing w:after="0" w:line="240" w:lineRule="auto"/>
              <w:rPr>
                <w:szCs w:val="16"/>
              </w:rPr>
            </w:pPr>
            <w:r w:rsidRPr="00692266">
              <w:rPr>
                <w:szCs w:val="16"/>
              </w:rPr>
              <w:t>DUA</w:t>
            </w:r>
          </w:p>
        </w:tc>
        <w:tc>
          <w:tcPr>
            <w:tcW w:w="451" w:type="pct"/>
            <w:vAlign w:val="center"/>
          </w:tcPr>
          <w:p w:rsidR="009C6494" w:rsidRPr="00692266" w:rsidRDefault="009C6494" w:rsidP="00871642">
            <w:pPr>
              <w:spacing w:after="0" w:line="240" w:lineRule="auto"/>
              <w:rPr>
                <w:szCs w:val="16"/>
              </w:rPr>
            </w:pPr>
            <w:r w:rsidRPr="00692266">
              <w:rPr>
                <w:szCs w:val="16"/>
              </w:rPr>
              <w:t>DU</w:t>
            </w:r>
          </w:p>
        </w:tc>
        <w:tc>
          <w:tcPr>
            <w:tcW w:w="451" w:type="pct"/>
            <w:vAlign w:val="center"/>
          </w:tcPr>
          <w:p w:rsidR="009C6494" w:rsidRPr="00692266" w:rsidRDefault="009C6494" w:rsidP="00871642">
            <w:pPr>
              <w:spacing w:after="0" w:line="240" w:lineRule="auto"/>
              <w:rPr>
                <w:szCs w:val="16"/>
              </w:rPr>
            </w:pPr>
            <w:r w:rsidRPr="00692266">
              <w:rPr>
                <w:szCs w:val="16"/>
              </w:rPr>
              <w:t>DUA</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6"/>
              </w:rPr>
            </w:pPr>
            <w:r w:rsidRPr="00692266">
              <w:rPr>
                <w:szCs w:val="16"/>
              </w:rPr>
              <w:t>2021</w:t>
            </w:r>
          </w:p>
        </w:tc>
        <w:tc>
          <w:tcPr>
            <w:tcW w:w="0" w:type="auto"/>
            <w:noWrap/>
            <w:vAlign w:val="center"/>
          </w:tcPr>
          <w:p w:rsidR="009C6494" w:rsidRPr="00692266" w:rsidRDefault="009C6494" w:rsidP="00871642">
            <w:pPr>
              <w:spacing w:after="0" w:line="240" w:lineRule="auto"/>
              <w:jc w:val="right"/>
              <w:rPr>
                <w:szCs w:val="16"/>
              </w:rPr>
            </w:pPr>
            <w:r w:rsidRPr="00692266">
              <w:rPr>
                <w:szCs w:val="16"/>
              </w:rPr>
              <w:t>-0,07</w:t>
            </w:r>
          </w:p>
        </w:tc>
        <w:tc>
          <w:tcPr>
            <w:tcW w:w="0" w:type="auto"/>
            <w:vAlign w:val="center"/>
          </w:tcPr>
          <w:p w:rsidR="009C6494" w:rsidRPr="00692266" w:rsidRDefault="009C6494" w:rsidP="00871642">
            <w:pPr>
              <w:spacing w:after="0" w:line="240" w:lineRule="auto"/>
              <w:jc w:val="right"/>
              <w:rPr>
                <w:szCs w:val="16"/>
              </w:rPr>
            </w:pPr>
            <w:r w:rsidRPr="00692266">
              <w:rPr>
                <w:szCs w:val="16"/>
              </w:rPr>
              <w:t>0,15</w:t>
            </w:r>
          </w:p>
        </w:tc>
        <w:tc>
          <w:tcPr>
            <w:tcW w:w="0" w:type="auto"/>
            <w:vAlign w:val="center"/>
          </w:tcPr>
          <w:p w:rsidR="009C6494" w:rsidRPr="00692266" w:rsidRDefault="009C6494" w:rsidP="00871642">
            <w:pPr>
              <w:spacing w:after="0" w:line="240" w:lineRule="auto"/>
              <w:jc w:val="right"/>
              <w:rPr>
                <w:szCs w:val="16"/>
              </w:rPr>
            </w:pPr>
            <w:r w:rsidRPr="00692266">
              <w:rPr>
                <w:szCs w:val="16"/>
              </w:rPr>
              <w:t>0,28</w:t>
            </w:r>
          </w:p>
        </w:tc>
        <w:tc>
          <w:tcPr>
            <w:tcW w:w="0" w:type="auto"/>
            <w:vAlign w:val="center"/>
          </w:tcPr>
          <w:p w:rsidR="009C6494" w:rsidRPr="00692266" w:rsidRDefault="009C6494" w:rsidP="00871642">
            <w:pPr>
              <w:spacing w:after="0" w:line="240" w:lineRule="auto"/>
              <w:jc w:val="right"/>
              <w:rPr>
                <w:szCs w:val="16"/>
              </w:rPr>
            </w:pPr>
            <w:r w:rsidRPr="00692266">
              <w:rPr>
                <w:szCs w:val="16"/>
              </w:rPr>
              <w:t>0,69</w:t>
            </w:r>
          </w:p>
        </w:tc>
        <w:tc>
          <w:tcPr>
            <w:tcW w:w="0" w:type="auto"/>
            <w:vAlign w:val="center"/>
          </w:tcPr>
          <w:p w:rsidR="009C6494" w:rsidRPr="00692266" w:rsidRDefault="009C6494" w:rsidP="00871642">
            <w:pPr>
              <w:spacing w:after="0" w:line="240" w:lineRule="auto"/>
              <w:jc w:val="right"/>
              <w:rPr>
                <w:szCs w:val="16"/>
              </w:rPr>
            </w:pPr>
            <w:r w:rsidRPr="00692266">
              <w:rPr>
                <w:szCs w:val="16"/>
              </w:rPr>
              <w:t>0,51</w:t>
            </w:r>
          </w:p>
        </w:tc>
        <w:tc>
          <w:tcPr>
            <w:tcW w:w="0" w:type="auto"/>
            <w:vAlign w:val="center"/>
          </w:tcPr>
          <w:p w:rsidR="009C6494" w:rsidRPr="00692266" w:rsidRDefault="009C6494" w:rsidP="00871642">
            <w:pPr>
              <w:spacing w:after="0" w:line="240" w:lineRule="auto"/>
              <w:jc w:val="right"/>
              <w:rPr>
                <w:szCs w:val="16"/>
              </w:rPr>
            </w:pPr>
            <w:r w:rsidRPr="00692266">
              <w:rPr>
                <w:szCs w:val="16"/>
              </w:rPr>
              <w:t>1,05</w:t>
            </w:r>
          </w:p>
        </w:tc>
        <w:tc>
          <w:tcPr>
            <w:tcW w:w="0" w:type="auto"/>
            <w:vAlign w:val="center"/>
          </w:tcPr>
          <w:p w:rsidR="009C6494" w:rsidRPr="00692266" w:rsidRDefault="009C6494" w:rsidP="00871642">
            <w:pPr>
              <w:spacing w:after="0" w:line="240" w:lineRule="auto"/>
              <w:jc w:val="right"/>
              <w:rPr>
                <w:szCs w:val="16"/>
              </w:rPr>
            </w:pPr>
            <w:r w:rsidRPr="00692266">
              <w:rPr>
                <w:szCs w:val="16"/>
              </w:rPr>
              <w:t>0,59</w:t>
            </w:r>
          </w:p>
        </w:tc>
        <w:tc>
          <w:tcPr>
            <w:tcW w:w="0" w:type="auto"/>
            <w:vAlign w:val="center"/>
          </w:tcPr>
          <w:p w:rsidR="009C6494" w:rsidRPr="00692266" w:rsidRDefault="009C6494" w:rsidP="00871642">
            <w:pPr>
              <w:spacing w:after="0" w:line="240" w:lineRule="auto"/>
              <w:jc w:val="right"/>
              <w:rPr>
                <w:szCs w:val="16"/>
              </w:rPr>
            </w:pPr>
            <w:r w:rsidRPr="00692266">
              <w:rPr>
                <w:szCs w:val="16"/>
              </w:rPr>
              <w:t>1,19</w:t>
            </w:r>
          </w:p>
        </w:tc>
        <w:tc>
          <w:tcPr>
            <w:tcW w:w="0" w:type="auto"/>
            <w:vAlign w:val="center"/>
          </w:tcPr>
          <w:p w:rsidR="009C6494" w:rsidRPr="00692266" w:rsidRDefault="009C6494" w:rsidP="00871642">
            <w:pPr>
              <w:spacing w:after="0" w:line="240" w:lineRule="auto"/>
              <w:jc w:val="right"/>
              <w:rPr>
                <w:szCs w:val="16"/>
              </w:rPr>
            </w:pPr>
            <w:r w:rsidRPr="00692266">
              <w:rPr>
                <w:szCs w:val="16"/>
              </w:rPr>
              <w:t>0,72</w:t>
            </w:r>
          </w:p>
        </w:tc>
        <w:tc>
          <w:tcPr>
            <w:tcW w:w="0" w:type="auto"/>
            <w:vAlign w:val="center"/>
          </w:tcPr>
          <w:p w:rsidR="009C6494" w:rsidRPr="00692266" w:rsidRDefault="009C6494" w:rsidP="00871642">
            <w:pPr>
              <w:spacing w:after="0" w:line="240" w:lineRule="auto"/>
              <w:jc w:val="right"/>
              <w:rPr>
                <w:szCs w:val="16"/>
              </w:rPr>
            </w:pPr>
            <w:r w:rsidRPr="00692266">
              <w:rPr>
                <w:szCs w:val="16"/>
              </w:rPr>
              <w:t>1,38</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6"/>
              </w:rPr>
            </w:pPr>
            <w:r w:rsidRPr="00692266">
              <w:rPr>
                <w:szCs w:val="16"/>
              </w:rPr>
              <w:t>2022</w:t>
            </w:r>
          </w:p>
        </w:tc>
        <w:tc>
          <w:tcPr>
            <w:tcW w:w="0" w:type="auto"/>
            <w:noWrap/>
            <w:vAlign w:val="center"/>
          </w:tcPr>
          <w:p w:rsidR="009C6494" w:rsidRPr="00692266" w:rsidRDefault="009C6494" w:rsidP="00871642">
            <w:pPr>
              <w:spacing w:after="0" w:line="240" w:lineRule="auto"/>
              <w:jc w:val="right"/>
              <w:rPr>
                <w:szCs w:val="16"/>
              </w:rPr>
            </w:pPr>
            <w:r w:rsidRPr="00692266">
              <w:rPr>
                <w:szCs w:val="16"/>
              </w:rPr>
              <w:t>-0,18</w:t>
            </w:r>
          </w:p>
        </w:tc>
        <w:tc>
          <w:tcPr>
            <w:tcW w:w="0" w:type="auto"/>
            <w:vAlign w:val="center"/>
          </w:tcPr>
          <w:p w:rsidR="009C6494" w:rsidRPr="00692266" w:rsidRDefault="009C6494" w:rsidP="00871642">
            <w:pPr>
              <w:spacing w:after="0" w:line="240" w:lineRule="auto"/>
              <w:jc w:val="right"/>
              <w:rPr>
                <w:szCs w:val="16"/>
              </w:rPr>
            </w:pPr>
            <w:r w:rsidRPr="00692266">
              <w:rPr>
                <w:szCs w:val="16"/>
              </w:rPr>
              <w:t>0,06</w:t>
            </w:r>
          </w:p>
        </w:tc>
        <w:tc>
          <w:tcPr>
            <w:tcW w:w="0" w:type="auto"/>
            <w:vAlign w:val="center"/>
          </w:tcPr>
          <w:p w:rsidR="009C6494" w:rsidRPr="00692266" w:rsidRDefault="009C6494" w:rsidP="00871642">
            <w:pPr>
              <w:spacing w:after="0" w:line="240" w:lineRule="auto"/>
              <w:jc w:val="right"/>
              <w:rPr>
                <w:szCs w:val="16"/>
              </w:rPr>
            </w:pPr>
            <w:r w:rsidRPr="00692266">
              <w:rPr>
                <w:szCs w:val="16"/>
              </w:rPr>
              <w:t>0,19</w:t>
            </w:r>
          </w:p>
        </w:tc>
        <w:tc>
          <w:tcPr>
            <w:tcW w:w="0" w:type="auto"/>
            <w:vAlign w:val="center"/>
          </w:tcPr>
          <w:p w:rsidR="009C6494" w:rsidRPr="00692266" w:rsidRDefault="009C6494" w:rsidP="00871642">
            <w:pPr>
              <w:spacing w:after="0" w:line="240" w:lineRule="auto"/>
              <w:jc w:val="right"/>
              <w:rPr>
                <w:szCs w:val="16"/>
              </w:rPr>
            </w:pPr>
            <w:r w:rsidRPr="00692266">
              <w:rPr>
                <w:szCs w:val="16"/>
              </w:rPr>
              <w:t>0,64</w:t>
            </w:r>
          </w:p>
        </w:tc>
        <w:tc>
          <w:tcPr>
            <w:tcW w:w="0" w:type="auto"/>
            <w:vAlign w:val="center"/>
          </w:tcPr>
          <w:p w:rsidR="009C6494" w:rsidRPr="00692266" w:rsidRDefault="009C6494" w:rsidP="00871642">
            <w:pPr>
              <w:spacing w:after="0" w:line="240" w:lineRule="auto"/>
              <w:jc w:val="right"/>
              <w:rPr>
                <w:szCs w:val="16"/>
              </w:rPr>
            </w:pPr>
            <w:r w:rsidRPr="00692266">
              <w:rPr>
                <w:szCs w:val="16"/>
              </w:rPr>
              <w:t>0,44</w:t>
            </w:r>
          </w:p>
        </w:tc>
        <w:tc>
          <w:tcPr>
            <w:tcW w:w="0" w:type="auto"/>
            <w:vAlign w:val="center"/>
          </w:tcPr>
          <w:p w:rsidR="009C6494" w:rsidRPr="00692266" w:rsidRDefault="009C6494" w:rsidP="00871642">
            <w:pPr>
              <w:spacing w:after="0" w:line="240" w:lineRule="auto"/>
              <w:jc w:val="right"/>
              <w:rPr>
                <w:szCs w:val="16"/>
              </w:rPr>
            </w:pPr>
            <w:r w:rsidRPr="00692266">
              <w:rPr>
                <w:szCs w:val="16"/>
              </w:rPr>
              <w:t>1,03</w:t>
            </w:r>
          </w:p>
        </w:tc>
        <w:tc>
          <w:tcPr>
            <w:tcW w:w="0" w:type="auto"/>
            <w:vAlign w:val="center"/>
          </w:tcPr>
          <w:p w:rsidR="009C6494" w:rsidRPr="00692266" w:rsidRDefault="009C6494" w:rsidP="00871642">
            <w:pPr>
              <w:spacing w:after="0" w:line="240" w:lineRule="auto"/>
              <w:jc w:val="right"/>
              <w:rPr>
                <w:szCs w:val="16"/>
              </w:rPr>
            </w:pPr>
            <w:r w:rsidRPr="00692266">
              <w:rPr>
                <w:szCs w:val="16"/>
              </w:rPr>
              <w:t>0,54</w:t>
            </w:r>
          </w:p>
        </w:tc>
        <w:tc>
          <w:tcPr>
            <w:tcW w:w="0" w:type="auto"/>
            <w:vAlign w:val="center"/>
          </w:tcPr>
          <w:p w:rsidR="009C6494" w:rsidRPr="00692266" w:rsidRDefault="009C6494" w:rsidP="00871642">
            <w:pPr>
              <w:spacing w:after="0" w:line="240" w:lineRule="auto"/>
              <w:jc w:val="right"/>
              <w:rPr>
                <w:szCs w:val="16"/>
              </w:rPr>
            </w:pPr>
            <w:r w:rsidRPr="00692266">
              <w:rPr>
                <w:szCs w:val="16"/>
              </w:rPr>
              <w:t>1,18</w:t>
            </w:r>
          </w:p>
        </w:tc>
        <w:tc>
          <w:tcPr>
            <w:tcW w:w="0" w:type="auto"/>
            <w:vAlign w:val="center"/>
          </w:tcPr>
          <w:p w:rsidR="009C6494" w:rsidRPr="00692266" w:rsidRDefault="009C6494" w:rsidP="00871642">
            <w:pPr>
              <w:spacing w:after="0" w:line="240" w:lineRule="auto"/>
              <w:jc w:val="right"/>
              <w:rPr>
                <w:szCs w:val="16"/>
              </w:rPr>
            </w:pPr>
            <w:r w:rsidRPr="00692266">
              <w:rPr>
                <w:szCs w:val="16"/>
              </w:rPr>
              <w:t>0,67</w:t>
            </w:r>
          </w:p>
        </w:tc>
        <w:tc>
          <w:tcPr>
            <w:tcW w:w="0" w:type="auto"/>
            <w:vAlign w:val="center"/>
          </w:tcPr>
          <w:p w:rsidR="009C6494" w:rsidRPr="00692266" w:rsidRDefault="009C6494" w:rsidP="00871642">
            <w:pPr>
              <w:spacing w:after="0" w:line="240" w:lineRule="auto"/>
              <w:jc w:val="right"/>
              <w:rPr>
                <w:szCs w:val="16"/>
              </w:rPr>
            </w:pPr>
            <w:r w:rsidRPr="00692266">
              <w:rPr>
                <w:szCs w:val="16"/>
              </w:rPr>
              <w:t>1,39</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6"/>
              </w:rPr>
            </w:pPr>
            <w:r w:rsidRPr="00692266">
              <w:rPr>
                <w:szCs w:val="16"/>
              </w:rPr>
              <w:t>2023</w:t>
            </w:r>
          </w:p>
        </w:tc>
        <w:tc>
          <w:tcPr>
            <w:tcW w:w="0" w:type="auto"/>
            <w:noWrap/>
            <w:vAlign w:val="center"/>
          </w:tcPr>
          <w:p w:rsidR="009C6494" w:rsidRPr="00692266" w:rsidRDefault="009C6494" w:rsidP="00871642">
            <w:pPr>
              <w:spacing w:after="0" w:line="240" w:lineRule="auto"/>
              <w:jc w:val="right"/>
              <w:rPr>
                <w:szCs w:val="16"/>
              </w:rPr>
            </w:pPr>
            <w:r w:rsidRPr="00692266">
              <w:rPr>
                <w:szCs w:val="16"/>
              </w:rPr>
              <w:t>-0,32</w:t>
            </w:r>
          </w:p>
        </w:tc>
        <w:tc>
          <w:tcPr>
            <w:tcW w:w="0" w:type="auto"/>
            <w:vAlign w:val="center"/>
          </w:tcPr>
          <w:p w:rsidR="009C6494" w:rsidRPr="00692266" w:rsidRDefault="009C6494" w:rsidP="00871642">
            <w:pPr>
              <w:spacing w:after="0" w:line="240" w:lineRule="auto"/>
              <w:jc w:val="right"/>
              <w:rPr>
                <w:szCs w:val="16"/>
              </w:rPr>
            </w:pPr>
            <w:r w:rsidRPr="00692266">
              <w:rPr>
                <w:szCs w:val="16"/>
              </w:rPr>
              <w:t>-0,06</w:t>
            </w:r>
          </w:p>
        </w:tc>
        <w:tc>
          <w:tcPr>
            <w:tcW w:w="0" w:type="auto"/>
            <w:vAlign w:val="center"/>
          </w:tcPr>
          <w:p w:rsidR="009C6494" w:rsidRPr="00692266" w:rsidRDefault="009C6494" w:rsidP="00871642">
            <w:pPr>
              <w:spacing w:after="0" w:line="240" w:lineRule="auto"/>
              <w:jc w:val="right"/>
              <w:rPr>
                <w:szCs w:val="16"/>
              </w:rPr>
            </w:pPr>
            <w:r w:rsidRPr="00692266">
              <w:rPr>
                <w:szCs w:val="16"/>
              </w:rPr>
              <w:t>0,08</w:t>
            </w:r>
          </w:p>
        </w:tc>
        <w:tc>
          <w:tcPr>
            <w:tcW w:w="0" w:type="auto"/>
            <w:vAlign w:val="center"/>
          </w:tcPr>
          <w:p w:rsidR="009C6494" w:rsidRPr="00692266" w:rsidRDefault="009C6494" w:rsidP="00871642">
            <w:pPr>
              <w:spacing w:after="0" w:line="240" w:lineRule="auto"/>
              <w:jc w:val="right"/>
              <w:rPr>
                <w:szCs w:val="16"/>
              </w:rPr>
            </w:pPr>
            <w:r w:rsidRPr="00692266">
              <w:rPr>
                <w:szCs w:val="16"/>
              </w:rPr>
              <w:t>0,56</w:t>
            </w:r>
          </w:p>
        </w:tc>
        <w:tc>
          <w:tcPr>
            <w:tcW w:w="0" w:type="auto"/>
            <w:vAlign w:val="center"/>
          </w:tcPr>
          <w:p w:rsidR="009C6494" w:rsidRPr="00692266" w:rsidRDefault="009C6494" w:rsidP="00871642">
            <w:pPr>
              <w:spacing w:after="0" w:line="240" w:lineRule="auto"/>
              <w:jc w:val="right"/>
              <w:rPr>
                <w:szCs w:val="16"/>
              </w:rPr>
            </w:pPr>
            <w:r w:rsidRPr="00692266">
              <w:rPr>
                <w:szCs w:val="16"/>
              </w:rPr>
              <w:t>0,34</w:t>
            </w:r>
          </w:p>
        </w:tc>
        <w:tc>
          <w:tcPr>
            <w:tcW w:w="0" w:type="auto"/>
            <w:vAlign w:val="center"/>
          </w:tcPr>
          <w:p w:rsidR="009C6494" w:rsidRPr="00692266" w:rsidRDefault="009C6494" w:rsidP="00871642">
            <w:pPr>
              <w:spacing w:after="0" w:line="240" w:lineRule="auto"/>
              <w:jc w:val="right"/>
              <w:rPr>
                <w:szCs w:val="16"/>
              </w:rPr>
            </w:pPr>
            <w:r w:rsidRPr="00692266">
              <w:rPr>
                <w:szCs w:val="16"/>
              </w:rPr>
              <w:t>0,98</w:t>
            </w:r>
          </w:p>
        </w:tc>
        <w:tc>
          <w:tcPr>
            <w:tcW w:w="0" w:type="auto"/>
            <w:vAlign w:val="center"/>
          </w:tcPr>
          <w:p w:rsidR="009C6494" w:rsidRPr="00692266" w:rsidRDefault="009C6494" w:rsidP="00871642">
            <w:pPr>
              <w:spacing w:after="0" w:line="240" w:lineRule="auto"/>
              <w:jc w:val="right"/>
              <w:rPr>
                <w:szCs w:val="16"/>
              </w:rPr>
            </w:pPr>
            <w:r w:rsidRPr="00692266">
              <w:rPr>
                <w:szCs w:val="16"/>
              </w:rPr>
              <w:t>0,45</w:t>
            </w:r>
          </w:p>
        </w:tc>
        <w:tc>
          <w:tcPr>
            <w:tcW w:w="0" w:type="auto"/>
            <w:vAlign w:val="center"/>
          </w:tcPr>
          <w:p w:rsidR="009C6494" w:rsidRPr="00692266" w:rsidRDefault="009C6494" w:rsidP="00871642">
            <w:pPr>
              <w:spacing w:after="0" w:line="240" w:lineRule="auto"/>
              <w:jc w:val="right"/>
              <w:rPr>
                <w:szCs w:val="16"/>
              </w:rPr>
            </w:pPr>
            <w:r w:rsidRPr="00692266">
              <w:rPr>
                <w:szCs w:val="16"/>
              </w:rPr>
              <w:t>1,15</w:t>
            </w:r>
          </w:p>
        </w:tc>
        <w:tc>
          <w:tcPr>
            <w:tcW w:w="0" w:type="auto"/>
            <w:vAlign w:val="center"/>
          </w:tcPr>
          <w:p w:rsidR="009C6494" w:rsidRPr="00692266" w:rsidRDefault="009C6494" w:rsidP="00871642">
            <w:pPr>
              <w:spacing w:after="0" w:line="240" w:lineRule="auto"/>
              <w:jc w:val="right"/>
              <w:rPr>
                <w:szCs w:val="16"/>
              </w:rPr>
            </w:pPr>
            <w:r w:rsidRPr="00692266">
              <w:rPr>
                <w:szCs w:val="16"/>
              </w:rPr>
              <w:t>0,59</w:t>
            </w:r>
          </w:p>
        </w:tc>
        <w:tc>
          <w:tcPr>
            <w:tcW w:w="0" w:type="auto"/>
            <w:vAlign w:val="center"/>
          </w:tcPr>
          <w:p w:rsidR="009C6494" w:rsidRPr="00692266" w:rsidRDefault="009C6494" w:rsidP="00871642">
            <w:pPr>
              <w:spacing w:after="0" w:line="240" w:lineRule="auto"/>
              <w:jc w:val="right"/>
              <w:rPr>
                <w:szCs w:val="16"/>
              </w:rPr>
            </w:pPr>
            <w:r w:rsidRPr="00692266">
              <w:rPr>
                <w:szCs w:val="16"/>
              </w:rPr>
              <w:t>1,37</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6"/>
              </w:rPr>
            </w:pPr>
            <w:r w:rsidRPr="00692266">
              <w:rPr>
                <w:szCs w:val="16"/>
              </w:rPr>
              <w:t>2024</w:t>
            </w:r>
          </w:p>
        </w:tc>
        <w:tc>
          <w:tcPr>
            <w:tcW w:w="0" w:type="auto"/>
            <w:noWrap/>
            <w:vAlign w:val="center"/>
          </w:tcPr>
          <w:p w:rsidR="009C6494" w:rsidRPr="00692266" w:rsidRDefault="009C6494" w:rsidP="00871642">
            <w:pPr>
              <w:spacing w:after="0" w:line="240" w:lineRule="auto"/>
              <w:jc w:val="right"/>
              <w:rPr>
                <w:szCs w:val="16"/>
              </w:rPr>
            </w:pPr>
            <w:r w:rsidRPr="00692266">
              <w:rPr>
                <w:szCs w:val="16"/>
              </w:rPr>
              <w:t>-0,49</w:t>
            </w:r>
          </w:p>
        </w:tc>
        <w:tc>
          <w:tcPr>
            <w:tcW w:w="0" w:type="auto"/>
            <w:vAlign w:val="center"/>
          </w:tcPr>
          <w:p w:rsidR="009C6494" w:rsidRPr="00692266" w:rsidRDefault="009C6494" w:rsidP="00871642">
            <w:pPr>
              <w:spacing w:after="0" w:line="240" w:lineRule="auto"/>
              <w:jc w:val="right"/>
              <w:rPr>
                <w:szCs w:val="16"/>
              </w:rPr>
            </w:pPr>
            <w:r w:rsidRPr="00692266">
              <w:rPr>
                <w:szCs w:val="16"/>
              </w:rPr>
              <w:t>-0,20</w:t>
            </w:r>
          </w:p>
        </w:tc>
        <w:tc>
          <w:tcPr>
            <w:tcW w:w="0" w:type="auto"/>
            <w:vAlign w:val="center"/>
          </w:tcPr>
          <w:p w:rsidR="009C6494" w:rsidRPr="00692266" w:rsidRDefault="009C6494" w:rsidP="00871642">
            <w:pPr>
              <w:spacing w:after="0" w:line="240" w:lineRule="auto"/>
              <w:jc w:val="right"/>
              <w:rPr>
                <w:szCs w:val="16"/>
              </w:rPr>
            </w:pPr>
            <w:r w:rsidRPr="00692266">
              <w:rPr>
                <w:szCs w:val="16"/>
              </w:rPr>
              <w:t>-0,08</w:t>
            </w:r>
          </w:p>
        </w:tc>
        <w:tc>
          <w:tcPr>
            <w:tcW w:w="0" w:type="auto"/>
            <w:vAlign w:val="center"/>
          </w:tcPr>
          <w:p w:rsidR="009C6494" w:rsidRPr="00692266" w:rsidRDefault="009C6494" w:rsidP="00871642">
            <w:pPr>
              <w:spacing w:after="0" w:line="240" w:lineRule="auto"/>
              <w:jc w:val="right"/>
              <w:rPr>
                <w:szCs w:val="16"/>
              </w:rPr>
            </w:pPr>
            <w:r w:rsidRPr="00692266">
              <w:rPr>
                <w:szCs w:val="16"/>
              </w:rPr>
              <w:t>0,46</w:t>
            </w:r>
          </w:p>
        </w:tc>
        <w:tc>
          <w:tcPr>
            <w:tcW w:w="0" w:type="auto"/>
            <w:vAlign w:val="center"/>
          </w:tcPr>
          <w:p w:rsidR="009C6494" w:rsidRPr="00692266" w:rsidRDefault="009C6494" w:rsidP="00871642">
            <w:pPr>
              <w:spacing w:after="0" w:line="240" w:lineRule="auto"/>
              <w:jc w:val="right"/>
              <w:rPr>
                <w:szCs w:val="16"/>
              </w:rPr>
            </w:pPr>
            <w:r w:rsidRPr="00692266">
              <w:rPr>
                <w:szCs w:val="16"/>
              </w:rPr>
              <w:t>0,21</w:t>
            </w:r>
          </w:p>
        </w:tc>
        <w:tc>
          <w:tcPr>
            <w:tcW w:w="0" w:type="auto"/>
            <w:vAlign w:val="center"/>
          </w:tcPr>
          <w:p w:rsidR="009C6494" w:rsidRPr="00692266" w:rsidRDefault="009C6494" w:rsidP="00871642">
            <w:pPr>
              <w:spacing w:after="0" w:line="240" w:lineRule="auto"/>
              <w:jc w:val="right"/>
              <w:rPr>
                <w:szCs w:val="16"/>
              </w:rPr>
            </w:pPr>
            <w:r w:rsidRPr="00692266">
              <w:rPr>
                <w:szCs w:val="16"/>
              </w:rPr>
              <w:t>0,90</w:t>
            </w:r>
          </w:p>
        </w:tc>
        <w:tc>
          <w:tcPr>
            <w:tcW w:w="0" w:type="auto"/>
            <w:vAlign w:val="center"/>
          </w:tcPr>
          <w:p w:rsidR="009C6494" w:rsidRPr="00692266" w:rsidRDefault="009C6494" w:rsidP="00871642">
            <w:pPr>
              <w:spacing w:after="0" w:line="240" w:lineRule="auto"/>
              <w:jc w:val="right"/>
              <w:rPr>
                <w:szCs w:val="16"/>
              </w:rPr>
            </w:pPr>
            <w:r w:rsidRPr="00692266">
              <w:rPr>
                <w:szCs w:val="16"/>
              </w:rPr>
              <w:t>0,33</w:t>
            </w:r>
          </w:p>
        </w:tc>
        <w:tc>
          <w:tcPr>
            <w:tcW w:w="0" w:type="auto"/>
            <w:vAlign w:val="center"/>
          </w:tcPr>
          <w:p w:rsidR="009C6494" w:rsidRPr="00692266" w:rsidRDefault="009C6494" w:rsidP="00871642">
            <w:pPr>
              <w:spacing w:after="0" w:line="240" w:lineRule="auto"/>
              <w:jc w:val="right"/>
              <w:rPr>
                <w:szCs w:val="16"/>
              </w:rPr>
            </w:pPr>
            <w:r w:rsidRPr="00692266">
              <w:rPr>
                <w:szCs w:val="16"/>
              </w:rPr>
              <w:t>1,07</w:t>
            </w:r>
          </w:p>
        </w:tc>
        <w:tc>
          <w:tcPr>
            <w:tcW w:w="0" w:type="auto"/>
            <w:vAlign w:val="center"/>
          </w:tcPr>
          <w:p w:rsidR="009C6494" w:rsidRPr="00692266" w:rsidRDefault="009C6494" w:rsidP="00871642">
            <w:pPr>
              <w:spacing w:after="0" w:line="240" w:lineRule="auto"/>
              <w:jc w:val="right"/>
              <w:rPr>
                <w:szCs w:val="16"/>
              </w:rPr>
            </w:pPr>
            <w:r w:rsidRPr="00692266">
              <w:rPr>
                <w:szCs w:val="16"/>
              </w:rPr>
              <w:t>0,47</w:t>
            </w:r>
          </w:p>
        </w:tc>
        <w:tc>
          <w:tcPr>
            <w:tcW w:w="0" w:type="auto"/>
            <w:vAlign w:val="center"/>
          </w:tcPr>
          <w:p w:rsidR="009C6494" w:rsidRPr="00692266" w:rsidRDefault="009C6494" w:rsidP="00871642">
            <w:pPr>
              <w:spacing w:after="0" w:line="240" w:lineRule="auto"/>
              <w:jc w:val="right"/>
              <w:rPr>
                <w:szCs w:val="16"/>
              </w:rPr>
            </w:pPr>
            <w:r w:rsidRPr="00692266">
              <w:rPr>
                <w:szCs w:val="16"/>
              </w:rPr>
              <w:t>1,31</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6"/>
              </w:rPr>
            </w:pPr>
            <w:r w:rsidRPr="00692266">
              <w:rPr>
                <w:szCs w:val="16"/>
              </w:rPr>
              <w:t>2025</w:t>
            </w:r>
          </w:p>
        </w:tc>
        <w:tc>
          <w:tcPr>
            <w:tcW w:w="0" w:type="auto"/>
            <w:noWrap/>
            <w:vAlign w:val="center"/>
          </w:tcPr>
          <w:p w:rsidR="009C6494" w:rsidRPr="00692266" w:rsidRDefault="009C6494" w:rsidP="00871642">
            <w:pPr>
              <w:spacing w:after="0" w:line="240" w:lineRule="auto"/>
              <w:jc w:val="right"/>
              <w:rPr>
                <w:szCs w:val="16"/>
              </w:rPr>
            </w:pPr>
            <w:r w:rsidRPr="00692266">
              <w:rPr>
                <w:szCs w:val="16"/>
              </w:rPr>
              <w:t>-0,68</w:t>
            </w:r>
          </w:p>
        </w:tc>
        <w:tc>
          <w:tcPr>
            <w:tcW w:w="0" w:type="auto"/>
            <w:vAlign w:val="center"/>
          </w:tcPr>
          <w:p w:rsidR="009C6494" w:rsidRPr="00692266" w:rsidRDefault="009C6494" w:rsidP="00871642">
            <w:pPr>
              <w:spacing w:after="0" w:line="240" w:lineRule="auto"/>
              <w:jc w:val="right"/>
              <w:rPr>
                <w:szCs w:val="16"/>
              </w:rPr>
            </w:pPr>
            <w:r w:rsidRPr="00692266">
              <w:rPr>
                <w:szCs w:val="16"/>
              </w:rPr>
              <w:t>-0,36</w:t>
            </w:r>
          </w:p>
        </w:tc>
        <w:tc>
          <w:tcPr>
            <w:tcW w:w="0" w:type="auto"/>
            <w:vAlign w:val="center"/>
          </w:tcPr>
          <w:p w:rsidR="009C6494" w:rsidRPr="00692266" w:rsidRDefault="009C6494" w:rsidP="00871642">
            <w:pPr>
              <w:spacing w:after="0" w:line="240" w:lineRule="auto"/>
              <w:jc w:val="right"/>
              <w:rPr>
                <w:szCs w:val="16"/>
              </w:rPr>
            </w:pPr>
            <w:r w:rsidRPr="00692266">
              <w:rPr>
                <w:szCs w:val="16"/>
              </w:rPr>
              <w:t>-0,26</w:t>
            </w:r>
          </w:p>
        </w:tc>
        <w:tc>
          <w:tcPr>
            <w:tcW w:w="0" w:type="auto"/>
            <w:vAlign w:val="center"/>
          </w:tcPr>
          <w:p w:rsidR="009C6494" w:rsidRPr="00692266" w:rsidRDefault="009C6494" w:rsidP="00871642">
            <w:pPr>
              <w:spacing w:after="0" w:line="240" w:lineRule="auto"/>
              <w:jc w:val="right"/>
              <w:rPr>
                <w:szCs w:val="16"/>
              </w:rPr>
            </w:pPr>
            <w:r w:rsidRPr="00692266">
              <w:rPr>
                <w:szCs w:val="16"/>
              </w:rPr>
              <w:t>0,31</w:t>
            </w:r>
          </w:p>
        </w:tc>
        <w:tc>
          <w:tcPr>
            <w:tcW w:w="0" w:type="auto"/>
            <w:vAlign w:val="center"/>
          </w:tcPr>
          <w:p w:rsidR="009C6494" w:rsidRPr="00692266" w:rsidRDefault="009C6494" w:rsidP="00871642">
            <w:pPr>
              <w:spacing w:after="0" w:line="240" w:lineRule="auto"/>
              <w:jc w:val="right"/>
              <w:rPr>
                <w:szCs w:val="16"/>
              </w:rPr>
            </w:pPr>
            <w:r w:rsidRPr="00692266">
              <w:rPr>
                <w:szCs w:val="16"/>
              </w:rPr>
              <w:t>0,03</w:t>
            </w:r>
          </w:p>
        </w:tc>
        <w:tc>
          <w:tcPr>
            <w:tcW w:w="0" w:type="auto"/>
            <w:vAlign w:val="center"/>
          </w:tcPr>
          <w:p w:rsidR="009C6494" w:rsidRPr="00692266" w:rsidRDefault="009C6494" w:rsidP="00871642">
            <w:pPr>
              <w:spacing w:after="0" w:line="240" w:lineRule="auto"/>
              <w:jc w:val="right"/>
              <w:rPr>
                <w:szCs w:val="16"/>
              </w:rPr>
            </w:pPr>
            <w:r w:rsidRPr="00692266">
              <w:rPr>
                <w:szCs w:val="16"/>
              </w:rPr>
              <w:t>0,77</w:t>
            </w:r>
          </w:p>
        </w:tc>
        <w:tc>
          <w:tcPr>
            <w:tcW w:w="0" w:type="auto"/>
            <w:vAlign w:val="center"/>
          </w:tcPr>
          <w:p w:rsidR="009C6494" w:rsidRPr="00692266" w:rsidRDefault="009C6494" w:rsidP="00871642">
            <w:pPr>
              <w:spacing w:after="0" w:line="240" w:lineRule="auto"/>
              <w:jc w:val="right"/>
              <w:rPr>
                <w:szCs w:val="16"/>
              </w:rPr>
            </w:pPr>
            <w:r w:rsidRPr="00692266">
              <w:rPr>
                <w:szCs w:val="16"/>
              </w:rPr>
              <w:t>0,16</w:t>
            </w:r>
          </w:p>
        </w:tc>
        <w:tc>
          <w:tcPr>
            <w:tcW w:w="0" w:type="auto"/>
            <w:vAlign w:val="center"/>
          </w:tcPr>
          <w:p w:rsidR="009C6494" w:rsidRPr="00692266" w:rsidRDefault="009C6494" w:rsidP="00871642">
            <w:pPr>
              <w:spacing w:after="0" w:line="240" w:lineRule="auto"/>
              <w:jc w:val="right"/>
              <w:rPr>
                <w:szCs w:val="16"/>
              </w:rPr>
            </w:pPr>
            <w:r w:rsidRPr="00692266">
              <w:rPr>
                <w:szCs w:val="16"/>
              </w:rPr>
              <w:t>0,96</w:t>
            </w:r>
          </w:p>
        </w:tc>
        <w:tc>
          <w:tcPr>
            <w:tcW w:w="0" w:type="auto"/>
            <w:vAlign w:val="center"/>
          </w:tcPr>
          <w:p w:rsidR="009C6494" w:rsidRPr="00692266" w:rsidRDefault="009C6494" w:rsidP="00871642">
            <w:pPr>
              <w:spacing w:after="0" w:line="240" w:lineRule="auto"/>
              <w:jc w:val="right"/>
              <w:rPr>
                <w:szCs w:val="16"/>
              </w:rPr>
            </w:pPr>
            <w:r w:rsidRPr="00692266">
              <w:rPr>
                <w:szCs w:val="16"/>
              </w:rPr>
              <w:t>0,31</w:t>
            </w:r>
          </w:p>
        </w:tc>
        <w:tc>
          <w:tcPr>
            <w:tcW w:w="0" w:type="auto"/>
            <w:vAlign w:val="center"/>
          </w:tcPr>
          <w:p w:rsidR="009C6494" w:rsidRPr="00692266" w:rsidRDefault="009C6494" w:rsidP="00871642">
            <w:pPr>
              <w:spacing w:after="0" w:line="240" w:lineRule="auto"/>
              <w:jc w:val="right"/>
              <w:rPr>
                <w:szCs w:val="16"/>
              </w:rPr>
            </w:pPr>
            <w:r w:rsidRPr="00692266">
              <w:rPr>
                <w:szCs w:val="16"/>
              </w:rPr>
              <w:t>1,20</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6"/>
              </w:rPr>
            </w:pPr>
            <w:r w:rsidRPr="00692266">
              <w:rPr>
                <w:szCs w:val="16"/>
              </w:rPr>
              <w:t>2026</w:t>
            </w:r>
          </w:p>
        </w:tc>
        <w:tc>
          <w:tcPr>
            <w:tcW w:w="0" w:type="auto"/>
            <w:noWrap/>
            <w:vAlign w:val="center"/>
          </w:tcPr>
          <w:p w:rsidR="009C6494" w:rsidRPr="00692266" w:rsidRDefault="009C6494" w:rsidP="00871642">
            <w:pPr>
              <w:spacing w:after="0" w:line="240" w:lineRule="auto"/>
              <w:jc w:val="right"/>
              <w:rPr>
                <w:szCs w:val="16"/>
              </w:rPr>
            </w:pPr>
            <w:r w:rsidRPr="00692266">
              <w:rPr>
                <w:szCs w:val="16"/>
              </w:rPr>
              <w:t>-0,69</w:t>
            </w:r>
          </w:p>
        </w:tc>
        <w:tc>
          <w:tcPr>
            <w:tcW w:w="0" w:type="auto"/>
            <w:vAlign w:val="center"/>
          </w:tcPr>
          <w:p w:rsidR="009C6494" w:rsidRPr="00692266" w:rsidRDefault="009C6494" w:rsidP="00871642">
            <w:pPr>
              <w:spacing w:after="0" w:line="240" w:lineRule="auto"/>
              <w:jc w:val="right"/>
              <w:rPr>
                <w:szCs w:val="16"/>
              </w:rPr>
            </w:pPr>
            <w:r w:rsidRPr="00692266">
              <w:rPr>
                <w:szCs w:val="16"/>
              </w:rPr>
              <w:t>-0,37</w:t>
            </w:r>
          </w:p>
        </w:tc>
        <w:tc>
          <w:tcPr>
            <w:tcW w:w="0" w:type="auto"/>
            <w:vAlign w:val="center"/>
          </w:tcPr>
          <w:p w:rsidR="009C6494" w:rsidRPr="00692266" w:rsidRDefault="009C6494" w:rsidP="00871642">
            <w:pPr>
              <w:spacing w:after="0" w:line="240" w:lineRule="auto"/>
              <w:jc w:val="right"/>
              <w:rPr>
                <w:szCs w:val="16"/>
              </w:rPr>
            </w:pPr>
            <w:r w:rsidRPr="00692266">
              <w:rPr>
                <w:szCs w:val="16"/>
              </w:rPr>
              <w:t>-0,32</w:t>
            </w:r>
          </w:p>
        </w:tc>
        <w:tc>
          <w:tcPr>
            <w:tcW w:w="0" w:type="auto"/>
            <w:vAlign w:val="center"/>
          </w:tcPr>
          <w:p w:rsidR="009C6494" w:rsidRPr="00692266" w:rsidRDefault="009C6494" w:rsidP="00871642">
            <w:pPr>
              <w:spacing w:after="0" w:line="240" w:lineRule="auto"/>
              <w:jc w:val="right"/>
              <w:rPr>
                <w:szCs w:val="16"/>
              </w:rPr>
            </w:pPr>
            <w:r w:rsidRPr="00692266">
              <w:rPr>
                <w:szCs w:val="16"/>
              </w:rPr>
              <w:t>0,22</w:t>
            </w:r>
          </w:p>
        </w:tc>
        <w:tc>
          <w:tcPr>
            <w:tcW w:w="0" w:type="auto"/>
            <w:vAlign w:val="center"/>
          </w:tcPr>
          <w:p w:rsidR="009C6494" w:rsidRPr="00692266" w:rsidRDefault="009C6494" w:rsidP="00871642">
            <w:pPr>
              <w:spacing w:after="0" w:line="240" w:lineRule="auto"/>
              <w:jc w:val="right"/>
              <w:rPr>
                <w:szCs w:val="16"/>
              </w:rPr>
            </w:pPr>
            <w:r w:rsidRPr="00692266">
              <w:rPr>
                <w:szCs w:val="16"/>
              </w:rPr>
              <w:t>-0,07</w:t>
            </w:r>
          </w:p>
        </w:tc>
        <w:tc>
          <w:tcPr>
            <w:tcW w:w="0" w:type="auto"/>
            <w:vAlign w:val="center"/>
          </w:tcPr>
          <w:p w:rsidR="009C6494" w:rsidRPr="00692266" w:rsidRDefault="009C6494" w:rsidP="00871642">
            <w:pPr>
              <w:spacing w:after="0" w:line="240" w:lineRule="auto"/>
              <w:jc w:val="right"/>
              <w:rPr>
                <w:szCs w:val="16"/>
              </w:rPr>
            </w:pPr>
            <w:r w:rsidRPr="00692266">
              <w:rPr>
                <w:szCs w:val="16"/>
              </w:rPr>
              <w:t>0,62</w:t>
            </w:r>
          </w:p>
        </w:tc>
        <w:tc>
          <w:tcPr>
            <w:tcW w:w="0" w:type="auto"/>
            <w:vAlign w:val="center"/>
          </w:tcPr>
          <w:p w:rsidR="009C6494" w:rsidRPr="00692266" w:rsidRDefault="009C6494" w:rsidP="00871642">
            <w:pPr>
              <w:spacing w:after="0" w:line="240" w:lineRule="auto"/>
              <w:jc w:val="right"/>
              <w:rPr>
                <w:szCs w:val="16"/>
              </w:rPr>
            </w:pPr>
            <w:r w:rsidRPr="00692266">
              <w:rPr>
                <w:szCs w:val="16"/>
              </w:rPr>
              <w:t>0,04</w:t>
            </w:r>
          </w:p>
        </w:tc>
        <w:tc>
          <w:tcPr>
            <w:tcW w:w="0" w:type="auto"/>
            <w:vAlign w:val="center"/>
          </w:tcPr>
          <w:p w:rsidR="009C6494" w:rsidRPr="00692266" w:rsidRDefault="009C6494" w:rsidP="00871642">
            <w:pPr>
              <w:spacing w:after="0" w:line="240" w:lineRule="auto"/>
              <w:jc w:val="right"/>
              <w:rPr>
                <w:szCs w:val="16"/>
              </w:rPr>
            </w:pPr>
            <w:r w:rsidRPr="00692266">
              <w:rPr>
                <w:szCs w:val="16"/>
              </w:rPr>
              <w:t>0,78</w:t>
            </w:r>
          </w:p>
        </w:tc>
        <w:tc>
          <w:tcPr>
            <w:tcW w:w="0" w:type="auto"/>
            <w:vAlign w:val="center"/>
          </w:tcPr>
          <w:p w:rsidR="009C6494" w:rsidRPr="00692266" w:rsidRDefault="009C6494" w:rsidP="00871642">
            <w:pPr>
              <w:spacing w:after="0" w:line="240" w:lineRule="auto"/>
              <w:jc w:val="right"/>
              <w:rPr>
                <w:szCs w:val="16"/>
              </w:rPr>
            </w:pPr>
            <w:r w:rsidRPr="00692266">
              <w:rPr>
                <w:szCs w:val="16"/>
              </w:rPr>
              <w:t>0,17</w:t>
            </w:r>
          </w:p>
        </w:tc>
        <w:tc>
          <w:tcPr>
            <w:tcW w:w="0" w:type="auto"/>
            <w:vAlign w:val="center"/>
          </w:tcPr>
          <w:p w:rsidR="009C6494" w:rsidRPr="00692266" w:rsidRDefault="009C6494" w:rsidP="00871642">
            <w:pPr>
              <w:spacing w:after="0" w:line="240" w:lineRule="auto"/>
              <w:jc w:val="right"/>
              <w:rPr>
                <w:szCs w:val="16"/>
              </w:rPr>
            </w:pPr>
            <w:r w:rsidRPr="00692266">
              <w:rPr>
                <w:szCs w:val="16"/>
              </w:rPr>
              <w:t>1,00</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6"/>
              </w:rPr>
            </w:pPr>
            <w:r w:rsidRPr="00692266">
              <w:rPr>
                <w:szCs w:val="16"/>
              </w:rPr>
              <w:t>2027</w:t>
            </w:r>
          </w:p>
        </w:tc>
        <w:tc>
          <w:tcPr>
            <w:tcW w:w="0" w:type="auto"/>
            <w:noWrap/>
            <w:vAlign w:val="center"/>
          </w:tcPr>
          <w:p w:rsidR="009C6494" w:rsidRPr="00692266" w:rsidRDefault="009C6494" w:rsidP="00871642">
            <w:pPr>
              <w:spacing w:after="0" w:line="240" w:lineRule="auto"/>
              <w:jc w:val="right"/>
              <w:rPr>
                <w:szCs w:val="16"/>
              </w:rPr>
            </w:pPr>
            <w:r w:rsidRPr="00692266">
              <w:rPr>
                <w:szCs w:val="16"/>
              </w:rPr>
              <w:t>-0,72</w:t>
            </w:r>
          </w:p>
        </w:tc>
        <w:tc>
          <w:tcPr>
            <w:tcW w:w="0" w:type="auto"/>
            <w:vAlign w:val="center"/>
          </w:tcPr>
          <w:p w:rsidR="009C6494" w:rsidRPr="00692266" w:rsidRDefault="009C6494" w:rsidP="00871642">
            <w:pPr>
              <w:spacing w:after="0" w:line="240" w:lineRule="auto"/>
              <w:jc w:val="right"/>
              <w:rPr>
                <w:szCs w:val="16"/>
              </w:rPr>
            </w:pPr>
            <w:r w:rsidRPr="00692266">
              <w:rPr>
                <w:szCs w:val="16"/>
              </w:rPr>
              <w:t>-0,40</w:t>
            </w:r>
          </w:p>
        </w:tc>
        <w:tc>
          <w:tcPr>
            <w:tcW w:w="0" w:type="auto"/>
            <w:vAlign w:val="center"/>
          </w:tcPr>
          <w:p w:rsidR="009C6494" w:rsidRPr="00692266" w:rsidRDefault="009C6494" w:rsidP="00871642">
            <w:pPr>
              <w:spacing w:after="0" w:line="240" w:lineRule="auto"/>
              <w:jc w:val="right"/>
              <w:rPr>
                <w:szCs w:val="16"/>
              </w:rPr>
            </w:pPr>
            <w:r w:rsidRPr="00692266">
              <w:rPr>
                <w:szCs w:val="16"/>
              </w:rPr>
              <w:t>-0,35</w:t>
            </w:r>
          </w:p>
        </w:tc>
        <w:tc>
          <w:tcPr>
            <w:tcW w:w="0" w:type="auto"/>
            <w:vAlign w:val="center"/>
          </w:tcPr>
          <w:p w:rsidR="009C6494" w:rsidRPr="00692266" w:rsidRDefault="009C6494" w:rsidP="00871642">
            <w:pPr>
              <w:spacing w:after="0" w:line="240" w:lineRule="auto"/>
              <w:jc w:val="right"/>
              <w:rPr>
                <w:szCs w:val="16"/>
              </w:rPr>
            </w:pPr>
            <w:r w:rsidRPr="00692266">
              <w:rPr>
                <w:szCs w:val="16"/>
              </w:rPr>
              <w:t>0,21</w:t>
            </w:r>
          </w:p>
        </w:tc>
        <w:tc>
          <w:tcPr>
            <w:tcW w:w="0" w:type="auto"/>
            <w:vAlign w:val="center"/>
          </w:tcPr>
          <w:p w:rsidR="009C6494" w:rsidRPr="00692266" w:rsidRDefault="009C6494" w:rsidP="00871642">
            <w:pPr>
              <w:spacing w:after="0" w:line="240" w:lineRule="auto"/>
              <w:jc w:val="right"/>
              <w:rPr>
                <w:szCs w:val="16"/>
              </w:rPr>
            </w:pPr>
            <w:r w:rsidRPr="00692266">
              <w:rPr>
                <w:szCs w:val="16"/>
              </w:rPr>
              <w:t>-0,10</w:t>
            </w:r>
          </w:p>
        </w:tc>
        <w:tc>
          <w:tcPr>
            <w:tcW w:w="0" w:type="auto"/>
            <w:vAlign w:val="center"/>
          </w:tcPr>
          <w:p w:rsidR="009C6494" w:rsidRPr="00692266" w:rsidRDefault="009C6494" w:rsidP="00871642">
            <w:pPr>
              <w:spacing w:after="0" w:line="240" w:lineRule="auto"/>
              <w:jc w:val="right"/>
              <w:rPr>
                <w:szCs w:val="16"/>
              </w:rPr>
            </w:pPr>
            <w:r w:rsidRPr="00692266">
              <w:rPr>
                <w:szCs w:val="16"/>
              </w:rPr>
              <w:t>0,62</w:t>
            </w:r>
          </w:p>
        </w:tc>
        <w:tc>
          <w:tcPr>
            <w:tcW w:w="0" w:type="auto"/>
            <w:vAlign w:val="center"/>
          </w:tcPr>
          <w:p w:rsidR="009C6494" w:rsidRPr="00692266" w:rsidRDefault="009C6494" w:rsidP="00871642">
            <w:pPr>
              <w:spacing w:after="0" w:line="240" w:lineRule="auto"/>
              <w:jc w:val="right"/>
              <w:rPr>
                <w:szCs w:val="16"/>
              </w:rPr>
            </w:pPr>
            <w:r w:rsidRPr="00692266">
              <w:rPr>
                <w:szCs w:val="16"/>
              </w:rPr>
              <w:t>0,00</w:t>
            </w:r>
          </w:p>
        </w:tc>
        <w:tc>
          <w:tcPr>
            <w:tcW w:w="0" w:type="auto"/>
            <w:vAlign w:val="center"/>
          </w:tcPr>
          <w:p w:rsidR="009C6494" w:rsidRPr="00692266" w:rsidRDefault="009C6494" w:rsidP="00871642">
            <w:pPr>
              <w:spacing w:after="0" w:line="240" w:lineRule="auto"/>
              <w:jc w:val="right"/>
              <w:rPr>
                <w:szCs w:val="16"/>
              </w:rPr>
            </w:pPr>
            <w:r w:rsidRPr="00692266">
              <w:rPr>
                <w:szCs w:val="16"/>
              </w:rPr>
              <w:t>0,77</w:t>
            </w:r>
          </w:p>
        </w:tc>
        <w:tc>
          <w:tcPr>
            <w:tcW w:w="0" w:type="auto"/>
            <w:vAlign w:val="center"/>
          </w:tcPr>
          <w:p w:rsidR="009C6494" w:rsidRPr="00692266" w:rsidRDefault="009C6494" w:rsidP="00871642">
            <w:pPr>
              <w:spacing w:after="0" w:line="240" w:lineRule="auto"/>
              <w:jc w:val="right"/>
              <w:rPr>
                <w:szCs w:val="16"/>
              </w:rPr>
            </w:pPr>
            <w:r w:rsidRPr="00692266">
              <w:rPr>
                <w:szCs w:val="16"/>
              </w:rPr>
              <w:t>0,13</w:t>
            </w:r>
          </w:p>
        </w:tc>
        <w:tc>
          <w:tcPr>
            <w:tcW w:w="0" w:type="auto"/>
            <w:vAlign w:val="center"/>
          </w:tcPr>
          <w:p w:rsidR="009C6494" w:rsidRPr="00692266" w:rsidRDefault="009C6494" w:rsidP="00871642">
            <w:pPr>
              <w:spacing w:after="0" w:line="240" w:lineRule="auto"/>
              <w:jc w:val="right"/>
              <w:rPr>
                <w:szCs w:val="16"/>
              </w:rPr>
            </w:pPr>
            <w:r w:rsidRPr="00692266">
              <w:rPr>
                <w:szCs w:val="16"/>
              </w:rPr>
              <w:t>0,99</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6"/>
              </w:rPr>
            </w:pPr>
            <w:r w:rsidRPr="00692266">
              <w:rPr>
                <w:szCs w:val="16"/>
              </w:rPr>
              <w:t>2028</w:t>
            </w:r>
          </w:p>
        </w:tc>
        <w:tc>
          <w:tcPr>
            <w:tcW w:w="0" w:type="auto"/>
            <w:noWrap/>
            <w:vAlign w:val="center"/>
          </w:tcPr>
          <w:p w:rsidR="009C6494" w:rsidRPr="00692266" w:rsidRDefault="009C6494" w:rsidP="00871642">
            <w:pPr>
              <w:spacing w:after="0" w:line="240" w:lineRule="auto"/>
              <w:jc w:val="right"/>
              <w:rPr>
                <w:szCs w:val="16"/>
              </w:rPr>
            </w:pPr>
            <w:r w:rsidRPr="00692266">
              <w:rPr>
                <w:szCs w:val="16"/>
              </w:rPr>
              <w:t>-0,76</w:t>
            </w:r>
          </w:p>
        </w:tc>
        <w:tc>
          <w:tcPr>
            <w:tcW w:w="0" w:type="auto"/>
            <w:vAlign w:val="center"/>
          </w:tcPr>
          <w:p w:rsidR="009C6494" w:rsidRPr="00692266" w:rsidRDefault="009C6494" w:rsidP="00871642">
            <w:pPr>
              <w:spacing w:after="0" w:line="240" w:lineRule="auto"/>
              <w:jc w:val="right"/>
              <w:rPr>
                <w:szCs w:val="16"/>
              </w:rPr>
            </w:pPr>
            <w:r w:rsidRPr="00692266">
              <w:rPr>
                <w:szCs w:val="16"/>
              </w:rPr>
              <w:t>-0,44</w:t>
            </w:r>
          </w:p>
        </w:tc>
        <w:tc>
          <w:tcPr>
            <w:tcW w:w="0" w:type="auto"/>
            <w:vAlign w:val="center"/>
          </w:tcPr>
          <w:p w:rsidR="009C6494" w:rsidRPr="00692266" w:rsidRDefault="009C6494" w:rsidP="00871642">
            <w:pPr>
              <w:spacing w:after="0" w:line="240" w:lineRule="auto"/>
              <w:jc w:val="right"/>
              <w:rPr>
                <w:szCs w:val="16"/>
              </w:rPr>
            </w:pPr>
            <w:r w:rsidRPr="00692266">
              <w:rPr>
                <w:szCs w:val="16"/>
              </w:rPr>
              <w:t>-0,40</w:t>
            </w:r>
          </w:p>
        </w:tc>
        <w:tc>
          <w:tcPr>
            <w:tcW w:w="0" w:type="auto"/>
            <w:vAlign w:val="center"/>
          </w:tcPr>
          <w:p w:rsidR="009C6494" w:rsidRPr="00692266" w:rsidRDefault="009C6494" w:rsidP="00871642">
            <w:pPr>
              <w:spacing w:after="0" w:line="240" w:lineRule="auto"/>
              <w:jc w:val="right"/>
              <w:rPr>
                <w:szCs w:val="16"/>
              </w:rPr>
            </w:pPr>
            <w:r w:rsidRPr="00692266">
              <w:rPr>
                <w:szCs w:val="16"/>
              </w:rPr>
              <w:t>0,18</w:t>
            </w:r>
          </w:p>
        </w:tc>
        <w:tc>
          <w:tcPr>
            <w:tcW w:w="0" w:type="auto"/>
            <w:vAlign w:val="center"/>
          </w:tcPr>
          <w:p w:rsidR="009C6494" w:rsidRPr="00692266" w:rsidRDefault="009C6494" w:rsidP="00871642">
            <w:pPr>
              <w:spacing w:after="0" w:line="240" w:lineRule="auto"/>
              <w:jc w:val="right"/>
              <w:rPr>
                <w:szCs w:val="16"/>
              </w:rPr>
            </w:pPr>
            <w:r w:rsidRPr="00692266">
              <w:rPr>
                <w:szCs w:val="16"/>
              </w:rPr>
              <w:t>-0,16</w:t>
            </w:r>
          </w:p>
        </w:tc>
        <w:tc>
          <w:tcPr>
            <w:tcW w:w="0" w:type="auto"/>
            <w:vAlign w:val="center"/>
          </w:tcPr>
          <w:p w:rsidR="009C6494" w:rsidRPr="00692266" w:rsidRDefault="009C6494" w:rsidP="00871642">
            <w:pPr>
              <w:spacing w:after="0" w:line="240" w:lineRule="auto"/>
              <w:jc w:val="right"/>
              <w:rPr>
                <w:szCs w:val="16"/>
              </w:rPr>
            </w:pPr>
            <w:r w:rsidRPr="00692266">
              <w:rPr>
                <w:szCs w:val="16"/>
              </w:rPr>
              <w:t>0,58</w:t>
            </w:r>
          </w:p>
        </w:tc>
        <w:tc>
          <w:tcPr>
            <w:tcW w:w="0" w:type="auto"/>
            <w:vAlign w:val="center"/>
          </w:tcPr>
          <w:p w:rsidR="009C6494" w:rsidRPr="00692266" w:rsidRDefault="009C6494" w:rsidP="00871642">
            <w:pPr>
              <w:spacing w:after="0" w:line="240" w:lineRule="auto"/>
              <w:jc w:val="right"/>
              <w:rPr>
                <w:szCs w:val="16"/>
              </w:rPr>
            </w:pPr>
            <w:r w:rsidRPr="00692266">
              <w:rPr>
                <w:szCs w:val="16"/>
              </w:rPr>
              <w:t>-0,06</w:t>
            </w:r>
          </w:p>
        </w:tc>
        <w:tc>
          <w:tcPr>
            <w:tcW w:w="0" w:type="auto"/>
            <w:vAlign w:val="center"/>
          </w:tcPr>
          <w:p w:rsidR="009C6494" w:rsidRPr="00692266" w:rsidRDefault="009C6494" w:rsidP="00871642">
            <w:pPr>
              <w:spacing w:after="0" w:line="240" w:lineRule="auto"/>
              <w:jc w:val="right"/>
              <w:rPr>
                <w:szCs w:val="16"/>
              </w:rPr>
            </w:pPr>
            <w:r w:rsidRPr="00692266">
              <w:rPr>
                <w:szCs w:val="16"/>
              </w:rPr>
              <w:t>0,73</w:t>
            </w:r>
          </w:p>
        </w:tc>
        <w:tc>
          <w:tcPr>
            <w:tcW w:w="0" w:type="auto"/>
            <w:vAlign w:val="center"/>
          </w:tcPr>
          <w:p w:rsidR="009C6494" w:rsidRPr="00692266" w:rsidRDefault="009C6494" w:rsidP="00871642">
            <w:pPr>
              <w:spacing w:after="0" w:line="240" w:lineRule="auto"/>
              <w:jc w:val="right"/>
              <w:rPr>
                <w:szCs w:val="16"/>
              </w:rPr>
            </w:pPr>
            <w:r w:rsidRPr="00692266">
              <w:rPr>
                <w:szCs w:val="16"/>
              </w:rPr>
              <w:t>0,07</w:t>
            </w:r>
          </w:p>
        </w:tc>
        <w:tc>
          <w:tcPr>
            <w:tcW w:w="0" w:type="auto"/>
            <w:vAlign w:val="center"/>
          </w:tcPr>
          <w:p w:rsidR="009C6494" w:rsidRPr="00692266" w:rsidRDefault="009C6494" w:rsidP="00871642">
            <w:pPr>
              <w:spacing w:after="0" w:line="240" w:lineRule="auto"/>
              <w:jc w:val="right"/>
              <w:rPr>
                <w:szCs w:val="16"/>
              </w:rPr>
            </w:pPr>
            <w:r w:rsidRPr="00692266">
              <w:rPr>
                <w:szCs w:val="16"/>
              </w:rPr>
              <w:t>0,95</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6"/>
              </w:rPr>
            </w:pPr>
            <w:r w:rsidRPr="00692266">
              <w:rPr>
                <w:szCs w:val="16"/>
              </w:rPr>
              <w:t>2029</w:t>
            </w:r>
          </w:p>
        </w:tc>
        <w:tc>
          <w:tcPr>
            <w:tcW w:w="0" w:type="auto"/>
            <w:noWrap/>
            <w:vAlign w:val="center"/>
          </w:tcPr>
          <w:p w:rsidR="009C6494" w:rsidRPr="00692266" w:rsidRDefault="009C6494" w:rsidP="00871642">
            <w:pPr>
              <w:spacing w:after="0" w:line="240" w:lineRule="auto"/>
              <w:jc w:val="right"/>
              <w:rPr>
                <w:szCs w:val="16"/>
              </w:rPr>
            </w:pPr>
            <w:r w:rsidRPr="00692266">
              <w:rPr>
                <w:szCs w:val="16"/>
              </w:rPr>
              <w:t>-0,82</w:t>
            </w:r>
          </w:p>
        </w:tc>
        <w:tc>
          <w:tcPr>
            <w:tcW w:w="0" w:type="auto"/>
            <w:vAlign w:val="center"/>
          </w:tcPr>
          <w:p w:rsidR="009C6494" w:rsidRPr="00692266" w:rsidRDefault="009C6494" w:rsidP="00871642">
            <w:pPr>
              <w:spacing w:after="0" w:line="240" w:lineRule="auto"/>
              <w:jc w:val="right"/>
              <w:rPr>
                <w:szCs w:val="16"/>
              </w:rPr>
            </w:pPr>
            <w:r w:rsidRPr="00692266">
              <w:rPr>
                <w:szCs w:val="16"/>
              </w:rPr>
              <w:t>-0,50</w:t>
            </w:r>
          </w:p>
        </w:tc>
        <w:tc>
          <w:tcPr>
            <w:tcW w:w="0" w:type="auto"/>
            <w:vAlign w:val="center"/>
          </w:tcPr>
          <w:p w:rsidR="009C6494" w:rsidRPr="00692266" w:rsidRDefault="009C6494" w:rsidP="00871642">
            <w:pPr>
              <w:spacing w:after="0" w:line="240" w:lineRule="auto"/>
              <w:jc w:val="right"/>
              <w:rPr>
                <w:szCs w:val="16"/>
              </w:rPr>
            </w:pPr>
            <w:r w:rsidRPr="00692266">
              <w:rPr>
                <w:szCs w:val="16"/>
              </w:rPr>
              <w:t>-0,48</w:t>
            </w:r>
          </w:p>
        </w:tc>
        <w:tc>
          <w:tcPr>
            <w:tcW w:w="0" w:type="auto"/>
            <w:vAlign w:val="center"/>
          </w:tcPr>
          <w:p w:rsidR="009C6494" w:rsidRPr="00692266" w:rsidRDefault="009C6494" w:rsidP="00871642">
            <w:pPr>
              <w:spacing w:after="0" w:line="240" w:lineRule="auto"/>
              <w:jc w:val="right"/>
              <w:rPr>
                <w:szCs w:val="16"/>
              </w:rPr>
            </w:pPr>
            <w:r w:rsidRPr="00692266">
              <w:rPr>
                <w:szCs w:val="16"/>
              </w:rPr>
              <w:t>0,12</w:t>
            </w:r>
          </w:p>
        </w:tc>
        <w:tc>
          <w:tcPr>
            <w:tcW w:w="0" w:type="auto"/>
            <w:vAlign w:val="center"/>
          </w:tcPr>
          <w:p w:rsidR="009C6494" w:rsidRPr="00692266" w:rsidRDefault="009C6494" w:rsidP="00871642">
            <w:pPr>
              <w:spacing w:after="0" w:line="240" w:lineRule="auto"/>
              <w:jc w:val="right"/>
              <w:rPr>
                <w:szCs w:val="16"/>
              </w:rPr>
            </w:pPr>
            <w:r w:rsidRPr="00692266">
              <w:rPr>
                <w:szCs w:val="16"/>
              </w:rPr>
              <w:t>-0,24</w:t>
            </w:r>
          </w:p>
        </w:tc>
        <w:tc>
          <w:tcPr>
            <w:tcW w:w="0" w:type="auto"/>
            <w:vAlign w:val="center"/>
          </w:tcPr>
          <w:p w:rsidR="009C6494" w:rsidRPr="00692266" w:rsidRDefault="009C6494" w:rsidP="00871642">
            <w:pPr>
              <w:spacing w:after="0" w:line="240" w:lineRule="auto"/>
              <w:jc w:val="right"/>
              <w:rPr>
                <w:szCs w:val="16"/>
              </w:rPr>
            </w:pPr>
            <w:r w:rsidRPr="00692266">
              <w:rPr>
                <w:szCs w:val="16"/>
              </w:rPr>
              <w:t>0,52</w:t>
            </w:r>
          </w:p>
        </w:tc>
        <w:tc>
          <w:tcPr>
            <w:tcW w:w="0" w:type="auto"/>
            <w:vAlign w:val="center"/>
          </w:tcPr>
          <w:p w:rsidR="009C6494" w:rsidRPr="00692266" w:rsidRDefault="009C6494" w:rsidP="00871642">
            <w:pPr>
              <w:spacing w:after="0" w:line="240" w:lineRule="auto"/>
              <w:jc w:val="right"/>
              <w:rPr>
                <w:szCs w:val="16"/>
              </w:rPr>
            </w:pPr>
            <w:r w:rsidRPr="00692266">
              <w:rPr>
                <w:szCs w:val="16"/>
              </w:rPr>
              <w:t>-0,14</w:t>
            </w:r>
          </w:p>
        </w:tc>
        <w:tc>
          <w:tcPr>
            <w:tcW w:w="0" w:type="auto"/>
            <w:vAlign w:val="center"/>
          </w:tcPr>
          <w:p w:rsidR="009C6494" w:rsidRPr="00692266" w:rsidRDefault="009C6494" w:rsidP="00871642">
            <w:pPr>
              <w:spacing w:after="0" w:line="240" w:lineRule="auto"/>
              <w:jc w:val="right"/>
              <w:rPr>
                <w:szCs w:val="16"/>
              </w:rPr>
            </w:pPr>
            <w:r w:rsidRPr="00692266">
              <w:rPr>
                <w:szCs w:val="16"/>
              </w:rPr>
              <w:t>0,66</w:t>
            </w:r>
          </w:p>
        </w:tc>
        <w:tc>
          <w:tcPr>
            <w:tcW w:w="0" w:type="auto"/>
            <w:vAlign w:val="center"/>
          </w:tcPr>
          <w:p w:rsidR="009C6494" w:rsidRPr="00692266" w:rsidRDefault="009C6494" w:rsidP="00871642">
            <w:pPr>
              <w:spacing w:after="0" w:line="240" w:lineRule="auto"/>
              <w:jc w:val="right"/>
              <w:rPr>
                <w:szCs w:val="16"/>
              </w:rPr>
            </w:pPr>
            <w:r w:rsidRPr="00692266">
              <w:rPr>
                <w:szCs w:val="16"/>
              </w:rPr>
              <w:t>-0,02</w:t>
            </w:r>
          </w:p>
        </w:tc>
        <w:tc>
          <w:tcPr>
            <w:tcW w:w="0" w:type="auto"/>
            <w:vAlign w:val="center"/>
          </w:tcPr>
          <w:p w:rsidR="009C6494" w:rsidRPr="00692266" w:rsidRDefault="009C6494" w:rsidP="00871642">
            <w:pPr>
              <w:spacing w:after="0" w:line="240" w:lineRule="auto"/>
              <w:jc w:val="right"/>
              <w:rPr>
                <w:szCs w:val="16"/>
              </w:rPr>
            </w:pPr>
            <w:r w:rsidRPr="00692266">
              <w:rPr>
                <w:szCs w:val="16"/>
              </w:rPr>
              <w:t>0,88</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6"/>
              </w:rPr>
            </w:pPr>
            <w:r w:rsidRPr="00692266">
              <w:rPr>
                <w:szCs w:val="16"/>
              </w:rPr>
              <w:t>2030</w:t>
            </w:r>
          </w:p>
        </w:tc>
        <w:tc>
          <w:tcPr>
            <w:tcW w:w="0" w:type="auto"/>
            <w:noWrap/>
            <w:vAlign w:val="center"/>
          </w:tcPr>
          <w:p w:rsidR="009C6494" w:rsidRPr="00692266" w:rsidRDefault="009C6494" w:rsidP="00871642">
            <w:pPr>
              <w:spacing w:after="0" w:line="240" w:lineRule="auto"/>
              <w:jc w:val="right"/>
              <w:rPr>
                <w:szCs w:val="16"/>
              </w:rPr>
            </w:pPr>
            <w:r w:rsidRPr="00692266">
              <w:rPr>
                <w:szCs w:val="16"/>
              </w:rPr>
              <w:t>-0,90</w:t>
            </w:r>
          </w:p>
        </w:tc>
        <w:tc>
          <w:tcPr>
            <w:tcW w:w="0" w:type="auto"/>
            <w:vAlign w:val="center"/>
          </w:tcPr>
          <w:p w:rsidR="009C6494" w:rsidRPr="00692266" w:rsidRDefault="009C6494" w:rsidP="00871642">
            <w:pPr>
              <w:spacing w:after="0" w:line="240" w:lineRule="auto"/>
              <w:jc w:val="right"/>
              <w:rPr>
                <w:szCs w:val="16"/>
              </w:rPr>
            </w:pPr>
            <w:r w:rsidRPr="00692266">
              <w:rPr>
                <w:szCs w:val="16"/>
              </w:rPr>
              <w:t>-0,59</w:t>
            </w:r>
          </w:p>
        </w:tc>
        <w:tc>
          <w:tcPr>
            <w:tcW w:w="0" w:type="auto"/>
            <w:vAlign w:val="center"/>
          </w:tcPr>
          <w:p w:rsidR="009C6494" w:rsidRPr="00692266" w:rsidRDefault="009C6494" w:rsidP="00871642">
            <w:pPr>
              <w:spacing w:after="0" w:line="240" w:lineRule="auto"/>
              <w:jc w:val="right"/>
              <w:rPr>
                <w:szCs w:val="16"/>
              </w:rPr>
            </w:pPr>
            <w:r w:rsidRPr="00692266">
              <w:rPr>
                <w:szCs w:val="16"/>
              </w:rPr>
              <w:t>-0,57</w:t>
            </w:r>
          </w:p>
        </w:tc>
        <w:tc>
          <w:tcPr>
            <w:tcW w:w="0" w:type="auto"/>
            <w:vAlign w:val="center"/>
          </w:tcPr>
          <w:p w:rsidR="009C6494" w:rsidRPr="00692266" w:rsidRDefault="009C6494" w:rsidP="00871642">
            <w:pPr>
              <w:spacing w:after="0" w:line="240" w:lineRule="auto"/>
              <w:jc w:val="right"/>
              <w:rPr>
                <w:szCs w:val="16"/>
              </w:rPr>
            </w:pPr>
            <w:r w:rsidRPr="00692266">
              <w:rPr>
                <w:szCs w:val="16"/>
              </w:rPr>
              <w:t>0,03</w:t>
            </w:r>
          </w:p>
        </w:tc>
        <w:tc>
          <w:tcPr>
            <w:tcW w:w="0" w:type="auto"/>
            <w:vAlign w:val="center"/>
          </w:tcPr>
          <w:p w:rsidR="009C6494" w:rsidRPr="00692266" w:rsidRDefault="009C6494" w:rsidP="00871642">
            <w:pPr>
              <w:spacing w:after="0" w:line="240" w:lineRule="auto"/>
              <w:jc w:val="right"/>
              <w:rPr>
                <w:szCs w:val="16"/>
              </w:rPr>
            </w:pPr>
            <w:r w:rsidRPr="00692266">
              <w:rPr>
                <w:szCs w:val="16"/>
              </w:rPr>
              <w:t>-0,35</w:t>
            </w:r>
          </w:p>
        </w:tc>
        <w:tc>
          <w:tcPr>
            <w:tcW w:w="0" w:type="auto"/>
            <w:vAlign w:val="center"/>
          </w:tcPr>
          <w:p w:rsidR="009C6494" w:rsidRPr="00692266" w:rsidRDefault="009C6494" w:rsidP="00871642">
            <w:pPr>
              <w:spacing w:after="0" w:line="240" w:lineRule="auto"/>
              <w:jc w:val="right"/>
              <w:rPr>
                <w:szCs w:val="16"/>
              </w:rPr>
            </w:pPr>
            <w:r w:rsidRPr="00692266">
              <w:rPr>
                <w:szCs w:val="16"/>
              </w:rPr>
              <w:t>0,42</w:t>
            </w:r>
          </w:p>
        </w:tc>
        <w:tc>
          <w:tcPr>
            <w:tcW w:w="0" w:type="auto"/>
            <w:vAlign w:val="center"/>
          </w:tcPr>
          <w:p w:rsidR="009C6494" w:rsidRPr="00692266" w:rsidRDefault="009C6494" w:rsidP="00871642">
            <w:pPr>
              <w:spacing w:after="0" w:line="240" w:lineRule="auto"/>
              <w:jc w:val="right"/>
              <w:rPr>
                <w:szCs w:val="16"/>
              </w:rPr>
            </w:pPr>
            <w:r w:rsidRPr="00692266">
              <w:rPr>
                <w:szCs w:val="16"/>
              </w:rPr>
              <w:t>-0,26</w:t>
            </w:r>
          </w:p>
        </w:tc>
        <w:tc>
          <w:tcPr>
            <w:tcW w:w="0" w:type="auto"/>
            <w:vAlign w:val="center"/>
          </w:tcPr>
          <w:p w:rsidR="009C6494" w:rsidRPr="00692266" w:rsidRDefault="009C6494" w:rsidP="00871642">
            <w:pPr>
              <w:spacing w:after="0" w:line="240" w:lineRule="auto"/>
              <w:jc w:val="right"/>
              <w:rPr>
                <w:szCs w:val="16"/>
              </w:rPr>
            </w:pPr>
            <w:r w:rsidRPr="00692266">
              <w:rPr>
                <w:szCs w:val="16"/>
              </w:rPr>
              <w:t>0,55</w:t>
            </w:r>
          </w:p>
        </w:tc>
        <w:tc>
          <w:tcPr>
            <w:tcW w:w="0" w:type="auto"/>
            <w:vAlign w:val="center"/>
          </w:tcPr>
          <w:p w:rsidR="009C6494" w:rsidRPr="00692266" w:rsidRDefault="009C6494" w:rsidP="00871642">
            <w:pPr>
              <w:spacing w:after="0" w:line="240" w:lineRule="auto"/>
              <w:jc w:val="right"/>
              <w:rPr>
                <w:szCs w:val="16"/>
              </w:rPr>
            </w:pPr>
            <w:r w:rsidRPr="00692266">
              <w:rPr>
                <w:szCs w:val="16"/>
              </w:rPr>
              <w:t>-0,14</w:t>
            </w:r>
          </w:p>
        </w:tc>
        <w:tc>
          <w:tcPr>
            <w:tcW w:w="0" w:type="auto"/>
            <w:vAlign w:val="center"/>
          </w:tcPr>
          <w:p w:rsidR="009C6494" w:rsidRPr="00692266" w:rsidRDefault="009C6494" w:rsidP="00871642">
            <w:pPr>
              <w:spacing w:after="0" w:line="240" w:lineRule="auto"/>
              <w:jc w:val="right"/>
              <w:rPr>
                <w:szCs w:val="16"/>
              </w:rPr>
            </w:pPr>
            <w:r w:rsidRPr="00692266">
              <w:rPr>
                <w:szCs w:val="16"/>
              </w:rPr>
              <w:t>0,77</w:t>
            </w:r>
          </w:p>
        </w:tc>
      </w:tr>
    </w:tbl>
    <w:p w:rsidR="009C6494" w:rsidRPr="009B5C20" w:rsidRDefault="009C6494" w:rsidP="009C6494">
      <w:pPr>
        <w:spacing w:line="288" w:lineRule="auto"/>
        <w:rPr>
          <w:i/>
          <w:sz w:val="18"/>
        </w:rPr>
      </w:pPr>
      <w:r w:rsidRPr="009B5C20">
        <w:rPr>
          <w:i/>
          <w:sz w:val="18"/>
        </w:rPr>
        <w:t>Vir: Lastni izračuni</w:t>
      </w:r>
      <w:r w:rsidR="00CF3562" w:rsidRPr="009B5C20">
        <w:rPr>
          <w:i/>
          <w:sz w:val="18"/>
        </w:rPr>
        <w:t xml:space="preserve"> LIFE Podnebna pot 2050</w:t>
      </w:r>
      <w:r w:rsidRPr="009B5C20">
        <w:rPr>
          <w:i/>
          <w:sz w:val="18"/>
        </w:rPr>
        <w:t>.</w:t>
      </w:r>
    </w:p>
    <w:p w:rsidR="00CA7F4B" w:rsidRPr="00CA7F4B" w:rsidRDefault="00CA7F4B" w:rsidP="00CA7F4B">
      <w:bookmarkStart w:id="459" w:name="_Ref34139441"/>
      <w:r w:rsidRPr="00CA7F4B">
        <w:t xml:space="preserve">Z vidika potrošnje gospodinjstev </w:t>
      </w:r>
      <w:r>
        <w:t>sta oba scenarija z dodatnimi ukrepi (DU in DUA) ugodnejša</w:t>
      </w:r>
      <w:r w:rsidRPr="00CA7F4B">
        <w:t xml:space="preserve"> od scenarija OU, saj je v vseh dohodkovnih </w:t>
      </w:r>
      <w:proofErr w:type="spellStart"/>
      <w:r w:rsidRPr="00CA7F4B">
        <w:t>kvintilnih</w:t>
      </w:r>
      <w:proofErr w:type="spellEnd"/>
      <w:r w:rsidRPr="00CA7F4B">
        <w:t xml:space="preserve"> razredih v celotnem obdobju realna potrošnja gospodinjstev višja v primerjavi s potrošnjo v scenariju OU. Vendar pa se le-ta bolj pove</w:t>
      </w:r>
      <w:r>
        <w:t>ča v višji</w:t>
      </w:r>
      <w:r w:rsidR="00E57EB8">
        <w:t xml:space="preserve">h </w:t>
      </w:r>
      <w:proofErr w:type="spellStart"/>
      <w:r w:rsidR="00E57EB8">
        <w:t>kvintilnih</w:t>
      </w:r>
      <w:proofErr w:type="spellEnd"/>
      <w:r w:rsidR="00E57EB8">
        <w:t xml:space="preserve"> razredih (Tabela 91</w:t>
      </w:r>
      <w:r>
        <w:t>).</w:t>
      </w:r>
    </w:p>
    <w:p w:rsidR="009C6494" w:rsidRPr="000A55F9" w:rsidRDefault="009C6494" w:rsidP="009C6494">
      <w:pPr>
        <w:pStyle w:val="Napis"/>
      </w:pPr>
      <w:bookmarkStart w:id="460" w:name="_Toc34727422"/>
      <w:bookmarkStart w:id="461" w:name="_Toc68016137"/>
      <w:r w:rsidRPr="000A55F9">
        <w:t xml:space="preserve">Tabela </w:t>
      </w:r>
      <w:fldSimple w:instr=" SEQ Tabela \* ARABIC ">
        <w:r w:rsidR="00FE1862">
          <w:rPr>
            <w:noProof/>
          </w:rPr>
          <w:t>91</w:t>
        </w:r>
      </w:fldSimple>
      <w:bookmarkEnd w:id="459"/>
      <w:r w:rsidRPr="000A55F9">
        <w:t xml:space="preserve">: Sprememba realne potrošnje gospodinjstev po dohodkovnih </w:t>
      </w:r>
      <w:proofErr w:type="spellStart"/>
      <w:r w:rsidRPr="000A55F9">
        <w:t>kvintilnih</w:t>
      </w:r>
      <w:proofErr w:type="spellEnd"/>
      <w:r w:rsidRPr="000A55F9">
        <w:t xml:space="preserve"> razredih glede na realno potrošnjo gospodinjstev v OU scenariju (%)</w:t>
      </w:r>
      <w:bookmarkEnd w:id="460"/>
      <w:bookmarkEnd w:id="461"/>
    </w:p>
    <w:tbl>
      <w:tblPr>
        <w:tblStyle w:val="CPath1"/>
        <w:tblW w:w="5000" w:type="pct"/>
        <w:tblInd w:w="0" w:type="dxa"/>
        <w:tblLook w:val="04A0" w:firstRow="1" w:lastRow="0" w:firstColumn="1" w:lastColumn="0" w:noHBand="0" w:noVBand="1"/>
        <w:tblCaption w:val="Tabela 91: Sprememba realne potrošnje gospodinjstev po dohodkovnih kvintilnih razredih glede na realno potrošnjo gospodinjstev v OU scenariju (%)"/>
      </w:tblPr>
      <w:tblGrid>
        <w:gridCol w:w="941"/>
        <w:gridCol w:w="882"/>
        <w:gridCol w:w="846"/>
        <w:gridCol w:w="863"/>
        <w:gridCol w:w="863"/>
        <w:gridCol w:w="863"/>
        <w:gridCol w:w="863"/>
        <w:gridCol w:w="863"/>
        <w:gridCol w:w="863"/>
        <w:gridCol w:w="863"/>
        <w:gridCol w:w="861"/>
      </w:tblGrid>
      <w:tr w:rsidR="00692266" w:rsidRPr="00692266" w:rsidTr="00871642">
        <w:trPr>
          <w:cnfStyle w:val="100000000000" w:firstRow="1" w:lastRow="0" w:firstColumn="0" w:lastColumn="0" w:oddVBand="0" w:evenVBand="0" w:oddHBand="0" w:evenHBand="0" w:firstRowFirstColumn="0" w:firstRowLastColumn="0" w:lastRowFirstColumn="0" w:lastRowLastColumn="0"/>
          <w:trHeight w:val="300"/>
          <w:tblHeader/>
        </w:trPr>
        <w:tc>
          <w:tcPr>
            <w:tcW w:w="491" w:type="pct"/>
            <w:noWrap/>
            <w:vAlign w:val="center"/>
          </w:tcPr>
          <w:p w:rsidR="009C6494" w:rsidRPr="00692266" w:rsidRDefault="009C6494" w:rsidP="00871642">
            <w:pPr>
              <w:spacing w:after="0" w:line="240" w:lineRule="auto"/>
              <w:rPr>
                <w:szCs w:val="18"/>
              </w:rPr>
            </w:pPr>
          </w:p>
        </w:tc>
        <w:tc>
          <w:tcPr>
            <w:tcW w:w="902" w:type="pct"/>
            <w:gridSpan w:val="2"/>
            <w:noWrap/>
            <w:vAlign w:val="center"/>
          </w:tcPr>
          <w:p w:rsidR="009C6494" w:rsidRPr="00692266" w:rsidRDefault="009C6494" w:rsidP="00871642">
            <w:pPr>
              <w:spacing w:after="0" w:line="240" w:lineRule="auto"/>
              <w:rPr>
                <w:szCs w:val="18"/>
              </w:rPr>
            </w:pPr>
            <w:r w:rsidRPr="00692266">
              <w:rPr>
                <w:szCs w:val="18"/>
              </w:rPr>
              <w:t xml:space="preserve">1. </w:t>
            </w:r>
            <w:proofErr w:type="spellStart"/>
            <w:r w:rsidRPr="00692266">
              <w:rPr>
                <w:szCs w:val="18"/>
              </w:rPr>
              <w:t>kvintilni</w:t>
            </w:r>
            <w:proofErr w:type="spellEnd"/>
            <w:r w:rsidRPr="00692266">
              <w:rPr>
                <w:szCs w:val="18"/>
              </w:rPr>
              <w:t xml:space="preserve"> razred</w:t>
            </w:r>
          </w:p>
        </w:tc>
        <w:tc>
          <w:tcPr>
            <w:tcW w:w="902" w:type="pct"/>
            <w:gridSpan w:val="2"/>
            <w:vAlign w:val="center"/>
          </w:tcPr>
          <w:p w:rsidR="009C6494" w:rsidRPr="00692266" w:rsidRDefault="009C6494" w:rsidP="00871642">
            <w:pPr>
              <w:spacing w:after="0" w:line="240" w:lineRule="auto"/>
              <w:rPr>
                <w:szCs w:val="18"/>
              </w:rPr>
            </w:pPr>
            <w:r w:rsidRPr="00692266">
              <w:rPr>
                <w:szCs w:val="18"/>
              </w:rPr>
              <w:t xml:space="preserve">2. </w:t>
            </w:r>
            <w:proofErr w:type="spellStart"/>
            <w:r w:rsidRPr="00692266">
              <w:rPr>
                <w:szCs w:val="18"/>
              </w:rPr>
              <w:t>kvintilni</w:t>
            </w:r>
            <w:proofErr w:type="spellEnd"/>
            <w:r w:rsidRPr="00692266">
              <w:rPr>
                <w:szCs w:val="18"/>
              </w:rPr>
              <w:t xml:space="preserve"> razred</w:t>
            </w:r>
          </w:p>
        </w:tc>
        <w:tc>
          <w:tcPr>
            <w:tcW w:w="902" w:type="pct"/>
            <w:gridSpan w:val="2"/>
            <w:vAlign w:val="center"/>
          </w:tcPr>
          <w:p w:rsidR="009C6494" w:rsidRPr="00692266" w:rsidRDefault="009C6494" w:rsidP="00871642">
            <w:pPr>
              <w:spacing w:after="0" w:line="240" w:lineRule="auto"/>
              <w:rPr>
                <w:szCs w:val="18"/>
              </w:rPr>
            </w:pPr>
            <w:r w:rsidRPr="00692266">
              <w:rPr>
                <w:szCs w:val="18"/>
              </w:rPr>
              <w:t xml:space="preserve">3. </w:t>
            </w:r>
            <w:proofErr w:type="spellStart"/>
            <w:r w:rsidRPr="00692266">
              <w:rPr>
                <w:szCs w:val="18"/>
              </w:rPr>
              <w:t>kvintilni</w:t>
            </w:r>
            <w:proofErr w:type="spellEnd"/>
            <w:r w:rsidRPr="00692266">
              <w:rPr>
                <w:szCs w:val="18"/>
              </w:rPr>
              <w:t xml:space="preserve"> razred</w:t>
            </w:r>
          </w:p>
        </w:tc>
        <w:tc>
          <w:tcPr>
            <w:tcW w:w="902" w:type="pct"/>
            <w:gridSpan w:val="2"/>
            <w:vAlign w:val="center"/>
          </w:tcPr>
          <w:p w:rsidR="009C6494" w:rsidRPr="00692266" w:rsidRDefault="009C6494" w:rsidP="00871642">
            <w:pPr>
              <w:spacing w:after="0" w:line="240" w:lineRule="auto"/>
              <w:rPr>
                <w:szCs w:val="18"/>
              </w:rPr>
            </w:pPr>
            <w:r w:rsidRPr="00692266">
              <w:rPr>
                <w:szCs w:val="18"/>
              </w:rPr>
              <w:t xml:space="preserve">4. </w:t>
            </w:r>
            <w:proofErr w:type="spellStart"/>
            <w:r w:rsidRPr="00692266">
              <w:rPr>
                <w:szCs w:val="18"/>
              </w:rPr>
              <w:t>kvintilni</w:t>
            </w:r>
            <w:proofErr w:type="spellEnd"/>
            <w:r w:rsidRPr="00692266">
              <w:rPr>
                <w:szCs w:val="18"/>
              </w:rPr>
              <w:t xml:space="preserve"> razred</w:t>
            </w:r>
          </w:p>
        </w:tc>
        <w:tc>
          <w:tcPr>
            <w:tcW w:w="902" w:type="pct"/>
            <w:gridSpan w:val="2"/>
            <w:vAlign w:val="center"/>
          </w:tcPr>
          <w:p w:rsidR="009C6494" w:rsidRPr="00692266" w:rsidRDefault="009C6494" w:rsidP="00871642">
            <w:pPr>
              <w:spacing w:after="0" w:line="240" w:lineRule="auto"/>
              <w:rPr>
                <w:szCs w:val="18"/>
              </w:rPr>
            </w:pPr>
            <w:r w:rsidRPr="00692266">
              <w:rPr>
                <w:szCs w:val="18"/>
              </w:rPr>
              <w:t xml:space="preserve">5. </w:t>
            </w:r>
            <w:proofErr w:type="spellStart"/>
            <w:r w:rsidRPr="00692266">
              <w:rPr>
                <w:szCs w:val="18"/>
              </w:rPr>
              <w:t>kvintilni</w:t>
            </w:r>
            <w:proofErr w:type="spellEnd"/>
            <w:r w:rsidRPr="00692266">
              <w:rPr>
                <w:szCs w:val="18"/>
              </w:rPr>
              <w:t xml:space="preserve"> razred</w:t>
            </w:r>
          </w:p>
        </w:tc>
      </w:tr>
      <w:tr w:rsidR="00692266" w:rsidRPr="00692266" w:rsidTr="00871642">
        <w:trPr>
          <w:cnfStyle w:val="100000000000" w:firstRow="1" w:lastRow="0" w:firstColumn="0" w:lastColumn="0" w:oddVBand="0" w:evenVBand="0" w:oddHBand="0" w:evenHBand="0" w:firstRowFirstColumn="0" w:firstRowLastColumn="0" w:lastRowFirstColumn="0" w:lastRowLastColumn="0"/>
          <w:trHeight w:val="300"/>
          <w:tblHeader/>
        </w:trPr>
        <w:tc>
          <w:tcPr>
            <w:tcW w:w="491" w:type="pct"/>
            <w:noWrap/>
            <w:vAlign w:val="center"/>
          </w:tcPr>
          <w:p w:rsidR="009C6494" w:rsidRPr="00692266" w:rsidRDefault="009C6494" w:rsidP="00871642">
            <w:pPr>
              <w:spacing w:after="0" w:line="240" w:lineRule="auto"/>
              <w:rPr>
                <w:szCs w:val="18"/>
              </w:rPr>
            </w:pPr>
            <w:r w:rsidRPr="00692266">
              <w:rPr>
                <w:szCs w:val="18"/>
              </w:rPr>
              <w:t>Scenarij</w:t>
            </w:r>
          </w:p>
        </w:tc>
        <w:tc>
          <w:tcPr>
            <w:tcW w:w="460" w:type="pct"/>
            <w:noWrap/>
            <w:vAlign w:val="center"/>
          </w:tcPr>
          <w:p w:rsidR="009C6494" w:rsidRPr="00692266" w:rsidRDefault="009C6494" w:rsidP="00871642">
            <w:pPr>
              <w:spacing w:after="0" w:line="240" w:lineRule="auto"/>
              <w:rPr>
                <w:szCs w:val="18"/>
              </w:rPr>
            </w:pPr>
            <w:r w:rsidRPr="00692266">
              <w:rPr>
                <w:szCs w:val="18"/>
              </w:rPr>
              <w:t>DU</w:t>
            </w:r>
          </w:p>
        </w:tc>
        <w:tc>
          <w:tcPr>
            <w:tcW w:w="442" w:type="pct"/>
            <w:vAlign w:val="center"/>
          </w:tcPr>
          <w:p w:rsidR="009C6494" w:rsidRPr="00692266" w:rsidRDefault="009C6494" w:rsidP="00871642">
            <w:pPr>
              <w:spacing w:after="0" w:line="240" w:lineRule="auto"/>
              <w:rPr>
                <w:szCs w:val="18"/>
              </w:rPr>
            </w:pPr>
            <w:r w:rsidRPr="00692266">
              <w:rPr>
                <w:szCs w:val="18"/>
              </w:rPr>
              <w:t>DUA</w:t>
            </w:r>
          </w:p>
        </w:tc>
        <w:tc>
          <w:tcPr>
            <w:tcW w:w="451" w:type="pct"/>
            <w:vAlign w:val="center"/>
          </w:tcPr>
          <w:p w:rsidR="009C6494" w:rsidRPr="00692266" w:rsidRDefault="009C6494" w:rsidP="00871642">
            <w:pPr>
              <w:spacing w:after="0" w:line="240" w:lineRule="auto"/>
              <w:rPr>
                <w:szCs w:val="18"/>
              </w:rPr>
            </w:pPr>
            <w:r w:rsidRPr="00692266">
              <w:rPr>
                <w:szCs w:val="18"/>
              </w:rPr>
              <w:t>DU</w:t>
            </w:r>
          </w:p>
        </w:tc>
        <w:tc>
          <w:tcPr>
            <w:tcW w:w="451" w:type="pct"/>
            <w:vAlign w:val="center"/>
          </w:tcPr>
          <w:p w:rsidR="009C6494" w:rsidRPr="00692266" w:rsidRDefault="009C6494" w:rsidP="00871642">
            <w:pPr>
              <w:spacing w:after="0" w:line="240" w:lineRule="auto"/>
              <w:rPr>
                <w:szCs w:val="18"/>
              </w:rPr>
            </w:pPr>
            <w:r w:rsidRPr="00692266">
              <w:rPr>
                <w:szCs w:val="18"/>
              </w:rPr>
              <w:t>DUA</w:t>
            </w:r>
          </w:p>
        </w:tc>
        <w:tc>
          <w:tcPr>
            <w:tcW w:w="451" w:type="pct"/>
            <w:vAlign w:val="center"/>
          </w:tcPr>
          <w:p w:rsidR="009C6494" w:rsidRPr="00692266" w:rsidRDefault="009C6494" w:rsidP="00871642">
            <w:pPr>
              <w:spacing w:after="0" w:line="240" w:lineRule="auto"/>
              <w:rPr>
                <w:szCs w:val="18"/>
              </w:rPr>
            </w:pPr>
            <w:r w:rsidRPr="00692266">
              <w:rPr>
                <w:szCs w:val="18"/>
              </w:rPr>
              <w:t>DU</w:t>
            </w:r>
          </w:p>
        </w:tc>
        <w:tc>
          <w:tcPr>
            <w:tcW w:w="451" w:type="pct"/>
            <w:vAlign w:val="center"/>
          </w:tcPr>
          <w:p w:rsidR="009C6494" w:rsidRPr="00692266" w:rsidRDefault="009C6494" w:rsidP="00871642">
            <w:pPr>
              <w:spacing w:after="0" w:line="240" w:lineRule="auto"/>
              <w:rPr>
                <w:szCs w:val="18"/>
              </w:rPr>
            </w:pPr>
            <w:r w:rsidRPr="00692266">
              <w:rPr>
                <w:szCs w:val="18"/>
              </w:rPr>
              <w:t>DUA</w:t>
            </w:r>
          </w:p>
        </w:tc>
        <w:tc>
          <w:tcPr>
            <w:tcW w:w="451" w:type="pct"/>
            <w:vAlign w:val="center"/>
          </w:tcPr>
          <w:p w:rsidR="009C6494" w:rsidRPr="00692266" w:rsidRDefault="009C6494" w:rsidP="00871642">
            <w:pPr>
              <w:spacing w:after="0" w:line="240" w:lineRule="auto"/>
              <w:rPr>
                <w:szCs w:val="18"/>
              </w:rPr>
            </w:pPr>
            <w:r w:rsidRPr="00692266">
              <w:rPr>
                <w:szCs w:val="18"/>
              </w:rPr>
              <w:t>DU</w:t>
            </w:r>
          </w:p>
        </w:tc>
        <w:tc>
          <w:tcPr>
            <w:tcW w:w="451" w:type="pct"/>
            <w:vAlign w:val="center"/>
          </w:tcPr>
          <w:p w:rsidR="009C6494" w:rsidRPr="00692266" w:rsidRDefault="009C6494" w:rsidP="00871642">
            <w:pPr>
              <w:spacing w:after="0" w:line="240" w:lineRule="auto"/>
              <w:rPr>
                <w:szCs w:val="18"/>
              </w:rPr>
            </w:pPr>
            <w:r w:rsidRPr="00692266">
              <w:rPr>
                <w:szCs w:val="18"/>
              </w:rPr>
              <w:t>DUA</w:t>
            </w:r>
          </w:p>
        </w:tc>
        <w:tc>
          <w:tcPr>
            <w:tcW w:w="451" w:type="pct"/>
            <w:vAlign w:val="center"/>
          </w:tcPr>
          <w:p w:rsidR="009C6494" w:rsidRPr="00692266" w:rsidRDefault="009C6494" w:rsidP="00871642">
            <w:pPr>
              <w:spacing w:after="0" w:line="240" w:lineRule="auto"/>
              <w:rPr>
                <w:szCs w:val="18"/>
              </w:rPr>
            </w:pPr>
            <w:r w:rsidRPr="00692266">
              <w:rPr>
                <w:szCs w:val="18"/>
              </w:rPr>
              <w:t>DU</w:t>
            </w:r>
          </w:p>
        </w:tc>
        <w:tc>
          <w:tcPr>
            <w:tcW w:w="451" w:type="pct"/>
            <w:vAlign w:val="center"/>
          </w:tcPr>
          <w:p w:rsidR="009C6494" w:rsidRPr="00692266" w:rsidRDefault="009C6494" w:rsidP="00871642">
            <w:pPr>
              <w:spacing w:after="0" w:line="240" w:lineRule="auto"/>
              <w:rPr>
                <w:szCs w:val="18"/>
              </w:rPr>
            </w:pPr>
            <w:r w:rsidRPr="00692266">
              <w:rPr>
                <w:szCs w:val="18"/>
              </w:rPr>
              <w:t>DUA</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8"/>
              </w:rPr>
            </w:pPr>
            <w:r w:rsidRPr="00692266">
              <w:rPr>
                <w:szCs w:val="18"/>
              </w:rPr>
              <w:t>2021</w:t>
            </w:r>
          </w:p>
        </w:tc>
        <w:tc>
          <w:tcPr>
            <w:tcW w:w="0" w:type="auto"/>
            <w:noWrap/>
            <w:vAlign w:val="center"/>
          </w:tcPr>
          <w:p w:rsidR="009C6494" w:rsidRPr="00692266" w:rsidRDefault="009C6494" w:rsidP="00871642">
            <w:pPr>
              <w:spacing w:after="0" w:line="240" w:lineRule="auto"/>
              <w:jc w:val="right"/>
              <w:rPr>
                <w:szCs w:val="18"/>
              </w:rPr>
            </w:pPr>
            <w:r w:rsidRPr="00692266">
              <w:rPr>
                <w:szCs w:val="18"/>
              </w:rPr>
              <w:t>0,14</w:t>
            </w:r>
          </w:p>
        </w:tc>
        <w:tc>
          <w:tcPr>
            <w:tcW w:w="0" w:type="auto"/>
            <w:vAlign w:val="center"/>
          </w:tcPr>
          <w:p w:rsidR="009C6494" w:rsidRPr="00692266" w:rsidRDefault="009C6494" w:rsidP="00871642">
            <w:pPr>
              <w:spacing w:after="0" w:line="240" w:lineRule="auto"/>
              <w:jc w:val="right"/>
              <w:rPr>
                <w:szCs w:val="18"/>
              </w:rPr>
            </w:pPr>
            <w:r w:rsidRPr="00692266">
              <w:rPr>
                <w:szCs w:val="18"/>
              </w:rPr>
              <w:t>0,37</w:t>
            </w:r>
          </w:p>
        </w:tc>
        <w:tc>
          <w:tcPr>
            <w:tcW w:w="0" w:type="auto"/>
            <w:vAlign w:val="center"/>
          </w:tcPr>
          <w:p w:rsidR="009C6494" w:rsidRPr="00692266" w:rsidRDefault="009C6494" w:rsidP="00871642">
            <w:pPr>
              <w:spacing w:after="0" w:line="240" w:lineRule="auto"/>
              <w:jc w:val="right"/>
              <w:rPr>
                <w:szCs w:val="18"/>
              </w:rPr>
            </w:pPr>
            <w:r w:rsidRPr="00692266">
              <w:rPr>
                <w:szCs w:val="18"/>
              </w:rPr>
              <w:t>0,29</w:t>
            </w:r>
          </w:p>
        </w:tc>
        <w:tc>
          <w:tcPr>
            <w:tcW w:w="0" w:type="auto"/>
            <w:vAlign w:val="center"/>
          </w:tcPr>
          <w:p w:rsidR="009C6494" w:rsidRPr="00692266" w:rsidRDefault="009C6494" w:rsidP="00871642">
            <w:pPr>
              <w:spacing w:after="0" w:line="240" w:lineRule="auto"/>
              <w:jc w:val="right"/>
              <w:rPr>
                <w:szCs w:val="18"/>
              </w:rPr>
            </w:pPr>
            <w:r w:rsidRPr="00692266">
              <w:rPr>
                <w:szCs w:val="18"/>
              </w:rPr>
              <w:t>0,69</w:t>
            </w:r>
          </w:p>
        </w:tc>
        <w:tc>
          <w:tcPr>
            <w:tcW w:w="0" w:type="auto"/>
            <w:vAlign w:val="center"/>
          </w:tcPr>
          <w:p w:rsidR="009C6494" w:rsidRPr="00692266" w:rsidRDefault="009C6494" w:rsidP="00871642">
            <w:pPr>
              <w:spacing w:after="0" w:line="240" w:lineRule="auto"/>
              <w:jc w:val="right"/>
              <w:rPr>
                <w:szCs w:val="18"/>
              </w:rPr>
            </w:pPr>
            <w:r w:rsidRPr="00692266">
              <w:rPr>
                <w:szCs w:val="18"/>
              </w:rPr>
              <w:t>0,37</w:t>
            </w:r>
          </w:p>
        </w:tc>
        <w:tc>
          <w:tcPr>
            <w:tcW w:w="0" w:type="auto"/>
            <w:vAlign w:val="center"/>
          </w:tcPr>
          <w:p w:rsidR="009C6494" w:rsidRPr="00692266" w:rsidRDefault="009C6494" w:rsidP="00871642">
            <w:pPr>
              <w:spacing w:after="0" w:line="240" w:lineRule="auto"/>
              <w:jc w:val="right"/>
              <w:rPr>
                <w:szCs w:val="18"/>
              </w:rPr>
            </w:pPr>
            <w:r w:rsidRPr="00692266">
              <w:rPr>
                <w:szCs w:val="18"/>
              </w:rPr>
              <w:t>0,89</w:t>
            </w:r>
          </w:p>
        </w:tc>
        <w:tc>
          <w:tcPr>
            <w:tcW w:w="0" w:type="auto"/>
            <w:vAlign w:val="center"/>
          </w:tcPr>
          <w:p w:rsidR="009C6494" w:rsidRPr="00692266" w:rsidRDefault="009C6494" w:rsidP="00871642">
            <w:pPr>
              <w:spacing w:after="0" w:line="240" w:lineRule="auto"/>
              <w:jc w:val="right"/>
              <w:rPr>
                <w:szCs w:val="18"/>
              </w:rPr>
            </w:pPr>
            <w:r w:rsidRPr="00692266">
              <w:rPr>
                <w:szCs w:val="18"/>
              </w:rPr>
              <w:t>0,42</w:t>
            </w:r>
          </w:p>
        </w:tc>
        <w:tc>
          <w:tcPr>
            <w:tcW w:w="0" w:type="auto"/>
            <w:vAlign w:val="center"/>
          </w:tcPr>
          <w:p w:rsidR="009C6494" w:rsidRPr="00692266" w:rsidRDefault="009C6494" w:rsidP="00871642">
            <w:pPr>
              <w:spacing w:after="0" w:line="240" w:lineRule="auto"/>
              <w:jc w:val="right"/>
              <w:rPr>
                <w:szCs w:val="18"/>
              </w:rPr>
            </w:pPr>
            <w:r w:rsidRPr="00692266">
              <w:rPr>
                <w:szCs w:val="18"/>
              </w:rPr>
              <w:t>1,00</w:t>
            </w:r>
          </w:p>
        </w:tc>
        <w:tc>
          <w:tcPr>
            <w:tcW w:w="0" w:type="auto"/>
            <w:vAlign w:val="center"/>
          </w:tcPr>
          <w:p w:rsidR="009C6494" w:rsidRPr="00692266" w:rsidRDefault="009C6494" w:rsidP="00871642">
            <w:pPr>
              <w:spacing w:after="0" w:line="240" w:lineRule="auto"/>
              <w:jc w:val="right"/>
              <w:rPr>
                <w:szCs w:val="18"/>
              </w:rPr>
            </w:pPr>
            <w:r w:rsidRPr="00692266">
              <w:rPr>
                <w:szCs w:val="18"/>
              </w:rPr>
              <w:t>0,44</w:t>
            </w:r>
          </w:p>
        </w:tc>
        <w:tc>
          <w:tcPr>
            <w:tcW w:w="0" w:type="auto"/>
            <w:vAlign w:val="center"/>
          </w:tcPr>
          <w:p w:rsidR="009C6494" w:rsidRPr="00692266" w:rsidRDefault="009C6494" w:rsidP="00871642">
            <w:pPr>
              <w:spacing w:after="0" w:line="240" w:lineRule="auto"/>
              <w:jc w:val="right"/>
              <w:rPr>
                <w:szCs w:val="18"/>
              </w:rPr>
            </w:pPr>
            <w:r w:rsidRPr="00692266">
              <w:rPr>
                <w:szCs w:val="18"/>
              </w:rPr>
              <w:t>1,06</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8"/>
              </w:rPr>
            </w:pPr>
            <w:r w:rsidRPr="00692266">
              <w:rPr>
                <w:szCs w:val="18"/>
              </w:rPr>
              <w:t>2022</w:t>
            </w:r>
          </w:p>
        </w:tc>
        <w:tc>
          <w:tcPr>
            <w:tcW w:w="0" w:type="auto"/>
            <w:noWrap/>
            <w:vAlign w:val="center"/>
          </w:tcPr>
          <w:p w:rsidR="009C6494" w:rsidRPr="00692266" w:rsidRDefault="009C6494" w:rsidP="00871642">
            <w:pPr>
              <w:spacing w:after="0" w:line="240" w:lineRule="auto"/>
              <w:jc w:val="right"/>
              <w:rPr>
                <w:szCs w:val="18"/>
              </w:rPr>
            </w:pPr>
            <w:r w:rsidRPr="00692266">
              <w:rPr>
                <w:szCs w:val="18"/>
              </w:rPr>
              <w:t>0,14</w:t>
            </w:r>
          </w:p>
        </w:tc>
        <w:tc>
          <w:tcPr>
            <w:tcW w:w="0" w:type="auto"/>
            <w:vAlign w:val="center"/>
          </w:tcPr>
          <w:p w:rsidR="009C6494" w:rsidRPr="00692266" w:rsidRDefault="009C6494" w:rsidP="00871642">
            <w:pPr>
              <w:spacing w:after="0" w:line="240" w:lineRule="auto"/>
              <w:jc w:val="right"/>
              <w:rPr>
                <w:szCs w:val="18"/>
              </w:rPr>
            </w:pPr>
            <w:r w:rsidRPr="00692266">
              <w:rPr>
                <w:szCs w:val="18"/>
              </w:rPr>
              <w:t>0,39</w:t>
            </w:r>
          </w:p>
        </w:tc>
        <w:tc>
          <w:tcPr>
            <w:tcW w:w="0" w:type="auto"/>
            <w:vAlign w:val="center"/>
          </w:tcPr>
          <w:p w:rsidR="009C6494" w:rsidRPr="00692266" w:rsidRDefault="009C6494" w:rsidP="00871642">
            <w:pPr>
              <w:spacing w:after="0" w:line="240" w:lineRule="auto"/>
              <w:jc w:val="right"/>
              <w:rPr>
                <w:szCs w:val="18"/>
              </w:rPr>
            </w:pPr>
            <w:r w:rsidRPr="00692266">
              <w:rPr>
                <w:szCs w:val="18"/>
              </w:rPr>
              <w:t>0,30</w:t>
            </w:r>
          </w:p>
        </w:tc>
        <w:tc>
          <w:tcPr>
            <w:tcW w:w="0" w:type="auto"/>
            <w:vAlign w:val="center"/>
          </w:tcPr>
          <w:p w:rsidR="009C6494" w:rsidRPr="00692266" w:rsidRDefault="009C6494" w:rsidP="00871642">
            <w:pPr>
              <w:spacing w:after="0" w:line="240" w:lineRule="auto"/>
              <w:jc w:val="right"/>
              <w:rPr>
                <w:szCs w:val="18"/>
              </w:rPr>
            </w:pPr>
            <w:r w:rsidRPr="00692266">
              <w:rPr>
                <w:szCs w:val="18"/>
              </w:rPr>
              <w:t>0,74</w:t>
            </w:r>
          </w:p>
        </w:tc>
        <w:tc>
          <w:tcPr>
            <w:tcW w:w="0" w:type="auto"/>
            <w:vAlign w:val="center"/>
          </w:tcPr>
          <w:p w:rsidR="009C6494" w:rsidRPr="00692266" w:rsidRDefault="009C6494" w:rsidP="00871642">
            <w:pPr>
              <w:spacing w:after="0" w:line="240" w:lineRule="auto"/>
              <w:jc w:val="right"/>
              <w:rPr>
                <w:szCs w:val="18"/>
              </w:rPr>
            </w:pPr>
            <w:r w:rsidRPr="00692266">
              <w:rPr>
                <w:szCs w:val="18"/>
              </w:rPr>
              <w:t>0,39</w:t>
            </w:r>
          </w:p>
        </w:tc>
        <w:tc>
          <w:tcPr>
            <w:tcW w:w="0" w:type="auto"/>
            <w:vAlign w:val="center"/>
          </w:tcPr>
          <w:p w:rsidR="009C6494" w:rsidRPr="00692266" w:rsidRDefault="009C6494" w:rsidP="00871642">
            <w:pPr>
              <w:spacing w:after="0" w:line="240" w:lineRule="auto"/>
              <w:jc w:val="right"/>
              <w:rPr>
                <w:szCs w:val="18"/>
              </w:rPr>
            </w:pPr>
            <w:r w:rsidRPr="00692266">
              <w:rPr>
                <w:szCs w:val="18"/>
              </w:rPr>
              <w:t>0,95</w:t>
            </w:r>
          </w:p>
        </w:tc>
        <w:tc>
          <w:tcPr>
            <w:tcW w:w="0" w:type="auto"/>
            <w:vAlign w:val="center"/>
          </w:tcPr>
          <w:p w:rsidR="009C6494" w:rsidRPr="00692266" w:rsidRDefault="009C6494" w:rsidP="00871642">
            <w:pPr>
              <w:spacing w:after="0" w:line="240" w:lineRule="auto"/>
              <w:jc w:val="right"/>
              <w:rPr>
                <w:szCs w:val="18"/>
              </w:rPr>
            </w:pPr>
            <w:r w:rsidRPr="00692266">
              <w:rPr>
                <w:szCs w:val="18"/>
              </w:rPr>
              <w:t>0,43</w:t>
            </w:r>
          </w:p>
        </w:tc>
        <w:tc>
          <w:tcPr>
            <w:tcW w:w="0" w:type="auto"/>
            <w:vAlign w:val="center"/>
          </w:tcPr>
          <w:p w:rsidR="009C6494" w:rsidRPr="00692266" w:rsidRDefault="009C6494" w:rsidP="00871642">
            <w:pPr>
              <w:spacing w:after="0" w:line="240" w:lineRule="auto"/>
              <w:jc w:val="right"/>
              <w:rPr>
                <w:szCs w:val="18"/>
              </w:rPr>
            </w:pPr>
            <w:r w:rsidRPr="00692266">
              <w:rPr>
                <w:szCs w:val="18"/>
              </w:rPr>
              <w:t>1,06</w:t>
            </w:r>
          </w:p>
        </w:tc>
        <w:tc>
          <w:tcPr>
            <w:tcW w:w="0" w:type="auto"/>
            <w:vAlign w:val="center"/>
          </w:tcPr>
          <w:p w:rsidR="009C6494" w:rsidRPr="00692266" w:rsidRDefault="009C6494" w:rsidP="00871642">
            <w:pPr>
              <w:spacing w:after="0" w:line="240" w:lineRule="auto"/>
              <w:jc w:val="right"/>
              <w:rPr>
                <w:szCs w:val="18"/>
              </w:rPr>
            </w:pPr>
            <w:r w:rsidRPr="00692266">
              <w:rPr>
                <w:szCs w:val="18"/>
              </w:rPr>
              <w:t>0,46</w:t>
            </w:r>
          </w:p>
        </w:tc>
        <w:tc>
          <w:tcPr>
            <w:tcW w:w="0" w:type="auto"/>
            <w:vAlign w:val="center"/>
          </w:tcPr>
          <w:p w:rsidR="009C6494" w:rsidRPr="00692266" w:rsidRDefault="009C6494" w:rsidP="00871642">
            <w:pPr>
              <w:spacing w:after="0" w:line="240" w:lineRule="auto"/>
              <w:jc w:val="right"/>
              <w:rPr>
                <w:szCs w:val="18"/>
              </w:rPr>
            </w:pPr>
            <w:r w:rsidRPr="00692266">
              <w:rPr>
                <w:szCs w:val="18"/>
              </w:rPr>
              <w:t>1,13</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8"/>
              </w:rPr>
            </w:pPr>
            <w:r w:rsidRPr="00692266">
              <w:rPr>
                <w:szCs w:val="18"/>
              </w:rPr>
              <w:t>2023</w:t>
            </w:r>
          </w:p>
        </w:tc>
        <w:tc>
          <w:tcPr>
            <w:tcW w:w="0" w:type="auto"/>
            <w:noWrap/>
            <w:vAlign w:val="center"/>
          </w:tcPr>
          <w:p w:rsidR="009C6494" w:rsidRPr="00692266" w:rsidRDefault="009C6494" w:rsidP="00871642">
            <w:pPr>
              <w:spacing w:after="0" w:line="240" w:lineRule="auto"/>
              <w:jc w:val="right"/>
              <w:rPr>
                <w:szCs w:val="18"/>
              </w:rPr>
            </w:pPr>
            <w:r w:rsidRPr="00692266">
              <w:rPr>
                <w:szCs w:val="18"/>
              </w:rPr>
              <w:t>0,13</w:t>
            </w:r>
          </w:p>
        </w:tc>
        <w:tc>
          <w:tcPr>
            <w:tcW w:w="0" w:type="auto"/>
            <w:vAlign w:val="center"/>
          </w:tcPr>
          <w:p w:rsidR="009C6494" w:rsidRPr="00692266" w:rsidRDefault="009C6494" w:rsidP="00871642">
            <w:pPr>
              <w:spacing w:after="0" w:line="240" w:lineRule="auto"/>
              <w:jc w:val="right"/>
              <w:rPr>
                <w:szCs w:val="18"/>
              </w:rPr>
            </w:pPr>
            <w:r w:rsidRPr="00692266">
              <w:rPr>
                <w:szCs w:val="18"/>
              </w:rPr>
              <w:t>0,40</w:t>
            </w:r>
          </w:p>
        </w:tc>
        <w:tc>
          <w:tcPr>
            <w:tcW w:w="0" w:type="auto"/>
            <w:vAlign w:val="center"/>
          </w:tcPr>
          <w:p w:rsidR="009C6494" w:rsidRPr="00692266" w:rsidRDefault="009C6494" w:rsidP="00871642">
            <w:pPr>
              <w:spacing w:after="0" w:line="240" w:lineRule="auto"/>
              <w:jc w:val="right"/>
              <w:rPr>
                <w:szCs w:val="18"/>
              </w:rPr>
            </w:pPr>
            <w:r w:rsidRPr="00692266">
              <w:rPr>
                <w:szCs w:val="18"/>
              </w:rPr>
              <w:t>0,30</w:t>
            </w:r>
          </w:p>
        </w:tc>
        <w:tc>
          <w:tcPr>
            <w:tcW w:w="0" w:type="auto"/>
            <w:vAlign w:val="center"/>
          </w:tcPr>
          <w:p w:rsidR="009C6494" w:rsidRPr="00692266" w:rsidRDefault="009C6494" w:rsidP="00871642">
            <w:pPr>
              <w:spacing w:after="0" w:line="240" w:lineRule="auto"/>
              <w:jc w:val="right"/>
              <w:rPr>
                <w:szCs w:val="18"/>
              </w:rPr>
            </w:pPr>
            <w:r w:rsidRPr="00692266">
              <w:rPr>
                <w:szCs w:val="18"/>
              </w:rPr>
              <w:t>0,79</w:t>
            </w:r>
          </w:p>
        </w:tc>
        <w:tc>
          <w:tcPr>
            <w:tcW w:w="0" w:type="auto"/>
            <w:vAlign w:val="center"/>
          </w:tcPr>
          <w:p w:rsidR="009C6494" w:rsidRPr="00692266" w:rsidRDefault="009C6494" w:rsidP="00871642">
            <w:pPr>
              <w:spacing w:after="0" w:line="240" w:lineRule="auto"/>
              <w:jc w:val="right"/>
              <w:rPr>
                <w:szCs w:val="18"/>
              </w:rPr>
            </w:pPr>
            <w:r w:rsidRPr="00692266">
              <w:rPr>
                <w:szCs w:val="18"/>
              </w:rPr>
              <w:t>0,40</w:t>
            </w:r>
          </w:p>
        </w:tc>
        <w:tc>
          <w:tcPr>
            <w:tcW w:w="0" w:type="auto"/>
            <w:vAlign w:val="center"/>
          </w:tcPr>
          <w:p w:rsidR="009C6494" w:rsidRPr="00692266" w:rsidRDefault="009C6494" w:rsidP="00871642">
            <w:pPr>
              <w:spacing w:after="0" w:line="240" w:lineRule="auto"/>
              <w:jc w:val="right"/>
              <w:rPr>
                <w:szCs w:val="18"/>
              </w:rPr>
            </w:pPr>
            <w:r w:rsidRPr="00692266">
              <w:rPr>
                <w:szCs w:val="18"/>
              </w:rPr>
              <w:t>1,01</w:t>
            </w:r>
          </w:p>
        </w:tc>
        <w:tc>
          <w:tcPr>
            <w:tcW w:w="0" w:type="auto"/>
            <w:vAlign w:val="center"/>
          </w:tcPr>
          <w:p w:rsidR="009C6494" w:rsidRPr="00692266" w:rsidRDefault="009C6494" w:rsidP="00871642">
            <w:pPr>
              <w:spacing w:after="0" w:line="240" w:lineRule="auto"/>
              <w:jc w:val="right"/>
              <w:rPr>
                <w:szCs w:val="18"/>
              </w:rPr>
            </w:pPr>
            <w:r w:rsidRPr="00692266">
              <w:rPr>
                <w:szCs w:val="18"/>
              </w:rPr>
              <w:t>0,45</w:t>
            </w:r>
          </w:p>
        </w:tc>
        <w:tc>
          <w:tcPr>
            <w:tcW w:w="0" w:type="auto"/>
            <w:vAlign w:val="center"/>
          </w:tcPr>
          <w:p w:rsidR="009C6494" w:rsidRPr="00692266" w:rsidRDefault="009C6494" w:rsidP="00871642">
            <w:pPr>
              <w:spacing w:after="0" w:line="240" w:lineRule="auto"/>
              <w:jc w:val="right"/>
              <w:rPr>
                <w:szCs w:val="18"/>
              </w:rPr>
            </w:pPr>
            <w:r w:rsidRPr="00692266">
              <w:rPr>
                <w:szCs w:val="18"/>
              </w:rPr>
              <w:t>1,13</w:t>
            </w:r>
          </w:p>
        </w:tc>
        <w:tc>
          <w:tcPr>
            <w:tcW w:w="0" w:type="auto"/>
            <w:vAlign w:val="center"/>
          </w:tcPr>
          <w:p w:rsidR="009C6494" w:rsidRPr="00692266" w:rsidRDefault="009C6494" w:rsidP="00871642">
            <w:pPr>
              <w:spacing w:after="0" w:line="240" w:lineRule="auto"/>
              <w:jc w:val="right"/>
              <w:rPr>
                <w:szCs w:val="18"/>
              </w:rPr>
            </w:pPr>
            <w:r w:rsidRPr="00692266">
              <w:rPr>
                <w:szCs w:val="18"/>
              </w:rPr>
              <w:t>0,48</w:t>
            </w:r>
          </w:p>
        </w:tc>
        <w:tc>
          <w:tcPr>
            <w:tcW w:w="0" w:type="auto"/>
            <w:vAlign w:val="center"/>
          </w:tcPr>
          <w:p w:rsidR="009C6494" w:rsidRPr="00692266" w:rsidRDefault="009C6494" w:rsidP="00871642">
            <w:pPr>
              <w:spacing w:after="0" w:line="240" w:lineRule="auto"/>
              <w:jc w:val="right"/>
              <w:rPr>
                <w:szCs w:val="18"/>
              </w:rPr>
            </w:pPr>
            <w:r w:rsidRPr="00692266">
              <w:rPr>
                <w:szCs w:val="18"/>
              </w:rPr>
              <w:t>1,20</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8"/>
              </w:rPr>
            </w:pPr>
            <w:r w:rsidRPr="00692266">
              <w:rPr>
                <w:szCs w:val="18"/>
              </w:rPr>
              <w:t>2024</w:t>
            </w:r>
          </w:p>
        </w:tc>
        <w:tc>
          <w:tcPr>
            <w:tcW w:w="0" w:type="auto"/>
            <w:noWrap/>
            <w:vAlign w:val="center"/>
          </w:tcPr>
          <w:p w:rsidR="009C6494" w:rsidRPr="00692266" w:rsidRDefault="009C6494" w:rsidP="00871642">
            <w:pPr>
              <w:spacing w:after="0" w:line="240" w:lineRule="auto"/>
              <w:jc w:val="right"/>
              <w:rPr>
                <w:szCs w:val="18"/>
              </w:rPr>
            </w:pPr>
            <w:r w:rsidRPr="00692266">
              <w:rPr>
                <w:szCs w:val="18"/>
              </w:rPr>
              <w:t>0,13</w:t>
            </w:r>
          </w:p>
        </w:tc>
        <w:tc>
          <w:tcPr>
            <w:tcW w:w="0" w:type="auto"/>
            <w:vAlign w:val="center"/>
          </w:tcPr>
          <w:p w:rsidR="009C6494" w:rsidRPr="00692266" w:rsidRDefault="009C6494" w:rsidP="00871642">
            <w:pPr>
              <w:spacing w:after="0" w:line="240" w:lineRule="auto"/>
              <w:jc w:val="right"/>
              <w:rPr>
                <w:szCs w:val="18"/>
              </w:rPr>
            </w:pPr>
            <w:r w:rsidRPr="00692266">
              <w:rPr>
                <w:szCs w:val="18"/>
              </w:rPr>
              <w:t>0,42</w:t>
            </w:r>
          </w:p>
        </w:tc>
        <w:tc>
          <w:tcPr>
            <w:tcW w:w="0" w:type="auto"/>
            <w:vAlign w:val="center"/>
          </w:tcPr>
          <w:p w:rsidR="009C6494" w:rsidRPr="00692266" w:rsidRDefault="009C6494" w:rsidP="00871642">
            <w:pPr>
              <w:spacing w:after="0" w:line="240" w:lineRule="auto"/>
              <w:jc w:val="right"/>
              <w:rPr>
                <w:szCs w:val="18"/>
              </w:rPr>
            </w:pPr>
            <w:r w:rsidRPr="00692266">
              <w:rPr>
                <w:szCs w:val="18"/>
              </w:rPr>
              <w:t>0,31</w:t>
            </w:r>
          </w:p>
        </w:tc>
        <w:tc>
          <w:tcPr>
            <w:tcW w:w="0" w:type="auto"/>
            <w:vAlign w:val="center"/>
          </w:tcPr>
          <w:p w:rsidR="009C6494" w:rsidRPr="00692266" w:rsidRDefault="009C6494" w:rsidP="00871642">
            <w:pPr>
              <w:spacing w:after="0" w:line="240" w:lineRule="auto"/>
              <w:jc w:val="right"/>
              <w:rPr>
                <w:szCs w:val="18"/>
              </w:rPr>
            </w:pPr>
            <w:r w:rsidRPr="00692266">
              <w:rPr>
                <w:szCs w:val="18"/>
              </w:rPr>
              <w:t>0,84</w:t>
            </w:r>
          </w:p>
        </w:tc>
        <w:tc>
          <w:tcPr>
            <w:tcW w:w="0" w:type="auto"/>
            <w:vAlign w:val="center"/>
          </w:tcPr>
          <w:p w:rsidR="009C6494" w:rsidRPr="00692266" w:rsidRDefault="009C6494" w:rsidP="00871642">
            <w:pPr>
              <w:spacing w:after="0" w:line="240" w:lineRule="auto"/>
              <w:jc w:val="right"/>
              <w:rPr>
                <w:szCs w:val="18"/>
              </w:rPr>
            </w:pPr>
            <w:r w:rsidRPr="00692266">
              <w:rPr>
                <w:szCs w:val="18"/>
              </w:rPr>
              <w:t>0,41</w:t>
            </w:r>
          </w:p>
        </w:tc>
        <w:tc>
          <w:tcPr>
            <w:tcW w:w="0" w:type="auto"/>
            <w:vAlign w:val="center"/>
          </w:tcPr>
          <w:p w:rsidR="009C6494" w:rsidRPr="00692266" w:rsidRDefault="009C6494" w:rsidP="00871642">
            <w:pPr>
              <w:spacing w:after="0" w:line="240" w:lineRule="auto"/>
              <w:jc w:val="right"/>
              <w:rPr>
                <w:szCs w:val="18"/>
              </w:rPr>
            </w:pPr>
            <w:r w:rsidRPr="00692266">
              <w:rPr>
                <w:szCs w:val="18"/>
              </w:rPr>
              <w:t>1,07</w:t>
            </w:r>
          </w:p>
        </w:tc>
        <w:tc>
          <w:tcPr>
            <w:tcW w:w="0" w:type="auto"/>
            <w:vAlign w:val="center"/>
          </w:tcPr>
          <w:p w:rsidR="009C6494" w:rsidRPr="00692266" w:rsidRDefault="009C6494" w:rsidP="00871642">
            <w:pPr>
              <w:spacing w:after="0" w:line="240" w:lineRule="auto"/>
              <w:jc w:val="right"/>
              <w:rPr>
                <w:szCs w:val="18"/>
              </w:rPr>
            </w:pPr>
            <w:r w:rsidRPr="00692266">
              <w:rPr>
                <w:szCs w:val="18"/>
              </w:rPr>
              <w:t>0,46</w:t>
            </w:r>
          </w:p>
        </w:tc>
        <w:tc>
          <w:tcPr>
            <w:tcW w:w="0" w:type="auto"/>
            <w:vAlign w:val="center"/>
          </w:tcPr>
          <w:p w:rsidR="009C6494" w:rsidRPr="00692266" w:rsidRDefault="009C6494" w:rsidP="00871642">
            <w:pPr>
              <w:spacing w:after="0" w:line="240" w:lineRule="auto"/>
              <w:jc w:val="right"/>
              <w:rPr>
                <w:szCs w:val="18"/>
              </w:rPr>
            </w:pPr>
            <w:r w:rsidRPr="00692266">
              <w:rPr>
                <w:szCs w:val="18"/>
              </w:rPr>
              <w:t>1,19</w:t>
            </w:r>
          </w:p>
        </w:tc>
        <w:tc>
          <w:tcPr>
            <w:tcW w:w="0" w:type="auto"/>
            <w:vAlign w:val="center"/>
          </w:tcPr>
          <w:p w:rsidR="009C6494" w:rsidRPr="00692266" w:rsidRDefault="009C6494" w:rsidP="00871642">
            <w:pPr>
              <w:spacing w:after="0" w:line="240" w:lineRule="auto"/>
              <w:jc w:val="right"/>
              <w:rPr>
                <w:szCs w:val="18"/>
              </w:rPr>
            </w:pPr>
            <w:r w:rsidRPr="00692266">
              <w:rPr>
                <w:szCs w:val="18"/>
              </w:rPr>
              <w:t>0,49</w:t>
            </w:r>
          </w:p>
        </w:tc>
        <w:tc>
          <w:tcPr>
            <w:tcW w:w="0" w:type="auto"/>
            <w:vAlign w:val="center"/>
          </w:tcPr>
          <w:p w:rsidR="009C6494" w:rsidRPr="00692266" w:rsidRDefault="009C6494" w:rsidP="00871642">
            <w:pPr>
              <w:spacing w:after="0" w:line="240" w:lineRule="auto"/>
              <w:jc w:val="right"/>
              <w:rPr>
                <w:szCs w:val="18"/>
              </w:rPr>
            </w:pPr>
            <w:r w:rsidRPr="00692266">
              <w:rPr>
                <w:szCs w:val="18"/>
              </w:rPr>
              <w:t>1,28</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8"/>
              </w:rPr>
            </w:pPr>
            <w:r w:rsidRPr="00692266">
              <w:rPr>
                <w:szCs w:val="18"/>
              </w:rPr>
              <w:t>2025</w:t>
            </w:r>
          </w:p>
        </w:tc>
        <w:tc>
          <w:tcPr>
            <w:tcW w:w="0" w:type="auto"/>
            <w:noWrap/>
            <w:vAlign w:val="center"/>
          </w:tcPr>
          <w:p w:rsidR="009C6494" w:rsidRPr="00692266" w:rsidRDefault="009C6494" w:rsidP="00871642">
            <w:pPr>
              <w:spacing w:after="0" w:line="240" w:lineRule="auto"/>
              <w:jc w:val="right"/>
              <w:rPr>
                <w:szCs w:val="18"/>
              </w:rPr>
            </w:pPr>
            <w:r w:rsidRPr="00692266">
              <w:rPr>
                <w:szCs w:val="18"/>
              </w:rPr>
              <w:t>0,12</w:t>
            </w:r>
          </w:p>
        </w:tc>
        <w:tc>
          <w:tcPr>
            <w:tcW w:w="0" w:type="auto"/>
            <w:vAlign w:val="center"/>
          </w:tcPr>
          <w:p w:rsidR="009C6494" w:rsidRPr="00692266" w:rsidRDefault="009C6494" w:rsidP="00871642">
            <w:pPr>
              <w:spacing w:after="0" w:line="240" w:lineRule="auto"/>
              <w:jc w:val="right"/>
              <w:rPr>
                <w:szCs w:val="18"/>
              </w:rPr>
            </w:pPr>
            <w:r w:rsidRPr="00692266">
              <w:rPr>
                <w:szCs w:val="18"/>
              </w:rPr>
              <w:t>0,43</w:t>
            </w:r>
          </w:p>
        </w:tc>
        <w:tc>
          <w:tcPr>
            <w:tcW w:w="0" w:type="auto"/>
            <w:vAlign w:val="center"/>
          </w:tcPr>
          <w:p w:rsidR="009C6494" w:rsidRPr="00692266" w:rsidRDefault="009C6494" w:rsidP="00871642">
            <w:pPr>
              <w:spacing w:after="0" w:line="240" w:lineRule="auto"/>
              <w:jc w:val="right"/>
              <w:rPr>
                <w:szCs w:val="18"/>
              </w:rPr>
            </w:pPr>
            <w:r w:rsidRPr="00692266">
              <w:rPr>
                <w:szCs w:val="18"/>
              </w:rPr>
              <w:t>0,31</w:t>
            </w:r>
          </w:p>
        </w:tc>
        <w:tc>
          <w:tcPr>
            <w:tcW w:w="0" w:type="auto"/>
            <w:vAlign w:val="center"/>
          </w:tcPr>
          <w:p w:rsidR="009C6494" w:rsidRPr="00692266" w:rsidRDefault="009C6494" w:rsidP="00871642">
            <w:pPr>
              <w:spacing w:after="0" w:line="240" w:lineRule="auto"/>
              <w:jc w:val="right"/>
              <w:rPr>
                <w:szCs w:val="18"/>
              </w:rPr>
            </w:pPr>
            <w:r w:rsidRPr="00692266">
              <w:rPr>
                <w:szCs w:val="18"/>
              </w:rPr>
              <w:t>0,88</w:t>
            </w:r>
          </w:p>
        </w:tc>
        <w:tc>
          <w:tcPr>
            <w:tcW w:w="0" w:type="auto"/>
            <w:vAlign w:val="center"/>
          </w:tcPr>
          <w:p w:rsidR="009C6494" w:rsidRPr="00692266" w:rsidRDefault="009C6494" w:rsidP="00871642">
            <w:pPr>
              <w:spacing w:after="0" w:line="240" w:lineRule="auto"/>
              <w:jc w:val="right"/>
              <w:rPr>
                <w:szCs w:val="18"/>
              </w:rPr>
            </w:pPr>
            <w:r w:rsidRPr="00692266">
              <w:rPr>
                <w:szCs w:val="18"/>
              </w:rPr>
              <w:t>0,41</w:t>
            </w:r>
          </w:p>
        </w:tc>
        <w:tc>
          <w:tcPr>
            <w:tcW w:w="0" w:type="auto"/>
            <w:vAlign w:val="center"/>
          </w:tcPr>
          <w:p w:rsidR="009C6494" w:rsidRPr="00692266" w:rsidRDefault="009C6494" w:rsidP="00871642">
            <w:pPr>
              <w:spacing w:after="0" w:line="240" w:lineRule="auto"/>
              <w:jc w:val="right"/>
              <w:rPr>
                <w:szCs w:val="18"/>
              </w:rPr>
            </w:pPr>
            <w:r w:rsidRPr="00692266">
              <w:rPr>
                <w:szCs w:val="18"/>
              </w:rPr>
              <w:t>1,13</w:t>
            </w:r>
          </w:p>
        </w:tc>
        <w:tc>
          <w:tcPr>
            <w:tcW w:w="0" w:type="auto"/>
            <w:vAlign w:val="center"/>
          </w:tcPr>
          <w:p w:rsidR="009C6494" w:rsidRPr="00692266" w:rsidRDefault="009C6494" w:rsidP="00871642">
            <w:pPr>
              <w:spacing w:after="0" w:line="240" w:lineRule="auto"/>
              <w:jc w:val="right"/>
              <w:rPr>
                <w:szCs w:val="18"/>
              </w:rPr>
            </w:pPr>
            <w:r w:rsidRPr="00692266">
              <w:rPr>
                <w:szCs w:val="18"/>
              </w:rPr>
              <w:t>0,47</w:t>
            </w:r>
          </w:p>
        </w:tc>
        <w:tc>
          <w:tcPr>
            <w:tcW w:w="0" w:type="auto"/>
            <w:vAlign w:val="center"/>
          </w:tcPr>
          <w:p w:rsidR="009C6494" w:rsidRPr="00692266" w:rsidRDefault="009C6494" w:rsidP="00871642">
            <w:pPr>
              <w:spacing w:after="0" w:line="240" w:lineRule="auto"/>
              <w:jc w:val="right"/>
              <w:rPr>
                <w:szCs w:val="18"/>
              </w:rPr>
            </w:pPr>
            <w:r w:rsidRPr="00692266">
              <w:rPr>
                <w:szCs w:val="18"/>
              </w:rPr>
              <w:t>1,26</w:t>
            </w:r>
          </w:p>
        </w:tc>
        <w:tc>
          <w:tcPr>
            <w:tcW w:w="0" w:type="auto"/>
            <w:vAlign w:val="center"/>
          </w:tcPr>
          <w:p w:rsidR="009C6494" w:rsidRPr="00692266" w:rsidRDefault="009C6494" w:rsidP="00871642">
            <w:pPr>
              <w:spacing w:after="0" w:line="240" w:lineRule="auto"/>
              <w:jc w:val="right"/>
              <w:rPr>
                <w:szCs w:val="18"/>
              </w:rPr>
            </w:pPr>
            <w:r w:rsidRPr="00692266">
              <w:rPr>
                <w:szCs w:val="18"/>
              </w:rPr>
              <w:t>0,51</w:t>
            </w:r>
          </w:p>
        </w:tc>
        <w:tc>
          <w:tcPr>
            <w:tcW w:w="0" w:type="auto"/>
            <w:vAlign w:val="center"/>
          </w:tcPr>
          <w:p w:rsidR="009C6494" w:rsidRPr="00692266" w:rsidRDefault="009C6494" w:rsidP="00871642">
            <w:pPr>
              <w:spacing w:after="0" w:line="240" w:lineRule="auto"/>
              <w:jc w:val="right"/>
              <w:rPr>
                <w:szCs w:val="18"/>
              </w:rPr>
            </w:pPr>
            <w:r w:rsidRPr="00692266">
              <w:rPr>
                <w:szCs w:val="18"/>
              </w:rPr>
              <w:t>1,35</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8"/>
              </w:rPr>
            </w:pPr>
            <w:r w:rsidRPr="00692266">
              <w:rPr>
                <w:szCs w:val="18"/>
              </w:rPr>
              <w:t>2026</w:t>
            </w:r>
          </w:p>
        </w:tc>
        <w:tc>
          <w:tcPr>
            <w:tcW w:w="0" w:type="auto"/>
            <w:noWrap/>
            <w:vAlign w:val="center"/>
          </w:tcPr>
          <w:p w:rsidR="009C6494" w:rsidRPr="00692266" w:rsidRDefault="009C6494" w:rsidP="00871642">
            <w:pPr>
              <w:spacing w:after="0" w:line="240" w:lineRule="auto"/>
              <w:jc w:val="right"/>
              <w:rPr>
                <w:szCs w:val="18"/>
              </w:rPr>
            </w:pPr>
            <w:r w:rsidRPr="00692266">
              <w:rPr>
                <w:szCs w:val="18"/>
              </w:rPr>
              <w:t>0,30</w:t>
            </w:r>
          </w:p>
        </w:tc>
        <w:tc>
          <w:tcPr>
            <w:tcW w:w="0" w:type="auto"/>
            <w:vAlign w:val="center"/>
          </w:tcPr>
          <w:p w:rsidR="009C6494" w:rsidRPr="00692266" w:rsidRDefault="009C6494" w:rsidP="00871642">
            <w:pPr>
              <w:spacing w:after="0" w:line="240" w:lineRule="auto"/>
              <w:jc w:val="right"/>
              <w:rPr>
                <w:szCs w:val="18"/>
              </w:rPr>
            </w:pPr>
            <w:r w:rsidRPr="00692266">
              <w:rPr>
                <w:szCs w:val="18"/>
              </w:rPr>
              <w:t>0,61</w:t>
            </w:r>
          </w:p>
        </w:tc>
        <w:tc>
          <w:tcPr>
            <w:tcW w:w="0" w:type="auto"/>
            <w:vAlign w:val="center"/>
          </w:tcPr>
          <w:p w:rsidR="009C6494" w:rsidRPr="00692266" w:rsidRDefault="009C6494" w:rsidP="00871642">
            <w:pPr>
              <w:spacing w:after="0" w:line="240" w:lineRule="auto"/>
              <w:jc w:val="right"/>
              <w:rPr>
                <w:szCs w:val="18"/>
              </w:rPr>
            </w:pPr>
            <w:r w:rsidRPr="00692266">
              <w:rPr>
                <w:szCs w:val="18"/>
              </w:rPr>
              <w:t>0,48</w:t>
            </w:r>
          </w:p>
        </w:tc>
        <w:tc>
          <w:tcPr>
            <w:tcW w:w="0" w:type="auto"/>
            <w:vAlign w:val="center"/>
          </w:tcPr>
          <w:p w:rsidR="009C6494" w:rsidRPr="00692266" w:rsidRDefault="009C6494" w:rsidP="00871642">
            <w:pPr>
              <w:spacing w:after="0" w:line="240" w:lineRule="auto"/>
              <w:jc w:val="right"/>
              <w:rPr>
                <w:szCs w:val="18"/>
              </w:rPr>
            </w:pPr>
            <w:r w:rsidRPr="00692266">
              <w:rPr>
                <w:szCs w:val="18"/>
              </w:rPr>
              <w:t>1,04</w:t>
            </w:r>
          </w:p>
        </w:tc>
        <w:tc>
          <w:tcPr>
            <w:tcW w:w="0" w:type="auto"/>
            <w:vAlign w:val="center"/>
          </w:tcPr>
          <w:p w:rsidR="009C6494" w:rsidRPr="00692266" w:rsidRDefault="009C6494" w:rsidP="00871642">
            <w:pPr>
              <w:spacing w:after="0" w:line="240" w:lineRule="auto"/>
              <w:jc w:val="right"/>
              <w:rPr>
                <w:szCs w:val="18"/>
              </w:rPr>
            </w:pPr>
            <w:r w:rsidRPr="00692266">
              <w:rPr>
                <w:szCs w:val="18"/>
              </w:rPr>
              <w:t>0,58</w:t>
            </w:r>
          </w:p>
        </w:tc>
        <w:tc>
          <w:tcPr>
            <w:tcW w:w="0" w:type="auto"/>
            <w:vAlign w:val="center"/>
          </w:tcPr>
          <w:p w:rsidR="009C6494" w:rsidRPr="00692266" w:rsidRDefault="009C6494" w:rsidP="00871642">
            <w:pPr>
              <w:spacing w:after="0" w:line="240" w:lineRule="auto"/>
              <w:jc w:val="right"/>
              <w:rPr>
                <w:szCs w:val="18"/>
              </w:rPr>
            </w:pPr>
            <w:r w:rsidRPr="00692266">
              <w:rPr>
                <w:szCs w:val="18"/>
              </w:rPr>
              <w:t>1,26</w:t>
            </w:r>
          </w:p>
        </w:tc>
        <w:tc>
          <w:tcPr>
            <w:tcW w:w="0" w:type="auto"/>
            <w:vAlign w:val="center"/>
          </w:tcPr>
          <w:p w:rsidR="009C6494" w:rsidRPr="00692266" w:rsidRDefault="009C6494" w:rsidP="00871642">
            <w:pPr>
              <w:spacing w:after="0" w:line="240" w:lineRule="auto"/>
              <w:jc w:val="right"/>
              <w:rPr>
                <w:szCs w:val="18"/>
              </w:rPr>
            </w:pPr>
            <w:r w:rsidRPr="00692266">
              <w:rPr>
                <w:szCs w:val="18"/>
              </w:rPr>
              <w:t>0,62</w:t>
            </w:r>
          </w:p>
        </w:tc>
        <w:tc>
          <w:tcPr>
            <w:tcW w:w="0" w:type="auto"/>
            <w:vAlign w:val="center"/>
          </w:tcPr>
          <w:p w:rsidR="009C6494" w:rsidRPr="00692266" w:rsidRDefault="009C6494" w:rsidP="00871642">
            <w:pPr>
              <w:spacing w:after="0" w:line="240" w:lineRule="auto"/>
              <w:jc w:val="right"/>
              <w:rPr>
                <w:szCs w:val="18"/>
              </w:rPr>
            </w:pPr>
            <w:r w:rsidRPr="00692266">
              <w:rPr>
                <w:szCs w:val="18"/>
              </w:rPr>
              <w:t>1,36</w:t>
            </w:r>
          </w:p>
        </w:tc>
        <w:tc>
          <w:tcPr>
            <w:tcW w:w="0" w:type="auto"/>
            <w:vAlign w:val="center"/>
          </w:tcPr>
          <w:p w:rsidR="009C6494" w:rsidRPr="00692266" w:rsidRDefault="009C6494" w:rsidP="00871642">
            <w:pPr>
              <w:spacing w:after="0" w:line="240" w:lineRule="auto"/>
              <w:jc w:val="right"/>
              <w:rPr>
                <w:szCs w:val="18"/>
              </w:rPr>
            </w:pPr>
            <w:r w:rsidRPr="00692266">
              <w:rPr>
                <w:szCs w:val="18"/>
              </w:rPr>
              <w:t>0,65</w:t>
            </w:r>
          </w:p>
        </w:tc>
        <w:tc>
          <w:tcPr>
            <w:tcW w:w="0" w:type="auto"/>
            <w:vAlign w:val="center"/>
          </w:tcPr>
          <w:p w:rsidR="009C6494" w:rsidRPr="00692266" w:rsidRDefault="009C6494" w:rsidP="00871642">
            <w:pPr>
              <w:spacing w:after="0" w:line="240" w:lineRule="auto"/>
              <w:jc w:val="right"/>
              <w:rPr>
                <w:szCs w:val="18"/>
              </w:rPr>
            </w:pPr>
            <w:r w:rsidRPr="00692266">
              <w:rPr>
                <w:szCs w:val="18"/>
              </w:rPr>
              <w:t>1,43</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8"/>
              </w:rPr>
            </w:pPr>
            <w:r w:rsidRPr="00692266">
              <w:rPr>
                <w:szCs w:val="18"/>
              </w:rPr>
              <w:t>2027</w:t>
            </w:r>
          </w:p>
        </w:tc>
        <w:tc>
          <w:tcPr>
            <w:tcW w:w="0" w:type="auto"/>
            <w:noWrap/>
            <w:vAlign w:val="center"/>
          </w:tcPr>
          <w:p w:rsidR="009C6494" w:rsidRPr="00692266" w:rsidRDefault="009C6494" w:rsidP="00871642">
            <w:pPr>
              <w:spacing w:after="0" w:line="240" w:lineRule="auto"/>
              <w:jc w:val="right"/>
              <w:rPr>
                <w:szCs w:val="18"/>
              </w:rPr>
            </w:pPr>
            <w:r w:rsidRPr="00692266">
              <w:rPr>
                <w:szCs w:val="18"/>
              </w:rPr>
              <w:t>0,49</w:t>
            </w:r>
          </w:p>
        </w:tc>
        <w:tc>
          <w:tcPr>
            <w:tcW w:w="0" w:type="auto"/>
            <w:vAlign w:val="center"/>
          </w:tcPr>
          <w:p w:rsidR="009C6494" w:rsidRPr="00692266" w:rsidRDefault="009C6494" w:rsidP="00871642">
            <w:pPr>
              <w:spacing w:after="0" w:line="240" w:lineRule="auto"/>
              <w:jc w:val="right"/>
              <w:rPr>
                <w:szCs w:val="18"/>
              </w:rPr>
            </w:pPr>
            <w:r w:rsidRPr="00692266">
              <w:rPr>
                <w:szCs w:val="18"/>
              </w:rPr>
              <w:t>0,80</w:t>
            </w:r>
          </w:p>
        </w:tc>
        <w:tc>
          <w:tcPr>
            <w:tcW w:w="0" w:type="auto"/>
            <w:vAlign w:val="center"/>
          </w:tcPr>
          <w:p w:rsidR="009C6494" w:rsidRPr="00692266" w:rsidRDefault="009C6494" w:rsidP="00871642">
            <w:pPr>
              <w:spacing w:after="0" w:line="240" w:lineRule="auto"/>
              <w:jc w:val="right"/>
              <w:rPr>
                <w:szCs w:val="18"/>
              </w:rPr>
            </w:pPr>
            <w:r w:rsidRPr="00692266">
              <w:rPr>
                <w:szCs w:val="18"/>
              </w:rPr>
              <w:t>0,68</w:t>
            </w:r>
          </w:p>
        </w:tc>
        <w:tc>
          <w:tcPr>
            <w:tcW w:w="0" w:type="auto"/>
            <w:vAlign w:val="center"/>
          </w:tcPr>
          <w:p w:rsidR="009C6494" w:rsidRPr="00692266" w:rsidRDefault="009C6494" w:rsidP="00871642">
            <w:pPr>
              <w:spacing w:after="0" w:line="240" w:lineRule="auto"/>
              <w:jc w:val="right"/>
              <w:rPr>
                <w:szCs w:val="18"/>
              </w:rPr>
            </w:pPr>
            <w:r w:rsidRPr="00692266">
              <w:rPr>
                <w:szCs w:val="18"/>
              </w:rPr>
              <w:t>1,25</w:t>
            </w:r>
          </w:p>
        </w:tc>
        <w:tc>
          <w:tcPr>
            <w:tcW w:w="0" w:type="auto"/>
            <w:vAlign w:val="center"/>
          </w:tcPr>
          <w:p w:rsidR="009C6494" w:rsidRPr="00692266" w:rsidRDefault="009C6494" w:rsidP="00871642">
            <w:pPr>
              <w:spacing w:after="0" w:line="240" w:lineRule="auto"/>
              <w:jc w:val="right"/>
              <w:rPr>
                <w:szCs w:val="18"/>
              </w:rPr>
            </w:pPr>
            <w:r w:rsidRPr="00692266">
              <w:rPr>
                <w:szCs w:val="18"/>
              </w:rPr>
              <w:t>0,78</w:t>
            </w:r>
          </w:p>
        </w:tc>
        <w:tc>
          <w:tcPr>
            <w:tcW w:w="0" w:type="auto"/>
            <w:vAlign w:val="center"/>
          </w:tcPr>
          <w:p w:rsidR="009C6494" w:rsidRPr="00692266" w:rsidRDefault="009C6494" w:rsidP="00871642">
            <w:pPr>
              <w:spacing w:after="0" w:line="240" w:lineRule="auto"/>
              <w:jc w:val="right"/>
              <w:rPr>
                <w:szCs w:val="18"/>
              </w:rPr>
            </w:pPr>
            <w:r w:rsidRPr="00692266">
              <w:rPr>
                <w:szCs w:val="18"/>
              </w:rPr>
              <w:t>1,49</w:t>
            </w:r>
          </w:p>
        </w:tc>
        <w:tc>
          <w:tcPr>
            <w:tcW w:w="0" w:type="auto"/>
            <w:vAlign w:val="center"/>
          </w:tcPr>
          <w:p w:rsidR="009C6494" w:rsidRPr="00692266" w:rsidRDefault="009C6494" w:rsidP="00871642">
            <w:pPr>
              <w:spacing w:after="0" w:line="240" w:lineRule="auto"/>
              <w:jc w:val="right"/>
              <w:rPr>
                <w:szCs w:val="18"/>
              </w:rPr>
            </w:pPr>
            <w:r w:rsidRPr="00692266">
              <w:rPr>
                <w:szCs w:val="18"/>
              </w:rPr>
              <w:t>0,82</w:t>
            </w:r>
          </w:p>
        </w:tc>
        <w:tc>
          <w:tcPr>
            <w:tcW w:w="0" w:type="auto"/>
            <w:vAlign w:val="center"/>
          </w:tcPr>
          <w:p w:rsidR="009C6494" w:rsidRPr="00692266" w:rsidRDefault="009C6494" w:rsidP="00871642">
            <w:pPr>
              <w:spacing w:after="0" w:line="240" w:lineRule="auto"/>
              <w:jc w:val="right"/>
              <w:rPr>
                <w:szCs w:val="18"/>
              </w:rPr>
            </w:pPr>
            <w:r w:rsidRPr="00692266">
              <w:rPr>
                <w:szCs w:val="18"/>
              </w:rPr>
              <w:t>1,58</w:t>
            </w:r>
          </w:p>
        </w:tc>
        <w:tc>
          <w:tcPr>
            <w:tcW w:w="0" w:type="auto"/>
            <w:vAlign w:val="center"/>
          </w:tcPr>
          <w:p w:rsidR="009C6494" w:rsidRPr="00692266" w:rsidRDefault="009C6494" w:rsidP="00871642">
            <w:pPr>
              <w:spacing w:after="0" w:line="240" w:lineRule="auto"/>
              <w:jc w:val="right"/>
              <w:rPr>
                <w:szCs w:val="18"/>
              </w:rPr>
            </w:pPr>
            <w:r w:rsidRPr="00692266">
              <w:rPr>
                <w:szCs w:val="18"/>
              </w:rPr>
              <w:t>0,84</w:t>
            </w:r>
          </w:p>
        </w:tc>
        <w:tc>
          <w:tcPr>
            <w:tcW w:w="0" w:type="auto"/>
            <w:vAlign w:val="center"/>
          </w:tcPr>
          <w:p w:rsidR="009C6494" w:rsidRPr="00692266" w:rsidRDefault="009C6494" w:rsidP="00871642">
            <w:pPr>
              <w:spacing w:after="0" w:line="240" w:lineRule="auto"/>
              <w:jc w:val="right"/>
              <w:rPr>
                <w:szCs w:val="18"/>
              </w:rPr>
            </w:pPr>
            <w:r w:rsidRPr="00692266">
              <w:rPr>
                <w:szCs w:val="18"/>
              </w:rPr>
              <w:t>1,66</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8"/>
              </w:rPr>
            </w:pPr>
            <w:r w:rsidRPr="00692266">
              <w:rPr>
                <w:szCs w:val="18"/>
              </w:rPr>
              <w:t>2028</w:t>
            </w:r>
          </w:p>
        </w:tc>
        <w:tc>
          <w:tcPr>
            <w:tcW w:w="0" w:type="auto"/>
            <w:noWrap/>
            <w:vAlign w:val="center"/>
          </w:tcPr>
          <w:p w:rsidR="009C6494" w:rsidRPr="00692266" w:rsidRDefault="009C6494" w:rsidP="00871642">
            <w:pPr>
              <w:spacing w:after="0" w:line="240" w:lineRule="auto"/>
              <w:jc w:val="right"/>
              <w:rPr>
                <w:szCs w:val="18"/>
              </w:rPr>
            </w:pPr>
            <w:r w:rsidRPr="00692266">
              <w:rPr>
                <w:szCs w:val="18"/>
              </w:rPr>
              <w:t>0,70</w:t>
            </w:r>
          </w:p>
        </w:tc>
        <w:tc>
          <w:tcPr>
            <w:tcW w:w="0" w:type="auto"/>
            <w:vAlign w:val="center"/>
          </w:tcPr>
          <w:p w:rsidR="009C6494" w:rsidRPr="00692266" w:rsidRDefault="009C6494" w:rsidP="00871642">
            <w:pPr>
              <w:spacing w:after="0" w:line="240" w:lineRule="auto"/>
              <w:jc w:val="right"/>
              <w:rPr>
                <w:szCs w:val="18"/>
              </w:rPr>
            </w:pPr>
            <w:r w:rsidRPr="00692266">
              <w:rPr>
                <w:szCs w:val="18"/>
              </w:rPr>
              <w:t>1,00</w:t>
            </w:r>
          </w:p>
        </w:tc>
        <w:tc>
          <w:tcPr>
            <w:tcW w:w="0" w:type="auto"/>
            <w:vAlign w:val="center"/>
          </w:tcPr>
          <w:p w:rsidR="009C6494" w:rsidRPr="00692266" w:rsidRDefault="009C6494" w:rsidP="00871642">
            <w:pPr>
              <w:spacing w:after="0" w:line="240" w:lineRule="auto"/>
              <w:jc w:val="right"/>
              <w:rPr>
                <w:szCs w:val="18"/>
              </w:rPr>
            </w:pPr>
            <w:r w:rsidRPr="00692266">
              <w:rPr>
                <w:szCs w:val="18"/>
              </w:rPr>
              <w:t>0,90</w:t>
            </w:r>
          </w:p>
        </w:tc>
        <w:tc>
          <w:tcPr>
            <w:tcW w:w="0" w:type="auto"/>
            <w:vAlign w:val="center"/>
          </w:tcPr>
          <w:p w:rsidR="009C6494" w:rsidRPr="00692266" w:rsidRDefault="009C6494" w:rsidP="00871642">
            <w:pPr>
              <w:spacing w:after="0" w:line="240" w:lineRule="auto"/>
              <w:jc w:val="right"/>
              <w:rPr>
                <w:szCs w:val="18"/>
              </w:rPr>
            </w:pPr>
            <w:r w:rsidRPr="00692266">
              <w:rPr>
                <w:szCs w:val="18"/>
              </w:rPr>
              <w:t>1,48</w:t>
            </w:r>
          </w:p>
        </w:tc>
        <w:tc>
          <w:tcPr>
            <w:tcW w:w="0" w:type="auto"/>
            <w:vAlign w:val="center"/>
          </w:tcPr>
          <w:p w:rsidR="009C6494" w:rsidRPr="00692266" w:rsidRDefault="009C6494" w:rsidP="00871642">
            <w:pPr>
              <w:spacing w:after="0" w:line="240" w:lineRule="auto"/>
              <w:jc w:val="right"/>
              <w:rPr>
                <w:szCs w:val="18"/>
              </w:rPr>
            </w:pPr>
            <w:r w:rsidRPr="00692266">
              <w:rPr>
                <w:szCs w:val="18"/>
              </w:rPr>
              <w:t>1,01</w:t>
            </w:r>
          </w:p>
        </w:tc>
        <w:tc>
          <w:tcPr>
            <w:tcW w:w="0" w:type="auto"/>
            <w:vAlign w:val="center"/>
          </w:tcPr>
          <w:p w:rsidR="009C6494" w:rsidRPr="00692266" w:rsidRDefault="009C6494" w:rsidP="00871642">
            <w:pPr>
              <w:spacing w:after="0" w:line="240" w:lineRule="auto"/>
              <w:jc w:val="right"/>
              <w:rPr>
                <w:szCs w:val="18"/>
              </w:rPr>
            </w:pPr>
            <w:r w:rsidRPr="00692266">
              <w:rPr>
                <w:szCs w:val="18"/>
              </w:rPr>
              <w:t>1,73</w:t>
            </w:r>
          </w:p>
        </w:tc>
        <w:tc>
          <w:tcPr>
            <w:tcW w:w="0" w:type="auto"/>
            <w:vAlign w:val="center"/>
          </w:tcPr>
          <w:p w:rsidR="009C6494" w:rsidRPr="00692266" w:rsidRDefault="009C6494" w:rsidP="00871642">
            <w:pPr>
              <w:spacing w:after="0" w:line="240" w:lineRule="auto"/>
              <w:jc w:val="right"/>
              <w:rPr>
                <w:szCs w:val="18"/>
              </w:rPr>
            </w:pPr>
            <w:r w:rsidRPr="00692266">
              <w:rPr>
                <w:szCs w:val="18"/>
              </w:rPr>
              <w:t>1,03</w:t>
            </w:r>
          </w:p>
        </w:tc>
        <w:tc>
          <w:tcPr>
            <w:tcW w:w="0" w:type="auto"/>
            <w:vAlign w:val="center"/>
          </w:tcPr>
          <w:p w:rsidR="009C6494" w:rsidRPr="00692266" w:rsidRDefault="009C6494" w:rsidP="00871642">
            <w:pPr>
              <w:spacing w:after="0" w:line="240" w:lineRule="auto"/>
              <w:jc w:val="right"/>
              <w:rPr>
                <w:szCs w:val="18"/>
              </w:rPr>
            </w:pPr>
            <w:r w:rsidRPr="00692266">
              <w:rPr>
                <w:szCs w:val="18"/>
              </w:rPr>
              <w:t>1,81</w:t>
            </w:r>
          </w:p>
        </w:tc>
        <w:tc>
          <w:tcPr>
            <w:tcW w:w="0" w:type="auto"/>
            <w:vAlign w:val="center"/>
          </w:tcPr>
          <w:p w:rsidR="009C6494" w:rsidRPr="00692266" w:rsidRDefault="009C6494" w:rsidP="00871642">
            <w:pPr>
              <w:spacing w:after="0" w:line="240" w:lineRule="auto"/>
              <w:jc w:val="right"/>
              <w:rPr>
                <w:szCs w:val="18"/>
              </w:rPr>
            </w:pPr>
            <w:r w:rsidRPr="00692266">
              <w:rPr>
                <w:szCs w:val="18"/>
              </w:rPr>
              <w:t>1,05</w:t>
            </w:r>
          </w:p>
        </w:tc>
        <w:tc>
          <w:tcPr>
            <w:tcW w:w="0" w:type="auto"/>
            <w:vAlign w:val="center"/>
          </w:tcPr>
          <w:p w:rsidR="009C6494" w:rsidRPr="00692266" w:rsidRDefault="009C6494" w:rsidP="00871642">
            <w:pPr>
              <w:spacing w:after="0" w:line="240" w:lineRule="auto"/>
              <w:jc w:val="right"/>
              <w:rPr>
                <w:szCs w:val="18"/>
              </w:rPr>
            </w:pPr>
            <w:r w:rsidRPr="00692266">
              <w:rPr>
                <w:szCs w:val="18"/>
              </w:rPr>
              <w:t>1,90</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8"/>
              </w:rPr>
            </w:pPr>
            <w:r w:rsidRPr="00692266">
              <w:rPr>
                <w:szCs w:val="18"/>
              </w:rPr>
              <w:t>2029</w:t>
            </w:r>
          </w:p>
        </w:tc>
        <w:tc>
          <w:tcPr>
            <w:tcW w:w="0" w:type="auto"/>
            <w:noWrap/>
            <w:vAlign w:val="center"/>
          </w:tcPr>
          <w:p w:rsidR="009C6494" w:rsidRPr="00692266" w:rsidRDefault="009C6494" w:rsidP="00871642">
            <w:pPr>
              <w:spacing w:after="0" w:line="240" w:lineRule="auto"/>
              <w:jc w:val="right"/>
              <w:rPr>
                <w:szCs w:val="18"/>
              </w:rPr>
            </w:pPr>
            <w:r w:rsidRPr="00692266">
              <w:rPr>
                <w:szCs w:val="18"/>
              </w:rPr>
              <w:t>0,92</w:t>
            </w:r>
          </w:p>
        </w:tc>
        <w:tc>
          <w:tcPr>
            <w:tcW w:w="0" w:type="auto"/>
            <w:vAlign w:val="center"/>
          </w:tcPr>
          <w:p w:rsidR="009C6494" w:rsidRPr="00692266" w:rsidRDefault="009C6494" w:rsidP="00871642">
            <w:pPr>
              <w:spacing w:after="0" w:line="240" w:lineRule="auto"/>
              <w:jc w:val="right"/>
              <w:rPr>
                <w:szCs w:val="18"/>
              </w:rPr>
            </w:pPr>
            <w:r w:rsidRPr="00692266">
              <w:rPr>
                <w:szCs w:val="18"/>
              </w:rPr>
              <w:t>1,21</w:t>
            </w:r>
          </w:p>
        </w:tc>
        <w:tc>
          <w:tcPr>
            <w:tcW w:w="0" w:type="auto"/>
            <w:vAlign w:val="center"/>
          </w:tcPr>
          <w:p w:rsidR="009C6494" w:rsidRPr="00692266" w:rsidRDefault="009C6494" w:rsidP="00871642">
            <w:pPr>
              <w:spacing w:after="0" w:line="240" w:lineRule="auto"/>
              <w:jc w:val="right"/>
              <w:rPr>
                <w:szCs w:val="18"/>
              </w:rPr>
            </w:pPr>
            <w:r w:rsidRPr="00692266">
              <w:rPr>
                <w:szCs w:val="18"/>
              </w:rPr>
              <w:t>1,14</w:t>
            </w:r>
          </w:p>
        </w:tc>
        <w:tc>
          <w:tcPr>
            <w:tcW w:w="0" w:type="auto"/>
            <w:vAlign w:val="center"/>
          </w:tcPr>
          <w:p w:rsidR="009C6494" w:rsidRPr="00692266" w:rsidRDefault="009C6494" w:rsidP="00871642">
            <w:pPr>
              <w:spacing w:after="0" w:line="240" w:lineRule="auto"/>
              <w:jc w:val="right"/>
              <w:rPr>
                <w:szCs w:val="18"/>
              </w:rPr>
            </w:pPr>
            <w:r w:rsidRPr="00692266">
              <w:rPr>
                <w:szCs w:val="18"/>
              </w:rPr>
              <w:t>1,73</w:t>
            </w:r>
          </w:p>
        </w:tc>
        <w:tc>
          <w:tcPr>
            <w:tcW w:w="0" w:type="auto"/>
            <w:vAlign w:val="center"/>
          </w:tcPr>
          <w:p w:rsidR="009C6494" w:rsidRPr="00692266" w:rsidRDefault="009C6494" w:rsidP="00871642">
            <w:pPr>
              <w:spacing w:after="0" w:line="240" w:lineRule="auto"/>
              <w:jc w:val="right"/>
              <w:rPr>
                <w:szCs w:val="18"/>
              </w:rPr>
            </w:pPr>
            <w:r w:rsidRPr="00692266">
              <w:rPr>
                <w:szCs w:val="18"/>
              </w:rPr>
              <w:t>1,26</w:t>
            </w:r>
          </w:p>
        </w:tc>
        <w:tc>
          <w:tcPr>
            <w:tcW w:w="0" w:type="auto"/>
            <w:vAlign w:val="center"/>
          </w:tcPr>
          <w:p w:rsidR="009C6494" w:rsidRPr="00692266" w:rsidRDefault="009C6494" w:rsidP="00871642">
            <w:pPr>
              <w:spacing w:after="0" w:line="240" w:lineRule="auto"/>
              <w:jc w:val="right"/>
              <w:rPr>
                <w:szCs w:val="18"/>
              </w:rPr>
            </w:pPr>
            <w:r w:rsidRPr="00692266">
              <w:rPr>
                <w:szCs w:val="18"/>
              </w:rPr>
              <w:t>1,99</w:t>
            </w:r>
          </w:p>
        </w:tc>
        <w:tc>
          <w:tcPr>
            <w:tcW w:w="0" w:type="auto"/>
            <w:vAlign w:val="center"/>
          </w:tcPr>
          <w:p w:rsidR="009C6494" w:rsidRPr="00692266" w:rsidRDefault="009C6494" w:rsidP="00871642">
            <w:pPr>
              <w:spacing w:after="0" w:line="240" w:lineRule="auto"/>
              <w:jc w:val="right"/>
              <w:rPr>
                <w:szCs w:val="18"/>
              </w:rPr>
            </w:pPr>
            <w:r w:rsidRPr="00692266">
              <w:rPr>
                <w:szCs w:val="18"/>
              </w:rPr>
              <w:t>1,27</w:t>
            </w:r>
          </w:p>
        </w:tc>
        <w:tc>
          <w:tcPr>
            <w:tcW w:w="0" w:type="auto"/>
            <w:vAlign w:val="center"/>
          </w:tcPr>
          <w:p w:rsidR="009C6494" w:rsidRPr="00692266" w:rsidRDefault="009C6494" w:rsidP="00871642">
            <w:pPr>
              <w:spacing w:after="0" w:line="240" w:lineRule="auto"/>
              <w:jc w:val="right"/>
              <w:rPr>
                <w:szCs w:val="18"/>
              </w:rPr>
            </w:pPr>
            <w:r w:rsidRPr="00692266">
              <w:rPr>
                <w:szCs w:val="18"/>
              </w:rPr>
              <w:t>2,07</w:t>
            </w:r>
          </w:p>
        </w:tc>
        <w:tc>
          <w:tcPr>
            <w:tcW w:w="0" w:type="auto"/>
            <w:vAlign w:val="center"/>
          </w:tcPr>
          <w:p w:rsidR="009C6494" w:rsidRPr="00692266" w:rsidRDefault="009C6494" w:rsidP="00871642">
            <w:pPr>
              <w:spacing w:after="0" w:line="240" w:lineRule="auto"/>
              <w:jc w:val="right"/>
              <w:rPr>
                <w:szCs w:val="18"/>
              </w:rPr>
            </w:pPr>
            <w:r w:rsidRPr="00692266">
              <w:rPr>
                <w:szCs w:val="18"/>
              </w:rPr>
              <w:t>1,29</w:t>
            </w:r>
          </w:p>
        </w:tc>
        <w:tc>
          <w:tcPr>
            <w:tcW w:w="0" w:type="auto"/>
            <w:vAlign w:val="center"/>
          </w:tcPr>
          <w:p w:rsidR="009C6494" w:rsidRPr="00692266" w:rsidRDefault="009C6494" w:rsidP="00871642">
            <w:pPr>
              <w:spacing w:after="0" w:line="240" w:lineRule="auto"/>
              <w:jc w:val="right"/>
              <w:rPr>
                <w:szCs w:val="18"/>
              </w:rPr>
            </w:pPr>
            <w:r w:rsidRPr="00692266">
              <w:rPr>
                <w:szCs w:val="18"/>
              </w:rPr>
              <w:t>2,16</w:t>
            </w:r>
          </w:p>
        </w:tc>
      </w:tr>
      <w:tr w:rsidR="009C6494" w:rsidRPr="00692266" w:rsidTr="00871642">
        <w:trPr>
          <w:trHeight w:val="300"/>
        </w:trPr>
        <w:tc>
          <w:tcPr>
            <w:tcW w:w="491" w:type="pct"/>
            <w:noWrap/>
            <w:vAlign w:val="center"/>
            <w:hideMark/>
          </w:tcPr>
          <w:p w:rsidR="009C6494" w:rsidRPr="00692266" w:rsidRDefault="009C6494" w:rsidP="00871642">
            <w:pPr>
              <w:spacing w:after="0" w:line="240" w:lineRule="auto"/>
              <w:rPr>
                <w:szCs w:val="18"/>
              </w:rPr>
            </w:pPr>
            <w:r w:rsidRPr="00692266">
              <w:rPr>
                <w:szCs w:val="18"/>
              </w:rPr>
              <w:t>2030</w:t>
            </w:r>
          </w:p>
        </w:tc>
        <w:tc>
          <w:tcPr>
            <w:tcW w:w="0" w:type="auto"/>
            <w:noWrap/>
            <w:vAlign w:val="center"/>
          </w:tcPr>
          <w:p w:rsidR="009C6494" w:rsidRPr="00692266" w:rsidRDefault="009C6494" w:rsidP="00871642">
            <w:pPr>
              <w:spacing w:after="0" w:line="240" w:lineRule="auto"/>
              <w:jc w:val="right"/>
              <w:rPr>
                <w:szCs w:val="18"/>
              </w:rPr>
            </w:pPr>
            <w:r w:rsidRPr="00692266">
              <w:rPr>
                <w:szCs w:val="18"/>
              </w:rPr>
              <w:t>1,16</w:t>
            </w:r>
          </w:p>
        </w:tc>
        <w:tc>
          <w:tcPr>
            <w:tcW w:w="0" w:type="auto"/>
            <w:vAlign w:val="center"/>
          </w:tcPr>
          <w:p w:rsidR="009C6494" w:rsidRPr="00692266" w:rsidRDefault="009C6494" w:rsidP="00871642">
            <w:pPr>
              <w:spacing w:after="0" w:line="240" w:lineRule="auto"/>
              <w:jc w:val="right"/>
              <w:rPr>
                <w:szCs w:val="18"/>
              </w:rPr>
            </w:pPr>
            <w:r w:rsidRPr="00692266">
              <w:rPr>
                <w:szCs w:val="18"/>
              </w:rPr>
              <w:t>1,43</w:t>
            </w:r>
          </w:p>
        </w:tc>
        <w:tc>
          <w:tcPr>
            <w:tcW w:w="0" w:type="auto"/>
            <w:vAlign w:val="center"/>
          </w:tcPr>
          <w:p w:rsidR="009C6494" w:rsidRPr="00692266" w:rsidRDefault="009C6494" w:rsidP="00871642">
            <w:pPr>
              <w:spacing w:after="0" w:line="240" w:lineRule="auto"/>
              <w:jc w:val="right"/>
              <w:rPr>
                <w:szCs w:val="18"/>
              </w:rPr>
            </w:pPr>
            <w:r w:rsidRPr="00692266">
              <w:rPr>
                <w:szCs w:val="18"/>
              </w:rPr>
              <w:t>1,40</w:t>
            </w:r>
          </w:p>
        </w:tc>
        <w:tc>
          <w:tcPr>
            <w:tcW w:w="0" w:type="auto"/>
            <w:vAlign w:val="center"/>
          </w:tcPr>
          <w:p w:rsidR="009C6494" w:rsidRPr="00692266" w:rsidRDefault="009C6494" w:rsidP="00871642">
            <w:pPr>
              <w:spacing w:after="0" w:line="240" w:lineRule="auto"/>
              <w:jc w:val="right"/>
              <w:rPr>
                <w:szCs w:val="18"/>
              </w:rPr>
            </w:pPr>
            <w:r w:rsidRPr="00692266">
              <w:rPr>
                <w:szCs w:val="18"/>
              </w:rPr>
              <w:t>1,99</w:t>
            </w:r>
          </w:p>
        </w:tc>
        <w:tc>
          <w:tcPr>
            <w:tcW w:w="0" w:type="auto"/>
            <w:vAlign w:val="center"/>
          </w:tcPr>
          <w:p w:rsidR="009C6494" w:rsidRPr="00692266" w:rsidRDefault="009C6494" w:rsidP="00871642">
            <w:pPr>
              <w:spacing w:after="0" w:line="240" w:lineRule="auto"/>
              <w:jc w:val="right"/>
              <w:rPr>
                <w:szCs w:val="18"/>
              </w:rPr>
            </w:pPr>
            <w:r w:rsidRPr="00692266">
              <w:rPr>
                <w:szCs w:val="18"/>
              </w:rPr>
              <w:t>1,54</w:t>
            </w:r>
          </w:p>
        </w:tc>
        <w:tc>
          <w:tcPr>
            <w:tcW w:w="0" w:type="auto"/>
            <w:vAlign w:val="center"/>
          </w:tcPr>
          <w:p w:rsidR="009C6494" w:rsidRPr="00692266" w:rsidRDefault="009C6494" w:rsidP="00871642">
            <w:pPr>
              <w:spacing w:after="0" w:line="240" w:lineRule="auto"/>
              <w:jc w:val="right"/>
              <w:rPr>
                <w:szCs w:val="18"/>
              </w:rPr>
            </w:pPr>
            <w:r w:rsidRPr="00692266">
              <w:rPr>
                <w:szCs w:val="18"/>
              </w:rPr>
              <w:t>2,27</w:t>
            </w:r>
          </w:p>
        </w:tc>
        <w:tc>
          <w:tcPr>
            <w:tcW w:w="0" w:type="auto"/>
            <w:vAlign w:val="center"/>
          </w:tcPr>
          <w:p w:rsidR="009C6494" w:rsidRPr="00692266" w:rsidRDefault="009C6494" w:rsidP="00871642">
            <w:pPr>
              <w:spacing w:after="0" w:line="240" w:lineRule="auto"/>
              <w:jc w:val="right"/>
              <w:rPr>
                <w:szCs w:val="18"/>
              </w:rPr>
            </w:pPr>
            <w:r w:rsidRPr="00692266">
              <w:rPr>
                <w:szCs w:val="18"/>
              </w:rPr>
              <w:t>1,55</w:t>
            </w:r>
          </w:p>
        </w:tc>
        <w:tc>
          <w:tcPr>
            <w:tcW w:w="0" w:type="auto"/>
            <w:vAlign w:val="center"/>
          </w:tcPr>
          <w:p w:rsidR="009C6494" w:rsidRPr="00692266" w:rsidRDefault="009C6494" w:rsidP="00871642">
            <w:pPr>
              <w:spacing w:after="0" w:line="240" w:lineRule="auto"/>
              <w:jc w:val="right"/>
              <w:rPr>
                <w:szCs w:val="18"/>
              </w:rPr>
            </w:pPr>
            <w:r w:rsidRPr="00692266">
              <w:rPr>
                <w:szCs w:val="18"/>
              </w:rPr>
              <w:t>2,34</w:t>
            </w:r>
          </w:p>
        </w:tc>
        <w:tc>
          <w:tcPr>
            <w:tcW w:w="0" w:type="auto"/>
            <w:vAlign w:val="center"/>
          </w:tcPr>
          <w:p w:rsidR="009C6494" w:rsidRPr="00692266" w:rsidRDefault="009C6494" w:rsidP="00871642">
            <w:pPr>
              <w:spacing w:after="0" w:line="240" w:lineRule="auto"/>
              <w:jc w:val="right"/>
              <w:rPr>
                <w:szCs w:val="18"/>
              </w:rPr>
            </w:pPr>
            <w:r w:rsidRPr="00692266">
              <w:rPr>
                <w:szCs w:val="18"/>
              </w:rPr>
              <w:t>1,56</w:t>
            </w:r>
          </w:p>
        </w:tc>
        <w:tc>
          <w:tcPr>
            <w:tcW w:w="0" w:type="auto"/>
            <w:vAlign w:val="center"/>
          </w:tcPr>
          <w:p w:rsidR="009C6494" w:rsidRPr="00692266" w:rsidRDefault="009C6494" w:rsidP="00871642">
            <w:pPr>
              <w:spacing w:after="0" w:line="240" w:lineRule="auto"/>
              <w:jc w:val="right"/>
              <w:rPr>
                <w:szCs w:val="18"/>
              </w:rPr>
            </w:pPr>
            <w:r w:rsidRPr="00692266">
              <w:rPr>
                <w:szCs w:val="18"/>
              </w:rPr>
              <w:t>2,45</w:t>
            </w:r>
          </w:p>
        </w:tc>
      </w:tr>
    </w:tbl>
    <w:p w:rsidR="009C6494" w:rsidRPr="009B5C20" w:rsidRDefault="00692266" w:rsidP="009C6494">
      <w:pPr>
        <w:spacing w:line="288" w:lineRule="auto"/>
        <w:rPr>
          <w:i/>
          <w:sz w:val="18"/>
        </w:rPr>
      </w:pPr>
      <w:r w:rsidRPr="009B5C20">
        <w:rPr>
          <w:i/>
          <w:sz w:val="18"/>
        </w:rPr>
        <w:t>Vir: Lastni izračuni LIFE Podnebna pot 2050.</w:t>
      </w:r>
    </w:p>
    <w:p w:rsidR="00006453" w:rsidRDefault="00006453" w:rsidP="00006453">
      <w:pPr>
        <w:pStyle w:val="Naslov3"/>
      </w:pPr>
      <w:r>
        <w:t>Učinki na zaposlenost</w:t>
      </w:r>
    </w:p>
    <w:p w:rsidR="00237773" w:rsidRPr="00237773" w:rsidRDefault="00FB583A" w:rsidP="00237773">
      <w:r w:rsidRPr="00FB583A">
        <w:t>Povečana gospodarska aktivnost vpliva na porast povpraševanja po delovni sili in zmanjšanje stopnje nezaposlenosti.</w:t>
      </w:r>
      <w:r w:rsidRPr="00237773">
        <w:t xml:space="preserve"> </w:t>
      </w:r>
      <w:r w:rsidR="00237773" w:rsidRPr="00237773">
        <w:t xml:space="preserve">Tako naj bi bila zaposlenost v DU scenariju v letu 2021 višja za 0,3 % </w:t>
      </w:r>
      <w:r w:rsidR="00237773" w:rsidRPr="00237773">
        <w:lastRenderedPageBreak/>
        <w:t>in v letu 2030 za 0,9 %, v DUA scenariju pa za 0,7 % v letu 2021 in za 1,4 % v letu 2030, vse glede na OU scenarij (</w:t>
      </w:r>
      <w:r w:rsidR="00E57EB8">
        <w:t>Tabela 88, Tabela 89</w:t>
      </w:r>
      <w:r>
        <w:t>)</w:t>
      </w:r>
      <w:r w:rsidR="00237773" w:rsidRPr="00237773">
        <w:t>. V scenariju DU je leta 2021 stopnja nezaposlenosti v primerjavi s stopnjo nezaposlenosti v scenariju OU nižja za 5,5 % zaradi dodatnih ukrepov, v scenariju DUA pa kar za 10 % (Tabela</w:t>
      </w:r>
      <w:r w:rsidR="00E57EB8">
        <w:t xml:space="preserve"> 92</w:t>
      </w:r>
      <w:r w:rsidR="00237773" w:rsidRPr="00237773">
        <w:t>). Zmanjšanje stopnje nezaposlenosti oziroma razlika med scenariji po letu 2022 oziroma 2023 se zmanjšuje in v letu 2030 je stopnja nezaposlenosti v DU scenariju nižja za 1,6 % v primerjavi z OU scenarijem</w:t>
      </w:r>
      <w:bookmarkStart w:id="462" w:name="_Ref34139518"/>
      <w:r w:rsidR="00237773" w:rsidRPr="00237773">
        <w:t xml:space="preserve">, v DUA scenariju pa za 7,3 %. </w:t>
      </w:r>
    </w:p>
    <w:p w:rsidR="00237773" w:rsidRPr="00237773" w:rsidRDefault="00237773" w:rsidP="00237773">
      <w:pPr>
        <w:rPr>
          <w:b/>
          <w:bCs/>
        </w:rPr>
      </w:pPr>
      <w:bookmarkStart w:id="463" w:name="_Toc34727423"/>
      <w:bookmarkStart w:id="464" w:name="_Toc68016138"/>
      <w:r w:rsidRPr="00237773">
        <w:rPr>
          <w:b/>
          <w:bCs/>
        </w:rPr>
        <w:t xml:space="preserve">Tabela </w:t>
      </w:r>
      <w:r w:rsidRPr="00237773">
        <w:rPr>
          <w:b/>
          <w:bCs/>
        </w:rPr>
        <w:fldChar w:fldCharType="begin"/>
      </w:r>
      <w:r w:rsidRPr="00237773">
        <w:rPr>
          <w:b/>
          <w:bCs/>
        </w:rPr>
        <w:instrText xml:space="preserve"> SEQ Tabela \* ARABIC </w:instrText>
      </w:r>
      <w:r w:rsidRPr="00237773">
        <w:rPr>
          <w:b/>
          <w:bCs/>
        </w:rPr>
        <w:fldChar w:fldCharType="separate"/>
      </w:r>
      <w:r w:rsidR="00FE1862">
        <w:rPr>
          <w:b/>
          <w:bCs/>
          <w:noProof/>
        </w:rPr>
        <w:t>92</w:t>
      </w:r>
      <w:r w:rsidRPr="00237773">
        <w:fldChar w:fldCharType="end"/>
      </w:r>
      <w:bookmarkEnd w:id="462"/>
      <w:r w:rsidRPr="00237773">
        <w:rPr>
          <w:b/>
          <w:bCs/>
        </w:rPr>
        <w:t>: Primerjava spremembe v stopnji nezaposlenosti v scenarijih z dodatnimi ukrepi glede na scenarij z obstoječimi ukrepi</w:t>
      </w:r>
      <w:bookmarkEnd w:id="463"/>
      <w:bookmarkEnd w:id="464"/>
    </w:p>
    <w:tbl>
      <w:tblPr>
        <w:tblStyle w:val="CPath1"/>
        <w:tblW w:w="0" w:type="auto"/>
        <w:tblInd w:w="38" w:type="dxa"/>
        <w:tblLayout w:type="fixed"/>
        <w:tblLook w:val="04A0" w:firstRow="1" w:lastRow="0" w:firstColumn="1" w:lastColumn="0" w:noHBand="0" w:noVBand="1"/>
        <w:tblCaption w:val="Tabela 92: Primerjava spremembe v stopnji nezaposlenosti v scenarijih z dodatnimi ukrepi glede na scenarij z obstoječimi ukrepi"/>
      </w:tblPr>
      <w:tblGrid>
        <w:gridCol w:w="1063"/>
        <w:gridCol w:w="2551"/>
        <w:gridCol w:w="2552"/>
      </w:tblGrid>
      <w:tr w:rsidR="00237773" w:rsidRPr="00237773" w:rsidTr="00215992">
        <w:trPr>
          <w:cnfStyle w:val="100000000000" w:firstRow="1" w:lastRow="0" w:firstColumn="0" w:lastColumn="0" w:oddVBand="0" w:evenVBand="0" w:oddHBand="0" w:evenHBand="0" w:firstRowFirstColumn="0" w:firstRowLastColumn="0" w:lastRowFirstColumn="0" w:lastRowLastColumn="0"/>
          <w:trHeight w:val="300"/>
          <w:tblHeader/>
        </w:trPr>
        <w:tc>
          <w:tcPr>
            <w:tcW w:w="1063" w:type="dxa"/>
            <w:noWrap/>
            <w:vAlign w:val="center"/>
          </w:tcPr>
          <w:p w:rsidR="00237773" w:rsidRPr="00237773" w:rsidRDefault="00237773" w:rsidP="009B5C20">
            <w:pPr>
              <w:spacing w:after="0" w:line="240" w:lineRule="auto"/>
            </w:pPr>
            <w:r w:rsidRPr="00237773">
              <w:t>Leto</w:t>
            </w:r>
          </w:p>
        </w:tc>
        <w:tc>
          <w:tcPr>
            <w:tcW w:w="2551" w:type="dxa"/>
            <w:noWrap/>
            <w:vAlign w:val="center"/>
          </w:tcPr>
          <w:p w:rsidR="00237773" w:rsidRPr="00237773" w:rsidRDefault="00692266" w:rsidP="009B5C20">
            <w:pPr>
              <w:spacing w:after="0" w:line="240" w:lineRule="auto"/>
            </w:pPr>
            <w:r>
              <w:t xml:space="preserve">DU scenarij </w:t>
            </w:r>
            <w:proofErr w:type="spellStart"/>
            <w:r>
              <w:t>vs</w:t>
            </w:r>
            <w:proofErr w:type="spellEnd"/>
            <w:r>
              <w:t xml:space="preserve"> </w:t>
            </w:r>
            <w:r w:rsidR="00237773" w:rsidRPr="00237773">
              <w:t>OU scenarij, %</w:t>
            </w:r>
          </w:p>
        </w:tc>
        <w:tc>
          <w:tcPr>
            <w:tcW w:w="2552" w:type="dxa"/>
            <w:vAlign w:val="center"/>
          </w:tcPr>
          <w:p w:rsidR="00237773" w:rsidRPr="00237773" w:rsidRDefault="00237773" w:rsidP="009B5C20">
            <w:pPr>
              <w:spacing w:after="0" w:line="240" w:lineRule="auto"/>
            </w:pPr>
            <w:r w:rsidRPr="00237773">
              <w:t>DU</w:t>
            </w:r>
            <w:r w:rsidR="00FB583A">
              <w:t>A</w:t>
            </w:r>
            <w:r w:rsidR="00692266">
              <w:t xml:space="preserve"> scenarij </w:t>
            </w:r>
            <w:proofErr w:type="spellStart"/>
            <w:r w:rsidR="00692266">
              <w:t>vs</w:t>
            </w:r>
            <w:proofErr w:type="spellEnd"/>
            <w:r w:rsidR="00692266">
              <w:t xml:space="preserve"> </w:t>
            </w:r>
            <w:r w:rsidRPr="00237773">
              <w:t>OU scenarij, %</w:t>
            </w:r>
          </w:p>
        </w:tc>
      </w:tr>
      <w:tr w:rsidR="00237773" w:rsidRPr="00237773" w:rsidTr="009B5C20">
        <w:trPr>
          <w:trHeight w:val="300"/>
        </w:trPr>
        <w:tc>
          <w:tcPr>
            <w:tcW w:w="1063" w:type="dxa"/>
            <w:noWrap/>
            <w:vAlign w:val="center"/>
            <w:hideMark/>
          </w:tcPr>
          <w:p w:rsidR="00237773" w:rsidRPr="00237773" w:rsidRDefault="00237773" w:rsidP="009B5C20">
            <w:pPr>
              <w:spacing w:after="0" w:line="240" w:lineRule="auto"/>
            </w:pPr>
            <w:r w:rsidRPr="00237773">
              <w:t>2021</w:t>
            </w:r>
          </w:p>
        </w:tc>
        <w:tc>
          <w:tcPr>
            <w:tcW w:w="2551" w:type="dxa"/>
            <w:noWrap/>
            <w:vAlign w:val="center"/>
            <w:hideMark/>
          </w:tcPr>
          <w:p w:rsidR="00237773" w:rsidRPr="00237773" w:rsidRDefault="00237773" w:rsidP="009B5C20">
            <w:pPr>
              <w:spacing w:after="0" w:line="240" w:lineRule="auto"/>
              <w:jc w:val="right"/>
            </w:pPr>
            <w:r w:rsidRPr="00237773">
              <w:t>-5.5</w:t>
            </w:r>
          </w:p>
        </w:tc>
        <w:tc>
          <w:tcPr>
            <w:tcW w:w="2552" w:type="dxa"/>
            <w:vAlign w:val="center"/>
            <w:hideMark/>
          </w:tcPr>
          <w:p w:rsidR="00237773" w:rsidRPr="00237773" w:rsidRDefault="00237773" w:rsidP="009B5C20">
            <w:pPr>
              <w:spacing w:after="0" w:line="240" w:lineRule="auto"/>
              <w:jc w:val="right"/>
            </w:pPr>
            <w:r w:rsidRPr="00237773">
              <w:t>-10.0</w:t>
            </w:r>
          </w:p>
        </w:tc>
      </w:tr>
      <w:tr w:rsidR="00237773" w:rsidRPr="00237773" w:rsidTr="009B5C20">
        <w:trPr>
          <w:trHeight w:val="300"/>
        </w:trPr>
        <w:tc>
          <w:tcPr>
            <w:tcW w:w="1063" w:type="dxa"/>
            <w:noWrap/>
            <w:vAlign w:val="center"/>
            <w:hideMark/>
          </w:tcPr>
          <w:p w:rsidR="00237773" w:rsidRPr="00237773" w:rsidRDefault="00237773" w:rsidP="009B5C20">
            <w:pPr>
              <w:spacing w:after="0" w:line="240" w:lineRule="auto"/>
            </w:pPr>
            <w:r w:rsidRPr="00237773">
              <w:t>2022</w:t>
            </w:r>
          </w:p>
        </w:tc>
        <w:tc>
          <w:tcPr>
            <w:tcW w:w="2551" w:type="dxa"/>
            <w:noWrap/>
            <w:vAlign w:val="center"/>
            <w:hideMark/>
          </w:tcPr>
          <w:p w:rsidR="00237773" w:rsidRPr="00237773" w:rsidRDefault="00237773" w:rsidP="009B5C20">
            <w:pPr>
              <w:spacing w:after="0" w:line="240" w:lineRule="auto"/>
              <w:jc w:val="right"/>
            </w:pPr>
            <w:r w:rsidRPr="00237773">
              <w:t>-5.6</w:t>
            </w:r>
          </w:p>
        </w:tc>
        <w:tc>
          <w:tcPr>
            <w:tcW w:w="2552" w:type="dxa"/>
            <w:vAlign w:val="center"/>
            <w:hideMark/>
          </w:tcPr>
          <w:p w:rsidR="00237773" w:rsidRPr="00237773" w:rsidRDefault="00237773" w:rsidP="009B5C20">
            <w:pPr>
              <w:spacing w:after="0" w:line="240" w:lineRule="auto"/>
              <w:jc w:val="right"/>
            </w:pPr>
            <w:r w:rsidRPr="00237773">
              <w:t>-10.4</w:t>
            </w:r>
          </w:p>
        </w:tc>
      </w:tr>
      <w:tr w:rsidR="00237773" w:rsidRPr="00237773" w:rsidTr="009B5C20">
        <w:trPr>
          <w:trHeight w:val="300"/>
        </w:trPr>
        <w:tc>
          <w:tcPr>
            <w:tcW w:w="1063" w:type="dxa"/>
            <w:noWrap/>
            <w:vAlign w:val="center"/>
            <w:hideMark/>
          </w:tcPr>
          <w:p w:rsidR="00237773" w:rsidRPr="00237773" w:rsidRDefault="00237773" w:rsidP="009B5C20">
            <w:pPr>
              <w:spacing w:after="0" w:line="240" w:lineRule="auto"/>
            </w:pPr>
            <w:r w:rsidRPr="00237773">
              <w:t>2023</w:t>
            </w:r>
          </w:p>
        </w:tc>
        <w:tc>
          <w:tcPr>
            <w:tcW w:w="2551" w:type="dxa"/>
            <w:noWrap/>
            <w:vAlign w:val="center"/>
            <w:hideMark/>
          </w:tcPr>
          <w:p w:rsidR="00237773" w:rsidRPr="00237773" w:rsidRDefault="00237773" w:rsidP="009B5C20">
            <w:pPr>
              <w:spacing w:after="0" w:line="240" w:lineRule="auto"/>
              <w:jc w:val="right"/>
            </w:pPr>
            <w:r w:rsidRPr="00237773">
              <w:t>-5.4</w:t>
            </w:r>
          </w:p>
        </w:tc>
        <w:tc>
          <w:tcPr>
            <w:tcW w:w="2552" w:type="dxa"/>
            <w:vAlign w:val="center"/>
            <w:hideMark/>
          </w:tcPr>
          <w:p w:rsidR="00237773" w:rsidRPr="00237773" w:rsidRDefault="00237773" w:rsidP="009B5C20">
            <w:pPr>
              <w:spacing w:after="0" w:line="240" w:lineRule="auto"/>
              <w:jc w:val="right"/>
            </w:pPr>
            <w:r w:rsidRPr="00237773">
              <w:t>-10.5</w:t>
            </w:r>
          </w:p>
        </w:tc>
      </w:tr>
      <w:tr w:rsidR="00237773" w:rsidRPr="00237773" w:rsidTr="009B5C20">
        <w:trPr>
          <w:trHeight w:val="300"/>
        </w:trPr>
        <w:tc>
          <w:tcPr>
            <w:tcW w:w="1063" w:type="dxa"/>
            <w:noWrap/>
            <w:vAlign w:val="center"/>
            <w:hideMark/>
          </w:tcPr>
          <w:p w:rsidR="00237773" w:rsidRPr="00237773" w:rsidRDefault="00237773" w:rsidP="009B5C20">
            <w:pPr>
              <w:spacing w:after="0" w:line="240" w:lineRule="auto"/>
            </w:pPr>
            <w:r w:rsidRPr="00237773">
              <w:t>2024</w:t>
            </w:r>
          </w:p>
        </w:tc>
        <w:tc>
          <w:tcPr>
            <w:tcW w:w="2551" w:type="dxa"/>
            <w:noWrap/>
            <w:vAlign w:val="center"/>
            <w:hideMark/>
          </w:tcPr>
          <w:p w:rsidR="00237773" w:rsidRPr="00237773" w:rsidRDefault="00237773" w:rsidP="009B5C20">
            <w:pPr>
              <w:spacing w:after="0" w:line="240" w:lineRule="auto"/>
              <w:jc w:val="right"/>
            </w:pPr>
            <w:r w:rsidRPr="00237773">
              <w:t>-5.0</w:t>
            </w:r>
          </w:p>
        </w:tc>
        <w:tc>
          <w:tcPr>
            <w:tcW w:w="2552" w:type="dxa"/>
            <w:vAlign w:val="center"/>
            <w:hideMark/>
          </w:tcPr>
          <w:p w:rsidR="00237773" w:rsidRPr="00237773" w:rsidRDefault="00237773" w:rsidP="009B5C20">
            <w:pPr>
              <w:spacing w:after="0" w:line="240" w:lineRule="auto"/>
              <w:jc w:val="right"/>
            </w:pPr>
            <w:r w:rsidRPr="00237773">
              <w:t>-10.4</w:t>
            </w:r>
          </w:p>
        </w:tc>
      </w:tr>
      <w:tr w:rsidR="00237773" w:rsidRPr="00237773" w:rsidTr="009B5C20">
        <w:trPr>
          <w:trHeight w:val="300"/>
        </w:trPr>
        <w:tc>
          <w:tcPr>
            <w:tcW w:w="1063" w:type="dxa"/>
            <w:noWrap/>
            <w:vAlign w:val="center"/>
            <w:hideMark/>
          </w:tcPr>
          <w:p w:rsidR="00237773" w:rsidRPr="00237773" w:rsidRDefault="00237773" w:rsidP="009B5C20">
            <w:pPr>
              <w:spacing w:after="0" w:line="240" w:lineRule="auto"/>
            </w:pPr>
            <w:r w:rsidRPr="00237773">
              <w:t>2025</w:t>
            </w:r>
          </w:p>
        </w:tc>
        <w:tc>
          <w:tcPr>
            <w:tcW w:w="2551" w:type="dxa"/>
            <w:noWrap/>
            <w:vAlign w:val="center"/>
            <w:hideMark/>
          </w:tcPr>
          <w:p w:rsidR="00237773" w:rsidRPr="00237773" w:rsidRDefault="00237773" w:rsidP="009B5C20">
            <w:pPr>
              <w:spacing w:after="0" w:line="240" w:lineRule="auto"/>
              <w:jc w:val="right"/>
            </w:pPr>
            <w:r w:rsidRPr="00237773">
              <w:t>-4.3</w:t>
            </w:r>
          </w:p>
        </w:tc>
        <w:tc>
          <w:tcPr>
            <w:tcW w:w="2552" w:type="dxa"/>
            <w:vAlign w:val="center"/>
            <w:hideMark/>
          </w:tcPr>
          <w:p w:rsidR="00237773" w:rsidRPr="00237773" w:rsidRDefault="00237773" w:rsidP="009B5C20">
            <w:pPr>
              <w:spacing w:after="0" w:line="240" w:lineRule="auto"/>
              <w:jc w:val="right"/>
            </w:pPr>
            <w:r w:rsidRPr="00237773">
              <w:t>-10.1</w:t>
            </w:r>
          </w:p>
        </w:tc>
      </w:tr>
      <w:tr w:rsidR="00237773" w:rsidRPr="00237773" w:rsidTr="009B5C20">
        <w:trPr>
          <w:trHeight w:val="300"/>
        </w:trPr>
        <w:tc>
          <w:tcPr>
            <w:tcW w:w="1063" w:type="dxa"/>
            <w:noWrap/>
            <w:vAlign w:val="center"/>
            <w:hideMark/>
          </w:tcPr>
          <w:p w:rsidR="00237773" w:rsidRPr="00237773" w:rsidRDefault="00237773" w:rsidP="009B5C20">
            <w:pPr>
              <w:spacing w:after="0" w:line="240" w:lineRule="auto"/>
            </w:pPr>
            <w:r w:rsidRPr="00237773">
              <w:t>2026</w:t>
            </w:r>
          </w:p>
        </w:tc>
        <w:tc>
          <w:tcPr>
            <w:tcW w:w="2551" w:type="dxa"/>
            <w:noWrap/>
            <w:vAlign w:val="center"/>
            <w:hideMark/>
          </w:tcPr>
          <w:p w:rsidR="00237773" w:rsidRPr="00237773" w:rsidRDefault="00237773" w:rsidP="009B5C20">
            <w:pPr>
              <w:spacing w:after="0" w:line="240" w:lineRule="auto"/>
              <w:jc w:val="right"/>
            </w:pPr>
            <w:r w:rsidRPr="00237773">
              <w:t>-3.4</w:t>
            </w:r>
          </w:p>
        </w:tc>
        <w:tc>
          <w:tcPr>
            <w:tcW w:w="2552" w:type="dxa"/>
            <w:vAlign w:val="center"/>
            <w:hideMark/>
          </w:tcPr>
          <w:p w:rsidR="00237773" w:rsidRPr="00237773" w:rsidRDefault="00237773" w:rsidP="009B5C20">
            <w:pPr>
              <w:spacing w:after="0" w:line="240" w:lineRule="auto"/>
              <w:jc w:val="right"/>
            </w:pPr>
            <w:r w:rsidRPr="00237773">
              <w:t>-8.7</w:t>
            </w:r>
          </w:p>
        </w:tc>
      </w:tr>
      <w:tr w:rsidR="00237773" w:rsidRPr="00237773" w:rsidTr="009B5C20">
        <w:trPr>
          <w:trHeight w:val="300"/>
        </w:trPr>
        <w:tc>
          <w:tcPr>
            <w:tcW w:w="1063" w:type="dxa"/>
            <w:noWrap/>
            <w:vAlign w:val="center"/>
            <w:hideMark/>
          </w:tcPr>
          <w:p w:rsidR="00237773" w:rsidRPr="00237773" w:rsidRDefault="00237773" w:rsidP="009B5C20">
            <w:pPr>
              <w:spacing w:after="0" w:line="240" w:lineRule="auto"/>
            </w:pPr>
            <w:r w:rsidRPr="00237773">
              <w:t>2027</w:t>
            </w:r>
          </w:p>
        </w:tc>
        <w:tc>
          <w:tcPr>
            <w:tcW w:w="2551" w:type="dxa"/>
            <w:noWrap/>
            <w:vAlign w:val="center"/>
            <w:hideMark/>
          </w:tcPr>
          <w:p w:rsidR="00237773" w:rsidRPr="00237773" w:rsidRDefault="00237773" w:rsidP="009B5C20">
            <w:pPr>
              <w:spacing w:after="0" w:line="240" w:lineRule="auto"/>
              <w:jc w:val="right"/>
            </w:pPr>
            <w:r w:rsidRPr="00237773">
              <w:t>-3.2</w:t>
            </w:r>
          </w:p>
        </w:tc>
        <w:tc>
          <w:tcPr>
            <w:tcW w:w="2552" w:type="dxa"/>
            <w:vAlign w:val="center"/>
            <w:hideMark/>
          </w:tcPr>
          <w:p w:rsidR="00237773" w:rsidRPr="00237773" w:rsidRDefault="00237773" w:rsidP="009B5C20">
            <w:pPr>
              <w:spacing w:after="0" w:line="240" w:lineRule="auto"/>
              <w:jc w:val="right"/>
            </w:pPr>
            <w:r w:rsidRPr="00237773">
              <w:t>-8.6</w:t>
            </w:r>
          </w:p>
        </w:tc>
      </w:tr>
      <w:tr w:rsidR="00237773" w:rsidRPr="00237773" w:rsidTr="009B5C20">
        <w:trPr>
          <w:trHeight w:val="300"/>
        </w:trPr>
        <w:tc>
          <w:tcPr>
            <w:tcW w:w="1063" w:type="dxa"/>
            <w:noWrap/>
            <w:vAlign w:val="center"/>
            <w:hideMark/>
          </w:tcPr>
          <w:p w:rsidR="00237773" w:rsidRPr="00237773" w:rsidRDefault="00237773" w:rsidP="009B5C20">
            <w:pPr>
              <w:spacing w:after="0" w:line="240" w:lineRule="auto"/>
            </w:pPr>
            <w:r w:rsidRPr="00237773">
              <w:t>2028</w:t>
            </w:r>
          </w:p>
        </w:tc>
        <w:tc>
          <w:tcPr>
            <w:tcW w:w="2551" w:type="dxa"/>
            <w:noWrap/>
            <w:vAlign w:val="center"/>
            <w:hideMark/>
          </w:tcPr>
          <w:p w:rsidR="00237773" w:rsidRPr="00237773" w:rsidRDefault="00237773" w:rsidP="009B5C20">
            <w:pPr>
              <w:spacing w:after="0" w:line="240" w:lineRule="auto"/>
              <w:jc w:val="right"/>
            </w:pPr>
            <w:r w:rsidRPr="00237773">
              <w:t>-2.9</w:t>
            </w:r>
          </w:p>
        </w:tc>
        <w:tc>
          <w:tcPr>
            <w:tcW w:w="2552" w:type="dxa"/>
            <w:vAlign w:val="center"/>
            <w:hideMark/>
          </w:tcPr>
          <w:p w:rsidR="00237773" w:rsidRPr="00237773" w:rsidRDefault="00237773" w:rsidP="009B5C20">
            <w:pPr>
              <w:spacing w:after="0" w:line="240" w:lineRule="auto"/>
              <w:jc w:val="right"/>
            </w:pPr>
            <w:r w:rsidRPr="00237773">
              <w:t>-8.4</w:t>
            </w:r>
          </w:p>
        </w:tc>
      </w:tr>
      <w:tr w:rsidR="00237773" w:rsidRPr="00237773" w:rsidTr="009B5C20">
        <w:trPr>
          <w:trHeight w:val="300"/>
        </w:trPr>
        <w:tc>
          <w:tcPr>
            <w:tcW w:w="1063" w:type="dxa"/>
            <w:noWrap/>
            <w:vAlign w:val="center"/>
            <w:hideMark/>
          </w:tcPr>
          <w:p w:rsidR="00237773" w:rsidRPr="00237773" w:rsidRDefault="00237773" w:rsidP="009B5C20">
            <w:pPr>
              <w:spacing w:after="0" w:line="240" w:lineRule="auto"/>
            </w:pPr>
            <w:r w:rsidRPr="00237773">
              <w:t>2029</w:t>
            </w:r>
          </w:p>
        </w:tc>
        <w:tc>
          <w:tcPr>
            <w:tcW w:w="2551" w:type="dxa"/>
            <w:noWrap/>
            <w:vAlign w:val="center"/>
            <w:hideMark/>
          </w:tcPr>
          <w:p w:rsidR="00237773" w:rsidRPr="00237773" w:rsidRDefault="00237773" w:rsidP="009B5C20">
            <w:pPr>
              <w:spacing w:after="0" w:line="240" w:lineRule="auto"/>
              <w:jc w:val="right"/>
            </w:pPr>
            <w:r w:rsidRPr="00237773">
              <w:t>-2.4</w:t>
            </w:r>
          </w:p>
        </w:tc>
        <w:tc>
          <w:tcPr>
            <w:tcW w:w="2552" w:type="dxa"/>
            <w:vAlign w:val="center"/>
            <w:hideMark/>
          </w:tcPr>
          <w:p w:rsidR="00237773" w:rsidRPr="00237773" w:rsidRDefault="00237773" w:rsidP="009B5C20">
            <w:pPr>
              <w:spacing w:after="0" w:line="240" w:lineRule="auto"/>
              <w:jc w:val="right"/>
            </w:pPr>
            <w:r w:rsidRPr="00237773">
              <w:t>-8.0</w:t>
            </w:r>
          </w:p>
        </w:tc>
      </w:tr>
      <w:tr w:rsidR="00237773" w:rsidRPr="00237773" w:rsidTr="009B5C20">
        <w:trPr>
          <w:trHeight w:val="300"/>
        </w:trPr>
        <w:tc>
          <w:tcPr>
            <w:tcW w:w="1063" w:type="dxa"/>
            <w:noWrap/>
            <w:vAlign w:val="center"/>
            <w:hideMark/>
          </w:tcPr>
          <w:p w:rsidR="00237773" w:rsidRPr="00237773" w:rsidRDefault="00237773" w:rsidP="009B5C20">
            <w:pPr>
              <w:spacing w:after="0" w:line="240" w:lineRule="auto"/>
            </w:pPr>
            <w:r w:rsidRPr="00237773">
              <w:t>2030</w:t>
            </w:r>
          </w:p>
        </w:tc>
        <w:tc>
          <w:tcPr>
            <w:tcW w:w="2551" w:type="dxa"/>
            <w:noWrap/>
            <w:vAlign w:val="center"/>
            <w:hideMark/>
          </w:tcPr>
          <w:p w:rsidR="00237773" w:rsidRPr="00237773" w:rsidRDefault="00237773" w:rsidP="009B5C20">
            <w:pPr>
              <w:spacing w:after="0" w:line="240" w:lineRule="auto"/>
              <w:jc w:val="right"/>
            </w:pPr>
            <w:r w:rsidRPr="00237773">
              <w:t>-1.6</w:t>
            </w:r>
          </w:p>
        </w:tc>
        <w:tc>
          <w:tcPr>
            <w:tcW w:w="2552" w:type="dxa"/>
            <w:vAlign w:val="center"/>
            <w:hideMark/>
          </w:tcPr>
          <w:p w:rsidR="00237773" w:rsidRPr="00237773" w:rsidRDefault="00237773" w:rsidP="009B5C20">
            <w:pPr>
              <w:spacing w:after="0" w:line="240" w:lineRule="auto"/>
              <w:jc w:val="right"/>
            </w:pPr>
            <w:r w:rsidRPr="00237773">
              <w:t>-7.3</w:t>
            </w:r>
          </w:p>
        </w:tc>
      </w:tr>
    </w:tbl>
    <w:p w:rsidR="00237773" w:rsidRPr="009B5C20" w:rsidRDefault="00692266" w:rsidP="00237773">
      <w:pPr>
        <w:rPr>
          <w:i/>
          <w:sz w:val="18"/>
        </w:rPr>
      </w:pPr>
      <w:r w:rsidRPr="009B5C20">
        <w:rPr>
          <w:i/>
          <w:sz w:val="18"/>
        </w:rPr>
        <w:t>Vir: Lastni izračuni LIFE Podnebna pot 2050.</w:t>
      </w:r>
    </w:p>
    <w:p w:rsidR="007B4B0E" w:rsidRDefault="00A723F1" w:rsidP="007B4B0E">
      <w:pPr>
        <w:pStyle w:val="Naslov3"/>
      </w:pPr>
      <w:r>
        <w:t>Učinki na sektorske ekonomske agregate</w:t>
      </w:r>
    </w:p>
    <w:p w:rsidR="00A723F1" w:rsidRPr="000A55F9" w:rsidRDefault="00A723F1" w:rsidP="00A723F1">
      <w:pPr>
        <w:spacing w:line="288" w:lineRule="auto"/>
      </w:pPr>
      <w:r w:rsidRPr="000A55F9">
        <w:t xml:space="preserve">V tem poglavju predstavljamo in opisujemo sektorske rezultate </w:t>
      </w:r>
      <w:r>
        <w:t>scenarijev DU in DUA</w:t>
      </w:r>
      <w:r w:rsidRPr="000A55F9">
        <w:t xml:space="preserve">. Pri tem nas zanima, kakšne spremembe so povzročili dodatni načrtovani energetsko-podnebni ukrepi v primerjavi s scenarijem z obstoječimi ukrepi (OU scenarij). Pri tem je </w:t>
      </w:r>
      <w:r>
        <w:t xml:space="preserve">treba </w:t>
      </w:r>
      <w:r w:rsidRPr="000A55F9">
        <w:t>ponovno opozoriti, da izdelane ocene ne predstavljajo napovedi gibanja posameznih sektorskih agregatov v obravnavanem obdobju, temveč ocenjujejo spremembe zaradi načrtovanih ukrepov ob nespremenjenih vseh ostalih pogojih in upoštevanju vseh kompleksnih povezav, ki jih upošteva obstoječa različica energetsko-okoljskega dinamičnega modela splošnega ravnovesja slovenskega gospodarstva.</w:t>
      </w:r>
      <w:r>
        <w:t xml:space="preserve"> Grafično predstavljamo rezultate za industrijske dejavnosti. </w:t>
      </w:r>
    </w:p>
    <w:p w:rsidR="00A723F1" w:rsidRDefault="00A723F1" w:rsidP="00A723F1">
      <w:pPr>
        <w:pStyle w:val="Naslov4"/>
      </w:pPr>
      <w:r>
        <w:t>Sektorski učinki v scenariju z dodatnimi ukrepi (DU)</w:t>
      </w:r>
    </w:p>
    <w:p w:rsidR="00CE785A" w:rsidRPr="00CE785A" w:rsidRDefault="00CE785A" w:rsidP="00CE785A">
      <w:r w:rsidRPr="00CE785A">
        <w:rPr>
          <w:b/>
          <w:color w:val="40C8F4"/>
        </w:rPr>
        <w:t>Učinki na posamezne dejavnosti.</w:t>
      </w:r>
      <w:r>
        <w:t xml:space="preserve"> </w:t>
      </w:r>
      <w:r w:rsidRPr="00CE785A">
        <w:t xml:space="preserve">Dodana vrednost je v proizvodnji nekovinskih mineralnih izdelkov, kemični industriji ter drugih energetsko neintenzivnih dejavnostih v primerjavi s scenarijem z obstoječimi ukrepi večja v celotnem opazovanem obdobju (Slika </w:t>
      </w:r>
      <w:r w:rsidR="00E57EB8">
        <w:t>137</w:t>
      </w:r>
      <w:r w:rsidRPr="00CE785A">
        <w:t xml:space="preserve">). Tudi proizvodnja koksa in naftnih derivatov sprva dosega višjo dodano vrednost v primerjavi z obstoječim scenarijem, vendar se po letu 2026 stanje obrne. </w:t>
      </w:r>
      <w:r w:rsidR="00EB4C9E">
        <w:t>Proizvodnja kovin</w:t>
      </w:r>
      <w:r w:rsidRPr="00CE785A">
        <w:t xml:space="preserve"> dosega nižjo dodano vrednost v celotnem opazovanem obdobju, vendar razlika ni velika. V daleč najslabšem položaju se nahaja papirna industrija, ki dosega bistveno nižjo dodano vrednost v DU scenariju v primerjavi z OU scenarijem. Tako je v letu 2021 dodana vrednost nižja za -4,09 %, v letu 2030 pa že za -7,61 %. </w:t>
      </w:r>
    </w:p>
    <w:p w:rsidR="00C71131" w:rsidRDefault="002E567D" w:rsidP="00C71131">
      <w:pPr>
        <w:spacing w:after="0"/>
        <w:rPr>
          <w:i/>
          <w:sz w:val="18"/>
        </w:rPr>
      </w:pPr>
      <w:r w:rsidRPr="002E567D">
        <w:rPr>
          <w:noProof/>
          <w:lang w:eastAsia="sl-SI"/>
        </w:rPr>
        <w:lastRenderedPageBreak/>
        <w:drawing>
          <wp:inline distT="0" distB="0" distL="0" distR="0" wp14:anchorId="2BBA40BC" wp14:editId="23523A99">
            <wp:extent cx="4766400" cy="2736000"/>
            <wp:effectExtent l="0" t="0" r="0" b="7620"/>
            <wp:docPr id="562" name="Picture 562" title="Slika 136: Dodana vrednost: DU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766400" cy="2736000"/>
                    </a:xfrm>
                    <a:prstGeom prst="rect">
                      <a:avLst/>
                    </a:prstGeom>
                    <a:noFill/>
                    <a:ln>
                      <a:noFill/>
                    </a:ln>
                  </pic:spPr>
                </pic:pic>
              </a:graphicData>
            </a:graphic>
          </wp:inline>
        </w:drawing>
      </w:r>
    </w:p>
    <w:p w:rsidR="00CE785A" w:rsidRPr="009B5C20" w:rsidRDefault="00692266" w:rsidP="00C71131">
      <w:pPr>
        <w:spacing w:after="0"/>
        <w:rPr>
          <w:iCs/>
          <w:sz w:val="18"/>
        </w:rPr>
      </w:pPr>
      <w:r w:rsidRPr="009B5C20">
        <w:rPr>
          <w:i/>
          <w:sz w:val="18"/>
        </w:rPr>
        <w:t>Vir: Lastni izračuni LIFE Podnebna pot 2050.</w:t>
      </w:r>
    </w:p>
    <w:p w:rsidR="00CE785A" w:rsidRDefault="00CE785A" w:rsidP="00CE785A">
      <w:pPr>
        <w:rPr>
          <w:b/>
          <w:bCs/>
        </w:rPr>
      </w:pPr>
      <w:bookmarkStart w:id="465" w:name="_Toc68016027"/>
      <w:r w:rsidRPr="00CE785A">
        <w:rPr>
          <w:b/>
          <w:bCs/>
        </w:rPr>
        <w:t xml:space="preserve">Slika </w:t>
      </w:r>
      <w:r w:rsidRPr="00CE785A">
        <w:rPr>
          <w:b/>
          <w:bCs/>
        </w:rPr>
        <w:fldChar w:fldCharType="begin"/>
      </w:r>
      <w:r w:rsidRPr="00CE785A">
        <w:rPr>
          <w:b/>
          <w:bCs/>
        </w:rPr>
        <w:instrText xml:space="preserve"> SEQ Slika \* ARABIC </w:instrText>
      </w:r>
      <w:r w:rsidRPr="00CE785A">
        <w:rPr>
          <w:b/>
          <w:bCs/>
        </w:rPr>
        <w:fldChar w:fldCharType="separate"/>
      </w:r>
      <w:r w:rsidR="00FE1862">
        <w:rPr>
          <w:b/>
          <w:bCs/>
          <w:noProof/>
        </w:rPr>
        <w:t>136</w:t>
      </w:r>
      <w:r w:rsidRPr="00CE785A">
        <w:fldChar w:fldCharType="end"/>
      </w:r>
      <w:r w:rsidRPr="00CE785A">
        <w:rPr>
          <w:b/>
          <w:bCs/>
        </w:rPr>
        <w:t xml:space="preserve">: </w:t>
      </w:r>
      <w:r w:rsidR="00692266">
        <w:rPr>
          <w:b/>
          <w:bCs/>
        </w:rPr>
        <w:t xml:space="preserve">Dodana vrednost: DU scenarij </w:t>
      </w:r>
      <w:proofErr w:type="spellStart"/>
      <w:r w:rsidR="00692266">
        <w:rPr>
          <w:b/>
          <w:bCs/>
        </w:rPr>
        <w:t>vs</w:t>
      </w:r>
      <w:proofErr w:type="spellEnd"/>
      <w:r w:rsidRPr="00CE785A">
        <w:rPr>
          <w:b/>
          <w:bCs/>
        </w:rPr>
        <w:t xml:space="preserve"> OU scenarij, %</w:t>
      </w:r>
      <w:bookmarkEnd w:id="465"/>
    </w:p>
    <w:p w:rsidR="00C71131" w:rsidRPr="00CE785A" w:rsidRDefault="00C71131" w:rsidP="00C71131">
      <w:pPr>
        <w:rPr>
          <w:iCs/>
        </w:rPr>
      </w:pPr>
      <w:r w:rsidRPr="00CE785A">
        <w:rPr>
          <w:iCs/>
        </w:rPr>
        <w:t>Cena domače proizvodnje (vključno z davki) je v DU scenariju višja kot v OU scenariju pri vseh opazovanih dejavnostih v vsakem letu opazovanja. Kljub temu, se kažejo pomembne razlike med dejavnostmi. Najvišjo razliko med scenarijema je mogoče zaznati v papirni industriji in znaša 6,20 % v letu 2030 (</w:t>
      </w:r>
      <w:r>
        <w:rPr>
          <w:iCs/>
        </w:rPr>
        <w:t>Slika 137</w:t>
      </w:r>
      <w:r w:rsidRPr="00CE785A">
        <w:rPr>
          <w:iCs/>
        </w:rPr>
        <w:t xml:space="preserve">). Prav tako je cena domače proizvodnje značilno višja v </w:t>
      </w:r>
      <w:r>
        <w:rPr>
          <w:iCs/>
        </w:rPr>
        <w:t>proizvodnji kovin</w:t>
      </w:r>
      <w:r w:rsidRPr="00CE785A">
        <w:rPr>
          <w:iCs/>
        </w:rPr>
        <w:t xml:space="preserve"> in znaša 2,81 % v letu 2030</w:t>
      </w:r>
      <w:r>
        <w:rPr>
          <w:iCs/>
        </w:rPr>
        <w:t xml:space="preserve"> (Slika 138)</w:t>
      </w:r>
      <w:r w:rsidRPr="00CE785A">
        <w:rPr>
          <w:iCs/>
        </w:rPr>
        <w:t xml:space="preserve">. Pri vseh opazovanih dejavnostih je mogoče zaslediti podoben trend naraščanja razlike med scenarijema do leta 2025 ter padec v letu 2026. Razlika nato v papirni industriji znova naraste, medtem ko se pri ostalih industrijah ustali, oziroma pade. </w:t>
      </w:r>
    </w:p>
    <w:p w:rsidR="00C71131" w:rsidRDefault="00504B00" w:rsidP="00C71131">
      <w:pPr>
        <w:spacing w:after="0"/>
        <w:rPr>
          <w:bCs/>
          <w:i/>
        </w:rPr>
      </w:pPr>
      <w:r w:rsidRPr="00504B00">
        <w:rPr>
          <w:bCs/>
          <w:i/>
        </w:rPr>
        <w:t xml:space="preserve"> </w:t>
      </w:r>
      <w:r w:rsidR="002E567D" w:rsidRPr="002E567D">
        <w:rPr>
          <w:noProof/>
          <w:lang w:eastAsia="sl-SI"/>
        </w:rPr>
        <w:drawing>
          <wp:inline distT="0" distB="0" distL="0" distR="0" wp14:anchorId="4484B30F" wp14:editId="31D61799">
            <wp:extent cx="4770000" cy="2761200"/>
            <wp:effectExtent l="0" t="0" r="0" b="1270"/>
            <wp:docPr id="561" name="Picture 561" title="Slika 137: Cene domače proizvodnje (vključno z davki): DU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504B00" w:rsidRPr="00504B00" w:rsidRDefault="00504B00" w:rsidP="00C71131">
      <w:pPr>
        <w:spacing w:after="0"/>
        <w:rPr>
          <w:b/>
          <w:bCs/>
          <w:sz w:val="18"/>
        </w:rPr>
      </w:pPr>
      <w:r>
        <w:rPr>
          <w:bCs/>
          <w:i/>
          <w:sz w:val="18"/>
        </w:rPr>
        <w:t>V</w:t>
      </w:r>
      <w:r w:rsidRPr="00504B00">
        <w:rPr>
          <w:bCs/>
          <w:i/>
          <w:sz w:val="18"/>
        </w:rPr>
        <w:t>ir: Lastni izračuni LIFE Podnebna pot 2050.</w:t>
      </w:r>
    </w:p>
    <w:p w:rsidR="00CE785A" w:rsidRPr="00CE785A" w:rsidRDefault="00CE785A" w:rsidP="00CE785A">
      <w:pPr>
        <w:rPr>
          <w:b/>
          <w:bCs/>
        </w:rPr>
      </w:pPr>
      <w:bookmarkStart w:id="466" w:name="_Toc68016028"/>
      <w:r w:rsidRPr="00CE785A">
        <w:rPr>
          <w:b/>
          <w:bCs/>
        </w:rPr>
        <w:t xml:space="preserve">Slika </w:t>
      </w:r>
      <w:r w:rsidRPr="00CE785A">
        <w:rPr>
          <w:b/>
          <w:bCs/>
        </w:rPr>
        <w:fldChar w:fldCharType="begin"/>
      </w:r>
      <w:r w:rsidRPr="00CE785A">
        <w:rPr>
          <w:b/>
          <w:bCs/>
        </w:rPr>
        <w:instrText xml:space="preserve"> SEQ Slika \* ARABIC </w:instrText>
      </w:r>
      <w:r w:rsidRPr="00CE785A">
        <w:rPr>
          <w:b/>
          <w:bCs/>
        </w:rPr>
        <w:fldChar w:fldCharType="separate"/>
      </w:r>
      <w:r w:rsidR="00FE1862">
        <w:rPr>
          <w:b/>
          <w:bCs/>
          <w:noProof/>
        </w:rPr>
        <w:t>137</w:t>
      </w:r>
      <w:r w:rsidRPr="00CE785A">
        <w:fldChar w:fldCharType="end"/>
      </w:r>
      <w:r w:rsidRPr="00CE785A">
        <w:rPr>
          <w:b/>
          <w:bCs/>
        </w:rPr>
        <w:t>: Cene domače proizvodnje (vk</w:t>
      </w:r>
      <w:r w:rsidR="00692266">
        <w:rPr>
          <w:b/>
          <w:bCs/>
        </w:rPr>
        <w:t xml:space="preserve">ljučno z davki): DU scenarij </w:t>
      </w:r>
      <w:proofErr w:type="spellStart"/>
      <w:r w:rsidR="00692266">
        <w:rPr>
          <w:b/>
          <w:bCs/>
        </w:rPr>
        <w:t>vs</w:t>
      </w:r>
      <w:proofErr w:type="spellEnd"/>
      <w:r w:rsidRPr="00CE785A">
        <w:rPr>
          <w:b/>
          <w:bCs/>
        </w:rPr>
        <w:t xml:space="preserve"> OU scenarij, %</w:t>
      </w:r>
      <w:bookmarkEnd w:id="466"/>
    </w:p>
    <w:p w:rsidR="00CE785A" w:rsidRPr="00CE785A" w:rsidRDefault="00CE785A" w:rsidP="00CE785A">
      <w:r w:rsidRPr="00CE785A">
        <w:lastRenderedPageBreak/>
        <w:t xml:space="preserve">Povpraševanje po delovni sili v DU scenariju v primerjavi z OU scenarijem je daleč najmanjše v papirni industriji, kjer se razlika med scenarijema povečuje v celotnem opazovanem obdobju. Tako je v letu 2021 povpraševanje v DU scenariju nižje za -7,18 %, v letu 2025 za -9,06 % ter v letu 2030 za -13,71 % (Slika </w:t>
      </w:r>
      <w:r>
        <w:t>139</w:t>
      </w:r>
      <w:r w:rsidRPr="00CE785A">
        <w:t xml:space="preserve">). Povpraševanje po delovni sili v letu 2030 je prav tako manjše pri proizvodnji koksa in naftnih derivatov (-8,08 %) ter pri </w:t>
      </w:r>
      <w:r w:rsidR="00EB4C9E">
        <w:t>proizvodnji kovin</w:t>
      </w:r>
      <w:r w:rsidRPr="00CE785A">
        <w:t xml:space="preserve"> (-5,43 %). Zanimivo je predvsem, da je povpraševanje po delovni sili pri proizvodnji koksa ter naftnih derivatov v DU scenariju še v letih 2021 ter 2022 večje kot v OU scenariju. Povpraševanje po delovni sili se bo v primerjavi z </w:t>
      </w:r>
      <w:r w:rsidR="00AA4D5F">
        <w:t>OU</w:t>
      </w:r>
      <w:r w:rsidRPr="00CE785A">
        <w:t xml:space="preserve"> scenarijem povečalo predvsem v proizvodnji nekovinskih mineralnih izdelkov, kjer je v letu 2030 povpraševanje v DU scenariju v primerjavi z OU scenarijem višje za 5,22 %, nekoliko višje pa je tudi v kemični industriji ter v drugih energetsko neintenzivnih panogah.</w:t>
      </w:r>
    </w:p>
    <w:p w:rsidR="00C71131" w:rsidRDefault="002E567D" w:rsidP="00C71131">
      <w:pPr>
        <w:spacing w:after="0"/>
        <w:rPr>
          <w:bCs/>
          <w:i/>
        </w:rPr>
      </w:pPr>
      <w:r w:rsidRPr="002E567D">
        <w:rPr>
          <w:noProof/>
          <w:lang w:eastAsia="sl-SI"/>
        </w:rPr>
        <w:drawing>
          <wp:inline distT="0" distB="0" distL="0" distR="0" wp14:anchorId="2EFF559A" wp14:editId="1483BA2F">
            <wp:extent cx="4770000" cy="2761200"/>
            <wp:effectExtent l="0" t="0" r="0" b="1270"/>
            <wp:docPr id="560" name="Picture 560" title="Slika 138: Povpraševanje po delovni sili: DU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504B00" w:rsidRPr="00504B00" w:rsidRDefault="00504B00" w:rsidP="00C71131">
      <w:pPr>
        <w:spacing w:after="0"/>
        <w:rPr>
          <w:b/>
          <w:bCs/>
          <w:sz w:val="18"/>
        </w:rPr>
      </w:pPr>
      <w:r w:rsidRPr="00504B00">
        <w:rPr>
          <w:bCs/>
          <w:i/>
          <w:sz w:val="18"/>
        </w:rPr>
        <w:t>Vir: Lastni izračuni LIFE Podnebna pot 2050.</w:t>
      </w:r>
    </w:p>
    <w:p w:rsidR="00CE785A" w:rsidRPr="00CE785A" w:rsidRDefault="00CE785A" w:rsidP="00CE785A">
      <w:pPr>
        <w:rPr>
          <w:b/>
          <w:bCs/>
        </w:rPr>
      </w:pPr>
      <w:bookmarkStart w:id="467" w:name="_Toc68016029"/>
      <w:r w:rsidRPr="00CE785A">
        <w:rPr>
          <w:b/>
          <w:bCs/>
        </w:rPr>
        <w:t xml:space="preserve">Slika </w:t>
      </w:r>
      <w:r w:rsidRPr="00CE785A">
        <w:rPr>
          <w:b/>
          <w:bCs/>
        </w:rPr>
        <w:fldChar w:fldCharType="begin"/>
      </w:r>
      <w:r w:rsidRPr="00CE785A">
        <w:rPr>
          <w:b/>
          <w:bCs/>
        </w:rPr>
        <w:instrText xml:space="preserve"> SEQ Slika \* ARABIC </w:instrText>
      </w:r>
      <w:r w:rsidRPr="00CE785A">
        <w:rPr>
          <w:b/>
          <w:bCs/>
        </w:rPr>
        <w:fldChar w:fldCharType="separate"/>
      </w:r>
      <w:r w:rsidR="00FE1862">
        <w:rPr>
          <w:b/>
          <w:bCs/>
          <w:noProof/>
        </w:rPr>
        <w:t>138</w:t>
      </w:r>
      <w:r w:rsidRPr="00CE785A">
        <w:fldChar w:fldCharType="end"/>
      </w:r>
      <w:r w:rsidRPr="00CE785A">
        <w:rPr>
          <w:b/>
          <w:bCs/>
        </w:rPr>
        <w:t xml:space="preserve">: Povpraševanje po delovni </w:t>
      </w:r>
      <w:r w:rsidR="00692266">
        <w:rPr>
          <w:b/>
          <w:bCs/>
        </w:rPr>
        <w:t xml:space="preserve">sili: DU scenarij </w:t>
      </w:r>
      <w:proofErr w:type="spellStart"/>
      <w:r w:rsidR="00692266">
        <w:rPr>
          <w:b/>
          <w:bCs/>
        </w:rPr>
        <w:t>vs</w:t>
      </w:r>
      <w:proofErr w:type="spellEnd"/>
      <w:r w:rsidRPr="00CE785A">
        <w:rPr>
          <w:b/>
          <w:bCs/>
        </w:rPr>
        <w:t xml:space="preserve"> OU scenarij, %</w:t>
      </w:r>
      <w:bookmarkEnd w:id="467"/>
    </w:p>
    <w:p w:rsidR="00C71131" w:rsidRDefault="002E567D" w:rsidP="00504B00">
      <w:pPr>
        <w:rPr>
          <w:bCs/>
          <w:i/>
          <w:sz w:val="18"/>
        </w:rPr>
      </w:pPr>
      <w:r w:rsidRPr="002E567D">
        <w:rPr>
          <w:noProof/>
          <w:lang w:eastAsia="sl-SI"/>
        </w:rPr>
        <w:drawing>
          <wp:inline distT="0" distB="0" distL="0" distR="0">
            <wp:extent cx="4405746" cy="2550345"/>
            <wp:effectExtent l="0" t="0" r="0" b="2540"/>
            <wp:docPr id="559" name="Picture 559" title="Slika 139: Cene dela (vključno z davki): DU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412371" cy="2554180"/>
                    </a:xfrm>
                    <a:prstGeom prst="rect">
                      <a:avLst/>
                    </a:prstGeom>
                    <a:noFill/>
                    <a:ln>
                      <a:noFill/>
                    </a:ln>
                  </pic:spPr>
                </pic:pic>
              </a:graphicData>
            </a:graphic>
          </wp:inline>
        </w:drawing>
      </w:r>
    </w:p>
    <w:p w:rsidR="00504B00" w:rsidRPr="00504B00" w:rsidRDefault="00504B00" w:rsidP="00C71131">
      <w:pPr>
        <w:spacing w:after="0"/>
        <w:rPr>
          <w:b/>
          <w:bCs/>
          <w:sz w:val="18"/>
        </w:rPr>
      </w:pPr>
      <w:r w:rsidRPr="00504B00">
        <w:rPr>
          <w:bCs/>
          <w:i/>
          <w:sz w:val="18"/>
        </w:rPr>
        <w:t>Vir: Lastni izračuni LIFE Podnebna pot 2050.</w:t>
      </w:r>
    </w:p>
    <w:p w:rsidR="00CE785A" w:rsidRPr="00CE785A" w:rsidRDefault="00CE785A" w:rsidP="00CE785A">
      <w:pPr>
        <w:rPr>
          <w:b/>
          <w:bCs/>
        </w:rPr>
      </w:pPr>
      <w:bookmarkStart w:id="468" w:name="_Toc68016030"/>
      <w:r w:rsidRPr="00CE785A">
        <w:rPr>
          <w:b/>
          <w:bCs/>
        </w:rPr>
        <w:t xml:space="preserve">Slika </w:t>
      </w:r>
      <w:r w:rsidRPr="00CE785A">
        <w:rPr>
          <w:b/>
          <w:bCs/>
        </w:rPr>
        <w:fldChar w:fldCharType="begin"/>
      </w:r>
      <w:r w:rsidRPr="00CE785A">
        <w:rPr>
          <w:b/>
          <w:bCs/>
        </w:rPr>
        <w:instrText xml:space="preserve"> SEQ Slika \* ARABIC </w:instrText>
      </w:r>
      <w:r w:rsidRPr="00CE785A">
        <w:rPr>
          <w:b/>
          <w:bCs/>
        </w:rPr>
        <w:fldChar w:fldCharType="separate"/>
      </w:r>
      <w:r w:rsidR="00FE1862">
        <w:rPr>
          <w:b/>
          <w:bCs/>
          <w:noProof/>
        </w:rPr>
        <w:t>139</w:t>
      </w:r>
      <w:r w:rsidRPr="00CE785A">
        <w:fldChar w:fldCharType="end"/>
      </w:r>
      <w:r w:rsidRPr="00CE785A">
        <w:rPr>
          <w:b/>
          <w:bCs/>
        </w:rPr>
        <w:t>: Cene dela (vk</w:t>
      </w:r>
      <w:r w:rsidR="00692266">
        <w:rPr>
          <w:b/>
          <w:bCs/>
        </w:rPr>
        <w:t xml:space="preserve">ljučno z davki): DU scenarij </w:t>
      </w:r>
      <w:proofErr w:type="spellStart"/>
      <w:r w:rsidR="00692266">
        <w:rPr>
          <w:b/>
          <w:bCs/>
        </w:rPr>
        <w:t>vs</w:t>
      </w:r>
      <w:proofErr w:type="spellEnd"/>
      <w:r w:rsidRPr="00CE785A">
        <w:rPr>
          <w:b/>
          <w:bCs/>
        </w:rPr>
        <w:t xml:space="preserve"> OU scenarij, %</w:t>
      </w:r>
      <w:bookmarkEnd w:id="468"/>
    </w:p>
    <w:p w:rsidR="00C71131" w:rsidRPr="00CE785A" w:rsidRDefault="00C71131" w:rsidP="00C71131">
      <w:r w:rsidRPr="00CE785A">
        <w:lastRenderedPageBreak/>
        <w:t>Cene dela (vključno z davki) se v vseh dejavnosti gibajo podobno relativ</w:t>
      </w:r>
      <w:r>
        <w:t>no glede na scenarij OU (Slika 140</w:t>
      </w:r>
      <w:r w:rsidRPr="00CE785A">
        <w:t>). Ves čas so višje v DU scenariju. Razlika v ceni dela med scenarijema narašča do leta 2025, ko je najvišja in doseže 1,02 %, potem pa se ustali na približno 0,91 %.</w:t>
      </w:r>
    </w:p>
    <w:p w:rsidR="00CE785A" w:rsidRPr="00CE785A" w:rsidRDefault="00CE785A" w:rsidP="00CE785A">
      <w:pPr>
        <w:rPr>
          <w:iCs/>
        </w:rPr>
      </w:pPr>
      <w:r w:rsidRPr="00CE785A">
        <w:rPr>
          <w:iCs/>
        </w:rPr>
        <w:t xml:space="preserve">Povpraševanje po kapitalu je v vseh opazovanih dejavnostih višje v DU scenariju kot v OU scenariju. Zanimivo je tudi opažanje, da razlik med panogami praktično ni, oziroma so zelo majhne. V letu 2021 je povpraševanje po kapitalu v DU scenariju višje za približno 0,80 %, v letu 2025 za 1,45 %, v letu 2030 pa za 1,50 % (Slika </w:t>
      </w:r>
      <w:r w:rsidR="00AA4D5F">
        <w:rPr>
          <w:iCs/>
        </w:rPr>
        <w:t>141</w:t>
      </w:r>
      <w:r w:rsidRPr="00CE785A">
        <w:rPr>
          <w:iCs/>
        </w:rPr>
        <w:t>).</w:t>
      </w:r>
    </w:p>
    <w:p w:rsidR="00C71131" w:rsidRDefault="002E567D" w:rsidP="00C71131">
      <w:pPr>
        <w:spacing w:after="0"/>
        <w:rPr>
          <w:bCs/>
          <w:i/>
          <w:sz w:val="18"/>
        </w:rPr>
      </w:pPr>
      <w:r w:rsidRPr="002E567D">
        <w:rPr>
          <w:noProof/>
          <w:lang w:eastAsia="sl-SI"/>
        </w:rPr>
        <w:drawing>
          <wp:inline distT="0" distB="0" distL="0" distR="0" wp14:anchorId="087C5D44" wp14:editId="2612BA98">
            <wp:extent cx="4770000" cy="2761200"/>
            <wp:effectExtent l="0" t="0" r="0" b="1270"/>
            <wp:docPr id="558" name="Picture 558" title="Slika 140: Povpraševanje po kapitalu: DU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504B00" w:rsidRPr="00504B00" w:rsidRDefault="00504B00" w:rsidP="00C71131">
      <w:pPr>
        <w:spacing w:after="0"/>
        <w:rPr>
          <w:b/>
          <w:bCs/>
          <w:sz w:val="18"/>
        </w:rPr>
      </w:pPr>
      <w:r w:rsidRPr="00504B00">
        <w:rPr>
          <w:bCs/>
          <w:i/>
          <w:sz w:val="18"/>
        </w:rPr>
        <w:t>Vir: Lastni izračuni LIFE Podnebna pot 2050.</w:t>
      </w:r>
    </w:p>
    <w:p w:rsidR="00AA4D5F" w:rsidRPr="00CE785A" w:rsidRDefault="00AA4D5F" w:rsidP="00AA4D5F">
      <w:pPr>
        <w:rPr>
          <w:b/>
          <w:bCs/>
        </w:rPr>
      </w:pPr>
      <w:bookmarkStart w:id="469" w:name="_Toc68016031"/>
      <w:r w:rsidRPr="00CE785A">
        <w:rPr>
          <w:b/>
          <w:bCs/>
        </w:rPr>
        <w:t xml:space="preserve">Slika </w:t>
      </w:r>
      <w:r w:rsidRPr="00CE785A">
        <w:rPr>
          <w:b/>
          <w:bCs/>
        </w:rPr>
        <w:fldChar w:fldCharType="begin"/>
      </w:r>
      <w:r w:rsidRPr="00CE785A">
        <w:rPr>
          <w:b/>
          <w:bCs/>
        </w:rPr>
        <w:instrText xml:space="preserve"> SEQ Slika \* ARABIC </w:instrText>
      </w:r>
      <w:r w:rsidRPr="00CE785A">
        <w:rPr>
          <w:b/>
          <w:bCs/>
        </w:rPr>
        <w:fldChar w:fldCharType="separate"/>
      </w:r>
      <w:r w:rsidR="00FE1862">
        <w:rPr>
          <w:b/>
          <w:bCs/>
          <w:noProof/>
        </w:rPr>
        <w:t>140</w:t>
      </w:r>
      <w:r w:rsidRPr="00CE785A">
        <w:fldChar w:fldCharType="end"/>
      </w:r>
      <w:r w:rsidRPr="00CE785A">
        <w:rPr>
          <w:b/>
          <w:bCs/>
        </w:rPr>
        <w:t>: Povpraševa</w:t>
      </w:r>
      <w:r w:rsidR="00692266">
        <w:rPr>
          <w:b/>
          <w:bCs/>
        </w:rPr>
        <w:t xml:space="preserve">nje po kapitalu: DU scenarij </w:t>
      </w:r>
      <w:proofErr w:type="spellStart"/>
      <w:r w:rsidR="00692266">
        <w:rPr>
          <w:b/>
          <w:bCs/>
        </w:rPr>
        <w:t>vs</w:t>
      </w:r>
      <w:proofErr w:type="spellEnd"/>
      <w:r w:rsidRPr="00CE785A">
        <w:rPr>
          <w:b/>
          <w:bCs/>
        </w:rPr>
        <w:t xml:space="preserve"> OU scenarij, %</w:t>
      </w:r>
      <w:bookmarkEnd w:id="469"/>
    </w:p>
    <w:p w:rsidR="00C71131" w:rsidRDefault="002E567D" w:rsidP="00504B00">
      <w:pPr>
        <w:rPr>
          <w:bCs/>
          <w:i/>
          <w:sz w:val="18"/>
        </w:rPr>
      </w:pPr>
      <w:r w:rsidRPr="002E567D">
        <w:rPr>
          <w:noProof/>
          <w:lang w:eastAsia="sl-SI"/>
        </w:rPr>
        <w:drawing>
          <wp:inline distT="0" distB="0" distL="0" distR="0">
            <wp:extent cx="4770000" cy="2761200"/>
            <wp:effectExtent l="0" t="0" r="0" b="1270"/>
            <wp:docPr id="557" name="Picture 557" title="Slika 141: Cene kapitala (vključno z davki): DU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504B00" w:rsidRPr="00504B00" w:rsidRDefault="00504B00" w:rsidP="00C71131">
      <w:pPr>
        <w:spacing w:after="0"/>
        <w:rPr>
          <w:b/>
          <w:bCs/>
          <w:sz w:val="18"/>
        </w:rPr>
      </w:pPr>
      <w:r w:rsidRPr="00504B00">
        <w:rPr>
          <w:bCs/>
          <w:i/>
          <w:sz w:val="18"/>
        </w:rPr>
        <w:t>Vir: Lastni izračuni LIFE Podnebna pot 2050.</w:t>
      </w:r>
    </w:p>
    <w:p w:rsidR="00AA4D5F" w:rsidRDefault="00AA4D5F" w:rsidP="00AA4D5F">
      <w:pPr>
        <w:rPr>
          <w:b/>
          <w:bCs/>
        </w:rPr>
      </w:pPr>
      <w:bookmarkStart w:id="470" w:name="_Toc68016032"/>
      <w:r w:rsidRPr="00CE785A">
        <w:rPr>
          <w:b/>
          <w:bCs/>
        </w:rPr>
        <w:t xml:space="preserve">Slika </w:t>
      </w:r>
      <w:r w:rsidRPr="00CE785A">
        <w:rPr>
          <w:b/>
          <w:bCs/>
        </w:rPr>
        <w:fldChar w:fldCharType="begin"/>
      </w:r>
      <w:r w:rsidRPr="00CE785A">
        <w:rPr>
          <w:b/>
          <w:bCs/>
        </w:rPr>
        <w:instrText xml:space="preserve"> SEQ Slika \* ARABIC </w:instrText>
      </w:r>
      <w:r w:rsidRPr="00CE785A">
        <w:rPr>
          <w:b/>
          <w:bCs/>
        </w:rPr>
        <w:fldChar w:fldCharType="separate"/>
      </w:r>
      <w:r w:rsidR="00FE1862">
        <w:rPr>
          <w:b/>
          <w:bCs/>
          <w:noProof/>
        </w:rPr>
        <w:t>141</w:t>
      </w:r>
      <w:r w:rsidRPr="00CE785A">
        <w:fldChar w:fldCharType="end"/>
      </w:r>
      <w:r w:rsidRPr="00CE785A">
        <w:rPr>
          <w:b/>
          <w:bCs/>
        </w:rPr>
        <w:t>: Cene kapitala (vk</w:t>
      </w:r>
      <w:r w:rsidR="00692266">
        <w:rPr>
          <w:b/>
          <w:bCs/>
        </w:rPr>
        <w:t xml:space="preserve">ljučno z davki): DU scenarij </w:t>
      </w:r>
      <w:proofErr w:type="spellStart"/>
      <w:r w:rsidR="00692266">
        <w:rPr>
          <w:b/>
          <w:bCs/>
        </w:rPr>
        <w:t>vs</w:t>
      </w:r>
      <w:proofErr w:type="spellEnd"/>
      <w:r w:rsidRPr="00CE785A">
        <w:rPr>
          <w:b/>
          <w:bCs/>
        </w:rPr>
        <w:t xml:space="preserve"> OU scenarij, %</w:t>
      </w:r>
      <w:bookmarkEnd w:id="470"/>
    </w:p>
    <w:p w:rsidR="00C71131" w:rsidRPr="00CE785A" w:rsidRDefault="00C71131" w:rsidP="00C71131">
      <w:pPr>
        <w:rPr>
          <w:iCs/>
        </w:rPr>
      </w:pPr>
      <w:r w:rsidRPr="00CE785A">
        <w:rPr>
          <w:iCs/>
        </w:rPr>
        <w:lastRenderedPageBreak/>
        <w:t>Gibanje cene kapitala (vključno z davki) v DU scenariju se med dejavno</w:t>
      </w:r>
      <w:r>
        <w:rPr>
          <w:iCs/>
        </w:rPr>
        <w:t>stmi pomembno razlikuje (Slika 142</w:t>
      </w:r>
      <w:r w:rsidRPr="00CE785A">
        <w:rPr>
          <w:iCs/>
        </w:rPr>
        <w:t xml:space="preserve">). Tako je v letu 2030 cena kapitala v DU scenariju višja predvsem v dejavnosti proizvodnje nekovinskih mineralnih izdelkov (3,93 %), nekoliko višja pa je tudi v kemični industriji ter v drugih energetsko neintenzivnih predelovalnih dejavnostih. Po drugi strani pa je cena kapitala v letu 2030 v DU scenariju v primerjavi z OU scenarijem nižja v papirni industriji (-11,87 %), ki ji sledi proizvodnja koksa in naftnih derivatov ter </w:t>
      </w:r>
      <w:r>
        <w:rPr>
          <w:iCs/>
        </w:rPr>
        <w:t>proizvodnja kovin</w:t>
      </w:r>
      <w:r w:rsidRPr="00CE785A">
        <w:rPr>
          <w:iCs/>
        </w:rPr>
        <w:t>. Pri vseh treh dejavnostih je moč zaznati povečan padec cene po letu 2026.</w:t>
      </w:r>
    </w:p>
    <w:p w:rsidR="00CE785A" w:rsidRPr="00AA4D5F" w:rsidRDefault="00CE785A" w:rsidP="00CE785A">
      <w:pPr>
        <w:rPr>
          <w:b/>
        </w:rPr>
      </w:pPr>
      <w:bookmarkStart w:id="471" w:name="_Toc34728446"/>
      <w:r w:rsidRPr="00AA4D5F">
        <w:rPr>
          <w:b/>
          <w:color w:val="40C8F4"/>
        </w:rPr>
        <w:t>Učinki na posamezne skupine homogenih proizvodov</w:t>
      </w:r>
      <w:bookmarkEnd w:id="471"/>
      <w:r w:rsidR="00AA4D5F" w:rsidRPr="00AA4D5F">
        <w:rPr>
          <w:b/>
          <w:color w:val="40C8F4"/>
        </w:rPr>
        <w:t>.</w:t>
      </w:r>
      <w:r w:rsidR="00AA4D5F">
        <w:rPr>
          <w:b/>
        </w:rPr>
        <w:t xml:space="preserve"> </w:t>
      </w:r>
      <w:r w:rsidRPr="00CE785A">
        <w:t>Domače povpraševanje po nekovinskih mineralnih izdelkih, kemičnih izdelkih ter proizvodih energetsko neintenzivnih dejavnosti je večje v DU scenariju v primerjavi s scenarijem z obstoječimi ukrepi, in sicer v celo</w:t>
      </w:r>
      <w:r w:rsidR="00D27073">
        <w:t>tnem opazovanem obdobju (Slika 143</w:t>
      </w:r>
      <w:r w:rsidRPr="00CE785A">
        <w:t xml:space="preserve">). Največjo razliko med scenarijema je moč zaznati v letu 2025, po tem letu pa začne razlika malenkost upadati. Na drugi strani je povpraševanje po papirnih ter kovinskih izdelkih manjše v DU scenariju v primerjavi z OU scenarijem v vseh letih opazovanja. Zanimiv primer je povpraševanje po naftnih derivatih, ki je do leta 2025 v DU scenariju večje, nato pa pade pod </w:t>
      </w:r>
      <w:r w:rsidR="00D27073">
        <w:t>OU</w:t>
      </w:r>
      <w:r w:rsidRPr="00CE785A">
        <w:t xml:space="preserve"> scenarij. </w:t>
      </w:r>
    </w:p>
    <w:p w:rsidR="00B41807" w:rsidRPr="00504B00" w:rsidRDefault="00CE785A" w:rsidP="00B41807">
      <w:pPr>
        <w:rPr>
          <w:bCs/>
          <w:i/>
        </w:rPr>
      </w:pPr>
      <w:r w:rsidRPr="00CE785A">
        <w:t>Vmesno povpraševanje v DU scenariju v primerjavi z OU scenarijem je višje pri vseh opazovanih dejavnostih v celotnem obdobju z izjemo naftnih derivatov ter papirja. Predvsem je zanimiv izrazit padec vmesnega povpraševanja po naftnih derivatih po letu 2025. Tako je še v letu 2025 vmesno povpraševanje po naftnih derivatih v DU scenariju večje za 1,71 %, medtem ko je v letu 203</w:t>
      </w:r>
      <w:r w:rsidR="00D27073">
        <w:t>0 manjše za kar -7,22 % (Slika 144</w:t>
      </w:r>
      <w:r w:rsidRPr="00CE785A">
        <w:t>).</w:t>
      </w:r>
    </w:p>
    <w:p w:rsidR="00C71131" w:rsidRDefault="00504B00" w:rsidP="00C71131">
      <w:pPr>
        <w:spacing w:after="0"/>
        <w:rPr>
          <w:bCs/>
          <w:i/>
          <w:sz w:val="18"/>
        </w:rPr>
      </w:pPr>
      <w:r w:rsidRPr="00504B00">
        <w:rPr>
          <w:bCs/>
          <w:i/>
        </w:rPr>
        <w:t xml:space="preserve"> </w:t>
      </w:r>
      <w:r w:rsidR="002E567D" w:rsidRPr="002E567D">
        <w:rPr>
          <w:noProof/>
          <w:lang w:eastAsia="sl-SI"/>
        </w:rPr>
        <w:drawing>
          <wp:inline distT="0" distB="0" distL="0" distR="0" wp14:anchorId="363F67BE" wp14:editId="397BC009">
            <wp:extent cx="4770000" cy="2761200"/>
            <wp:effectExtent l="0" t="0" r="0" b="1270"/>
            <wp:docPr id="556" name="Picture 556" title="Slika 142: Domače povpraševanje: DU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504B00" w:rsidRPr="00504B00" w:rsidRDefault="00504B00" w:rsidP="00C71131">
      <w:pPr>
        <w:spacing w:after="0"/>
        <w:rPr>
          <w:b/>
          <w:bCs/>
          <w:sz w:val="18"/>
        </w:rPr>
      </w:pPr>
      <w:r w:rsidRPr="00504B00">
        <w:rPr>
          <w:bCs/>
          <w:i/>
          <w:sz w:val="18"/>
        </w:rPr>
        <w:t>Vir: Lastni izračuni LIFE Podnebna pot 2050.</w:t>
      </w:r>
    </w:p>
    <w:p w:rsidR="00AA4D5F" w:rsidRPr="00CE785A" w:rsidRDefault="00AA4D5F" w:rsidP="00AA4D5F">
      <w:pPr>
        <w:rPr>
          <w:b/>
          <w:bCs/>
        </w:rPr>
      </w:pPr>
      <w:bookmarkStart w:id="472" w:name="_Toc68016033"/>
      <w:r w:rsidRPr="00CE785A">
        <w:rPr>
          <w:b/>
          <w:bCs/>
        </w:rPr>
        <w:t xml:space="preserve">Slika </w:t>
      </w:r>
      <w:r w:rsidRPr="00CE785A">
        <w:rPr>
          <w:b/>
          <w:bCs/>
        </w:rPr>
        <w:fldChar w:fldCharType="begin"/>
      </w:r>
      <w:r w:rsidRPr="00CE785A">
        <w:rPr>
          <w:b/>
          <w:bCs/>
        </w:rPr>
        <w:instrText xml:space="preserve"> SEQ Slika \* ARABIC </w:instrText>
      </w:r>
      <w:r w:rsidRPr="00CE785A">
        <w:rPr>
          <w:b/>
          <w:bCs/>
        </w:rPr>
        <w:fldChar w:fldCharType="separate"/>
      </w:r>
      <w:r w:rsidR="00FE1862">
        <w:rPr>
          <w:b/>
          <w:bCs/>
          <w:noProof/>
        </w:rPr>
        <w:t>142</w:t>
      </w:r>
      <w:r w:rsidRPr="00CE785A">
        <w:fldChar w:fldCharType="end"/>
      </w:r>
      <w:r w:rsidRPr="00CE785A">
        <w:rPr>
          <w:b/>
          <w:bCs/>
        </w:rPr>
        <w:t>: Domač</w:t>
      </w:r>
      <w:r w:rsidR="00692266">
        <w:rPr>
          <w:b/>
          <w:bCs/>
        </w:rPr>
        <w:t xml:space="preserve">e povpraševanje: DU scenarij </w:t>
      </w:r>
      <w:proofErr w:type="spellStart"/>
      <w:r w:rsidR="00692266">
        <w:rPr>
          <w:b/>
          <w:bCs/>
        </w:rPr>
        <w:t>vs</w:t>
      </w:r>
      <w:proofErr w:type="spellEnd"/>
      <w:r w:rsidRPr="00CE785A">
        <w:rPr>
          <w:b/>
          <w:bCs/>
        </w:rPr>
        <w:t xml:space="preserve"> OU scenarij, %</w:t>
      </w:r>
      <w:bookmarkEnd w:id="472"/>
    </w:p>
    <w:p w:rsidR="002E567D" w:rsidRDefault="002E567D" w:rsidP="00504B00">
      <w:pPr>
        <w:rPr>
          <w:bCs/>
          <w:i/>
          <w:sz w:val="18"/>
        </w:rPr>
      </w:pPr>
      <w:r w:rsidRPr="002E567D">
        <w:rPr>
          <w:noProof/>
          <w:lang w:eastAsia="sl-SI"/>
        </w:rPr>
        <w:lastRenderedPageBreak/>
        <w:drawing>
          <wp:inline distT="0" distB="0" distL="0" distR="0">
            <wp:extent cx="4770000" cy="2761200"/>
            <wp:effectExtent l="0" t="0" r="0" b="1270"/>
            <wp:docPr id="553" name="Picture 553" title="Slika 143: Vmesno povpraševanje: DU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504B00" w:rsidRPr="00504B00" w:rsidRDefault="00504B00" w:rsidP="00C71131">
      <w:pPr>
        <w:spacing w:after="0"/>
        <w:rPr>
          <w:b/>
          <w:bCs/>
          <w:sz w:val="18"/>
        </w:rPr>
      </w:pPr>
      <w:r w:rsidRPr="00504B00">
        <w:rPr>
          <w:bCs/>
          <w:i/>
          <w:sz w:val="18"/>
        </w:rPr>
        <w:t>Vir: Lastni izračuni LIFE Podnebna pot 2050.</w:t>
      </w:r>
    </w:p>
    <w:p w:rsidR="00AA4D5F" w:rsidRPr="00CE785A" w:rsidRDefault="00AA4D5F" w:rsidP="00AA4D5F">
      <w:pPr>
        <w:rPr>
          <w:b/>
          <w:bCs/>
        </w:rPr>
      </w:pPr>
      <w:bookmarkStart w:id="473" w:name="_Toc68016034"/>
      <w:r w:rsidRPr="00CE785A">
        <w:rPr>
          <w:b/>
          <w:bCs/>
        </w:rPr>
        <w:t xml:space="preserve">Slika </w:t>
      </w:r>
      <w:r w:rsidRPr="00CE785A">
        <w:rPr>
          <w:b/>
          <w:bCs/>
        </w:rPr>
        <w:fldChar w:fldCharType="begin"/>
      </w:r>
      <w:r w:rsidRPr="00CE785A">
        <w:rPr>
          <w:b/>
          <w:bCs/>
        </w:rPr>
        <w:instrText xml:space="preserve"> SEQ Slika \* ARABIC </w:instrText>
      </w:r>
      <w:r w:rsidRPr="00CE785A">
        <w:rPr>
          <w:b/>
          <w:bCs/>
        </w:rPr>
        <w:fldChar w:fldCharType="separate"/>
      </w:r>
      <w:r w:rsidR="00FE1862">
        <w:rPr>
          <w:b/>
          <w:bCs/>
          <w:noProof/>
        </w:rPr>
        <w:t>143</w:t>
      </w:r>
      <w:r w:rsidRPr="00CE785A">
        <w:fldChar w:fldCharType="end"/>
      </w:r>
      <w:r w:rsidRPr="00CE785A">
        <w:rPr>
          <w:b/>
          <w:bCs/>
        </w:rPr>
        <w:t>: Vmesn</w:t>
      </w:r>
      <w:r w:rsidR="00692266">
        <w:rPr>
          <w:b/>
          <w:bCs/>
        </w:rPr>
        <w:t xml:space="preserve">o povpraševanje: DU scenarij </w:t>
      </w:r>
      <w:proofErr w:type="spellStart"/>
      <w:r w:rsidR="00692266">
        <w:rPr>
          <w:b/>
          <w:bCs/>
        </w:rPr>
        <w:t>vs</w:t>
      </w:r>
      <w:proofErr w:type="spellEnd"/>
      <w:r w:rsidRPr="00CE785A">
        <w:rPr>
          <w:b/>
          <w:bCs/>
        </w:rPr>
        <w:t xml:space="preserve"> OU scenarij, %</w:t>
      </w:r>
      <w:bookmarkEnd w:id="473"/>
    </w:p>
    <w:p w:rsidR="00CE785A" w:rsidRPr="00CE785A" w:rsidRDefault="00CE785A" w:rsidP="00CE785A">
      <w:r w:rsidRPr="00CE785A">
        <w:t xml:space="preserve">Izvoz nekovinskih mineralnih izdelkov, kemičnih izdelkov ter izdelkov iz energetsko neintenzivnih dejavnosti je v DU scenariju večji glede na </w:t>
      </w:r>
      <w:r w:rsidR="00D27073">
        <w:t>OU</w:t>
      </w:r>
      <w:r w:rsidR="00692266">
        <w:t xml:space="preserve"> </w:t>
      </w:r>
      <w:r w:rsidRPr="00CE785A">
        <w:t xml:space="preserve">scenarij (Slika </w:t>
      </w:r>
      <w:r w:rsidR="00D27073">
        <w:t>145</w:t>
      </w:r>
      <w:r w:rsidRPr="00CE785A">
        <w:t xml:space="preserve">). Odstopa predvsem izvoz nekovinskih mineralnih izdelkov, ki je v letu 2030 večji za 3,56 % glede na </w:t>
      </w:r>
      <w:r w:rsidR="00D27073">
        <w:t>OU</w:t>
      </w:r>
      <w:r w:rsidRPr="00CE785A">
        <w:t xml:space="preserve"> scenarij. Razlika med scenarijema je za omenjene dejavnosti sorazmerno konstantna v celotnem opazovanem obdobju. Izvoz kovinskih izdelkov je v DU scenariju nižji v primerjavi z </w:t>
      </w:r>
      <w:r w:rsidR="00D27073">
        <w:t>OU</w:t>
      </w:r>
      <w:r w:rsidRPr="00CE785A">
        <w:t xml:space="preserve"> scenarijem v celotnem opazovanem obdobju. Najslabša situacija pa je pri izvozu papirja, saj je pomembno nižji v DU scenariju v primerjavi z OU scenarijem, prav tako pa ima negativen trend (-4,31 % v letu 2021 in -7,78 v letu 2030).</w:t>
      </w:r>
    </w:p>
    <w:p w:rsidR="00CE785A" w:rsidRPr="00CE785A" w:rsidRDefault="00CE785A" w:rsidP="00CE785A">
      <w:pPr>
        <w:rPr>
          <w:iCs/>
        </w:rPr>
      </w:pPr>
      <w:r w:rsidRPr="00CE785A">
        <w:t xml:space="preserve">Uvoz izdelkov v DU scenariju glede na OU scenarij je v opazovanem obdobju doživel številne spremembe. Kot prva zanimivost se postavi koks, ki je imel do leta 2026 najvišji uvoz glede na </w:t>
      </w:r>
      <w:r w:rsidR="00D27073">
        <w:t>OU</w:t>
      </w:r>
      <w:r w:rsidRPr="00CE785A">
        <w:t xml:space="preserve"> scenarij, po tem letu pa se razlika med scenarijema močno zmanjša. Prav tako pa se zmanjša razlika med scenarijema pri papirju. Na drugi strani pa se uvoz kovin, kot tudi kemičnih izdelkov v DU scenariju zviša v primerjavi z OU scenarijem. Uvoz naftnih derivatov je do leta 2023 višji v DU scenariju, že v naslednjem letu pa je za -0,14 % nižji. Do leta 2030 se uvoz naftnih derivatov glede na </w:t>
      </w:r>
      <w:r w:rsidR="00D27073">
        <w:t>OU</w:t>
      </w:r>
      <w:r w:rsidRPr="00CE785A">
        <w:t xml:space="preserve"> scenar</w:t>
      </w:r>
      <w:r w:rsidR="00D27073">
        <w:t>ij zniža za kar -5,05 % (Slika 146</w:t>
      </w:r>
      <w:r w:rsidRPr="00CE785A">
        <w:t xml:space="preserve">). </w:t>
      </w:r>
    </w:p>
    <w:p w:rsidR="00C71131" w:rsidRDefault="002E567D" w:rsidP="00504B00">
      <w:pPr>
        <w:rPr>
          <w:bCs/>
          <w:i/>
          <w:sz w:val="18"/>
        </w:rPr>
      </w:pPr>
      <w:r w:rsidRPr="002E567D">
        <w:rPr>
          <w:noProof/>
          <w:lang w:eastAsia="sl-SI"/>
        </w:rPr>
        <w:lastRenderedPageBreak/>
        <w:drawing>
          <wp:inline distT="0" distB="0" distL="0" distR="0">
            <wp:extent cx="4770000" cy="2761200"/>
            <wp:effectExtent l="0" t="0" r="0" b="1270"/>
            <wp:docPr id="552" name="Picture 552" title="Slika 144: Izvoz: DU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504B00" w:rsidRPr="00504B00" w:rsidRDefault="00504B00" w:rsidP="00C71131">
      <w:pPr>
        <w:spacing w:after="0"/>
        <w:rPr>
          <w:b/>
          <w:bCs/>
          <w:sz w:val="18"/>
        </w:rPr>
      </w:pPr>
      <w:r w:rsidRPr="00504B00">
        <w:rPr>
          <w:bCs/>
          <w:i/>
          <w:sz w:val="18"/>
        </w:rPr>
        <w:t>Vir: Lastni izračuni LIFE Podnebna pot 2050.</w:t>
      </w:r>
    </w:p>
    <w:p w:rsidR="00AA4D5F" w:rsidRPr="00CE785A" w:rsidRDefault="00AA4D5F" w:rsidP="00AA4D5F">
      <w:pPr>
        <w:rPr>
          <w:b/>
          <w:bCs/>
        </w:rPr>
      </w:pPr>
      <w:bookmarkStart w:id="474" w:name="_Toc68016035"/>
      <w:r w:rsidRPr="00CE785A">
        <w:rPr>
          <w:b/>
          <w:bCs/>
        </w:rPr>
        <w:t xml:space="preserve">Slika </w:t>
      </w:r>
      <w:r w:rsidRPr="00CE785A">
        <w:rPr>
          <w:b/>
          <w:bCs/>
        </w:rPr>
        <w:fldChar w:fldCharType="begin"/>
      </w:r>
      <w:r w:rsidRPr="00CE785A">
        <w:rPr>
          <w:b/>
          <w:bCs/>
        </w:rPr>
        <w:instrText xml:space="preserve"> SEQ Slika \* ARABIC </w:instrText>
      </w:r>
      <w:r w:rsidRPr="00CE785A">
        <w:rPr>
          <w:b/>
          <w:bCs/>
        </w:rPr>
        <w:fldChar w:fldCharType="separate"/>
      </w:r>
      <w:r w:rsidR="00FE1862">
        <w:rPr>
          <w:b/>
          <w:bCs/>
          <w:noProof/>
        </w:rPr>
        <w:t>144</w:t>
      </w:r>
      <w:r w:rsidRPr="00CE785A">
        <w:fldChar w:fldCharType="end"/>
      </w:r>
      <w:r w:rsidR="00692266">
        <w:rPr>
          <w:b/>
          <w:bCs/>
        </w:rPr>
        <w:t xml:space="preserve">: Izvoz: DU scenarij </w:t>
      </w:r>
      <w:proofErr w:type="spellStart"/>
      <w:r w:rsidR="00692266">
        <w:rPr>
          <w:b/>
          <w:bCs/>
        </w:rPr>
        <w:t>vs</w:t>
      </w:r>
      <w:proofErr w:type="spellEnd"/>
      <w:r w:rsidRPr="00CE785A">
        <w:rPr>
          <w:b/>
          <w:bCs/>
        </w:rPr>
        <w:t xml:space="preserve"> OU scenarij, %</w:t>
      </w:r>
      <w:bookmarkEnd w:id="474"/>
    </w:p>
    <w:p w:rsidR="00C71131" w:rsidRDefault="00571758" w:rsidP="00C71131">
      <w:pPr>
        <w:spacing w:after="0"/>
        <w:rPr>
          <w:bCs/>
          <w:i/>
          <w:sz w:val="18"/>
        </w:rPr>
      </w:pPr>
      <w:r w:rsidRPr="00571758">
        <w:rPr>
          <w:noProof/>
          <w:lang w:eastAsia="sl-SI"/>
        </w:rPr>
        <w:drawing>
          <wp:inline distT="0" distB="0" distL="0" distR="0" wp14:anchorId="6C198293" wp14:editId="29B32A3B">
            <wp:extent cx="4770000" cy="2761200"/>
            <wp:effectExtent l="0" t="0" r="0" b="1270"/>
            <wp:docPr id="550" name="Picture 550" title="Slika 145: Uvoz: DU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504B00" w:rsidRPr="00504B00" w:rsidRDefault="00504B00" w:rsidP="00C71131">
      <w:pPr>
        <w:spacing w:after="0"/>
        <w:rPr>
          <w:b/>
          <w:bCs/>
          <w:sz w:val="18"/>
        </w:rPr>
      </w:pPr>
      <w:r w:rsidRPr="00504B00">
        <w:rPr>
          <w:bCs/>
          <w:i/>
          <w:sz w:val="18"/>
        </w:rPr>
        <w:t>Vir: Lastni izračuni LIFE Podnebna pot 2050.</w:t>
      </w:r>
    </w:p>
    <w:p w:rsidR="00AA4D5F" w:rsidRPr="00CE785A" w:rsidRDefault="00AA4D5F" w:rsidP="00AA4D5F">
      <w:pPr>
        <w:rPr>
          <w:b/>
          <w:bCs/>
        </w:rPr>
      </w:pPr>
      <w:bookmarkStart w:id="475" w:name="_Toc68016036"/>
      <w:r w:rsidRPr="00CE785A">
        <w:rPr>
          <w:b/>
          <w:bCs/>
        </w:rPr>
        <w:t xml:space="preserve">Slika </w:t>
      </w:r>
      <w:r w:rsidRPr="00CE785A">
        <w:rPr>
          <w:b/>
          <w:bCs/>
        </w:rPr>
        <w:fldChar w:fldCharType="begin"/>
      </w:r>
      <w:r w:rsidRPr="00CE785A">
        <w:rPr>
          <w:b/>
          <w:bCs/>
        </w:rPr>
        <w:instrText xml:space="preserve"> SEQ Slika \* ARABIC </w:instrText>
      </w:r>
      <w:r w:rsidRPr="00CE785A">
        <w:rPr>
          <w:b/>
          <w:bCs/>
        </w:rPr>
        <w:fldChar w:fldCharType="separate"/>
      </w:r>
      <w:r w:rsidR="00FE1862">
        <w:rPr>
          <w:b/>
          <w:bCs/>
          <w:noProof/>
        </w:rPr>
        <w:t>145</w:t>
      </w:r>
      <w:r w:rsidRPr="00CE785A">
        <w:fldChar w:fldCharType="end"/>
      </w:r>
      <w:r w:rsidR="00692266">
        <w:rPr>
          <w:b/>
          <w:bCs/>
        </w:rPr>
        <w:t xml:space="preserve">: Uvoz: DU scenarij </w:t>
      </w:r>
      <w:proofErr w:type="spellStart"/>
      <w:r w:rsidR="00692266">
        <w:rPr>
          <w:b/>
          <w:bCs/>
        </w:rPr>
        <w:t>vs</w:t>
      </w:r>
      <w:proofErr w:type="spellEnd"/>
      <w:r w:rsidRPr="00CE785A">
        <w:rPr>
          <w:b/>
          <w:bCs/>
        </w:rPr>
        <w:t xml:space="preserve"> OU scenarij, %</w:t>
      </w:r>
      <w:bookmarkEnd w:id="475"/>
    </w:p>
    <w:p w:rsidR="00A723F1" w:rsidRDefault="00A723F1" w:rsidP="00A723F1">
      <w:pPr>
        <w:pStyle w:val="Naslov4"/>
      </w:pPr>
      <w:r>
        <w:t>Sektorski učinki v ambicioznem scenariju z dodatnimi ukrepi (DUA)</w:t>
      </w:r>
    </w:p>
    <w:p w:rsidR="004624A8" w:rsidRPr="004624A8" w:rsidRDefault="004624A8" w:rsidP="004624A8">
      <w:r>
        <w:rPr>
          <w:b/>
          <w:color w:val="40C8F4"/>
        </w:rPr>
        <w:t>Učinki na posamezne dejavnosti.</w:t>
      </w:r>
      <w:r>
        <w:t xml:space="preserve"> </w:t>
      </w:r>
      <w:r w:rsidRPr="004624A8">
        <w:t>V proizvodnji nekovinskih mineralnih izdelkov, kemični industriji in v energetsko neintenzivnih dejavnostih je v primerjavi s scenarijem z obstoječimi ukrepi dodana vrednost v scenariju DUA večja v celotnem opazovanem obdobju (</w:t>
      </w:r>
      <w:r w:rsidRPr="00290B1C">
        <w:t xml:space="preserve">Slika </w:t>
      </w:r>
      <w:r w:rsidR="00CE6F46">
        <w:t>14</w:t>
      </w:r>
      <w:r w:rsidR="00290B1C" w:rsidRPr="00290B1C">
        <w:t>7</w:t>
      </w:r>
      <w:r w:rsidRPr="00290B1C">
        <w:t>).</w:t>
      </w:r>
      <w:r w:rsidRPr="004624A8">
        <w:t xml:space="preserve"> Tudi v proizvodnji koksa in naftnih derivatov je dodana vrednost v DUA scenariju višja od dodane vrednosti v OU scenariju v vsakem posameznem letu vse do leta 2026, ko se stanje obrne. V </w:t>
      </w:r>
      <w:r w:rsidR="00EB4C9E">
        <w:t>proizvodnji kovin</w:t>
      </w:r>
      <w:r w:rsidRPr="004624A8">
        <w:t xml:space="preserve"> so rahla nihanja dodane vrednosti v pozitivni in negativni smeri odstopanja od OU scenarija, vendar so ta odstopanja zelo majhna. Papirna industrija je v </w:t>
      </w:r>
      <w:r w:rsidRPr="004624A8">
        <w:lastRenderedPageBreak/>
        <w:t xml:space="preserve">najslabšem položaju, saj je v letu 2020 dodana vrednost nižja v DUA scenariju za 2,29 % v primerjavi z OU scenarijem v istem letu, v letu 2030 pa že za 9,86 %. </w:t>
      </w:r>
    </w:p>
    <w:p w:rsidR="004624A8" w:rsidRPr="004624A8" w:rsidRDefault="004624A8" w:rsidP="004624A8">
      <w:r w:rsidRPr="004624A8">
        <w:t xml:space="preserve">V primerjavi z OU scenarijem so cene domače proizvodnje (vključno z davki) višje v DUA scenariju najbolj v papirni industriji, in sicer v letu 2030 za 7,6 </w:t>
      </w:r>
      <w:r w:rsidRPr="00290B1C">
        <w:t xml:space="preserve">%  (Slika </w:t>
      </w:r>
      <w:r w:rsidR="00CE6F46">
        <w:t>14</w:t>
      </w:r>
      <w:r w:rsidR="00290B1C" w:rsidRPr="00290B1C">
        <w:t>8</w:t>
      </w:r>
      <w:r w:rsidRPr="00290B1C">
        <w:t>).</w:t>
      </w:r>
      <w:r w:rsidRPr="004624A8">
        <w:t xml:space="preserve"> Višje so tudi v kemični industriji, </w:t>
      </w:r>
      <w:r w:rsidR="00EB4C9E">
        <w:t>proizvodnji kovin</w:t>
      </w:r>
      <w:r w:rsidRPr="004624A8">
        <w:t xml:space="preserve"> in v energetsko neintenzivnih dejavnostih (1,3 % v letu 2030). Od leta 2026 naprej pa so cene domače proizvodnje nižje v proizvodnji koksa in naftnih derivatov v DUA scenariju za približno 1,2 % oziroma 1,3 %. V celotnem opazovanem obdobju so cene malenkost nižje tudi v proizvodnji nekovinskih mineralnih izdelkov. </w:t>
      </w:r>
    </w:p>
    <w:p w:rsidR="00C71131" w:rsidRDefault="00504B00" w:rsidP="00C71131">
      <w:pPr>
        <w:spacing w:after="0"/>
        <w:rPr>
          <w:bCs/>
          <w:i/>
          <w:sz w:val="18"/>
        </w:rPr>
      </w:pPr>
      <w:bookmarkStart w:id="476" w:name="_Ref34209636"/>
      <w:bookmarkStart w:id="477" w:name="_Toc34310193"/>
      <w:bookmarkStart w:id="478" w:name="_Ref34209711"/>
      <w:bookmarkStart w:id="479" w:name="_Toc34310194"/>
      <w:r w:rsidRPr="00504B00">
        <w:rPr>
          <w:bCs/>
          <w:i/>
        </w:rPr>
        <w:t xml:space="preserve"> </w:t>
      </w:r>
      <w:r w:rsidR="00571758" w:rsidRPr="00571758">
        <w:rPr>
          <w:noProof/>
          <w:lang w:eastAsia="sl-SI"/>
        </w:rPr>
        <w:drawing>
          <wp:inline distT="0" distB="0" distL="0" distR="0" wp14:anchorId="5E1099AE" wp14:editId="3DE485CC">
            <wp:extent cx="4770000" cy="2761200"/>
            <wp:effectExtent l="0" t="0" r="0" b="1270"/>
            <wp:docPr id="549" name="Picture 549" title="Slika 146: Dodana vrednost: DUA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504B00" w:rsidRPr="00504B00" w:rsidRDefault="00504B00" w:rsidP="00C71131">
      <w:pPr>
        <w:spacing w:after="0"/>
        <w:rPr>
          <w:b/>
          <w:bCs/>
          <w:sz w:val="18"/>
        </w:rPr>
      </w:pPr>
      <w:r w:rsidRPr="00504B00">
        <w:rPr>
          <w:bCs/>
          <w:i/>
          <w:sz w:val="18"/>
        </w:rPr>
        <w:t>Vir: Lastni izračuni LIFE Podnebna pot 2050.</w:t>
      </w:r>
    </w:p>
    <w:p w:rsidR="00290B1C" w:rsidRPr="00290B1C" w:rsidRDefault="00290B1C" w:rsidP="00290B1C">
      <w:pPr>
        <w:rPr>
          <w:b/>
          <w:bCs/>
        </w:rPr>
      </w:pPr>
      <w:bookmarkStart w:id="480" w:name="_Toc68016037"/>
      <w:r w:rsidRPr="00290B1C">
        <w:rPr>
          <w:b/>
          <w:bCs/>
        </w:rPr>
        <w:t xml:space="preserve">Slika </w:t>
      </w:r>
      <w:r w:rsidRPr="00290B1C">
        <w:rPr>
          <w:b/>
          <w:bCs/>
        </w:rPr>
        <w:fldChar w:fldCharType="begin"/>
      </w:r>
      <w:r w:rsidRPr="00290B1C">
        <w:rPr>
          <w:b/>
          <w:bCs/>
        </w:rPr>
        <w:instrText xml:space="preserve"> SEQ Slika \* ARABIC </w:instrText>
      </w:r>
      <w:r w:rsidRPr="00290B1C">
        <w:rPr>
          <w:b/>
          <w:bCs/>
        </w:rPr>
        <w:fldChar w:fldCharType="separate"/>
      </w:r>
      <w:r w:rsidR="00FE1862">
        <w:rPr>
          <w:b/>
          <w:bCs/>
          <w:noProof/>
        </w:rPr>
        <w:t>146</w:t>
      </w:r>
      <w:r w:rsidRPr="00290B1C">
        <w:fldChar w:fldCharType="end"/>
      </w:r>
      <w:bookmarkEnd w:id="476"/>
      <w:r w:rsidRPr="00290B1C">
        <w:rPr>
          <w:b/>
          <w:bCs/>
        </w:rPr>
        <w:t>: D</w:t>
      </w:r>
      <w:r w:rsidR="00692266">
        <w:rPr>
          <w:b/>
          <w:bCs/>
        </w:rPr>
        <w:t xml:space="preserve">odana vrednost: DUA scenarij </w:t>
      </w:r>
      <w:proofErr w:type="spellStart"/>
      <w:r w:rsidR="00692266">
        <w:rPr>
          <w:b/>
          <w:bCs/>
        </w:rPr>
        <w:t>vs</w:t>
      </w:r>
      <w:proofErr w:type="spellEnd"/>
      <w:r w:rsidRPr="00290B1C">
        <w:rPr>
          <w:b/>
          <w:bCs/>
        </w:rPr>
        <w:t xml:space="preserve"> OU scenarij, %</w:t>
      </w:r>
      <w:bookmarkEnd w:id="477"/>
      <w:bookmarkEnd w:id="480"/>
    </w:p>
    <w:bookmarkEnd w:id="478"/>
    <w:bookmarkEnd w:id="479"/>
    <w:p w:rsidR="00C71131" w:rsidRDefault="00504B00" w:rsidP="00C71131">
      <w:pPr>
        <w:spacing w:after="0"/>
        <w:rPr>
          <w:bCs/>
          <w:i/>
          <w:sz w:val="18"/>
        </w:rPr>
      </w:pPr>
      <w:r w:rsidRPr="00504B00">
        <w:rPr>
          <w:bCs/>
          <w:i/>
        </w:rPr>
        <w:t xml:space="preserve"> </w:t>
      </w:r>
      <w:r w:rsidR="00571758" w:rsidRPr="00571758">
        <w:rPr>
          <w:noProof/>
          <w:lang w:eastAsia="sl-SI"/>
        </w:rPr>
        <w:drawing>
          <wp:inline distT="0" distB="0" distL="0" distR="0" wp14:anchorId="781F0FBD" wp14:editId="5AABCACE">
            <wp:extent cx="4770000" cy="2761200"/>
            <wp:effectExtent l="0" t="0" r="0" b="1270"/>
            <wp:docPr id="548" name="Picture 548" title="Slika 147: Cene domače proizvodnje (vključno z davki): DUA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504B00" w:rsidRPr="00504B00" w:rsidRDefault="00504B00" w:rsidP="00C71131">
      <w:pPr>
        <w:spacing w:after="0"/>
        <w:rPr>
          <w:b/>
          <w:bCs/>
          <w:sz w:val="18"/>
        </w:rPr>
      </w:pPr>
      <w:r w:rsidRPr="00504B00">
        <w:rPr>
          <w:bCs/>
          <w:i/>
          <w:sz w:val="18"/>
        </w:rPr>
        <w:t>Vir: Lastni izračuni LIFE Podnebna pot 2050.</w:t>
      </w:r>
    </w:p>
    <w:p w:rsidR="00290B1C" w:rsidRPr="00290B1C" w:rsidRDefault="00290B1C" w:rsidP="00504B00">
      <w:pPr>
        <w:rPr>
          <w:b/>
          <w:bCs/>
        </w:rPr>
      </w:pPr>
      <w:bookmarkStart w:id="481" w:name="_Toc68016038"/>
      <w:r w:rsidRPr="00290B1C">
        <w:rPr>
          <w:b/>
          <w:bCs/>
        </w:rPr>
        <w:t xml:space="preserve">Slika </w:t>
      </w:r>
      <w:r w:rsidRPr="00290B1C">
        <w:rPr>
          <w:b/>
          <w:bCs/>
        </w:rPr>
        <w:fldChar w:fldCharType="begin"/>
      </w:r>
      <w:r w:rsidRPr="00290B1C">
        <w:rPr>
          <w:b/>
          <w:bCs/>
        </w:rPr>
        <w:instrText xml:space="preserve"> SEQ Slika \* ARABIC </w:instrText>
      </w:r>
      <w:r w:rsidRPr="00290B1C">
        <w:rPr>
          <w:b/>
          <w:bCs/>
        </w:rPr>
        <w:fldChar w:fldCharType="separate"/>
      </w:r>
      <w:r w:rsidR="00FE1862">
        <w:rPr>
          <w:b/>
          <w:bCs/>
          <w:noProof/>
        </w:rPr>
        <w:t>147</w:t>
      </w:r>
      <w:r w:rsidRPr="00290B1C">
        <w:fldChar w:fldCharType="end"/>
      </w:r>
      <w:r w:rsidRPr="00290B1C">
        <w:rPr>
          <w:b/>
          <w:bCs/>
        </w:rPr>
        <w:t>: Cene domače proizvodnje (vkl</w:t>
      </w:r>
      <w:r w:rsidR="00692266">
        <w:rPr>
          <w:b/>
          <w:bCs/>
        </w:rPr>
        <w:t xml:space="preserve">jučno z davki): DUA scenarij </w:t>
      </w:r>
      <w:proofErr w:type="spellStart"/>
      <w:r w:rsidR="00692266">
        <w:rPr>
          <w:b/>
          <w:bCs/>
        </w:rPr>
        <w:t>vs</w:t>
      </w:r>
      <w:proofErr w:type="spellEnd"/>
      <w:r w:rsidRPr="00290B1C">
        <w:rPr>
          <w:b/>
          <w:bCs/>
        </w:rPr>
        <w:t xml:space="preserve"> OU scenarij, %</w:t>
      </w:r>
      <w:bookmarkEnd w:id="481"/>
    </w:p>
    <w:p w:rsidR="00107FD5" w:rsidRPr="00107FD5" w:rsidRDefault="00107FD5" w:rsidP="00107FD5">
      <w:pPr>
        <w:rPr>
          <w:i/>
        </w:rPr>
      </w:pPr>
      <w:r w:rsidRPr="00107FD5">
        <w:lastRenderedPageBreak/>
        <w:t>Povpraševanje po delovni sili v energetsko neintenzivnih predelovalnih dejavnostih je malce višje v DUA scenariju v primerjavi z OU scenarijem, in sicer od 0,1 % v letu 2030 do največ 1,4 % v letu 2021 (</w:t>
      </w:r>
      <w:r w:rsidR="00CE6F46">
        <w:t>Slika 14</w:t>
      </w:r>
      <w:r>
        <w:t>9</w:t>
      </w:r>
      <w:r w:rsidRPr="00107FD5">
        <w:t xml:space="preserve">). Podobno velja za povpraševanje po delovni sili v kemični industriji. Največja razlika v povpraševanju po delovni sili med scenarijema je v proizvodnji nekovinskih mineralnih izdelkov, kjer je v letu 2030 povpraševanje višje v DUA scenariju za 6,8 % v primerjavi z OU scenarijem. V DUA scenariju so na slabšem papirna industrija, proizvodnja koksa in naftnih derivatov ter </w:t>
      </w:r>
      <w:r w:rsidR="00EB4C9E">
        <w:t>proizvodnja kovin</w:t>
      </w:r>
      <w:r w:rsidRPr="00107FD5">
        <w:t>. V papirni industriji je povpraševanje po delovni sili v letu 2030 nižje v DUA scenariju za 18,2 % v primerjavi z OU scenarijem, v proizvodnji koksa in naftnih derivatov pa za 13,6 %.</w:t>
      </w:r>
    </w:p>
    <w:p w:rsidR="00C71131" w:rsidRDefault="00571758" w:rsidP="00C71131">
      <w:pPr>
        <w:spacing w:after="0"/>
        <w:rPr>
          <w:bCs/>
          <w:i/>
          <w:sz w:val="18"/>
        </w:rPr>
      </w:pPr>
      <w:bookmarkStart w:id="482" w:name="_Ref34209766"/>
      <w:bookmarkStart w:id="483" w:name="_Toc34310195"/>
      <w:r w:rsidRPr="00571758">
        <w:rPr>
          <w:noProof/>
          <w:lang w:eastAsia="sl-SI"/>
        </w:rPr>
        <w:drawing>
          <wp:inline distT="0" distB="0" distL="0" distR="0" wp14:anchorId="2F37CF39" wp14:editId="0B157CBA">
            <wp:extent cx="4770000" cy="2761200"/>
            <wp:effectExtent l="0" t="0" r="0" b="1270"/>
            <wp:docPr id="547" name="Picture 547" title="Slika 148: Povpraševanje po delovni sili: DUA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504B00" w:rsidRPr="00504B00" w:rsidRDefault="00504B00" w:rsidP="00C71131">
      <w:pPr>
        <w:spacing w:after="0"/>
        <w:rPr>
          <w:b/>
          <w:bCs/>
          <w:sz w:val="18"/>
        </w:rPr>
      </w:pPr>
      <w:r w:rsidRPr="00504B00">
        <w:rPr>
          <w:bCs/>
          <w:i/>
          <w:sz w:val="18"/>
        </w:rPr>
        <w:t>Vir: Lastni izračuni LIFE Podnebna pot 2050.</w:t>
      </w:r>
    </w:p>
    <w:p w:rsidR="00107FD5" w:rsidRPr="00107FD5" w:rsidRDefault="00107FD5" w:rsidP="00107FD5">
      <w:pPr>
        <w:rPr>
          <w:b/>
          <w:bCs/>
        </w:rPr>
      </w:pPr>
      <w:bookmarkStart w:id="484" w:name="_Toc68016039"/>
      <w:r w:rsidRPr="00107FD5">
        <w:rPr>
          <w:b/>
          <w:bCs/>
        </w:rPr>
        <w:t xml:space="preserve">Slika </w:t>
      </w:r>
      <w:r w:rsidRPr="00107FD5">
        <w:rPr>
          <w:b/>
          <w:bCs/>
        </w:rPr>
        <w:fldChar w:fldCharType="begin"/>
      </w:r>
      <w:r w:rsidRPr="00107FD5">
        <w:rPr>
          <w:b/>
          <w:bCs/>
        </w:rPr>
        <w:instrText xml:space="preserve"> SEQ Slika \* ARABIC </w:instrText>
      </w:r>
      <w:r w:rsidRPr="00107FD5">
        <w:rPr>
          <w:b/>
          <w:bCs/>
        </w:rPr>
        <w:fldChar w:fldCharType="separate"/>
      </w:r>
      <w:r w:rsidR="00FE1862">
        <w:rPr>
          <w:b/>
          <w:bCs/>
          <w:noProof/>
        </w:rPr>
        <w:t>148</w:t>
      </w:r>
      <w:r w:rsidRPr="00107FD5">
        <w:fldChar w:fldCharType="end"/>
      </w:r>
      <w:bookmarkEnd w:id="482"/>
      <w:r w:rsidRPr="00107FD5">
        <w:rPr>
          <w:b/>
          <w:bCs/>
        </w:rPr>
        <w:t>: Povpraševanje p</w:t>
      </w:r>
      <w:r w:rsidR="00692266">
        <w:rPr>
          <w:b/>
          <w:bCs/>
        </w:rPr>
        <w:t xml:space="preserve">o delovni sili: DUA scenarij </w:t>
      </w:r>
      <w:proofErr w:type="spellStart"/>
      <w:r w:rsidR="00692266">
        <w:rPr>
          <w:b/>
          <w:bCs/>
        </w:rPr>
        <w:t>vs</w:t>
      </w:r>
      <w:proofErr w:type="spellEnd"/>
      <w:r w:rsidRPr="00107FD5">
        <w:rPr>
          <w:b/>
          <w:bCs/>
        </w:rPr>
        <w:t xml:space="preserve"> OU scenarij, %</w:t>
      </w:r>
      <w:bookmarkEnd w:id="483"/>
      <w:bookmarkEnd w:id="484"/>
    </w:p>
    <w:p w:rsidR="00C71131" w:rsidRDefault="00571758" w:rsidP="00364C8D">
      <w:pPr>
        <w:spacing w:after="0"/>
        <w:rPr>
          <w:bCs/>
          <w:i/>
          <w:sz w:val="18"/>
        </w:rPr>
      </w:pPr>
      <w:bookmarkStart w:id="485" w:name="_Toc34310196"/>
      <w:r w:rsidRPr="00571758">
        <w:rPr>
          <w:noProof/>
          <w:lang w:eastAsia="sl-SI"/>
        </w:rPr>
        <w:drawing>
          <wp:inline distT="0" distB="0" distL="0" distR="0" wp14:anchorId="78C7DD9E" wp14:editId="268DFD6C">
            <wp:extent cx="4770000" cy="2761200"/>
            <wp:effectExtent l="0" t="0" r="0" b="1270"/>
            <wp:docPr id="545" name="Picture 545" title="Slika 149: Cene dela (vključno z davki): DUA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504B00" w:rsidRPr="00504B00" w:rsidRDefault="00504B00" w:rsidP="00C71131">
      <w:pPr>
        <w:spacing w:after="0"/>
        <w:rPr>
          <w:b/>
          <w:bCs/>
          <w:sz w:val="18"/>
        </w:rPr>
      </w:pPr>
      <w:r w:rsidRPr="00504B00">
        <w:rPr>
          <w:bCs/>
          <w:i/>
          <w:sz w:val="18"/>
        </w:rPr>
        <w:t>Vir: Lastni izračuni LIFE Podnebna pot 2050.</w:t>
      </w:r>
    </w:p>
    <w:p w:rsidR="00107FD5" w:rsidRPr="00107FD5" w:rsidRDefault="00107FD5" w:rsidP="00107FD5">
      <w:pPr>
        <w:rPr>
          <w:b/>
          <w:bCs/>
        </w:rPr>
      </w:pPr>
      <w:bookmarkStart w:id="486" w:name="_Toc68016040"/>
      <w:r w:rsidRPr="00107FD5">
        <w:rPr>
          <w:b/>
          <w:bCs/>
        </w:rPr>
        <w:t xml:space="preserve">Slika </w:t>
      </w:r>
      <w:r w:rsidRPr="00107FD5">
        <w:rPr>
          <w:b/>
          <w:bCs/>
        </w:rPr>
        <w:fldChar w:fldCharType="begin"/>
      </w:r>
      <w:r w:rsidRPr="00107FD5">
        <w:rPr>
          <w:b/>
          <w:bCs/>
        </w:rPr>
        <w:instrText xml:space="preserve"> SEQ Slika \* ARABIC </w:instrText>
      </w:r>
      <w:r w:rsidRPr="00107FD5">
        <w:rPr>
          <w:b/>
          <w:bCs/>
        </w:rPr>
        <w:fldChar w:fldCharType="separate"/>
      </w:r>
      <w:r w:rsidR="00FE1862">
        <w:rPr>
          <w:b/>
          <w:bCs/>
          <w:noProof/>
        </w:rPr>
        <w:t>149</w:t>
      </w:r>
      <w:r w:rsidRPr="00107FD5">
        <w:rPr>
          <w:bCs/>
        </w:rPr>
        <w:fldChar w:fldCharType="end"/>
      </w:r>
      <w:r w:rsidRPr="00107FD5">
        <w:rPr>
          <w:b/>
          <w:bCs/>
        </w:rPr>
        <w:t>: Cene dela (vkl</w:t>
      </w:r>
      <w:r w:rsidR="00692266">
        <w:rPr>
          <w:b/>
          <w:bCs/>
        </w:rPr>
        <w:t xml:space="preserve">jučno z davki): DUA scenarij </w:t>
      </w:r>
      <w:proofErr w:type="spellStart"/>
      <w:r w:rsidR="00692266">
        <w:rPr>
          <w:b/>
          <w:bCs/>
        </w:rPr>
        <w:t>vs</w:t>
      </w:r>
      <w:proofErr w:type="spellEnd"/>
      <w:r w:rsidRPr="00107FD5">
        <w:rPr>
          <w:b/>
          <w:bCs/>
        </w:rPr>
        <w:t xml:space="preserve"> OU scenarij, %</w:t>
      </w:r>
      <w:bookmarkEnd w:id="485"/>
      <w:bookmarkEnd w:id="486"/>
    </w:p>
    <w:p w:rsidR="00364C8D" w:rsidRPr="00107FD5" w:rsidRDefault="00364C8D" w:rsidP="00364C8D">
      <w:r w:rsidRPr="00107FD5">
        <w:lastRenderedPageBreak/>
        <w:t xml:space="preserve">Cene dela se v vseh dejavnosti gibajo podobno relativno glede na scenarij OU </w:t>
      </w:r>
      <w:r>
        <w:t xml:space="preserve">(Slika 150). </w:t>
      </w:r>
      <w:r w:rsidRPr="00107FD5">
        <w:t xml:space="preserve">Ves čas so višje v DUA scenariju. Razlika v ceni dela med scenarijema narašča do leta 2025 (1,24 %), potem pa se ustali na približno 1,1 % ravni OU scenarija. </w:t>
      </w:r>
    </w:p>
    <w:p w:rsidR="00107FD5" w:rsidRPr="00107FD5" w:rsidRDefault="00107FD5" w:rsidP="00107FD5">
      <w:pPr>
        <w:rPr>
          <w:bCs/>
        </w:rPr>
      </w:pPr>
      <w:r w:rsidRPr="00107FD5">
        <w:rPr>
          <w:bCs/>
        </w:rPr>
        <w:t>V vseh opazovanih dejavnostih je povpraševanje po kapitalu v DUA scenariju višje kot v OU scenariju; v letu 2020 za približno 1,2 %, v letu 2025 za 2,5 % in v letu 2030 za okoli 3,3 % (</w:t>
      </w:r>
      <w:r w:rsidR="00CE6F46">
        <w:rPr>
          <w:bCs/>
        </w:rPr>
        <w:t>Slika 15</w:t>
      </w:r>
      <w:r>
        <w:rPr>
          <w:bCs/>
        </w:rPr>
        <w:t>1</w:t>
      </w:r>
      <w:r w:rsidRPr="00107FD5">
        <w:rPr>
          <w:bCs/>
        </w:rPr>
        <w:t xml:space="preserve">). </w:t>
      </w:r>
    </w:p>
    <w:p w:rsidR="00C71131" w:rsidRDefault="00571758" w:rsidP="00504B00">
      <w:pPr>
        <w:rPr>
          <w:bCs/>
          <w:i/>
          <w:sz w:val="18"/>
        </w:rPr>
      </w:pPr>
      <w:bookmarkStart w:id="487" w:name="_Toc34310197"/>
      <w:bookmarkStart w:id="488" w:name="_Ref34210000"/>
      <w:bookmarkStart w:id="489" w:name="_Toc34310198"/>
      <w:r w:rsidRPr="00571758">
        <w:rPr>
          <w:noProof/>
          <w:lang w:eastAsia="sl-SI"/>
        </w:rPr>
        <w:drawing>
          <wp:inline distT="0" distB="0" distL="0" distR="0" wp14:anchorId="70242275" wp14:editId="354AE302">
            <wp:extent cx="4770000" cy="2761200"/>
            <wp:effectExtent l="0" t="0" r="0" b="1270"/>
            <wp:docPr id="544" name="Picture 544" title="Slika 150: Povpraševanje po kapitalu: DUA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504B00" w:rsidRPr="00504B00" w:rsidRDefault="00504B00" w:rsidP="00C71131">
      <w:pPr>
        <w:spacing w:after="0"/>
        <w:rPr>
          <w:b/>
          <w:bCs/>
          <w:sz w:val="18"/>
        </w:rPr>
      </w:pPr>
      <w:r w:rsidRPr="00504B00">
        <w:rPr>
          <w:bCs/>
          <w:i/>
          <w:sz w:val="18"/>
        </w:rPr>
        <w:t>Vir: Lastni izračuni LIFE Podnebna pot 2050.</w:t>
      </w:r>
    </w:p>
    <w:p w:rsidR="00107FD5" w:rsidRPr="00107FD5" w:rsidRDefault="00107FD5" w:rsidP="00107FD5">
      <w:pPr>
        <w:rPr>
          <w:b/>
          <w:bCs/>
        </w:rPr>
      </w:pPr>
      <w:bookmarkStart w:id="490" w:name="_Toc68016041"/>
      <w:r w:rsidRPr="00107FD5">
        <w:rPr>
          <w:b/>
          <w:bCs/>
        </w:rPr>
        <w:t xml:space="preserve">Slika </w:t>
      </w:r>
      <w:r w:rsidRPr="00107FD5">
        <w:rPr>
          <w:b/>
          <w:bCs/>
        </w:rPr>
        <w:fldChar w:fldCharType="begin"/>
      </w:r>
      <w:r w:rsidRPr="00107FD5">
        <w:rPr>
          <w:b/>
          <w:bCs/>
        </w:rPr>
        <w:instrText xml:space="preserve"> SEQ Slika \* ARABIC </w:instrText>
      </w:r>
      <w:r w:rsidRPr="00107FD5">
        <w:rPr>
          <w:b/>
          <w:bCs/>
        </w:rPr>
        <w:fldChar w:fldCharType="separate"/>
      </w:r>
      <w:r w:rsidR="00FE1862">
        <w:rPr>
          <w:b/>
          <w:bCs/>
          <w:noProof/>
        </w:rPr>
        <w:t>150</w:t>
      </w:r>
      <w:r w:rsidRPr="00107FD5">
        <w:rPr>
          <w:bCs/>
        </w:rPr>
        <w:fldChar w:fldCharType="end"/>
      </w:r>
      <w:r w:rsidRPr="00107FD5">
        <w:rPr>
          <w:b/>
          <w:bCs/>
        </w:rPr>
        <w:t>: Povpraševan</w:t>
      </w:r>
      <w:r w:rsidR="00692266">
        <w:rPr>
          <w:b/>
          <w:bCs/>
        </w:rPr>
        <w:t xml:space="preserve">je po kapitalu: DUA scenarij </w:t>
      </w:r>
      <w:proofErr w:type="spellStart"/>
      <w:r w:rsidR="00692266">
        <w:rPr>
          <w:b/>
          <w:bCs/>
        </w:rPr>
        <w:t>vs</w:t>
      </w:r>
      <w:proofErr w:type="spellEnd"/>
      <w:r w:rsidRPr="00107FD5">
        <w:rPr>
          <w:b/>
          <w:bCs/>
        </w:rPr>
        <w:t xml:space="preserve"> OU scenarij, %</w:t>
      </w:r>
      <w:bookmarkEnd w:id="487"/>
      <w:bookmarkEnd w:id="490"/>
    </w:p>
    <w:bookmarkEnd w:id="488"/>
    <w:bookmarkEnd w:id="489"/>
    <w:p w:rsidR="00C71131" w:rsidRDefault="00571758" w:rsidP="00107FD5">
      <w:pPr>
        <w:rPr>
          <w:bCs/>
          <w:i/>
          <w:sz w:val="18"/>
        </w:rPr>
      </w:pPr>
      <w:r w:rsidRPr="00571758">
        <w:rPr>
          <w:noProof/>
          <w:lang w:eastAsia="sl-SI"/>
        </w:rPr>
        <w:drawing>
          <wp:inline distT="0" distB="0" distL="0" distR="0">
            <wp:extent cx="4770000" cy="2761200"/>
            <wp:effectExtent l="0" t="0" r="0" b="1270"/>
            <wp:docPr id="543" name="Picture 543" title="Slika 151: Cene kapitala (vključno z davki): DUA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107FD5" w:rsidRPr="00504B00" w:rsidRDefault="00692266" w:rsidP="00C71131">
      <w:pPr>
        <w:spacing w:after="0"/>
        <w:rPr>
          <w:b/>
          <w:bCs/>
          <w:sz w:val="18"/>
        </w:rPr>
      </w:pPr>
      <w:r w:rsidRPr="00504B00">
        <w:rPr>
          <w:bCs/>
          <w:i/>
          <w:sz w:val="18"/>
        </w:rPr>
        <w:t>Vir: Lastni izračuni LIFE Podnebna pot 2050.</w:t>
      </w:r>
    </w:p>
    <w:p w:rsidR="00107FD5" w:rsidRPr="00107FD5" w:rsidRDefault="00107FD5" w:rsidP="00107FD5">
      <w:pPr>
        <w:rPr>
          <w:b/>
          <w:bCs/>
        </w:rPr>
      </w:pPr>
      <w:bookmarkStart w:id="491" w:name="_Toc68016042"/>
      <w:r w:rsidRPr="00107FD5">
        <w:rPr>
          <w:b/>
          <w:bCs/>
        </w:rPr>
        <w:t xml:space="preserve">Slika </w:t>
      </w:r>
      <w:r w:rsidRPr="00107FD5">
        <w:rPr>
          <w:b/>
          <w:bCs/>
        </w:rPr>
        <w:fldChar w:fldCharType="begin"/>
      </w:r>
      <w:r w:rsidRPr="00107FD5">
        <w:rPr>
          <w:b/>
          <w:bCs/>
        </w:rPr>
        <w:instrText xml:space="preserve"> SEQ Slika \* ARABIC </w:instrText>
      </w:r>
      <w:r w:rsidRPr="00107FD5">
        <w:rPr>
          <w:b/>
          <w:bCs/>
        </w:rPr>
        <w:fldChar w:fldCharType="separate"/>
      </w:r>
      <w:r w:rsidR="00FE1862">
        <w:rPr>
          <w:b/>
          <w:bCs/>
          <w:noProof/>
        </w:rPr>
        <w:t>151</w:t>
      </w:r>
      <w:r w:rsidRPr="00107FD5">
        <w:rPr>
          <w:bCs/>
        </w:rPr>
        <w:fldChar w:fldCharType="end"/>
      </w:r>
      <w:r w:rsidRPr="00107FD5">
        <w:rPr>
          <w:b/>
          <w:bCs/>
        </w:rPr>
        <w:t>: Cene kapitala (vkl</w:t>
      </w:r>
      <w:r w:rsidR="00692266">
        <w:rPr>
          <w:b/>
          <w:bCs/>
        </w:rPr>
        <w:t xml:space="preserve">jučno z davki): DUA scenarij </w:t>
      </w:r>
      <w:proofErr w:type="spellStart"/>
      <w:r w:rsidR="00692266">
        <w:rPr>
          <w:b/>
          <w:bCs/>
        </w:rPr>
        <w:t>vs</w:t>
      </w:r>
      <w:proofErr w:type="spellEnd"/>
      <w:r w:rsidRPr="00107FD5">
        <w:rPr>
          <w:b/>
          <w:bCs/>
        </w:rPr>
        <w:t xml:space="preserve"> OU scenarij, %</w:t>
      </w:r>
      <w:bookmarkEnd w:id="491"/>
    </w:p>
    <w:p w:rsidR="00364C8D" w:rsidRPr="00107FD5" w:rsidRDefault="00364C8D" w:rsidP="00364C8D">
      <w:pPr>
        <w:rPr>
          <w:bCs/>
        </w:rPr>
      </w:pPr>
      <w:r w:rsidRPr="00107FD5">
        <w:rPr>
          <w:bCs/>
        </w:rPr>
        <w:lastRenderedPageBreak/>
        <w:t xml:space="preserve">Leta 2030 so cene kapitala v vseh dejavnostih, razen v kemični industriji, nižje v DUA scenariju v primerjavi z OU scenarijem </w:t>
      </w:r>
      <w:r>
        <w:rPr>
          <w:bCs/>
        </w:rPr>
        <w:t>(Slika 152)</w:t>
      </w:r>
      <w:r w:rsidRPr="00107FD5">
        <w:rPr>
          <w:bCs/>
        </w:rPr>
        <w:t xml:space="preserve">. Največja razlika je v papirni industriji (-16,7 %), sledi pa proizvodnja koksa in naftnih derivatov (- 12,7 %). V obeh dejavnostih so cene kapitala nižje celotno obdobje, razlika med scenarijema pa narašča. V kemični industriji so do leta 2027 cene kapitala ves čas v DUA scenariju malenkost višje od cen kapitala v OU scenariju. Od leta 2027 naprej pa rahlo nižje. V proizvodnji nekovinskih mineralnih izdelkov so cene kapitala celotno opazovano obdobje višje za 3 % do 5 % v DUA scenariju glede na OU scenarij. V </w:t>
      </w:r>
      <w:r>
        <w:rPr>
          <w:bCs/>
        </w:rPr>
        <w:t>proizvodnji kovin</w:t>
      </w:r>
      <w:r w:rsidRPr="00107FD5">
        <w:rPr>
          <w:bCs/>
        </w:rPr>
        <w:t xml:space="preserve"> pa ravno obratno, t.j. nižje v primerjavi z OU scenarijem za približno od 2 % do 5 %. V drugih energetsko neintenzivnih predelovalnih dejavnostih so do leta 2026 cene kapitala rahlo višje v DUA scenariju v primerjavi z OU scenarijem, od tega leta naprej pa za približno od 0,5 % do 1,5 % višje. </w:t>
      </w:r>
    </w:p>
    <w:p w:rsidR="007E6FE8" w:rsidRDefault="00107FD5" w:rsidP="00504B00">
      <w:pPr>
        <w:spacing w:after="0"/>
      </w:pPr>
      <w:r>
        <w:rPr>
          <w:b/>
          <w:color w:val="40C8F4"/>
        </w:rPr>
        <w:t>Učinki na posamezne skupine homogenih proizvodov.</w:t>
      </w:r>
      <w:r>
        <w:t xml:space="preserve"> </w:t>
      </w:r>
      <w:r w:rsidR="007E6FE8" w:rsidRPr="007E6FE8">
        <w:t xml:space="preserve">Domače povpraševanje po proizvodih energetsko neintenzivnih dejavnosti, kemičnih in kovinskih izdelkih je večje v </w:t>
      </w:r>
      <w:r w:rsidR="007E6FE8">
        <w:t>DUA</w:t>
      </w:r>
      <w:r w:rsidR="007E6FE8" w:rsidRPr="007E6FE8">
        <w:t xml:space="preserve"> scenariju v primerjavi s scenarijem z obstoječimi ukrepi, in sicer v celotnem opazovanem obdobju</w:t>
      </w:r>
      <w:r w:rsidR="00CE6F46">
        <w:t xml:space="preserve"> (Slika 15</w:t>
      </w:r>
      <w:r w:rsidR="007E6FE8">
        <w:t>3)</w:t>
      </w:r>
      <w:r w:rsidR="007E6FE8" w:rsidRPr="007E6FE8">
        <w:t xml:space="preserve">. Največja razlika med scenarijema je v letu 2025, po tem letu razlika med scenarijema zopet upada, vendar je v letu 2030 še vedno domače povpraševanje po vseh treh skupinah proizvodov višje v </w:t>
      </w:r>
      <w:r w:rsidR="007E6FE8">
        <w:t>DUA</w:t>
      </w:r>
      <w:r w:rsidR="007E6FE8" w:rsidRPr="007E6FE8">
        <w:t xml:space="preserve"> scenariju glede na referenčno raven, t.j. za 2,6 % za kemične izdelke, za 0,1 % za kovinske izdelke in za 2,6 % za druge energetsko neintenzivne proizvode. Večje je tudi domače povpraševanje po nekovinskih mineralnih izdelkih, z največjo razliko med scenarijema v letu 202, t.j. 6,9 % več kot v </w:t>
      </w:r>
      <w:r w:rsidR="00CE6F46">
        <w:t>OU</w:t>
      </w:r>
      <w:r w:rsidR="007E6FE8" w:rsidRPr="007E6FE8">
        <w:t xml:space="preserve"> scenariju. Domače povpraševanje po naftnih derivatih je od leta 2026 naprej nižje v </w:t>
      </w:r>
      <w:r w:rsidR="007E6FE8">
        <w:t>DUA</w:t>
      </w:r>
      <w:r w:rsidR="007E6FE8" w:rsidRPr="007E6FE8">
        <w:t xml:space="preserve"> scenariju glede na referenčno raven (-3,0 % v letu 2030).</w:t>
      </w:r>
    </w:p>
    <w:p w:rsidR="00571758" w:rsidRPr="007E6FE8" w:rsidRDefault="00571758" w:rsidP="00504B00">
      <w:pPr>
        <w:spacing w:after="0"/>
      </w:pPr>
      <w:r w:rsidRPr="00571758">
        <w:rPr>
          <w:noProof/>
          <w:lang w:eastAsia="sl-SI"/>
        </w:rPr>
        <w:drawing>
          <wp:inline distT="0" distB="0" distL="0" distR="0">
            <wp:extent cx="4770000" cy="2761200"/>
            <wp:effectExtent l="0" t="0" r="0" b="1270"/>
            <wp:docPr id="541" name="Picture 541" title="Slika 152: Domače povpraševanje: DUA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7E6FE8" w:rsidRPr="00107FD5" w:rsidRDefault="007E6FE8" w:rsidP="007E6FE8">
      <w:pPr>
        <w:rPr>
          <w:b/>
          <w:bCs/>
        </w:rPr>
      </w:pPr>
      <w:bookmarkStart w:id="492" w:name="_Toc68016043"/>
      <w:r w:rsidRPr="00107FD5">
        <w:rPr>
          <w:b/>
          <w:bCs/>
        </w:rPr>
        <w:t xml:space="preserve">Slika </w:t>
      </w:r>
      <w:r w:rsidRPr="00107FD5">
        <w:rPr>
          <w:b/>
          <w:bCs/>
        </w:rPr>
        <w:fldChar w:fldCharType="begin"/>
      </w:r>
      <w:r w:rsidRPr="00107FD5">
        <w:rPr>
          <w:b/>
          <w:bCs/>
        </w:rPr>
        <w:instrText xml:space="preserve"> SEQ Slika \* ARABIC </w:instrText>
      </w:r>
      <w:r w:rsidRPr="00107FD5">
        <w:rPr>
          <w:b/>
          <w:bCs/>
        </w:rPr>
        <w:fldChar w:fldCharType="separate"/>
      </w:r>
      <w:r w:rsidR="00FE1862">
        <w:rPr>
          <w:b/>
          <w:bCs/>
          <w:noProof/>
        </w:rPr>
        <w:t>152</w:t>
      </w:r>
      <w:r w:rsidRPr="00107FD5">
        <w:rPr>
          <w:bCs/>
        </w:rPr>
        <w:fldChar w:fldCharType="end"/>
      </w:r>
      <w:r w:rsidRPr="00107FD5">
        <w:rPr>
          <w:b/>
          <w:bCs/>
        </w:rPr>
        <w:t xml:space="preserve">: </w:t>
      </w:r>
      <w:r>
        <w:rPr>
          <w:b/>
          <w:bCs/>
        </w:rPr>
        <w:t>Domače povpraševanje:</w:t>
      </w:r>
      <w:r w:rsidR="00692266">
        <w:rPr>
          <w:b/>
          <w:bCs/>
        </w:rPr>
        <w:t xml:space="preserve"> DUA scenarij </w:t>
      </w:r>
      <w:proofErr w:type="spellStart"/>
      <w:r w:rsidR="00692266">
        <w:rPr>
          <w:b/>
          <w:bCs/>
        </w:rPr>
        <w:t>vs</w:t>
      </w:r>
      <w:proofErr w:type="spellEnd"/>
      <w:r w:rsidRPr="00107FD5">
        <w:rPr>
          <w:b/>
          <w:bCs/>
        </w:rPr>
        <w:t xml:space="preserve"> OU scenarij, %</w:t>
      </w:r>
      <w:bookmarkEnd w:id="492"/>
    </w:p>
    <w:p w:rsidR="007E6FE8" w:rsidRPr="007E6FE8" w:rsidRDefault="007E6FE8" w:rsidP="00B41807">
      <w:r w:rsidRPr="007E6FE8">
        <w:t xml:space="preserve">Vmesno povpraševanje po kemičnih in kovinskih izdelkih, nekovinskih mineralnih izdelkih in drugih izdelkih energetsko neintenzivnih dejavnosti je v </w:t>
      </w:r>
      <w:r>
        <w:t>DUA</w:t>
      </w:r>
      <w:r w:rsidRPr="007E6FE8">
        <w:t xml:space="preserve"> scenariju večje kot v </w:t>
      </w:r>
      <w:r>
        <w:t>OU</w:t>
      </w:r>
      <w:r w:rsidRPr="007E6FE8">
        <w:t xml:space="preserve"> scenariju</w:t>
      </w:r>
      <w:r w:rsidR="00CE6F46">
        <w:t xml:space="preserve"> (Slika 15</w:t>
      </w:r>
      <w:r w:rsidR="00696020">
        <w:t>4)</w:t>
      </w:r>
      <w:r w:rsidRPr="007E6FE8">
        <w:t xml:space="preserve">. V času se razlika med scenarijema povečuje. Tako je vmesno povpraševanje večje za približno 2 % glede </w:t>
      </w:r>
      <w:r>
        <w:t xml:space="preserve">na </w:t>
      </w:r>
      <w:r w:rsidRPr="007E6FE8">
        <w:t xml:space="preserve">referenčno vrednost (v letu 2030) pri kemičnih in kovinskih izdelkih ter izdelkih energetsko neintenzivnih dejavnosti, pri nekovinskih mineralnih izdelkih pa za 3,6 % (v </w:t>
      </w:r>
      <w:r w:rsidRPr="007E6FE8">
        <w:lastRenderedPageBreak/>
        <w:t xml:space="preserve">letu 2030). Bistveno nižje (relativno) je povpraševanje po naftnih derivatih v </w:t>
      </w:r>
      <w:r>
        <w:t>DUA</w:t>
      </w:r>
      <w:r w:rsidRPr="007E6FE8">
        <w:t xml:space="preserve"> scenariju, in sicer v letu 2025 za 6,3 % nižje kot v </w:t>
      </w:r>
      <w:r>
        <w:t>OU</w:t>
      </w:r>
      <w:r w:rsidRPr="007E6FE8">
        <w:t xml:space="preserve"> scenariju, v letu 2030 pa že za 22,1 % nižje. Od leta 2026 je relativno rahlo nižje vmesno povpraševanje po papirju, in od leta 2028 naprej tudi vmesno povpraševanje po koksu.</w:t>
      </w:r>
      <w:r w:rsidR="00B41807" w:rsidRPr="007E6FE8">
        <w:t xml:space="preserve"> </w:t>
      </w:r>
    </w:p>
    <w:p w:rsidR="00C71131" w:rsidRDefault="00571758" w:rsidP="00696020">
      <w:pPr>
        <w:rPr>
          <w:b/>
          <w:bCs/>
        </w:rPr>
      </w:pPr>
      <w:r w:rsidRPr="00571758">
        <w:rPr>
          <w:noProof/>
          <w:lang w:eastAsia="sl-SI"/>
        </w:rPr>
        <w:drawing>
          <wp:inline distT="0" distB="0" distL="0" distR="0">
            <wp:extent cx="4770000" cy="2761200"/>
            <wp:effectExtent l="0" t="0" r="0" b="1270"/>
            <wp:docPr id="540" name="Picture 540" title="Slika 153: Vmesno povpraševanje: DUA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696020" w:rsidRPr="00107FD5" w:rsidRDefault="00696020" w:rsidP="00696020">
      <w:pPr>
        <w:rPr>
          <w:b/>
          <w:bCs/>
        </w:rPr>
      </w:pPr>
      <w:bookmarkStart w:id="493" w:name="_Toc68016044"/>
      <w:r w:rsidRPr="00107FD5">
        <w:rPr>
          <w:b/>
          <w:bCs/>
        </w:rPr>
        <w:t xml:space="preserve">Slika </w:t>
      </w:r>
      <w:r w:rsidRPr="00107FD5">
        <w:rPr>
          <w:b/>
          <w:bCs/>
        </w:rPr>
        <w:fldChar w:fldCharType="begin"/>
      </w:r>
      <w:r w:rsidRPr="00107FD5">
        <w:rPr>
          <w:b/>
          <w:bCs/>
        </w:rPr>
        <w:instrText xml:space="preserve"> SEQ Slika \* ARABIC </w:instrText>
      </w:r>
      <w:r w:rsidRPr="00107FD5">
        <w:rPr>
          <w:b/>
          <w:bCs/>
        </w:rPr>
        <w:fldChar w:fldCharType="separate"/>
      </w:r>
      <w:r w:rsidR="00FE1862">
        <w:rPr>
          <w:b/>
          <w:bCs/>
          <w:noProof/>
        </w:rPr>
        <w:t>153</w:t>
      </w:r>
      <w:r w:rsidRPr="00107FD5">
        <w:rPr>
          <w:bCs/>
        </w:rPr>
        <w:fldChar w:fldCharType="end"/>
      </w:r>
      <w:r w:rsidRPr="00107FD5">
        <w:rPr>
          <w:b/>
          <w:bCs/>
        </w:rPr>
        <w:t xml:space="preserve">: </w:t>
      </w:r>
      <w:r>
        <w:rPr>
          <w:b/>
          <w:bCs/>
        </w:rPr>
        <w:t>Vmesno povpraševanje:</w:t>
      </w:r>
      <w:r w:rsidR="00692266">
        <w:rPr>
          <w:b/>
          <w:bCs/>
        </w:rPr>
        <w:t xml:space="preserve"> DUA scenarij </w:t>
      </w:r>
      <w:proofErr w:type="spellStart"/>
      <w:r w:rsidR="00692266">
        <w:rPr>
          <w:b/>
          <w:bCs/>
        </w:rPr>
        <w:t>vs</w:t>
      </w:r>
      <w:proofErr w:type="spellEnd"/>
      <w:r w:rsidRPr="00107FD5">
        <w:rPr>
          <w:b/>
          <w:bCs/>
        </w:rPr>
        <w:t xml:space="preserve"> OU scenarij, %</w:t>
      </w:r>
      <w:bookmarkEnd w:id="493"/>
    </w:p>
    <w:p w:rsidR="007E6FE8" w:rsidRPr="007E6FE8" w:rsidRDefault="00571758" w:rsidP="00504B00">
      <w:pPr>
        <w:spacing w:after="0"/>
      </w:pPr>
      <w:r w:rsidRPr="00571758">
        <w:rPr>
          <w:noProof/>
          <w:lang w:eastAsia="sl-SI"/>
        </w:rPr>
        <w:drawing>
          <wp:inline distT="0" distB="0" distL="0" distR="0" wp14:anchorId="1CF46BFC" wp14:editId="67DF6A2D">
            <wp:extent cx="4770000" cy="2761200"/>
            <wp:effectExtent l="0" t="0" r="0" b="1270"/>
            <wp:docPr id="539" name="Picture 539" title="Slika 154: Izvoz: DUA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770000" cy="2761200"/>
                    </a:xfrm>
                    <a:prstGeom prst="rect">
                      <a:avLst/>
                    </a:prstGeom>
                    <a:noFill/>
                    <a:ln>
                      <a:noFill/>
                    </a:ln>
                  </pic:spPr>
                </pic:pic>
              </a:graphicData>
            </a:graphic>
          </wp:inline>
        </w:drawing>
      </w:r>
    </w:p>
    <w:p w:rsidR="00696020" w:rsidRPr="00107FD5" w:rsidRDefault="00696020" w:rsidP="00696020">
      <w:pPr>
        <w:rPr>
          <w:b/>
          <w:bCs/>
        </w:rPr>
      </w:pPr>
      <w:bookmarkStart w:id="494" w:name="_Toc68016045"/>
      <w:r w:rsidRPr="00107FD5">
        <w:rPr>
          <w:b/>
          <w:bCs/>
        </w:rPr>
        <w:t xml:space="preserve">Slika </w:t>
      </w:r>
      <w:r w:rsidRPr="00107FD5">
        <w:rPr>
          <w:b/>
          <w:bCs/>
        </w:rPr>
        <w:fldChar w:fldCharType="begin"/>
      </w:r>
      <w:r w:rsidRPr="00107FD5">
        <w:rPr>
          <w:b/>
          <w:bCs/>
        </w:rPr>
        <w:instrText xml:space="preserve"> SEQ Slika \* ARABIC </w:instrText>
      </w:r>
      <w:r w:rsidRPr="00107FD5">
        <w:rPr>
          <w:b/>
          <w:bCs/>
        </w:rPr>
        <w:fldChar w:fldCharType="separate"/>
      </w:r>
      <w:r w:rsidR="00FE1862">
        <w:rPr>
          <w:b/>
          <w:bCs/>
          <w:noProof/>
        </w:rPr>
        <w:t>154</w:t>
      </w:r>
      <w:r w:rsidRPr="00107FD5">
        <w:rPr>
          <w:bCs/>
        </w:rPr>
        <w:fldChar w:fldCharType="end"/>
      </w:r>
      <w:r w:rsidRPr="00107FD5">
        <w:rPr>
          <w:b/>
          <w:bCs/>
        </w:rPr>
        <w:t>:</w:t>
      </w:r>
      <w:r>
        <w:rPr>
          <w:b/>
          <w:bCs/>
        </w:rPr>
        <w:t xml:space="preserve"> Izvoz:</w:t>
      </w:r>
      <w:r w:rsidR="00692266">
        <w:rPr>
          <w:b/>
          <w:bCs/>
        </w:rPr>
        <w:t xml:space="preserve"> DUA scenarij </w:t>
      </w:r>
      <w:proofErr w:type="spellStart"/>
      <w:r w:rsidR="00692266">
        <w:rPr>
          <w:b/>
          <w:bCs/>
        </w:rPr>
        <w:t>vs</w:t>
      </w:r>
      <w:proofErr w:type="spellEnd"/>
      <w:r w:rsidRPr="00107FD5">
        <w:rPr>
          <w:b/>
          <w:bCs/>
        </w:rPr>
        <w:t xml:space="preserve"> OU scenarij, %</w:t>
      </w:r>
      <w:bookmarkEnd w:id="494"/>
    </w:p>
    <w:p w:rsidR="00364C8D" w:rsidRPr="007E6FE8" w:rsidRDefault="00364C8D" w:rsidP="00364C8D">
      <w:r w:rsidRPr="007E6FE8">
        <w:t xml:space="preserve">Izvoz izdelkov energetsko neintenzivnih dejavnosti in kemične industrije je v </w:t>
      </w:r>
      <w:r>
        <w:t>DUA</w:t>
      </w:r>
      <w:r w:rsidRPr="007E6FE8">
        <w:t xml:space="preserve"> scenariju večji glede na </w:t>
      </w:r>
      <w:r>
        <w:t>OU</w:t>
      </w:r>
      <w:r w:rsidRPr="007E6FE8">
        <w:t xml:space="preserve"> scenarij</w:t>
      </w:r>
      <w:r>
        <w:t xml:space="preserve">  (Slika 155)</w:t>
      </w:r>
      <w:r w:rsidRPr="007E6FE8">
        <w:t xml:space="preserve">. V opazovanem obdobju se razlika med scenarijema praktično ne spremeni, saj je v začetnem in končnem letu, t.j. 2021 in 2030 le-ta višji za 1,5 % glede na referenčno raven. Vmes se sicer do leta 2025 razlika med scenarijema povečuje, potem pa se spet zmanjšuje, tako da ostane na približno isti ravni. Izvoz nekovinskih mineralnih izdelkov je v </w:t>
      </w:r>
      <w:r>
        <w:t>DUA</w:t>
      </w:r>
      <w:r w:rsidRPr="007E6FE8">
        <w:t xml:space="preserve"> scenariju večji kot v </w:t>
      </w:r>
      <w:r>
        <w:t>OU scenariju</w:t>
      </w:r>
      <w:r w:rsidRPr="007E6FE8">
        <w:t xml:space="preserve"> in od leta 2025 ostaja približno na isti ravni, t.j. 5 % večji </w:t>
      </w:r>
      <w:r w:rsidRPr="007E6FE8">
        <w:lastRenderedPageBreak/>
        <w:t xml:space="preserve">glede na bazno rešitev. Situacija pa je drugačna pri izvozu papirja, saj se le-ta močno nižji v </w:t>
      </w:r>
      <w:r>
        <w:t>DUA</w:t>
      </w:r>
      <w:r w:rsidRPr="007E6FE8">
        <w:t xml:space="preserve"> scenariju in ta trend se še poglablja (-3,1 % v letu 2021 in -10,0 % v letu 2030). </w:t>
      </w:r>
    </w:p>
    <w:p w:rsidR="007E6FE8" w:rsidRPr="007E6FE8" w:rsidRDefault="007E6FE8" w:rsidP="007E6FE8">
      <w:r w:rsidRPr="007E6FE8">
        <w:t xml:space="preserve">Kljub temu, da je uvoz papirja v </w:t>
      </w:r>
      <w:r w:rsidR="00696020">
        <w:t xml:space="preserve">ambicioznem </w:t>
      </w:r>
      <w:r w:rsidRPr="007E6FE8">
        <w:t xml:space="preserve">scenariju z </w:t>
      </w:r>
      <w:r w:rsidR="00696020">
        <w:t xml:space="preserve">dodatnimi </w:t>
      </w:r>
      <w:r w:rsidRPr="007E6FE8">
        <w:t xml:space="preserve">ukrepi celotno opazovano obdobje v primerjavi z uvozom v </w:t>
      </w:r>
      <w:r w:rsidR="00696020">
        <w:t>OU</w:t>
      </w:r>
      <w:r w:rsidRPr="007E6FE8">
        <w:t xml:space="preserve"> scenariju višji (od 2,5 % v letu 2021 do 1, 5 % v letu 2030), pa se razlika med scenarijema v času zmanjšuje</w:t>
      </w:r>
      <w:r w:rsidR="00CE6F46">
        <w:t xml:space="preserve"> (Slika 15</w:t>
      </w:r>
      <w:r w:rsidR="00696020">
        <w:t>6)</w:t>
      </w:r>
      <w:r w:rsidRPr="007E6FE8">
        <w:t xml:space="preserve">. Tudi uvoz kovin je celotno opazovano obdobje višji ob </w:t>
      </w:r>
      <w:r w:rsidR="00696020">
        <w:t>dodatnih</w:t>
      </w:r>
      <w:r w:rsidRPr="007E6FE8">
        <w:t xml:space="preserve"> ukrepih, kot če teh ukrepov ne bi bilo, vendar je tu trend obraten kot pri uvozu papirja, saj se v času razlika med scenarijema povečuje (1,4 % v letu 2021 in 1,6 % v letu 2030). Podobno velja za druge proizvode energetsko neintenzivnih industrij in uvoz kemičnih izdelkov. Uvoz nekovinskih mineralnih izdelkov je ob sprejetih ukrepih nekoliko višji, vendar ne odstopa bistveno od referenčne ravni. Po pričakovanjih je uvoz naftnih derivatov v </w:t>
      </w:r>
      <w:r w:rsidR="00696020">
        <w:t>DUA</w:t>
      </w:r>
      <w:r w:rsidRPr="007E6FE8">
        <w:t xml:space="preserve"> scenariju nižji od uvoza naftnih derivatov v scenariju z obstoječimi ukrepi in v času je razlika med scenarijema vse večja (- 1,2 % v letu 2021 in -7,8 % v letu 2030). Uvoz koksa je sicer večji v </w:t>
      </w:r>
      <w:r w:rsidR="00696020">
        <w:t>DUA</w:t>
      </w:r>
      <w:r w:rsidRPr="007E6FE8">
        <w:t xml:space="preserve"> scenariju, vendar se v času razlika med scenarijema močno zmanjša (0,5 % v letu 2030). </w:t>
      </w:r>
    </w:p>
    <w:p w:rsidR="00C71131" w:rsidRDefault="00571758" w:rsidP="00696020">
      <w:pPr>
        <w:rPr>
          <w:b/>
          <w:bCs/>
        </w:rPr>
      </w:pPr>
      <w:r w:rsidRPr="00571758">
        <w:rPr>
          <w:noProof/>
          <w:lang w:eastAsia="sl-SI"/>
        </w:rPr>
        <w:drawing>
          <wp:inline distT="0" distB="0" distL="0" distR="0" wp14:anchorId="19FD835F" wp14:editId="2DA59FB7">
            <wp:extent cx="4765964" cy="2563091"/>
            <wp:effectExtent l="0" t="0" r="0" b="8890"/>
            <wp:docPr id="524" name="Picture 524" title="Slika 155: Uvoz: DUA scenarij vs OU scenari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1">
                      <a:extLst>
                        <a:ext uri="{28A0092B-C50C-407E-A947-70E740481C1C}">
                          <a14:useLocalDpi xmlns:a14="http://schemas.microsoft.com/office/drawing/2010/main" val="0"/>
                        </a:ext>
                      </a:extLst>
                    </a:blip>
                    <a:srcRect t="7036" r="-66"/>
                    <a:stretch/>
                  </pic:blipFill>
                  <pic:spPr bwMode="auto">
                    <a:xfrm>
                      <a:off x="0" y="0"/>
                      <a:ext cx="4773131" cy="2566945"/>
                    </a:xfrm>
                    <a:prstGeom prst="rect">
                      <a:avLst/>
                    </a:prstGeom>
                    <a:noFill/>
                    <a:ln>
                      <a:noFill/>
                    </a:ln>
                    <a:extLst>
                      <a:ext uri="{53640926-AAD7-44D8-BBD7-CCE9431645EC}">
                        <a14:shadowObscured xmlns:a14="http://schemas.microsoft.com/office/drawing/2010/main"/>
                      </a:ext>
                    </a:extLst>
                  </pic:spPr>
                </pic:pic>
              </a:graphicData>
            </a:graphic>
          </wp:inline>
        </w:drawing>
      </w:r>
    </w:p>
    <w:p w:rsidR="00696020" w:rsidRPr="00107FD5" w:rsidRDefault="00696020" w:rsidP="00696020">
      <w:pPr>
        <w:rPr>
          <w:b/>
          <w:bCs/>
        </w:rPr>
      </w:pPr>
      <w:bookmarkStart w:id="495" w:name="_Toc68016046"/>
      <w:r w:rsidRPr="00107FD5">
        <w:rPr>
          <w:b/>
          <w:bCs/>
        </w:rPr>
        <w:t xml:space="preserve">Slika </w:t>
      </w:r>
      <w:r w:rsidRPr="00107FD5">
        <w:rPr>
          <w:b/>
          <w:bCs/>
        </w:rPr>
        <w:fldChar w:fldCharType="begin"/>
      </w:r>
      <w:r w:rsidRPr="00107FD5">
        <w:rPr>
          <w:b/>
          <w:bCs/>
        </w:rPr>
        <w:instrText xml:space="preserve"> SEQ Slika \* ARABIC </w:instrText>
      </w:r>
      <w:r w:rsidRPr="00107FD5">
        <w:rPr>
          <w:b/>
          <w:bCs/>
        </w:rPr>
        <w:fldChar w:fldCharType="separate"/>
      </w:r>
      <w:r w:rsidR="00FE1862">
        <w:rPr>
          <w:b/>
          <w:bCs/>
          <w:noProof/>
        </w:rPr>
        <w:t>155</w:t>
      </w:r>
      <w:r w:rsidRPr="00107FD5">
        <w:rPr>
          <w:bCs/>
        </w:rPr>
        <w:fldChar w:fldCharType="end"/>
      </w:r>
      <w:r w:rsidRPr="00107FD5">
        <w:rPr>
          <w:b/>
          <w:bCs/>
        </w:rPr>
        <w:t>:</w:t>
      </w:r>
      <w:r>
        <w:rPr>
          <w:b/>
          <w:bCs/>
        </w:rPr>
        <w:t xml:space="preserve"> Uvoz:</w:t>
      </w:r>
      <w:r w:rsidR="00692266">
        <w:rPr>
          <w:b/>
          <w:bCs/>
        </w:rPr>
        <w:t xml:space="preserve"> DUA scenarij </w:t>
      </w:r>
      <w:proofErr w:type="spellStart"/>
      <w:r w:rsidR="00692266">
        <w:rPr>
          <w:b/>
          <w:bCs/>
        </w:rPr>
        <w:t>vs</w:t>
      </w:r>
      <w:proofErr w:type="spellEnd"/>
      <w:r w:rsidRPr="00107FD5">
        <w:rPr>
          <w:b/>
          <w:bCs/>
        </w:rPr>
        <w:t xml:space="preserve"> OU scenarij, %</w:t>
      </w:r>
      <w:bookmarkEnd w:id="495"/>
    </w:p>
    <w:p w:rsidR="00107FD5" w:rsidRPr="00107FD5" w:rsidRDefault="00107FD5" w:rsidP="007E6FE8">
      <w:pPr>
        <w:rPr>
          <w:b/>
          <w:bCs/>
        </w:rPr>
      </w:pPr>
    </w:p>
    <w:p w:rsidR="00364C8D" w:rsidRDefault="00364C8D">
      <w:pPr>
        <w:spacing w:after="200" w:line="276" w:lineRule="auto"/>
        <w:rPr>
          <w:rFonts w:eastAsiaTheme="majorEastAsia"/>
        </w:rPr>
      </w:pPr>
      <w:r>
        <w:rPr>
          <w:rFonts w:eastAsiaTheme="majorEastAsia"/>
        </w:rPr>
        <w:br w:type="page"/>
      </w:r>
    </w:p>
    <w:p w:rsidR="000A4E3C" w:rsidRDefault="001663B9" w:rsidP="00BB3EF3">
      <w:pPr>
        <w:pStyle w:val="Naslov1"/>
      </w:pPr>
      <w:bookmarkStart w:id="496" w:name="_Toc68015886"/>
      <w:r>
        <w:lastRenderedPageBreak/>
        <w:t>Seznami</w:t>
      </w:r>
      <w:bookmarkEnd w:id="496"/>
    </w:p>
    <w:p w:rsidR="00D76398" w:rsidRPr="00D76398" w:rsidRDefault="00D76398" w:rsidP="006716CE">
      <w:pPr>
        <w:pStyle w:val="Naslov2"/>
      </w:pPr>
      <w:bookmarkStart w:id="497" w:name="_Toc68015887"/>
      <w:r>
        <w:t>Kratice</w:t>
      </w:r>
      <w:bookmarkEnd w:id="497"/>
    </w:p>
    <w:tbl>
      <w:tblPr>
        <w:tblW w:w="18800" w:type="dxa"/>
        <w:tblInd w:w="55" w:type="dxa"/>
        <w:tblCellMar>
          <w:left w:w="70" w:type="dxa"/>
          <w:right w:w="70" w:type="dxa"/>
        </w:tblCellMar>
        <w:tblLook w:val="04A0" w:firstRow="1" w:lastRow="0" w:firstColumn="1" w:lastColumn="0" w:noHBand="0" w:noVBand="1"/>
      </w:tblPr>
      <w:tblGrid>
        <w:gridCol w:w="1149"/>
        <w:gridCol w:w="8222"/>
        <w:gridCol w:w="9429"/>
      </w:tblGrid>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bookmarkStart w:id="498" w:name="_Toc516658265"/>
            <w:r w:rsidRPr="008137D2">
              <w:rPr>
                <w:rFonts w:eastAsia="Times New Roman" w:cs="Arial"/>
                <w:b/>
                <w:bCs/>
                <w:iCs/>
                <w:color w:val="40C8F4"/>
                <w:sz w:val="16"/>
                <w:szCs w:val="16"/>
                <w:lang w:eastAsia="sl-SI"/>
              </w:rPr>
              <w:t>AN OVE</w:t>
            </w:r>
          </w:p>
        </w:tc>
        <w:tc>
          <w:tcPr>
            <w:tcW w:w="8222" w:type="dxa"/>
            <w:tcBorders>
              <w:top w:val="nil"/>
              <w:left w:val="nil"/>
              <w:bottom w:val="nil"/>
              <w:right w:val="nil"/>
            </w:tcBorders>
            <w:shd w:val="clear" w:color="auto" w:fill="auto"/>
            <w:noWrap/>
            <w:vAlign w:val="center"/>
            <w:hideMark/>
          </w:tcPr>
          <w:p w:rsidR="008137D2" w:rsidRPr="008137D2" w:rsidRDefault="008137D2" w:rsidP="009F59C1">
            <w:pPr>
              <w:spacing w:after="0" w:line="240" w:lineRule="auto"/>
              <w:rPr>
                <w:rFonts w:eastAsia="Times New Roman" w:cs="Arial"/>
                <w:color w:val="000000"/>
                <w:sz w:val="16"/>
                <w:szCs w:val="16"/>
                <w:lang w:eastAsia="sl-SI"/>
              </w:rPr>
            </w:pPr>
            <w:r w:rsidRPr="008137D2">
              <w:rPr>
                <w:rFonts w:eastAsia="Times New Roman" w:cs="Arial"/>
                <w:i/>
                <w:color w:val="000000"/>
                <w:sz w:val="16"/>
                <w:szCs w:val="16"/>
                <w:lang w:eastAsia="sl-SI"/>
              </w:rPr>
              <w:t>Akcijski načrt za obnovljive vire energije 2010</w:t>
            </w:r>
            <w:r w:rsidR="009F59C1">
              <w:rPr>
                <w:rFonts w:eastAsia="Times New Roman" w:cs="Arial"/>
                <w:i/>
                <w:color w:val="000000"/>
                <w:sz w:val="16"/>
                <w:szCs w:val="16"/>
                <w:lang w:eastAsia="sl-SI"/>
              </w:rPr>
              <w:t>–</w:t>
            </w:r>
            <w:r w:rsidRPr="008137D2">
              <w:rPr>
                <w:rFonts w:eastAsia="Times New Roman" w:cs="Arial"/>
                <w:i/>
                <w:color w:val="000000"/>
                <w:sz w:val="16"/>
                <w:szCs w:val="16"/>
                <w:lang w:eastAsia="sl-SI"/>
              </w:rPr>
              <w:t>2020</w:t>
            </w:r>
            <w:r w:rsidRPr="008137D2">
              <w:rPr>
                <w:rFonts w:eastAsia="Times New Roman" w:cs="Arial"/>
                <w:color w:val="000000"/>
                <w:sz w:val="16"/>
                <w:szCs w:val="16"/>
                <w:lang w:eastAsia="sl-SI"/>
              </w:rPr>
              <w:t>, Vlada Republike Slovenije, 2010</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 xml:space="preserve">AN </w:t>
            </w:r>
            <w:proofErr w:type="spellStart"/>
            <w:r w:rsidRPr="008137D2">
              <w:rPr>
                <w:rFonts w:eastAsia="Times New Roman" w:cs="Arial"/>
                <w:b/>
                <w:bCs/>
                <w:iCs/>
                <w:color w:val="40C8F4"/>
                <w:sz w:val="16"/>
                <w:szCs w:val="16"/>
                <w:lang w:eastAsia="sl-SI"/>
              </w:rPr>
              <w:t>sNES</w:t>
            </w:r>
            <w:proofErr w:type="spellEnd"/>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i/>
                <w:color w:val="000000"/>
                <w:sz w:val="16"/>
                <w:szCs w:val="16"/>
                <w:lang w:eastAsia="sl-SI"/>
              </w:rPr>
              <w:t>Nacionalni akcijski načrt za skoraj nič-energijske stavbe za obdobje do leta 2020</w:t>
            </w:r>
            <w:r w:rsidRPr="008137D2">
              <w:rPr>
                <w:rFonts w:eastAsia="Times New Roman" w:cs="Arial"/>
                <w:color w:val="000000"/>
                <w:sz w:val="16"/>
                <w:szCs w:val="16"/>
                <w:lang w:eastAsia="sl-SI"/>
              </w:rPr>
              <w:t>, Vlada Republike Slovenije, 2015</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AN URE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i/>
                <w:color w:val="000000"/>
                <w:sz w:val="16"/>
                <w:szCs w:val="16"/>
                <w:lang w:eastAsia="sl-SI"/>
              </w:rPr>
              <w:t>Akcijski načrt za učinkovito rabo energije za obdobje 2017−2020</w:t>
            </w:r>
            <w:r w:rsidRPr="008137D2">
              <w:rPr>
                <w:rFonts w:eastAsia="Times New Roman" w:cs="Arial"/>
                <w:color w:val="000000"/>
                <w:sz w:val="16"/>
                <w:szCs w:val="16"/>
                <w:lang w:eastAsia="sl-SI"/>
              </w:rPr>
              <w:t>, Vlada Republike Slovenije, 2017</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 xml:space="preserve">AP </w:t>
            </w:r>
            <w:proofErr w:type="spellStart"/>
            <w:r w:rsidRPr="008137D2">
              <w:rPr>
                <w:rFonts w:eastAsia="Times New Roman" w:cs="Arial"/>
                <w:b/>
                <w:bCs/>
                <w:iCs/>
                <w:color w:val="40C8F4"/>
                <w:sz w:val="16"/>
                <w:szCs w:val="16"/>
                <w:lang w:eastAsia="sl-SI"/>
              </w:rPr>
              <w:t>AGvP</w:t>
            </w:r>
            <w:proofErr w:type="spellEnd"/>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i/>
                <w:color w:val="000000"/>
                <w:sz w:val="16"/>
                <w:szCs w:val="16"/>
                <w:lang w:eastAsia="sl-SI"/>
              </w:rPr>
              <w:t>Akcijski program za alternativna goriva v prometu,</w:t>
            </w:r>
            <w:r w:rsidRPr="008137D2">
              <w:rPr>
                <w:rFonts w:eastAsia="Times New Roman" w:cs="Arial"/>
                <w:color w:val="000000"/>
                <w:sz w:val="16"/>
                <w:szCs w:val="16"/>
                <w:lang w:eastAsia="sl-SI"/>
              </w:rPr>
              <w:t xml:space="preserve"> Vlada Republike Slovenije, 2019</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ARSO</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Agencije Republike Slovenije za okolje</w:t>
            </w:r>
          </w:p>
        </w:tc>
      </w:tr>
      <w:tr w:rsidR="008137D2" w:rsidRPr="008137D2" w:rsidTr="003634D6">
        <w:trPr>
          <w:gridAfter w:val="1"/>
          <w:wAfter w:w="9429" w:type="dxa"/>
          <w:trHeight w:val="31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BDP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 xml:space="preserve">bruto domači proizvod </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BEV</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baterijsko električno vozilo</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Biom</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biomasa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BU</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scenarij brez ukrepov</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C17</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šifra po SKD: Proizvodnja papirja in izdelkov iz papirja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C20</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šifra po SKD: Proizvodnja kemikalij, kemičnih izdelkov</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C23</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šifra po SKD: Proizvodnja nekovinskih mineralnih izdelkov</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C24</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šifra po SKD: Proizvodnja kovin</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CCS</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Carbon</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Capture</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and</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Storage</w:t>
            </w:r>
            <w:proofErr w:type="spellEnd"/>
            <w:r w:rsidRPr="008137D2">
              <w:rPr>
                <w:rFonts w:eastAsia="Times New Roman" w:cs="Arial"/>
                <w:color w:val="000000"/>
                <w:sz w:val="16"/>
                <w:szCs w:val="16"/>
                <w:lang w:eastAsia="sl-SI"/>
              </w:rPr>
              <w:t>), zajem in shranjevanje ogljika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CCU</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Carbon</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Capture</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Utilisation</w:t>
            </w:r>
            <w:proofErr w:type="spellEnd"/>
            <w:r w:rsidRPr="008137D2">
              <w:rPr>
                <w:rFonts w:eastAsia="Times New Roman" w:cs="Arial"/>
                <w:color w:val="000000"/>
                <w:sz w:val="16"/>
                <w:szCs w:val="16"/>
                <w:lang w:eastAsia="sl-SI"/>
              </w:rPr>
              <w:t>), zajem in uporaba ogljika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CEU</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Center za energetsko učinkovitost</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CFL</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kompaktna fluorescentna sijalka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CH</w:t>
            </w:r>
            <w:r w:rsidRPr="003425C9">
              <w:rPr>
                <w:rFonts w:eastAsia="Times New Roman" w:cs="Arial"/>
                <w:b/>
                <w:bCs/>
                <w:iCs/>
                <w:color w:val="40C8F4"/>
                <w:sz w:val="16"/>
                <w:szCs w:val="16"/>
                <w:vertAlign w:val="subscript"/>
                <w:lang w:eastAsia="sl-SI"/>
              </w:rPr>
              <w:t>4</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metan</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color w:val="40C8F4"/>
                <w:sz w:val="16"/>
                <w:szCs w:val="16"/>
                <w:lang w:eastAsia="sl-SI"/>
              </w:rPr>
            </w:pPr>
            <w:r w:rsidRPr="008137D2">
              <w:rPr>
                <w:rFonts w:eastAsia="Times New Roman" w:cs="Arial"/>
                <w:b/>
                <w:color w:val="40C8F4"/>
                <w:sz w:val="16"/>
                <w:szCs w:val="16"/>
                <w:lang w:eastAsia="sl-SI"/>
              </w:rPr>
              <w:t>CO</w:t>
            </w:r>
            <w:r w:rsidRPr="003425C9">
              <w:rPr>
                <w:rFonts w:eastAsia="Times New Roman" w:cs="Arial"/>
                <w:b/>
                <w:color w:val="40C8F4"/>
                <w:sz w:val="16"/>
                <w:szCs w:val="16"/>
                <w:vertAlign w:val="subscript"/>
                <w:lang w:eastAsia="sl-SI"/>
              </w:rPr>
              <w:t>2</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ogljikov dioksid</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CPVO</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celovita presoja vplivov na okolje</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ČE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črpalna elektrarna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DARS</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Družba za avtoceste v Republiki Sloveniji (DARS d.d.)</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DHI</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dizel hibrid</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DO</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daljinsko ogrevanje</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DOH</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daljinsko ogrevanje in hlajenje</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DRSC</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Direkcija Republike Slovenije za ceste</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DSEPS</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i/>
                <w:color w:val="000000"/>
                <w:sz w:val="16"/>
                <w:szCs w:val="16"/>
                <w:lang w:eastAsia="sl-SI"/>
              </w:rPr>
              <w:t>Dolgoročna strategija za spodbujanje naložb v energetsko prenovo stavb,</w:t>
            </w:r>
            <w:r w:rsidRPr="008137D2">
              <w:rPr>
                <w:rFonts w:eastAsia="Times New Roman" w:cs="Arial"/>
                <w:color w:val="000000"/>
                <w:sz w:val="16"/>
                <w:szCs w:val="16"/>
                <w:lang w:eastAsia="sl-SI"/>
              </w:rPr>
              <w:t xml:space="preserve"> Vlada Republike Slovenije, 2015 in </w:t>
            </w:r>
            <w:r w:rsidRPr="008137D2">
              <w:rPr>
                <w:rFonts w:eastAsia="Times New Roman" w:cs="Arial"/>
                <w:i/>
                <w:color w:val="000000"/>
                <w:sz w:val="16"/>
                <w:szCs w:val="16"/>
                <w:lang w:eastAsia="sl-SI"/>
              </w:rPr>
              <w:t>Dopolnitev Dolgoročne strategije za spodbujanje naložb energetske prenove stavb,</w:t>
            </w:r>
            <w:r w:rsidRPr="008137D2">
              <w:rPr>
                <w:rFonts w:eastAsia="Times New Roman" w:cs="Arial"/>
                <w:color w:val="000000"/>
                <w:sz w:val="16"/>
                <w:szCs w:val="16"/>
                <w:lang w:eastAsia="sl-SI"/>
              </w:rPr>
              <w:t xml:space="preserve"> Vlada Republike Slovenije, 2018</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DU</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scenarij z dodatnimi ukrepi</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DU JE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 xml:space="preserve">scenarij z dodatnimi ukrepi </w:t>
            </w:r>
            <w:r w:rsidR="009F59C1">
              <w:rPr>
                <w:rFonts w:eastAsia="Times New Roman" w:cs="Arial"/>
                <w:color w:val="000000"/>
                <w:sz w:val="16"/>
                <w:szCs w:val="16"/>
                <w:lang w:eastAsia="sl-SI"/>
              </w:rPr>
              <w:t>–</w:t>
            </w:r>
            <w:r w:rsidRPr="008137D2">
              <w:rPr>
                <w:rFonts w:eastAsia="Times New Roman" w:cs="Arial"/>
                <w:color w:val="000000"/>
                <w:sz w:val="16"/>
                <w:szCs w:val="16"/>
                <w:lang w:eastAsia="sl-SI"/>
              </w:rPr>
              <w:t xml:space="preserve"> jedrski</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DU SNP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scenarij z dodatnimi ukrepi z večjo vlogo sinteznega plina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DUA</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ambiciozni scenarij z dodatnimi ukrepi</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DUA JE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 xml:space="preserve">ambiciozni scenarij z dodatnimi ukrepi </w:t>
            </w:r>
            <w:r w:rsidR="009F59C1">
              <w:rPr>
                <w:rFonts w:eastAsia="Times New Roman" w:cs="Arial"/>
                <w:color w:val="000000"/>
                <w:sz w:val="16"/>
                <w:szCs w:val="16"/>
                <w:lang w:eastAsia="sl-SI"/>
              </w:rPr>
              <w:t>–</w:t>
            </w:r>
            <w:r w:rsidRPr="008137D2">
              <w:rPr>
                <w:rFonts w:eastAsia="Times New Roman" w:cs="Arial"/>
                <w:color w:val="000000"/>
                <w:sz w:val="16"/>
                <w:szCs w:val="16"/>
                <w:lang w:eastAsia="sl-SI"/>
              </w:rPr>
              <w:t xml:space="preserve"> jedrski</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DUA SNP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ambiciozni scenarij z dodatnimi ukrepi z večjo vlogo sinteznega plina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elektrika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EES</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elektroenergetski sistem</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ELEK</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ELEK, načrtovanje, projektiranje in inženiring, d. o. o., partner projekta LIFE Podnebna pot 2050</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ELENA</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European</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Local</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Energy</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Assistance</w:t>
            </w:r>
            <w:proofErr w:type="spellEnd"/>
            <w:r w:rsidRPr="008137D2">
              <w:rPr>
                <w:rFonts w:eastAsia="Times New Roman" w:cs="Arial"/>
                <w:color w:val="000000"/>
                <w:sz w:val="16"/>
                <w:szCs w:val="16"/>
                <w:lang w:eastAsia="sl-SI"/>
              </w:rPr>
              <w:t>), tehnična pomoč Evropske investicijske banke na področju energetske učinkovitosti</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ELKO</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proofErr w:type="spellStart"/>
            <w:r w:rsidRPr="008137D2">
              <w:rPr>
                <w:rFonts w:eastAsia="Times New Roman" w:cs="Arial"/>
                <w:color w:val="000000"/>
                <w:sz w:val="16"/>
                <w:szCs w:val="16"/>
                <w:lang w:eastAsia="sl-SI"/>
              </w:rPr>
              <w:t>ekstra</w:t>
            </w:r>
            <w:proofErr w:type="spellEnd"/>
            <w:r w:rsidRPr="008137D2">
              <w:rPr>
                <w:rFonts w:eastAsia="Times New Roman" w:cs="Arial"/>
                <w:color w:val="000000"/>
                <w:sz w:val="16"/>
                <w:szCs w:val="16"/>
                <w:lang w:eastAsia="sl-SI"/>
              </w:rPr>
              <w:t xml:space="preserve"> lahko kurilno olje</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ENTSO-E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European</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Network</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of</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Transmission</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System</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Operators</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for</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Eletricity</w:t>
            </w:r>
            <w:proofErr w:type="spellEnd"/>
            <w:r w:rsidRPr="008137D2">
              <w:rPr>
                <w:rFonts w:eastAsia="Times New Roman" w:cs="Arial"/>
                <w:color w:val="000000"/>
                <w:sz w:val="16"/>
                <w:szCs w:val="16"/>
                <w:lang w:eastAsia="sl-SI"/>
              </w:rPr>
              <w:t>), Združenje evropskih operaterjev prenosnega omrežja za električno energijo</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EPO</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 xml:space="preserve">energetsko </w:t>
            </w:r>
            <w:proofErr w:type="spellStart"/>
            <w:r w:rsidRPr="008137D2">
              <w:rPr>
                <w:rFonts w:eastAsia="Times New Roman" w:cs="Arial"/>
                <w:color w:val="000000"/>
                <w:sz w:val="16"/>
                <w:szCs w:val="16"/>
                <w:lang w:eastAsia="sl-SI"/>
              </w:rPr>
              <w:t>pogodbeništvo</w:t>
            </w:r>
            <w:proofErr w:type="spellEnd"/>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ES</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enostanovanjske stavbe</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ETS</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 xml:space="preserve">(EU </w:t>
            </w:r>
            <w:proofErr w:type="spellStart"/>
            <w:r w:rsidRPr="008137D2">
              <w:rPr>
                <w:rFonts w:eastAsia="Times New Roman" w:cs="Arial"/>
                <w:color w:val="000000"/>
                <w:sz w:val="16"/>
                <w:szCs w:val="16"/>
                <w:lang w:eastAsia="sl-SI"/>
              </w:rPr>
              <w:t>Emission</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Trading</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Scheme</w:t>
            </w:r>
            <w:proofErr w:type="spellEnd"/>
            <w:r w:rsidRPr="008137D2">
              <w:rPr>
                <w:rFonts w:eastAsia="Times New Roman" w:cs="Arial"/>
                <w:color w:val="000000"/>
                <w:sz w:val="16"/>
                <w:szCs w:val="16"/>
                <w:lang w:eastAsia="sl-SI"/>
              </w:rPr>
              <w:t>), shema za trgovanje z emisijami EU</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lastRenderedPageBreak/>
              <w:t>EUROSTAT</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 xml:space="preserve">Statistični urad </w:t>
            </w:r>
            <w:r>
              <w:rPr>
                <w:rFonts w:eastAsia="Times New Roman" w:cs="Arial"/>
                <w:color w:val="000000"/>
                <w:sz w:val="16"/>
                <w:szCs w:val="16"/>
                <w:lang w:eastAsia="sl-SI"/>
              </w:rPr>
              <w:t>EU</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EZ-1</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Energetski zakon</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FOD</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 xml:space="preserve">(First </w:t>
            </w:r>
            <w:proofErr w:type="spellStart"/>
            <w:r>
              <w:rPr>
                <w:rFonts w:eastAsia="Times New Roman" w:cs="Arial"/>
                <w:color w:val="000000"/>
                <w:sz w:val="16"/>
                <w:szCs w:val="16"/>
                <w:lang w:eastAsia="sl-SI"/>
              </w:rPr>
              <w:t>O</w:t>
            </w:r>
            <w:r w:rsidRPr="008137D2">
              <w:rPr>
                <w:rFonts w:eastAsia="Times New Roman" w:cs="Arial"/>
                <w:color w:val="000000"/>
                <w:sz w:val="16"/>
                <w:szCs w:val="16"/>
                <w:lang w:eastAsia="sl-SI"/>
              </w:rPr>
              <w:t>rder</w:t>
            </w:r>
            <w:proofErr w:type="spellEnd"/>
            <w:r w:rsidRPr="008137D2">
              <w:rPr>
                <w:rFonts w:eastAsia="Times New Roman" w:cs="Arial"/>
                <w:color w:val="000000"/>
                <w:sz w:val="16"/>
                <w:szCs w:val="16"/>
                <w:lang w:eastAsia="sl-SI"/>
              </w:rPr>
              <w:t xml:space="preserve"> </w:t>
            </w:r>
            <w:proofErr w:type="spellStart"/>
            <w:r>
              <w:rPr>
                <w:rFonts w:eastAsia="Times New Roman" w:cs="Arial"/>
                <w:color w:val="000000"/>
                <w:sz w:val="16"/>
                <w:szCs w:val="16"/>
                <w:lang w:eastAsia="sl-SI"/>
              </w:rPr>
              <w:t>D</w:t>
            </w:r>
            <w:r w:rsidRPr="008137D2">
              <w:rPr>
                <w:rFonts w:eastAsia="Times New Roman" w:cs="Arial"/>
                <w:color w:val="000000"/>
                <w:sz w:val="16"/>
                <w:szCs w:val="16"/>
                <w:lang w:eastAsia="sl-SI"/>
              </w:rPr>
              <w:t>ecay</w:t>
            </w:r>
            <w:proofErr w:type="spellEnd"/>
            <w:r w:rsidRPr="008137D2">
              <w:rPr>
                <w:rFonts w:eastAsia="Times New Roman" w:cs="Arial"/>
                <w:color w:val="000000"/>
                <w:sz w:val="16"/>
                <w:szCs w:val="16"/>
                <w:lang w:eastAsia="sl-SI"/>
              </w:rPr>
              <w:t>), reakcija prvega reda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GEO</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 xml:space="preserve">oznaka za </w:t>
            </w:r>
            <w:proofErr w:type="spellStart"/>
            <w:r w:rsidRPr="008137D2">
              <w:rPr>
                <w:rFonts w:eastAsia="Times New Roman" w:cs="Arial"/>
                <w:color w:val="000000"/>
                <w:sz w:val="16"/>
                <w:szCs w:val="16"/>
                <w:lang w:eastAsia="sl-SI"/>
              </w:rPr>
              <w:t>geotermalo</w:t>
            </w:r>
            <w:proofErr w:type="spellEnd"/>
            <w:r w:rsidRPr="008137D2">
              <w:rPr>
                <w:rFonts w:eastAsia="Times New Roman" w:cs="Arial"/>
                <w:color w:val="000000"/>
                <w:sz w:val="16"/>
                <w:szCs w:val="16"/>
                <w:lang w:eastAsia="sl-SI"/>
              </w:rPr>
              <w:t xml:space="preserve"> energijo ali za napravo, ki izkorišča geotermalno energijo</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GIS</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Gozdarski inštitut Slovenije, partner projekta LIFE Podnebna pot 2050</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GLS</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 xml:space="preserve">(General </w:t>
            </w:r>
            <w:proofErr w:type="spellStart"/>
            <w:r w:rsidRPr="008137D2">
              <w:rPr>
                <w:rFonts w:eastAsia="Times New Roman" w:cs="Arial"/>
                <w:color w:val="000000"/>
                <w:sz w:val="16"/>
                <w:szCs w:val="16"/>
                <w:lang w:eastAsia="sl-SI"/>
              </w:rPr>
              <w:t>Lighting</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Service</w:t>
            </w:r>
            <w:proofErr w:type="spellEnd"/>
            <w:r w:rsidRPr="008137D2">
              <w:rPr>
                <w:rFonts w:eastAsia="Times New Roman" w:cs="Arial"/>
                <w:color w:val="000000"/>
                <w:sz w:val="16"/>
                <w:szCs w:val="16"/>
                <w:lang w:eastAsia="sl-SI"/>
              </w:rPr>
              <w:t>), tradicionalna žarnica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GPO</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gosto poseljena območja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GWP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Global</w:t>
            </w:r>
            <w:proofErr w:type="spellEnd"/>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warming</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potential</w:t>
            </w:r>
            <w:proofErr w:type="spellEnd"/>
            <w:r w:rsidRPr="008137D2">
              <w:rPr>
                <w:rFonts w:eastAsia="Times New Roman" w:cs="Arial"/>
                <w:color w:val="000000"/>
                <w:sz w:val="16"/>
                <w:szCs w:val="16"/>
                <w:lang w:eastAsia="sl-SI"/>
              </w:rPr>
              <w:t>), potencial globalnega segrevanja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H2</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Pr>
                <w:rFonts w:eastAsia="Times New Roman" w:cs="Arial"/>
                <w:color w:val="000000"/>
                <w:sz w:val="16"/>
                <w:szCs w:val="16"/>
                <w:lang w:eastAsia="sl-SI"/>
              </w:rPr>
              <w:t>v</w:t>
            </w:r>
            <w:r w:rsidRPr="008137D2">
              <w:rPr>
                <w:rFonts w:eastAsia="Times New Roman" w:cs="Arial"/>
                <w:color w:val="000000"/>
                <w:sz w:val="16"/>
                <w:szCs w:val="16"/>
                <w:lang w:eastAsia="sl-SI"/>
              </w:rPr>
              <w:t>odik</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HE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hidroelektrarne</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HFC</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proofErr w:type="spellStart"/>
            <w:r w:rsidRPr="008137D2">
              <w:rPr>
                <w:rFonts w:eastAsia="Times New Roman" w:cs="Arial"/>
                <w:color w:val="000000"/>
                <w:sz w:val="16"/>
                <w:szCs w:val="16"/>
                <w:lang w:eastAsia="sl-SI"/>
              </w:rPr>
              <w:t>fluorirani</w:t>
            </w:r>
            <w:proofErr w:type="spellEnd"/>
            <w:r w:rsidRPr="008137D2">
              <w:rPr>
                <w:rFonts w:eastAsia="Times New Roman" w:cs="Arial"/>
                <w:color w:val="000000"/>
                <w:sz w:val="16"/>
                <w:szCs w:val="16"/>
                <w:lang w:eastAsia="sl-SI"/>
              </w:rPr>
              <w:t xml:space="preserve"> ogljikovodiki</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HFO</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proofErr w:type="spellStart"/>
            <w:r w:rsidRPr="008137D2">
              <w:rPr>
                <w:rFonts w:eastAsia="Times New Roman" w:cs="Arial"/>
                <w:color w:val="000000"/>
                <w:sz w:val="16"/>
                <w:szCs w:val="16"/>
                <w:lang w:eastAsia="sl-SI"/>
              </w:rPr>
              <w:t>hydrofluoroolefins</w:t>
            </w:r>
            <w:proofErr w:type="spellEnd"/>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ICCT</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proofErr w:type="spellStart"/>
            <w:r>
              <w:rPr>
                <w:rFonts w:eastAsia="Times New Roman" w:cs="Arial"/>
                <w:color w:val="000000"/>
                <w:sz w:val="16"/>
                <w:szCs w:val="16"/>
                <w:lang w:eastAsia="sl-SI"/>
              </w:rPr>
              <w:t>The</w:t>
            </w:r>
            <w:proofErr w:type="spellEnd"/>
            <w:r>
              <w:rPr>
                <w:rFonts w:eastAsia="Times New Roman" w:cs="Arial"/>
                <w:color w:val="000000"/>
                <w:sz w:val="16"/>
                <w:szCs w:val="16"/>
                <w:lang w:eastAsia="sl-SI"/>
              </w:rPr>
              <w:t xml:space="preserve"> </w:t>
            </w:r>
            <w:proofErr w:type="spellStart"/>
            <w:r>
              <w:rPr>
                <w:rFonts w:eastAsia="Times New Roman" w:cs="Arial"/>
                <w:color w:val="000000"/>
                <w:sz w:val="16"/>
                <w:szCs w:val="16"/>
                <w:lang w:eastAsia="sl-SI"/>
              </w:rPr>
              <w:t>I</w:t>
            </w:r>
            <w:r w:rsidRPr="008137D2">
              <w:rPr>
                <w:rFonts w:eastAsia="Times New Roman" w:cs="Arial"/>
                <w:color w:val="000000"/>
                <w:sz w:val="16"/>
                <w:szCs w:val="16"/>
                <w:lang w:eastAsia="sl-SI"/>
              </w:rPr>
              <w:t>nternational</w:t>
            </w:r>
            <w:proofErr w:type="spellEnd"/>
            <w:r w:rsidRPr="008137D2">
              <w:rPr>
                <w:rFonts w:eastAsia="Times New Roman" w:cs="Arial"/>
                <w:color w:val="000000"/>
                <w:sz w:val="16"/>
                <w:szCs w:val="16"/>
                <w:lang w:eastAsia="sl-SI"/>
              </w:rPr>
              <w:t xml:space="preserve"> </w:t>
            </w:r>
            <w:proofErr w:type="spellStart"/>
            <w:r>
              <w:rPr>
                <w:rFonts w:eastAsia="Times New Roman" w:cs="Arial"/>
                <w:color w:val="000000"/>
                <w:sz w:val="16"/>
                <w:szCs w:val="16"/>
                <w:lang w:eastAsia="sl-SI"/>
              </w:rPr>
              <w:t>C</w:t>
            </w:r>
            <w:r w:rsidRPr="008137D2">
              <w:rPr>
                <w:rFonts w:eastAsia="Times New Roman" w:cs="Arial"/>
                <w:color w:val="000000"/>
                <w:sz w:val="16"/>
                <w:szCs w:val="16"/>
                <w:lang w:eastAsia="sl-SI"/>
              </w:rPr>
              <w:t>ouncil</w:t>
            </w:r>
            <w:proofErr w:type="spellEnd"/>
            <w:r w:rsidRPr="008137D2">
              <w:rPr>
                <w:rFonts w:eastAsia="Times New Roman" w:cs="Arial"/>
                <w:color w:val="000000"/>
                <w:sz w:val="16"/>
                <w:szCs w:val="16"/>
                <w:lang w:eastAsia="sl-SI"/>
              </w:rPr>
              <w:t xml:space="preserve"> on </w:t>
            </w:r>
            <w:proofErr w:type="spellStart"/>
            <w:r>
              <w:rPr>
                <w:rFonts w:eastAsia="Times New Roman" w:cs="Arial"/>
                <w:color w:val="000000"/>
                <w:sz w:val="16"/>
                <w:szCs w:val="16"/>
                <w:lang w:eastAsia="sl-SI"/>
              </w:rPr>
              <w:t>C</w:t>
            </w:r>
            <w:r w:rsidRPr="008137D2">
              <w:rPr>
                <w:rFonts w:eastAsia="Times New Roman" w:cs="Arial"/>
                <w:color w:val="000000"/>
                <w:sz w:val="16"/>
                <w:szCs w:val="16"/>
                <w:lang w:eastAsia="sl-SI"/>
              </w:rPr>
              <w:t>lean</w:t>
            </w:r>
            <w:proofErr w:type="spellEnd"/>
            <w:r w:rsidRPr="008137D2">
              <w:rPr>
                <w:rFonts w:eastAsia="Times New Roman" w:cs="Arial"/>
                <w:color w:val="000000"/>
                <w:sz w:val="16"/>
                <w:szCs w:val="16"/>
                <w:lang w:eastAsia="sl-SI"/>
              </w:rPr>
              <w:t xml:space="preserve"> </w:t>
            </w:r>
            <w:r>
              <w:rPr>
                <w:rFonts w:eastAsia="Times New Roman" w:cs="Arial"/>
                <w:color w:val="000000"/>
                <w:sz w:val="16"/>
                <w:szCs w:val="16"/>
                <w:lang w:eastAsia="sl-SI"/>
              </w:rPr>
              <w:t>T</w:t>
            </w:r>
            <w:r w:rsidRPr="008137D2">
              <w:rPr>
                <w:rFonts w:eastAsia="Times New Roman" w:cs="Arial"/>
                <w:color w:val="000000"/>
                <w:sz w:val="16"/>
                <w:szCs w:val="16"/>
                <w:lang w:eastAsia="sl-SI"/>
              </w:rPr>
              <w:t>ransport</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ICT</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motor z notranjim zgorevanjem</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IEA</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International</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Energy</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Agency</w:t>
            </w:r>
            <w:proofErr w:type="spellEnd"/>
            <w:r w:rsidRPr="008137D2">
              <w:rPr>
                <w:rFonts w:eastAsia="Times New Roman" w:cs="Arial"/>
                <w:color w:val="000000"/>
                <w:sz w:val="16"/>
                <w:szCs w:val="16"/>
                <w:lang w:eastAsia="sl-SI"/>
              </w:rPr>
              <w:t xml:space="preserve">), Mednarodna energetska agencija </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IER</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 xml:space="preserve">Inštitut za ekonomska raziskovanja, partner projekta LIFE Podnebna pot 2050 </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IJS</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Institut "Jožef Stefan", vodilni partner projekta LIFE Podnebna pot 2050</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IND</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Pr>
                <w:rFonts w:eastAsia="Times New Roman" w:cs="Arial"/>
                <w:color w:val="000000"/>
                <w:sz w:val="16"/>
                <w:szCs w:val="16"/>
                <w:lang w:eastAsia="sl-SI"/>
              </w:rPr>
              <w:t>i</w:t>
            </w:r>
            <w:r w:rsidRPr="008137D2">
              <w:rPr>
                <w:rFonts w:eastAsia="Times New Roman" w:cs="Arial"/>
                <w:color w:val="000000"/>
                <w:sz w:val="16"/>
                <w:szCs w:val="16"/>
                <w:lang w:eastAsia="sl-SI"/>
              </w:rPr>
              <w:t>ndustrija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IPCC</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Intergovernmental</w:t>
            </w:r>
            <w:proofErr w:type="spellEnd"/>
            <w:r w:rsidRPr="008137D2">
              <w:rPr>
                <w:rFonts w:eastAsia="Times New Roman" w:cs="Arial"/>
                <w:color w:val="000000"/>
                <w:sz w:val="16"/>
                <w:szCs w:val="16"/>
                <w:lang w:eastAsia="sl-SI"/>
              </w:rPr>
              <w:t xml:space="preserve"> Panel on </w:t>
            </w:r>
            <w:proofErr w:type="spellStart"/>
            <w:r w:rsidRPr="008137D2">
              <w:rPr>
                <w:rFonts w:eastAsia="Times New Roman" w:cs="Arial"/>
                <w:color w:val="000000"/>
                <w:sz w:val="16"/>
                <w:szCs w:val="16"/>
                <w:lang w:eastAsia="sl-SI"/>
              </w:rPr>
              <w:t>Climate</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Change</w:t>
            </w:r>
            <w:proofErr w:type="spellEnd"/>
            <w:r w:rsidRPr="008137D2">
              <w:rPr>
                <w:rFonts w:eastAsia="Times New Roman" w:cs="Arial"/>
                <w:color w:val="000000"/>
                <w:sz w:val="16"/>
                <w:szCs w:val="16"/>
                <w:lang w:eastAsia="sl-SI"/>
              </w:rPr>
              <w:t>), Medvladni forum za spremembo podnebja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proofErr w:type="spellStart"/>
            <w:r w:rsidRPr="008137D2">
              <w:rPr>
                <w:rFonts w:eastAsia="Times New Roman" w:cs="Arial"/>
                <w:b/>
                <w:bCs/>
                <w:iCs/>
                <w:color w:val="40C8F4"/>
                <w:sz w:val="16"/>
                <w:szCs w:val="16"/>
                <w:lang w:eastAsia="sl-SI"/>
              </w:rPr>
              <w:t>IzbP</w:t>
            </w:r>
            <w:proofErr w:type="spellEnd"/>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Pr>
                <w:rFonts w:eastAsia="Times New Roman" w:cs="Arial"/>
                <w:color w:val="000000"/>
                <w:sz w:val="16"/>
                <w:szCs w:val="16"/>
                <w:lang w:eastAsia="sl-SI"/>
              </w:rPr>
              <w:t>i</w:t>
            </w:r>
            <w:r w:rsidRPr="008137D2">
              <w:rPr>
                <w:rFonts w:eastAsia="Times New Roman" w:cs="Arial"/>
                <w:color w:val="000000"/>
                <w:sz w:val="16"/>
                <w:szCs w:val="16"/>
                <w:lang w:eastAsia="sl-SI"/>
              </w:rPr>
              <w:t>zboljšana prenova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JE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jedrska energija oz. elektrarna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JPP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javni potniški promet</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JS</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javni storitveni sektor</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KIS</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Kemijski institut Slovenije, partner projekta LIFE Podnebna pot 2050</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LBM</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lesna biomasa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LED</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light</w:t>
            </w:r>
            <w:proofErr w:type="spellEnd"/>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emitting</w:t>
            </w:r>
            <w:proofErr w:type="spellEnd"/>
            <w:r w:rsidRPr="008137D2">
              <w:rPr>
                <w:rFonts w:eastAsia="Times New Roman" w:cs="Arial"/>
                <w:color w:val="000000"/>
                <w:sz w:val="16"/>
                <w:szCs w:val="16"/>
                <w:lang w:eastAsia="sl-SI"/>
              </w:rPr>
              <w:t xml:space="preserve"> diode), svetleča dioda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LIFE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Pr>
                <w:rFonts w:eastAsia="Times New Roman" w:cs="Arial"/>
                <w:color w:val="000000"/>
                <w:sz w:val="16"/>
                <w:szCs w:val="16"/>
                <w:lang w:eastAsia="sl-SI"/>
              </w:rPr>
              <w:t>f</w:t>
            </w:r>
            <w:r w:rsidRPr="008137D2">
              <w:rPr>
                <w:rFonts w:eastAsia="Times New Roman" w:cs="Arial"/>
                <w:color w:val="000000"/>
                <w:sz w:val="16"/>
                <w:szCs w:val="16"/>
                <w:lang w:eastAsia="sl-SI"/>
              </w:rPr>
              <w:t>inančni instrument EU, ki podpira projekte s področij varovanja narave, okolja in podnebja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color w:val="40C8F4"/>
                <w:sz w:val="16"/>
                <w:szCs w:val="16"/>
                <w:lang w:eastAsia="sl-SI"/>
              </w:rPr>
            </w:pPr>
            <w:r w:rsidRPr="008137D2">
              <w:rPr>
                <w:rFonts w:eastAsia="Times New Roman" w:cs="Arial"/>
                <w:b/>
                <w:color w:val="40C8F4"/>
                <w:sz w:val="16"/>
                <w:szCs w:val="16"/>
                <w:lang w:eastAsia="sl-SI"/>
              </w:rPr>
              <w:t>LOLE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Loss</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of</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Load</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Expectation</w:t>
            </w:r>
            <w:proofErr w:type="spellEnd"/>
            <w:r w:rsidRPr="008137D2">
              <w:rPr>
                <w:rFonts w:eastAsia="Times New Roman" w:cs="Arial"/>
                <w:color w:val="000000"/>
                <w:sz w:val="16"/>
                <w:szCs w:val="16"/>
                <w:lang w:eastAsia="sl-SI"/>
              </w:rPr>
              <w:t>), pričakovano trajanje izpada odjema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LULUCF</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Land</w:t>
            </w:r>
            <w:proofErr w:type="spellEnd"/>
            <w:r w:rsidRPr="008137D2">
              <w:rPr>
                <w:rFonts w:eastAsia="Times New Roman" w:cs="Arial"/>
                <w:color w:val="000000"/>
                <w:sz w:val="16"/>
                <w:szCs w:val="16"/>
                <w:lang w:eastAsia="sl-SI"/>
              </w:rPr>
              <w:t xml:space="preserve"> Use, </w:t>
            </w:r>
            <w:proofErr w:type="spellStart"/>
            <w:r w:rsidRPr="008137D2">
              <w:rPr>
                <w:rFonts w:eastAsia="Times New Roman" w:cs="Arial"/>
                <w:color w:val="000000"/>
                <w:sz w:val="16"/>
                <w:szCs w:val="16"/>
                <w:lang w:eastAsia="sl-SI"/>
              </w:rPr>
              <w:t>Land</w:t>
            </w:r>
            <w:proofErr w:type="spellEnd"/>
            <w:r w:rsidRPr="008137D2">
              <w:rPr>
                <w:rFonts w:eastAsia="Times New Roman" w:cs="Arial"/>
                <w:color w:val="000000"/>
                <w:sz w:val="16"/>
                <w:szCs w:val="16"/>
                <w:lang w:eastAsia="sl-SI"/>
              </w:rPr>
              <w:t xml:space="preserve"> Use </w:t>
            </w:r>
            <w:proofErr w:type="spellStart"/>
            <w:r w:rsidRPr="008137D2">
              <w:rPr>
                <w:rFonts w:eastAsia="Times New Roman" w:cs="Arial"/>
                <w:color w:val="000000"/>
                <w:sz w:val="16"/>
                <w:szCs w:val="16"/>
                <w:lang w:eastAsia="sl-SI"/>
              </w:rPr>
              <w:t>Change</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and</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Forestry</w:t>
            </w:r>
            <w:proofErr w:type="spellEnd"/>
            <w:r w:rsidRPr="008137D2">
              <w:rPr>
                <w:rFonts w:eastAsia="Times New Roman" w:cs="Arial"/>
                <w:color w:val="000000"/>
                <w:sz w:val="16"/>
                <w:szCs w:val="16"/>
                <w:lang w:eastAsia="sl-SI"/>
              </w:rPr>
              <w:t xml:space="preserve">), </w:t>
            </w:r>
            <w:r>
              <w:rPr>
                <w:rFonts w:eastAsia="Times New Roman" w:cs="Arial"/>
                <w:color w:val="000000"/>
                <w:sz w:val="16"/>
                <w:szCs w:val="16"/>
                <w:lang w:eastAsia="sl-SI"/>
              </w:rPr>
              <w:t>r</w:t>
            </w:r>
            <w:r w:rsidRPr="008137D2">
              <w:rPr>
                <w:rFonts w:eastAsia="Times New Roman" w:cs="Arial"/>
                <w:color w:val="000000"/>
                <w:sz w:val="16"/>
                <w:szCs w:val="16"/>
                <w:lang w:eastAsia="sl-SI"/>
              </w:rPr>
              <w:t>aba tal, sprememba rabe tal in gozdarstvo</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MIZŠ</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Ministrstvo za izobraževanje, znanost in šport</w:t>
            </w:r>
          </w:p>
        </w:tc>
      </w:tr>
      <w:tr w:rsidR="003425C9"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tcPr>
          <w:p w:rsidR="003425C9" w:rsidRPr="008137D2" w:rsidRDefault="00A60F3A" w:rsidP="008137D2">
            <w:pPr>
              <w:spacing w:after="0" w:line="240" w:lineRule="auto"/>
              <w:rPr>
                <w:rFonts w:eastAsia="Times New Roman" w:cs="Arial"/>
                <w:b/>
                <w:bCs/>
                <w:iCs/>
                <w:color w:val="40C8F4"/>
                <w:sz w:val="16"/>
                <w:szCs w:val="16"/>
                <w:lang w:eastAsia="sl-SI"/>
              </w:rPr>
            </w:pPr>
            <w:r>
              <w:rPr>
                <w:rFonts w:eastAsia="Times New Roman" w:cs="Arial"/>
                <w:b/>
                <w:bCs/>
                <w:iCs/>
                <w:color w:val="40C8F4"/>
                <w:sz w:val="16"/>
                <w:szCs w:val="16"/>
                <w:lang w:eastAsia="sl-SI"/>
              </w:rPr>
              <w:t>M</w:t>
            </w:r>
            <w:r w:rsidR="003425C9">
              <w:rPr>
                <w:rFonts w:eastAsia="Times New Roman" w:cs="Arial"/>
                <w:b/>
                <w:bCs/>
                <w:iCs/>
                <w:color w:val="40C8F4"/>
                <w:sz w:val="16"/>
                <w:szCs w:val="16"/>
                <w:lang w:eastAsia="sl-SI"/>
              </w:rPr>
              <w:t>io</w:t>
            </w:r>
          </w:p>
        </w:tc>
        <w:tc>
          <w:tcPr>
            <w:tcW w:w="8222" w:type="dxa"/>
            <w:tcBorders>
              <w:top w:val="nil"/>
              <w:left w:val="nil"/>
              <w:bottom w:val="nil"/>
              <w:right w:val="nil"/>
            </w:tcBorders>
            <w:shd w:val="clear" w:color="auto" w:fill="auto"/>
            <w:noWrap/>
            <w:vAlign w:val="center"/>
          </w:tcPr>
          <w:p w:rsidR="003425C9" w:rsidRPr="008137D2" w:rsidRDefault="003425C9" w:rsidP="008137D2">
            <w:pPr>
              <w:spacing w:after="0" w:line="240" w:lineRule="auto"/>
              <w:rPr>
                <w:rFonts w:eastAsia="Times New Roman" w:cs="Arial"/>
                <w:color w:val="000000"/>
                <w:sz w:val="16"/>
                <w:szCs w:val="16"/>
                <w:lang w:eastAsia="sl-SI"/>
              </w:rPr>
            </w:pPr>
            <w:r>
              <w:rPr>
                <w:rFonts w:eastAsia="Times New Roman" w:cs="Arial"/>
                <w:color w:val="000000"/>
                <w:sz w:val="16"/>
                <w:szCs w:val="16"/>
                <w:lang w:eastAsia="sl-SI"/>
              </w:rPr>
              <w:t>milijon</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MKGP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Ministrstvo za kmetijstvo, gozdarstvo in prehrano</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A60F3A" w:rsidP="008137D2">
            <w:pPr>
              <w:spacing w:after="0" w:line="240" w:lineRule="auto"/>
              <w:rPr>
                <w:rFonts w:eastAsia="Times New Roman" w:cs="Arial"/>
                <w:b/>
                <w:bCs/>
                <w:iCs/>
                <w:color w:val="40C8F4"/>
                <w:sz w:val="16"/>
                <w:szCs w:val="16"/>
                <w:lang w:eastAsia="sl-SI"/>
              </w:rPr>
            </w:pPr>
            <w:proofErr w:type="spellStart"/>
            <w:r w:rsidRPr="008137D2">
              <w:rPr>
                <w:rFonts w:eastAsia="Times New Roman" w:cs="Arial"/>
                <w:b/>
                <w:bCs/>
                <w:iCs/>
                <w:color w:val="40C8F4"/>
                <w:sz w:val="16"/>
                <w:szCs w:val="16"/>
                <w:lang w:eastAsia="sl-SI"/>
              </w:rPr>
              <w:t>M</w:t>
            </w:r>
            <w:r w:rsidR="008137D2" w:rsidRPr="008137D2">
              <w:rPr>
                <w:rFonts w:eastAsia="Times New Roman" w:cs="Arial"/>
                <w:b/>
                <w:bCs/>
                <w:iCs/>
                <w:color w:val="40C8F4"/>
                <w:sz w:val="16"/>
                <w:szCs w:val="16"/>
                <w:lang w:eastAsia="sl-SI"/>
              </w:rPr>
              <w:t>lrd</w:t>
            </w:r>
            <w:proofErr w:type="spellEnd"/>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milijarda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MOP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Ministrstvo za okolje in prostor</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MZI</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Ministrstvo za infrastrukturo</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color w:val="40C8F4"/>
                <w:sz w:val="16"/>
                <w:szCs w:val="16"/>
                <w:lang w:eastAsia="sl-SI"/>
              </w:rPr>
            </w:pPr>
            <w:r w:rsidRPr="008137D2">
              <w:rPr>
                <w:rFonts w:eastAsia="Times New Roman" w:cs="Arial"/>
                <w:b/>
                <w:color w:val="40C8F4"/>
                <w:sz w:val="16"/>
                <w:szCs w:val="16"/>
                <w:lang w:eastAsia="sl-SI"/>
              </w:rPr>
              <w:t>n-1</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kriterij zanesljivosti oskrbe n-1</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color w:val="40C8F4"/>
                <w:sz w:val="16"/>
                <w:szCs w:val="16"/>
                <w:lang w:eastAsia="sl-SI"/>
              </w:rPr>
            </w:pPr>
            <w:r w:rsidRPr="008137D2">
              <w:rPr>
                <w:rFonts w:eastAsia="Times New Roman" w:cs="Arial"/>
                <w:b/>
                <w:color w:val="40C8F4"/>
                <w:sz w:val="16"/>
                <w:szCs w:val="16"/>
                <w:lang w:eastAsia="sl-SI"/>
              </w:rPr>
              <w:t>N</w:t>
            </w:r>
            <w:r w:rsidRPr="00E23F60">
              <w:rPr>
                <w:rFonts w:eastAsia="Times New Roman" w:cs="Arial"/>
                <w:b/>
                <w:color w:val="40C8F4"/>
                <w:sz w:val="16"/>
                <w:szCs w:val="16"/>
                <w:vertAlign w:val="subscript"/>
                <w:lang w:eastAsia="sl-SI"/>
              </w:rPr>
              <w:t>2</w:t>
            </w:r>
            <w:r w:rsidRPr="008137D2">
              <w:rPr>
                <w:rFonts w:eastAsia="Times New Roman" w:cs="Arial"/>
                <w:b/>
                <w:color w:val="40C8F4"/>
                <w:sz w:val="16"/>
                <w:szCs w:val="16"/>
                <w:lang w:eastAsia="sl-SI"/>
              </w:rPr>
              <w:t>O</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proofErr w:type="spellStart"/>
            <w:r w:rsidRPr="008137D2">
              <w:rPr>
                <w:rFonts w:eastAsia="Times New Roman" w:cs="Arial"/>
                <w:color w:val="000000"/>
                <w:sz w:val="16"/>
                <w:szCs w:val="16"/>
                <w:lang w:eastAsia="sl-SI"/>
              </w:rPr>
              <w:t>didušikov</w:t>
            </w:r>
            <w:proofErr w:type="spellEnd"/>
            <w:r w:rsidRPr="008137D2">
              <w:rPr>
                <w:rFonts w:eastAsia="Times New Roman" w:cs="Arial"/>
                <w:color w:val="000000"/>
                <w:sz w:val="16"/>
                <w:szCs w:val="16"/>
                <w:lang w:eastAsia="sl-SI"/>
              </w:rPr>
              <w:t xml:space="preserve"> oksid</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NE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proofErr w:type="spellStart"/>
            <w:r w:rsidRPr="008137D2">
              <w:rPr>
                <w:rFonts w:eastAsia="Times New Roman" w:cs="Arial"/>
                <w:color w:val="000000"/>
                <w:sz w:val="16"/>
                <w:szCs w:val="16"/>
                <w:lang w:eastAsia="sl-SI"/>
              </w:rPr>
              <w:t>nizkooenergijska</w:t>
            </w:r>
            <w:proofErr w:type="spellEnd"/>
            <w:r w:rsidRPr="008137D2">
              <w:rPr>
                <w:rFonts w:eastAsia="Times New Roman" w:cs="Arial"/>
                <w:color w:val="000000"/>
                <w:sz w:val="16"/>
                <w:szCs w:val="16"/>
                <w:lang w:eastAsia="sl-SI"/>
              </w:rPr>
              <w:t xml:space="preserve"> prenova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NEC</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National</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Emission</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Ceilings</w:t>
            </w:r>
            <w:proofErr w:type="spellEnd"/>
            <w:r w:rsidRPr="008137D2">
              <w:rPr>
                <w:rFonts w:eastAsia="Times New Roman" w:cs="Arial"/>
                <w:color w:val="000000"/>
                <w:sz w:val="16"/>
                <w:szCs w:val="16"/>
                <w:lang w:eastAsia="sl-SI"/>
              </w:rPr>
              <w:t>) Nacionalne zgornje meje emisij</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proofErr w:type="spellStart"/>
            <w:r w:rsidRPr="008137D2">
              <w:rPr>
                <w:rFonts w:eastAsia="Times New Roman" w:cs="Arial"/>
                <w:b/>
                <w:bCs/>
                <w:iCs/>
                <w:color w:val="40C8F4"/>
                <w:sz w:val="16"/>
                <w:szCs w:val="16"/>
                <w:lang w:eastAsia="sl-SI"/>
              </w:rPr>
              <w:t>neETS</w:t>
            </w:r>
            <w:proofErr w:type="spellEnd"/>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naprave, emisije ali sektorji zunaj sheme EU-ETS</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NEPN</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i/>
                <w:color w:val="000000"/>
                <w:sz w:val="16"/>
                <w:szCs w:val="16"/>
                <w:lang w:eastAsia="sl-SI"/>
              </w:rPr>
              <w:t>Celoviti nacionalni energetski in podnebni načrt Republike Slovenije,</w:t>
            </w:r>
            <w:r w:rsidRPr="008137D2">
              <w:rPr>
                <w:rFonts w:eastAsia="Times New Roman" w:cs="Arial"/>
                <w:color w:val="000000"/>
                <w:sz w:val="16"/>
                <w:szCs w:val="16"/>
                <w:lang w:eastAsia="sl-SI"/>
              </w:rPr>
              <w:t xml:space="preserve"> Vlada Republike Slovenije, 2020</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color w:val="40C8F4"/>
                <w:sz w:val="16"/>
                <w:szCs w:val="16"/>
                <w:lang w:eastAsia="sl-SI"/>
              </w:rPr>
            </w:pPr>
            <w:r w:rsidRPr="008137D2">
              <w:rPr>
                <w:rFonts w:eastAsia="Times New Roman" w:cs="Arial"/>
                <w:b/>
                <w:color w:val="40C8F4"/>
                <w:sz w:val="16"/>
                <w:szCs w:val="16"/>
                <w:lang w:eastAsia="sl-SI"/>
              </w:rPr>
              <w:t>NH</w:t>
            </w:r>
            <w:r w:rsidRPr="003425C9">
              <w:rPr>
                <w:rFonts w:eastAsia="Times New Roman" w:cs="Arial"/>
                <w:b/>
                <w:color w:val="40C8F4"/>
                <w:sz w:val="16"/>
                <w:szCs w:val="16"/>
                <w:vertAlign w:val="subscript"/>
                <w:lang w:eastAsia="sl-SI"/>
              </w:rPr>
              <w:t>3</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amonijak</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color w:val="40C8F4"/>
                <w:sz w:val="16"/>
                <w:szCs w:val="16"/>
                <w:lang w:eastAsia="sl-SI"/>
              </w:rPr>
            </w:pPr>
            <w:r w:rsidRPr="008137D2">
              <w:rPr>
                <w:rFonts w:eastAsia="Times New Roman" w:cs="Arial"/>
                <w:b/>
                <w:color w:val="40C8F4"/>
                <w:sz w:val="16"/>
                <w:szCs w:val="16"/>
                <w:lang w:eastAsia="sl-SI"/>
              </w:rPr>
              <w:t>NMVOC</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proofErr w:type="spellStart"/>
            <w:r w:rsidRPr="008137D2">
              <w:rPr>
                <w:rFonts w:eastAsia="Times New Roman" w:cs="Arial"/>
                <w:color w:val="000000"/>
                <w:sz w:val="16"/>
                <w:szCs w:val="16"/>
                <w:lang w:eastAsia="sl-SI"/>
              </w:rPr>
              <w:t>nemetanske</w:t>
            </w:r>
            <w:proofErr w:type="spellEnd"/>
            <w:r w:rsidRPr="008137D2">
              <w:rPr>
                <w:rFonts w:eastAsia="Times New Roman" w:cs="Arial"/>
                <w:color w:val="000000"/>
                <w:sz w:val="16"/>
                <w:szCs w:val="16"/>
                <w:lang w:eastAsia="sl-SI"/>
              </w:rPr>
              <w:t xml:space="preserve"> hlapne organske spojine</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3425C9" w:rsidP="003425C9">
            <w:pPr>
              <w:spacing w:after="0" w:line="240" w:lineRule="auto"/>
              <w:rPr>
                <w:rFonts w:eastAsia="Times New Roman" w:cs="Arial"/>
                <w:b/>
                <w:color w:val="40C8F4"/>
                <w:sz w:val="16"/>
                <w:szCs w:val="16"/>
                <w:lang w:eastAsia="sl-SI"/>
              </w:rPr>
            </w:pPr>
            <w:r>
              <w:rPr>
                <w:rFonts w:eastAsia="Times New Roman" w:cs="Arial"/>
                <w:b/>
                <w:color w:val="40C8F4"/>
                <w:sz w:val="16"/>
                <w:szCs w:val="16"/>
                <w:lang w:eastAsia="sl-SI"/>
              </w:rPr>
              <w:t>NO</w:t>
            </w:r>
            <w:r w:rsidRPr="003425C9">
              <w:rPr>
                <w:rFonts w:eastAsia="Times New Roman" w:cs="Arial"/>
                <w:b/>
                <w:color w:val="40C8F4"/>
                <w:sz w:val="16"/>
                <w:szCs w:val="16"/>
                <w:vertAlign w:val="subscript"/>
                <w:lang w:eastAsia="sl-SI"/>
              </w:rPr>
              <w:t>X</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dušikovi oksidi</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NVPPI</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i/>
                <w:color w:val="000000"/>
                <w:sz w:val="16"/>
                <w:szCs w:val="16"/>
                <w:lang w:eastAsia="sl-SI"/>
              </w:rPr>
              <w:t>Načrt vlaganj v promet in prometno infrastrukturo za obdobje 2020</w:t>
            </w:r>
            <w:r w:rsidR="009F59C1">
              <w:rPr>
                <w:rFonts w:eastAsia="Times New Roman" w:cs="Arial"/>
                <w:i/>
                <w:color w:val="000000"/>
                <w:sz w:val="16"/>
                <w:szCs w:val="16"/>
                <w:lang w:eastAsia="sl-SI"/>
              </w:rPr>
              <w:t>–</w:t>
            </w:r>
            <w:r w:rsidRPr="008137D2">
              <w:rPr>
                <w:rFonts w:eastAsia="Times New Roman" w:cs="Arial"/>
                <w:i/>
                <w:color w:val="000000"/>
                <w:sz w:val="16"/>
                <w:szCs w:val="16"/>
                <w:lang w:eastAsia="sl-SI"/>
              </w:rPr>
              <w:t>2025</w:t>
            </w:r>
            <w:r w:rsidRPr="008137D2">
              <w:rPr>
                <w:rFonts w:eastAsia="Times New Roman" w:cs="Arial"/>
                <w:color w:val="000000"/>
                <w:sz w:val="16"/>
                <w:szCs w:val="16"/>
                <w:lang w:eastAsia="sl-SI"/>
              </w:rPr>
              <w:t>, Vlada Republike Slovenije, 2019</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proofErr w:type="spellStart"/>
            <w:r w:rsidRPr="008137D2">
              <w:rPr>
                <w:rFonts w:eastAsia="Times New Roman" w:cs="Arial"/>
                <w:b/>
                <w:bCs/>
                <w:iCs/>
                <w:color w:val="40C8F4"/>
                <w:sz w:val="16"/>
                <w:szCs w:val="16"/>
                <w:lang w:eastAsia="sl-SI"/>
              </w:rPr>
              <w:t>OdSPRS</w:t>
            </w:r>
            <w:proofErr w:type="spellEnd"/>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i/>
                <w:color w:val="000000"/>
                <w:sz w:val="16"/>
                <w:szCs w:val="16"/>
                <w:lang w:eastAsia="sl-SI"/>
              </w:rPr>
              <w:t>Odlok o Strategiji prostorskega razvoja</w:t>
            </w:r>
            <w:r w:rsidRPr="008137D2">
              <w:rPr>
                <w:rFonts w:eastAsia="Times New Roman" w:cs="Arial"/>
                <w:color w:val="000000"/>
                <w:sz w:val="16"/>
                <w:szCs w:val="16"/>
                <w:lang w:eastAsia="sl-SI"/>
              </w:rPr>
              <w:t>, Državni zbor, 2004</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color w:val="40C8F4"/>
                <w:sz w:val="16"/>
                <w:szCs w:val="16"/>
                <w:lang w:eastAsia="sl-SI"/>
              </w:rPr>
            </w:pPr>
            <w:r w:rsidRPr="008137D2">
              <w:rPr>
                <w:rFonts w:eastAsia="Times New Roman" w:cs="Arial"/>
                <w:b/>
                <w:color w:val="40C8F4"/>
                <w:sz w:val="16"/>
                <w:szCs w:val="16"/>
                <w:lang w:eastAsia="sl-SI"/>
              </w:rPr>
              <w:t>OECD</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Organisation</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of</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Economic</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Cooperation</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and</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Development</w:t>
            </w:r>
            <w:proofErr w:type="spellEnd"/>
            <w:r w:rsidRPr="008137D2">
              <w:rPr>
                <w:rFonts w:eastAsia="Times New Roman" w:cs="Arial"/>
                <w:color w:val="000000"/>
                <w:sz w:val="16"/>
                <w:szCs w:val="16"/>
                <w:lang w:eastAsia="sl-SI"/>
              </w:rPr>
              <w:t>), Organizacija za gospodarsko sodelovanje in razvoj</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OP EKP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i/>
                <w:color w:val="000000"/>
                <w:sz w:val="16"/>
                <w:szCs w:val="16"/>
                <w:lang w:eastAsia="sl-SI"/>
              </w:rPr>
              <w:t>Operativni program za izvajanje evropske kohezijske politike v obdobju 2014−2020</w:t>
            </w:r>
            <w:r w:rsidRPr="008137D2">
              <w:rPr>
                <w:rFonts w:eastAsia="Times New Roman" w:cs="Arial"/>
                <w:color w:val="000000"/>
                <w:sz w:val="16"/>
                <w:szCs w:val="16"/>
                <w:lang w:eastAsia="sl-SI"/>
              </w:rPr>
              <w:t>, Vlada Republike Slovenije, 2014, (verzija 5.0 potrjena 2020)</w:t>
            </w:r>
            <w:r w:rsidR="00A06537">
              <w:rPr>
                <w:rFonts w:eastAsia="Times New Roman" w:cs="Arial"/>
                <w:color w:val="000000"/>
                <w:sz w:val="16"/>
                <w:szCs w:val="16"/>
                <w:lang w:eastAsia="sl-SI"/>
              </w:rPr>
              <w:t xml:space="preserve"> </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OP NGP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i/>
                <w:color w:val="000000"/>
                <w:sz w:val="16"/>
                <w:szCs w:val="16"/>
                <w:lang w:eastAsia="sl-SI"/>
              </w:rPr>
              <w:t>Operativni program za izvajanje Nacio</w:t>
            </w:r>
            <w:r>
              <w:rPr>
                <w:rFonts w:eastAsia="Times New Roman" w:cs="Arial"/>
                <w:i/>
                <w:color w:val="000000"/>
                <w:sz w:val="16"/>
                <w:szCs w:val="16"/>
                <w:lang w:eastAsia="sl-SI"/>
              </w:rPr>
              <w:t>nalnega gozdnega programa 2017–</w:t>
            </w:r>
            <w:r w:rsidRPr="008137D2">
              <w:rPr>
                <w:rFonts w:eastAsia="Times New Roman" w:cs="Arial"/>
                <w:i/>
                <w:color w:val="000000"/>
                <w:sz w:val="16"/>
                <w:szCs w:val="16"/>
                <w:lang w:eastAsia="sl-SI"/>
              </w:rPr>
              <w:t>2021,</w:t>
            </w:r>
            <w:r w:rsidRPr="008137D2">
              <w:rPr>
                <w:rFonts w:eastAsia="Times New Roman" w:cs="Arial"/>
                <w:color w:val="000000"/>
                <w:sz w:val="16"/>
                <w:szCs w:val="16"/>
                <w:lang w:eastAsia="sl-SI"/>
              </w:rPr>
              <w:t xml:space="preserve"> MKGP, 2017.</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OP TGP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i/>
                <w:color w:val="000000"/>
                <w:sz w:val="16"/>
                <w:szCs w:val="16"/>
                <w:lang w:eastAsia="sl-SI"/>
              </w:rPr>
              <w:t>Operativni program ukrepov za zmanjševanje emisij toplogrednih plinov do leta 2020</w:t>
            </w:r>
            <w:r w:rsidRPr="008137D2">
              <w:rPr>
                <w:rFonts w:eastAsia="Times New Roman" w:cs="Arial"/>
                <w:color w:val="000000"/>
                <w:sz w:val="16"/>
                <w:szCs w:val="16"/>
                <w:lang w:eastAsia="sl-SI"/>
              </w:rPr>
              <w:t>, Vlada Republike Slovenije, 2014</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OPNOZ</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i/>
                <w:color w:val="000000"/>
                <w:sz w:val="16"/>
                <w:szCs w:val="16"/>
                <w:lang w:eastAsia="sl-SI"/>
              </w:rPr>
              <w:t>Operativni program nadzora nad onesnaževanjem zraka,</w:t>
            </w:r>
            <w:r w:rsidRPr="008137D2">
              <w:rPr>
                <w:rFonts w:eastAsia="Times New Roman" w:cs="Arial"/>
                <w:color w:val="000000"/>
                <w:sz w:val="16"/>
                <w:szCs w:val="16"/>
                <w:lang w:eastAsia="sl-SI"/>
              </w:rPr>
              <w:t xml:space="preserve"> Vlada Republike Slovenije, 2019</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lastRenderedPageBreak/>
              <w:t>OU</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scenarij z obstoječimi ukrepi</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OVE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obnovljivi viri energije</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prenova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PE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populacijski ekvivalent</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PFC</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proofErr w:type="spellStart"/>
            <w:r w:rsidRPr="008137D2">
              <w:rPr>
                <w:rFonts w:eastAsia="Times New Roman" w:cs="Arial"/>
                <w:color w:val="000000"/>
                <w:sz w:val="16"/>
                <w:szCs w:val="16"/>
                <w:lang w:eastAsia="sl-SI"/>
              </w:rPr>
              <w:t>prefluorirani</w:t>
            </w:r>
            <w:proofErr w:type="spellEnd"/>
            <w:r w:rsidRPr="008137D2">
              <w:rPr>
                <w:rFonts w:eastAsia="Times New Roman" w:cs="Arial"/>
                <w:color w:val="000000"/>
                <w:sz w:val="16"/>
                <w:szCs w:val="16"/>
                <w:lang w:eastAsia="sl-SI"/>
              </w:rPr>
              <w:t xml:space="preserve"> ogljikovodiki</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PHEV</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priključni hibrid</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A60F3A" w:rsidP="008137D2">
            <w:pPr>
              <w:spacing w:after="0" w:line="240" w:lineRule="auto"/>
              <w:rPr>
                <w:rFonts w:eastAsia="Times New Roman" w:cs="Arial"/>
                <w:b/>
                <w:bCs/>
                <w:iCs/>
                <w:color w:val="40C8F4"/>
                <w:sz w:val="16"/>
                <w:szCs w:val="16"/>
                <w:lang w:eastAsia="sl-SI"/>
              </w:rPr>
            </w:pPr>
            <w:proofErr w:type="spellStart"/>
            <w:r w:rsidRPr="008137D2">
              <w:rPr>
                <w:rFonts w:eastAsia="Times New Roman" w:cs="Arial"/>
                <w:b/>
                <w:bCs/>
                <w:iCs/>
                <w:color w:val="40C8F4"/>
                <w:sz w:val="16"/>
                <w:szCs w:val="16"/>
                <w:lang w:eastAsia="sl-SI"/>
              </w:rPr>
              <w:t>P</w:t>
            </w:r>
            <w:r w:rsidR="008137D2" w:rsidRPr="008137D2">
              <w:rPr>
                <w:rFonts w:eastAsia="Times New Roman" w:cs="Arial"/>
                <w:b/>
                <w:bCs/>
                <w:iCs/>
                <w:color w:val="40C8F4"/>
                <w:sz w:val="16"/>
                <w:szCs w:val="16"/>
                <w:lang w:eastAsia="sl-SI"/>
              </w:rPr>
              <w:t>km</w:t>
            </w:r>
            <w:proofErr w:type="spellEnd"/>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potniški kilometri</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color w:val="40C8F4"/>
                <w:sz w:val="16"/>
                <w:szCs w:val="16"/>
                <w:lang w:eastAsia="sl-SI"/>
              </w:rPr>
            </w:pPr>
            <w:proofErr w:type="spellStart"/>
            <w:r w:rsidRPr="008137D2">
              <w:rPr>
                <w:rFonts w:eastAsia="Times New Roman" w:cs="Arial"/>
                <w:b/>
                <w:color w:val="40C8F4"/>
                <w:sz w:val="16"/>
                <w:szCs w:val="16"/>
                <w:lang w:eastAsia="sl-SI"/>
              </w:rPr>
              <w:t>PM2.5</w:t>
            </w:r>
            <w:proofErr w:type="spellEnd"/>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prašni delci velikosti manj od 2,5 mikrometra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PNZ</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PNZ svetovanje projektiranje, d. o. o., partner projekta LIFE Podnebna pot 2050</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PPE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plinsko-parna elektrarna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PRP</w:t>
            </w:r>
          </w:p>
        </w:tc>
        <w:tc>
          <w:tcPr>
            <w:tcW w:w="8222" w:type="dxa"/>
            <w:tcBorders>
              <w:top w:val="nil"/>
              <w:left w:val="nil"/>
              <w:bottom w:val="nil"/>
              <w:right w:val="nil"/>
            </w:tcBorders>
            <w:shd w:val="clear" w:color="auto" w:fill="auto"/>
            <w:noWrap/>
            <w:vAlign w:val="center"/>
            <w:hideMark/>
          </w:tcPr>
          <w:p w:rsidR="008137D2" w:rsidRPr="008137D2" w:rsidRDefault="008137D2" w:rsidP="009F59C1">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Program razvoja podeželja 2014</w:t>
            </w:r>
            <w:r w:rsidR="009F59C1">
              <w:rPr>
                <w:rFonts w:eastAsia="Times New Roman" w:cs="Arial"/>
                <w:color w:val="000000"/>
                <w:sz w:val="16"/>
                <w:szCs w:val="16"/>
                <w:lang w:eastAsia="sl-SI"/>
              </w:rPr>
              <w:t>–</w:t>
            </w:r>
            <w:r w:rsidRPr="008137D2">
              <w:rPr>
                <w:rFonts w:eastAsia="Times New Roman" w:cs="Arial"/>
                <w:color w:val="000000"/>
                <w:sz w:val="16"/>
                <w:szCs w:val="16"/>
                <w:lang w:eastAsia="sl-SI"/>
              </w:rPr>
              <w:t>2020, Vlada Republike Slovenije, 2015, s spremembami (tretja sprememba potrjena novembra 2017)</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proofErr w:type="spellStart"/>
            <w:r w:rsidRPr="008137D2">
              <w:rPr>
                <w:rFonts w:eastAsia="Times New Roman" w:cs="Arial"/>
                <w:b/>
                <w:bCs/>
                <w:iCs/>
                <w:color w:val="40C8F4"/>
                <w:sz w:val="16"/>
                <w:szCs w:val="16"/>
                <w:lang w:eastAsia="sl-SI"/>
              </w:rPr>
              <w:t>PRzO</w:t>
            </w:r>
            <w:proofErr w:type="spellEnd"/>
            <w:r w:rsidRPr="008137D2">
              <w:rPr>
                <w:rFonts w:eastAsia="Times New Roman" w:cs="Arial"/>
                <w:b/>
                <w:bCs/>
                <w:iCs/>
                <w:color w:val="40C8F4"/>
                <w:sz w:val="16"/>
                <w:szCs w:val="16"/>
                <w:lang w:eastAsia="sl-SI"/>
              </w:rPr>
              <w:t xml:space="preserve"> in PPO</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Program ravnanja z odpadki in program preprečevanja odpadkov RS, Vlada Republike Slovenije, 2016.</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RCP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Representative</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Concentration</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Pathway</w:t>
            </w:r>
            <w:proofErr w:type="spellEnd"/>
            <w:r w:rsidRPr="008137D2">
              <w:rPr>
                <w:rFonts w:eastAsia="Times New Roman" w:cs="Arial"/>
                <w:color w:val="000000"/>
                <w:sz w:val="16"/>
                <w:szCs w:val="16"/>
                <w:lang w:eastAsia="sl-SI"/>
              </w:rPr>
              <w:t>), reprezentativni potek koncentracij TGP</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proofErr w:type="spellStart"/>
            <w:r w:rsidRPr="008137D2">
              <w:rPr>
                <w:rFonts w:eastAsia="Times New Roman" w:cs="Arial"/>
                <w:b/>
                <w:bCs/>
                <w:iCs/>
                <w:color w:val="40C8F4"/>
                <w:sz w:val="16"/>
                <w:szCs w:val="16"/>
                <w:lang w:eastAsia="sl-SI"/>
              </w:rPr>
              <w:t>RCP4.5</w:t>
            </w:r>
            <w:proofErr w:type="spellEnd"/>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Ime scenarija (</w:t>
            </w:r>
            <w:proofErr w:type="spellStart"/>
            <w:r w:rsidRPr="008137D2">
              <w:rPr>
                <w:rFonts w:eastAsia="Times New Roman" w:cs="Arial"/>
                <w:color w:val="000000"/>
                <w:sz w:val="16"/>
                <w:szCs w:val="16"/>
                <w:lang w:eastAsia="sl-SI"/>
              </w:rPr>
              <w:t>Representative</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Concentration</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Pathway</w:t>
            </w:r>
            <w:proofErr w:type="spellEnd"/>
            <w:r w:rsidRPr="008137D2">
              <w:rPr>
                <w:rFonts w:eastAsia="Times New Roman" w:cs="Arial"/>
                <w:color w:val="000000"/>
                <w:sz w:val="16"/>
                <w:szCs w:val="16"/>
                <w:lang w:eastAsia="sl-SI"/>
              </w:rPr>
              <w:t>), reprezentativni potek koncentracij TGP</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REES</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 xml:space="preserve">Referenčni energetsko ekološki model za Slovenijo (tudi </w:t>
            </w:r>
            <w:r w:rsidR="003634D6">
              <w:rPr>
                <w:rFonts w:eastAsia="Times New Roman" w:cs="Arial"/>
                <w:color w:val="000000"/>
                <w:sz w:val="16"/>
                <w:szCs w:val="16"/>
                <w:lang w:eastAsia="sl-SI"/>
              </w:rPr>
              <w:t xml:space="preserve">REES-SLO ali </w:t>
            </w:r>
            <w:r w:rsidRPr="008137D2">
              <w:rPr>
                <w:rFonts w:eastAsia="Times New Roman" w:cs="Arial"/>
                <w:color w:val="000000"/>
                <w:sz w:val="16"/>
                <w:szCs w:val="16"/>
                <w:lang w:eastAsia="sl-SI"/>
              </w:rPr>
              <w:t>MESAP REES-SLO)</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proofErr w:type="spellStart"/>
            <w:r w:rsidRPr="008137D2">
              <w:rPr>
                <w:rFonts w:eastAsia="Times New Roman" w:cs="Arial"/>
                <w:b/>
                <w:bCs/>
                <w:iCs/>
                <w:color w:val="40C8F4"/>
                <w:sz w:val="16"/>
                <w:szCs w:val="16"/>
                <w:lang w:eastAsia="sl-SI"/>
              </w:rPr>
              <w:t>ReNGP</w:t>
            </w:r>
            <w:proofErr w:type="spellEnd"/>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Resolucija o nacionalnem gozdnem programu, Državni zbor, 2007</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ReNPRP30</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Resolucija o nacionalnem programu razvoja prometa v Republiki Sloveniji za obdobje do leta 2030, Državni zbor, 2016.</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ReNPVO20–30</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Resolucija o Nacionalnem programu varstva okolja za obdobje 2020–2030, Državni zbor, 2020</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ReRIS11-20</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Resolucija o raziskovalni in inovacijski strategiji Slovenije 2011–2020, Državni zbor, 2011</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RPO</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redko poseljena območja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 xml:space="preserve">S </w:t>
            </w:r>
            <w:proofErr w:type="spellStart"/>
            <w:r w:rsidRPr="008137D2">
              <w:rPr>
                <w:rFonts w:eastAsia="Times New Roman" w:cs="Arial"/>
                <w:b/>
                <w:bCs/>
                <w:iCs/>
                <w:color w:val="40C8F4"/>
                <w:sz w:val="16"/>
                <w:szCs w:val="16"/>
                <w:lang w:eastAsia="sl-SI"/>
              </w:rPr>
              <w:t>AGvP</w:t>
            </w:r>
            <w:proofErr w:type="spellEnd"/>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 xml:space="preserve">Strategija na področju razvoja trga za vzpostavitev ustrezne infrastrukture v zvezi z alternativnimi gorivi v prometnem sektorju v Republiki Sloveniji, Vlada Republike Slovenije, 2017 </w:t>
            </w:r>
          </w:p>
        </w:tc>
      </w:tr>
      <w:tr w:rsidR="008137D2" w:rsidRPr="008137D2" w:rsidTr="003634D6">
        <w:trPr>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S4</w:t>
            </w:r>
          </w:p>
        </w:tc>
        <w:tc>
          <w:tcPr>
            <w:tcW w:w="8222" w:type="dxa"/>
            <w:gridSpan w:val="2"/>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Slovenska strategija pametne specializacije, Vlada RS, 2014</w:t>
            </w:r>
          </w:p>
        </w:tc>
      </w:tr>
      <w:tr w:rsidR="003634D6" w:rsidRPr="008137D2" w:rsidTr="003634D6">
        <w:trPr>
          <w:trHeight w:val="255"/>
        </w:trPr>
        <w:tc>
          <w:tcPr>
            <w:tcW w:w="1149" w:type="dxa"/>
            <w:tcBorders>
              <w:top w:val="nil"/>
              <w:left w:val="nil"/>
              <w:bottom w:val="nil"/>
              <w:right w:val="nil"/>
            </w:tcBorders>
            <w:shd w:val="clear" w:color="auto" w:fill="auto"/>
            <w:noWrap/>
            <w:vAlign w:val="center"/>
          </w:tcPr>
          <w:p w:rsidR="003634D6" w:rsidRPr="008137D2" w:rsidRDefault="003634D6" w:rsidP="008137D2">
            <w:pPr>
              <w:spacing w:after="0" w:line="240" w:lineRule="auto"/>
              <w:rPr>
                <w:rFonts w:eastAsia="Times New Roman" w:cs="Arial"/>
                <w:b/>
                <w:bCs/>
                <w:iCs/>
                <w:color w:val="40C8F4"/>
                <w:sz w:val="16"/>
                <w:szCs w:val="16"/>
                <w:lang w:eastAsia="sl-SI"/>
              </w:rPr>
            </w:pPr>
            <w:r w:rsidRPr="00B47034">
              <w:rPr>
                <w:rFonts w:eastAsia="Times New Roman" w:cs="Arial"/>
                <w:b/>
                <w:bCs/>
                <w:iCs/>
                <w:color w:val="40C8F4"/>
                <w:sz w:val="16"/>
                <w:szCs w:val="16"/>
                <w:lang w:eastAsia="sl-SI"/>
              </w:rPr>
              <w:t>SAM</w:t>
            </w:r>
          </w:p>
        </w:tc>
        <w:tc>
          <w:tcPr>
            <w:tcW w:w="8222" w:type="dxa"/>
            <w:gridSpan w:val="2"/>
            <w:tcBorders>
              <w:top w:val="nil"/>
              <w:left w:val="nil"/>
              <w:bottom w:val="nil"/>
              <w:right w:val="nil"/>
            </w:tcBorders>
            <w:shd w:val="clear" w:color="auto" w:fill="auto"/>
            <w:noWrap/>
            <w:vAlign w:val="center"/>
          </w:tcPr>
          <w:p w:rsidR="003634D6" w:rsidRPr="008137D2" w:rsidRDefault="003634D6" w:rsidP="008137D2">
            <w:pPr>
              <w:spacing w:after="0" w:line="240" w:lineRule="auto"/>
              <w:rPr>
                <w:rFonts w:eastAsia="Times New Roman" w:cs="Arial"/>
                <w:color w:val="000000"/>
                <w:sz w:val="16"/>
                <w:szCs w:val="16"/>
                <w:lang w:eastAsia="sl-SI"/>
              </w:rPr>
            </w:pPr>
            <w:r w:rsidRPr="006F0763">
              <w:rPr>
                <w:rFonts w:eastAsia="Times New Roman" w:cs="Arial"/>
                <w:color w:val="000000"/>
                <w:sz w:val="16"/>
                <w:szCs w:val="16"/>
                <w:lang w:eastAsia="sl-SI"/>
              </w:rPr>
              <w:t xml:space="preserve">(Social </w:t>
            </w:r>
            <w:proofErr w:type="spellStart"/>
            <w:r w:rsidRPr="006F0763">
              <w:rPr>
                <w:rFonts w:eastAsia="Times New Roman" w:cs="Arial"/>
                <w:color w:val="000000"/>
                <w:sz w:val="16"/>
                <w:szCs w:val="16"/>
                <w:lang w:eastAsia="sl-SI"/>
              </w:rPr>
              <w:t>Accounting</w:t>
            </w:r>
            <w:proofErr w:type="spellEnd"/>
            <w:r w:rsidRPr="006F0763">
              <w:rPr>
                <w:rFonts w:eastAsia="Times New Roman" w:cs="Arial"/>
                <w:color w:val="000000"/>
                <w:sz w:val="16"/>
                <w:szCs w:val="16"/>
                <w:lang w:eastAsia="sl-SI"/>
              </w:rPr>
              <w:t xml:space="preserve"> </w:t>
            </w:r>
            <w:proofErr w:type="spellStart"/>
            <w:r w:rsidRPr="006F0763">
              <w:rPr>
                <w:rFonts w:eastAsia="Times New Roman" w:cs="Arial"/>
                <w:color w:val="000000"/>
                <w:sz w:val="16"/>
                <w:szCs w:val="16"/>
                <w:lang w:eastAsia="sl-SI"/>
              </w:rPr>
              <w:t>Matrix</w:t>
            </w:r>
            <w:proofErr w:type="spellEnd"/>
            <w:r w:rsidRPr="006F0763">
              <w:rPr>
                <w:rFonts w:eastAsia="Times New Roman" w:cs="Arial"/>
                <w:color w:val="000000"/>
                <w:sz w:val="16"/>
                <w:szCs w:val="16"/>
                <w:lang w:eastAsia="sl-SI"/>
              </w:rPr>
              <w:t>), matrika družbenih računov</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SF</w:t>
            </w:r>
            <w:r w:rsidRPr="003425C9">
              <w:rPr>
                <w:rFonts w:eastAsia="Times New Roman" w:cs="Arial"/>
                <w:b/>
                <w:bCs/>
                <w:iCs/>
                <w:color w:val="40C8F4"/>
                <w:sz w:val="16"/>
                <w:szCs w:val="16"/>
                <w:vertAlign w:val="subscript"/>
                <w:lang w:eastAsia="sl-SI"/>
              </w:rPr>
              <w:t>6</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 xml:space="preserve">žveplov </w:t>
            </w:r>
            <w:proofErr w:type="spellStart"/>
            <w:r w:rsidRPr="008137D2">
              <w:rPr>
                <w:rFonts w:eastAsia="Times New Roman" w:cs="Arial"/>
                <w:color w:val="000000"/>
                <w:sz w:val="16"/>
                <w:szCs w:val="16"/>
                <w:lang w:eastAsia="sl-SI"/>
              </w:rPr>
              <w:t>heksafluorid</w:t>
            </w:r>
            <w:proofErr w:type="spellEnd"/>
            <w:r w:rsidRPr="008137D2">
              <w:rPr>
                <w:rFonts w:eastAsia="Times New Roman" w:cs="Arial"/>
                <w:color w:val="000000"/>
                <w:sz w:val="16"/>
                <w:szCs w:val="16"/>
                <w:lang w:eastAsia="sl-SI"/>
              </w:rPr>
              <w:t xml:space="preserve"> </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SIP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Slovenska industrijska politika, Vlada Republike Slovenije, 2013</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SKD</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Standardna klasifikacija dejavnosti</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SNP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sintetični plin</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color w:val="40C8F4"/>
                <w:sz w:val="16"/>
                <w:szCs w:val="16"/>
                <w:lang w:eastAsia="sl-SI"/>
              </w:rPr>
            </w:pPr>
            <w:r w:rsidRPr="008137D2">
              <w:rPr>
                <w:rFonts w:eastAsia="Times New Roman" w:cs="Arial"/>
                <w:b/>
                <w:color w:val="40C8F4"/>
                <w:sz w:val="16"/>
                <w:szCs w:val="16"/>
                <w:lang w:eastAsia="sl-SI"/>
              </w:rPr>
              <w:t>SO</w:t>
            </w:r>
            <w:r w:rsidRPr="00E23F60">
              <w:rPr>
                <w:rFonts w:eastAsia="Times New Roman" w:cs="Arial"/>
                <w:b/>
                <w:color w:val="40C8F4"/>
                <w:sz w:val="16"/>
                <w:szCs w:val="16"/>
                <w:vertAlign w:val="subscript"/>
                <w:lang w:eastAsia="sl-SI"/>
              </w:rPr>
              <w:t>2</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žveplov dioksid</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SPTE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proofErr w:type="spellStart"/>
            <w:r w:rsidRPr="008137D2">
              <w:rPr>
                <w:rFonts w:eastAsia="Times New Roman" w:cs="Arial"/>
                <w:color w:val="000000"/>
                <w:sz w:val="16"/>
                <w:szCs w:val="16"/>
                <w:lang w:eastAsia="sl-SI"/>
              </w:rPr>
              <w:t>soproizvodnja</w:t>
            </w:r>
            <w:proofErr w:type="spellEnd"/>
            <w:r w:rsidRPr="008137D2">
              <w:rPr>
                <w:rFonts w:eastAsia="Times New Roman" w:cs="Arial"/>
                <w:color w:val="000000"/>
                <w:sz w:val="16"/>
                <w:szCs w:val="16"/>
                <w:lang w:eastAsia="sl-SI"/>
              </w:rPr>
              <w:t xml:space="preserve"> toplote in električne energije</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SRP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 xml:space="preserve">Strategija razvoja prometa v Republiki Sloveniji, </w:t>
            </w:r>
            <w:r w:rsidR="009F59C1">
              <w:rPr>
                <w:rFonts w:eastAsia="Times New Roman" w:cs="Arial"/>
                <w:color w:val="000000"/>
                <w:sz w:val="16"/>
                <w:szCs w:val="16"/>
                <w:lang w:eastAsia="sl-SI"/>
              </w:rPr>
              <w:t>Vlada Republike Slovenije, 2015</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SRS</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Strategija razvoja Slovenije 2030, Vlada Republike Slovenije, 2017</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SSE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 xml:space="preserve">sprejemnik sončne energije </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SURS</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Statistični urad Republike Slovenije</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SUV</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sport</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utility</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vehicle</w:t>
            </w:r>
            <w:proofErr w:type="spellEnd"/>
            <w:r w:rsidRPr="008137D2">
              <w:rPr>
                <w:rFonts w:eastAsia="Times New Roman" w:cs="Arial"/>
                <w:color w:val="000000"/>
                <w:sz w:val="16"/>
                <w:szCs w:val="16"/>
                <w:lang w:eastAsia="sl-SI"/>
              </w:rPr>
              <w:t>) športno namensko/terensko vozilo</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color w:val="40C8F4"/>
                <w:sz w:val="16"/>
                <w:szCs w:val="16"/>
                <w:lang w:eastAsia="sl-SI"/>
              </w:rPr>
            </w:pPr>
            <w:r w:rsidRPr="008137D2">
              <w:rPr>
                <w:rFonts w:eastAsia="Times New Roman" w:cs="Arial"/>
                <w:b/>
                <w:color w:val="40C8F4"/>
                <w:sz w:val="16"/>
                <w:szCs w:val="16"/>
                <w:lang w:eastAsia="sl-SI"/>
              </w:rPr>
              <w:t>SV</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sedanja vrednost</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SZP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stisnjen zemeljski plin</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TČ</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toplotna črpalka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TEN-T</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(Trans-</w:t>
            </w:r>
            <w:proofErr w:type="spellStart"/>
            <w:r w:rsidRPr="008137D2">
              <w:rPr>
                <w:rFonts w:eastAsia="Times New Roman" w:cs="Arial"/>
                <w:color w:val="000000"/>
                <w:sz w:val="16"/>
                <w:szCs w:val="16"/>
                <w:lang w:eastAsia="sl-SI"/>
              </w:rPr>
              <w:t>European</w:t>
            </w:r>
            <w:proofErr w:type="spellEnd"/>
            <w:r w:rsidRPr="008137D2">
              <w:rPr>
                <w:rFonts w:eastAsia="Times New Roman" w:cs="Arial"/>
                <w:color w:val="000000"/>
                <w:sz w:val="16"/>
                <w:szCs w:val="16"/>
                <w:lang w:eastAsia="sl-SI"/>
              </w:rPr>
              <w:t xml:space="preserve"> Transport </w:t>
            </w:r>
            <w:proofErr w:type="spellStart"/>
            <w:r w:rsidRPr="008137D2">
              <w:rPr>
                <w:rFonts w:eastAsia="Times New Roman" w:cs="Arial"/>
                <w:color w:val="000000"/>
                <w:sz w:val="16"/>
                <w:szCs w:val="16"/>
                <w:lang w:eastAsia="sl-SI"/>
              </w:rPr>
              <w:t>Network</w:t>
            </w:r>
            <w:proofErr w:type="spellEnd"/>
            <w:r w:rsidRPr="008137D2">
              <w:rPr>
                <w:rFonts w:eastAsia="Times New Roman" w:cs="Arial"/>
                <w:color w:val="000000"/>
                <w:sz w:val="16"/>
                <w:szCs w:val="16"/>
                <w:lang w:eastAsia="sl-SI"/>
              </w:rPr>
              <w:t>), vseevropsko prometno omrežje</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TEŠ 6</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blok 6 v Termoelektrarni Šoštanj</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TGP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toplogredni plini</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A60F3A" w:rsidP="008137D2">
            <w:pPr>
              <w:spacing w:after="0" w:line="240" w:lineRule="auto"/>
              <w:rPr>
                <w:rFonts w:eastAsia="Times New Roman" w:cs="Arial"/>
                <w:b/>
                <w:bCs/>
                <w:iCs/>
                <w:color w:val="40C8F4"/>
                <w:sz w:val="16"/>
                <w:szCs w:val="16"/>
                <w:lang w:eastAsia="sl-SI"/>
              </w:rPr>
            </w:pPr>
            <w:proofErr w:type="spellStart"/>
            <w:r w:rsidRPr="008137D2">
              <w:rPr>
                <w:rFonts w:eastAsia="Times New Roman" w:cs="Arial"/>
                <w:b/>
                <w:bCs/>
                <w:iCs/>
                <w:color w:val="40C8F4"/>
                <w:sz w:val="16"/>
                <w:szCs w:val="16"/>
                <w:lang w:eastAsia="sl-SI"/>
              </w:rPr>
              <w:t>T</w:t>
            </w:r>
            <w:r w:rsidR="008137D2" w:rsidRPr="008137D2">
              <w:rPr>
                <w:rFonts w:eastAsia="Times New Roman" w:cs="Arial"/>
                <w:b/>
                <w:bCs/>
                <w:iCs/>
                <w:color w:val="40C8F4"/>
                <w:sz w:val="16"/>
                <w:szCs w:val="16"/>
                <w:lang w:eastAsia="sl-SI"/>
              </w:rPr>
              <w:t>km</w:t>
            </w:r>
            <w:proofErr w:type="spellEnd"/>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tonski kilometri</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UNP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utekočinjen naftni plin</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URE</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učinkovita raba energije</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VS</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večstanovanjske stavbe</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WEO</w:t>
            </w:r>
          </w:p>
        </w:tc>
        <w:tc>
          <w:tcPr>
            <w:tcW w:w="8222" w:type="dxa"/>
            <w:tcBorders>
              <w:top w:val="nil"/>
              <w:left w:val="nil"/>
              <w:bottom w:val="nil"/>
              <w:right w:val="nil"/>
            </w:tcBorders>
            <w:shd w:val="clear" w:color="auto" w:fill="auto"/>
            <w:noWrap/>
            <w:vAlign w:val="center"/>
            <w:hideMark/>
          </w:tcPr>
          <w:p w:rsidR="008137D2" w:rsidRPr="008137D2" w:rsidRDefault="008137D2" w:rsidP="009F59C1">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w:t>
            </w:r>
            <w:proofErr w:type="spellStart"/>
            <w:r w:rsidRPr="008137D2">
              <w:rPr>
                <w:rFonts w:eastAsia="Times New Roman" w:cs="Arial"/>
                <w:color w:val="000000"/>
                <w:sz w:val="16"/>
                <w:szCs w:val="16"/>
                <w:lang w:eastAsia="sl-SI"/>
              </w:rPr>
              <w:t>World</w:t>
            </w:r>
            <w:proofErr w:type="spellEnd"/>
            <w:r w:rsidRPr="008137D2">
              <w:rPr>
                <w:rFonts w:eastAsia="Times New Roman" w:cs="Arial"/>
                <w:color w:val="000000"/>
                <w:sz w:val="16"/>
                <w:szCs w:val="16"/>
                <w:lang w:eastAsia="sl-SI"/>
              </w:rPr>
              <w:t xml:space="preserve"> </w:t>
            </w:r>
            <w:proofErr w:type="spellStart"/>
            <w:r w:rsidRPr="008137D2">
              <w:rPr>
                <w:rFonts w:eastAsia="Times New Roman" w:cs="Arial"/>
                <w:color w:val="000000"/>
                <w:sz w:val="16"/>
                <w:szCs w:val="16"/>
                <w:lang w:eastAsia="sl-SI"/>
              </w:rPr>
              <w:t>Energy</w:t>
            </w:r>
            <w:proofErr w:type="spellEnd"/>
            <w:r w:rsidRPr="008137D2">
              <w:rPr>
                <w:rFonts w:eastAsia="Times New Roman" w:cs="Arial"/>
                <w:color w:val="000000"/>
                <w:sz w:val="16"/>
                <w:szCs w:val="16"/>
                <w:lang w:eastAsia="sl-SI"/>
              </w:rPr>
              <w:t xml:space="preserve"> Outlook), Svetovne energetske perspektive, publikacija IEA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ZERO500</w:t>
            </w:r>
          </w:p>
        </w:tc>
        <w:tc>
          <w:tcPr>
            <w:tcW w:w="8222" w:type="dxa"/>
            <w:tcBorders>
              <w:top w:val="nil"/>
              <w:left w:val="nil"/>
              <w:bottom w:val="nil"/>
              <w:right w:val="nil"/>
            </w:tcBorders>
            <w:shd w:val="clear" w:color="auto" w:fill="auto"/>
            <w:noWrap/>
            <w:vAlign w:val="center"/>
            <w:hideMark/>
          </w:tcPr>
          <w:p w:rsidR="008137D2" w:rsidRPr="008137D2" w:rsidRDefault="009F59C1" w:rsidP="008137D2">
            <w:pPr>
              <w:spacing w:after="0" w:line="240" w:lineRule="auto"/>
              <w:rPr>
                <w:rFonts w:eastAsia="Times New Roman" w:cs="Arial"/>
                <w:color w:val="000000"/>
                <w:sz w:val="16"/>
                <w:szCs w:val="16"/>
                <w:lang w:eastAsia="sl-SI"/>
              </w:rPr>
            </w:pPr>
            <w:r>
              <w:rPr>
                <w:rFonts w:eastAsia="Times New Roman" w:cs="Arial"/>
                <w:color w:val="000000"/>
                <w:sz w:val="16"/>
                <w:szCs w:val="16"/>
                <w:lang w:eastAsia="sl-SI"/>
              </w:rPr>
              <w:t>p</w:t>
            </w:r>
            <w:r w:rsidR="008137D2" w:rsidRPr="008137D2">
              <w:rPr>
                <w:rFonts w:eastAsia="Times New Roman" w:cs="Arial"/>
                <w:color w:val="000000"/>
                <w:sz w:val="16"/>
                <w:szCs w:val="16"/>
                <w:lang w:eastAsia="sl-SI"/>
              </w:rPr>
              <w:t xml:space="preserve">rogram finančnih spodbud za ukrepe URE za gospodinjstva z nizkimi prihodki, ki jih dodeljuje </w:t>
            </w:r>
            <w:proofErr w:type="spellStart"/>
            <w:r w:rsidR="008137D2" w:rsidRPr="008137D2">
              <w:rPr>
                <w:rFonts w:eastAsia="Times New Roman" w:cs="Arial"/>
                <w:color w:val="000000"/>
                <w:sz w:val="16"/>
                <w:szCs w:val="16"/>
                <w:lang w:eastAsia="sl-SI"/>
              </w:rPr>
              <w:t>Eko</w:t>
            </w:r>
            <w:proofErr w:type="spellEnd"/>
            <w:r w:rsidR="008137D2" w:rsidRPr="008137D2">
              <w:rPr>
                <w:rFonts w:eastAsia="Times New Roman" w:cs="Arial"/>
                <w:color w:val="000000"/>
                <w:sz w:val="16"/>
                <w:szCs w:val="16"/>
                <w:lang w:eastAsia="sl-SI"/>
              </w:rPr>
              <w:t xml:space="preserve"> sklad in je financiran iz sredstev evropskega Kohezijskega sklada</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ZP</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zemeljski plin</w:t>
            </w:r>
          </w:p>
        </w:tc>
      </w:tr>
      <w:tr w:rsidR="008137D2" w:rsidRPr="008137D2" w:rsidTr="003634D6">
        <w:trPr>
          <w:gridAfter w:val="1"/>
          <w:wAfter w:w="9429" w:type="dxa"/>
          <w:trHeight w:val="255"/>
        </w:trPr>
        <w:tc>
          <w:tcPr>
            <w:tcW w:w="1149"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b/>
                <w:bCs/>
                <w:iCs/>
                <w:color w:val="40C8F4"/>
                <w:sz w:val="16"/>
                <w:szCs w:val="16"/>
                <w:lang w:eastAsia="sl-SI"/>
              </w:rPr>
            </w:pPr>
            <w:r w:rsidRPr="008137D2">
              <w:rPr>
                <w:rFonts w:eastAsia="Times New Roman" w:cs="Arial"/>
                <w:b/>
                <w:bCs/>
                <w:iCs/>
                <w:color w:val="40C8F4"/>
                <w:sz w:val="16"/>
                <w:szCs w:val="16"/>
                <w:lang w:eastAsia="sl-SI"/>
              </w:rPr>
              <w:t>ZS</w:t>
            </w:r>
          </w:p>
        </w:tc>
        <w:tc>
          <w:tcPr>
            <w:tcW w:w="8222" w:type="dxa"/>
            <w:tcBorders>
              <w:top w:val="nil"/>
              <w:left w:val="nil"/>
              <w:bottom w:val="nil"/>
              <w:right w:val="nil"/>
            </w:tcBorders>
            <w:shd w:val="clear" w:color="auto" w:fill="auto"/>
            <w:noWrap/>
            <w:vAlign w:val="center"/>
            <w:hideMark/>
          </w:tcPr>
          <w:p w:rsidR="008137D2" w:rsidRPr="008137D2" w:rsidRDefault="008137D2" w:rsidP="008137D2">
            <w:pPr>
              <w:spacing w:after="0" w:line="240" w:lineRule="auto"/>
              <w:rPr>
                <w:rFonts w:eastAsia="Times New Roman" w:cs="Arial"/>
                <w:color w:val="000000"/>
                <w:sz w:val="16"/>
                <w:szCs w:val="16"/>
                <w:lang w:eastAsia="sl-SI"/>
              </w:rPr>
            </w:pPr>
            <w:r w:rsidRPr="008137D2">
              <w:rPr>
                <w:rFonts w:eastAsia="Times New Roman" w:cs="Arial"/>
                <w:color w:val="000000"/>
                <w:sz w:val="16"/>
                <w:szCs w:val="16"/>
                <w:lang w:eastAsia="sl-SI"/>
              </w:rPr>
              <w:t>zasebni storitveni sektor</w:t>
            </w:r>
          </w:p>
        </w:tc>
      </w:tr>
    </w:tbl>
    <w:p w:rsidR="00F620F5" w:rsidRPr="000A4E3C" w:rsidRDefault="00F620F5" w:rsidP="006716CE">
      <w:pPr>
        <w:pStyle w:val="Naslov2"/>
      </w:pPr>
      <w:bookmarkStart w:id="499" w:name="_Toc68015888"/>
      <w:r>
        <w:lastRenderedPageBreak/>
        <w:t>Seznam slik</w:t>
      </w:r>
      <w:bookmarkEnd w:id="498"/>
      <w:bookmarkEnd w:id="499"/>
    </w:p>
    <w:p w:rsidR="00AB43F2" w:rsidRDefault="00F620F5">
      <w:pPr>
        <w:pStyle w:val="Kazaloslik"/>
        <w:rPr>
          <w:rFonts w:asciiTheme="minorHAnsi" w:eastAsiaTheme="minorEastAsia" w:hAnsiTheme="minorHAnsi"/>
          <w:noProof/>
          <w:sz w:val="22"/>
          <w:lang w:val="sl-SI" w:eastAsia="sl-SI"/>
        </w:rPr>
      </w:pPr>
      <w:r>
        <w:rPr>
          <w:rStyle w:val="Hiperpovezava"/>
        </w:rPr>
        <w:fldChar w:fldCharType="begin"/>
      </w:r>
      <w:r>
        <w:rPr>
          <w:rStyle w:val="Hiperpovezava"/>
        </w:rPr>
        <w:instrText xml:space="preserve"> TOC \h \z \c "Slika" </w:instrText>
      </w:r>
      <w:r>
        <w:rPr>
          <w:rStyle w:val="Hiperpovezava"/>
        </w:rPr>
        <w:fldChar w:fldCharType="separate"/>
      </w:r>
      <w:hyperlink r:id="rId182" w:anchor="_Toc68015892" w:history="1">
        <w:r w:rsidR="00AB43F2" w:rsidRPr="00A94265">
          <w:rPr>
            <w:rStyle w:val="Hiperpovezava"/>
            <w:noProof/>
          </w:rPr>
          <w:t>Slika 1: Delež emisij po sektorjih v letu 2018</w:t>
        </w:r>
        <w:r w:rsidR="00AB43F2">
          <w:rPr>
            <w:noProof/>
            <w:webHidden/>
          </w:rPr>
          <w:tab/>
        </w:r>
        <w:r w:rsidR="00AB43F2">
          <w:rPr>
            <w:noProof/>
            <w:webHidden/>
          </w:rPr>
          <w:fldChar w:fldCharType="begin"/>
        </w:r>
        <w:r w:rsidR="00AB43F2">
          <w:rPr>
            <w:noProof/>
            <w:webHidden/>
          </w:rPr>
          <w:instrText xml:space="preserve"> PAGEREF _Toc68015892 \h </w:instrText>
        </w:r>
        <w:r w:rsidR="00AB43F2">
          <w:rPr>
            <w:noProof/>
            <w:webHidden/>
          </w:rPr>
        </w:r>
        <w:r w:rsidR="00AB43F2">
          <w:rPr>
            <w:noProof/>
            <w:webHidden/>
          </w:rPr>
          <w:fldChar w:fldCharType="separate"/>
        </w:r>
        <w:r w:rsidR="00FE1862">
          <w:rPr>
            <w:noProof/>
            <w:webHidden/>
          </w:rPr>
          <w:t>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893" w:history="1">
        <w:r w:rsidR="00AB43F2" w:rsidRPr="00A94265">
          <w:rPr>
            <w:rStyle w:val="Hiperpovezava"/>
            <w:noProof/>
          </w:rPr>
          <w:t>Slika 2: Gibanje emisij neETS po sektorjih v obdobju 2005−2018 (Vir: IJS-CEU)</w:t>
        </w:r>
        <w:r w:rsidR="00AB43F2">
          <w:rPr>
            <w:noProof/>
            <w:webHidden/>
          </w:rPr>
          <w:tab/>
        </w:r>
        <w:r w:rsidR="00AB43F2">
          <w:rPr>
            <w:noProof/>
            <w:webHidden/>
          </w:rPr>
          <w:fldChar w:fldCharType="begin"/>
        </w:r>
        <w:r w:rsidR="00AB43F2">
          <w:rPr>
            <w:noProof/>
            <w:webHidden/>
          </w:rPr>
          <w:instrText xml:space="preserve"> PAGEREF _Toc68015893 \h </w:instrText>
        </w:r>
        <w:r w:rsidR="00AB43F2">
          <w:rPr>
            <w:noProof/>
            <w:webHidden/>
          </w:rPr>
        </w:r>
        <w:r w:rsidR="00AB43F2">
          <w:rPr>
            <w:noProof/>
            <w:webHidden/>
          </w:rPr>
          <w:fldChar w:fldCharType="separate"/>
        </w:r>
        <w:r w:rsidR="00FE1862">
          <w:rPr>
            <w:noProof/>
            <w:webHidden/>
          </w:rPr>
          <w:t>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894" w:history="1">
        <w:r w:rsidR="00AB43F2" w:rsidRPr="00A94265">
          <w:rPr>
            <w:rStyle w:val="Hiperpovezava"/>
            <w:noProof/>
          </w:rPr>
          <w:t>Slika 3: Predpostavljene cene emisijskih kuponov, v realnih cenah v EUR</w:t>
        </w:r>
        <w:r w:rsidR="00AB43F2" w:rsidRPr="00A94265">
          <w:rPr>
            <w:rStyle w:val="Hiperpovezava"/>
            <w:noProof/>
            <w:vertAlign w:val="subscript"/>
          </w:rPr>
          <w:t>2016</w:t>
        </w:r>
        <w:r w:rsidR="00AB43F2" w:rsidRPr="00A94265">
          <w:rPr>
            <w:rStyle w:val="Hiperpovezava"/>
            <w:noProof/>
          </w:rPr>
          <w:t>/t CO</w:t>
        </w:r>
        <w:r w:rsidR="00AB43F2" w:rsidRPr="00A94265">
          <w:rPr>
            <w:rStyle w:val="Hiperpovezava"/>
            <w:noProof/>
            <w:vertAlign w:val="subscript"/>
          </w:rPr>
          <w:t>2 </w:t>
        </w:r>
        <w:r w:rsidR="00AB43F2" w:rsidRPr="00A94265">
          <w:rPr>
            <w:rStyle w:val="Hiperpovezava"/>
            <w:noProof/>
          </w:rPr>
          <w:t>ekv</w:t>
        </w:r>
        <w:r w:rsidR="00AB43F2">
          <w:rPr>
            <w:noProof/>
            <w:webHidden/>
          </w:rPr>
          <w:tab/>
        </w:r>
        <w:r w:rsidR="00AB43F2">
          <w:rPr>
            <w:noProof/>
            <w:webHidden/>
          </w:rPr>
          <w:fldChar w:fldCharType="begin"/>
        </w:r>
        <w:r w:rsidR="00AB43F2">
          <w:rPr>
            <w:noProof/>
            <w:webHidden/>
          </w:rPr>
          <w:instrText xml:space="preserve"> PAGEREF _Toc68015894 \h </w:instrText>
        </w:r>
        <w:r w:rsidR="00AB43F2">
          <w:rPr>
            <w:noProof/>
            <w:webHidden/>
          </w:rPr>
        </w:r>
        <w:r w:rsidR="00AB43F2">
          <w:rPr>
            <w:noProof/>
            <w:webHidden/>
          </w:rPr>
          <w:fldChar w:fldCharType="separate"/>
        </w:r>
        <w:r w:rsidR="00FE1862">
          <w:rPr>
            <w:noProof/>
            <w:webHidden/>
          </w:rPr>
          <w:t>15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895" w:history="1">
        <w:r w:rsidR="00AB43F2" w:rsidRPr="00A94265">
          <w:rPr>
            <w:rStyle w:val="Hiperpovezava"/>
            <w:noProof/>
          </w:rPr>
          <w:t>Slika 4: Gibanje potniške prometne aktivnosti za domača vozila (levo) po različnih scenarijih in za tuja vozila skozi Slovenijo (desno) (vir: PNZ in IJS-CEU)</w:t>
        </w:r>
        <w:r w:rsidR="00AB43F2">
          <w:rPr>
            <w:noProof/>
            <w:webHidden/>
          </w:rPr>
          <w:tab/>
        </w:r>
        <w:r w:rsidR="00AB43F2">
          <w:rPr>
            <w:noProof/>
            <w:webHidden/>
          </w:rPr>
          <w:fldChar w:fldCharType="begin"/>
        </w:r>
        <w:r w:rsidR="00AB43F2">
          <w:rPr>
            <w:noProof/>
            <w:webHidden/>
          </w:rPr>
          <w:instrText xml:space="preserve"> PAGEREF _Toc68015895 \h </w:instrText>
        </w:r>
        <w:r w:rsidR="00AB43F2">
          <w:rPr>
            <w:noProof/>
            <w:webHidden/>
          </w:rPr>
        </w:r>
        <w:r w:rsidR="00AB43F2">
          <w:rPr>
            <w:noProof/>
            <w:webHidden/>
          </w:rPr>
          <w:fldChar w:fldCharType="separate"/>
        </w:r>
        <w:r w:rsidR="00FE1862">
          <w:rPr>
            <w:noProof/>
            <w:webHidden/>
          </w:rPr>
          <w:t>19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896" w:history="1">
        <w:r w:rsidR="00AB43F2" w:rsidRPr="00A94265">
          <w:rPr>
            <w:rStyle w:val="Hiperpovezava"/>
            <w:noProof/>
          </w:rPr>
          <w:t>Slika 5: Gibanje tovorne prometne aktivnosti za domača vozila (levo) po različnih scenarijih in za tuja vozila skozi Slovenijo (desno) (vir: PNZ in IJS-CEU)</w:t>
        </w:r>
        <w:r w:rsidR="00AB43F2">
          <w:rPr>
            <w:noProof/>
            <w:webHidden/>
          </w:rPr>
          <w:tab/>
        </w:r>
        <w:r w:rsidR="00AB43F2">
          <w:rPr>
            <w:noProof/>
            <w:webHidden/>
          </w:rPr>
          <w:fldChar w:fldCharType="begin"/>
        </w:r>
        <w:r w:rsidR="00AB43F2">
          <w:rPr>
            <w:noProof/>
            <w:webHidden/>
          </w:rPr>
          <w:instrText xml:space="preserve"> PAGEREF _Toc68015896 \h </w:instrText>
        </w:r>
        <w:r w:rsidR="00AB43F2">
          <w:rPr>
            <w:noProof/>
            <w:webHidden/>
          </w:rPr>
        </w:r>
        <w:r w:rsidR="00AB43F2">
          <w:rPr>
            <w:noProof/>
            <w:webHidden/>
          </w:rPr>
          <w:fldChar w:fldCharType="separate"/>
        </w:r>
        <w:r w:rsidR="00FE1862">
          <w:rPr>
            <w:noProof/>
            <w:webHidden/>
          </w:rPr>
          <w:t>20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897" w:history="1">
        <w:r w:rsidR="00AB43F2" w:rsidRPr="00A94265">
          <w:rPr>
            <w:rStyle w:val="Hiperpovezava"/>
            <w:noProof/>
          </w:rPr>
          <w:t>Slika 6: Gibanje potniškega železniškega prometa (levo) in tovornega železniškega prometa (desno) po različnih scenarijih (vir: PNZ in IJS-CEU)</w:t>
        </w:r>
        <w:r w:rsidR="00AB43F2">
          <w:rPr>
            <w:noProof/>
            <w:webHidden/>
          </w:rPr>
          <w:tab/>
        </w:r>
        <w:r w:rsidR="00AB43F2">
          <w:rPr>
            <w:noProof/>
            <w:webHidden/>
          </w:rPr>
          <w:fldChar w:fldCharType="begin"/>
        </w:r>
        <w:r w:rsidR="00AB43F2">
          <w:rPr>
            <w:noProof/>
            <w:webHidden/>
          </w:rPr>
          <w:instrText xml:space="preserve"> PAGEREF _Toc68015897 \h </w:instrText>
        </w:r>
        <w:r w:rsidR="00AB43F2">
          <w:rPr>
            <w:noProof/>
            <w:webHidden/>
          </w:rPr>
        </w:r>
        <w:r w:rsidR="00AB43F2">
          <w:rPr>
            <w:noProof/>
            <w:webHidden/>
          </w:rPr>
          <w:fldChar w:fldCharType="separate"/>
        </w:r>
        <w:r w:rsidR="00FE1862">
          <w:rPr>
            <w:noProof/>
            <w:webHidden/>
          </w:rPr>
          <w:t>22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898" w:history="1">
        <w:r w:rsidR="00AB43F2" w:rsidRPr="00A94265">
          <w:rPr>
            <w:rStyle w:val="Hiperpovezava"/>
            <w:noProof/>
          </w:rPr>
          <w:t>Slika 7: Gibanje potniškega prometa z avtobusi po različnih scenarijih do leta 2050 (vir: PNZ in IJS-CEU)</w:t>
        </w:r>
        <w:r w:rsidR="00AB43F2">
          <w:rPr>
            <w:noProof/>
            <w:webHidden/>
          </w:rPr>
          <w:tab/>
        </w:r>
        <w:r w:rsidR="00AB43F2">
          <w:rPr>
            <w:noProof/>
            <w:webHidden/>
          </w:rPr>
          <w:fldChar w:fldCharType="begin"/>
        </w:r>
        <w:r w:rsidR="00AB43F2">
          <w:rPr>
            <w:noProof/>
            <w:webHidden/>
          </w:rPr>
          <w:instrText xml:space="preserve"> PAGEREF _Toc68015898 \h </w:instrText>
        </w:r>
        <w:r w:rsidR="00AB43F2">
          <w:rPr>
            <w:noProof/>
            <w:webHidden/>
          </w:rPr>
        </w:r>
        <w:r w:rsidR="00AB43F2">
          <w:rPr>
            <w:noProof/>
            <w:webHidden/>
          </w:rPr>
          <w:fldChar w:fldCharType="separate"/>
        </w:r>
        <w:r w:rsidR="00FE1862">
          <w:rPr>
            <w:noProof/>
            <w:webHidden/>
          </w:rPr>
          <w:t>23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899" w:history="1">
        <w:r w:rsidR="00AB43F2" w:rsidRPr="00A94265">
          <w:rPr>
            <w:rStyle w:val="Hiperpovezava"/>
            <w:noProof/>
          </w:rPr>
          <w:t>Slika 8: Struktura prvih (levo) in vseh (desno) registracij osebnih vozil ter delež električnih vozil (PHEV, BEV, H2) po scenarijih za leta 2017, 2030 in 2050 (vir: IJS-CEU)</w:t>
        </w:r>
        <w:r w:rsidR="00AB43F2">
          <w:rPr>
            <w:noProof/>
            <w:webHidden/>
          </w:rPr>
          <w:tab/>
        </w:r>
        <w:r w:rsidR="00AB43F2">
          <w:rPr>
            <w:noProof/>
            <w:webHidden/>
          </w:rPr>
          <w:fldChar w:fldCharType="begin"/>
        </w:r>
        <w:r w:rsidR="00AB43F2">
          <w:rPr>
            <w:noProof/>
            <w:webHidden/>
          </w:rPr>
          <w:instrText xml:space="preserve"> PAGEREF _Toc68015899 \h </w:instrText>
        </w:r>
        <w:r w:rsidR="00AB43F2">
          <w:rPr>
            <w:noProof/>
            <w:webHidden/>
          </w:rPr>
        </w:r>
        <w:r w:rsidR="00AB43F2">
          <w:rPr>
            <w:noProof/>
            <w:webHidden/>
          </w:rPr>
          <w:fldChar w:fldCharType="separate"/>
        </w:r>
        <w:r w:rsidR="00FE1862">
          <w:rPr>
            <w:noProof/>
            <w:webHidden/>
          </w:rPr>
          <w:t>27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00" w:history="1">
        <w:r w:rsidR="00AB43F2" w:rsidRPr="00A94265">
          <w:rPr>
            <w:rStyle w:val="Hiperpovezava"/>
            <w:noProof/>
          </w:rPr>
          <w:t>Slika 9: Struktura prvih (levo) in vseh (desno) registracij težkih tovornih vozil ter delež električnih vozil (PHEV, BEV, H2) po scenarijih za leta 2017, 2030 in 2050 (vir: IJS-CEU)</w:t>
        </w:r>
        <w:r w:rsidR="00AB43F2">
          <w:rPr>
            <w:noProof/>
            <w:webHidden/>
          </w:rPr>
          <w:tab/>
        </w:r>
        <w:r w:rsidR="00AB43F2">
          <w:rPr>
            <w:noProof/>
            <w:webHidden/>
          </w:rPr>
          <w:fldChar w:fldCharType="begin"/>
        </w:r>
        <w:r w:rsidR="00AB43F2">
          <w:rPr>
            <w:noProof/>
            <w:webHidden/>
          </w:rPr>
          <w:instrText xml:space="preserve"> PAGEREF _Toc68015900 \h </w:instrText>
        </w:r>
        <w:r w:rsidR="00AB43F2">
          <w:rPr>
            <w:noProof/>
            <w:webHidden/>
          </w:rPr>
        </w:r>
        <w:r w:rsidR="00AB43F2">
          <w:rPr>
            <w:noProof/>
            <w:webHidden/>
          </w:rPr>
          <w:fldChar w:fldCharType="separate"/>
        </w:r>
        <w:r w:rsidR="00FE1862">
          <w:rPr>
            <w:noProof/>
            <w:webHidden/>
          </w:rPr>
          <w:t>27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01" w:history="1">
        <w:r w:rsidR="00AB43F2" w:rsidRPr="00A94265">
          <w:rPr>
            <w:rStyle w:val="Hiperpovezava"/>
            <w:noProof/>
          </w:rPr>
          <w:t>Slika 10: Gibanje števila prebivalcev za države EU-28 v milijonih (vir: EUROSTAT)</w:t>
        </w:r>
        <w:r w:rsidR="00AB43F2">
          <w:rPr>
            <w:noProof/>
            <w:webHidden/>
          </w:rPr>
          <w:tab/>
        </w:r>
        <w:r w:rsidR="00AB43F2">
          <w:rPr>
            <w:noProof/>
            <w:webHidden/>
          </w:rPr>
          <w:fldChar w:fldCharType="begin"/>
        </w:r>
        <w:r w:rsidR="00AB43F2">
          <w:rPr>
            <w:noProof/>
            <w:webHidden/>
          </w:rPr>
          <w:instrText xml:space="preserve"> PAGEREF _Toc68015901 \h </w:instrText>
        </w:r>
        <w:r w:rsidR="00AB43F2">
          <w:rPr>
            <w:noProof/>
            <w:webHidden/>
          </w:rPr>
        </w:r>
        <w:r w:rsidR="00AB43F2">
          <w:rPr>
            <w:noProof/>
            <w:webHidden/>
          </w:rPr>
          <w:fldChar w:fldCharType="separate"/>
        </w:r>
        <w:r w:rsidR="00FE1862">
          <w:rPr>
            <w:noProof/>
            <w:webHidden/>
          </w:rPr>
          <w:t>30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02" w:history="1">
        <w:r w:rsidR="00AB43F2" w:rsidRPr="00A94265">
          <w:rPr>
            <w:rStyle w:val="Hiperpovezava"/>
            <w:noProof/>
          </w:rPr>
          <w:t>Slika 11: Potek števila prebivalcev v Sloveniji do leta 2070 (vir: SURS, EUROSTAT)</w:t>
        </w:r>
        <w:r w:rsidR="00AB43F2">
          <w:rPr>
            <w:noProof/>
            <w:webHidden/>
          </w:rPr>
          <w:tab/>
        </w:r>
        <w:r w:rsidR="00AB43F2">
          <w:rPr>
            <w:noProof/>
            <w:webHidden/>
          </w:rPr>
          <w:fldChar w:fldCharType="begin"/>
        </w:r>
        <w:r w:rsidR="00AB43F2">
          <w:rPr>
            <w:noProof/>
            <w:webHidden/>
          </w:rPr>
          <w:instrText xml:space="preserve"> PAGEREF _Toc68015902 \h </w:instrText>
        </w:r>
        <w:r w:rsidR="00AB43F2">
          <w:rPr>
            <w:noProof/>
            <w:webHidden/>
          </w:rPr>
        </w:r>
        <w:r w:rsidR="00AB43F2">
          <w:rPr>
            <w:noProof/>
            <w:webHidden/>
          </w:rPr>
          <w:fldChar w:fldCharType="separate"/>
        </w:r>
        <w:r w:rsidR="00FE1862">
          <w:rPr>
            <w:noProof/>
            <w:webHidden/>
          </w:rPr>
          <w:t>30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03" w:history="1">
        <w:r w:rsidR="00AB43F2" w:rsidRPr="00A94265">
          <w:rPr>
            <w:rStyle w:val="Hiperpovezava"/>
            <w:noProof/>
          </w:rPr>
          <w:t>Slika 12: Starostna struktura prebivalcev v Sloveniji za leta 2016, 2030, 2050 in 2070 (vir: EUROSTAT)</w:t>
        </w:r>
        <w:r w:rsidR="00AB43F2">
          <w:rPr>
            <w:noProof/>
            <w:webHidden/>
          </w:rPr>
          <w:tab/>
        </w:r>
        <w:r w:rsidR="00AB43F2">
          <w:rPr>
            <w:noProof/>
            <w:webHidden/>
          </w:rPr>
          <w:fldChar w:fldCharType="begin"/>
        </w:r>
        <w:r w:rsidR="00AB43F2">
          <w:rPr>
            <w:noProof/>
            <w:webHidden/>
          </w:rPr>
          <w:instrText xml:space="preserve"> PAGEREF _Toc68015903 \h </w:instrText>
        </w:r>
        <w:r w:rsidR="00AB43F2">
          <w:rPr>
            <w:noProof/>
            <w:webHidden/>
          </w:rPr>
        </w:r>
        <w:r w:rsidR="00AB43F2">
          <w:rPr>
            <w:noProof/>
            <w:webHidden/>
          </w:rPr>
          <w:fldChar w:fldCharType="separate"/>
        </w:r>
        <w:r w:rsidR="00FE1862">
          <w:rPr>
            <w:noProof/>
            <w:webHidden/>
          </w:rPr>
          <w:t>31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04" w:history="1">
        <w:r w:rsidR="00AB43F2" w:rsidRPr="00A94265">
          <w:rPr>
            <w:rStyle w:val="Hiperpovezava"/>
            <w:noProof/>
          </w:rPr>
          <w:t>Slika 13: Povprečne letne rasti BDP-ja v desetletnih obdobjih za države EU-28 do leta 2070 v % (vir: EU)</w:t>
        </w:r>
        <w:r w:rsidR="00AB43F2">
          <w:rPr>
            <w:noProof/>
            <w:webHidden/>
          </w:rPr>
          <w:tab/>
        </w:r>
        <w:r w:rsidR="00AB43F2">
          <w:rPr>
            <w:noProof/>
            <w:webHidden/>
          </w:rPr>
          <w:fldChar w:fldCharType="begin"/>
        </w:r>
        <w:r w:rsidR="00AB43F2">
          <w:rPr>
            <w:noProof/>
            <w:webHidden/>
          </w:rPr>
          <w:instrText xml:space="preserve"> PAGEREF _Toc68015904 \h </w:instrText>
        </w:r>
        <w:r w:rsidR="00AB43F2">
          <w:rPr>
            <w:noProof/>
            <w:webHidden/>
          </w:rPr>
        </w:r>
        <w:r w:rsidR="00AB43F2">
          <w:rPr>
            <w:noProof/>
            <w:webHidden/>
          </w:rPr>
          <w:fldChar w:fldCharType="separate"/>
        </w:r>
        <w:r w:rsidR="00FE1862">
          <w:rPr>
            <w:noProof/>
            <w:webHidden/>
          </w:rPr>
          <w:t>31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05" w:history="1">
        <w:r w:rsidR="00AB43F2" w:rsidRPr="00A94265">
          <w:rPr>
            <w:rStyle w:val="Hiperpovezava"/>
            <w:noProof/>
          </w:rPr>
          <w:t>Slika 14: Trije scenariji stopnje motorizacije do leta 2055 (vir: IJS-CEU)</w:t>
        </w:r>
        <w:r w:rsidR="00AB43F2">
          <w:rPr>
            <w:noProof/>
            <w:webHidden/>
          </w:rPr>
          <w:tab/>
        </w:r>
        <w:r w:rsidR="00AB43F2">
          <w:rPr>
            <w:noProof/>
            <w:webHidden/>
          </w:rPr>
          <w:fldChar w:fldCharType="begin"/>
        </w:r>
        <w:r w:rsidR="00AB43F2">
          <w:rPr>
            <w:noProof/>
            <w:webHidden/>
          </w:rPr>
          <w:instrText xml:space="preserve"> PAGEREF _Toc68015905 \h </w:instrText>
        </w:r>
        <w:r w:rsidR="00AB43F2">
          <w:rPr>
            <w:noProof/>
            <w:webHidden/>
          </w:rPr>
        </w:r>
        <w:r w:rsidR="00AB43F2">
          <w:rPr>
            <w:noProof/>
            <w:webHidden/>
          </w:rPr>
          <w:fldChar w:fldCharType="separate"/>
        </w:r>
        <w:r w:rsidR="00FE1862">
          <w:rPr>
            <w:noProof/>
            <w:webHidden/>
          </w:rPr>
          <w:t>32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06" w:history="1">
        <w:r w:rsidR="00AB43F2" w:rsidRPr="00A94265">
          <w:rPr>
            <w:rStyle w:val="Hiperpovezava"/>
            <w:noProof/>
          </w:rPr>
          <w:t>Slika 15: Skupna raba energije v potniškem prometu (desno) in raba energije po gorivih (levo) za tri scenarije do leta 2050 (vir: IJS-CEU)</w:t>
        </w:r>
        <w:r w:rsidR="00AB43F2">
          <w:rPr>
            <w:noProof/>
            <w:webHidden/>
          </w:rPr>
          <w:tab/>
        </w:r>
        <w:r w:rsidR="00AB43F2">
          <w:rPr>
            <w:noProof/>
            <w:webHidden/>
          </w:rPr>
          <w:fldChar w:fldCharType="begin"/>
        </w:r>
        <w:r w:rsidR="00AB43F2">
          <w:rPr>
            <w:noProof/>
            <w:webHidden/>
          </w:rPr>
          <w:instrText xml:space="preserve"> PAGEREF _Toc68015906 \h </w:instrText>
        </w:r>
        <w:r w:rsidR="00AB43F2">
          <w:rPr>
            <w:noProof/>
            <w:webHidden/>
          </w:rPr>
        </w:r>
        <w:r w:rsidR="00AB43F2">
          <w:rPr>
            <w:noProof/>
            <w:webHidden/>
          </w:rPr>
          <w:fldChar w:fldCharType="separate"/>
        </w:r>
        <w:r w:rsidR="00FE1862">
          <w:rPr>
            <w:noProof/>
            <w:webHidden/>
          </w:rPr>
          <w:t>33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07" w:history="1">
        <w:r w:rsidR="00AB43F2" w:rsidRPr="00A94265">
          <w:rPr>
            <w:rStyle w:val="Hiperpovezava"/>
            <w:noProof/>
          </w:rPr>
          <w:t>Slika 16: Skupna raba energije v tovornem prometu (desno) in raba energije po gorivih (levo) za tri scenarije do leta 2050 (vir: IJS-CEU)</w:t>
        </w:r>
        <w:r w:rsidR="00AB43F2">
          <w:rPr>
            <w:noProof/>
            <w:webHidden/>
          </w:rPr>
          <w:tab/>
        </w:r>
        <w:r w:rsidR="00AB43F2">
          <w:rPr>
            <w:noProof/>
            <w:webHidden/>
          </w:rPr>
          <w:fldChar w:fldCharType="begin"/>
        </w:r>
        <w:r w:rsidR="00AB43F2">
          <w:rPr>
            <w:noProof/>
            <w:webHidden/>
          </w:rPr>
          <w:instrText xml:space="preserve"> PAGEREF _Toc68015907 \h </w:instrText>
        </w:r>
        <w:r w:rsidR="00AB43F2">
          <w:rPr>
            <w:noProof/>
            <w:webHidden/>
          </w:rPr>
        </w:r>
        <w:r w:rsidR="00AB43F2">
          <w:rPr>
            <w:noProof/>
            <w:webHidden/>
          </w:rPr>
          <w:fldChar w:fldCharType="separate"/>
        </w:r>
        <w:r w:rsidR="00FE1862">
          <w:rPr>
            <w:noProof/>
            <w:webHidden/>
          </w:rPr>
          <w:t>35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08" w:history="1">
        <w:r w:rsidR="00AB43F2" w:rsidRPr="00A94265">
          <w:rPr>
            <w:rStyle w:val="Hiperpovezava"/>
            <w:noProof/>
          </w:rPr>
          <w:t>Slika 17: Skupna raba energije v tovornem prometu (desno) in raba energije po gorivih (levo) za tri scenarije do leta 2050 (vir: IJS-CEU)</w:t>
        </w:r>
        <w:r w:rsidR="00AB43F2">
          <w:rPr>
            <w:noProof/>
            <w:webHidden/>
          </w:rPr>
          <w:tab/>
        </w:r>
        <w:r w:rsidR="00AB43F2">
          <w:rPr>
            <w:noProof/>
            <w:webHidden/>
          </w:rPr>
          <w:fldChar w:fldCharType="begin"/>
        </w:r>
        <w:r w:rsidR="00AB43F2">
          <w:rPr>
            <w:noProof/>
            <w:webHidden/>
          </w:rPr>
          <w:instrText xml:space="preserve"> PAGEREF _Toc68015908 \h </w:instrText>
        </w:r>
        <w:r w:rsidR="00AB43F2">
          <w:rPr>
            <w:noProof/>
            <w:webHidden/>
          </w:rPr>
        </w:r>
        <w:r w:rsidR="00AB43F2">
          <w:rPr>
            <w:noProof/>
            <w:webHidden/>
          </w:rPr>
          <w:fldChar w:fldCharType="separate"/>
        </w:r>
        <w:r w:rsidR="00FE1862">
          <w:rPr>
            <w:noProof/>
            <w:webHidden/>
          </w:rPr>
          <w:t>36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09" w:history="1">
        <w:r w:rsidR="00AB43F2" w:rsidRPr="00A94265">
          <w:rPr>
            <w:rStyle w:val="Hiperpovezava"/>
            <w:noProof/>
          </w:rPr>
          <w:t>Slika 18: Raba alternativnih energentov v prometu v letu 2017 in po scenarijih za leta 2020, 2030, 2040 in 2050 (vir: IJS-CEU)</w:t>
        </w:r>
        <w:r w:rsidR="00AB43F2">
          <w:rPr>
            <w:noProof/>
            <w:webHidden/>
          </w:rPr>
          <w:tab/>
        </w:r>
        <w:r w:rsidR="00AB43F2">
          <w:rPr>
            <w:noProof/>
            <w:webHidden/>
          </w:rPr>
          <w:fldChar w:fldCharType="begin"/>
        </w:r>
        <w:r w:rsidR="00AB43F2">
          <w:rPr>
            <w:noProof/>
            <w:webHidden/>
          </w:rPr>
          <w:instrText xml:space="preserve"> PAGEREF _Toc68015909 \h </w:instrText>
        </w:r>
        <w:r w:rsidR="00AB43F2">
          <w:rPr>
            <w:noProof/>
            <w:webHidden/>
          </w:rPr>
        </w:r>
        <w:r w:rsidR="00AB43F2">
          <w:rPr>
            <w:noProof/>
            <w:webHidden/>
          </w:rPr>
          <w:fldChar w:fldCharType="separate"/>
        </w:r>
        <w:r w:rsidR="00FE1862">
          <w:rPr>
            <w:noProof/>
            <w:webHidden/>
          </w:rPr>
          <w:t>37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10" w:history="1">
        <w:r w:rsidR="00AB43F2" w:rsidRPr="00A94265">
          <w:rPr>
            <w:rStyle w:val="Hiperpovezava"/>
            <w:noProof/>
          </w:rPr>
          <w:t>Slika 19: Potek emisij iz prometa (1.A.3) v preteklosti in projekcije emisij po scenarijih do leta 2050 (vir: IJS-CEU)</w:t>
        </w:r>
        <w:r w:rsidR="00AB43F2">
          <w:rPr>
            <w:noProof/>
            <w:webHidden/>
          </w:rPr>
          <w:tab/>
        </w:r>
        <w:r w:rsidR="00AB43F2">
          <w:rPr>
            <w:noProof/>
            <w:webHidden/>
          </w:rPr>
          <w:fldChar w:fldCharType="begin"/>
        </w:r>
        <w:r w:rsidR="00AB43F2">
          <w:rPr>
            <w:noProof/>
            <w:webHidden/>
          </w:rPr>
          <w:instrText xml:space="preserve"> PAGEREF _Toc68015910 \h </w:instrText>
        </w:r>
        <w:r w:rsidR="00AB43F2">
          <w:rPr>
            <w:noProof/>
            <w:webHidden/>
          </w:rPr>
        </w:r>
        <w:r w:rsidR="00AB43F2">
          <w:rPr>
            <w:noProof/>
            <w:webHidden/>
          </w:rPr>
          <w:fldChar w:fldCharType="separate"/>
        </w:r>
        <w:r w:rsidR="00FE1862">
          <w:rPr>
            <w:noProof/>
            <w:webHidden/>
          </w:rPr>
          <w:t>37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11" w:history="1">
        <w:r w:rsidR="00AB43F2" w:rsidRPr="00A94265">
          <w:rPr>
            <w:rStyle w:val="Hiperpovezava"/>
            <w:noProof/>
          </w:rPr>
          <w:t>Slika 20: Emisije TGP po vrstah vozil za različne scenarije (vir: IJS-CEU)</w:t>
        </w:r>
        <w:r w:rsidR="00AB43F2">
          <w:rPr>
            <w:noProof/>
            <w:webHidden/>
          </w:rPr>
          <w:tab/>
        </w:r>
        <w:r w:rsidR="00AB43F2">
          <w:rPr>
            <w:noProof/>
            <w:webHidden/>
          </w:rPr>
          <w:fldChar w:fldCharType="begin"/>
        </w:r>
        <w:r w:rsidR="00AB43F2">
          <w:rPr>
            <w:noProof/>
            <w:webHidden/>
          </w:rPr>
          <w:instrText xml:space="preserve"> PAGEREF _Toc68015911 \h </w:instrText>
        </w:r>
        <w:r w:rsidR="00AB43F2">
          <w:rPr>
            <w:noProof/>
            <w:webHidden/>
          </w:rPr>
        </w:r>
        <w:r w:rsidR="00AB43F2">
          <w:rPr>
            <w:noProof/>
            <w:webHidden/>
          </w:rPr>
          <w:fldChar w:fldCharType="separate"/>
        </w:r>
        <w:r w:rsidR="00FE1862">
          <w:rPr>
            <w:noProof/>
            <w:webHidden/>
          </w:rPr>
          <w:t>38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12" w:history="1">
        <w:r w:rsidR="00AB43F2" w:rsidRPr="00A94265">
          <w:rPr>
            <w:rStyle w:val="Hiperpovezava"/>
            <w:noProof/>
          </w:rPr>
          <w:t>Slika 21: Prikaz učinka ukrepov, ki pripomorejo k zmanjšanju emisij v projekciji DUA glede na projekcijo OU</w:t>
        </w:r>
        <w:r w:rsidR="00AB43F2">
          <w:rPr>
            <w:noProof/>
            <w:webHidden/>
          </w:rPr>
          <w:tab/>
        </w:r>
        <w:r w:rsidR="00AB43F2">
          <w:rPr>
            <w:noProof/>
            <w:webHidden/>
          </w:rPr>
          <w:fldChar w:fldCharType="begin"/>
        </w:r>
        <w:r w:rsidR="00AB43F2">
          <w:rPr>
            <w:noProof/>
            <w:webHidden/>
          </w:rPr>
          <w:instrText xml:space="preserve"> PAGEREF _Toc68015912 \h </w:instrText>
        </w:r>
        <w:r w:rsidR="00AB43F2">
          <w:rPr>
            <w:noProof/>
            <w:webHidden/>
          </w:rPr>
        </w:r>
        <w:r w:rsidR="00AB43F2">
          <w:rPr>
            <w:noProof/>
            <w:webHidden/>
          </w:rPr>
          <w:fldChar w:fldCharType="separate"/>
        </w:r>
        <w:r w:rsidR="00FE1862">
          <w:rPr>
            <w:noProof/>
            <w:webHidden/>
          </w:rPr>
          <w:t>39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13" w:history="1">
        <w:r w:rsidR="00AB43F2" w:rsidRPr="00A94265">
          <w:rPr>
            <w:rStyle w:val="Hiperpovezava"/>
            <w:noProof/>
          </w:rPr>
          <w:t>Slika 22: Eksterni stroški za potniški promet za EU-28 in Slovenijo (€c/potniški kilometer)</w:t>
        </w:r>
        <w:r w:rsidR="00AB43F2">
          <w:rPr>
            <w:noProof/>
            <w:webHidden/>
          </w:rPr>
          <w:tab/>
        </w:r>
        <w:r w:rsidR="00AB43F2">
          <w:rPr>
            <w:noProof/>
            <w:webHidden/>
          </w:rPr>
          <w:fldChar w:fldCharType="begin"/>
        </w:r>
        <w:r w:rsidR="00AB43F2">
          <w:rPr>
            <w:noProof/>
            <w:webHidden/>
          </w:rPr>
          <w:instrText xml:space="preserve"> PAGEREF _Toc68015913 \h </w:instrText>
        </w:r>
        <w:r w:rsidR="00AB43F2">
          <w:rPr>
            <w:noProof/>
            <w:webHidden/>
          </w:rPr>
        </w:r>
        <w:r w:rsidR="00AB43F2">
          <w:rPr>
            <w:noProof/>
            <w:webHidden/>
          </w:rPr>
          <w:fldChar w:fldCharType="separate"/>
        </w:r>
        <w:r w:rsidR="00FE1862">
          <w:rPr>
            <w:noProof/>
            <w:webHidden/>
          </w:rPr>
          <w:t>41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14" w:history="1">
        <w:r w:rsidR="00AB43F2" w:rsidRPr="00A94265">
          <w:rPr>
            <w:rStyle w:val="Hiperpovezava"/>
            <w:noProof/>
          </w:rPr>
          <w:t>Slika 23: Eksterni stroški za tovorni promet za EU-28 in Slovenijo (€c/tonski kilometer)</w:t>
        </w:r>
        <w:r w:rsidR="00AB43F2">
          <w:rPr>
            <w:noProof/>
            <w:webHidden/>
          </w:rPr>
          <w:tab/>
        </w:r>
        <w:r w:rsidR="00AB43F2">
          <w:rPr>
            <w:noProof/>
            <w:webHidden/>
          </w:rPr>
          <w:fldChar w:fldCharType="begin"/>
        </w:r>
        <w:r w:rsidR="00AB43F2">
          <w:rPr>
            <w:noProof/>
            <w:webHidden/>
          </w:rPr>
          <w:instrText xml:space="preserve"> PAGEREF _Toc68015914 \h </w:instrText>
        </w:r>
        <w:r w:rsidR="00AB43F2">
          <w:rPr>
            <w:noProof/>
            <w:webHidden/>
          </w:rPr>
        </w:r>
        <w:r w:rsidR="00AB43F2">
          <w:rPr>
            <w:noProof/>
            <w:webHidden/>
          </w:rPr>
          <w:fldChar w:fldCharType="separate"/>
        </w:r>
        <w:r w:rsidR="00FE1862">
          <w:rPr>
            <w:noProof/>
            <w:webHidden/>
          </w:rPr>
          <w:t>41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15" w:history="1">
        <w:r w:rsidR="00AB43F2" w:rsidRPr="00A94265">
          <w:rPr>
            <w:rStyle w:val="Hiperpovezava"/>
            <w:noProof/>
          </w:rPr>
          <w:t>Slika 24: Eksterni stroški na prebivalca po državah (€/prebivalca/leto)</w:t>
        </w:r>
        <w:r w:rsidR="00AB43F2">
          <w:rPr>
            <w:noProof/>
            <w:webHidden/>
          </w:rPr>
          <w:tab/>
        </w:r>
        <w:r w:rsidR="00AB43F2">
          <w:rPr>
            <w:noProof/>
            <w:webHidden/>
          </w:rPr>
          <w:fldChar w:fldCharType="begin"/>
        </w:r>
        <w:r w:rsidR="00AB43F2">
          <w:rPr>
            <w:noProof/>
            <w:webHidden/>
          </w:rPr>
          <w:instrText xml:space="preserve"> PAGEREF _Toc68015915 \h </w:instrText>
        </w:r>
        <w:r w:rsidR="00AB43F2">
          <w:rPr>
            <w:noProof/>
            <w:webHidden/>
          </w:rPr>
        </w:r>
        <w:r w:rsidR="00AB43F2">
          <w:rPr>
            <w:noProof/>
            <w:webHidden/>
          </w:rPr>
          <w:fldChar w:fldCharType="separate"/>
        </w:r>
        <w:r w:rsidR="00FE1862">
          <w:rPr>
            <w:noProof/>
            <w:webHidden/>
          </w:rPr>
          <w:t>41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16" w:history="1">
        <w:r w:rsidR="00AB43F2" w:rsidRPr="00A94265">
          <w:rPr>
            <w:rStyle w:val="Hiperpovezava"/>
            <w:noProof/>
          </w:rPr>
          <w:t>Slika 25: Indeksi rasti proizvodnje panog predelovalne industrije, glede na 2017</w:t>
        </w:r>
        <w:r w:rsidR="00AB43F2">
          <w:rPr>
            <w:noProof/>
            <w:webHidden/>
          </w:rPr>
          <w:tab/>
        </w:r>
        <w:r w:rsidR="00AB43F2">
          <w:rPr>
            <w:noProof/>
            <w:webHidden/>
          </w:rPr>
          <w:fldChar w:fldCharType="begin"/>
        </w:r>
        <w:r w:rsidR="00AB43F2">
          <w:rPr>
            <w:noProof/>
            <w:webHidden/>
          </w:rPr>
          <w:instrText xml:space="preserve"> PAGEREF _Toc68015916 \h </w:instrText>
        </w:r>
        <w:r w:rsidR="00AB43F2">
          <w:rPr>
            <w:noProof/>
            <w:webHidden/>
          </w:rPr>
        </w:r>
        <w:r w:rsidR="00AB43F2">
          <w:rPr>
            <w:noProof/>
            <w:webHidden/>
          </w:rPr>
          <w:fldChar w:fldCharType="separate"/>
        </w:r>
        <w:r w:rsidR="00FE1862">
          <w:rPr>
            <w:noProof/>
            <w:webHidden/>
          </w:rPr>
          <w:t>43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17" w:history="1">
        <w:r w:rsidR="00AB43F2" w:rsidRPr="00A94265">
          <w:rPr>
            <w:rStyle w:val="Hiperpovezava"/>
            <w:noProof/>
          </w:rPr>
          <w:t>Slika 26: Indeks rasti proizvodnje v panogi C17, glede na 2017</w:t>
        </w:r>
        <w:r w:rsidR="00AB43F2">
          <w:rPr>
            <w:noProof/>
            <w:webHidden/>
          </w:rPr>
          <w:tab/>
        </w:r>
        <w:r w:rsidR="00AB43F2">
          <w:rPr>
            <w:noProof/>
            <w:webHidden/>
          </w:rPr>
          <w:fldChar w:fldCharType="begin"/>
        </w:r>
        <w:r w:rsidR="00AB43F2">
          <w:rPr>
            <w:noProof/>
            <w:webHidden/>
          </w:rPr>
          <w:instrText xml:space="preserve"> PAGEREF _Toc68015917 \h </w:instrText>
        </w:r>
        <w:r w:rsidR="00AB43F2">
          <w:rPr>
            <w:noProof/>
            <w:webHidden/>
          </w:rPr>
        </w:r>
        <w:r w:rsidR="00AB43F2">
          <w:rPr>
            <w:noProof/>
            <w:webHidden/>
          </w:rPr>
          <w:fldChar w:fldCharType="separate"/>
        </w:r>
        <w:r w:rsidR="00FE1862">
          <w:rPr>
            <w:noProof/>
            <w:webHidden/>
          </w:rPr>
          <w:t>44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18" w:history="1">
        <w:r w:rsidR="00AB43F2" w:rsidRPr="00A94265">
          <w:rPr>
            <w:rStyle w:val="Hiperpovezava"/>
            <w:noProof/>
          </w:rPr>
          <w:t>Slika 27: Indeks rasti proizvodnje v panogi C20, glede na 2017</w:t>
        </w:r>
        <w:r w:rsidR="00AB43F2">
          <w:rPr>
            <w:noProof/>
            <w:webHidden/>
          </w:rPr>
          <w:tab/>
        </w:r>
        <w:r w:rsidR="00AB43F2">
          <w:rPr>
            <w:noProof/>
            <w:webHidden/>
          </w:rPr>
          <w:fldChar w:fldCharType="begin"/>
        </w:r>
        <w:r w:rsidR="00AB43F2">
          <w:rPr>
            <w:noProof/>
            <w:webHidden/>
          </w:rPr>
          <w:instrText xml:space="preserve"> PAGEREF _Toc68015918 \h </w:instrText>
        </w:r>
        <w:r w:rsidR="00AB43F2">
          <w:rPr>
            <w:noProof/>
            <w:webHidden/>
          </w:rPr>
        </w:r>
        <w:r w:rsidR="00AB43F2">
          <w:rPr>
            <w:noProof/>
            <w:webHidden/>
          </w:rPr>
          <w:fldChar w:fldCharType="separate"/>
        </w:r>
        <w:r w:rsidR="00FE1862">
          <w:rPr>
            <w:noProof/>
            <w:webHidden/>
          </w:rPr>
          <w:t>45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19" w:history="1">
        <w:r w:rsidR="00AB43F2" w:rsidRPr="00A94265">
          <w:rPr>
            <w:rStyle w:val="Hiperpovezava"/>
            <w:noProof/>
          </w:rPr>
          <w:t>Slika 28: Indeks rasti proizvodnje klinkerja, glede na 2017</w:t>
        </w:r>
        <w:r w:rsidR="00AB43F2">
          <w:rPr>
            <w:noProof/>
            <w:webHidden/>
          </w:rPr>
          <w:tab/>
        </w:r>
        <w:r w:rsidR="00AB43F2">
          <w:rPr>
            <w:noProof/>
            <w:webHidden/>
          </w:rPr>
          <w:fldChar w:fldCharType="begin"/>
        </w:r>
        <w:r w:rsidR="00AB43F2">
          <w:rPr>
            <w:noProof/>
            <w:webHidden/>
          </w:rPr>
          <w:instrText xml:space="preserve"> PAGEREF _Toc68015919 \h </w:instrText>
        </w:r>
        <w:r w:rsidR="00AB43F2">
          <w:rPr>
            <w:noProof/>
            <w:webHidden/>
          </w:rPr>
        </w:r>
        <w:r w:rsidR="00AB43F2">
          <w:rPr>
            <w:noProof/>
            <w:webHidden/>
          </w:rPr>
          <w:fldChar w:fldCharType="separate"/>
        </w:r>
        <w:r w:rsidR="00FE1862">
          <w:rPr>
            <w:noProof/>
            <w:webHidden/>
          </w:rPr>
          <w:t>46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20" w:history="1">
        <w:r w:rsidR="00AB43F2" w:rsidRPr="00A94265">
          <w:rPr>
            <w:rStyle w:val="Hiperpovezava"/>
            <w:noProof/>
          </w:rPr>
          <w:t>Slika 29: Indeks rasti proizvodnje v ostalih panogah v C23, glede na 2017</w:t>
        </w:r>
        <w:r w:rsidR="00AB43F2">
          <w:rPr>
            <w:noProof/>
            <w:webHidden/>
          </w:rPr>
          <w:tab/>
        </w:r>
        <w:r w:rsidR="00AB43F2">
          <w:rPr>
            <w:noProof/>
            <w:webHidden/>
          </w:rPr>
          <w:fldChar w:fldCharType="begin"/>
        </w:r>
        <w:r w:rsidR="00AB43F2">
          <w:rPr>
            <w:noProof/>
            <w:webHidden/>
          </w:rPr>
          <w:instrText xml:space="preserve"> PAGEREF _Toc68015920 \h </w:instrText>
        </w:r>
        <w:r w:rsidR="00AB43F2">
          <w:rPr>
            <w:noProof/>
            <w:webHidden/>
          </w:rPr>
        </w:r>
        <w:r w:rsidR="00AB43F2">
          <w:rPr>
            <w:noProof/>
            <w:webHidden/>
          </w:rPr>
          <w:fldChar w:fldCharType="separate"/>
        </w:r>
        <w:r w:rsidR="00FE1862">
          <w:rPr>
            <w:noProof/>
            <w:webHidden/>
          </w:rPr>
          <w:t>47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21" w:history="1">
        <w:r w:rsidR="00AB43F2" w:rsidRPr="00A94265">
          <w:rPr>
            <w:rStyle w:val="Hiperpovezava"/>
            <w:noProof/>
          </w:rPr>
          <w:t>Slika 30: Indeks rasti proizvodnje jekla, glede na 2017</w:t>
        </w:r>
        <w:r w:rsidR="00AB43F2">
          <w:rPr>
            <w:noProof/>
            <w:webHidden/>
          </w:rPr>
          <w:tab/>
        </w:r>
        <w:r w:rsidR="00AB43F2">
          <w:rPr>
            <w:noProof/>
            <w:webHidden/>
          </w:rPr>
          <w:fldChar w:fldCharType="begin"/>
        </w:r>
        <w:r w:rsidR="00AB43F2">
          <w:rPr>
            <w:noProof/>
            <w:webHidden/>
          </w:rPr>
          <w:instrText xml:space="preserve"> PAGEREF _Toc68015921 \h </w:instrText>
        </w:r>
        <w:r w:rsidR="00AB43F2">
          <w:rPr>
            <w:noProof/>
            <w:webHidden/>
          </w:rPr>
        </w:r>
        <w:r w:rsidR="00AB43F2">
          <w:rPr>
            <w:noProof/>
            <w:webHidden/>
          </w:rPr>
          <w:fldChar w:fldCharType="separate"/>
        </w:r>
        <w:r w:rsidR="00FE1862">
          <w:rPr>
            <w:noProof/>
            <w:webHidden/>
          </w:rPr>
          <w:t>48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22" w:history="1">
        <w:r w:rsidR="00AB43F2" w:rsidRPr="00A94265">
          <w:rPr>
            <w:rStyle w:val="Hiperpovezava"/>
            <w:noProof/>
          </w:rPr>
          <w:t>Slika 31: Indeks rasti proizvodnje aluminija glede na 2017</w:t>
        </w:r>
        <w:r w:rsidR="00AB43F2">
          <w:rPr>
            <w:noProof/>
            <w:webHidden/>
          </w:rPr>
          <w:tab/>
        </w:r>
        <w:r w:rsidR="00AB43F2">
          <w:rPr>
            <w:noProof/>
            <w:webHidden/>
          </w:rPr>
          <w:fldChar w:fldCharType="begin"/>
        </w:r>
        <w:r w:rsidR="00AB43F2">
          <w:rPr>
            <w:noProof/>
            <w:webHidden/>
          </w:rPr>
          <w:instrText xml:space="preserve"> PAGEREF _Toc68015922 \h </w:instrText>
        </w:r>
        <w:r w:rsidR="00AB43F2">
          <w:rPr>
            <w:noProof/>
            <w:webHidden/>
          </w:rPr>
        </w:r>
        <w:r w:rsidR="00AB43F2">
          <w:rPr>
            <w:noProof/>
            <w:webHidden/>
          </w:rPr>
          <w:fldChar w:fldCharType="separate"/>
        </w:r>
        <w:r w:rsidR="00FE1862">
          <w:rPr>
            <w:noProof/>
            <w:webHidden/>
          </w:rPr>
          <w:t>49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23" w:history="1">
        <w:r w:rsidR="00AB43F2" w:rsidRPr="00A94265">
          <w:rPr>
            <w:rStyle w:val="Hiperpovezava"/>
            <w:noProof/>
          </w:rPr>
          <w:t>Slika 32: Indeks rasti proizvodnje v ostalih panogah, glede na 2017</w:t>
        </w:r>
        <w:r w:rsidR="00AB43F2">
          <w:rPr>
            <w:noProof/>
            <w:webHidden/>
          </w:rPr>
          <w:tab/>
        </w:r>
        <w:r w:rsidR="00AB43F2">
          <w:rPr>
            <w:noProof/>
            <w:webHidden/>
          </w:rPr>
          <w:fldChar w:fldCharType="begin"/>
        </w:r>
        <w:r w:rsidR="00AB43F2">
          <w:rPr>
            <w:noProof/>
            <w:webHidden/>
          </w:rPr>
          <w:instrText xml:space="preserve"> PAGEREF _Toc68015923 \h </w:instrText>
        </w:r>
        <w:r w:rsidR="00AB43F2">
          <w:rPr>
            <w:noProof/>
            <w:webHidden/>
          </w:rPr>
        </w:r>
        <w:r w:rsidR="00AB43F2">
          <w:rPr>
            <w:noProof/>
            <w:webHidden/>
          </w:rPr>
          <w:fldChar w:fldCharType="separate"/>
        </w:r>
        <w:r w:rsidR="00FE1862">
          <w:rPr>
            <w:noProof/>
            <w:webHidden/>
          </w:rPr>
          <w:t>50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24" w:history="1">
        <w:r w:rsidR="00AB43F2" w:rsidRPr="00A94265">
          <w:rPr>
            <w:rStyle w:val="Hiperpovezava"/>
            <w:noProof/>
          </w:rPr>
          <w:t>Slika 33: Količina hladiva v mobilnih in stacionarnih napravah za hlajenje (vir: IJS-CEU)</w:t>
        </w:r>
        <w:r w:rsidR="00AB43F2">
          <w:rPr>
            <w:noProof/>
            <w:webHidden/>
          </w:rPr>
          <w:tab/>
        </w:r>
        <w:r w:rsidR="00AB43F2">
          <w:rPr>
            <w:noProof/>
            <w:webHidden/>
          </w:rPr>
          <w:fldChar w:fldCharType="begin"/>
        </w:r>
        <w:r w:rsidR="00AB43F2">
          <w:rPr>
            <w:noProof/>
            <w:webHidden/>
          </w:rPr>
          <w:instrText xml:space="preserve"> PAGEREF _Toc68015924 \h </w:instrText>
        </w:r>
        <w:r w:rsidR="00AB43F2">
          <w:rPr>
            <w:noProof/>
            <w:webHidden/>
          </w:rPr>
        </w:r>
        <w:r w:rsidR="00AB43F2">
          <w:rPr>
            <w:noProof/>
            <w:webHidden/>
          </w:rPr>
          <w:fldChar w:fldCharType="separate"/>
        </w:r>
        <w:r w:rsidR="00FE1862">
          <w:rPr>
            <w:noProof/>
            <w:webHidden/>
          </w:rPr>
          <w:t>51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25" w:history="1">
        <w:r w:rsidR="00AB43F2" w:rsidRPr="00A94265">
          <w:rPr>
            <w:rStyle w:val="Hiperpovezava"/>
            <w:noProof/>
          </w:rPr>
          <w:t>Slika 34: Razrez porabe goriv v predelovalnih dejavnostih in gradbeništvu v letu 2017 [ktoe]</w:t>
        </w:r>
        <w:r w:rsidR="00AB43F2">
          <w:rPr>
            <w:noProof/>
            <w:webHidden/>
          </w:rPr>
          <w:tab/>
        </w:r>
        <w:r w:rsidR="00AB43F2">
          <w:rPr>
            <w:noProof/>
            <w:webHidden/>
          </w:rPr>
          <w:fldChar w:fldCharType="begin"/>
        </w:r>
        <w:r w:rsidR="00AB43F2">
          <w:rPr>
            <w:noProof/>
            <w:webHidden/>
          </w:rPr>
          <w:instrText xml:space="preserve"> PAGEREF _Toc68015925 \h </w:instrText>
        </w:r>
        <w:r w:rsidR="00AB43F2">
          <w:rPr>
            <w:noProof/>
            <w:webHidden/>
          </w:rPr>
        </w:r>
        <w:r w:rsidR="00AB43F2">
          <w:rPr>
            <w:noProof/>
            <w:webHidden/>
          </w:rPr>
          <w:fldChar w:fldCharType="separate"/>
        </w:r>
        <w:r w:rsidR="00FE1862">
          <w:rPr>
            <w:noProof/>
            <w:webHidden/>
          </w:rPr>
          <w:t>56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26" w:history="1">
        <w:r w:rsidR="00AB43F2" w:rsidRPr="00A94265">
          <w:rPr>
            <w:rStyle w:val="Hiperpovezava"/>
            <w:noProof/>
          </w:rPr>
          <w:t>Slika 35: Končna raba energije za proizvodnjo toplote za sektor predelovalne industrije</w:t>
        </w:r>
        <w:r w:rsidR="00AB43F2">
          <w:rPr>
            <w:noProof/>
            <w:webHidden/>
          </w:rPr>
          <w:tab/>
        </w:r>
        <w:r w:rsidR="00AB43F2">
          <w:rPr>
            <w:noProof/>
            <w:webHidden/>
          </w:rPr>
          <w:fldChar w:fldCharType="begin"/>
        </w:r>
        <w:r w:rsidR="00AB43F2">
          <w:rPr>
            <w:noProof/>
            <w:webHidden/>
          </w:rPr>
          <w:instrText xml:space="preserve"> PAGEREF _Toc68015926 \h </w:instrText>
        </w:r>
        <w:r w:rsidR="00AB43F2">
          <w:rPr>
            <w:noProof/>
            <w:webHidden/>
          </w:rPr>
        </w:r>
        <w:r w:rsidR="00AB43F2">
          <w:rPr>
            <w:noProof/>
            <w:webHidden/>
          </w:rPr>
          <w:fldChar w:fldCharType="separate"/>
        </w:r>
        <w:r w:rsidR="00FE1862">
          <w:rPr>
            <w:noProof/>
            <w:webHidden/>
          </w:rPr>
          <w:t>57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27" w:history="1">
        <w:r w:rsidR="00AB43F2" w:rsidRPr="00A94265">
          <w:rPr>
            <w:rStyle w:val="Hiperpovezava"/>
            <w:noProof/>
          </w:rPr>
          <w:t>Slika 36: Končna raba energije, skupaj z elektriko, za sektor predelovalne industrije</w:t>
        </w:r>
        <w:r w:rsidR="00AB43F2">
          <w:rPr>
            <w:noProof/>
            <w:webHidden/>
          </w:rPr>
          <w:tab/>
        </w:r>
        <w:r w:rsidR="00AB43F2">
          <w:rPr>
            <w:noProof/>
            <w:webHidden/>
          </w:rPr>
          <w:fldChar w:fldCharType="begin"/>
        </w:r>
        <w:r w:rsidR="00AB43F2">
          <w:rPr>
            <w:noProof/>
            <w:webHidden/>
          </w:rPr>
          <w:instrText xml:space="preserve"> PAGEREF _Toc68015927 \h </w:instrText>
        </w:r>
        <w:r w:rsidR="00AB43F2">
          <w:rPr>
            <w:noProof/>
            <w:webHidden/>
          </w:rPr>
        </w:r>
        <w:r w:rsidR="00AB43F2">
          <w:rPr>
            <w:noProof/>
            <w:webHidden/>
          </w:rPr>
          <w:fldChar w:fldCharType="separate"/>
        </w:r>
        <w:r w:rsidR="00FE1862">
          <w:rPr>
            <w:noProof/>
            <w:webHidden/>
          </w:rPr>
          <w:t>57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28" w:history="1">
        <w:r w:rsidR="00AB43F2" w:rsidRPr="00A94265">
          <w:rPr>
            <w:rStyle w:val="Hiperpovezava"/>
            <w:noProof/>
          </w:rPr>
          <w:t>Slika 37: Končna raba energije za toploto za scenarij brez ukrepov BU</w:t>
        </w:r>
        <w:r w:rsidR="00AB43F2">
          <w:rPr>
            <w:noProof/>
            <w:webHidden/>
          </w:rPr>
          <w:tab/>
        </w:r>
        <w:r w:rsidR="00AB43F2">
          <w:rPr>
            <w:noProof/>
            <w:webHidden/>
          </w:rPr>
          <w:fldChar w:fldCharType="begin"/>
        </w:r>
        <w:r w:rsidR="00AB43F2">
          <w:rPr>
            <w:noProof/>
            <w:webHidden/>
          </w:rPr>
          <w:instrText xml:space="preserve"> PAGEREF _Toc68015928 \h </w:instrText>
        </w:r>
        <w:r w:rsidR="00AB43F2">
          <w:rPr>
            <w:noProof/>
            <w:webHidden/>
          </w:rPr>
        </w:r>
        <w:r w:rsidR="00AB43F2">
          <w:rPr>
            <w:noProof/>
            <w:webHidden/>
          </w:rPr>
          <w:fldChar w:fldCharType="separate"/>
        </w:r>
        <w:r w:rsidR="00FE1862">
          <w:rPr>
            <w:noProof/>
            <w:webHidden/>
          </w:rPr>
          <w:t>59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29" w:history="1">
        <w:r w:rsidR="00AB43F2" w:rsidRPr="00A94265">
          <w:rPr>
            <w:rStyle w:val="Hiperpovezava"/>
            <w:noProof/>
          </w:rPr>
          <w:t>Slika 38: Končna raba energije, skupaj z elektriko za scenarij brez ukrepov BU</w:t>
        </w:r>
        <w:r w:rsidR="00AB43F2">
          <w:rPr>
            <w:noProof/>
            <w:webHidden/>
          </w:rPr>
          <w:tab/>
        </w:r>
        <w:r w:rsidR="00AB43F2">
          <w:rPr>
            <w:noProof/>
            <w:webHidden/>
          </w:rPr>
          <w:fldChar w:fldCharType="begin"/>
        </w:r>
        <w:r w:rsidR="00AB43F2">
          <w:rPr>
            <w:noProof/>
            <w:webHidden/>
          </w:rPr>
          <w:instrText xml:space="preserve"> PAGEREF _Toc68015929 \h </w:instrText>
        </w:r>
        <w:r w:rsidR="00AB43F2">
          <w:rPr>
            <w:noProof/>
            <w:webHidden/>
          </w:rPr>
        </w:r>
        <w:r w:rsidR="00AB43F2">
          <w:rPr>
            <w:noProof/>
            <w:webHidden/>
          </w:rPr>
          <w:fldChar w:fldCharType="separate"/>
        </w:r>
        <w:r w:rsidR="00FE1862">
          <w:rPr>
            <w:noProof/>
            <w:webHidden/>
          </w:rPr>
          <w:t>59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30" w:history="1">
        <w:r w:rsidR="00AB43F2" w:rsidRPr="00A94265">
          <w:rPr>
            <w:rStyle w:val="Hiperpovezava"/>
            <w:noProof/>
          </w:rPr>
          <w:t>Slika 39: Končna raba energije za proizvodnjo toplote v panogi C17</w:t>
        </w:r>
        <w:r w:rsidR="00AB43F2">
          <w:rPr>
            <w:noProof/>
            <w:webHidden/>
          </w:rPr>
          <w:tab/>
        </w:r>
        <w:r w:rsidR="00AB43F2">
          <w:rPr>
            <w:noProof/>
            <w:webHidden/>
          </w:rPr>
          <w:fldChar w:fldCharType="begin"/>
        </w:r>
        <w:r w:rsidR="00AB43F2">
          <w:rPr>
            <w:noProof/>
            <w:webHidden/>
          </w:rPr>
          <w:instrText xml:space="preserve"> PAGEREF _Toc68015930 \h </w:instrText>
        </w:r>
        <w:r w:rsidR="00AB43F2">
          <w:rPr>
            <w:noProof/>
            <w:webHidden/>
          </w:rPr>
        </w:r>
        <w:r w:rsidR="00AB43F2">
          <w:rPr>
            <w:noProof/>
            <w:webHidden/>
          </w:rPr>
          <w:fldChar w:fldCharType="separate"/>
        </w:r>
        <w:r w:rsidR="00FE1862">
          <w:rPr>
            <w:noProof/>
            <w:webHidden/>
          </w:rPr>
          <w:t>60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31" w:history="1">
        <w:r w:rsidR="00AB43F2" w:rsidRPr="00A94265">
          <w:rPr>
            <w:rStyle w:val="Hiperpovezava"/>
            <w:noProof/>
          </w:rPr>
          <w:t>Slika 40: Končna raba energije, skupaj z elektriko za panogo C17</w:t>
        </w:r>
        <w:r w:rsidR="00AB43F2">
          <w:rPr>
            <w:noProof/>
            <w:webHidden/>
          </w:rPr>
          <w:tab/>
        </w:r>
        <w:r w:rsidR="00AB43F2">
          <w:rPr>
            <w:noProof/>
            <w:webHidden/>
          </w:rPr>
          <w:fldChar w:fldCharType="begin"/>
        </w:r>
        <w:r w:rsidR="00AB43F2">
          <w:rPr>
            <w:noProof/>
            <w:webHidden/>
          </w:rPr>
          <w:instrText xml:space="preserve"> PAGEREF _Toc68015931 \h </w:instrText>
        </w:r>
        <w:r w:rsidR="00AB43F2">
          <w:rPr>
            <w:noProof/>
            <w:webHidden/>
          </w:rPr>
        </w:r>
        <w:r w:rsidR="00AB43F2">
          <w:rPr>
            <w:noProof/>
            <w:webHidden/>
          </w:rPr>
          <w:fldChar w:fldCharType="separate"/>
        </w:r>
        <w:r w:rsidR="00FE1862">
          <w:rPr>
            <w:noProof/>
            <w:webHidden/>
          </w:rPr>
          <w:t>60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32" w:history="1">
        <w:r w:rsidR="00AB43F2" w:rsidRPr="00A94265">
          <w:rPr>
            <w:rStyle w:val="Hiperpovezava"/>
            <w:noProof/>
          </w:rPr>
          <w:t>Slika 41: Končna raba energije za proizvodnjo toplote v panogi C20</w:t>
        </w:r>
        <w:r w:rsidR="00AB43F2">
          <w:rPr>
            <w:noProof/>
            <w:webHidden/>
          </w:rPr>
          <w:tab/>
        </w:r>
        <w:r w:rsidR="00AB43F2">
          <w:rPr>
            <w:noProof/>
            <w:webHidden/>
          </w:rPr>
          <w:fldChar w:fldCharType="begin"/>
        </w:r>
        <w:r w:rsidR="00AB43F2">
          <w:rPr>
            <w:noProof/>
            <w:webHidden/>
          </w:rPr>
          <w:instrText xml:space="preserve"> PAGEREF _Toc68015932 \h </w:instrText>
        </w:r>
        <w:r w:rsidR="00AB43F2">
          <w:rPr>
            <w:noProof/>
            <w:webHidden/>
          </w:rPr>
        </w:r>
        <w:r w:rsidR="00AB43F2">
          <w:rPr>
            <w:noProof/>
            <w:webHidden/>
          </w:rPr>
          <w:fldChar w:fldCharType="separate"/>
        </w:r>
        <w:r w:rsidR="00FE1862">
          <w:rPr>
            <w:noProof/>
            <w:webHidden/>
          </w:rPr>
          <w:t>61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33" w:history="1">
        <w:r w:rsidR="00AB43F2" w:rsidRPr="00A94265">
          <w:rPr>
            <w:rStyle w:val="Hiperpovezava"/>
            <w:noProof/>
          </w:rPr>
          <w:t>Slika 42: Končna raba energije, skupaj z elektriko za panogo C20</w:t>
        </w:r>
        <w:r w:rsidR="00AB43F2">
          <w:rPr>
            <w:noProof/>
            <w:webHidden/>
          </w:rPr>
          <w:tab/>
        </w:r>
        <w:r w:rsidR="00AB43F2">
          <w:rPr>
            <w:noProof/>
            <w:webHidden/>
          </w:rPr>
          <w:fldChar w:fldCharType="begin"/>
        </w:r>
        <w:r w:rsidR="00AB43F2">
          <w:rPr>
            <w:noProof/>
            <w:webHidden/>
          </w:rPr>
          <w:instrText xml:space="preserve"> PAGEREF _Toc68015933 \h </w:instrText>
        </w:r>
        <w:r w:rsidR="00AB43F2">
          <w:rPr>
            <w:noProof/>
            <w:webHidden/>
          </w:rPr>
        </w:r>
        <w:r w:rsidR="00AB43F2">
          <w:rPr>
            <w:noProof/>
            <w:webHidden/>
          </w:rPr>
          <w:fldChar w:fldCharType="separate"/>
        </w:r>
        <w:r w:rsidR="00FE1862">
          <w:rPr>
            <w:noProof/>
            <w:webHidden/>
          </w:rPr>
          <w:t>61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34" w:history="1">
        <w:r w:rsidR="00AB43F2" w:rsidRPr="00A94265">
          <w:rPr>
            <w:rStyle w:val="Hiperpovezava"/>
            <w:noProof/>
          </w:rPr>
          <w:t>Slika 43: Končna raba energije za proizvodnjo toplote v panogi C23</w:t>
        </w:r>
        <w:r w:rsidR="00AB43F2">
          <w:rPr>
            <w:noProof/>
            <w:webHidden/>
          </w:rPr>
          <w:tab/>
        </w:r>
        <w:r w:rsidR="00AB43F2">
          <w:rPr>
            <w:noProof/>
            <w:webHidden/>
          </w:rPr>
          <w:fldChar w:fldCharType="begin"/>
        </w:r>
        <w:r w:rsidR="00AB43F2">
          <w:rPr>
            <w:noProof/>
            <w:webHidden/>
          </w:rPr>
          <w:instrText xml:space="preserve"> PAGEREF _Toc68015934 \h </w:instrText>
        </w:r>
        <w:r w:rsidR="00AB43F2">
          <w:rPr>
            <w:noProof/>
            <w:webHidden/>
          </w:rPr>
        </w:r>
        <w:r w:rsidR="00AB43F2">
          <w:rPr>
            <w:noProof/>
            <w:webHidden/>
          </w:rPr>
          <w:fldChar w:fldCharType="separate"/>
        </w:r>
        <w:r w:rsidR="00FE1862">
          <w:rPr>
            <w:noProof/>
            <w:webHidden/>
          </w:rPr>
          <w:t>62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35" w:history="1">
        <w:r w:rsidR="00AB43F2" w:rsidRPr="00A94265">
          <w:rPr>
            <w:rStyle w:val="Hiperpovezava"/>
            <w:noProof/>
          </w:rPr>
          <w:t>Slika 44: Končna raba energije, skupaj z elektriko za panogo C23</w:t>
        </w:r>
        <w:r w:rsidR="00AB43F2">
          <w:rPr>
            <w:noProof/>
            <w:webHidden/>
          </w:rPr>
          <w:tab/>
        </w:r>
        <w:r w:rsidR="00AB43F2">
          <w:rPr>
            <w:noProof/>
            <w:webHidden/>
          </w:rPr>
          <w:fldChar w:fldCharType="begin"/>
        </w:r>
        <w:r w:rsidR="00AB43F2">
          <w:rPr>
            <w:noProof/>
            <w:webHidden/>
          </w:rPr>
          <w:instrText xml:space="preserve"> PAGEREF _Toc68015935 \h </w:instrText>
        </w:r>
        <w:r w:rsidR="00AB43F2">
          <w:rPr>
            <w:noProof/>
            <w:webHidden/>
          </w:rPr>
        </w:r>
        <w:r w:rsidR="00AB43F2">
          <w:rPr>
            <w:noProof/>
            <w:webHidden/>
          </w:rPr>
          <w:fldChar w:fldCharType="separate"/>
        </w:r>
        <w:r w:rsidR="00FE1862">
          <w:rPr>
            <w:noProof/>
            <w:webHidden/>
          </w:rPr>
          <w:t>62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36" w:history="1">
        <w:r w:rsidR="00AB43F2" w:rsidRPr="00A94265">
          <w:rPr>
            <w:rStyle w:val="Hiperpovezava"/>
            <w:noProof/>
          </w:rPr>
          <w:t>Slika 45: Končna raba energije za proizvodnjo toplotne energije v panogi C24</w:t>
        </w:r>
        <w:r w:rsidR="00AB43F2">
          <w:rPr>
            <w:noProof/>
            <w:webHidden/>
          </w:rPr>
          <w:tab/>
        </w:r>
        <w:r w:rsidR="00AB43F2">
          <w:rPr>
            <w:noProof/>
            <w:webHidden/>
          </w:rPr>
          <w:fldChar w:fldCharType="begin"/>
        </w:r>
        <w:r w:rsidR="00AB43F2">
          <w:rPr>
            <w:noProof/>
            <w:webHidden/>
          </w:rPr>
          <w:instrText xml:space="preserve"> PAGEREF _Toc68015936 \h </w:instrText>
        </w:r>
        <w:r w:rsidR="00AB43F2">
          <w:rPr>
            <w:noProof/>
            <w:webHidden/>
          </w:rPr>
        </w:r>
        <w:r w:rsidR="00AB43F2">
          <w:rPr>
            <w:noProof/>
            <w:webHidden/>
          </w:rPr>
          <w:fldChar w:fldCharType="separate"/>
        </w:r>
        <w:r w:rsidR="00FE1862">
          <w:rPr>
            <w:noProof/>
            <w:webHidden/>
          </w:rPr>
          <w:t>63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37" w:history="1">
        <w:r w:rsidR="00AB43F2" w:rsidRPr="00A94265">
          <w:rPr>
            <w:rStyle w:val="Hiperpovezava"/>
            <w:noProof/>
          </w:rPr>
          <w:t>Slika 46: Končna raba energije, skupaj z elektriko za panogo C24</w:t>
        </w:r>
        <w:r w:rsidR="00AB43F2">
          <w:rPr>
            <w:noProof/>
            <w:webHidden/>
          </w:rPr>
          <w:tab/>
        </w:r>
        <w:r w:rsidR="00AB43F2">
          <w:rPr>
            <w:noProof/>
            <w:webHidden/>
          </w:rPr>
          <w:fldChar w:fldCharType="begin"/>
        </w:r>
        <w:r w:rsidR="00AB43F2">
          <w:rPr>
            <w:noProof/>
            <w:webHidden/>
          </w:rPr>
          <w:instrText xml:space="preserve"> PAGEREF _Toc68015937 \h </w:instrText>
        </w:r>
        <w:r w:rsidR="00AB43F2">
          <w:rPr>
            <w:noProof/>
            <w:webHidden/>
          </w:rPr>
        </w:r>
        <w:r w:rsidR="00AB43F2">
          <w:rPr>
            <w:noProof/>
            <w:webHidden/>
          </w:rPr>
          <w:fldChar w:fldCharType="separate"/>
        </w:r>
        <w:r w:rsidR="00FE1862">
          <w:rPr>
            <w:noProof/>
            <w:webHidden/>
          </w:rPr>
          <w:t>64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38" w:history="1">
        <w:r w:rsidR="00AB43F2" w:rsidRPr="00A94265">
          <w:rPr>
            <w:rStyle w:val="Hiperpovezava"/>
            <w:noProof/>
          </w:rPr>
          <w:t>Slika 47: Končna raba energije za proizvodnjo toplote za ostale panoge</w:t>
        </w:r>
        <w:r w:rsidR="00AB43F2">
          <w:rPr>
            <w:noProof/>
            <w:webHidden/>
          </w:rPr>
          <w:tab/>
        </w:r>
        <w:r w:rsidR="00AB43F2">
          <w:rPr>
            <w:noProof/>
            <w:webHidden/>
          </w:rPr>
          <w:fldChar w:fldCharType="begin"/>
        </w:r>
        <w:r w:rsidR="00AB43F2">
          <w:rPr>
            <w:noProof/>
            <w:webHidden/>
          </w:rPr>
          <w:instrText xml:space="preserve"> PAGEREF _Toc68015938 \h </w:instrText>
        </w:r>
        <w:r w:rsidR="00AB43F2">
          <w:rPr>
            <w:noProof/>
            <w:webHidden/>
          </w:rPr>
        </w:r>
        <w:r w:rsidR="00AB43F2">
          <w:rPr>
            <w:noProof/>
            <w:webHidden/>
          </w:rPr>
          <w:fldChar w:fldCharType="separate"/>
        </w:r>
        <w:r w:rsidR="00FE1862">
          <w:rPr>
            <w:noProof/>
            <w:webHidden/>
          </w:rPr>
          <w:t>64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39" w:history="1">
        <w:r w:rsidR="00AB43F2" w:rsidRPr="00A94265">
          <w:rPr>
            <w:rStyle w:val="Hiperpovezava"/>
            <w:noProof/>
          </w:rPr>
          <w:t>Slika 48: Končna raba energije, skupaj z elektriko za ostale panoge</w:t>
        </w:r>
        <w:r w:rsidR="00AB43F2">
          <w:rPr>
            <w:noProof/>
            <w:webHidden/>
          </w:rPr>
          <w:tab/>
        </w:r>
        <w:r w:rsidR="00AB43F2">
          <w:rPr>
            <w:noProof/>
            <w:webHidden/>
          </w:rPr>
          <w:fldChar w:fldCharType="begin"/>
        </w:r>
        <w:r w:rsidR="00AB43F2">
          <w:rPr>
            <w:noProof/>
            <w:webHidden/>
          </w:rPr>
          <w:instrText xml:space="preserve"> PAGEREF _Toc68015939 \h </w:instrText>
        </w:r>
        <w:r w:rsidR="00AB43F2">
          <w:rPr>
            <w:noProof/>
            <w:webHidden/>
          </w:rPr>
        </w:r>
        <w:r w:rsidR="00AB43F2">
          <w:rPr>
            <w:noProof/>
            <w:webHidden/>
          </w:rPr>
          <w:fldChar w:fldCharType="separate"/>
        </w:r>
        <w:r w:rsidR="00FE1862">
          <w:rPr>
            <w:noProof/>
            <w:webHidden/>
          </w:rPr>
          <w:t>65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40" w:history="1">
        <w:r w:rsidR="00AB43F2" w:rsidRPr="00A94265">
          <w:rPr>
            <w:rStyle w:val="Hiperpovezava"/>
            <w:noProof/>
          </w:rPr>
          <w:t>Slika 49: Končna poraba energije in proizvodnja električne energije v enotah SPTE v industriji po scenarijih</w:t>
        </w:r>
        <w:r w:rsidR="00AB43F2">
          <w:rPr>
            <w:noProof/>
            <w:webHidden/>
          </w:rPr>
          <w:tab/>
        </w:r>
        <w:r w:rsidR="00AB43F2">
          <w:rPr>
            <w:noProof/>
            <w:webHidden/>
          </w:rPr>
          <w:fldChar w:fldCharType="begin"/>
        </w:r>
        <w:r w:rsidR="00AB43F2">
          <w:rPr>
            <w:noProof/>
            <w:webHidden/>
          </w:rPr>
          <w:instrText xml:space="preserve"> PAGEREF _Toc68015940 \h </w:instrText>
        </w:r>
        <w:r w:rsidR="00AB43F2">
          <w:rPr>
            <w:noProof/>
            <w:webHidden/>
          </w:rPr>
        </w:r>
        <w:r w:rsidR="00AB43F2">
          <w:rPr>
            <w:noProof/>
            <w:webHidden/>
          </w:rPr>
          <w:fldChar w:fldCharType="separate"/>
        </w:r>
        <w:r w:rsidR="00FE1862">
          <w:rPr>
            <w:noProof/>
            <w:webHidden/>
          </w:rPr>
          <w:t>66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41" w:history="1">
        <w:r w:rsidR="00AB43F2" w:rsidRPr="00A94265">
          <w:rPr>
            <w:rStyle w:val="Hiperpovezava"/>
            <w:noProof/>
          </w:rPr>
          <w:t>Slika 50: Primerjava scenarijev znižanja emisij TGP v industriji</w:t>
        </w:r>
        <w:r w:rsidR="00AB43F2">
          <w:rPr>
            <w:noProof/>
            <w:webHidden/>
          </w:rPr>
          <w:tab/>
        </w:r>
        <w:r w:rsidR="00AB43F2">
          <w:rPr>
            <w:noProof/>
            <w:webHidden/>
          </w:rPr>
          <w:fldChar w:fldCharType="begin"/>
        </w:r>
        <w:r w:rsidR="00AB43F2">
          <w:rPr>
            <w:noProof/>
            <w:webHidden/>
          </w:rPr>
          <w:instrText xml:space="preserve"> PAGEREF _Toc68015941 \h </w:instrText>
        </w:r>
        <w:r w:rsidR="00AB43F2">
          <w:rPr>
            <w:noProof/>
            <w:webHidden/>
          </w:rPr>
        </w:r>
        <w:r w:rsidR="00AB43F2">
          <w:rPr>
            <w:noProof/>
            <w:webHidden/>
          </w:rPr>
          <w:fldChar w:fldCharType="separate"/>
        </w:r>
        <w:r w:rsidR="00FE1862">
          <w:rPr>
            <w:noProof/>
            <w:webHidden/>
          </w:rPr>
          <w:t>67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42" w:history="1">
        <w:r w:rsidR="00AB43F2" w:rsidRPr="00A94265">
          <w:rPr>
            <w:rStyle w:val="Hiperpovezava"/>
            <w:noProof/>
          </w:rPr>
          <w:t>Slika 51: Skupne emisije TGP po panogah v predelovalnih dejavnostih in gradbeništvu do leta 2050</w:t>
        </w:r>
        <w:r w:rsidR="00AB43F2">
          <w:rPr>
            <w:noProof/>
            <w:webHidden/>
          </w:rPr>
          <w:tab/>
        </w:r>
        <w:r w:rsidR="00AB43F2">
          <w:rPr>
            <w:noProof/>
            <w:webHidden/>
          </w:rPr>
          <w:fldChar w:fldCharType="begin"/>
        </w:r>
        <w:r w:rsidR="00AB43F2">
          <w:rPr>
            <w:noProof/>
            <w:webHidden/>
          </w:rPr>
          <w:instrText xml:space="preserve"> PAGEREF _Toc68015942 \h </w:instrText>
        </w:r>
        <w:r w:rsidR="00AB43F2">
          <w:rPr>
            <w:noProof/>
            <w:webHidden/>
          </w:rPr>
        </w:r>
        <w:r w:rsidR="00AB43F2">
          <w:rPr>
            <w:noProof/>
            <w:webHidden/>
          </w:rPr>
          <w:fldChar w:fldCharType="separate"/>
        </w:r>
        <w:r w:rsidR="00FE1862">
          <w:rPr>
            <w:noProof/>
            <w:webHidden/>
          </w:rPr>
          <w:t>67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43" w:history="1">
        <w:r w:rsidR="00AB43F2" w:rsidRPr="00A94265">
          <w:rPr>
            <w:rStyle w:val="Hiperpovezava"/>
            <w:noProof/>
          </w:rPr>
          <w:t>Slika 52: Projekcija emisij TGP do leta 2050 za panogo C17</w:t>
        </w:r>
        <w:r w:rsidR="00AB43F2">
          <w:rPr>
            <w:noProof/>
            <w:webHidden/>
          </w:rPr>
          <w:tab/>
        </w:r>
        <w:r w:rsidR="00AB43F2">
          <w:rPr>
            <w:noProof/>
            <w:webHidden/>
          </w:rPr>
          <w:fldChar w:fldCharType="begin"/>
        </w:r>
        <w:r w:rsidR="00AB43F2">
          <w:rPr>
            <w:noProof/>
            <w:webHidden/>
          </w:rPr>
          <w:instrText xml:space="preserve"> PAGEREF _Toc68015943 \h </w:instrText>
        </w:r>
        <w:r w:rsidR="00AB43F2">
          <w:rPr>
            <w:noProof/>
            <w:webHidden/>
          </w:rPr>
        </w:r>
        <w:r w:rsidR="00AB43F2">
          <w:rPr>
            <w:noProof/>
            <w:webHidden/>
          </w:rPr>
          <w:fldChar w:fldCharType="separate"/>
        </w:r>
        <w:r w:rsidR="00FE1862">
          <w:rPr>
            <w:noProof/>
            <w:webHidden/>
          </w:rPr>
          <w:t>69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44" w:history="1">
        <w:r w:rsidR="00AB43F2" w:rsidRPr="00A94265">
          <w:rPr>
            <w:rStyle w:val="Hiperpovezava"/>
            <w:noProof/>
          </w:rPr>
          <w:t>Slika 53: Projekcija emisij TGP do leta 2050 za panogo C20</w:t>
        </w:r>
        <w:r w:rsidR="00AB43F2">
          <w:rPr>
            <w:noProof/>
            <w:webHidden/>
          </w:rPr>
          <w:tab/>
        </w:r>
        <w:r w:rsidR="00AB43F2">
          <w:rPr>
            <w:noProof/>
            <w:webHidden/>
          </w:rPr>
          <w:fldChar w:fldCharType="begin"/>
        </w:r>
        <w:r w:rsidR="00AB43F2">
          <w:rPr>
            <w:noProof/>
            <w:webHidden/>
          </w:rPr>
          <w:instrText xml:space="preserve"> PAGEREF _Toc68015944 \h </w:instrText>
        </w:r>
        <w:r w:rsidR="00AB43F2">
          <w:rPr>
            <w:noProof/>
            <w:webHidden/>
          </w:rPr>
        </w:r>
        <w:r w:rsidR="00AB43F2">
          <w:rPr>
            <w:noProof/>
            <w:webHidden/>
          </w:rPr>
          <w:fldChar w:fldCharType="separate"/>
        </w:r>
        <w:r w:rsidR="00FE1862">
          <w:rPr>
            <w:noProof/>
            <w:webHidden/>
          </w:rPr>
          <w:t>69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45" w:history="1">
        <w:r w:rsidR="00AB43F2" w:rsidRPr="00A94265">
          <w:rPr>
            <w:rStyle w:val="Hiperpovezava"/>
            <w:noProof/>
          </w:rPr>
          <w:t>Slika 54: Projekcija emisij TGP do leta 2050 za panogo C23</w:t>
        </w:r>
        <w:r w:rsidR="00AB43F2">
          <w:rPr>
            <w:noProof/>
            <w:webHidden/>
          </w:rPr>
          <w:tab/>
        </w:r>
        <w:r w:rsidR="00AB43F2">
          <w:rPr>
            <w:noProof/>
            <w:webHidden/>
          </w:rPr>
          <w:fldChar w:fldCharType="begin"/>
        </w:r>
        <w:r w:rsidR="00AB43F2">
          <w:rPr>
            <w:noProof/>
            <w:webHidden/>
          </w:rPr>
          <w:instrText xml:space="preserve"> PAGEREF _Toc68015945 \h </w:instrText>
        </w:r>
        <w:r w:rsidR="00AB43F2">
          <w:rPr>
            <w:noProof/>
            <w:webHidden/>
          </w:rPr>
        </w:r>
        <w:r w:rsidR="00AB43F2">
          <w:rPr>
            <w:noProof/>
            <w:webHidden/>
          </w:rPr>
          <w:fldChar w:fldCharType="separate"/>
        </w:r>
        <w:r w:rsidR="00FE1862">
          <w:rPr>
            <w:noProof/>
            <w:webHidden/>
          </w:rPr>
          <w:t>70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46" w:history="1">
        <w:r w:rsidR="00AB43F2" w:rsidRPr="00A94265">
          <w:rPr>
            <w:rStyle w:val="Hiperpovezava"/>
            <w:noProof/>
          </w:rPr>
          <w:t>Slika 55: Projekcija emisij TGP do leta 2050 za panogo C24</w:t>
        </w:r>
        <w:r w:rsidR="00AB43F2">
          <w:rPr>
            <w:noProof/>
            <w:webHidden/>
          </w:rPr>
          <w:tab/>
        </w:r>
        <w:r w:rsidR="00AB43F2">
          <w:rPr>
            <w:noProof/>
            <w:webHidden/>
          </w:rPr>
          <w:fldChar w:fldCharType="begin"/>
        </w:r>
        <w:r w:rsidR="00AB43F2">
          <w:rPr>
            <w:noProof/>
            <w:webHidden/>
          </w:rPr>
          <w:instrText xml:space="preserve"> PAGEREF _Toc68015946 \h </w:instrText>
        </w:r>
        <w:r w:rsidR="00AB43F2">
          <w:rPr>
            <w:noProof/>
            <w:webHidden/>
          </w:rPr>
        </w:r>
        <w:r w:rsidR="00AB43F2">
          <w:rPr>
            <w:noProof/>
            <w:webHidden/>
          </w:rPr>
          <w:fldChar w:fldCharType="separate"/>
        </w:r>
        <w:r w:rsidR="00FE1862">
          <w:rPr>
            <w:noProof/>
            <w:webHidden/>
          </w:rPr>
          <w:t>71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47" w:history="1">
        <w:r w:rsidR="00AB43F2" w:rsidRPr="00A94265">
          <w:rPr>
            <w:rStyle w:val="Hiperpovezava"/>
            <w:noProof/>
          </w:rPr>
          <w:t>Slika 56: Projekcija emisij TGP do leta 2050 za panogo C24</w:t>
        </w:r>
        <w:r w:rsidR="00AB43F2">
          <w:rPr>
            <w:noProof/>
            <w:webHidden/>
          </w:rPr>
          <w:tab/>
        </w:r>
        <w:r w:rsidR="00AB43F2">
          <w:rPr>
            <w:noProof/>
            <w:webHidden/>
          </w:rPr>
          <w:fldChar w:fldCharType="begin"/>
        </w:r>
        <w:r w:rsidR="00AB43F2">
          <w:rPr>
            <w:noProof/>
            <w:webHidden/>
          </w:rPr>
          <w:instrText xml:space="preserve"> PAGEREF _Toc68015947 \h </w:instrText>
        </w:r>
        <w:r w:rsidR="00AB43F2">
          <w:rPr>
            <w:noProof/>
            <w:webHidden/>
          </w:rPr>
        </w:r>
        <w:r w:rsidR="00AB43F2">
          <w:rPr>
            <w:noProof/>
            <w:webHidden/>
          </w:rPr>
          <w:fldChar w:fldCharType="separate"/>
        </w:r>
        <w:r w:rsidR="00FE1862">
          <w:rPr>
            <w:noProof/>
            <w:webHidden/>
          </w:rPr>
          <w:t>71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48" w:history="1">
        <w:r w:rsidR="00AB43F2" w:rsidRPr="00A94265">
          <w:rPr>
            <w:rStyle w:val="Hiperpovezava"/>
            <w:noProof/>
          </w:rPr>
          <w:t>Slika 57: Skupno število gospodinjstev (levo) in število naseljenih stanovanj (desno) v Sloveniji (vir: SURS, IJS-CEU)</w:t>
        </w:r>
        <w:r w:rsidR="00AB43F2">
          <w:rPr>
            <w:noProof/>
            <w:webHidden/>
          </w:rPr>
          <w:tab/>
        </w:r>
        <w:r w:rsidR="00AB43F2">
          <w:rPr>
            <w:noProof/>
            <w:webHidden/>
          </w:rPr>
          <w:fldChar w:fldCharType="begin"/>
        </w:r>
        <w:r w:rsidR="00AB43F2">
          <w:rPr>
            <w:noProof/>
            <w:webHidden/>
          </w:rPr>
          <w:instrText xml:space="preserve"> PAGEREF _Toc68015948 \h </w:instrText>
        </w:r>
        <w:r w:rsidR="00AB43F2">
          <w:rPr>
            <w:noProof/>
            <w:webHidden/>
          </w:rPr>
        </w:r>
        <w:r w:rsidR="00AB43F2">
          <w:rPr>
            <w:noProof/>
            <w:webHidden/>
          </w:rPr>
          <w:fldChar w:fldCharType="separate"/>
        </w:r>
        <w:r w:rsidR="00FE1862">
          <w:rPr>
            <w:noProof/>
            <w:webHidden/>
          </w:rPr>
          <w:t>72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49" w:history="1">
        <w:r w:rsidR="00AB43F2" w:rsidRPr="00A94265">
          <w:rPr>
            <w:rStyle w:val="Hiperpovezava"/>
            <w:noProof/>
          </w:rPr>
          <w:t>Slika 58: Število prebivalcev in povprečna velikost gospodinjstev v Sloveniji do leta 2050 (vir: SURS, EUROSTAT, IJS-CEU)</w:t>
        </w:r>
        <w:r w:rsidR="00AB43F2">
          <w:rPr>
            <w:noProof/>
            <w:webHidden/>
          </w:rPr>
          <w:tab/>
        </w:r>
        <w:r w:rsidR="00AB43F2">
          <w:rPr>
            <w:noProof/>
            <w:webHidden/>
          </w:rPr>
          <w:fldChar w:fldCharType="begin"/>
        </w:r>
        <w:r w:rsidR="00AB43F2">
          <w:rPr>
            <w:noProof/>
            <w:webHidden/>
          </w:rPr>
          <w:instrText xml:space="preserve"> PAGEREF _Toc68015949 \h </w:instrText>
        </w:r>
        <w:r w:rsidR="00AB43F2">
          <w:rPr>
            <w:noProof/>
            <w:webHidden/>
          </w:rPr>
        </w:r>
        <w:r w:rsidR="00AB43F2">
          <w:rPr>
            <w:noProof/>
            <w:webHidden/>
          </w:rPr>
          <w:fldChar w:fldCharType="separate"/>
        </w:r>
        <w:r w:rsidR="00FE1862">
          <w:rPr>
            <w:noProof/>
            <w:webHidden/>
          </w:rPr>
          <w:t>72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50" w:history="1">
        <w:r w:rsidR="00AB43F2" w:rsidRPr="00A94265">
          <w:rPr>
            <w:rStyle w:val="Hiperpovezava"/>
            <w:noProof/>
          </w:rPr>
          <w:t>Slika 59: Število stanovanj v gospodinjstvih: skupno glede na enostanovanjske (ES) in večstanovanjske (VS) stavbe (levo) in izključno nova stanovanja glede na tip stavbe (desno) (vir: SURS, IJS-CEU)</w:t>
        </w:r>
        <w:r w:rsidR="00AB43F2">
          <w:rPr>
            <w:noProof/>
            <w:webHidden/>
          </w:rPr>
          <w:tab/>
        </w:r>
        <w:r w:rsidR="00AB43F2">
          <w:rPr>
            <w:noProof/>
            <w:webHidden/>
          </w:rPr>
          <w:fldChar w:fldCharType="begin"/>
        </w:r>
        <w:r w:rsidR="00AB43F2">
          <w:rPr>
            <w:noProof/>
            <w:webHidden/>
          </w:rPr>
          <w:instrText xml:space="preserve"> PAGEREF _Toc68015950 \h </w:instrText>
        </w:r>
        <w:r w:rsidR="00AB43F2">
          <w:rPr>
            <w:noProof/>
            <w:webHidden/>
          </w:rPr>
        </w:r>
        <w:r w:rsidR="00AB43F2">
          <w:rPr>
            <w:noProof/>
            <w:webHidden/>
          </w:rPr>
          <w:fldChar w:fldCharType="separate"/>
        </w:r>
        <w:r w:rsidR="00FE1862">
          <w:rPr>
            <w:noProof/>
            <w:webHidden/>
          </w:rPr>
          <w:t>73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51" w:history="1">
        <w:r w:rsidR="00AB43F2" w:rsidRPr="00A94265">
          <w:rPr>
            <w:rStyle w:val="Hiperpovezava"/>
            <w:noProof/>
          </w:rPr>
          <w:t>Slika 60: Skupna površina stanovanj v enostanovanjskih (ES) in večstanovanjskih (VS) stavbah (levo) ter ločeno glede na obstoječe stavbe in novogradnje (desno) (vir: SURS, IJS-CEU)</w:t>
        </w:r>
        <w:r w:rsidR="00AB43F2">
          <w:rPr>
            <w:noProof/>
            <w:webHidden/>
          </w:rPr>
          <w:tab/>
        </w:r>
        <w:r w:rsidR="00AB43F2">
          <w:rPr>
            <w:noProof/>
            <w:webHidden/>
          </w:rPr>
          <w:fldChar w:fldCharType="begin"/>
        </w:r>
        <w:r w:rsidR="00AB43F2">
          <w:rPr>
            <w:noProof/>
            <w:webHidden/>
          </w:rPr>
          <w:instrText xml:space="preserve"> PAGEREF _Toc68015951 \h </w:instrText>
        </w:r>
        <w:r w:rsidR="00AB43F2">
          <w:rPr>
            <w:noProof/>
            <w:webHidden/>
          </w:rPr>
        </w:r>
        <w:r w:rsidR="00AB43F2">
          <w:rPr>
            <w:noProof/>
            <w:webHidden/>
          </w:rPr>
          <w:fldChar w:fldCharType="separate"/>
        </w:r>
        <w:r w:rsidR="00FE1862">
          <w:rPr>
            <w:noProof/>
            <w:webHidden/>
          </w:rPr>
          <w:t>73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52" w:history="1">
        <w:r w:rsidR="00AB43F2" w:rsidRPr="00A94265">
          <w:rPr>
            <w:rStyle w:val="Hiperpovezava"/>
            <w:noProof/>
          </w:rPr>
          <w:t>Slika 61: Projekcija površine stavb storitvenega sektorja (vir: IJS-CEU)</w:t>
        </w:r>
        <w:r w:rsidR="00AB43F2">
          <w:rPr>
            <w:noProof/>
            <w:webHidden/>
          </w:rPr>
          <w:tab/>
        </w:r>
        <w:r w:rsidR="00AB43F2">
          <w:rPr>
            <w:noProof/>
            <w:webHidden/>
          </w:rPr>
          <w:fldChar w:fldCharType="begin"/>
        </w:r>
        <w:r w:rsidR="00AB43F2">
          <w:rPr>
            <w:noProof/>
            <w:webHidden/>
          </w:rPr>
          <w:instrText xml:space="preserve"> PAGEREF _Toc68015952 \h </w:instrText>
        </w:r>
        <w:r w:rsidR="00AB43F2">
          <w:rPr>
            <w:noProof/>
            <w:webHidden/>
          </w:rPr>
        </w:r>
        <w:r w:rsidR="00AB43F2">
          <w:rPr>
            <w:noProof/>
            <w:webHidden/>
          </w:rPr>
          <w:fldChar w:fldCharType="separate"/>
        </w:r>
        <w:r w:rsidR="00FE1862">
          <w:rPr>
            <w:noProof/>
            <w:webHidden/>
          </w:rPr>
          <w:t>74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53" w:history="1">
        <w:r w:rsidR="00AB43F2" w:rsidRPr="00A94265">
          <w:rPr>
            <w:rStyle w:val="Hiperpovezava"/>
            <w:noProof/>
          </w:rPr>
          <w:t>Slika 62: Projekcija temperaturnega primanjkljaja in temperaturnega presežka, uporabljena za oceno rabe energije v stavbah do leta 2050 (vir: ARSO, IJS-CEU)</w:t>
        </w:r>
        <w:r w:rsidR="00AB43F2">
          <w:rPr>
            <w:noProof/>
            <w:webHidden/>
          </w:rPr>
          <w:tab/>
        </w:r>
        <w:r w:rsidR="00AB43F2">
          <w:rPr>
            <w:noProof/>
            <w:webHidden/>
          </w:rPr>
          <w:fldChar w:fldCharType="begin"/>
        </w:r>
        <w:r w:rsidR="00AB43F2">
          <w:rPr>
            <w:noProof/>
            <w:webHidden/>
          </w:rPr>
          <w:instrText xml:space="preserve"> PAGEREF _Toc68015953 \h </w:instrText>
        </w:r>
        <w:r w:rsidR="00AB43F2">
          <w:rPr>
            <w:noProof/>
            <w:webHidden/>
          </w:rPr>
        </w:r>
        <w:r w:rsidR="00AB43F2">
          <w:rPr>
            <w:noProof/>
            <w:webHidden/>
          </w:rPr>
          <w:fldChar w:fldCharType="separate"/>
        </w:r>
        <w:r w:rsidR="00FE1862">
          <w:rPr>
            <w:noProof/>
            <w:webHidden/>
          </w:rPr>
          <w:t>75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54" w:history="1">
        <w:r w:rsidR="00AB43F2" w:rsidRPr="00A94265">
          <w:rPr>
            <w:rStyle w:val="Hiperpovezava"/>
            <w:noProof/>
          </w:rPr>
          <w:t>Slika 63: Utežena stopnja prenov za eno- (levo) in večstanovanjske (desno) stavbe glede na scenarij z obstoječimi ukrepi (OU), dodatnimi ukrepi (DU) in dodatnimi ukrepi – ambiciozni (DUA) (vir: IJS-CEU)</w:t>
        </w:r>
        <w:r w:rsidR="00AB43F2">
          <w:rPr>
            <w:noProof/>
            <w:webHidden/>
          </w:rPr>
          <w:tab/>
        </w:r>
        <w:r w:rsidR="00AB43F2">
          <w:rPr>
            <w:noProof/>
            <w:webHidden/>
          </w:rPr>
          <w:fldChar w:fldCharType="begin"/>
        </w:r>
        <w:r w:rsidR="00AB43F2">
          <w:rPr>
            <w:noProof/>
            <w:webHidden/>
          </w:rPr>
          <w:instrText xml:space="preserve"> PAGEREF _Toc68015954 \h </w:instrText>
        </w:r>
        <w:r w:rsidR="00AB43F2">
          <w:rPr>
            <w:noProof/>
            <w:webHidden/>
          </w:rPr>
        </w:r>
        <w:r w:rsidR="00AB43F2">
          <w:rPr>
            <w:noProof/>
            <w:webHidden/>
          </w:rPr>
          <w:fldChar w:fldCharType="separate"/>
        </w:r>
        <w:r w:rsidR="00FE1862">
          <w:rPr>
            <w:noProof/>
            <w:webHidden/>
          </w:rPr>
          <w:t>76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55" w:history="1">
        <w:r w:rsidR="00AB43F2" w:rsidRPr="00A94265">
          <w:rPr>
            <w:rStyle w:val="Hiperpovezava"/>
            <w:noProof/>
          </w:rPr>
          <w:t>Slika 64: Razlika med površinami v posameznem energijskem razredu za leto 2030 glede na leto 2017 za scenarije OU, DU, DUA in ločeno za eno- (levo) in večstanovanjske stavbe (desno) (vir: IJS-CEU)</w:t>
        </w:r>
        <w:r w:rsidR="00AB43F2">
          <w:rPr>
            <w:noProof/>
            <w:webHidden/>
          </w:rPr>
          <w:tab/>
        </w:r>
        <w:r w:rsidR="00AB43F2">
          <w:rPr>
            <w:noProof/>
            <w:webHidden/>
          </w:rPr>
          <w:fldChar w:fldCharType="begin"/>
        </w:r>
        <w:r w:rsidR="00AB43F2">
          <w:rPr>
            <w:noProof/>
            <w:webHidden/>
          </w:rPr>
          <w:instrText xml:space="preserve"> PAGEREF _Toc68015955 \h </w:instrText>
        </w:r>
        <w:r w:rsidR="00AB43F2">
          <w:rPr>
            <w:noProof/>
            <w:webHidden/>
          </w:rPr>
        </w:r>
        <w:r w:rsidR="00AB43F2">
          <w:rPr>
            <w:noProof/>
            <w:webHidden/>
          </w:rPr>
          <w:fldChar w:fldCharType="separate"/>
        </w:r>
        <w:r w:rsidR="00FE1862">
          <w:rPr>
            <w:noProof/>
            <w:webHidden/>
          </w:rPr>
          <w:t>78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56" w:history="1">
        <w:r w:rsidR="00AB43F2" w:rsidRPr="00A94265">
          <w:rPr>
            <w:rStyle w:val="Hiperpovezava"/>
            <w:noProof/>
          </w:rPr>
          <w:t>Slika 65: Površina enostanovanjskih (levo) in večstanovanjskih (desno) stavb glede na energetsko učinkovitost stanovanja za scenarij z dodatnimi ukrepi (vir: IJS-CEU)</w:t>
        </w:r>
        <w:r w:rsidR="00AB43F2">
          <w:rPr>
            <w:noProof/>
            <w:webHidden/>
          </w:rPr>
          <w:tab/>
        </w:r>
        <w:r w:rsidR="00AB43F2">
          <w:rPr>
            <w:noProof/>
            <w:webHidden/>
          </w:rPr>
          <w:fldChar w:fldCharType="begin"/>
        </w:r>
        <w:r w:rsidR="00AB43F2">
          <w:rPr>
            <w:noProof/>
            <w:webHidden/>
          </w:rPr>
          <w:instrText xml:space="preserve"> PAGEREF _Toc68015956 \h </w:instrText>
        </w:r>
        <w:r w:rsidR="00AB43F2">
          <w:rPr>
            <w:noProof/>
            <w:webHidden/>
          </w:rPr>
        </w:r>
        <w:r w:rsidR="00AB43F2">
          <w:rPr>
            <w:noProof/>
            <w:webHidden/>
          </w:rPr>
          <w:fldChar w:fldCharType="separate"/>
        </w:r>
        <w:r w:rsidR="00FE1862">
          <w:rPr>
            <w:noProof/>
            <w:webHidden/>
          </w:rPr>
          <w:t>79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57" w:history="1">
        <w:r w:rsidR="00AB43F2" w:rsidRPr="00A94265">
          <w:rPr>
            <w:rStyle w:val="Hiperpovezava"/>
            <w:noProof/>
          </w:rPr>
          <w:t>Slika 66: Stopnja prenov za javni (levo) in zasebni storitveni (desno) sektor (vir: IJS-CEU)</w:t>
        </w:r>
        <w:r w:rsidR="00AB43F2">
          <w:rPr>
            <w:noProof/>
            <w:webHidden/>
          </w:rPr>
          <w:tab/>
        </w:r>
        <w:r w:rsidR="00AB43F2">
          <w:rPr>
            <w:noProof/>
            <w:webHidden/>
          </w:rPr>
          <w:fldChar w:fldCharType="begin"/>
        </w:r>
        <w:r w:rsidR="00AB43F2">
          <w:rPr>
            <w:noProof/>
            <w:webHidden/>
          </w:rPr>
          <w:instrText xml:space="preserve"> PAGEREF _Toc68015957 \h </w:instrText>
        </w:r>
        <w:r w:rsidR="00AB43F2">
          <w:rPr>
            <w:noProof/>
            <w:webHidden/>
          </w:rPr>
        </w:r>
        <w:r w:rsidR="00AB43F2">
          <w:rPr>
            <w:noProof/>
            <w:webHidden/>
          </w:rPr>
          <w:fldChar w:fldCharType="separate"/>
        </w:r>
        <w:r w:rsidR="00FE1862">
          <w:rPr>
            <w:noProof/>
            <w:webHidden/>
          </w:rPr>
          <w:t>80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58" w:history="1">
        <w:r w:rsidR="00AB43F2" w:rsidRPr="00A94265">
          <w:rPr>
            <w:rStyle w:val="Hiperpovezava"/>
            <w:noProof/>
          </w:rPr>
          <w:t>Slika 67: Struktura površin stavb storitvenega sektorja glede na stopnjo prenove za leta 2017, 2030 in 2050 (vir: IJS-CEU)</w:t>
        </w:r>
        <w:r w:rsidR="00AB43F2">
          <w:rPr>
            <w:noProof/>
            <w:webHidden/>
          </w:rPr>
          <w:tab/>
        </w:r>
        <w:r w:rsidR="00AB43F2">
          <w:rPr>
            <w:noProof/>
            <w:webHidden/>
          </w:rPr>
          <w:fldChar w:fldCharType="begin"/>
        </w:r>
        <w:r w:rsidR="00AB43F2">
          <w:rPr>
            <w:noProof/>
            <w:webHidden/>
          </w:rPr>
          <w:instrText xml:space="preserve"> PAGEREF _Toc68015958 \h </w:instrText>
        </w:r>
        <w:r w:rsidR="00AB43F2">
          <w:rPr>
            <w:noProof/>
            <w:webHidden/>
          </w:rPr>
        </w:r>
        <w:r w:rsidR="00AB43F2">
          <w:rPr>
            <w:noProof/>
            <w:webHidden/>
          </w:rPr>
          <w:fldChar w:fldCharType="separate"/>
        </w:r>
        <w:r w:rsidR="00FE1862">
          <w:rPr>
            <w:noProof/>
            <w:webHidden/>
          </w:rPr>
          <w:t>80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59" w:history="1">
        <w:r w:rsidR="00AB43F2" w:rsidRPr="00A94265">
          <w:rPr>
            <w:rStyle w:val="Hiperpovezava"/>
            <w:noProof/>
          </w:rPr>
          <w:t>Slika 68: Struktura tehnologij za ogrevanje v enostanovanjskih stavbah za scenarije OU, DU in DUA v gosto poseljenih območjih za bazno leto, 2030 in 2050 (vir: IJS-CEU).</w:t>
        </w:r>
        <w:r w:rsidR="00AB43F2">
          <w:rPr>
            <w:noProof/>
            <w:webHidden/>
          </w:rPr>
          <w:tab/>
        </w:r>
        <w:r w:rsidR="00AB43F2">
          <w:rPr>
            <w:noProof/>
            <w:webHidden/>
          </w:rPr>
          <w:fldChar w:fldCharType="begin"/>
        </w:r>
        <w:r w:rsidR="00AB43F2">
          <w:rPr>
            <w:noProof/>
            <w:webHidden/>
          </w:rPr>
          <w:instrText xml:space="preserve"> PAGEREF _Toc68015959 \h </w:instrText>
        </w:r>
        <w:r w:rsidR="00AB43F2">
          <w:rPr>
            <w:noProof/>
            <w:webHidden/>
          </w:rPr>
        </w:r>
        <w:r w:rsidR="00AB43F2">
          <w:rPr>
            <w:noProof/>
            <w:webHidden/>
          </w:rPr>
          <w:fldChar w:fldCharType="separate"/>
        </w:r>
        <w:r w:rsidR="00FE1862">
          <w:rPr>
            <w:noProof/>
            <w:webHidden/>
          </w:rPr>
          <w:t>81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60" w:history="1">
        <w:r w:rsidR="00AB43F2" w:rsidRPr="00A94265">
          <w:rPr>
            <w:rStyle w:val="Hiperpovezava"/>
            <w:noProof/>
          </w:rPr>
          <w:t>Slika 69: Struktura tehnologij za ogrevanje v enostanovanjskih stavbah za scenarije OU, DU in DUA v redko poseljenih območjih za bazno leto, 2030 in 2050 (vir: IJS-CEU).</w:t>
        </w:r>
        <w:r w:rsidR="00AB43F2">
          <w:rPr>
            <w:noProof/>
            <w:webHidden/>
          </w:rPr>
          <w:tab/>
        </w:r>
        <w:r w:rsidR="00AB43F2">
          <w:rPr>
            <w:noProof/>
            <w:webHidden/>
          </w:rPr>
          <w:fldChar w:fldCharType="begin"/>
        </w:r>
        <w:r w:rsidR="00AB43F2">
          <w:rPr>
            <w:noProof/>
            <w:webHidden/>
          </w:rPr>
          <w:instrText xml:space="preserve"> PAGEREF _Toc68015960 \h </w:instrText>
        </w:r>
        <w:r w:rsidR="00AB43F2">
          <w:rPr>
            <w:noProof/>
            <w:webHidden/>
          </w:rPr>
        </w:r>
        <w:r w:rsidR="00AB43F2">
          <w:rPr>
            <w:noProof/>
            <w:webHidden/>
          </w:rPr>
          <w:fldChar w:fldCharType="separate"/>
        </w:r>
        <w:r w:rsidR="00FE1862">
          <w:rPr>
            <w:noProof/>
            <w:webHidden/>
          </w:rPr>
          <w:t>82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61" w:history="1">
        <w:r w:rsidR="00AB43F2" w:rsidRPr="00A94265">
          <w:rPr>
            <w:rStyle w:val="Hiperpovezava"/>
            <w:noProof/>
          </w:rPr>
          <w:t>Slika 70: Struktura tehnologij za ogrevanje v večstanovanjskih stavbah za scenarije OU, DU in DUA v gosto poseljenih območjih za bazno leto, 2030 in 2050 (vir: IJS-CEU).</w:t>
        </w:r>
        <w:r w:rsidR="00AB43F2">
          <w:rPr>
            <w:noProof/>
            <w:webHidden/>
          </w:rPr>
          <w:tab/>
        </w:r>
        <w:r w:rsidR="00AB43F2">
          <w:rPr>
            <w:noProof/>
            <w:webHidden/>
          </w:rPr>
          <w:fldChar w:fldCharType="begin"/>
        </w:r>
        <w:r w:rsidR="00AB43F2">
          <w:rPr>
            <w:noProof/>
            <w:webHidden/>
          </w:rPr>
          <w:instrText xml:space="preserve"> PAGEREF _Toc68015961 \h </w:instrText>
        </w:r>
        <w:r w:rsidR="00AB43F2">
          <w:rPr>
            <w:noProof/>
            <w:webHidden/>
          </w:rPr>
        </w:r>
        <w:r w:rsidR="00AB43F2">
          <w:rPr>
            <w:noProof/>
            <w:webHidden/>
          </w:rPr>
          <w:fldChar w:fldCharType="separate"/>
        </w:r>
        <w:r w:rsidR="00FE1862">
          <w:rPr>
            <w:noProof/>
            <w:webHidden/>
          </w:rPr>
          <w:t>82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62" w:history="1">
        <w:r w:rsidR="00AB43F2" w:rsidRPr="00A94265">
          <w:rPr>
            <w:rStyle w:val="Hiperpovezava"/>
            <w:noProof/>
          </w:rPr>
          <w:t>Slika 71: Struktura tehnologij za ogrevanje v večstanovanjskih stavbah za scenarije OU, DU in DUA v redko poseljenih območjih za bazno leto, 2030 in 2050 (vir: IJS-CEU).</w:t>
        </w:r>
        <w:r w:rsidR="00AB43F2">
          <w:rPr>
            <w:noProof/>
            <w:webHidden/>
          </w:rPr>
          <w:tab/>
        </w:r>
        <w:r w:rsidR="00AB43F2">
          <w:rPr>
            <w:noProof/>
            <w:webHidden/>
          </w:rPr>
          <w:fldChar w:fldCharType="begin"/>
        </w:r>
        <w:r w:rsidR="00AB43F2">
          <w:rPr>
            <w:noProof/>
            <w:webHidden/>
          </w:rPr>
          <w:instrText xml:space="preserve"> PAGEREF _Toc68015962 \h </w:instrText>
        </w:r>
        <w:r w:rsidR="00AB43F2">
          <w:rPr>
            <w:noProof/>
            <w:webHidden/>
          </w:rPr>
        </w:r>
        <w:r w:rsidR="00AB43F2">
          <w:rPr>
            <w:noProof/>
            <w:webHidden/>
          </w:rPr>
          <w:fldChar w:fldCharType="separate"/>
        </w:r>
        <w:r w:rsidR="00FE1862">
          <w:rPr>
            <w:noProof/>
            <w:webHidden/>
          </w:rPr>
          <w:t>82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63" w:history="1">
        <w:r w:rsidR="00AB43F2" w:rsidRPr="00A94265">
          <w:rPr>
            <w:rStyle w:val="Hiperpovezava"/>
            <w:noProof/>
          </w:rPr>
          <w:t>Slika 72: Struktura tehnologij za ogrevanje v javnem sektorju za scenarije OU, DU in DUA za bazno leto, 2030 in 2050 (vir: IJS-CEU).</w:t>
        </w:r>
        <w:r w:rsidR="00AB43F2">
          <w:rPr>
            <w:noProof/>
            <w:webHidden/>
          </w:rPr>
          <w:tab/>
        </w:r>
        <w:r w:rsidR="00AB43F2">
          <w:rPr>
            <w:noProof/>
            <w:webHidden/>
          </w:rPr>
          <w:fldChar w:fldCharType="begin"/>
        </w:r>
        <w:r w:rsidR="00AB43F2">
          <w:rPr>
            <w:noProof/>
            <w:webHidden/>
          </w:rPr>
          <w:instrText xml:space="preserve"> PAGEREF _Toc68015963 \h </w:instrText>
        </w:r>
        <w:r w:rsidR="00AB43F2">
          <w:rPr>
            <w:noProof/>
            <w:webHidden/>
          </w:rPr>
        </w:r>
        <w:r w:rsidR="00AB43F2">
          <w:rPr>
            <w:noProof/>
            <w:webHidden/>
          </w:rPr>
          <w:fldChar w:fldCharType="separate"/>
        </w:r>
        <w:r w:rsidR="00FE1862">
          <w:rPr>
            <w:noProof/>
            <w:webHidden/>
          </w:rPr>
          <w:t>83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64" w:history="1">
        <w:r w:rsidR="00AB43F2" w:rsidRPr="00A94265">
          <w:rPr>
            <w:rStyle w:val="Hiperpovezava"/>
            <w:noProof/>
          </w:rPr>
          <w:t>Slika 73: Struktura tehnologij za ogrevanje v zasebnem storitvenem sektorju za scenarije OU, DU in DUA za bazno leto, 2030 in 2050 (vir: IJS-CEU).</w:t>
        </w:r>
        <w:r w:rsidR="00AB43F2">
          <w:rPr>
            <w:noProof/>
            <w:webHidden/>
          </w:rPr>
          <w:tab/>
        </w:r>
        <w:r w:rsidR="00AB43F2">
          <w:rPr>
            <w:noProof/>
            <w:webHidden/>
          </w:rPr>
          <w:fldChar w:fldCharType="begin"/>
        </w:r>
        <w:r w:rsidR="00AB43F2">
          <w:rPr>
            <w:noProof/>
            <w:webHidden/>
          </w:rPr>
          <w:instrText xml:space="preserve"> PAGEREF _Toc68015964 \h </w:instrText>
        </w:r>
        <w:r w:rsidR="00AB43F2">
          <w:rPr>
            <w:noProof/>
            <w:webHidden/>
          </w:rPr>
        </w:r>
        <w:r w:rsidR="00AB43F2">
          <w:rPr>
            <w:noProof/>
            <w:webHidden/>
          </w:rPr>
          <w:fldChar w:fldCharType="separate"/>
        </w:r>
        <w:r w:rsidR="00FE1862">
          <w:rPr>
            <w:noProof/>
            <w:webHidden/>
          </w:rPr>
          <w:t>83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65" w:history="1">
        <w:r w:rsidR="00AB43F2" w:rsidRPr="00A94265">
          <w:rPr>
            <w:rStyle w:val="Hiperpovezava"/>
            <w:noProof/>
          </w:rPr>
          <w:t>Slika 74: Delež sistemov na daljinsko ogrevanje ločeno za javni (JS) in ostali storitveni sektor (OS) za vse scenarije (vir: IJS-CEU).</w:t>
        </w:r>
        <w:r w:rsidR="00AB43F2">
          <w:rPr>
            <w:noProof/>
            <w:webHidden/>
          </w:rPr>
          <w:tab/>
        </w:r>
        <w:r w:rsidR="00AB43F2">
          <w:rPr>
            <w:noProof/>
            <w:webHidden/>
          </w:rPr>
          <w:fldChar w:fldCharType="begin"/>
        </w:r>
        <w:r w:rsidR="00AB43F2">
          <w:rPr>
            <w:noProof/>
            <w:webHidden/>
          </w:rPr>
          <w:instrText xml:space="preserve"> PAGEREF _Toc68015965 \h </w:instrText>
        </w:r>
        <w:r w:rsidR="00AB43F2">
          <w:rPr>
            <w:noProof/>
            <w:webHidden/>
          </w:rPr>
        </w:r>
        <w:r w:rsidR="00AB43F2">
          <w:rPr>
            <w:noProof/>
            <w:webHidden/>
          </w:rPr>
          <w:fldChar w:fldCharType="separate"/>
        </w:r>
        <w:r w:rsidR="00FE1862">
          <w:rPr>
            <w:noProof/>
            <w:webHidden/>
          </w:rPr>
          <w:t>84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66" w:history="1">
        <w:r w:rsidR="00AB43F2" w:rsidRPr="00A94265">
          <w:rPr>
            <w:rStyle w:val="Hiperpovezava"/>
            <w:noProof/>
          </w:rPr>
          <w:t>Slika 75: Povečanje rabe geotermalne energije in njen delež v koristni energiji za javni in zasebni storitveni sektor za scenarija OU (levo) in DUA (desno) (vir: IJS-CEU).</w:t>
        </w:r>
        <w:r w:rsidR="00AB43F2">
          <w:rPr>
            <w:noProof/>
            <w:webHidden/>
          </w:rPr>
          <w:tab/>
        </w:r>
        <w:r w:rsidR="00AB43F2">
          <w:rPr>
            <w:noProof/>
            <w:webHidden/>
          </w:rPr>
          <w:fldChar w:fldCharType="begin"/>
        </w:r>
        <w:r w:rsidR="00AB43F2">
          <w:rPr>
            <w:noProof/>
            <w:webHidden/>
          </w:rPr>
          <w:instrText xml:space="preserve"> PAGEREF _Toc68015966 \h </w:instrText>
        </w:r>
        <w:r w:rsidR="00AB43F2">
          <w:rPr>
            <w:noProof/>
            <w:webHidden/>
          </w:rPr>
        </w:r>
        <w:r w:rsidR="00AB43F2">
          <w:rPr>
            <w:noProof/>
            <w:webHidden/>
          </w:rPr>
          <w:fldChar w:fldCharType="separate"/>
        </w:r>
        <w:r w:rsidR="00FE1862">
          <w:rPr>
            <w:noProof/>
            <w:webHidden/>
          </w:rPr>
          <w:t>85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67" w:history="1">
        <w:r w:rsidR="00AB43F2" w:rsidRPr="00A94265">
          <w:rPr>
            <w:rStyle w:val="Hiperpovezava"/>
            <w:noProof/>
          </w:rPr>
          <w:t>Slika 76: Povečanje površine sprejemnikov sončne energije v javnem in storitvenem sektorju po OU, DU in DUA strategiji v obdobju 2017–2050 (vir: IJS-CEU)</w:t>
        </w:r>
        <w:r w:rsidR="00AB43F2">
          <w:rPr>
            <w:noProof/>
            <w:webHidden/>
          </w:rPr>
          <w:tab/>
        </w:r>
        <w:r w:rsidR="00AB43F2">
          <w:rPr>
            <w:noProof/>
            <w:webHidden/>
          </w:rPr>
          <w:fldChar w:fldCharType="begin"/>
        </w:r>
        <w:r w:rsidR="00AB43F2">
          <w:rPr>
            <w:noProof/>
            <w:webHidden/>
          </w:rPr>
          <w:instrText xml:space="preserve"> PAGEREF _Toc68015967 \h </w:instrText>
        </w:r>
        <w:r w:rsidR="00AB43F2">
          <w:rPr>
            <w:noProof/>
            <w:webHidden/>
          </w:rPr>
        </w:r>
        <w:r w:rsidR="00AB43F2">
          <w:rPr>
            <w:noProof/>
            <w:webHidden/>
          </w:rPr>
          <w:fldChar w:fldCharType="separate"/>
        </w:r>
        <w:r w:rsidR="00FE1862">
          <w:rPr>
            <w:noProof/>
            <w:webHidden/>
          </w:rPr>
          <w:t>86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68" w:history="1">
        <w:r w:rsidR="00AB43F2" w:rsidRPr="00A94265">
          <w:rPr>
            <w:rStyle w:val="Hiperpovezava"/>
            <w:noProof/>
          </w:rPr>
          <w:t>Slika 77: Delež energije sprejemnikov sončne energije v skupni potrebni toploti za ogrevanje za scenarije BU, OU, DU in DUA v gospodinjstvih (vir: IJS-CEU)</w:t>
        </w:r>
        <w:r w:rsidR="00AB43F2">
          <w:rPr>
            <w:noProof/>
            <w:webHidden/>
          </w:rPr>
          <w:tab/>
        </w:r>
        <w:r w:rsidR="00AB43F2">
          <w:rPr>
            <w:noProof/>
            <w:webHidden/>
          </w:rPr>
          <w:fldChar w:fldCharType="begin"/>
        </w:r>
        <w:r w:rsidR="00AB43F2">
          <w:rPr>
            <w:noProof/>
            <w:webHidden/>
          </w:rPr>
          <w:instrText xml:space="preserve"> PAGEREF _Toc68015968 \h </w:instrText>
        </w:r>
        <w:r w:rsidR="00AB43F2">
          <w:rPr>
            <w:noProof/>
            <w:webHidden/>
          </w:rPr>
        </w:r>
        <w:r w:rsidR="00AB43F2">
          <w:rPr>
            <w:noProof/>
            <w:webHidden/>
          </w:rPr>
          <w:fldChar w:fldCharType="separate"/>
        </w:r>
        <w:r w:rsidR="00FE1862">
          <w:rPr>
            <w:noProof/>
            <w:webHidden/>
          </w:rPr>
          <w:t>87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69" w:history="1">
        <w:r w:rsidR="00AB43F2" w:rsidRPr="00A94265">
          <w:rPr>
            <w:rStyle w:val="Hiperpovezava"/>
            <w:noProof/>
          </w:rPr>
          <w:t>Slika 78: Faktor obnašanja v stanovanjskem sektorju pri uporabi lokalnega in centralnega ogrevanja</w:t>
        </w:r>
        <w:r w:rsidR="00AB43F2">
          <w:rPr>
            <w:noProof/>
            <w:webHidden/>
          </w:rPr>
          <w:tab/>
        </w:r>
        <w:r w:rsidR="00AB43F2">
          <w:rPr>
            <w:noProof/>
            <w:webHidden/>
          </w:rPr>
          <w:fldChar w:fldCharType="begin"/>
        </w:r>
        <w:r w:rsidR="00AB43F2">
          <w:rPr>
            <w:noProof/>
            <w:webHidden/>
          </w:rPr>
          <w:instrText xml:space="preserve"> PAGEREF _Toc68015969 \h </w:instrText>
        </w:r>
        <w:r w:rsidR="00AB43F2">
          <w:rPr>
            <w:noProof/>
            <w:webHidden/>
          </w:rPr>
        </w:r>
        <w:r w:rsidR="00AB43F2">
          <w:rPr>
            <w:noProof/>
            <w:webHidden/>
          </w:rPr>
          <w:fldChar w:fldCharType="separate"/>
        </w:r>
        <w:r w:rsidR="00FE1862">
          <w:rPr>
            <w:noProof/>
            <w:webHidden/>
          </w:rPr>
          <w:t>89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70" w:history="1">
        <w:r w:rsidR="00AB43F2" w:rsidRPr="00A94265">
          <w:rPr>
            <w:rStyle w:val="Hiperpovezava"/>
            <w:noProof/>
          </w:rPr>
          <w:t>Slika 79: Znižanje rabe električne energije za razsvetljavo po scenarijih za celotni storitveni sektor ter prikaz rabe električne energije za razsvetljavo po namenih rabe CC-SI za izhodiščno leto 2017 (vir: IJS-CEU).</w:t>
        </w:r>
        <w:r w:rsidR="00AB43F2">
          <w:rPr>
            <w:noProof/>
            <w:webHidden/>
          </w:rPr>
          <w:tab/>
        </w:r>
        <w:r w:rsidR="00AB43F2">
          <w:rPr>
            <w:noProof/>
            <w:webHidden/>
          </w:rPr>
          <w:fldChar w:fldCharType="begin"/>
        </w:r>
        <w:r w:rsidR="00AB43F2">
          <w:rPr>
            <w:noProof/>
            <w:webHidden/>
          </w:rPr>
          <w:instrText xml:space="preserve"> PAGEREF _Toc68015970 \h </w:instrText>
        </w:r>
        <w:r w:rsidR="00AB43F2">
          <w:rPr>
            <w:noProof/>
            <w:webHidden/>
          </w:rPr>
        </w:r>
        <w:r w:rsidR="00AB43F2">
          <w:rPr>
            <w:noProof/>
            <w:webHidden/>
          </w:rPr>
          <w:fldChar w:fldCharType="separate"/>
        </w:r>
        <w:r w:rsidR="00FE1862">
          <w:rPr>
            <w:noProof/>
            <w:webHidden/>
          </w:rPr>
          <w:t>89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71" w:history="1">
        <w:r w:rsidR="00AB43F2" w:rsidRPr="00A94265">
          <w:rPr>
            <w:rStyle w:val="Hiperpovezava"/>
            <w:noProof/>
          </w:rPr>
          <w:t>Slika 80: Projekcija rabe energije za razsvetljavo (levo) in struktura svetlobnih virov (desno) po scenariju OU in DUA (vir: IJS-CEU)</w:t>
        </w:r>
        <w:r w:rsidR="00AB43F2">
          <w:rPr>
            <w:noProof/>
            <w:webHidden/>
          </w:rPr>
          <w:tab/>
        </w:r>
        <w:r w:rsidR="00AB43F2">
          <w:rPr>
            <w:noProof/>
            <w:webHidden/>
          </w:rPr>
          <w:fldChar w:fldCharType="begin"/>
        </w:r>
        <w:r w:rsidR="00AB43F2">
          <w:rPr>
            <w:noProof/>
            <w:webHidden/>
          </w:rPr>
          <w:instrText xml:space="preserve"> PAGEREF _Toc68015971 \h </w:instrText>
        </w:r>
        <w:r w:rsidR="00AB43F2">
          <w:rPr>
            <w:noProof/>
            <w:webHidden/>
          </w:rPr>
        </w:r>
        <w:r w:rsidR="00AB43F2">
          <w:rPr>
            <w:noProof/>
            <w:webHidden/>
          </w:rPr>
          <w:fldChar w:fldCharType="separate"/>
        </w:r>
        <w:r w:rsidR="00FE1862">
          <w:rPr>
            <w:noProof/>
            <w:webHidden/>
          </w:rPr>
          <w:t>90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72" w:history="1">
        <w:r w:rsidR="00AB43F2" w:rsidRPr="00A94265">
          <w:rPr>
            <w:rStyle w:val="Hiperpovezava"/>
            <w:noProof/>
          </w:rPr>
          <w:t>Slika 81: Specifična poraba energije vseh aparatov na aparat za gospodinjske aparate v scenariju DUA (vir: IJS-CEU)</w:t>
        </w:r>
        <w:r w:rsidR="00AB43F2">
          <w:rPr>
            <w:noProof/>
            <w:webHidden/>
          </w:rPr>
          <w:tab/>
        </w:r>
        <w:r w:rsidR="00AB43F2">
          <w:rPr>
            <w:noProof/>
            <w:webHidden/>
          </w:rPr>
          <w:fldChar w:fldCharType="begin"/>
        </w:r>
        <w:r w:rsidR="00AB43F2">
          <w:rPr>
            <w:noProof/>
            <w:webHidden/>
          </w:rPr>
          <w:instrText xml:space="preserve"> PAGEREF _Toc68015972 \h </w:instrText>
        </w:r>
        <w:r w:rsidR="00AB43F2">
          <w:rPr>
            <w:noProof/>
            <w:webHidden/>
          </w:rPr>
        </w:r>
        <w:r w:rsidR="00AB43F2">
          <w:rPr>
            <w:noProof/>
            <w:webHidden/>
          </w:rPr>
          <w:fldChar w:fldCharType="separate"/>
        </w:r>
        <w:r w:rsidR="00FE1862">
          <w:rPr>
            <w:noProof/>
            <w:webHidden/>
          </w:rPr>
          <w:t>91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73" w:history="1">
        <w:r w:rsidR="00AB43F2" w:rsidRPr="00A94265">
          <w:rPr>
            <w:rStyle w:val="Hiperpovezava"/>
            <w:noProof/>
          </w:rPr>
          <w:t>Slika 82: Raba energije v gospodinjskih aparatih v letu 2017 ter 2030 in 2050 po scenariju z obstoječimi ukrepi (OU) ter dveh scenarijih z dodatnimi ukrepi (DU in DUA)</w:t>
        </w:r>
        <w:r w:rsidR="00AB43F2">
          <w:rPr>
            <w:noProof/>
            <w:webHidden/>
          </w:rPr>
          <w:tab/>
        </w:r>
        <w:r w:rsidR="00AB43F2">
          <w:rPr>
            <w:noProof/>
            <w:webHidden/>
          </w:rPr>
          <w:fldChar w:fldCharType="begin"/>
        </w:r>
        <w:r w:rsidR="00AB43F2">
          <w:rPr>
            <w:noProof/>
            <w:webHidden/>
          </w:rPr>
          <w:instrText xml:space="preserve"> PAGEREF _Toc68015973 \h </w:instrText>
        </w:r>
        <w:r w:rsidR="00AB43F2">
          <w:rPr>
            <w:noProof/>
            <w:webHidden/>
          </w:rPr>
        </w:r>
        <w:r w:rsidR="00AB43F2">
          <w:rPr>
            <w:noProof/>
            <w:webHidden/>
          </w:rPr>
          <w:fldChar w:fldCharType="separate"/>
        </w:r>
        <w:r w:rsidR="00FE1862">
          <w:rPr>
            <w:noProof/>
            <w:webHidden/>
          </w:rPr>
          <w:t>92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74" w:history="1">
        <w:r w:rsidR="00AB43F2" w:rsidRPr="00A94265">
          <w:rPr>
            <w:rStyle w:val="Hiperpovezava"/>
            <w:noProof/>
          </w:rPr>
          <w:t>Slika 83: Projekcija rabe energije v kmetijskih podjetjih brez kmetijske mehanizacije (vir: IJS-CEU)</w:t>
        </w:r>
        <w:r w:rsidR="00AB43F2">
          <w:rPr>
            <w:noProof/>
            <w:webHidden/>
          </w:rPr>
          <w:tab/>
        </w:r>
        <w:r w:rsidR="00AB43F2">
          <w:rPr>
            <w:noProof/>
            <w:webHidden/>
          </w:rPr>
          <w:fldChar w:fldCharType="begin"/>
        </w:r>
        <w:r w:rsidR="00AB43F2">
          <w:rPr>
            <w:noProof/>
            <w:webHidden/>
          </w:rPr>
          <w:instrText xml:space="preserve"> PAGEREF _Toc68015974 \h </w:instrText>
        </w:r>
        <w:r w:rsidR="00AB43F2">
          <w:rPr>
            <w:noProof/>
            <w:webHidden/>
          </w:rPr>
        </w:r>
        <w:r w:rsidR="00AB43F2">
          <w:rPr>
            <w:noProof/>
            <w:webHidden/>
          </w:rPr>
          <w:fldChar w:fldCharType="separate"/>
        </w:r>
        <w:r w:rsidR="00FE1862">
          <w:rPr>
            <w:noProof/>
            <w:webHidden/>
          </w:rPr>
          <w:t>93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75" w:history="1">
        <w:r w:rsidR="00AB43F2" w:rsidRPr="00A94265">
          <w:rPr>
            <w:rStyle w:val="Hiperpovezava"/>
            <w:noProof/>
          </w:rPr>
          <w:t>Slika 84: Struktura novih traktorjev glede na energent in tehnologijo – skupni deleži na podlagi števila vozil (D-dizel, DHI-dizel hibrid, E-elektrika, SZP-stisnjen zemeljski plin, 100B, 100 biogoriva, Biom–biomasa)</w:t>
        </w:r>
        <w:r w:rsidR="00AB43F2">
          <w:rPr>
            <w:noProof/>
            <w:webHidden/>
          </w:rPr>
          <w:tab/>
        </w:r>
        <w:r w:rsidR="00AB43F2">
          <w:rPr>
            <w:noProof/>
            <w:webHidden/>
          </w:rPr>
          <w:fldChar w:fldCharType="begin"/>
        </w:r>
        <w:r w:rsidR="00AB43F2">
          <w:rPr>
            <w:noProof/>
            <w:webHidden/>
          </w:rPr>
          <w:instrText xml:space="preserve"> PAGEREF _Toc68015975 \h </w:instrText>
        </w:r>
        <w:r w:rsidR="00AB43F2">
          <w:rPr>
            <w:noProof/>
            <w:webHidden/>
          </w:rPr>
        </w:r>
        <w:r w:rsidR="00AB43F2">
          <w:rPr>
            <w:noProof/>
            <w:webHidden/>
          </w:rPr>
          <w:fldChar w:fldCharType="separate"/>
        </w:r>
        <w:r w:rsidR="00FE1862">
          <w:rPr>
            <w:noProof/>
            <w:webHidden/>
          </w:rPr>
          <w:t>94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76" w:history="1">
        <w:r w:rsidR="00AB43F2" w:rsidRPr="00A94265">
          <w:rPr>
            <w:rStyle w:val="Hiperpovezava"/>
            <w:noProof/>
          </w:rPr>
          <w:t>Slika 85: Projekcija rabe energije kmetijskega mehanizacije po scenarijih OU, DU in DUA (vir: IJS-CEU)</w:t>
        </w:r>
        <w:r w:rsidR="00AB43F2">
          <w:rPr>
            <w:noProof/>
            <w:webHidden/>
          </w:rPr>
          <w:tab/>
        </w:r>
        <w:r w:rsidR="00AB43F2">
          <w:rPr>
            <w:noProof/>
            <w:webHidden/>
          </w:rPr>
          <w:fldChar w:fldCharType="begin"/>
        </w:r>
        <w:r w:rsidR="00AB43F2">
          <w:rPr>
            <w:noProof/>
            <w:webHidden/>
          </w:rPr>
          <w:instrText xml:space="preserve"> PAGEREF _Toc68015976 \h </w:instrText>
        </w:r>
        <w:r w:rsidR="00AB43F2">
          <w:rPr>
            <w:noProof/>
            <w:webHidden/>
          </w:rPr>
        </w:r>
        <w:r w:rsidR="00AB43F2">
          <w:rPr>
            <w:noProof/>
            <w:webHidden/>
          </w:rPr>
          <w:fldChar w:fldCharType="separate"/>
        </w:r>
        <w:r w:rsidR="00FE1862">
          <w:rPr>
            <w:noProof/>
            <w:webHidden/>
          </w:rPr>
          <w:t>94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77" w:history="1">
        <w:r w:rsidR="00AB43F2" w:rsidRPr="00A94265">
          <w:rPr>
            <w:rStyle w:val="Hiperpovezava"/>
            <w:noProof/>
          </w:rPr>
          <w:t>Slika 86: Skupna raba energije v sektorju široke rabe za scenarij z obstoječimi ukrepi OU in scenarija DU in DUA do leta 2050 (vir: IJS-CEU).</w:t>
        </w:r>
        <w:r w:rsidR="00AB43F2">
          <w:rPr>
            <w:noProof/>
            <w:webHidden/>
          </w:rPr>
          <w:tab/>
        </w:r>
        <w:r w:rsidR="00AB43F2">
          <w:rPr>
            <w:noProof/>
            <w:webHidden/>
          </w:rPr>
          <w:fldChar w:fldCharType="begin"/>
        </w:r>
        <w:r w:rsidR="00AB43F2">
          <w:rPr>
            <w:noProof/>
            <w:webHidden/>
          </w:rPr>
          <w:instrText xml:space="preserve"> PAGEREF _Toc68015977 \h </w:instrText>
        </w:r>
        <w:r w:rsidR="00AB43F2">
          <w:rPr>
            <w:noProof/>
            <w:webHidden/>
          </w:rPr>
        </w:r>
        <w:r w:rsidR="00AB43F2">
          <w:rPr>
            <w:noProof/>
            <w:webHidden/>
          </w:rPr>
          <w:fldChar w:fldCharType="separate"/>
        </w:r>
        <w:r w:rsidR="00FE1862">
          <w:rPr>
            <w:noProof/>
            <w:webHidden/>
          </w:rPr>
          <w:t>95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78" w:history="1">
        <w:r w:rsidR="00AB43F2" w:rsidRPr="00A94265">
          <w:rPr>
            <w:rStyle w:val="Hiperpovezava"/>
            <w:noProof/>
          </w:rPr>
          <w:t>Slika 87: Projekcija rabe energije in struktura goriv v široki rabi za scenarij z obstoječimi ukrepi OU in ter scenarija DU in DUA (vir: IJS-CEU).</w:t>
        </w:r>
        <w:r w:rsidR="00AB43F2">
          <w:rPr>
            <w:noProof/>
            <w:webHidden/>
          </w:rPr>
          <w:tab/>
        </w:r>
        <w:r w:rsidR="00AB43F2">
          <w:rPr>
            <w:noProof/>
            <w:webHidden/>
          </w:rPr>
          <w:fldChar w:fldCharType="begin"/>
        </w:r>
        <w:r w:rsidR="00AB43F2">
          <w:rPr>
            <w:noProof/>
            <w:webHidden/>
          </w:rPr>
          <w:instrText xml:space="preserve"> PAGEREF _Toc68015978 \h </w:instrText>
        </w:r>
        <w:r w:rsidR="00AB43F2">
          <w:rPr>
            <w:noProof/>
            <w:webHidden/>
          </w:rPr>
        </w:r>
        <w:r w:rsidR="00AB43F2">
          <w:rPr>
            <w:noProof/>
            <w:webHidden/>
          </w:rPr>
          <w:fldChar w:fldCharType="separate"/>
        </w:r>
        <w:r w:rsidR="00FE1862">
          <w:rPr>
            <w:noProof/>
            <w:webHidden/>
          </w:rPr>
          <w:t>96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79" w:history="1">
        <w:r w:rsidR="00AB43F2" w:rsidRPr="00A94265">
          <w:rPr>
            <w:rStyle w:val="Hiperpovezava"/>
            <w:noProof/>
          </w:rPr>
          <w:t>Slika 88: Projekcija končne raba energije in struktura goriv za gospodinjstva za scenarij z obstoječimi ukrepi OU in ter scenarija DU in DUA (vir: IJS-CEU).</w:t>
        </w:r>
        <w:r w:rsidR="00AB43F2">
          <w:rPr>
            <w:noProof/>
            <w:webHidden/>
          </w:rPr>
          <w:tab/>
        </w:r>
        <w:r w:rsidR="00AB43F2">
          <w:rPr>
            <w:noProof/>
            <w:webHidden/>
          </w:rPr>
          <w:fldChar w:fldCharType="begin"/>
        </w:r>
        <w:r w:rsidR="00AB43F2">
          <w:rPr>
            <w:noProof/>
            <w:webHidden/>
          </w:rPr>
          <w:instrText xml:space="preserve"> PAGEREF _Toc68015979 \h </w:instrText>
        </w:r>
        <w:r w:rsidR="00AB43F2">
          <w:rPr>
            <w:noProof/>
            <w:webHidden/>
          </w:rPr>
        </w:r>
        <w:r w:rsidR="00AB43F2">
          <w:rPr>
            <w:noProof/>
            <w:webHidden/>
          </w:rPr>
          <w:fldChar w:fldCharType="separate"/>
        </w:r>
        <w:r w:rsidR="00FE1862">
          <w:rPr>
            <w:noProof/>
            <w:webHidden/>
          </w:rPr>
          <w:t>97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80" w:history="1">
        <w:r w:rsidR="00AB43F2" w:rsidRPr="00A94265">
          <w:rPr>
            <w:rStyle w:val="Hiperpovezava"/>
            <w:noProof/>
          </w:rPr>
          <w:t>Slika 89: Projekcija rabe energije in struktura goriv za storitve za scenarij z obstoječimi ukrepi OU in ter scenarija DU in DUA (vir: IJS-CEU).</w:t>
        </w:r>
        <w:r w:rsidR="00AB43F2">
          <w:rPr>
            <w:noProof/>
            <w:webHidden/>
          </w:rPr>
          <w:tab/>
        </w:r>
        <w:r w:rsidR="00AB43F2">
          <w:rPr>
            <w:noProof/>
            <w:webHidden/>
          </w:rPr>
          <w:fldChar w:fldCharType="begin"/>
        </w:r>
        <w:r w:rsidR="00AB43F2">
          <w:rPr>
            <w:noProof/>
            <w:webHidden/>
          </w:rPr>
          <w:instrText xml:space="preserve"> PAGEREF _Toc68015980 \h </w:instrText>
        </w:r>
        <w:r w:rsidR="00AB43F2">
          <w:rPr>
            <w:noProof/>
            <w:webHidden/>
          </w:rPr>
        </w:r>
        <w:r w:rsidR="00AB43F2">
          <w:rPr>
            <w:noProof/>
            <w:webHidden/>
          </w:rPr>
          <w:fldChar w:fldCharType="separate"/>
        </w:r>
        <w:r w:rsidR="00FE1862">
          <w:rPr>
            <w:noProof/>
            <w:webHidden/>
          </w:rPr>
          <w:t>99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81" w:history="1">
        <w:r w:rsidR="00AB43F2" w:rsidRPr="00A94265">
          <w:rPr>
            <w:rStyle w:val="Hiperpovezava"/>
            <w:noProof/>
          </w:rPr>
          <w:t>Slika 90: Projekcija deleža OVE v gospodinjstvih (levo) in storitvah (desno) (vir: IJS-CEU)</w:t>
        </w:r>
        <w:r w:rsidR="00AB43F2">
          <w:rPr>
            <w:noProof/>
            <w:webHidden/>
          </w:rPr>
          <w:tab/>
        </w:r>
        <w:r w:rsidR="00AB43F2">
          <w:rPr>
            <w:noProof/>
            <w:webHidden/>
          </w:rPr>
          <w:fldChar w:fldCharType="begin"/>
        </w:r>
        <w:r w:rsidR="00AB43F2">
          <w:rPr>
            <w:noProof/>
            <w:webHidden/>
          </w:rPr>
          <w:instrText xml:space="preserve"> PAGEREF _Toc68015981 \h </w:instrText>
        </w:r>
        <w:r w:rsidR="00AB43F2">
          <w:rPr>
            <w:noProof/>
            <w:webHidden/>
          </w:rPr>
        </w:r>
        <w:r w:rsidR="00AB43F2">
          <w:rPr>
            <w:noProof/>
            <w:webHidden/>
          </w:rPr>
          <w:fldChar w:fldCharType="separate"/>
        </w:r>
        <w:r w:rsidR="00FE1862">
          <w:rPr>
            <w:noProof/>
            <w:webHidden/>
          </w:rPr>
          <w:t>99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82" w:history="1">
        <w:r w:rsidR="00AB43F2" w:rsidRPr="00A94265">
          <w:rPr>
            <w:rStyle w:val="Hiperpovezava"/>
            <w:noProof/>
          </w:rPr>
          <w:t>Slika 91: Projekcija rabe energije v kmetijstvu po projekcijah OU, DU in DUA do leta 2050 (vir: IJS-CEU)</w:t>
        </w:r>
        <w:r w:rsidR="00AB43F2">
          <w:rPr>
            <w:noProof/>
            <w:webHidden/>
          </w:rPr>
          <w:tab/>
        </w:r>
        <w:r w:rsidR="00AB43F2">
          <w:rPr>
            <w:noProof/>
            <w:webHidden/>
          </w:rPr>
          <w:fldChar w:fldCharType="begin"/>
        </w:r>
        <w:r w:rsidR="00AB43F2">
          <w:rPr>
            <w:noProof/>
            <w:webHidden/>
          </w:rPr>
          <w:instrText xml:space="preserve"> PAGEREF _Toc68015982 \h </w:instrText>
        </w:r>
        <w:r w:rsidR="00AB43F2">
          <w:rPr>
            <w:noProof/>
            <w:webHidden/>
          </w:rPr>
        </w:r>
        <w:r w:rsidR="00AB43F2">
          <w:rPr>
            <w:noProof/>
            <w:webHidden/>
          </w:rPr>
          <w:fldChar w:fldCharType="separate"/>
        </w:r>
        <w:r w:rsidR="00FE1862">
          <w:rPr>
            <w:noProof/>
            <w:webHidden/>
          </w:rPr>
          <w:t>100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83" w:history="1">
        <w:r w:rsidR="00AB43F2" w:rsidRPr="00A94265">
          <w:rPr>
            <w:rStyle w:val="Hiperpovezava"/>
            <w:noProof/>
          </w:rPr>
          <w:t>Slika 92: Potek emisij iz široke rabe (1.A.4) v preteklosti in projekcije emisij po scenarijih do leta 2050 (vir: IJS-CEU)</w:t>
        </w:r>
        <w:r w:rsidR="00AB43F2">
          <w:rPr>
            <w:noProof/>
            <w:webHidden/>
          </w:rPr>
          <w:tab/>
        </w:r>
        <w:r w:rsidR="00AB43F2">
          <w:rPr>
            <w:noProof/>
            <w:webHidden/>
          </w:rPr>
          <w:fldChar w:fldCharType="begin"/>
        </w:r>
        <w:r w:rsidR="00AB43F2">
          <w:rPr>
            <w:noProof/>
            <w:webHidden/>
          </w:rPr>
          <w:instrText xml:space="preserve"> PAGEREF _Toc68015983 \h </w:instrText>
        </w:r>
        <w:r w:rsidR="00AB43F2">
          <w:rPr>
            <w:noProof/>
            <w:webHidden/>
          </w:rPr>
        </w:r>
        <w:r w:rsidR="00AB43F2">
          <w:rPr>
            <w:noProof/>
            <w:webHidden/>
          </w:rPr>
          <w:fldChar w:fldCharType="separate"/>
        </w:r>
        <w:r w:rsidR="00FE1862">
          <w:rPr>
            <w:noProof/>
            <w:webHidden/>
          </w:rPr>
          <w:t>101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84" w:history="1">
        <w:r w:rsidR="00AB43F2" w:rsidRPr="00A94265">
          <w:rPr>
            <w:rStyle w:val="Hiperpovezava"/>
            <w:noProof/>
          </w:rPr>
          <w:t>Slika 93: Struktura emisij TGP v široki rabi po podsektorjih za različne scenarije (vir: IJS-CEU)</w:t>
        </w:r>
        <w:r w:rsidR="00AB43F2">
          <w:rPr>
            <w:noProof/>
            <w:webHidden/>
          </w:rPr>
          <w:tab/>
        </w:r>
        <w:r w:rsidR="00AB43F2">
          <w:rPr>
            <w:noProof/>
            <w:webHidden/>
          </w:rPr>
          <w:fldChar w:fldCharType="begin"/>
        </w:r>
        <w:r w:rsidR="00AB43F2">
          <w:rPr>
            <w:noProof/>
            <w:webHidden/>
          </w:rPr>
          <w:instrText xml:space="preserve"> PAGEREF _Toc68015984 \h </w:instrText>
        </w:r>
        <w:r w:rsidR="00AB43F2">
          <w:rPr>
            <w:noProof/>
            <w:webHidden/>
          </w:rPr>
        </w:r>
        <w:r w:rsidR="00AB43F2">
          <w:rPr>
            <w:noProof/>
            <w:webHidden/>
          </w:rPr>
          <w:fldChar w:fldCharType="separate"/>
        </w:r>
        <w:r w:rsidR="00FE1862">
          <w:rPr>
            <w:noProof/>
            <w:webHidden/>
          </w:rPr>
          <w:t>102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85" w:history="1">
        <w:r w:rsidR="00AB43F2" w:rsidRPr="00A94265">
          <w:rPr>
            <w:rStyle w:val="Hiperpovezava"/>
            <w:noProof/>
          </w:rPr>
          <w:t>Slika 94: Dosedanji potek rabe končne električne energije v obdobju 2005−2018 (vir: SURS) ter potek po projekcijah za scenarije OU, DU, DUA in BU do leta 2050 (vir: LIFE Podnebna pot 2050)</w:t>
        </w:r>
        <w:r w:rsidR="00AB43F2">
          <w:rPr>
            <w:noProof/>
            <w:webHidden/>
          </w:rPr>
          <w:tab/>
        </w:r>
        <w:r w:rsidR="00AB43F2">
          <w:rPr>
            <w:noProof/>
            <w:webHidden/>
          </w:rPr>
          <w:fldChar w:fldCharType="begin"/>
        </w:r>
        <w:r w:rsidR="00AB43F2">
          <w:rPr>
            <w:noProof/>
            <w:webHidden/>
          </w:rPr>
          <w:instrText xml:space="preserve"> PAGEREF _Toc68015985 \h </w:instrText>
        </w:r>
        <w:r w:rsidR="00AB43F2">
          <w:rPr>
            <w:noProof/>
            <w:webHidden/>
          </w:rPr>
        </w:r>
        <w:r w:rsidR="00AB43F2">
          <w:rPr>
            <w:noProof/>
            <w:webHidden/>
          </w:rPr>
          <w:fldChar w:fldCharType="separate"/>
        </w:r>
        <w:r w:rsidR="00FE1862">
          <w:rPr>
            <w:noProof/>
            <w:webHidden/>
          </w:rPr>
          <w:t>104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86" w:history="1">
        <w:r w:rsidR="00AB43F2" w:rsidRPr="00A94265">
          <w:rPr>
            <w:rStyle w:val="Hiperpovezava"/>
            <w:noProof/>
          </w:rPr>
          <w:t>Slika 95: Rabe končne električne energije po sektorjih (levo) in deleži sektorjev v rabi končne električne energije (desno). Dosedanji potek v obdobju 2005−2018 (vir: SURS) ter projekcije za scenarije OU, DU, DUA in BU do leta 2050 (vir: LIFE Podnebna pot 2050)</w:t>
        </w:r>
        <w:r w:rsidR="00AB43F2">
          <w:rPr>
            <w:noProof/>
            <w:webHidden/>
          </w:rPr>
          <w:tab/>
        </w:r>
        <w:r w:rsidR="00AB43F2">
          <w:rPr>
            <w:noProof/>
            <w:webHidden/>
          </w:rPr>
          <w:fldChar w:fldCharType="begin"/>
        </w:r>
        <w:r w:rsidR="00AB43F2">
          <w:rPr>
            <w:noProof/>
            <w:webHidden/>
          </w:rPr>
          <w:instrText xml:space="preserve"> PAGEREF _Toc68015986 \h </w:instrText>
        </w:r>
        <w:r w:rsidR="00AB43F2">
          <w:rPr>
            <w:noProof/>
            <w:webHidden/>
          </w:rPr>
        </w:r>
        <w:r w:rsidR="00AB43F2">
          <w:rPr>
            <w:noProof/>
            <w:webHidden/>
          </w:rPr>
          <w:fldChar w:fldCharType="separate"/>
        </w:r>
        <w:r w:rsidR="00FE1862">
          <w:rPr>
            <w:noProof/>
            <w:webHidden/>
          </w:rPr>
          <w:t>105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87" w:history="1">
        <w:r w:rsidR="00AB43F2" w:rsidRPr="00A94265">
          <w:rPr>
            <w:rStyle w:val="Hiperpovezava"/>
            <w:noProof/>
          </w:rPr>
          <w:t>Slika 96: Dosedanji potek skupne rabe energije v transformacijah (vir: SURS) in projekcija za pet scenarijev do leta 2050 (vir: LIFE Podnebna pot 2050).</w:t>
        </w:r>
        <w:r w:rsidR="00AB43F2">
          <w:rPr>
            <w:noProof/>
            <w:webHidden/>
          </w:rPr>
          <w:tab/>
        </w:r>
        <w:r w:rsidR="00AB43F2">
          <w:rPr>
            <w:noProof/>
            <w:webHidden/>
          </w:rPr>
          <w:fldChar w:fldCharType="begin"/>
        </w:r>
        <w:r w:rsidR="00AB43F2">
          <w:rPr>
            <w:noProof/>
            <w:webHidden/>
          </w:rPr>
          <w:instrText xml:space="preserve"> PAGEREF _Toc68015987 \h </w:instrText>
        </w:r>
        <w:r w:rsidR="00AB43F2">
          <w:rPr>
            <w:noProof/>
            <w:webHidden/>
          </w:rPr>
        </w:r>
        <w:r w:rsidR="00AB43F2">
          <w:rPr>
            <w:noProof/>
            <w:webHidden/>
          </w:rPr>
          <w:fldChar w:fldCharType="separate"/>
        </w:r>
        <w:r w:rsidR="00FE1862">
          <w:rPr>
            <w:noProof/>
            <w:webHidden/>
          </w:rPr>
          <w:t>110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88" w:history="1">
        <w:r w:rsidR="00AB43F2" w:rsidRPr="00A94265">
          <w:rPr>
            <w:rStyle w:val="Hiperpovezava"/>
            <w:noProof/>
          </w:rPr>
          <w:t>Slika 97: Skupna raba energije v transformacijah po gorivih za pet scenarijev do leta 2050 (vir: LIFE Podnebna pot 2050).</w:t>
        </w:r>
        <w:r w:rsidR="00AB43F2">
          <w:rPr>
            <w:noProof/>
            <w:webHidden/>
          </w:rPr>
          <w:tab/>
        </w:r>
        <w:r w:rsidR="00AB43F2">
          <w:rPr>
            <w:noProof/>
            <w:webHidden/>
          </w:rPr>
          <w:fldChar w:fldCharType="begin"/>
        </w:r>
        <w:r w:rsidR="00AB43F2">
          <w:rPr>
            <w:noProof/>
            <w:webHidden/>
          </w:rPr>
          <w:instrText xml:space="preserve"> PAGEREF _Toc68015988 \h </w:instrText>
        </w:r>
        <w:r w:rsidR="00AB43F2">
          <w:rPr>
            <w:noProof/>
            <w:webHidden/>
          </w:rPr>
        </w:r>
        <w:r w:rsidR="00AB43F2">
          <w:rPr>
            <w:noProof/>
            <w:webHidden/>
          </w:rPr>
          <w:fldChar w:fldCharType="separate"/>
        </w:r>
        <w:r w:rsidR="00FE1862">
          <w:rPr>
            <w:noProof/>
            <w:webHidden/>
          </w:rPr>
          <w:t>110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89" w:history="1">
        <w:r w:rsidR="00AB43F2" w:rsidRPr="00A94265">
          <w:rPr>
            <w:rStyle w:val="Hiperpovezava"/>
            <w:noProof/>
          </w:rPr>
          <w:t>Slika 98: Dosedanji potek proizvodnje električne energije (vir: SURS) in projekcija za pet scenarijev do leta 2050 (vir: LIFE Podnebna pot 2050). Prikazana je proizvodnja na generatorju brez proizvodnje črpalnih elektrarn</w:t>
        </w:r>
        <w:r w:rsidR="00AB43F2">
          <w:rPr>
            <w:noProof/>
            <w:webHidden/>
          </w:rPr>
          <w:tab/>
        </w:r>
        <w:r w:rsidR="00AB43F2">
          <w:rPr>
            <w:noProof/>
            <w:webHidden/>
          </w:rPr>
          <w:fldChar w:fldCharType="begin"/>
        </w:r>
        <w:r w:rsidR="00AB43F2">
          <w:rPr>
            <w:noProof/>
            <w:webHidden/>
          </w:rPr>
          <w:instrText xml:space="preserve"> PAGEREF _Toc68015989 \h </w:instrText>
        </w:r>
        <w:r w:rsidR="00AB43F2">
          <w:rPr>
            <w:noProof/>
            <w:webHidden/>
          </w:rPr>
        </w:r>
        <w:r w:rsidR="00AB43F2">
          <w:rPr>
            <w:noProof/>
            <w:webHidden/>
          </w:rPr>
          <w:fldChar w:fldCharType="separate"/>
        </w:r>
        <w:r w:rsidR="00FE1862">
          <w:rPr>
            <w:noProof/>
            <w:webHidden/>
          </w:rPr>
          <w:t>111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90" w:history="1">
        <w:r w:rsidR="00AB43F2" w:rsidRPr="00A94265">
          <w:rPr>
            <w:rStyle w:val="Hiperpovezava"/>
            <w:noProof/>
          </w:rPr>
          <w:t>Slika 99: Primerjava projekcije rasti proizvodnje in rabe električne energije za pet scenarijev v letih 2030, 2040 in 2050 (vir: LIFE Podnebna pot 2050).</w:t>
        </w:r>
        <w:r w:rsidR="00AB43F2">
          <w:rPr>
            <w:noProof/>
            <w:webHidden/>
          </w:rPr>
          <w:tab/>
        </w:r>
        <w:r w:rsidR="00AB43F2">
          <w:rPr>
            <w:noProof/>
            <w:webHidden/>
          </w:rPr>
          <w:fldChar w:fldCharType="begin"/>
        </w:r>
        <w:r w:rsidR="00AB43F2">
          <w:rPr>
            <w:noProof/>
            <w:webHidden/>
          </w:rPr>
          <w:instrText xml:space="preserve"> PAGEREF _Toc68015990 \h </w:instrText>
        </w:r>
        <w:r w:rsidR="00AB43F2">
          <w:rPr>
            <w:noProof/>
            <w:webHidden/>
          </w:rPr>
        </w:r>
        <w:r w:rsidR="00AB43F2">
          <w:rPr>
            <w:noProof/>
            <w:webHidden/>
          </w:rPr>
          <w:fldChar w:fldCharType="separate"/>
        </w:r>
        <w:r w:rsidR="00FE1862">
          <w:rPr>
            <w:noProof/>
            <w:webHidden/>
          </w:rPr>
          <w:t>111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91" w:history="1">
        <w:r w:rsidR="00AB43F2" w:rsidRPr="00A94265">
          <w:rPr>
            <w:rStyle w:val="Hiperpovezava"/>
            <w:noProof/>
          </w:rPr>
          <w:t>Slika 100: Struktura proizvodnje električne energije po virih energije za pet scenarijev do leta 2050 (vir: LIFE Podnebna pot 2050).</w:t>
        </w:r>
        <w:r w:rsidR="00AB43F2">
          <w:rPr>
            <w:noProof/>
            <w:webHidden/>
          </w:rPr>
          <w:tab/>
        </w:r>
        <w:r w:rsidR="00AB43F2">
          <w:rPr>
            <w:noProof/>
            <w:webHidden/>
          </w:rPr>
          <w:fldChar w:fldCharType="begin"/>
        </w:r>
        <w:r w:rsidR="00AB43F2">
          <w:rPr>
            <w:noProof/>
            <w:webHidden/>
          </w:rPr>
          <w:instrText xml:space="preserve"> PAGEREF _Toc68015991 \h </w:instrText>
        </w:r>
        <w:r w:rsidR="00AB43F2">
          <w:rPr>
            <w:noProof/>
            <w:webHidden/>
          </w:rPr>
        </w:r>
        <w:r w:rsidR="00AB43F2">
          <w:rPr>
            <w:noProof/>
            <w:webHidden/>
          </w:rPr>
          <w:fldChar w:fldCharType="separate"/>
        </w:r>
        <w:r w:rsidR="00FE1862">
          <w:rPr>
            <w:noProof/>
            <w:webHidden/>
          </w:rPr>
          <w:t>112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92" w:history="1">
        <w:r w:rsidR="00AB43F2" w:rsidRPr="00A94265">
          <w:rPr>
            <w:rStyle w:val="Hiperpovezava"/>
            <w:noProof/>
          </w:rPr>
          <w:t>Slika 101: Dosedanji potek proizvodnje daljinske toplote (vir: SURS) in projekcija za pet scenarijev do leta 2050 (vir: LIFE Podnebna pot 2050).</w:t>
        </w:r>
        <w:r w:rsidR="00AB43F2">
          <w:rPr>
            <w:noProof/>
            <w:webHidden/>
          </w:rPr>
          <w:tab/>
        </w:r>
        <w:r w:rsidR="00AB43F2">
          <w:rPr>
            <w:noProof/>
            <w:webHidden/>
          </w:rPr>
          <w:fldChar w:fldCharType="begin"/>
        </w:r>
        <w:r w:rsidR="00AB43F2">
          <w:rPr>
            <w:noProof/>
            <w:webHidden/>
          </w:rPr>
          <w:instrText xml:space="preserve"> PAGEREF _Toc68015992 \h </w:instrText>
        </w:r>
        <w:r w:rsidR="00AB43F2">
          <w:rPr>
            <w:noProof/>
            <w:webHidden/>
          </w:rPr>
        </w:r>
        <w:r w:rsidR="00AB43F2">
          <w:rPr>
            <w:noProof/>
            <w:webHidden/>
          </w:rPr>
          <w:fldChar w:fldCharType="separate"/>
        </w:r>
        <w:r w:rsidR="00FE1862">
          <w:rPr>
            <w:noProof/>
            <w:webHidden/>
          </w:rPr>
          <w:t>113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93" w:history="1">
        <w:r w:rsidR="00AB43F2" w:rsidRPr="00A94265">
          <w:rPr>
            <w:rStyle w:val="Hiperpovezava"/>
            <w:noProof/>
          </w:rPr>
          <w:t>Slika 102: Struktura proizvodnje toplote po virih energije za scenarije OU, DU in DUA do leta 2050 (vir: LIFE Podnebna pot 2050).</w:t>
        </w:r>
        <w:r w:rsidR="00AB43F2">
          <w:rPr>
            <w:noProof/>
            <w:webHidden/>
          </w:rPr>
          <w:tab/>
        </w:r>
        <w:r w:rsidR="00AB43F2">
          <w:rPr>
            <w:noProof/>
            <w:webHidden/>
          </w:rPr>
          <w:fldChar w:fldCharType="begin"/>
        </w:r>
        <w:r w:rsidR="00AB43F2">
          <w:rPr>
            <w:noProof/>
            <w:webHidden/>
          </w:rPr>
          <w:instrText xml:space="preserve"> PAGEREF _Toc68015993 \h </w:instrText>
        </w:r>
        <w:r w:rsidR="00AB43F2">
          <w:rPr>
            <w:noProof/>
            <w:webHidden/>
          </w:rPr>
        </w:r>
        <w:r w:rsidR="00AB43F2">
          <w:rPr>
            <w:noProof/>
            <w:webHidden/>
          </w:rPr>
          <w:fldChar w:fldCharType="separate"/>
        </w:r>
        <w:r w:rsidR="00FE1862">
          <w:rPr>
            <w:noProof/>
            <w:webHidden/>
          </w:rPr>
          <w:t>114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94" w:history="1">
        <w:r w:rsidR="00AB43F2" w:rsidRPr="00A94265">
          <w:rPr>
            <w:rStyle w:val="Hiperpovezava"/>
            <w:noProof/>
          </w:rPr>
          <w:t>Slika 103: Dosedanji potek skupnih emisij TGP v oskrbi z energijo do leta 2018 (vir: ARSO) in potek emisij po projekcijah za scenarije BU, OU, DU in DUA do leta 2050 (vir: LIFE Podnebna pot 2050).</w:t>
        </w:r>
        <w:r w:rsidR="00AB43F2">
          <w:rPr>
            <w:noProof/>
            <w:webHidden/>
          </w:rPr>
          <w:tab/>
        </w:r>
        <w:r w:rsidR="00AB43F2">
          <w:rPr>
            <w:noProof/>
            <w:webHidden/>
          </w:rPr>
          <w:fldChar w:fldCharType="begin"/>
        </w:r>
        <w:r w:rsidR="00AB43F2">
          <w:rPr>
            <w:noProof/>
            <w:webHidden/>
          </w:rPr>
          <w:instrText xml:space="preserve"> PAGEREF _Toc68015994 \h </w:instrText>
        </w:r>
        <w:r w:rsidR="00AB43F2">
          <w:rPr>
            <w:noProof/>
            <w:webHidden/>
          </w:rPr>
        </w:r>
        <w:r w:rsidR="00AB43F2">
          <w:rPr>
            <w:noProof/>
            <w:webHidden/>
          </w:rPr>
          <w:fldChar w:fldCharType="separate"/>
        </w:r>
        <w:r w:rsidR="00FE1862">
          <w:rPr>
            <w:noProof/>
            <w:webHidden/>
          </w:rPr>
          <w:t>114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95" w:history="1">
        <w:r w:rsidR="00AB43F2" w:rsidRPr="00A94265">
          <w:rPr>
            <w:rStyle w:val="Hiperpovezava"/>
            <w:noProof/>
          </w:rPr>
          <w:t>Slika 104: Dosedanji potek emisij TGP v kmetijstvu do leta 2017 in potek emisij po projekcijah za scenarije BU, OU, DU in DUA od leta 2020 do leta 2050 (vir: ARSO, IJS-CEU, KIS)</w:t>
        </w:r>
        <w:r w:rsidR="00AB43F2">
          <w:rPr>
            <w:noProof/>
            <w:webHidden/>
          </w:rPr>
          <w:tab/>
        </w:r>
        <w:r w:rsidR="00AB43F2">
          <w:rPr>
            <w:noProof/>
            <w:webHidden/>
          </w:rPr>
          <w:fldChar w:fldCharType="begin"/>
        </w:r>
        <w:r w:rsidR="00AB43F2">
          <w:rPr>
            <w:noProof/>
            <w:webHidden/>
          </w:rPr>
          <w:instrText xml:space="preserve"> PAGEREF _Toc68015995 \h </w:instrText>
        </w:r>
        <w:r w:rsidR="00AB43F2">
          <w:rPr>
            <w:noProof/>
            <w:webHidden/>
          </w:rPr>
        </w:r>
        <w:r w:rsidR="00AB43F2">
          <w:rPr>
            <w:noProof/>
            <w:webHidden/>
          </w:rPr>
          <w:fldChar w:fldCharType="separate"/>
        </w:r>
        <w:r w:rsidR="00FE1862">
          <w:rPr>
            <w:noProof/>
            <w:webHidden/>
          </w:rPr>
          <w:t>117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96" w:history="1">
        <w:r w:rsidR="00AB43F2" w:rsidRPr="00A94265">
          <w:rPr>
            <w:rStyle w:val="Hiperpovezava"/>
            <w:noProof/>
          </w:rPr>
          <w:t>Slika 105: Prikaz količine nastalih odpadkov do leta 2050 in struktura ravnanja z odpadki (vir: IJS-CEU in ARSO)</w:t>
        </w:r>
        <w:r w:rsidR="00AB43F2">
          <w:rPr>
            <w:noProof/>
            <w:webHidden/>
          </w:rPr>
          <w:tab/>
        </w:r>
        <w:r w:rsidR="00AB43F2">
          <w:rPr>
            <w:noProof/>
            <w:webHidden/>
          </w:rPr>
          <w:fldChar w:fldCharType="begin"/>
        </w:r>
        <w:r w:rsidR="00AB43F2">
          <w:rPr>
            <w:noProof/>
            <w:webHidden/>
          </w:rPr>
          <w:instrText xml:space="preserve"> PAGEREF _Toc68015996 \h </w:instrText>
        </w:r>
        <w:r w:rsidR="00AB43F2">
          <w:rPr>
            <w:noProof/>
            <w:webHidden/>
          </w:rPr>
        </w:r>
        <w:r w:rsidR="00AB43F2">
          <w:rPr>
            <w:noProof/>
            <w:webHidden/>
          </w:rPr>
          <w:fldChar w:fldCharType="separate"/>
        </w:r>
        <w:r w:rsidR="00FE1862">
          <w:rPr>
            <w:noProof/>
            <w:webHidden/>
          </w:rPr>
          <w:t>118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97" w:history="1">
        <w:r w:rsidR="00AB43F2" w:rsidRPr="00A94265">
          <w:rPr>
            <w:rStyle w:val="Hiperpovezava"/>
            <w:noProof/>
          </w:rPr>
          <w:t>Slika 106: Količina odloženih biorazgradljivih odpadkov</w:t>
        </w:r>
        <w:r w:rsidR="00AB43F2">
          <w:rPr>
            <w:noProof/>
            <w:webHidden/>
          </w:rPr>
          <w:tab/>
        </w:r>
        <w:r w:rsidR="00AB43F2">
          <w:rPr>
            <w:noProof/>
            <w:webHidden/>
          </w:rPr>
          <w:fldChar w:fldCharType="begin"/>
        </w:r>
        <w:r w:rsidR="00AB43F2">
          <w:rPr>
            <w:noProof/>
            <w:webHidden/>
          </w:rPr>
          <w:instrText xml:space="preserve"> PAGEREF _Toc68015997 \h </w:instrText>
        </w:r>
        <w:r w:rsidR="00AB43F2">
          <w:rPr>
            <w:noProof/>
            <w:webHidden/>
          </w:rPr>
        </w:r>
        <w:r w:rsidR="00AB43F2">
          <w:rPr>
            <w:noProof/>
            <w:webHidden/>
          </w:rPr>
          <w:fldChar w:fldCharType="separate"/>
        </w:r>
        <w:r w:rsidR="00FE1862">
          <w:rPr>
            <w:noProof/>
            <w:webHidden/>
          </w:rPr>
          <w:t>119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98" w:history="1">
        <w:r w:rsidR="00AB43F2" w:rsidRPr="00A94265">
          <w:rPr>
            <w:rStyle w:val="Hiperpovezava"/>
            <w:noProof/>
          </w:rPr>
          <w:t>Slika 107: Projekcija emisij po scenariju z obstoječimi ukrepi ter brez ukrepov v primerjavi z dejanskim potekom v obdobju 2005</w:t>
        </w:r>
        <w:r w:rsidR="00AB43F2" w:rsidRPr="00A94265">
          <w:rPr>
            <w:rStyle w:val="Hiperpovezava"/>
            <w:rFonts w:cs="Arial"/>
            <w:noProof/>
          </w:rPr>
          <w:t>–</w:t>
        </w:r>
        <w:r w:rsidR="00AB43F2" w:rsidRPr="00A94265">
          <w:rPr>
            <w:rStyle w:val="Hiperpovezava"/>
            <w:noProof/>
          </w:rPr>
          <w:t>2018</w:t>
        </w:r>
        <w:r w:rsidR="00AB43F2">
          <w:rPr>
            <w:noProof/>
            <w:webHidden/>
          </w:rPr>
          <w:tab/>
        </w:r>
        <w:r w:rsidR="00AB43F2">
          <w:rPr>
            <w:noProof/>
            <w:webHidden/>
          </w:rPr>
          <w:fldChar w:fldCharType="begin"/>
        </w:r>
        <w:r w:rsidR="00AB43F2">
          <w:rPr>
            <w:noProof/>
            <w:webHidden/>
          </w:rPr>
          <w:instrText xml:space="preserve"> PAGEREF _Toc68015998 \h </w:instrText>
        </w:r>
        <w:r w:rsidR="00AB43F2">
          <w:rPr>
            <w:noProof/>
            <w:webHidden/>
          </w:rPr>
        </w:r>
        <w:r w:rsidR="00AB43F2">
          <w:rPr>
            <w:noProof/>
            <w:webHidden/>
          </w:rPr>
          <w:fldChar w:fldCharType="separate"/>
        </w:r>
        <w:r w:rsidR="00FE1862">
          <w:rPr>
            <w:noProof/>
            <w:webHidden/>
          </w:rPr>
          <w:t>122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5999" w:history="1">
        <w:r w:rsidR="00AB43F2" w:rsidRPr="00A94265">
          <w:rPr>
            <w:rStyle w:val="Hiperpovezava"/>
            <w:noProof/>
          </w:rPr>
          <w:t>Slika 108: Dejanski posek v gozdovih in projekcije poseka po scenarijih do leta 2050 (vir: GIS)</w:t>
        </w:r>
        <w:r w:rsidR="00AB43F2">
          <w:rPr>
            <w:noProof/>
            <w:webHidden/>
          </w:rPr>
          <w:tab/>
        </w:r>
        <w:r w:rsidR="00AB43F2">
          <w:rPr>
            <w:noProof/>
            <w:webHidden/>
          </w:rPr>
          <w:fldChar w:fldCharType="begin"/>
        </w:r>
        <w:r w:rsidR="00AB43F2">
          <w:rPr>
            <w:noProof/>
            <w:webHidden/>
          </w:rPr>
          <w:instrText xml:space="preserve"> PAGEREF _Toc68015999 \h </w:instrText>
        </w:r>
        <w:r w:rsidR="00AB43F2">
          <w:rPr>
            <w:noProof/>
            <w:webHidden/>
          </w:rPr>
        </w:r>
        <w:r w:rsidR="00AB43F2">
          <w:rPr>
            <w:noProof/>
            <w:webHidden/>
          </w:rPr>
          <w:fldChar w:fldCharType="separate"/>
        </w:r>
        <w:r w:rsidR="00FE1862">
          <w:rPr>
            <w:noProof/>
            <w:webHidden/>
          </w:rPr>
          <w:t>124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00" w:history="1">
        <w:r w:rsidR="00AB43F2" w:rsidRPr="00A94265">
          <w:rPr>
            <w:rStyle w:val="Hiperpovezava"/>
            <w:noProof/>
          </w:rPr>
          <w:t>Slika 109: Dosedanji potek emisij in ponorov v sektorju LULUCF in projekcije po scenarijih do leta 2050 (vir: GIS)</w:t>
        </w:r>
        <w:r w:rsidR="00AB43F2">
          <w:rPr>
            <w:noProof/>
            <w:webHidden/>
          </w:rPr>
          <w:tab/>
        </w:r>
        <w:r w:rsidR="00AB43F2">
          <w:rPr>
            <w:noProof/>
            <w:webHidden/>
          </w:rPr>
          <w:fldChar w:fldCharType="begin"/>
        </w:r>
        <w:r w:rsidR="00AB43F2">
          <w:rPr>
            <w:noProof/>
            <w:webHidden/>
          </w:rPr>
          <w:instrText xml:space="preserve"> PAGEREF _Toc68016000 \h </w:instrText>
        </w:r>
        <w:r w:rsidR="00AB43F2">
          <w:rPr>
            <w:noProof/>
            <w:webHidden/>
          </w:rPr>
        </w:r>
        <w:r w:rsidR="00AB43F2">
          <w:rPr>
            <w:noProof/>
            <w:webHidden/>
          </w:rPr>
          <w:fldChar w:fldCharType="separate"/>
        </w:r>
        <w:r w:rsidR="00FE1862">
          <w:rPr>
            <w:noProof/>
            <w:webHidden/>
          </w:rPr>
          <w:t>125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01" w:history="1">
        <w:r w:rsidR="00AB43F2" w:rsidRPr="00A94265">
          <w:rPr>
            <w:rStyle w:val="Hiperpovezava"/>
            <w:noProof/>
          </w:rPr>
          <w:t>Slika 110: Projekcija spremembe zaloge ogljika v pridobljenih lesnih proizvodih do leta 2050 po scenarijih: OU (zgoraj), DU (v sredini) in DUA (spodaj) (vir: GIS)</w:t>
        </w:r>
        <w:r w:rsidR="00AB43F2">
          <w:rPr>
            <w:noProof/>
            <w:webHidden/>
          </w:rPr>
          <w:tab/>
        </w:r>
        <w:r w:rsidR="00AB43F2">
          <w:rPr>
            <w:noProof/>
            <w:webHidden/>
          </w:rPr>
          <w:fldChar w:fldCharType="begin"/>
        </w:r>
        <w:r w:rsidR="00AB43F2">
          <w:rPr>
            <w:noProof/>
            <w:webHidden/>
          </w:rPr>
          <w:instrText xml:space="preserve"> PAGEREF _Toc68016001 \h </w:instrText>
        </w:r>
        <w:r w:rsidR="00AB43F2">
          <w:rPr>
            <w:noProof/>
            <w:webHidden/>
          </w:rPr>
        </w:r>
        <w:r w:rsidR="00AB43F2">
          <w:rPr>
            <w:noProof/>
            <w:webHidden/>
          </w:rPr>
          <w:fldChar w:fldCharType="separate"/>
        </w:r>
        <w:r w:rsidR="00FE1862">
          <w:rPr>
            <w:noProof/>
            <w:webHidden/>
          </w:rPr>
          <w:t>126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02" w:history="1">
        <w:r w:rsidR="00AB43F2" w:rsidRPr="00A94265">
          <w:rPr>
            <w:rStyle w:val="Hiperpovezava"/>
            <w:noProof/>
          </w:rPr>
          <w:t>Slika 111: Dosedanji potek emisij TGP brez sektorja LULUCF do leta 2017 in potek emisij po projekcijah za šest scenarijev od leta 2020 do leta 2050 (vir: ARSO, IJS-CEU, KIS)</w:t>
        </w:r>
        <w:r w:rsidR="00AB43F2">
          <w:rPr>
            <w:noProof/>
            <w:webHidden/>
          </w:rPr>
          <w:tab/>
        </w:r>
        <w:r w:rsidR="00AB43F2">
          <w:rPr>
            <w:noProof/>
            <w:webHidden/>
          </w:rPr>
          <w:fldChar w:fldCharType="begin"/>
        </w:r>
        <w:r w:rsidR="00AB43F2">
          <w:rPr>
            <w:noProof/>
            <w:webHidden/>
          </w:rPr>
          <w:instrText xml:space="preserve"> PAGEREF _Toc68016002 \h </w:instrText>
        </w:r>
        <w:r w:rsidR="00AB43F2">
          <w:rPr>
            <w:noProof/>
            <w:webHidden/>
          </w:rPr>
        </w:r>
        <w:r w:rsidR="00AB43F2">
          <w:rPr>
            <w:noProof/>
            <w:webHidden/>
          </w:rPr>
          <w:fldChar w:fldCharType="separate"/>
        </w:r>
        <w:r w:rsidR="00FE1862">
          <w:rPr>
            <w:noProof/>
            <w:webHidden/>
          </w:rPr>
          <w:t>128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03" w:history="1">
        <w:r w:rsidR="00AB43F2" w:rsidRPr="00A94265">
          <w:rPr>
            <w:rStyle w:val="Hiperpovezava"/>
            <w:noProof/>
          </w:rPr>
          <w:t>Slika 112: Sektorska struktura emisij TGP v izbranih preteklih letih ter po projekciji za scenarije OU, DUA JE in DUA SNP za leta 2020, 2030, 2040 in 2050 (vir: ARSO, IJS-CEU, KIS)</w:t>
        </w:r>
        <w:r w:rsidR="00AB43F2">
          <w:rPr>
            <w:noProof/>
            <w:webHidden/>
          </w:rPr>
          <w:tab/>
        </w:r>
        <w:r w:rsidR="00AB43F2">
          <w:rPr>
            <w:noProof/>
            <w:webHidden/>
          </w:rPr>
          <w:fldChar w:fldCharType="begin"/>
        </w:r>
        <w:r w:rsidR="00AB43F2">
          <w:rPr>
            <w:noProof/>
            <w:webHidden/>
          </w:rPr>
          <w:instrText xml:space="preserve"> PAGEREF _Toc68016003 \h </w:instrText>
        </w:r>
        <w:r w:rsidR="00AB43F2">
          <w:rPr>
            <w:noProof/>
            <w:webHidden/>
          </w:rPr>
        </w:r>
        <w:r w:rsidR="00AB43F2">
          <w:rPr>
            <w:noProof/>
            <w:webHidden/>
          </w:rPr>
          <w:fldChar w:fldCharType="separate"/>
        </w:r>
        <w:r w:rsidR="00FE1862">
          <w:rPr>
            <w:noProof/>
            <w:webHidden/>
          </w:rPr>
          <w:t>129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04" w:history="1">
        <w:r w:rsidR="00AB43F2" w:rsidRPr="00A94265">
          <w:rPr>
            <w:rStyle w:val="Hiperpovezava"/>
            <w:noProof/>
          </w:rPr>
          <w:t>Slika 113: Dosedanji potek emisij TGP z emisijami in ponori sektorja LULUCF do leta 2017 in potek emisij po projekcijah za šest scenarijev od leta 2020 do leta 2050 (vir: ARSO, IJS-CEU, KIS)</w:t>
        </w:r>
        <w:r w:rsidR="00AB43F2">
          <w:rPr>
            <w:noProof/>
            <w:webHidden/>
          </w:rPr>
          <w:tab/>
        </w:r>
        <w:r w:rsidR="00AB43F2">
          <w:rPr>
            <w:noProof/>
            <w:webHidden/>
          </w:rPr>
          <w:fldChar w:fldCharType="begin"/>
        </w:r>
        <w:r w:rsidR="00AB43F2">
          <w:rPr>
            <w:noProof/>
            <w:webHidden/>
          </w:rPr>
          <w:instrText xml:space="preserve"> PAGEREF _Toc68016004 \h </w:instrText>
        </w:r>
        <w:r w:rsidR="00AB43F2">
          <w:rPr>
            <w:noProof/>
            <w:webHidden/>
          </w:rPr>
        </w:r>
        <w:r w:rsidR="00AB43F2">
          <w:rPr>
            <w:noProof/>
            <w:webHidden/>
          </w:rPr>
          <w:fldChar w:fldCharType="separate"/>
        </w:r>
        <w:r w:rsidR="00FE1862">
          <w:rPr>
            <w:noProof/>
            <w:webHidden/>
          </w:rPr>
          <w:t>129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05" w:history="1">
        <w:r w:rsidR="00AB43F2" w:rsidRPr="00A94265">
          <w:rPr>
            <w:rStyle w:val="Hiperpovezava"/>
            <w:noProof/>
          </w:rPr>
          <w:t>Slika 114: Dejanske emisije ETS in projekcija za šest scenarijev do leta 2050 (vir: ARSO, IJS-CEU, KIS)</w:t>
        </w:r>
        <w:r w:rsidR="00AB43F2">
          <w:rPr>
            <w:noProof/>
            <w:webHidden/>
          </w:rPr>
          <w:tab/>
        </w:r>
        <w:r w:rsidR="00AB43F2">
          <w:rPr>
            <w:noProof/>
            <w:webHidden/>
          </w:rPr>
          <w:fldChar w:fldCharType="begin"/>
        </w:r>
        <w:r w:rsidR="00AB43F2">
          <w:rPr>
            <w:noProof/>
            <w:webHidden/>
          </w:rPr>
          <w:instrText xml:space="preserve"> PAGEREF _Toc68016005 \h </w:instrText>
        </w:r>
        <w:r w:rsidR="00AB43F2">
          <w:rPr>
            <w:noProof/>
            <w:webHidden/>
          </w:rPr>
        </w:r>
        <w:r w:rsidR="00AB43F2">
          <w:rPr>
            <w:noProof/>
            <w:webHidden/>
          </w:rPr>
          <w:fldChar w:fldCharType="separate"/>
        </w:r>
        <w:r w:rsidR="00FE1862">
          <w:rPr>
            <w:noProof/>
            <w:webHidden/>
          </w:rPr>
          <w:t>130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06" w:history="1">
        <w:r w:rsidR="00AB43F2" w:rsidRPr="00A94265">
          <w:rPr>
            <w:rStyle w:val="Hiperpovezava"/>
            <w:noProof/>
          </w:rPr>
          <w:t>Slika 115: Dosedanji potek emisij neETS v obdobju 2005−2017 ter potek emisij po projekcijah z ukrepi ter z dodatnimi ukrepi do leta 2050 (vir: LIFE Podnebna pot 2050)</w:t>
        </w:r>
        <w:r w:rsidR="00AB43F2">
          <w:rPr>
            <w:noProof/>
            <w:webHidden/>
          </w:rPr>
          <w:tab/>
        </w:r>
        <w:r w:rsidR="00AB43F2">
          <w:rPr>
            <w:noProof/>
            <w:webHidden/>
          </w:rPr>
          <w:fldChar w:fldCharType="begin"/>
        </w:r>
        <w:r w:rsidR="00AB43F2">
          <w:rPr>
            <w:noProof/>
            <w:webHidden/>
          </w:rPr>
          <w:instrText xml:space="preserve"> PAGEREF _Toc68016006 \h </w:instrText>
        </w:r>
        <w:r w:rsidR="00AB43F2">
          <w:rPr>
            <w:noProof/>
            <w:webHidden/>
          </w:rPr>
        </w:r>
        <w:r w:rsidR="00AB43F2">
          <w:rPr>
            <w:noProof/>
            <w:webHidden/>
          </w:rPr>
          <w:fldChar w:fldCharType="separate"/>
        </w:r>
        <w:r w:rsidR="00FE1862">
          <w:rPr>
            <w:noProof/>
            <w:webHidden/>
          </w:rPr>
          <w:t>131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07" w:history="1">
        <w:r w:rsidR="00AB43F2" w:rsidRPr="00A94265">
          <w:rPr>
            <w:rStyle w:val="Hiperpovezava"/>
            <w:noProof/>
          </w:rPr>
          <w:t>Slika 116: Struktura emisij neETS v letih 2005 in 2017 ter po projekcijah za leta 2020, 2030, 2040 in 2050 za scenarije OU, DU in DUA (vir: LIFE Podnebna pot 2050)</w:t>
        </w:r>
        <w:r w:rsidR="00AB43F2">
          <w:rPr>
            <w:noProof/>
            <w:webHidden/>
          </w:rPr>
          <w:tab/>
        </w:r>
        <w:r w:rsidR="00AB43F2">
          <w:rPr>
            <w:noProof/>
            <w:webHidden/>
          </w:rPr>
          <w:fldChar w:fldCharType="begin"/>
        </w:r>
        <w:r w:rsidR="00AB43F2">
          <w:rPr>
            <w:noProof/>
            <w:webHidden/>
          </w:rPr>
          <w:instrText xml:space="preserve"> PAGEREF _Toc68016007 \h </w:instrText>
        </w:r>
        <w:r w:rsidR="00AB43F2">
          <w:rPr>
            <w:noProof/>
            <w:webHidden/>
          </w:rPr>
        </w:r>
        <w:r w:rsidR="00AB43F2">
          <w:rPr>
            <w:noProof/>
            <w:webHidden/>
          </w:rPr>
          <w:fldChar w:fldCharType="separate"/>
        </w:r>
        <w:r w:rsidR="00FE1862">
          <w:rPr>
            <w:noProof/>
            <w:webHidden/>
          </w:rPr>
          <w:t>132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08" w:history="1">
        <w:r w:rsidR="00AB43F2" w:rsidRPr="00A94265">
          <w:rPr>
            <w:rStyle w:val="Hiperpovezava"/>
            <w:noProof/>
          </w:rPr>
          <w:t>Slika 117: Dosedanji potek rabe končne energije v obdobju 2005−2018 (vir: SURS) ter potek po projekcijah za scenarije OU, DU, DUA in BU do leta 2050 (vir: LIFE Podnebna pot 2050)</w:t>
        </w:r>
        <w:r w:rsidR="00AB43F2">
          <w:rPr>
            <w:noProof/>
            <w:webHidden/>
          </w:rPr>
          <w:tab/>
        </w:r>
        <w:r w:rsidR="00AB43F2">
          <w:rPr>
            <w:noProof/>
            <w:webHidden/>
          </w:rPr>
          <w:fldChar w:fldCharType="begin"/>
        </w:r>
        <w:r w:rsidR="00AB43F2">
          <w:rPr>
            <w:noProof/>
            <w:webHidden/>
          </w:rPr>
          <w:instrText xml:space="preserve"> PAGEREF _Toc68016008 \h </w:instrText>
        </w:r>
        <w:r w:rsidR="00AB43F2">
          <w:rPr>
            <w:noProof/>
            <w:webHidden/>
          </w:rPr>
        </w:r>
        <w:r w:rsidR="00AB43F2">
          <w:rPr>
            <w:noProof/>
            <w:webHidden/>
          </w:rPr>
          <w:fldChar w:fldCharType="separate"/>
        </w:r>
        <w:r w:rsidR="00FE1862">
          <w:rPr>
            <w:noProof/>
            <w:webHidden/>
          </w:rPr>
          <w:t>134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09" w:history="1">
        <w:r w:rsidR="00AB43F2" w:rsidRPr="00A94265">
          <w:rPr>
            <w:rStyle w:val="Hiperpovezava"/>
            <w:noProof/>
          </w:rPr>
          <w:t>Slika 118: Dosedanji potek rabe primarne energije v obdobju 2005−2018 (vir: SURS) ter potek po projekcijah za šest scenarijev do leta 2050 (vir: LIFE Podnebna pot 2050)</w:t>
        </w:r>
        <w:r w:rsidR="00AB43F2">
          <w:rPr>
            <w:noProof/>
            <w:webHidden/>
          </w:rPr>
          <w:tab/>
        </w:r>
        <w:r w:rsidR="00AB43F2">
          <w:rPr>
            <w:noProof/>
            <w:webHidden/>
          </w:rPr>
          <w:fldChar w:fldCharType="begin"/>
        </w:r>
        <w:r w:rsidR="00AB43F2">
          <w:rPr>
            <w:noProof/>
            <w:webHidden/>
          </w:rPr>
          <w:instrText xml:space="preserve"> PAGEREF _Toc68016009 \h </w:instrText>
        </w:r>
        <w:r w:rsidR="00AB43F2">
          <w:rPr>
            <w:noProof/>
            <w:webHidden/>
          </w:rPr>
        </w:r>
        <w:r w:rsidR="00AB43F2">
          <w:rPr>
            <w:noProof/>
            <w:webHidden/>
          </w:rPr>
          <w:fldChar w:fldCharType="separate"/>
        </w:r>
        <w:r w:rsidR="00FE1862">
          <w:rPr>
            <w:noProof/>
            <w:webHidden/>
          </w:rPr>
          <w:t>136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10" w:history="1">
        <w:r w:rsidR="00AB43F2" w:rsidRPr="00A94265">
          <w:rPr>
            <w:rStyle w:val="Hiperpovezava"/>
            <w:noProof/>
          </w:rPr>
          <w:t>Slika 119: Dosedanji potek skupnega deleža OVE v bruto rabi končne energije v obdobju 2005−2018 (vir: SURS) ter potek po projekcijah za scenarije OU, DU in DUA do leta 2050 (vir: LIFE Podnebna pot 2050)</w:t>
        </w:r>
        <w:r w:rsidR="00AB43F2">
          <w:rPr>
            <w:noProof/>
            <w:webHidden/>
          </w:rPr>
          <w:tab/>
        </w:r>
        <w:r w:rsidR="00AB43F2">
          <w:rPr>
            <w:noProof/>
            <w:webHidden/>
          </w:rPr>
          <w:fldChar w:fldCharType="begin"/>
        </w:r>
        <w:r w:rsidR="00AB43F2">
          <w:rPr>
            <w:noProof/>
            <w:webHidden/>
          </w:rPr>
          <w:instrText xml:space="preserve"> PAGEREF _Toc68016010 \h </w:instrText>
        </w:r>
        <w:r w:rsidR="00AB43F2">
          <w:rPr>
            <w:noProof/>
            <w:webHidden/>
          </w:rPr>
        </w:r>
        <w:r w:rsidR="00AB43F2">
          <w:rPr>
            <w:noProof/>
            <w:webHidden/>
          </w:rPr>
          <w:fldChar w:fldCharType="separate"/>
        </w:r>
        <w:r w:rsidR="00FE1862">
          <w:rPr>
            <w:noProof/>
            <w:webHidden/>
          </w:rPr>
          <w:t>138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11" w:history="1">
        <w:r w:rsidR="00AB43F2" w:rsidRPr="00A94265">
          <w:rPr>
            <w:rStyle w:val="Hiperpovezava"/>
            <w:noProof/>
          </w:rPr>
          <w:t>Slika 120: Dosedanji potek deleža OVE v bruto rabi končne električne energije v obdobju 2005−2018 (vir: SURS z oceno IJS za 2019) ter potek po projekcijah za scenarije OU, DU in DUA do leta 2050 (vir: LIFE Podnebna pot 2050)</w:t>
        </w:r>
        <w:r w:rsidR="00AB43F2">
          <w:rPr>
            <w:noProof/>
            <w:webHidden/>
          </w:rPr>
          <w:tab/>
        </w:r>
        <w:r w:rsidR="00AB43F2">
          <w:rPr>
            <w:noProof/>
            <w:webHidden/>
          </w:rPr>
          <w:fldChar w:fldCharType="begin"/>
        </w:r>
        <w:r w:rsidR="00AB43F2">
          <w:rPr>
            <w:noProof/>
            <w:webHidden/>
          </w:rPr>
          <w:instrText xml:space="preserve"> PAGEREF _Toc68016011 \h </w:instrText>
        </w:r>
        <w:r w:rsidR="00AB43F2">
          <w:rPr>
            <w:noProof/>
            <w:webHidden/>
          </w:rPr>
        </w:r>
        <w:r w:rsidR="00AB43F2">
          <w:rPr>
            <w:noProof/>
            <w:webHidden/>
          </w:rPr>
          <w:fldChar w:fldCharType="separate"/>
        </w:r>
        <w:r w:rsidR="00FE1862">
          <w:rPr>
            <w:noProof/>
            <w:webHidden/>
          </w:rPr>
          <w:t>139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12" w:history="1">
        <w:r w:rsidR="00AB43F2" w:rsidRPr="00A94265">
          <w:rPr>
            <w:rStyle w:val="Hiperpovezava"/>
            <w:noProof/>
          </w:rPr>
          <w:t>Slika 121: Dosedanji potek deleža OVE v bruto rabi končne toplote in hladu v obdobju 2005−2018 (vir SURS, z oceno IJS za 2019) ter potek po projekcijah za scenarije OU, DU in DUA do leta 2050 (vir: LIFE Podnebna pot 2050)</w:t>
        </w:r>
        <w:r w:rsidR="00AB43F2">
          <w:rPr>
            <w:noProof/>
            <w:webHidden/>
          </w:rPr>
          <w:tab/>
        </w:r>
        <w:r w:rsidR="00AB43F2">
          <w:rPr>
            <w:noProof/>
            <w:webHidden/>
          </w:rPr>
          <w:fldChar w:fldCharType="begin"/>
        </w:r>
        <w:r w:rsidR="00AB43F2">
          <w:rPr>
            <w:noProof/>
            <w:webHidden/>
          </w:rPr>
          <w:instrText xml:space="preserve"> PAGEREF _Toc68016012 \h </w:instrText>
        </w:r>
        <w:r w:rsidR="00AB43F2">
          <w:rPr>
            <w:noProof/>
            <w:webHidden/>
          </w:rPr>
        </w:r>
        <w:r w:rsidR="00AB43F2">
          <w:rPr>
            <w:noProof/>
            <w:webHidden/>
          </w:rPr>
          <w:fldChar w:fldCharType="separate"/>
        </w:r>
        <w:r w:rsidR="00FE1862">
          <w:rPr>
            <w:noProof/>
            <w:webHidden/>
          </w:rPr>
          <w:t>140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13" w:history="1">
        <w:r w:rsidR="00AB43F2" w:rsidRPr="00A94265">
          <w:rPr>
            <w:rStyle w:val="Hiperpovezava"/>
            <w:noProof/>
          </w:rPr>
          <w:t>Slika 122: Dosedanji potek deleža OVE v prometu v obdobju 2005−2018 (vir: SURS z oceno IJS za 2019) ter potek po projekcijah za scenarije OU, DU in DUA do leta 2050 (vir: LIFE Podnebna pot 2050)</w:t>
        </w:r>
        <w:r w:rsidR="00AB43F2">
          <w:rPr>
            <w:noProof/>
            <w:webHidden/>
          </w:rPr>
          <w:tab/>
        </w:r>
        <w:r w:rsidR="00AB43F2">
          <w:rPr>
            <w:noProof/>
            <w:webHidden/>
          </w:rPr>
          <w:fldChar w:fldCharType="begin"/>
        </w:r>
        <w:r w:rsidR="00AB43F2">
          <w:rPr>
            <w:noProof/>
            <w:webHidden/>
          </w:rPr>
          <w:instrText xml:space="preserve"> PAGEREF _Toc68016013 \h </w:instrText>
        </w:r>
        <w:r w:rsidR="00AB43F2">
          <w:rPr>
            <w:noProof/>
            <w:webHidden/>
          </w:rPr>
        </w:r>
        <w:r w:rsidR="00AB43F2">
          <w:rPr>
            <w:noProof/>
            <w:webHidden/>
          </w:rPr>
          <w:fldChar w:fldCharType="separate"/>
        </w:r>
        <w:r w:rsidR="00FE1862">
          <w:rPr>
            <w:noProof/>
            <w:webHidden/>
          </w:rPr>
          <w:t>141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14" w:history="1">
        <w:r w:rsidR="00AB43F2" w:rsidRPr="00A94265">
          <w:rPr>
            <w:rStyle w:val="Hiperpovezava"/>
            <w:noProof/>
          </w:rPr>
          <w:t>Slika 123: Projekcije emisij SO</w:t>
        </w:r>
        <w:r w:rsidR="00AB43F2" w:rsidRPr="00A94265">
          <w:rPr>
            <w:rStyle w:val="Hiperpovezava"/>
            <w:noProof/>
            <w:vertAlign w:val="subscript"/>
          </w:rPr>
          <w:t>2</w:t>
        </w:r>
        <w:r w:rsidR="00AB43F2" w:rsidRPr="00A94265">
          <w:rPr>
            <w:rStyle w:val="Hiperpovezava"/>
            <w:noProof/>
          </w:rPr>
          <w:t xml:space="preserve"> po različnih scenarijih v primerjavi s preteklimi emisijami in cilji (vir: IJS-CEU)</w:t>
        </w:r>
        <w:r w:rsidR="00AB43F2">
          <w:rPr>
            <w:noProof/>
            <w:webHidden/>
          </w:rPr>
          <w:tab/>
        </w:r>
        <w:r w:rsidR="00AB43F2">
          <w:rPr>
            <w:noProof/>
            <w:webHidden/>
          </w:rPr>
          <w:fldChar w:fldCharType="begin"/>
        </w:r>
        <w:r w:rsidR="00AB43F2">
          <w:rPr>
            <w:noProof/>
            <w:webHidden/>
          </w:rPr>
          <w:instrText xml:space="preserve"> PAGEREF _Toc68016014 \h </w:instrText>
        </w:r>
        <w:r w:rsidR="00AB43F2">
          <w:rPr>
            <w:noProof/>
            <w:webHidden/>
          </w:rPr>
        </w:r>
        <w:r w:rsidR="00AB43F2">
          <w:rPr>
            <w:noProof/>
            <w:webHidden/>
          </w:rPr>
          <w:fldChar w:fldCharType="separate"/>
        </w:r>
        <w:r w:rsidR="00FE1862">
          <w:rPr>
            <w:noProof/>
            <w:webHidden/>
          </w:rPr>
          <w:t>142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15" w:history="1">
        <w:r w:rsidR="00AB43F2" w:rsidRPr="00A94265">
          <w:rPr>
            <w:rStyle w:val="Hiperpovezava"/>
            <w:noProof/>
          </w:rPr>
          <w:t>Slika 124: Projekcije emisij NO</w:t>
        </w:r>
        <w:r w:rsidR="00AB43F2" w:rsidRPr="00A94265">
          <w:rPr>
            <w:rStyle w:val="Hiperpovezava"/>
            <w:noProof/>
            <w:vertAlign w:val="subscript"/>
          </w:rPr>
          <w:t>X</w:t>
        </w:r>
        <w:r w:rsidR="00AB43F2" w:rsidRPr="00A94265">
          <w:rPr>
            <w:rStyle w:val="Hiperpovezava"/>
            <w:noProof/>
          </w:rPr>
          <w:t xml:space="preserve"> po različnih scenarijih v primerjavi s preteklimi emisijami in cilji (vir: IJS-CEU)</w:t>
        </w:r>
        <w:r w:rsidR="00AB43F2">
          <w:rPr>
            <w:noProof/>
            <w:webHidden/>
          </w:rPr>
          <w:tab/>
        </w:r>
        <w:r w:rsidR="00AB43F2">
          <w:rPr>
            <w:noProof/>
            <w:webHidden/>
          </w:rPr>
          <w:fldChar w:fldCharType="begin"/>
        </w:r>
        <w:r w:rsidR="00AB43F2">
          <w:rPr>
            <w:noProof/>
            <w:webHidden/>
          </w:rPr>
          <w:instrText xml:space="preserve"> PAGEREF _Toc68016015 \h </w:instrText>
        </w:r>
        <w:r w:rsidR="00AB43F2">
          <w:rPr>
            <w:noProof/>
            <w:webHidden/>
          </w:rPr>
        </w:r>
        <w:r w:rsidR="00AB43F2">
          <w:rPr>
            <w:noProof/>
            <w:webHidden/>
          </w:rPr>
          <w:fldChar w:fldCharType="separate"/>
        </w:r>
        <w:r w:rsidR="00FE1862">
          <w:rPr>
            <w:noProof/>
            <w:webHidden/>
          </w:rPr>
          <w:t>143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16" w:history="1">
        <w:r w:rsidR="00AB43F2" w:rsidRPr="00A94265">
          <w:rPr>
            <w:rStyle w:val="Hiperpovezava"/>
            <w:noProof/>
          </w:rPr>
          <w:t>Slika 125: Projekcije emisij NMVOC po različnih scenarijih v primerjavi s preteklimi emisijami in cilji (vir: IJS-CEU)</w:t>
        </w:r>
        <w:r w:rsidR="00AB43F2">
          <w:rPr>
            <w:noProof/>
            <w:webHidden/>
          </w:rPr>
          <w:tab/>
        </w:r>
        <w:r w:rsidR="00AB43F2">
          <w:rPr>
            <w:noProof/>
            <w:webHidden/>
          </w:rPr>
          <w:fldChar w:fldCharType="begin"/>
        </w:r>
        <w:r w:rsidR="00AB43F2">
          <w:rPr>
            <w:noProof/>
            <w:webHidden/>
          </w:rPr>
          <w:instrText xml:space="preserve"> PAGEREF _Toc68016016 \h </w:instrText>
        </w:r>
        <w:r w:rsidR="00AB43F2">
          <w:rPr>
            <w:noProof/>
            <w:webHidden/>
          </w:rPr>
        </w:r>
        <w:r w:rsidR="00AB43F2">
          <w:rPr>
            <w:noProof/>
            <w:webHidden/>
          </w:rPr>
          <w:fldChar w:fldCharType="separate"/>
        </w:r>
        <w:r w:rsidR="00FE1862">
          <w:rPr>
            <w:noProof/>
            <w:webHidden/>
          </w:rPr>
          <w:t>144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17" w:history="1">
        <w:r w:rsidR="00AB43F2" w:rsidRPr="00A94265">
          <w:rPr>
            <w:rStyle w:val="Hiperpovezava"/>
            <w:noProof/>
          </w:rPr>
          <w:t>Slika 126: Projekcije emisij NH</w:t>
        </w:r>
        <w:r w:rsidR="00AB43F2" w:rsidRPr="00A94265">
          <w:rPr>
            <w:rStyle w:val="Hiperpovezava"/>
            <w:noProof/>
            <w:vertAlign w:val="subscript"/>
          </w:rPr>
          <w:t>3</w:t>
        </w:r>
        <w:r w:rsidR="00AB43F2" w:rsidRPr="00A94265">
          <w:rPr>
            <w:rStyle w:val="Hiperpovezava"/>
            <w:noProof/>
          </w:rPr>
          <w:t xml:space="preserve"> po različnih scenarijih v primerjavi s preteklimi emisijami in cilji (vir: IJS-CEU)</w:t>
        </w:r>
        <w:r w:rsidR="00AB43F2">
          <w:rPr>
            <w:noProof/>
            <w:webHidden/>
          </w:rPr>
          <w:tab/>
        </w:r>
        <w:r w:rsidR="00AB43F2">
          <w:rPr>
            <w:noProof/>
            <w:webHidden/>
          </w:rPr>
          <w:fldChar w:fldCharType="begin"/>
        </w:r>
        <w:r w:rsidR="00AB43F2">
          <w:rPr>
            <w:noProof/>
            <w:webHidden/>
          </w:rPr>
          <w:instrText xml:space="preserve"> PAGEREF _Toc68016017 \h </w:instrText>
        </w:r>
        <w:r w:rsidR="00AB43F2">
          <w:rPr>
            <w:noProof/>
            <w:webHidden/>
          </w:rPr>
        </w:r>
        <w:r w:rsidR="00AB43F2">
          <w:rPr>
            <w:noProof/>
            <w:webHidden/>
          </w:rPr>
          <w:fldChar w:fldCharType="separate"/>
        </w:r>
        <w:r w:rsidR="00FE1862">
          <w:rPr>
            <w:noProof/>
            <w:webHidden/>
          </w:rPr>
          <w:t>145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18" w:history="1">
        <w:r w:rsidR="00AB43F2" w:rsidRPr="00A94265">
          <w:rPr>
            <w:rStyle w:val="Hiperpovezava"/>
            <w:noProof/>
          </w:rPr>
          <w:t>Slika 127: Projekcije emisij PM2.5 po različnih scenarijih v primerjavi s preteklimi emisijami in cilji (vir: IJS-CEU)</w:t>
        </w:r>
        <w:r w:rsidR="00AB43F2">
          <w:rPr>
            <w:noProof/>
            <w:webHidden/>
          </w:rPr>
          <w:tab/>
        </w:r>
        <w:r w:rsidR="00AB43F2">
          <w:rPr>
            <w:noProof/>
            <w:webHidden/>
          </w:rPr>
          <w:fldChar w:fldCharType="begin"/>
        </w:r>
        <w:r w:rsidR="00AB43F2">
          <w:rPr>
            <w:noProof/>
            <w:webHidden/>
          </w:rPr>
          <w:instrText xml:space="preserve"> PAGEREF _Toc68016018 \h </w:instrText>
        </w:r>
        <w:r w:rsidR="00AB43F2">
          <w:rPr>
            <w:noProof/>
            <w:webHidden/>
          </w:rPr>
        </w:r>
        <w:r w:rsidR="00AB43F2">
          <w:rPr>
            <w:noProof/>
            <w:webHidden/>
          </w:rPr>
          <w:fldChar w:fldCharType="separate"/>
        </w:r>
        <w:r w:rsidR="00FE1862">
          <w:rPr>
            <w:noProof/>
            <w:webHidden/>
          </w:rPr>
          <w:t>146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19" w:history="1">
        <w:r w:rsidR="00AB43F2" w:rsidRPr="00A94265">
          <w:rPr>
            <w:rStyle w:val="Hiperpovezava"/>
            <w:noProof/>
          </w:rPr>
          <w:t>Slika 128: Dosedanji potek uvozne odvisnosti oskrbe z energijo v obdobju 2005−2018 (vir: SURS) ter potek po projekcijah za scenarije OU, DU in DUA do leta 2050 (vir: LIFE Podnebna pot 2050). Upoštevana je 100-odstotna uvozna odvisnost za vodik in sintetična tekoča ter plinasta goriva</w:t>
        </w:r>
        <w:r w:rsidR="00AB43F2">
          <w:rPr>
            <w:noProof/>
            <w:webHidden/>
          </w:rPr>
          <w:tab/>
        </w:r>
        <w:r w:rsidR="00AB43F2">
          <w:rPr>
            <w:noProof/>
            <w:webHidden/>
          </w:rPr>
          <w:fldChar w:fldCharType="begin"/>
        </w:r>
        <w:r w:rsidR="00AB43F2">
          <w:rPr>
            <w:noProof/>
            <w:webHidden/>
          </w:rPr>
          <w:instrText xml:space="preserve"> PAGEREF _Toc68016019 \h </w:instrText>
        </w:r>
        <w:r w:rsidR="00AB43F2">
          <w:rPr>
            <w:noProof/>
            <w:webHidden/>
          </w:rPr>
        </w:r>
        <w:r w:rsidR="00AB43F2">
          <w:rPr>
            <w:noProof/>
            <w:webHidden/>
          </w:rPr>
          <w:fldChar w:fldCharType="separate"/>
        </w:r>
        <w:r w:rsidR="00FE1862">
          <w:rPr>
            <w:noProof/>
            <w:webHidden/>
          </w:rPr>
          <w:t>148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20" w:history="1">
        <w:r w:rsidR="00AB43F2" w:rsidRPr="00A94265">
          <w:rPr>
            <w:rStyle w:val="Hiperpovezava"/>
            <w:noProof/>
          </w:rPr>
          <w:t>Slika 129: Dosedanji potek uvozne odvisnosti oskrbe z energijo v obdobju 2005−2018 (vir: SURS) ter potek po projekcijah za scenarije OU, in varianto (b) scenarijev DU in DUA s predpostavko, da pri proizvodnji vodika in sintetičnih tekočih in plinastih goriv ni uvozne odvisnosti (vir: LIFE Podnebna pot 2050)</w:t>
        </w:r>
        <w:r w:rsidR="00AB43F2">
          <w:rPr>
            <w:noProof/>
            <w:webHidden/>
          </w:rPr>
          <w:tab/>
        </w:r>
        <w:r w:rsidR="00AB43F2">
          <w:rPr>
            <w:noProof/>
            <w:webHidden/>
          </w:rPr>
          <w:fldChar w:fldCharType="begin"/>
        </w:r>
        <w:r w:rsidR="00AB43F2">
          <w:rPr>
            <w:noProof/>
            <w:webHidden/>
          </w:rPr>
          <w:instrText xml:space="preserve"> PAGEREF _Toc68016020 \h </w:instrText>
        </w:r>
        <w:r w:rsidR="00AB43F2">
          <w:rPr>
            <w:noProof/>
            <w:webHidden/>
          </w:rPr>
        </w:r>
        <w:r w:rsidR="00AB43F2">
          <w:rPr>
            <w:noProof/>
            <w:webHidden/>
          </w:rPr>
          <w:fldChar w:fldCharType="separate"/>
        </w:r>
        <w:r w:rsidR="00FE1862">
          <w:rPr>
            <w:noProof/>
            <w:webHidden/>
          </w:rPr>
          <w:t>149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21" w:history="1">
        <w:r w:rsidR="00AB43F2" w:rsidRPr="00A94265">
          <w:rPr>
            <w:rStyle w:val="Hiperpovezava"/>
            <w:noProof/>
          </w:rPr>
          <w:t>Slika 130: Uvozna odvisnost v prometu (zgoraj)in uvozna pri rabi toplote in hladu (spodaj). Dosedanji potek 2005−2018 ter potek po projekcijah za scenarije OU, DU in DUA do leta 2050 (vir: LIFE Podnebna pot 2050) z upoštevanjem stoodstotne uvozne odvisnosti za vidik ter sintezna goriva in v osnovni varianti ter ilustracija (b) scenarijev DU in DUA, v kolikor pri proizvodnji vodika in sintetičnih tekočih in plinastih goriv ne bi bilo uvozne odvisnosti</w:t>
        </w:r>
        <w:r w:rsidR="00AB43F2">
          <w:rPr>
            <w:noProof/>
            <w:webHidden/>
          </w:rPr>
          <w:tab/>
        </w:r>
        <w:r w:rsidR="00AB43F2">
          <w:rPr>
            <w:noProof/>
            <w:webHidden/>
          </w:rPr>
          <w:fldChar w:fldCharType="begin"/>
        </w:r>
        <w:r w:rsidR="00AB43F2">
          <w:rPr>
            <w:noProof/>
            <w:webHidden/>
          </w:rPr>
          <w:instrText xml:space="preserve"> PAGEREF _Toc68016021 \h </w:instrText>
        </w:r>
        <w:r w:rsidR="00AB43F2">
          <w:rPr>
            <w:noProof/>
            <w:webHidden/>
          </w:rPr>
        </w:r>
        <w:r w:rsidR="00AB43F2">
          <w:rPr>
            <w:noProof/>
            <w:webHidden/>
          </w:rPr>
          <w:fldChar w:fldCharType="separate"/>
        </w:r>
        <w:r w:rsidR="00FE1862">
          <w:rPr>
            <w:noProof/>
            <w:webHidden/>
          </w:rPr>
          <w:t>150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22" w:history="1">
        <w:r w:rsidR="00AB43F2" w:rsidRPr="00A94265">
          <w:rPr>
            <w:rStyle w:val="Hiperpovezava"/>
            <w:noProof/>
          </w:rPr>
          <w:t>Slika 131: Pokritost rabe električne energije s proizvodnjo v Sloveniji. Dosedanji potek 2005−2018 ter potek po projekcijah za scenarije OU, DU in DUA do leta 2050 (vir: LIFE Podnebna pot 2050).</w:t>
        </w:r>
        <w:r w:rsidR="00AB43F2">
          <w:rPr>
            <w:noProof/>
            <w:webHidden/>
          </w:rPr>
          <w:tab/>
        </w:r>
        <w:r w:rsidR="00AB43F2">
          <w:rPr>
            <w:noProof/>
            <w:webHidden/>
          </w:rPr>
          <w:fldChar w:fldCharType="begin"/>
        </w:r>
        <w:r w:rsidR="00AB43F2">
          <w:rPr>
            <w:noProof/>
            <w:webHidden/>
          </w:rPr>
          <w:instrText xml:space="preserve"> PAGEREF _Toc68016022 \h </w:instrText>
        </w:r>
        <w:r w:rsidR="00AB43F2">
          <w:rPr>
            <w:noProof/>
            <w:webHidden/>
          </w:rPr>
        </w:r>
        <w:r w:rsidR="00AB43F2">
          <w:rPr>
            <w:noProof/>
            <w:webHidden/>
          </w:rPr>
          <w:fldChar w:fldCharType="separate"/>
        </w:r>
        <w:r w:rsidR="00FE1862">
          <w:rPr>
            <w:noProof/>
            <w:webHidden/>
          </w:rPr>
          <w:t>151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23" w:history="1">
        <w:r w:rsidR="00AB43F2" w:rsidRPr="00A94265">
          <w:rPr>
            <w:rStyle w:val="Hiperpovezava"/>
            <w:noProof/>
          </w:rPr>
          <w:t>Slika 132: Rast emisijske produktivnosti, dosedanji potek 2005−2018 ter potek po projekcijah za pet scenarijev do leta 2050. Prikazan je indeks rasti kazalca glede na leto 2005. V emisijah so upoštevane vse emisije razen ponorov in emisij sektorja LULUCF(vir: LIFE Podnebna pot 2050).</w:t>
        </w:r>
        <w:r w:rsidR="00AB43F2">
          <w:rPr>
            <w:noProof/>
            <w:webHidden/>
          </w:rPr>
          <w:tab/>
        </w:r>
        <w:r w:rsidR="00AB43F2">
          <w:rPr>
            <w:noProof/>
            <w:webHidden/>
          </w:rPr>
          <w:fldChar w:fldCharType="begin"/>
        </w:r>
        <w:r w:rsidR="00AB43F2">
          <w:rPr>
            <w:noProof/>
            <w:webHidden/>
          </w:rPr>
          <w:instrText xml:space="preserve"> PAGEREF _Toc68016023 \h </w:instrText>
        </w:r>
        <w:r w:rsidR="00AB43F2">
          <w:rPr>
            <w:noProof/>
            <w:webHidden/>
          </w:rPr>
        </w:r>
        <w:r w:rsidR="00AB43F2">
          <w:rPr>
            <w:noProof/>
            <w:webHidden/>
          </w:rPr>
          <w:fldChar w:fldCharType="separate"/>
        </w:r>
        <w:r w:rsidR="00FE1862">
          <w:rPr>
            <w:noProof/>
            <w:webHidden/>
          </w:rPr>
          <w:t>153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24" w:history="1">
        <w:r w:rsidR="00AB43F2" w:rsidRPr="00A94265">
          <w:rPr>
            <w:rStyle w:val="Hiperpovezava"/>
            <w:noProof/>
          </w:rPr>
          <w:t>Slika 133: Energetska intenzivnost oskrbe z energijo (zgoraj) in rabe končne energije (spodaj). Prikazan je indeks rasti kazalca glede na leto 2005 in sicer dejanski potek v obdobju 2005</w:t>
        </w:r>
        <w:r w:rsidR="00AB43F2" w:rsidRPr="00A94265">
          <w:rPr>
            <w:rStyle w:val="Hiperpovezava"/>
            <w:rFonts w:cs="Arial"/>
            <w:noProof/>
          </w:rPr>
          <w:t>–</w:t>
        </w:r>
        <w:r w:rsidR="00AB43F2" w:rsidRPr="00A94265">
          <w:rPr>
            <w:rStyle w:val="Hiperpovezava"/>
            <w:noProof/>
          </w:rPr>
          <w:t>2018 ter projekcije za scenarije do leta 2050 (vir: LIFE Podnebna pot 2050).</w:t>
        </w:r>
        <w:r w:rsidR="00AB43F2">
          <w:rPr>
            <w:noProof/>
            <w:webHidden/>
          </w:rPr>
          <w:tab/>
        </w:r>
        <w:r w:rsidR="00AB43F2">
          <w:rPr>
            <w:noProof/>
            <w:webHidden/>
          </w:rPr>
          <w:fldChar w:fldCharType="begin"/>
        </w:r>
        <w:r w:rsidR="00AB43F2">
          <w:rPr>
            <w:noProof/>
            <w:webHidden/>
          </w:rPr>
          <w:instrText xml:space="preserve"> PAGEREF _Toc68016024 \h </w:instrText>
        </w:r>
        <w:r w:rsidR="00AB43F2">
          <w:rPr>
            <w:noProof/>
            <w:webHidden/>
          </w:rPr>
        </w:r>
        <w:r w:rsidR="00AB43F2">
          <w:rPr>
            <w:noProof/>
            <w:webHidden/>
          </w:rPr>
          <w:fldChar w:fldCharType="separate"/>
        </w:r>
        <w:r w:rsidR="00FE1862">
          <w:rPr>
            <w:noProof/>
            <w:webHidden/>
          </w:rPr>
          <w:t>155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25" w:history="1">
        <w:r w:rsidR="00AB43F2" w:rsidRPr="00A94265">
          <w:rPr>
            <w:rStyle w:val="Hiperpovezava"/>
            <w:noProof/>
          </w:rPr>
          <w:t>Slika 134: Sedanja vrednost celotnih stroškov oskrbe energetskega sistema v obdobju 2021</w:t>
        </w:r>
        <w:r w:rsidR="00AB43F2" w:rsidRPr="00A94265">
          <w:rPr>
            <w:rStyle w:val="Hiperpovezava"/>
            <w:rFonts w:cs="Arial"/>
            <w:noProof/>
          </w:rPr>
          <w:t>–</w:t>
        </w:r>
        <w:r w:rsidR="00AB43F2" w:rsidRPr="00A94265">
          <w:rPr>
            <w:rStyle w:val="Hiperpovezava"/>
            <w:noProof/>
          </w:rPr>
          <w:t>2050 in njena struktura po scenarijih (vir: LIFE Podnebna pot 2050)</w:t>
        </w:r>
        <w:r w:rsidR="00AB43F2">
          <w:rPr>
            <w:noProof/>
            <w:webHidden/>
          </w:rPr>
          <w:tab/>
        </w:r>
        <w:r w:rsidR="00AB43F2">
          <w:rPr>
            <w:noProof/>
            <w:webHidden/>
          </w:rPr>
          <w:fldChar w:fldCharType="begin"/>
        </w:r>
        <w:r w:rsidR="00AB43F2">
          <w:rPr>
            <w:noProof/>
            <w:webHidden/>
          </w:rPr>
          <w:instrText xml:space="preserve"> PAGEREF _Toc68016025 \h </w:instrText>
        </w:r>
        <w:r w:rsidR="00AB43F2">
          <w:rPr>
            <w:noProof/>
            <w:webHidden/>
          </w:rPr>
        </w:r>
        <w:r w:rsidR="00AB43F2">
          <w:rPr>
            <w:noProof/>
            <w:webHidden/>
          </w:rPr>
          <w:fldChar w:fldCharType="separate"/>
        </w:r>
        <w:r w:rsidR="00FE1862">
          <w:rPr>
            <w:noProof/>
            <w:webHidden/>
          </w:rPr>
          <w:t>156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26" w:history="1">
        <w:r w:rsidR="00AB43F2" w:rsidRPr="00A94265">
          <w:rPr>
            <w:rStyle w:val="Hiperpovezava"/>
            <w:noProof/>
          </w:rPr>
          <w:t>Slika 135: Vrednost investicij (nediskontirano) po sektorjih za pet scenarijev po petletnih obdobjih do leta 2050 (vir: LIFE Podnebna pot 2050)</w:t>
        </w:r>
        <w:r w:rsidR="00AB43F2">
          <w:rPr>
            <w:noProof/>
            <w:webHidden/>
          </w:rPr>
          <w:tab/>
        </w:r>
        <w:r w:rsidR="00AB43F2">
          <w:rPr>
            <w:noProof/>
            <w:webHidden/>
          </w:rPr>
          <w:fldChar w:fldCharType="begin"/>
        </w:r>
        <w:r w:rsidR="00AB43F2">
          <w:rPr>
            <w:noProof/>
            <w:webHidden/>
          </w:rPr>
          <w:instrText xml:space="preserve"> PAGEREF _Toc68016026 \h </w:instrText>
        </w:r>
        <w:r w:rsidR="00AB43F2">
          <w:rPr>
            <w:noProof/>
            <w:webHidden/>
          </w:rPr>
        </w:r>
        <w:r w:rsidR="00AB43F2">
          <w:rPr>
            <w:noProof/>
            <w:webHidden/>
          </w:rPr>
          <w:fldChar w:fldCharType="separate"/>
        </w:r>
        <w:r w:rsidR="00FE1862">
          <w:rPr>
            <w:noProof/>
            <w:webHidden/>
          </w:rPr>
          <w:t>157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27" w:history="1">
        <w:r w:rsidR="00AB43F2" w:rsidRPr="00A94265">
          <w:rPr>
            <w:rStyle w:val="Hiperpovezava"/>
            <w:bCs/>
            <w:noProof/>
          </w:rPr>
          <w:t>Slika 136: Dodana vrednost: DU scenarij vs OU scenarij, %</w:t>
        </w:r>
        <w:r w:rsidR="00AB43F2">
          <w:rPr>
            <w:noProof/>
            <w:webHidden/>
          </w:rPr>
          <w:tab/>
        </w:r>
        <w:r w:rsidR="00AB43F2">
          <w:rPr>
            <w:noProof/>
            <w:webHidden/>
          </w:rPr>
          <w:fldChar w:fldCharType="begin"/>
        </w:r>
        <w:r w:rsidR="00AB43F2">
          <w:rPr>
            <w:noProof/>
            <w:webHidden/>
          </w:rPr>
          <w:instrText xml:space="preserve"> PAGEREF _Toc68016027 \h </w:instrText>
        </w:r>
        <w:r w:rsidR="00AB43F2">
          <w:rPr>
            <w:noProof/>
            <w:webHidden/>
          </w:rPr>
        </w:r>
        <w:r w:rsidR="00AB43F2">
          <w:rPr>
            <w:noProof/>
            <w:webHidden/>
          </w:rPr>
          <w:fldChar w:fldCharType="separate"/>
        </w:r>
        <w:r w:rsidR="00FE1862">
          <w:rPr>
            <w:noProof/>
            <w:webHidden/>
          </w:rPr>
          <w:t>170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28" w:history="1">
        <w:r w:rsidR="00AB43F2" w:rsidRPr="00A94265">
          <w:rPr>
            <w:rStyle w:val="Hiperpovezava"/>
            <w:bCs/>
            <w:noProof/>
          </w:rPr>
          <w:t>Slika 137: Cene domače proizvodnje (vključno z davki): DU scenarij vs OU scenarij, %</w:t>
        </w:r>
        <w:r w:rsidR="00AB43F2">
          <w:rPr>
            <w:noProof/>
            <w:webHidden/>
          </w:rPr>
          <w:tab/>
        </w:r>
        <w:r w:rsidR="00AB43F2">
          <w:rPr>
            <w:noProof/>
            <w:webHidden/>
          </w:rPr>
          <w:fldChar w:fldCharType="begin"/>
        </w:r>
        <w:r w:rsidR="00AB43F2">
          <w:rPr>
            <w:noProof/>
            <w:webHidden/>
          </w:rPr>
          <w:instrText xml:space="preserve"> PAGEREF _Toc68016028 \h </w:instrText>
        </w:r>
        <w:r w:rsidR="00AB43F2">
          <w:rPr>
            <w:noProof/>
            <w:webHidden/>
          </w:rPr>
        </w:r>
        <w:r w:rsidR="00AB43F2">
          <w:rPr>
            <w:noProof/>
            <w:webHidden/>
          </w:rPr>
          <w:fldChar w:fldCharType="separate"/>
        </w:r>
        <w:r w:rsidR="00FE1862">
          <w:rPr>
            <w:noProof/>
            <w:webHidden/>
          </w:rPr>
          <w:t>170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29" w:history="1">
        <w:r w:rsidR="00AB43F2" w:rsidRPr="00A94265">
          <w:rPr>
            <w:rStyle w:val="Hiperpovezava"/>
            <w:bCs/>
            <w:noProof/>
          </w:rPr>
          <w:t>Slika 138: Povpraševanje po delovni sili: DU scenarij vs OU scenarij, %</w:t>
        </w:r>
        <w:r w:rsidR="00AB43F2">
          <w:rPr>
            <w:noProof/>
            <w:webHidden/>
          </w:rPr>
          <w:tab/>
        </w:r>
        <w:r w:rsidR="00AB43F2">
          <w:rPr>
            <w:noProof/>
            <w:webHidden/>
          </w:rPr>
          <w:fldChar w:fldCharType="begin"/>
        </w:r>
        <w:r w:rsidR="00AB43F2">
          <w:rPr>
            <w:noProof/>
            <w:webHidden/>
          </w:rPr>
          <w:instrText xml:space="preserve"> PAGEREF _Toc68016029 \h </w:instrText>
        </w:r>
        <w:r w:rsidR="00AB43F2">
          <w:rPr>
            <w:noProof/>
            <w:webHidden/>
          </w:rPr>
        </w:r>
        <w:r w:rsidR="00AB43F2">
          <w:rPr>
            <w:noProof/>
            <w:webHidden/>
          </w:rPr>
          <w:fldChar w:fldCharType="separate"/>
        </w:r>
        <w:r w:rsidR="00FE1862">
          <w:rPr>
            <w:noProof/>
            <w:webHidden/>
          </w:rPr>
          <w:t>171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30" w:history="1">
        <w:r w:rsidR="00AB43F2" w:rsidRPr="00A94265">
          <w:rPr>
            <w:rStyle w:val="Hiperpovezava"/>
            <w:bCs/>
            <w:noProof/>
          </w:rPr>
          <w:t>Slika 139: Cene dela (vključno z davki): DU scenarij vs OU scenarij, %</w:t>
        </w:r>
        <w:r w:rsidR="00AB43F2">
          <w:rPr>
            <w:noProof/>
            <w:webHidden/>
          </w:rPr>
          <w:tab/>
        </w:r>
        <w:r w:rsidR="00AB43F2">
          <w:rPr>
            <w:noProof/>
            <w:webHidden/>
          </w:rPr>
          <w:fldChar w:fldCharType="begin"/>
        </w:r>
        <w:r w:rsidR="00AB43F2">
          <w:rPr>
            <w:noProof/>
            <w:webHidden/>
          </w:rPr>
          <w:instrText xml:space="preserve"> PAGEREF _Toc68016030 \h </w:instrText>
        </w:r>
        <w:r w:rsidR="00AB43F2">
          <w:rPr>
            <w:noProof/>
            <w:webHidden/>
          </w:rPr>
        </w:r>
        <w:r w:rsidR="00AB43F2">
          <w:rPr>
            <w:noProof/>
            <w:webHidden/>
          </w:rPr>
          <w:fldChar w:fldCharType="separate"/>
        </w:r>
        <w:r w:rsidR="00FE1862">
          <w:rPr>
            <w:noProof/>
            <w:webHidden/>
          </w:rPr>
          <w:t>171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31" w:history="1">
        <w:r w:rsidR="00AB43F2" w:rsidRPr="00A94265">
          <w:rPr>
            <w:rStyle w:val="Hiperpovezava"/>
            <w:bCs/>
            <w:noProof/>
          </w:rPr>
          <w:t>Slika 140: Povpraševanje po kapitalu: DU scenarij vs OU scenarij, %</w:t>
        </w:r>
        <w:r w:rsidR="00AB43F2">
          <w:rPr>
            <w:noProof/>
            <w:webHidden/>
          </w:rPr>
          <w:tab/>
        </w:r>
        <w:r w:rsidR="00AB43F2">
          <w:rPr>
            <w:noProof/>
            <w:webHidden/>
          </w:rPr>
          <w:fldChar w:fldCharType="begin"/>
        </w:r>
        <w:r w:rsidR="00AB43F2">
          <w:rPr>
            <w:noProof/>
            <w:webHidden/>
          </w:rPr>
          <w:instrText xml:space="preserve"> PAGEREF _Toc68016031 \h </w:instrText>
        </w:r>
        <w:r w:rsidR="00AB43F2">
          <w:rPr>
            <w:noProof/>
            <w:webHidden/>
          </w:rPr>
        </w:r>
        <w:r w:rsidR="00AB43F2">
          <w:rPr>
            <w:noProof/>
            <w:webHidden/>
          </w:rPr>
          <w:fldChar w:fldCharType="separate"/>
        </w:r>
        <w:r w:rsidR="00FE1862">
          <w:rPr>
            <w:noProof/>
            <w:webHidden/>
          </w:rPr>
          <w:t>172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32" w:history="1">
        <w:r w:rsidR="00AB43F2" w:rsidRPr="00A94265">
          <w:rPr>
            <w:rStyle w:val="Hiperpovezava"/>
            <w:bCs/>
            <w:noProof/>
          </w:rPr>
          <w:t>Slika 141: Cene kapitala (vključno z davki): DU scenarij vs OU scenarij, %</w:t>
        </w:r>
        <w:r w:rsidR="00AB43F2">
          <w:rPr>
            <w:noProof/>
            <w:webHidden/>
          </w:rPr>
          <w:tab/>
        </w:r>
        <w:r w:rsidR="00AB43F2">
          <w:rPr>
            <w:noProof/>
            <w:webHidden/>
          </w:rPr>
          <w:fldChar w:fldCharType="begin"/>
        </w:r>
        <w:r w:rsidR="00AB43F2">
          <w:rPr>
            <w:noProof/>
            <w:webHidden/>
          </w:rPr>
          <w:instrText xml:space="preserve"> PAGEREF _Toc68016032 \h </w:instrText>
        </w:r>
        <w:r w:rsidR="00AB43F2">
          <w:rPr>
            <w:noProof/>
            <w:webHidden/>
          </w:rPr>
        </w:r>
        <w:r w:rsidR="00AB43F2">
          <w:rPr>
            <w:noProof/>
            <w:webHidden/>
          </w:rPr>
          <w:fldChar w:fldCharType="separate"/>
        </w:r>
        <w:r w:rsidR="00FE1862">
          <w:rPr>
            <w:noProof/>
            <w:webHidden/>
          </w:rPr>
          <w:t>172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33" w:history="1">
        <w:r w:rsidR="00AB43F2" w:rsidRPr="00A94265">
          <w:rPr>
            <w:rStyle w:val="Hiperpovezava"/>
            <w:bCs/>
            <w:noProof/>
          </w:rPr>
          <w:t>Slika 142: Domače povpraševanje: DU scenarij vs OU scenarij, %</w:t>
        </w:r>
        <w:r w:rsidR="00AB43F2">
          <w:rPr>
            <w:noProof/>
            <w:webHidden/>
          </w:rPr>
          <w:tab/>
        </w:r>
        <w:r w:rsidR="00AB43F2">
          <w:rPr>
            <w:noProof/>
            <w:webHidden/>
          </w:rPr>
          <w:fldChar w:fldCharType="begin"/>
        </w:r>
        <w:r w:rsidR="00AB43F2">
          <w:rPr>
            <w:noProof/>
            <w:webHidden/>
          </w:rPr>
          <w:instrText xml:space="preserve"> PAGEREF _Toc68016033 \h </w:instrText>
        </w:r>
        <w:r w:rsidR="00AB43F2">
          <w:rPr>
            <w:noProof/>
            <w:webHidden/>
          </w:rPr>
        </w:r>
        <w:r w:rsidR="00AB43F2">
          <w:rPr>
            <w:noProof/>
            <w:webHidden/>
          </w:rPr>
          <w:fldChar w:fldCharType="separate"/>
        </w:r>
        <w:r w:rsidR="00FE1862">
          <w:rPr>
            <w:noProof/>
            <w:webHidden/>
          </w:rPr>
          <w:t>173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34" w:history="1">
        <w:r w:rsidR="00AB43F2" w:rsidRPr="00A94265">
          <w:rPr>
            <w:rStyle w:val="Hiperpovezava"/>
            <w:bCs/>
            <w:noProof/>
          </w:rPr>
          <w:t>Slika 143: Vmesno povpraševanje: DU scenarij vs OU scenarij, %</w:t>
        </w:r>
        <w:r w:rsidR="00AB43F2">
          <w:rPr>
            <w:noProof/>
            <w:webHidden/>
          </w:rPr>
          <w:tab/>
        </w:r>
        <w:r w:rsidR="00AB43F2">
          <w:rPr>
            <w:noProof/>
            <w:webHidden/>
          </w:rPr>
          <w:fldChar w:fldCharType="begin"/>
        </w:r>
        <w:r w:rsidR="00AB43F2">
          <w:rPr>
            <w:noProof/>
            <w:webHidden/>
          </w:rPr>
          <w:instrText xml:space="preserve"> PAGEREF _Toc68016034 \h </w:instrText>
        </w:r>
        <w:r w:rsidR="00AB43F2">
          <w:rPr>
            <w:noProof/>
            <w:webHidden/>
          </w:rPr>
        </w:r>
        <w:r w:rsidR="00AB43F2">
          <w:rPr>
            <w:noProof/>
            <w:webHidden/>
          </w:rPr>
          <w:fldChar w:fldCharType="separate"/>
        </w:r>
        <w:r w:rsidR="00FE1862">
          <w:rPr>
            <w:noProof/>
            <w:webHidden/>
          </w:rPr>
          <w:t>174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35" w:history="1">
        <w:r w:rsidR="00AB43F2" w:rsidRPr="00A94265">
          <w:rPr>
            <w:rStyle w:val="Hiperpovezava"/>
            <w:bCs/>
            <w:noProof/>
          </w:rPr>
          <w:t>Slika 144: Izvoz: DU scenarij vs OU scenarij, %</w:t>
        </w:r>
        <w:r w:rsidR="00AB43F2">
          <w:rPr>
            <w:noProof/>
            <w:webHidden/>
          </w:rPr>
          <w:tab/>
        </w:r>
        <w:r w:rsidR="00AB43F2">
          <w:rPr>
            <w:noProof/>
            <w:webHidden/>
          </w:rPr>
          <w:fldChar w:fldCharType="begin"/>
        </w:r>
        <w:r w:rsidR="00AB43F2">
          <w:rPr>
            <w:noProof/>
            <w:webHidden/>
          </w:rPr>
          <w:instrText xml:space="preserve"> PAGEREF _Toc68016035 \h </w:instrText>
        </w:r>
        <w:r w:rsidR="00AB43F2">
          <w:rPr>
            <w:noProof/>
            <w:webHidden/>
          </w:rPr>
        </w:r>
        <w:r w:rsidR="00AB43F2">
          <w:rPr>
            <w:noProof/>
            <w:webHidden/>
          </w:rPr>
          <w:fldChar w:fldCharType="separate"/>
        </w:r>
        <w:r w:rsidR="00FE1862">
          <w:rPr>
            <w:noProof/>
            <w:webHidden/>
          </w:rPr>
          <w:t>175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36" w:history="1">
        <w:r w:rsidR="00AB43F2" w:rsidRPr="00A94265">
          <w:rPr>
            <w:rStyle w:val="Hiperpovezava"/>
            <w:bCs/>
            <w:noProof/>
          </w:rPr>
          <w:t>Slika 145: Uvoz: DU scenarij vs OU scenarij, %</w:t>
        </w:r>
        <w:r w:rsidR="00AB43F2">
          <w:rPr>
            <w:noProof/>
            <w:webHidden/>
          </w:rPr>
          <w:tab/>
        </w:r>
        <w:r w:rsidR="00AB43F2">
          <w:rPr>
            <w:noProof/>
            <w:webHidden/>
          </w:rPr>
          <w:fldChar w:fldCharType="begin"/>
        </w:r>
        <w:r w:rsidR="00AB43F2">
          <w:rPr>
            <w:noProof/>
            <w:webHidden/>
          </w:rPr>
          <w:instrText xml:space="preserve"> PAGEREF _Toc68016036 \h </w:instrText>
        </w:r>
        <w:r w:rsidR="00AB43F2">
          <w:rPr>
            <w:noProof/>
            <w:webHidden/>
          </w:rPr>
        </w:r>
        <w:r w:rsidR="00AB43F2">
          <w:rPr>
            <w:noProof/>
            <w:webHidden/>
          </w:rPr>
          <w:fldChar w:fldCharType="separate"/>
        </w:r>
        <w:r w:rsidR="00FE1862">
          <w:rPr>
            <w:noProof/>
            <w:webHidden/>
          </w:rPr>
          <w:t>175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37" w:history="1">
        <w:r w:rsidR="00AB43F2" w:rsidRPr="00A94265">
          <w:rPr>
            <w:rStyle w:val="Hiperpovezava"/>
            <w:bCs/>
            <w:noProof/>
          </w:rPr>
          <w:t>Slika 146: Dodana vrednost: DUA scenarij vs OU scenarij, %</w:t>
        </w:r>
        <w:r w:rsidR="00AB43F2">
          <w:rPr>
            <w:noProof/>
            <w:webHidden/>
          </w:rPr>
          <w:tab/>
        </w:r>
        <w:r w:rsidR="00AB43F2">
          <w:rPr>
            <w:noProof/>
            <w:webHidden/>
          </w:rPr>
          <w:fldChar w:fldCharType="begin"/>
        </w:r>
        <w:r w:rsidR="00AB43F2">
          <w:rPr>
            <w:noProof/>
            <w:webHidden/>
          </w:rPr>
          <w:instrText xml:space="preserve"> PAGEREF _Toc68016037 \h </w:instrText>
        </w:r>
        <w:r w:rsidR="00AB43F2">
          <w:rPr>
            <w:noProof/>
            <w:webHidden/>
          </w:rPr>
        </w:r>
        <w:r w:rsidR="00AB43F2">
          <w:rPr>
            <w:noProof/>
            <w:webHidden/>
          </w:rPr>
          <w:fldChar w:fldCharType="separate"/>
        </w:r>
        <w:r w:rsidR="00FE1862">
          <w:rPr>
            <w:noProof/>
            <w:webHidden/>
          </w:rPr>
          <w:t>176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38" w:history="1">
        <w:r w:rsidR="00AB43F2" w:rsidRPr="00A94265">
          <w:rPr>
            <w:rStyle w:val="Hiperpovezava"/>
            <w:bCs/>
            <w:noProof/>
          </w:rPr>
          <w:t>Slika 147: Cene domače proizvodnje (vključno z davki): DUA scenarij vs OU scenarij, %</w:t>
        </w:r>
        <w:r w:rsidR="00AB43F2">
          <w:rPr>
            <w:noProof/>
            <w:webHidden/>
          </w:rPr>
          <w:tab/>
        </w:r>
        <w:r w:rsidR="00AB43F2">
          <w:rPr>
            <w:noProof/>
            <w:webHidden/>
          </w:rPr>
          <w:fldChar w:fldCharType="begin"/>
        </w:r>
        <w:r w:rsidR="00AB43F2">
          <w:rPr>
            <w:noProof/>
            <w:webHidden/>
          </w:rPr>
          <w:instrText xml:space="preserve"> PAGEREF _Toc68016038 \h </w:instrText>
        </w:r>
        <w:r w:rsidR="00AB43F2">
          <w:rPr>
            <w:noProof/>
            <w:webHidden/>
          </w:rPr>
        </w:r>
        <w:r w:rsidR="00AB43F2">
          <w:rPr>
            <w:noProof/>
            <w:webHidden/>
          </w:rPr>
          <w:fldChar w:fldCharType="separate"/>
        </w:r>
        <w:r w:rsidR="00FE1862">
          <w:rPr>
            <w:noProof/>
            <w:webHidden/>
          </w:rPr>
          <w:t>176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39" w:history="1">
        <w:r w:rsidR="00AB43F2" w:rsidRPr="00A94265">
          <w:rPr>
            <w:rStyle w:val="Hiperpovezava"/>
            <w:bCs/>
            <w:noProof/>
          </w:rPr>
          <w:t>Slika 148: Povpraševanje po delovni sili: DUA scenarij vs OU scenarij, %</w:t>
        </w:r>
        <w:r w:rsidR="00AB43F2">
          <w:rPr>
            <w:noProof/>
            <w:webHidden/>
          </w:rPr>
          <w:tab/>
        </w:r>
        <w:r w:rsidR="00AB43F2">
          <w:rPr>
            <w:noProof/>
            <w:webHidden/>
          </w:rPr>
          <w:fldChar w:fldCharType="begin"/>
        </w:r>
        <w:r w:rsidR="00AB43F2">
          <w:rPr>
            <w:noProof/>
            <w:webHidden/>
          </w:rPr>
          <w:instrText xml:space="preserve"> PAGEREF _Toc68016039 \h </w:instrText>
        </w:r>
        <w:r w:rsidR="00AB43F2">
          <w:rPr>
            <w:noProof/>
            <w:webHidden/>
          </w:rPr>
        </w:r>
        <w:r w:rsidR="00AB43F2">
          <w:rPr>
            <w:noProof/>
            <w:webHidden/>
          </w:rPr>
          <w:fldChar w:fldCharType="separate"/>
        </w:r>
        <w:r w:rsidR="00FE1862">
          <w:rPr>
            <w:noProof/>
            <w:webHidden/>
          </w:rPr>
          <w:t>177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40" w:history="1">
        <w:r w:rsidR="00AB43F2" w:rsidRPr="00A94265">
          <w:rPr>
            <w:rStyle w:val="Hiperpovezava"/>
            <w:bCs/>
            <w:noProof/>
          </w:rPr>
          <w:t>Slika 149: Cene dela (vključno z davki): DUA scenarij vs OU scenarij, %</w:t>
        </w:r>
        <w:r w:rsidR="00AB43F2">
          <w:rPr>
            <w:noProof/>
            <w:webHidden/>
          </w:rPr>
          <w:tab/>
        </w:r>
        <w:r w:rsidR="00AB43F2">
          <w:rPr>
            <w:noProof/>
            <w:webHidden/>
          </w:rPr>
          <w:fldChar w:fldCharType="begin"/>
        </w:r>
        <w:r w:rsidR="00AB43F2">
          <w:rPr>
            <w:noProof/>
            <w:webHidden/>
          </w:rPr>
          <w:instrText xml:space="preserve"> PAGEREF _Toc68016040 \h </w:instrText>
        </w:r>
        <w:r w:rsidR="00AB43F2">
          <w:rPr>
            <w:noProof/>
            <w:webHidden/>
          </w:rPr>
        </w:r>
        <w:r w:rsidR="00AB43F2">
          <w:rPr>
            <w:noProof/>
            <w:webHidden/>
          </w:rPr>
          <w:fldChar w:fldCharType="separate"/>
        </w:r>
        <w:r w:rsidR="00FE1862">
          <w:rPr>
            <w:noProof/>
            <w:webHidden/>
          </w:rPr>
          <w:t>177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41" w:history="1">
        <w:r w:rsidR="00AB43F2" w:rsidRPr="00A94265">
          <w:rPr>
            <w:rStyle w:val="Hiperpovezava"/>
            <w:bCs/>
            <w:noProof/>
          </w:rPr>
          <w:t>Slika 150: Povpraševanje po kapitalu: DUA scenarij vs OU scenarij, %</w:t>
        </w:r>
        <w:r w:rsidR="00AB43F2">
          <w:rPr>
            <w:noProof/>
            <w:webHidden/>
          </w:rPr>
          <w:tab/>
        </w:r>
        <w:r w:rsidR="00AB43F2">
          <w:rPr>
            <w:noProof/>
            <w:webHidden/>
          </w:rPr>
          <w:fldChar w:fldCharType="begin"/>
        </w:r>
        <w:r w:rsidR="00AB43F2">
          <w:rPr>
            <w:noProof/>
            <w:webHidden/>
          </w:rPr>
          <w:instrText xml:space="preserve"> PAGEREF _Toc68016041 \h </w:instrText>
        </w:r>
        <w:r w:rsidR="00AB43F2">
          <w:rPr>
            <w:noProof/>
            <w:webHidden/>
          </w:rPr>
        </w:r>
        <w:r w:rsidR="00AB43F2">
          <w:rPr>
            <w:noProof/>
            <w:webHidden/>
          </w:rPr>
          <w:fldChar w:fldCharType="separate"/>
        </w:r>
        <w:r w:rsidR="00FE1862">
          <w:rPr>
            <w:noProof/>
            <w:webHidden/>
          </w:rPr>
          <w:t>178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42" w:history="1">
        <w:r w:rsidR="00AB43F2" w:rsidRPr="00A94265">
          <w:rPr>
            <w:rStyle w:val="Hiperpovezava"/>
            <w:bCs/>
            <w:noProof/>
          </w:rPr>
          <w:t>Slika 151: Cene kapitala (vključno z davki): DUA scenarij vs OU scenarij, %</w:t>
        </w:r>
        <w:r w:rsidR="00AB43F2">
          <w:rPr>
            <w:noProof/>
            <w:webHidden/>
          </w:rPr>
          <w:tab/>
        </w:r>
        <w:r w:rsidR="00AB43F2">
          <w:rPr>
            <w:noProof/>
            <w:webHidden/>
          </w:rPr>
          <w:fldChar w:fldCharType="begin"/>
        </w:r>
        <w:r w:rsidR="00AB43F2">
          <w:rPr>
            <w:noProof/>
            <w:webHidden/>
          </w:rPr>
          <w:instrText xml:space="preserve"> PAGEREF _Toc68016042 \h </w:instrText>
        </w:r>
        <w:r w:rsidR="00AB43F2">
          <w:rPr>
            <w:noProof/>
            <w:webHidden/>
          </w:rPr>
        </w:r>
        <w:r w:rsidR="00AB43F2">
          <w:rPr>
            <w:noProof/>
            <w:webHidden/>
          </w:rPr>
          <w:fldChar w:fldCharType="separate"/>
        </w:r>
        <w:r w:rsidR="00FE1862">
          <w:rPr>
            <w:noProof/>
            <w:webHidden/>
          </w:rPr>
          <w:t>178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43" w:history="1">
        <w:r w:rsidR="00AB43F2" w:rsidRPr="00A94265">
          <w:rPr>
            <w:rStyle w:val="Hiperpovezava"/>
            <w:bCs/>
            <w:noProof/>
          </w:rPr>
          <w:t>Slika 152: Domače povpraševanje: DUA scenarij vs OU scenarij, %</w:t>
        </w:r>
        <w:r w:rsidR="00AB43F2">
          <w:rPr>
            <w:noProof/>
            <w:webHidden/>
          </w:rPr>
          <w:tab/>
        </w:r>
        <w:r w:rsidR="00AB43F2">
          <w:rPr>
            <w:noProof/>
            <w:webHidden/>
          </w:rPr>
          <w:fldChar w:fldCharType="begin"/>
        </w:r>
        <w:r w:rsidR="00AB43F2">
          <w:rPr>
            <w:noProof/>
            <w:webHidden/>
          </w:rPr>
          <w:instrText xml:space="preserve"> PAGEREF _Toc68016043 \h </w:instrText>
        </w:r>
        <w:r w:rsidR="00AB43F2">
          <w:rPr>
            <w:noProof/>
            <w:webHidden/>
          </w:rPr>
        </w:r>
        <w:r w:rsidR="00AB43F2">
          <w:rPr>
            <w:noProof/>
            <w:webHidden/>
          </w:rPr>
          <w:fldChar w:fldCharType="separate"/>
        </w:r>
        <w:r w:rsidR="00FE1862">
          <w:rPr>
            <w:noProof/>
            <w:webHidden/>
          </w:rPr>
          <w:t>179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44" w:history="1">
        <w:r w:rsidR="00AB43F2" w:rsidRPr="00A94265">
          <w:rPr>
            <w:rStyle w:val="Hiperpovezava"/>
            <w:bCs/>
            <w:noProof/>
          </w:rPr>
          <w:t>Slika 153: Vmesno povpraševanje: DUA scenarij vs OU scenarij, %</w:t>
        </w:r>
        <w:r w:rsidR="00AB43F2">
          <w:rPr>
            <w:noProof/>
            <w:webHidden/>
          </w:rPr>
          <w:tab/>
        </w:r>
        <w:r w:rsidR="00AB43F2">
          <w:rPr>
            <w:noProof/>
            <w:webHidden/>
          </w:rPr>
          <w:fldChar w:fldCharType="begin"/>
        </w:r>
        <w:r w:rsidR="00AB43F2">
          <w:rPr>
            <w:noProof/>
            <w:webHidden/>
          </w:rPr>
          <w:instrText xml:space="preserve"> PAGEREF _Toc68016044 \h </w:instrText>
        </w:r>
        <w:r w:rsidR="00AB43F2">
          <w:rPr>
            <w:noProof/>
            <w:webHidden/>
          </w:rPr>
        </w:r>
        <w:r w:rsidR="00AB43F2">
          <w:rPr>
            <w:noProof/>
            <w:webHidden/>
          </w:rPr>
          <w:fldChar w:fldCharType="separate"/>
        </w:r>
        <w:r w:rsidR="00FE1862">
          <w:rPr>
            <w:noProof/>
            <w:webHidden/>
          </w:rPr>
          <w:t>180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45" w:history="1">
        <w:r w:rsidR="00AB43F2" w:rsidRPr="00A94265">
          <w:rPr>
            <w:rStyle w:val="Hiperpovezava"/>
            <w:bCs/>
            <w:noProof/>
          </w:rPr>
          <w:t>Slika 154: Izvoz: DUA scenarij vs OU scenarij, %</w:t>
        </w:r>
        <w:r w:rsidR="00AB43F2">
          <w:rPr>
            <w:noProof/>
            <w:webHidden/>
          </w:rPr>
          <w:tab/>
        </w:r>
        <w:r w:rsidR="00AB43F2">
          <w:rPr>
            <w:noProof/>
            <w:webHidden/>
          </w:rPr>
          <w:fldChar w:fldCharType="begin"/>
        </w:r>
        <w:r w:rsidR="00AB43F2">
          <w:rPr>
            <w:noProof/>
            <w:webHidden/>
          </w:rPr>
          <w:instrText xml:space="preserve"> PAGEREF _Toc68016045 \h </w:instrText>
        </w:r>
        <w:r w:rsidR="00AB43F2">
          <w:rPr>
            <w:noProof/>
            <w:webHidden/>
          </w:rPr>
        </w:r>
        <w:r w:rsidR="00AB43F2">
          <w:rPr>
            <w:noProof/>
            <w:webHidden/>
          </w:rPr>
          <w:fldChar w:fldCharType="separate"/>
        </w:r>
        <w:r w:rsidR="00FE1862">
          <w:rPr>
            <w:noProof/>
            <w:webHidden/>
          </w:rPr>
          <w:t>180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46" w:history="1">
        <w:r w:rsidR="00AB43F2" w:rsidRPr="00A94265">
          <w:rPr>
            <w:rStyle w:val="Hiperpovezava"/>
            <w:bCs/>
            <w:noProof/>
          </w:rPr>
          <w:t>Slika 155: Uvoz: DUA scenarij vs OU scenarij, %</w:t>
        </w:r>
        <w:r w:rsidR="00AB43F2">
          <w:rPr>
            <w:noProof/>
            <w:webHidden/>
          </w:rPr>
          <w:tab/>
        </w:r>
        <w:r w:rsidR="00AB43F2">
          <w:rPr>
            <w:noProof/>
            <w:webHidden/>
          </w:rPr>
          <w:fldChar w:fldCharType="begin"/>
        </w:r>
        <w:r w:rsidR="00AB43F2">
          <w:rPr>
            <w:noProof/>
            <w:webHidden/>
          </w:rPr>
          <w:instrText xml:space="preserve"> PAGEREF _Toc68016046 \h </w:instrText>
        </w:r>
        <w:r w:rsidR="00AB43F2">
          <w:rPr>
            <w:noProof/>
            <w:webHidden/>
          </w:rPr>
        </w:r>
        <w:r w:rsidR="00AB43F2">
          <w:rPr>
            <w:noProof/>
            <w:webHidden/>
          </w:rPr>
          <w:fldChar w:fldCharType="separate"/>
        </w:r>
        <w:r w:rsidR="00FE1862">
          <w:rPr>
            <w:noProof/>
            <w:webHidden/>
          </w:rPr>
          <w:t>181</w:t>
        </w:r>
        <w:r w:rsidR="00AB43F2">
          <w:rPr>
            <w:noProof/>
            <w:webHidden/>
          </w:rPr>
          <w:fldChar w:fldCharType="end"/>
        </w:r>
      </w:hyperlink>
    </w:p>
    <w:p w:rsidR="00F620F5" w:rsidRPr="00433DDE" w:rsidRDefault="00F620F5" w:rsidP="001D04FC">
      <w:pPr>
        <w:pStyle w:val="Kazaloslik"/>
        <w:rPr>
          <w:lang w:val="en-GB"/>
        </w:rPr>
      </w:pPr>
      <w:r>
        <w:rPr>
          <w:rStyle w:val="Hiperpovezava"/>
        </w:rPr>
        <w:fldChar w:fldCharType="end"/>
      </w:r>
    </w:p>
    <w:p w:rsidR="00F620F5" w:rsidRDefault="00F620F5" w:rsidP="006716CE">
      <w:pPr>
        <w:pStyle w:val="Naslov2"/>
      </w:pPr>
      <w:bookmarkStart w:id="500" w:name="_Toc511641911"/>
      <w:bookmarkStart w:id="501" w:name="_Toc516658266"/>
      <w:bookmarkStart w:id="502" w:name="_Toc68015889"/>
      <w:r w:rsidRPr="00CD7F96">
        <w:t xml:space="preserve">Seznam </w:t>
      </w:r>
      <w:r>
        <w:t>tabel</w:t>
      </w:r>
      <w:bookmarkEnd w:id="500"/>
      <w:bookmarkEnd w:id="501"/>
      <w:bookmarkEnd w:id="502"/>
    </w:p>
    <w:p w:rsidR="00AB43F2" w:rsidRDefault="00F620F5">
      <w:pPr>
        <w:pStyle w:val="Kazaloslik"/>
        <w:rPr>
          <w:rFonts w:asciiTheme="minorHAnsi" w:eastAsiaTheme="minorEastAsia" w:hAnsiTheme="minorHAnsi"/>
          <w:noProof/>
          <w:sz w:val="22"/>
          <w:lang w:val="sl-SI" w:eastAsia="sl-SI"/>
        </w:rPr>
      </w:pPr>
      <w:r>
        <w:rPr>
          <w:rStyle w:val="Hiperpovezava"/>
          <w:noProof/>
          <w:lang w:val="en-GB"/>
        </w:rPr>
        <w:fldChar w:fldCharType="begin"/>
      </w:r>
      <w:r>
        <w:rPr>
          <w:rStyle w:val="Hiperpovezava"/>
          <w:noProof/>
          <w:lang w:val="en-GB"/>
        </w:rPr>
        <w:instrText xml:space="preserve"> TOC \h \z \c "Tabela" </w:instrText>
      </w:r>
      <w:r>
        <w:rPr>
          <w:rStyle w:val="Hiperpovezava"/>
          <w:noProof/>
          <w:lang w:val="en-GB"/>
        </w:rPr>
        <w:fldChar w:fldCharType="separate"/>
      </w:r>
      <w:hyperlink w:anchor="_Toc68016047" w:history="1">
        <w:r w:rsidR="00AB43F2" w:rsidRPr="0031720E">
          <w:rPr>
            <w:rStyle w:val="Hiperpovezava"/>
            <w:noProof/>
          </w:rPr>
          <w:t>Tabela 1: Pregled skupnih emisij TGP in emisij sektorjev po Odločbi 2009/406/ES, ETS ter LULUCF</w:t>
        </w:r>
        <w:r w:rsidR="00AB43F2">
          <w:rPr>
            <w:noProof/>
            <w:webHidden/>
          </w:rPr>
          <w:tab/>
        </w:r>
        <w:r w:rsidR="00AB43F2">
          <w:rPr>
            <w:noProof/>
            <w:webHidden/>
          </w:rPr>
          <w:fldChar w:fldCharType="begin"/>
        </w:r>
        <w:r w:rsidR="00AB43F2">
          <w:rPr>
            <w:noProof/>
            <w:webHidden/>
          </w:rPr>
          <w:instrText xml:space="preserve"> PAGEREF _Toc68016047 \h </w:instrText>
        </w:r>
        <w:r w:rsidR="00AB43F2">
          <w:rPr>
            <w:noProof/>
            <w:webHidden/>
          </w:rPr>
        </w:r>
        <w:r w:rsidR="00AB43F2">
          <w:rPr>
            <w:noProof/>
            <w:webHidden/>
          </w:rPr>
          <w:fldChar w:fldCharType="separate"/>
        </w:r>
        <w:r w:rsidR="00FE1862">
          <w:rPr>
            <w:noProof/>
            <w:webHidden/>
          </w:rPr>
          <w:t>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48" w:history="1">
        <w:r w:rsidR="00AB43F2" w:rsidRPr="0031720E">
          <w:rPr>
            <w:rStyle w:val="Hiperpovezava"/>
            <w:noProof/>
          </w:rPr>
          <w:t>Tabela 2: Seznam sprejetih dokumentov, relevantnih za zmanjševanje emisij TGP v obdobju do leta 2050</w:t>
        </w:r>
        <w:r w:rsidR="00AB43F2">
          <w:rPr>
            <w:noProof/>
            <w:webHidden/>
          </w:rPr>
          <w:tab/>
        </w:r>
        <w:r w:rsidR="00AB43F2">
          <w:rPr>
            <w:noProof/>
            <w:webHidden/>
          </w:rPr>
          <w:fldChar w:fldCharType="begin"/>
        </w:r>
        <w:r w:rsidR="00AB43F2">
          <w:rPr>
            <w:noProof/>
            <w:webHidden/>
          </w:rPr>
          <w:instrText xml:space="preserve"> PAGEREF _Toc68016048 \h </w:instrText>
        </w:r>
        <w:r w:rsidR="00AB43F2">
          <w:rPr>
            <w:noProof/>
            <w:webHidden/>
          </w:rPr>
        </w:r>
        <w:r w:rsidR="00AB43F2">
          <w:rPr>
            <w:noProof/>
            <w:webHidden/>
          </w:rPr>
          <w:fldChar w:fldCharType="separate"/>
        </w:r>
        <w:r w:rsidR="00FE1862">
          <w:rPr>
            <w:noProof/>
            <w:webHidden/>
          </w:rPr>
          <w:t>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49" w:history="1">
        <w:r w:rsidR="00AB43F2" w:rsidRPr="0031720E">
          <w:rPr>
            <w:rStyle w:val="Hiperpovezava"/>
            <w:noProof/>
          </w:rPr>
          <w:t>Tabela 3: Seznam dokumentov v pripravi oz. načrtovanih, relevantnih za zmanjševanje emisij TGP v obdobju do leta 2050</w:t>
        </w:r>
        <w:r w:rsidR="00AB43F2">
          <w:rPr>
            <w:noProof/>
            <w:webHidden/>
          </w:rPr>
          <w:tab/>
        </w:r>
        <w:r w:rsidR="00AB43F2">
          <w:rPr>
            <w:noProof/>
            <w:webHidden/>
          </w:rPr>
          <w:fldChar w:fldCharType="begin"/>
        </w:r>
        <w:r w:rsidR="00AB43F2">
          <w:rPr>
            <w:noProof/>
            <w:webHidden/>
          </w:rPr>
          <w:instrText xml:space="preserve"> PAGEREF _Toc68016049 \h </w:instrText>
        </w:r>
        <w:r w:rsidR="00AB43F2">
          <w:rPr>
            <w:noProof/>
            <w:webHidden/>
          </w:rPr>
        </w:r>
        <w:r w:rsidR="00AB43F2">
          <w:rPr>
            <w:noProof/>
            <w:webHidden/>
          </w:rPr>
          <w:fldChar w:fldCharType="separate"/>
        </w:r>
        <w:r w:rsidR="00FE1862">
          <w:rPr>
            <w:noProof/>
            <w:webHidden/>
          </w:rPr>
          <w:t>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50" w:history="1">
        <w:r w:rsidR="00AB43F2" w:rsidRPr="0031720E">
          <w:rPr>
            <w:rStyle w:val="Hiperpovezava"/>
            <w:noProof/>
          </w:rPr>
          <w:t>Tabela 4: Povzetek doseganja ciljev na področjih emisij TGP, energetske učinkovitosti in izrabe OVE leta 2018</w:t>
        </w:r>
        <w:r w:rsidR="00AB43F2">
          <w:rPr>
            <w:noProof/>
            <w:webHidden/>
          </w:rPr>
          <w:tab/>
        </w:r>
        <w:r w:rsidR="00AB43F2">
          <w:rPr>
            <w:noProof/>
            <w:webHidden/>
          </w:rPr>
          <w:fldChar w:fldCharType="begin"/>
        </w:r>
        <w:r w:rsidR="00AB43F2">
          <w:rPr>
            <w:noProof/>
            <w:webHidden/>
          </w:rPr>
          <w:instrText xml:space="preserve"> PAGEREF _Toc68016050 \h </w:instrText>
        </w:r>
        <w:r w:rsidR="00AB43F2">
          <w:rPr>
            <w:noProof/>
            <w:webHidden/>
          </w:rPr>
        </w:r>
        <w:r w:rsidR="00AB43F2">
          <w:rPr>
            <w:noProof/>
            <w:webHidden/>
          </w:rPr>
          <w:fldChar w:fldCharType="separate"/>
        </w:r>
        <w:r w:rsidR="00FE1862">
          <w:rPr>
            <w:noProof/>
            <w:webHidden/>
          </w:rPr>
          <w:t>10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51" w:history="1">
        <w:r w:rsidR="00AB43F2" w:rsidRPr="0031720E">
          <w:rPr>
            <w:rStyle w:val="Hiperpovezava"/>
            <w:noProof/>
          </w:rPr>
          <w:t>Tabela 5: Povzetek kriterijev za primerjavo scenarijev</w:t>
        </w:r>
        <w:r w:rsidR="00AB43F2">
          <w:rPr>
            <w:noProof/>
            <w:webHidden/>
          </w:rPr>
          <w:tab/>
        </w:r>
        <w:r w:rsidR="00AB43F2">
          <w:rPr>
            <w:noProof/>
            <w:webHidden/>
          </w:rPr>
          <w:fldChar w:fldCharType="begin"/>
        </w:r>
        <w:r w:rsidR="00AB43F2">
          <w:rPr>
            <w:noProof/>
            <w:webHidden/>
          </w:rPr>
          <w:instrText xml:space="preserve"> PAGEREF _Toc68016051 \h </w:instrText>
        </w:r>
        <w:r w:rsidR="00AB43F2">
          <w:rPr>
            <w:noProof/>
            <w:webHidden/>
          </w:rPr>
        </w:r>
        <w:r w:rsidR="00AB43F2">
          <w:rPr>
            <w:noProof/>
            <w:webHidden/>
          </w:rPr>
          <w:fldChar w:fldCharType="separate"/>
        </w:r>
        <w:r w:rsidR="00FE1862">
          <w:rPr>
            <w:noProof/>
            <w:webHidden/>
          </w:rPr>
          <w:t>12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52" w:history="1">
        <w:r w:rsidR="00AB43F2" w:rsidRPr="0031720E">
          <w:rPr>
            <w:rStyle w:val="Hiperpovezava"/>
            <w:noProof/>
          </w:rPr>
          <w:t>Tabela 6: Predpostavke o rasti gospodarske aktivnosti v izbranih dejavnostih oz. oddelkih dejavnosti</w:t>
        </w:r>
        <w:r w:rsidR="00AB43F2">
          <w:rPr>
            <w:noProof/>
            <w:webHidden/>
          </w:rPr>
          <w:tab/>
        </w:r>
        <w:r w:rsidR="00AB43F2">
          <w:rPr>
            <w:noProof/>
            <w:webHidden/>
          </w:rPr>
          <w:fldChar w:fldCharType="begin"/>
        </w:r>
        <w:r w:rsidR="00AB43F2">
          <w:rPr>
            <w:noProof/>
            <w:webHidden/>
          </w:rPr>
          <w:instrText xml:space="preserve"> PAGEREF _Toc68016052 \h </w:instrText>
        </w:r>
        <w:r w:rsidR="00AB43F2">
          <w:rPr>
            <w:noProof/>
            <w:webHidden/>
          </w:rPr>
        </w:r>
        <w:r w:rsidR="00AB43F2">
          <w:rPr>
            <w:noProof/>
            <w:webHidden/>
          </w:rPr>
          <w:fldChar w:fldCharType="separate"/>
        </w:r>
        <w:r w:rsidR="00FE1862">
          <w:rPr>
            <w:noProof/>
            <w:webHidden/>
          </w:rPr>
          <w:t>17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53" w:history="1">
        <w:r w:rsidR="00AB43F2" w:rsidRPr="0031720E">
          <w:rPr>
            <w:rStyle w:val="Hiperpovezava"/>
            <w:noProof/>
          </w:rPr>
          <w:t>Tabela 7: Stopnje rasti potniške motorne prometne aktivnosti po scenarijih</w:t>
        </w:r>
        <w:r w:rsidR="00AB43F2">
          <w:rPr>
            <w:noProof/>
            <w:webHidden/>
          </w:rPr>
          <w:tab/>
        </w:r>
        <w:r w:rsidR="00AB43F2">
          <w:rPr>
            <w:noProof/>
            <w:webHidden/>
          </w:rPr>
          <w:fldChar w:fldCharType="begin"/>
        </w:r>
        <w:r w:rsidR="00AB43F2">
          <w:rPr>
            <w:noProof/>
            <w:webHidden/>
          </w:rPr>
          <w:instrText xml:space="preserve"> PAGEREF _Toc68016053 \h </w:instrText>
        </w:r>
        <w:r w:rsidR="00AB43F2">
          <w:rPr>
            <w:noProof/>
            <w:webHidden/>
          </w:rPr>
        </w:r>
        <w:r w:rsidR="00AB43F2">
          <w:rPr>
            <w:noProof/>
            <w:webHidden/>
          </w:rPr>
          <w:fldChar w:fldCharType="separate"/>
        </w:r>
        <w:r w:rsidR="00FE1862">
          <w:rPr>
            <w:noProof/>
            <w:webHidden/>
          </w:rPr>
          <w:t>19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54" w:history="1">
        <w:r w:rsidR="00AB43F2" w:rsidRPr="0031720E">
          <w:rPr>
            <w:rStyle w:val="Hiperpovezava"/>
            <w:noProof/>
          </w:rPr>
          <w:t>Tabela 8: Ukrepi, ki vplivajo na obseg potniške motorne prometne aktivnosti po različnih scenarijih</w:t>
        </w:r>
        <w:r w:rsidR="00AB43F2">
          <w:rPr>
            <w:noProof/>
            <w:webHidden/>
          </w:rPr>
          <w:tab/>
        </w:r>
        <w:r w:rsidR="00AB43F2">
          <w:rPr>
            <w:noProof/>
            <w:webHidden/>
          </w:rPr>
          <w:fldChar w:fldCharType="begin"/>
        </w:r>
        <w:r w:rsidR="00AB43F2">
          <w:rPr>
            <w:noProof/>
            <w:webHidden/>
          </w:rPr>
          <w:instrText xml:space="preserve"> PAGEREF _Toc68016054 \h </w:instrText>
        </w:r>
        <w:r w:rsidR="00AB43F2">
          <w:rPr>
            <w:noProof/>
            <w:webHidden/>
          </w:rPr>
        </w:r>
        <w:r w:rsidR="00AB43F2">
          <w:rPr>
            <w:noProof/>
            <w:webHidden/>
          </w:rPr>
          <w:fldChar w:fldCharType="separate"/>
        </w:r>
        <w:r w:rsidR="00FE1862">
          <w:rPr>
            <w:noProof/>
            <w:webHidden/>
          </w:rPr>
          <w:t>19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55" w:history="1">
        <w:r w:rsidR="00AB43F2" w:rsidRPr="0031720E">
          <w:rPr>
            <w:rStyle w:val="Hiperpovezava"/>
            <w:noProof/>
          </w:rPr>
          <w:t>Tabela 9: Ukrepi, ki vplivajo na obseg tovorne prometne aktivnosti po različnih scenarijih</w:t>
        </w:r>
        <w:r w:rsidR="00AB43F2">
          <w:rPr>
            <w:noProof/>
            <w:webHidden/>
          </w:rPr>
          <w:tab/>
        </w:r>
        <w:r w:rsidR="00AB43F2">
          <w:rPr>
            <w:noProof/>
            <w:webHidden/>
          </w:rPr>
          <w:fldChar w:fldCharType="begin"/>
        </w:r>
        <w:r w:rsidR="00AB43F2">
          <w:rPr>
            <w:noProof/>
            <w:webHidden/>
          </w:rPr>
          <w:instrText xml:space="preserve"> PAGEREF _Toc68016055 \h </w:instrText>
        </w:r>
        <w:r w:rsidR="00AB43F2">
          <w:rPr>
            <w:noProof/>
            <w:webHidden/>
          </w:rPr>
        </w:r>
        <w:r w:rsidR="00AB43F2">
          <w:rPr>
            <w:noProof/>
            <w:webHidden/>
          </w:rPr>
          <w:fldChar w:fldCharType="separate"/>
        </w:r>
        <w:r w:rsidR="00FE1862">
          <w:rPr>
            <w:noProof/>
            <w:webHidden/>
          </w:rPr>
          <w:t>21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56" w:history="1">
        <w:r w:rsidR="00AB43F2" w:rsidRPr="0031720E">
          <w:rPr>
            <w:rStyle w:val="Hiperpovezava"/>
            <w:noProof/>
          </w:rPr>
          <w:t>Tabela 10: Ukrepi, ki vplivajo na povečanje prometa po železnicah</w:t>
        </w:r>
        <w:r w:rsidR="00AB43F2">
          <w:rPr>
            <w:noProof/>
            <w:webHidden/>
          </w:rPr>
          <w:tab/>
        </w:r>
        <w:r w:rsidR="00AB43F2">
          <w:rPr>
            <w:noProof/>
            <w:webHidden/>
          </w:rPr>
          <w:fldChar w:fldCharType="begin"/>
        </w:r>
        <w:r w:rsidR="00AB43F2">
          <w:rPr>
            <w:noProof/>
            <w:webHidden/>
          </w:rPr>
          <w:instrText xml:space="preserve"> PAGEREF _Toc68016056 \h </w:instrText>
        </w:r>
        <w:r w:rsidR="00AB43F2">
          <w:rPr>
            <w:noProof/>
            <w:webHidden/>
          </w:rPr>
        </w:r>
        <w:r w:rsidR="00AB43F2">
          <w:rPr>
            <w:noProof/>
            <w:webHidden/>
          </w:rPr>
          <w:fldChar w:fldCharType="separate"/>
        </w:r>
        <w:r w:rsidR="00FE1862">
          <w:rPr>
            <w:noProof/>
            <w:webHidden/>
          </w:rPr>
          <w:t>21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57" w:history="1">
        <w:r w:rsidR="00AB43F2" w:rsidRPr="0031720E">
          <w:rPr>
            <w:rStyle w:val="Hiperpovezava"/>
            <w:noProof/>
          </w:rPr>
          <w:t>Tabela 11: Struktura tovornega prometa domačih vozil po scenarijih</w:t>
        </w:r>
        <w:r w:rsidR="00AB43F2">
          <w:rPr>
            <w:noProof/>
            <w:webHidden/>
          </w:rPr>
          <w:tab/>
        </w:r>
        <w:r w:rsidR="00AB43F2">
          <w:rPr>
            <w:noProof/>
            <w:webHidden/>
          </w:rPr>
          <w:fldChar w:fldCharType="begin"/>
        </w:r>
        <w:r w:rsidR="00AB43F2">
          <w:rPr>
            <w:noProof/>
            <w:webHidden/>
          </w:rPr>
          <w:instrText xml:space="preserve"> PAGEREF _Toc68016057 \h </w:instrText>
        </w:r>
        <w:r w:rsidR="00AB43F2">
          <w:rPr>
            <w:noProof/>
            <w:webHidden/>
          </w:rPr>
        </w:r>
        <w:r w:rsidR="00AB43F2">
          <w:rPr>
            <w:noProof/>
            <w:webHidden/>
          </w:rPr>
          <w:fldChar w:fldCharType="separate"/>
        </w:r>
        <w:r w:rsidR="00FE1862">
          <w:rPr>
            <w:noProof/>
            <w:webHidden/>
          </w:rPr>
          <w:t>22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58" w:history="1">
        <w:r w:rsidR="00AB43F2" w:rsidRPr="0031720E">
          <w:rPr>
            <w:rStyle w:val="Hiperpovezava"/>
            <w:noProof/>
          </w:rPr>
          <w:t>Tabela 12: Ukrepi, ki vplivajo na povečanje JPP</w:t>
        </w:r>
        <w:r w:rsidR="00AB43F2">
          <w:rPr>
            <w:noProof/>
            <w:webHidden/>
          </w:rPr>
          <w:tab/>
        </w:r>
        <w:r w:rsidR="00AB43F2">
          <w:rPr>
            <w:noProof/>
            <w:webHidden/>
          </w:rPr>
          <w:fldChar w:fldCharType="begin"/>
        </w:r>
        <w:r w:rsidR="00AB43F2">
          <w:rPr>
            <w:noProof/>
            <w:webHidden/>
          </w:rPr>
          <w:instrText xml:space="preserve"> PAGEREF _Toc68016058 \h </w:instrText>
        </w:r>
        <w:r w:rsidR="00AB43F2">
          <w:rPr>
            <w:noProof/>
            <w:webHidden/>
          </w:rPr>
        </w:r>
        <w:r w:rsidR="00AB43F2">
          <w:rPr>
            <w:noProof/>
            <w:webHidden/>
          </w:rPr>
          <w:fldChar w:fldCharType="separate"/>
        </w:r>
        <w:r w:rsidR="00FE1862">
          <w:rPr>
            <w:noProof/>
            <w:webHidden/>
          </w:rPr>
          <w:t>23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59" w:history="1">
        <w:r w:rsidR="00AB43F2" w:rsidRPr="0031720E">
          <w:rPr>
            <w:rStyle w:val="Hiperpovezava"/>
            <w:noProof/>
          </w:rPr>
          <w:t>Tabela 13: Predpostavke glede zasedenosti vozil za osebna vozila in vlačilce po scenarijih</w:t>
        </w:r>
        <w:r w:rsidR="00AB43F2">
          <w:rPr>
            <w:noProof/>
            <w:webHidden/>
          </w:rPr>
          <w:tab/>
        </w:r>
        <w:r w:rsidR="00AB43F2">
          <w:rPr>
            <w:noProof/>
            <w:webHidden/>
          </w:rPr>
          <w:fldChar w:fldCharType="begin"/>
        </w:r>
        <w:r w:rsidR="00AB43F2">
          <w:rPr>
            <w:noProof/>
            <w:webHidden/>
          </w:rPr>
          <w:instrText xml:space="preserve"> PAGEREF _Toc68016059 \h </w:instrText>
        </w:r>
        <w:r w:rsidR="00AB43F2">
          <w:rPr>
            <w:noProof/>
            <w:webHidden/>
          </w:rPr>
        </w:r>
        <w:r w:rsidR="00AB43F2">
          <w:rPr>
            <w:noProof/>
            <w:webHidden/>
          </w:rPr>
          <w:fldChar w:fldCharType="separate"/>
        </w:r>
        <w:r w:rsidR="00FE1862">
          <w:rPr>
            <w:noProof/>
            <w:webHidden/>
          </w:rPr>
          <w:t>24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60" w:history="1">
        <w:r w:rsidR="00AB43F2" w:rsidRPr="0031720E">
          <w:rPr>
            <w:rStyle w:val="Hiperpovezava"/>
            <w:noProof/>
          </w:rPr>
          <w:t>Tabela 14: Ukrepi, ki vplivajo na povečanje učinkovitosti vozil in deleža vozil na alternativne pogone</w:t>
        </w:r>
        <w:r w:rsidR="00AB43F2">
          <w:rPr>
            <w:noProof/>
            <w:webHidden/>
          </w:rPr>
          <w:tab/>
        </w:r>
        <w:r w:rsidR="00AB43F2">
          <w:rPr>
            <w:noProof/>
            <w:webHidden/>
          </w:rPr>
          <w:fldChar w:fldCharType="begin"/>
        </w:r>
        <w:r w:rsidR="00AB43F2">
          <w:rPr>
            <w:noProof/>
            <w:webHidden/>
          </w:rPr>
          <w:instrText xml:space="preserve"> PAGEREF _Toc68016060 \h </w:instrText>
        </w:r>
        <w:r w:rsidR="00AB43F2">
          <w:rPr>
            <w:noProof/>
            <w:webHidden/>
          </w:rPr>
        </w:r>
        <w:r w:rsidR="00AB43F2">
          <w:rPr>
            <w:noProof/>
            <w:webHidden/>
          </w:rPr>
          <w:fldChar w:fldCharType="separate"/>
        </w:r>
        <w:r w:rsidR="00FE1862">
          <w:rPr>
            <w:noProof/>
            <w:webHidden/>
          </w:rPr>
          <w:t>24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61" w:history="1">
        <w:r w:rsidR="00AB43F2" w:rsidRPr="0031720E">
          <w:rPr>
            <w:rStyle w:val="Hiperpovezava"/>
            <w:noProof/>
          </w:rPr>
          <w:t>Tabela 15: Izboljšanje učinkovitosti vozil po scenarijih glede na leto 2017 (vir: IJS-CEU)</w:t>
        </w:r>
        <w:r w:rsidR="00AB43F2">
          <w:rPr>
            <w:noProof/>
            <w:webHidden/>
          </w:rPr>
          <w:tab/>
        </w:r>
        <w:r w:rsidR="00AB43F2">
          <w:rPr>
            <w:noProof/>
            <w:webHidden/>
          </w:rPr>
          <w:fldChar w:fldCharType="begin"/>
        </w:r>
        <w:r w:rsidR="00AB43F2">
          <w:rPr>
            <w:noProof/>
            <w:webHidden/>
          </w:rPr>
          <w:instrText xml:space="preserve"> PAGEREF _Toc68016061 \h </w:instrText>
        </w:r>
        <w:r w:rsidR="00AB43F2">
          <w:rPr>
            <w:noProof/>
            <w:webHidden/>
          </w:rPr>
        </w:r>
        <w:r w:rsidR="00AB43F2">
          <w:rPr>
            <w:noProof/>
            <w:webHidden/>
          </w:rPr>
          <w:fldChar w:fldCharType="separate"/>
        </w:r>
        <w:r w:rsidR="00FE1862">
          <w:rPr>
            <w:noProof/>
            <w:webHidden/>
          </w:rPr>
          <w:t>26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62" w:history="1">
        <w:r w:rsidR="00AB43F2" w:rsidRPr="0031720E">
          <w:rPr>
            <w:rStyle w:val="Hiperpovezava"/>
            <w:noProof/>
          </w:rPr>
          <w:t>Tabela 16: Projekcija rabe energije v potniškem prometu za leti 2030 in 2050 glede na stanje leta 2017 po energentih (vir: IJS-CEU)</w:t>
        </w:r>
        <w:r w:rsidR="00AB43F2">
          <w:rPr>
            <w:noProof/>
            <w:webHidden/>
          </w:rPr>
          <w:tab/>
        </w:r>
        <w:r w:rsidR="00AB43F2">
          <w:rPr>
            <w:noProof/>
            <w:webHidden/>
          </w:rPr>
          <w:fldChar w:fldCharType="begin"/>
        </w:r>
        <w:r w:rsidR="00AB43F2">
          <w:rPr>
            <w:noProof/>
            <w:webHidden/>
          </w:rPr>
          <w:instrText xml:space="preserve"> PAGEREF _Toc68016062 \h </w:instrText>
        </w:r>
        <w:r w:rsidR="00AB43F2">
          <w:rPr>
            <w:noProof/>
            <w:webHidden/>
          </w:rPr>
        </w:r>
        <w:r w:rsidR="00AB43F2">
          <w:rPr>
            <w:noProof/>
            <w:webHidden/>
          </w:rPr>
          <w:fldChar w:fldCharType="separate"/>
        </w:r>
        <w:r w:rsidR="00FE1862">
          <w:rPr>
            <w:noProof/>
            <w:webHidden/>
          </w:rPr>
          <w:t>33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63" w:history="1">
        <w:r w:rsidR="00AB43F2" w:rsidRPr="0031720E">
          <w:rPr>
            <w:rStyle w:val="Hiperpovezava"/>
            <w:noProof/>
          </w:rPr>
          <w:t>Tabela 17: Projekcija rabe energije v tovornem prometu za leti 2030 in 2050 glede na stanje leta 2017 po energentih (vir: IJS-CEU)</w:t>
        </w:r>
        <w:r w:rsidR="00AB43F2">
          <w:rPr>
            <w:noProof/>
            <w:webHidden/>
          </w:rPr>
          <w:tab/>
        </w:r>
        <w:r w:rsidR="00AB43F2">
          <w:rPr>
            <w:noProof/>
            <w:webHidden/>
          </w:rPr>
          <w:fldChar w:fldCharType="begin"/>
        </w:r>
        <w:r w:rsidR="00AB43F2">
          <w:rPr>
            <w:noProof/>
            <w:webHidden/>
          </w:rPr>
          <w:instrText xml:space="preserve"> PAGEREF _Toc68016063 \h </w:instrText>
        </w:r>
        <w:r w:rsidR="00AB43F2">
          <w:rPr>
            <w:noProof/>
            <w:webHidden/>
          </w:rPr>
        </w:r>
        <w:r w:rsidR="00AB43F2">
          <w:rPr>
            <w:noProof/>
            <w:webHidden/>
          </w:rPr>
          <w:fldChar w:fldCharType="separate"/>
        </w:r>
        <w:r w:rsidR="00FE1862">
          <w:rPr>
            <w:noProof/>
            <w:webHidden/>
          </w:rPr>
          <w:t>35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64" w:history="1">
        <w:r w:rsidR="00AB43F2" w:rsidRPr="0031720E">
          <w:rPr>
            <w:rStyle w:val="Hiperpovezava"/>
            <w:noProof/>
          </w:rPr>
          <w:t>Tabela 18: Projekcija rabe energije v prometu za leti 2030 in 2050 glede na stanje leta 2017 po energentih (vir: IJS-CEU)</w:t>
        </w:r>
        <w:r w:rsidR="00AB43F2">
          <w:rPr>
            <w:noProof/>
            <w:webHidden/>
          </w:rPr>
          <w:tab/>
        </w:r>
        <w:r w:rsidR="00AB43F2">
          <w:rPr>
            <w:noProof/>
            <w:webHidden/>
          </w:rPr>
          <w:fldChar w:fldCharType="begin"/>
        </w:r>
        <w:r w:rsidR="00AB43F2">
          <w:rPr>
            <w:noProof/>
            <w:webHidden/>
          </w:rPr>
          <w:instrText xml:space="preserve"> PAGEREF _Toc68016064 \h </w:instrText>
        </w:r>
        <w:r w:rsidR="00AB43F2">
          <w:rPr>
            <w:noProof/>
            <w:webHidden/>
          </w:rPr>
        </w:r>
        <w:r w:rsidR="00AB43F2">
          <w:rPr>
            <w:noProof/>
            <w:webHidden/>
          </w:rPr>
          <w:fldChar w:fldCharType="separate"/>
        </w:r>
        <w:r w:rsidR="00FE1862">
          <w:rPr>
            <w:noProof/>
            <w:webHidden/>
          </w:rPr>
          <w:t>36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65" w:history="1">
        <w:r w:rsidR="00AB43F2" w:rsidRPr="0031720E">
          <w:rPr>
            <w:rStyle w:val="Hiperpovezava"/>
            <w:noProof/>
          </w:rPr>
          <w:t>Tabela 19: Projekcija emisij TGP po scenarijih (vir: IJS-CEU)</w:t>
        </w:r>
        <w:r w:rsidR="00AB43F2">
          <w:rPr>
            <w:noProof/>
            <w:webHidden/>
          </w:rPr>
          <w:tab/>
        </w:r>
        <w:r w:rsidR="00AB43F2">
          <w:rPr>
            <w:noProof/>
            <w:webHidden/>
          </w:rPr>
          <w:fldChar w:fldCharType="begin"/>
        </w:r>
        <w:r w:rsidR="00AB43F2">
          <w:rPr>
            <w:noProof/>
            <w:webHidden/>
          </w:rPr>
          <w:instrText xml:space="preserve"> PAGEREF _Toc68016065 \h </w:instrText>
        </w:r>
        <w:r w:rsidR="00AB43F2">
          <w:rPr>
            <w:noProof/>
            <w:webHidden/>
          </w:rPr>
        </w:r>
        <w:r w:rsidR="00AB43F2">
          <w:rPr>
            <w:noProof/>
            <w:webHidden/>
          </w:rPr>
          <w:fldChar w:fldCharType="separate"/>
        </w:r>
        <w:r w:rsidR="00FE1862">
          <w:rPr>
            <w:noProof/>
            <w:webHidden/>
          </w:rPr>
          <w:t>38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66" w:history="1">
        <w:r w:rsidR="00AB43F2" w:rsidRPr="0031720E">
          <w:rPr>
            <w:rStyle w:val="Hiperpovezava"/>
            <w:noProof/>
          </w:rPr>
          <w:t>Tabela 20: Projekcija porabljenega časa za prometna delo po scenarijih (vir: PNZ)</w:t>
        </w:r>
        <w:r w:rsidR="00AB43F2">
          <w:rPr>
            <w:noProof/>
            <w:webHidden/>
          </w:rPr>
          <w:tab/>
        </w:r>
        <w:r w:rsidR="00AB43F2">
          <w:rPr>
            <w:noProof/>
            <w:webHidden/>
          </w:rPr>
          <w:fldChar w:fldCharType="begin"/>
        </w:r>
        <w:r w:rsidR="00AB43F2">
          <w:rPr>
            <w:noProof/>
            <w:webHidden/>
          </w:rPr>
          <w:instrText xml:space="preserve"> PAGEREF _Toc68016066 \h </w:instrText>
        </w:r>
        <w:r w:rsidR="00AB43F2">
          <w:rPr>
            <w:noProof/>
            <w:webHidden/>
          </w:rPr>
        </w:r>
        <w:r w:rsidR="00AB43F2">
          <w:rPr>
            <w:noProof/>
            <w:webHidden/>
          </w:rPr>
          <w:fldChar w:fldCharType="separate"/>
        </w:r>
        <w:r w:rsidR="00FE1862">
          <w:rPr>
            <w:noProof/>
            <w:webHidden/>
          </w:rPr>
          <w:t>39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67" w:history="1">
        <w:r w:rsidR="00AB43F2" w:rsidRPr="0031720E">
          <w:rPr>
            <w:rStyle w:val="Hiperpovezava"/>
            <w:noProof/>
          </w:rPr>
          <w:t>Tabela 21: Projekcija kazalca prometne varnosti – eksternih stroškov prometnih nesreč po scenarijih (vir: PNZ)</w:t>
        </w:r>
        <w:r w:rsidR="00AB43F2">
          <w:rPr>
            <w:noProof/>
            <w:webHidden/>
          </w:rPr>
          <w:tab/>
        </w:r>
        <w:r w:rsidR="00AB43F2">
          <w:rPr>
            <w:noProof/>
            <w:webHidden/>
          </w:rPr>
          <w:fldChar w:fldCharType="begin"/>
        </w:r>
        <w:r w:rsidR="00AB43F2">
          <w:rPr>
            <w:noProof/>
            <w:webHidden/>
          </w:rPr>
          <w:instrText xml:space="preserve"> PAGEREF _Toc68016067 \h </w:instrText>
        </w:r>
        <w:r w:rsidR="00AB43F2">
          <w:rPr>
            <w:noProof/>
            <w:webHidden/>
          </w:rPr>
        </w:r>
        <w:r w:rsidR="00AB43F2">
          <w:rPr>
            <w:noProof/>
            <w:webHidden/>
          </w:rPr>
          <w:fldChar w:fldCharType="separate"/>
        </w:r>
        <w:r w:rsidR="00FE1862">
          <w:rPr>
            <w:noProof/>
            <w:webHidden/>
          </w:rPr>
          <w:t>40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68" w:history="1">
        <w:r w:rsidR="00AB43F2" w:rsidRPr="0031720E">
          <w:rPr>
            <w:rStyle w:val="Hiperpovezava"/>
            <w:noProof/>
          </w:rPr>
          <w:t>Tabela 22: Projekcija eksternih stroškov obremenjenosti po scenarijih (vir: PNZ)</w:t>
        </w:r>
        <w:r w:rsidR="00AB43F2">
          <w:rPr>
            <w:noProof/>
            <w:webHidden/>
          </w:rPr>
          <w:tab/>
        </w:r>
        <w:r w:rsidR="00AB43F2">
          <w:rPr>
            <w:noProof/>
            <w:webHidden/>
          </w:rPr>
          <w:fldChar w:fldCharType="begin"/>
        </w:r>
        <w:r w:rsidR="00AB43F2">
          <w:rPr>
            <w:noProof/>
            <w:webHidden/>
          </w:rPr>
          <w:instrText xml:space="preserve"> PAGEREF _Toc68016068 \h </w:instrText>
        </w:r>
        <w:r w:rsidR="00AB43F2">
          <w:rPr>
            <w:noProof/>
            <w:webHidden/>
          </w:rPr>
        </w:r>
        <w:r w:rsidR="00AB43F2">
          <w:rPr>
            <w:noProof/>
            <w:webHidden/>
          </w:rPr>
          <w:fldChar w:fldCharType="separate"/>
        </w:r>
        <w:r w:rsidR="00FE1862">
          <w:rPr>
            <w:noProof/>
            <w:webHidden/>
          </w:rPr>
          <w:t>42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69" w:history="1">
        <w:r w:rsidR="00AB43F2" w:rsidRPr="0031720E">
          <w:rPr>
            <w:rStyle w:val="Hiperpovezava"/>
            <w:noProof/>
          </w:rPr>
          <w:t>Tabela 23: Proizvodnja papirja v Sloveniji od leta 2007 do leta 2017</w:t>
        </w:r>
        <w:r w:rsidR="00AB43F2">
          <w:rPr>
            <w:noProof/>
            <w:webHidden/>
          </w:rPr>
          <w:tab/>
        </w:r>
        <w:r w:rsidR="00AB43F2">
          <w:rPr>
            <w:noProof/>
            <w:webHidden/>
          </w:rPr>
          <w:fldChar w:fldCharType="begin"/>
        </w:r>
        <w:r w:rsidR="00AB43F2">
          <w:rPr>
            <w:noProof/>
            <w:webHidden/>
          </w:rPr>
          <w:instrText xml:space="preserve"> PAGEREF _Toc68016069 \h </w:instrText>
        </w:r>
        <w:r w:rsidR="00AB43F2">
          <w:rPr>
            <w:noProof/>
            <w:webHidden/>
          </w:rPr>
        </w:r>
        <w:r w:rsidR="00AB43F2">
          <w:rPr>
            <w:noProof/>
            <w:webHidden/>
          </w:rPr>
          <w:fldChar w:fldCharType="separate"/>
        </w:r>
        <w:r w:rsidR="00FE1862">
          <w:rPr>
            <w:noProof/>
            <w:webHidden/>
          </w:rPr>
          <w:t>43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70" w:history="1">
        <w:r w:rsidR="00AB43F2" w:rsidRPr="0031720E">
          <w:rPr>
            <w:rStyle w:val="Hiperpovezava"/>
            <w:noProof/>
          </w:rPr>
          <w:t>Tabela 24: Indeks rasti proizvodnje v panogi C17 od leta 2017 do leta 2050</w:t>
        </w:r>
        <w:r w:rsidR="00AB43F2">
          <w:rPr>
            <w:noProof/>
            <w:webHidden/>
          </w:rPr>
          <w:tab/>
        </w:r>
        <w:r w:rsidR="00AB43F2">
          <w:rPr>
            <w:noProof/>
            <w:webHidden/>
          </w:rPr>
          <w:fldChar w:fldCharType="begin"/>
        </w:r>
        <w:r w:rsidR="00AB43F2">
          <w:rPr>
            <w:noProof/>
            <w:webHidden/>
          </w:rPr>
          <w:instrText xml:space="preserve"> PAGEREF _Toc68016070 \h </w:instrText>
        </w:r>
        <w:r w:rsidR="00AB43F2">
          <w:rPr>
            <w:noProof/>
            <w:webHidden/>
          </w:rPr>
        </w:r>
        <w:r w:rsidR="00AB43F2">
          <w:rPr>
            <w:noProof/>
            <w:webHidden/>
          </w:rPr>
          <w:fldChar w:fldCharType="separate"/>
        </w:r>
        <w:r w:rsidR="00FE1862">
          <w:rPr>
            <w:noProof/>
            <w:webHidden/>
          </w:rPr>
          <w:t>44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71" w:history="1">
        <w:r w:rsidR="00AB43F2" w:rsidRPr="0031720E">
          <w:rPr>
            <w:rStyle w:val="Hiperpovezava"/>
            <w:noProof/>
          </w:rPr>
          <w:t>Tabela 25: Dodana vrednost v panogi proizvodnja kemikalij in kemičnih izdelkov od leta 2007 do leta 2017</w:t>
        </w:r>
        <w:r w:rsidR="00AB43F2">
          <w:rPr>
            <w:noProof/>
            <w:webHidden/>
          </w:rPr>
          <w:tab/>
        </w:r>
        <w:r w:rsidR="00AB43F2">
          <w:rPr>
            <w:noProof/>
            <w:webHidden/>
          </w:rPr>
          <w:fldChar w:fldCharType="begin"/>
        </w:r>
        <w:r w:rsidR="00AB43F2">
          <w:rPr>
            <w:noProof/>
            <w:webHidden/>
          </w:rPr>
          <w:instrText xml:space="preserve"> PAGEREF _Toc68016071 \h </w:instrText>
        </w:r>
        <w:r w:rsidR="00AB43F2">
          <w:rPr>
            <w:noProof/>
            <w:webHidden/>
          </w:rPr>
        </w:r>
        <w:r w:rsidR="00AB43F2">
          <w:rPr>
            <w:noProof/>
            <w:webHidden/>
          </w:rPr>
          <w:fldChar w:fldCharType="separate"/>
        </w:r>
        <w:r w:rsidR="00FE1862">
          <w:rPr>
            <w:noProof/>
            <w:webHidden/>
          </w:rPr>
          <w:t>44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72" w:history="1">
        <w:r w:rsidR="00AB43F2" w:rsidRPr="0031720E">
          <w:rPr>
            <w:rStyle w:val="Hiperpovezava"/>
            <w:noProof/>
          </w:rPr>
          <w:t>Tabela 26: Indeks rasti proizvodnje v panogi proizvodnja kemikalij in kemičnih izdelkov od leta 2017 do leta 2050</w:t>
        </w:r>
        <w:r w:rsidR="00AB43F2">
          <w:rPr>
            <w:noProof/>
            <w:webHidden/>
          </w:rPr>
          <w:tab/>
        </w:r>
        <w:r w:rsidR="00AB43F2">
          <w:rPr>
            <w:noProof/>
            <w:webHidden/>
          </w:rPr>
          <w:fldChar w:fldCharType="begin"/>
        </w:r>
        <w:r w:rsidR="00AB43F2">
          <w:rPr>
            <w:noProof/>
            <w:webHidden/>
          </w:rPr>
          <w:instrText xml:space="preserve"> PAGEREF _Toc68016072 \h </w:instrText>
        </w:r>
        <w:r w:rsidR="00AB43F2">
          <w:rPr>
            <w:noProof/>
            <w:webHidden/>
          </w:rPr>
        </w:r>
        <w:r w:rsidR="00AB43F2">
          <w:rPr>
            <w:noProof/>
            <w:webHidden/>
          </w:rPr>
          <w:fldChar w:fldCharType="separate"/>
        </w:r>
        <w:r w:rsidR="00FE1862">
          <w:rPr>
            <w:noProof/>
            <w:webHidden/>
          </w:rPr>
          <w:t>45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73" w:history="1">
        <w:r w:rsidR="00AB43F2" w:rsidRPr="0031720E">
          <w:rPr>
            <w:rStyle w:val="Hiperpovezava"/>
            <w:noProof/>
          </w:rPr>
          <w:t>Tabela 27: Proizvodnja klinkerja od leta 2007 do leta 2017</w:t>
        </w:r>
        <w:r w:rsidR="00AB43F2">
          <w:rPr>
            <w:noProof/>
            <w:webHidden/>
          </w:rPr>
          <w:tab/>
        </w:r>
        <w:r w:rsidR="00AB43F2">
          <w:rPr>
            <w:noProof/>
            <w:webHidden/>
          </w:rPr>
          <w:fldChar w:fldCharType="begin"/>
        </w:r>
        <w:r w:rsidR="00AB43F2">
          <w:rPr>
            <w:noProof/>
            <w:webHidden/>
          </w:rPr>
          <w:instrText xml:space="preserve"> PAGEREF _Toc68016073 \h </w:instrText>
        </w:r>
        <w:r w:rsidR="00AB43F2">
          <w:rPr>
            <w:noProof/>
            <w:webHidden/>
          </w:rPr>
        </w:r>
        <w:r w:rsidR="00AB43F2">
          <w:rPr>
            <w:noProof/>
            <w:webHidden/>
          </w:rPr>
          <w:fldChar w:fldCharType="separate"/>
        </w:r>
        <w:r w:rsidR="00FE1862">
          <w:rPr>
            <w:noProof/>
            <w:webHidden/>
          </w:rPr>
          <w:t>45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74" w:history="1">
        <w:r w:rsidR="00AB43F2" w:rsidRPr="0031720E">
          <w:rPr>
            <w:rStyle w:val="Hiperpovezava"/>
            <w:noProof/>
          </w:rPr>
          <w:t>Tabela 28: Indeks rasti proizvodnje klinkerja od leta 2017 do leta 2050</w:t>
        </w:r>
        <w:r w:rsidR="00AB43F2">
          <w:rPr>
            <w:noProof/>
            <w:webHidden/>
          </w:rPr>
          <w:tab/>
        </w:r>
        <w:r w:rsidR="00AB43F2">
          <w:rPr>
            <w:noProof/>
            <w:webHidden/>
          </w:rPr>
          <w:fldChar w:fldCharType="begin"/>
        </w:r>
        <w:r w:rsidR="00AB43F2">
          <w:rPr>
            <w:noProof/>
            <w:webHidden/>
          </w:rPr>
          <w:instrText xml:space="preserve"> PAGEREF _Toc68016074 \h </w:instrText>
        </w:r>
        <w:r w:rsidR="00AB43F2">
          <w:rPr>
            <w:noProof/>
            <w:webHidden/>
          </w:rPr>
        </w:r>
        <w:r w:rsidR="00AB43F2">
          <w:rPr>
            <w:noProof/>
            <w:webHidden/>
          </w:rPr>
          <w:fldChar w:fldCharType="separate"/>
        </w:r>
        <w:r w:rsidR="00FE1862">
          <w:rPr>
            <w:noProof/>
            <w:webHidden/>
          </w:rPr>
          <w:t>46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75" w:history="1">
        <w:r w:rsidR="00AB43F2" w:rsidRPr="0031720E">
          <w:rPr>
            <w:rStyle w:val="Hiperpovezava"/>
            <w:noProof/>
          </w:rPr>
          <w:t>Tabela 29: Dodana vrednost v ostalih panogah v C23 od leta 2007 do leta 2017</w:t>
        </w:r>
        <w:r w:rsidR="00AB43F2">
          <w:rPr>
            <w:noProof/>
            <w:webHidden/>
          </w:rPr>
          <w:tab/>
        </w:r>
        <w:r w:rsidR="00AB43F2">
          <w:rPr>
            <w:noProof/>
            <w:webHidden/>
          </w:rPr>
          <w:fldChar w:fldCharType="begin"/>
        </w:r>
        <w:r w:rsidR="00AB43F2">
          <w:rPr>
            <w:noProof/>
            <w:webHidden/>
          </w:rPr>
          <w:instrText xml:space="preserve"> PAGEREF _Toc68016075 \h </w:instrText>
        </w:r>
        <w:r w:rsidR="00AB43F2">
          <w:rPr>
            <w:noProof/>
            <w:webHidden/>
          </w:rPr>
        </w:r>
        <w:r w:rsidR="00AB43F2">
          <w:rPr>
            <w:noProof/>
            <w:webHidden/>
          </w:rPr>
          <w:fldChar w:fldCharType="separate"/>
        </w:r>
        <w:r w:rsidR="00FE1862">
          <w:rPr>
            <w:noProof/>
            <w:webHidden/>
          </w:rPr>
          <w:t>46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76" w:history="1">
        <w:r w:rsidR="00AB43F2" w:rsidRPr="0031720E">
          <w:rPr>
            <w:rStyle w:val="Hiperpovezava"/>
            <w:noProof/>
          </w:rPr>
          <w:t>Tabela 30: Indeks rasti proizvodnje v ostalih panogah v C23 od leta 2017 do leta 2050</w:t>
        </w:r>
        <w:r w:rsidR="00AB43F2">
          <w:rPr>
            <w:noProof/>
            <w:webHidden/>
          </w:rPr>
          <w:tab/>
        </w:r>
        <w:r w:rsidR="00AB43F2">
          <w:rPr>
            <w:noProof/>
            <w:webHidden/>
          </w:rPr>
          <w:fldChar w:fldCharType="begin"/>
        </w:r>
        <w:r w:rsidR="00AB43F2">
          <w:rPr>
            <w:noProof/>
            <w:webHidden/>
          </w:rPr>
          <w:instrText xml:space="preserve"> PAGEREF _Toc68016076 \h </w:instrText>
        </w:r>
        <w:r w:rsidR="00AB43F2">
          <w:rPr>
            <w:noProof/>
            <w:webHidden/>
          </w:rPr>
        </w:r>
        <w:r w:rsidR="00AB43F2">
          <w:rPr>
            <w:noProof/>
            <w:webHidden/>
          </w:rPr>
          <w:fldChar w:fldCharType="separate"/>
        </w:r>
        <w:r w:rsidR="00FE1862">
          <w:rPr>
            <w:noProof/>
            <w:webHidden/>
          </w:rPr>
          <w:t>47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77" w:history="1">
        <w:r w:rsidR="00AB43F2" w:rsidRPr="0031720E">
          <w:rPr>
            <w:rStyle w:val="Hiperpovezava"/>
            <w:noProof/>
          </w:rPr>
          <w:t>Tabela 31: Proizvodnja jekla v Sloveniji od leta 2007 do leta 2017</w:t>
        </w:r>
        <w:r w:rsidR="00AB43F2">
          <w:rPr>
            <w:noProof/>
            <w:webHidden/>
          </w:rPr>
          <w:tab/>
        </w:r>
        <w:r w:rsidR="00AB43F2">
          <w:rPr>
            <w:noProof/>
            <w:webHidden/>
          </w:rPr>
          <w:fldChar w:fldCharType="begin"/>
        </w:r>
        <w:r w:rsidR="00AB43F2">
          <w:rPr>
            <w:noProof/>
            <w:webHidden/>
          </w:rPr>
          <w:instrText xml:space="preserve"> PAGEREF _Toc68016077 \h </w:instrText>
        </w:r>
        <w:r w:rsidR="00AB43F2">
          <w:rPr>
            <w:noProof/>
            <w:webHidden/>
          </w:rPr>
        </w:r>
        <w:r w:rsidR="00AB43F2">
          <w:rPr>
            <w:noProof/>
            <w:webHidden/>
          </w:rPr>
          <w:fldChar w:fldCharType="separate"/>
        </w:r>
        <w:r w:rsidR="00FE1862">
          <w:rPr>
            <w:noProof/>
            <w:webHidden/>
          </w:rPr>
          <w:t>47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78" w:history="1">
        <w:r w:rsidR="00AB43F2" w:rsidRPr="0031720E">
          <w:rPr>
            <w:rStyle w:val="Hiperpovezava"/>
            <w:noProof/>
          </w:rPr>
          <w:t>Tabela 32: Pričakovana proizvodnja jekla od leta 2017 do leta 2050</w:t>
        </w:r>
        <w:r w:rsidR="00AB43F2">
          <w:rPr>
            <w:noProof/>
            <w:webHidden/>
          </w:rPr>
          <w:tab/>
        </w:r>
        <w:r w:rsidR="00AB43F2">
          <w:rPr>
            <w:noProof/>
            <w:webHidden/>
          </w:rPr>
          <w:fldChar w:fldCharType="begin"/>
        </w:r>
        <w:r w:rsidR="00AB43F2">
          <w:rPr>
            <w:noProof/>
            <w:webHidden/>
          </w:rPr>
          <w:instrText xml:space="preserve"> PAGEREF _Toc68016078 \h </w:instrText>
        </w:r>
        <w:r w:rsidR="00AB43F2">
          <w:rPr>
            <w:noProof/>
            <w:webHidden/>
          </w:rPr>
        </w:r>
        <w:r w:rsidR="00AB43F2">
          <w:rPr>
            <w:noProof/>
            <w:webHidden/>
          </w:rPr>
          <w:fldChar w:fldCharType="separate"/>
        </w:r>
        <w:r w:rsidR="00FE1862">
          <w:rPr>
            <w:noProof/>
            <w:webHidden/>
          </w:rPr>
          <w:t>48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79" w:history="1">
        <w:r w:rsidR="00AB43F2" w:rsidRPr="0031720E">
          <w:rPr>
            <w:rStyle w:val="Hiperpovezava"/>
            <w:noProof/>
          </w:rPr>
          <w:t>Tabela 33: Proizvodnja aluminija v Sloveniji od leta 2007 do leta 2017</w:t>
        </w:r>
        <w:r w:rsidR="00AB43F2">
          <w:rPr>
            <w:noProof/>
            <w:webHidden/>
          </w:rPr>
          <w:tab/>
        </w:r>
        <w:r w:rsidR="00AB43F2">
          <w:rPr>
            <w:noProof/>
            <w:webHidden/>
          </w:rPr>
          <w:fldChar w:fldCharType="begin"/>
        </w:r>
        <w:r w:rsidR="00AB43F2">
          <w:rPr>
            <w:noProof/>
            <w:webHidden/>
          </w:rPr>
          <w:instrText xml:space="preserve"> PAGEREF _Toc68016079 \h </w:instrText>
        </w:r>
        <w:r w:rsidR="00AB43F2">
          <w:rPr>
            <w:noProof/>
            <w:webHidden/>
          </w:rPr>
        </w:r>
        <w:r w:rsidR="00AB43F2">
          <w:rPr>
            <w:noProof/>
            <w:webHidden/>
          </w:rPr>
          <w:fldChar w:fldCharType="separate"/>
        </w:r>
        <w:r w:rsidR="00FE1862">
          <w:rPr>
            <w:noProof/>
            <w:webHidden/>
          </w:rPr>
          <w:t>48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80" w:history="1">
        <w:r w:rsidR="00AB43F2" w:rsidRPr="0031720E">
          <w:rPr>
            <w:rStyle w:val="Hiperpovezava"/>
            <w:noProof/>
          </w:rPr>
          <w:t>Tabela 34: Indeks rasti proizvodnje aluminija v Sloveniji od leta 2017 do leta 2050</w:t>
        </w:r>
        <w:r w:rsidR="00AB43F2">
          <w:rPr>
            <w:noProof/>
            <w:webHidden/>
          </w:rPr>
          <w:tab/>
        </w:r>
        <w:r w:rsidR="00AB43F2">
          <w:rPr>
            <w:noProof/>
            <w:webHidden/>
          </w:rPr>
          <w:fldChar w:fldCharType="begin"/>
        </w:r>
        <w:r w:rsidR="00AB43F2">
          <w:rPr>
            <w:noProof/>
            <w:webHidden/>
          </w:rPr>
          <w:instrText xml:space="preserve"> PAGEREF _Toc68016080 \h </w:instrText>
        </w:r>
        <w:r w:rsidR="00AB43F2">
          <w:rPr>
            <w:noProof/>
            <w:webHidden/>
          </w:rPr>
        </w:r>
        <w:r w:rsidR="00AB43F2">
          <w:rPr>
            <w:noProof/>
            <w:webHidden/>
          </w:rPr>
          <w:fldChar w:fldCharType="separate"/>
        </w:r>
        <w:r w:rsidR="00FE1862">
          <w:rPr>
            <w:noProof/>
            <w:webHidden/>
          </w:rPr>
          <w:t>49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81" w:history="1">
        <w:r w:rsidR="00AB43F2" w:rsidRPr="0031720E">
          <w:rPr>
            <w:rStyle w:val="Hiperpovezava"/>
            <w:noProof/>
          </w:rPr>
          <w:t>Tabela 35: Dodana vrednost v ostalih panogah od leta 2007 do leta 2017</w:t>
        </w:r>
        <w:r w:rsidR="00AB43F2">
          <w:rPr>
            <w:noProof/>
            <w:webHidden/>
          </w:rPr>
          <w:tab/>
        </w:r>
        <w:r w:rsidR="00AB43F2">
          <w:rPr>
            <w:noProof/>
            <w:webHidden/>
          </w:rPr>
          <w:fldChar w:fldCharType="begin"/>
        </w:r>
        <w:r w:rsidR="00AB43F2">
          <w:rPr>
            <w:noProof/>
            <w:webHidden/>
          </w:rPr>
          <w:instrText xml:space="preserve"> PAGEREF _Toc68016081 \h </w:instrText>
        </w:r>
        <w:r w:rsidR="00AB43F2">
          <w:rPr>
            <w:noProof/>
            <w:webHidden/>
          </w:rPr>
        </w:r>
        <w:r w:rsidR="00AB43F2">
          <w:rPr>
            <w:noProof/>
            <w:webHidden/>
          </w:rPr>
          <w:fldChar w:fldCharType="separate"/>
        </w:r>
        <w:r w:rsidR="00FE1862">
          <w:rPr>
            <w:noProof/>
            <w:webHidden/>
          </w:rPr>
          <w:t>49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82" w:history="1">
        <w:r w:rsidR="00AB43F2" w:rsidRPr="0031720E">
          <w:rPr>
            <w:rStyle w:val="Hiperpovezava"/>
            <w:noProof/>
          </w:rPr>
          <w:t>Tabela 36: Indeks rasti proizvodnje v ostalih panogah od leta 2017 do leta 2050</w:t>
        </w:r>
        <w:r w:rsidR="00AB43F2">
          <w:rPr>
            <w:noProof/>
            <w:webHidden/>
          </w:rPr>
          <w:tab/>
        </w:r>
        <w:r w:rsidR="00AB43F2">
          <w:rPr>
            <w:noProof/>
            <w:webHidden/>
          </w:rPr>
          <w:fldChar w:fldCharType="begin"/>
        </w:r>
        <w:r w:rsidR="00AB43F2">
          <w:rPr>
            <w:noProof/>
            <w:webHidden/>
          </w:rPr>
          <w:instrText xml:space="preserve"> PAGEREF _Toc68016082 \h </w:instrText>
        </w:r>
        <w:r w:rsidR="00AB43F2">
          <w:rPr>
            <w:noProof/>
            <w:webHidden/>
          </w:rPr>
        </w:r>
        <w:r w:rsidR="00AB43F2">
          <w:rPr>
            <w:noProof/>
            <w:webHidden/>
          </w:rPr>
          <w:fldChar w:fldCharType="separate"/>
        </w:r>
        <w:r w:rsidR="00FE1862">
          <w:rPr>
            <w:noProof/>
            <w:webHidden/>
          </w:rPr>
          <w:t>50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83" w:history="1">
        <w:r w:rsidR="00AB43F2" w:rsidRPr="0031720E">
          <w:rPr>
            <w:rStyle w:val="Hiperpovezava"/>
            <w:noProof/>
          </w:rPr>
          <w:t>Tabela 37: Projekcija rabe energije v industriji in gradbeništvu za leti 2030 in 2050 glede na stanje leta 2017 po energentih (vir: IJS-CEU)</w:t>
        </w:r>
        <w:r w:rsidR="00AB43F2">
          <w:rPr>
            <w:noProof/>
            <w:webHidden/>
          </w:rPr>
          <w:tab/>
        </w:r>
        <w:r w:rsidR="00AB43F2">
          <w:rPr>
            <w:noProof/>
            <w:webHidden/>
          </w:rPr>
          <w:fldChar w:fldCharType="begin"/>
        </w:r>
        <w:r w:rsidR="00AB43F2">
          <w:rPr>
            <w:noProof/>
            <w:webHidden/>
          </w:rPr>
          <w:instrText xml:space="preserve"> PAGEREF _Toc68016083 \h </w:instrText>
        </w:r>
        <w:r w:rsidR="00AB43F2">
          <w:rPr>
            <w:noProof/>
            <w:webHidden/>
          </w:rPr>
        </w:r>
        <w:r w:rsidR="00AB43F2">
          <w:rPr>
            <w:noProof/>
            <w:webHidden/>
          </w:rPr>
          <w:fldChar w:fldCharType="separate"/>
        </w:r>
        <w:r w:rsidR="00FE1862">
          <w:rPr>
            <w:noProof/>
            <w:webHidden/>
          </w:rPr>
          <w:t>57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84" w:history="1">
        <w:r w:rsidR="00AB43F2" w:rsidRPr="0031720E">
          <w:rPr>
            <w:rStyle w:val="Hiperpovezava"/>
            <w:noProof/>
          </w:rPr>
          <w:t>Tabela 38: Projekcija rabe energije v industriji in gradbeništvu za leti 2030 in 2050 glede na stanje leta 2017 po panogah (vir: IJS-CEU)</w:t>
        </w:r>
        <w:r w:rsidR="00AB43F2">
          <w:rPr>
            <w:noProof/>
            <w:webHidden/>
          </w:rPr>
          <w:tab/>
        </w:r>
        <w:r w:rsidR="00AB43F2">
          <w:rPr>
            <w:noProof/>
            <w:webHidden/>
          </w:rPr>
          <w:fldChar w:fldCharType="begin"/>
        </w:r>
        <w:r w:rsidR="00AB43F2">
          <w:rPr>
            <w:noProof/>
            <w:webHidden/>
          </w:rPr>
          <w:instrText xml:space="preserve"> PAGEREF _Toc68016084 \h </w:instrText>
        </w:r>
        <w:r w:rsidR="00AB43F2">
          <w:rPr>
            <w:noProof/>
            <w:webHidden/>
          </w:rPr>
        </w:r>
        <w:r w:rsidR="00AB43F2">
          <w:rPr>
            <w:noProof/>
            <w:webHidden/>
          </w:rPr>
          <w:fldChar w:fldCharType="separate"/>
        </w:r>
        <w:r w:rsidR="00FE1862">
          <w:rPr>
            <w:noProof/>
            <w:webHidden/>
          </w:rPr>
          <w:t>58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85" w:history="1">
        <w:r w:rsidR="00AB43F2" w:rsidRPr="0031720E">
          <w:rPr>
            <w:rStyle w:val="Hiperpovezava"/>
            <w:noProof/>
          </w:rPr>
          <w:t>Tabela 39: Moč naprav in proizvodnja električne energije v tehnologijah SPTE v industriji po scenarijih</w:t>
        </w:r>
        <w:r w:rsidR="00AB43F2">
          <w:rPr>
            <w:noProof/>
            <w:webHidden/>
          </w:rPr>
          <w:tab/>
        </w:r>
        <w:r w:rsidR="00AB43F2">
          <w:rPr>
            <w:noProof/>
            <w:webHidden/>
          </w:rPr>
          <w:fldChar w:fldCharType="begin"/>
        </w:r>
        <w:r w:rsidR="00AB43F2">
          <w:rPr>
            <w:noProof/>
            <w:webHidden/>
          </w:rPr>
          <w:instrText xml:space="preserve"> PAGEREF _Toc68016085 \h </w:instrText>
        </w:r>
        <w:r w:rsidR="00AB43F2">
          <w:rPr>
            <w:noProof/>
            <w:webHidden/>
          </w:rPr>
        </w:r>
        <w:r w:rsidR="00AB43F2">
          <w:rPr>
            <w:noProof/>
            <w:webHidden/>
          </w:rPr>
          <w:fldChar w:fldCharType="separate"/>
        </w:r>
        <w:r w:rsidR="00FE1862">
          <w:rPr>
            <w:noProof/>
            <w:webHidden/>
          </w:rPr>
          <w:t>66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86" w:history="1">
        <w:r w:rsidR="00AB43F2" w:rsidRPr="0031720E">
          <w:rPr>
            <w:rStyle w:val="Hiperpovezava"/>
            <w:noProof/>
          </w:rPr>
          <w:t>Tabela 40: Projekcije emisij TGP za industrijo po scenarijih</w:t>
        </w:r>
        <w:r w:rsidR="00AB43F2">
          <w:rPr>
            <w:noProof/>
            <w:webHidden/>
          </w:rPr>
          <w:tab/>
        </w:r>
        <w:r w:rsidR="00AB43F2">
          <w:rPr>
            <w:noProof/>
            <w:webHidden/>
          </w:rPr>
          <w:fldChar w:fldCharType="begin"/>
        </w:r>
        <w:r w:rsidR="00AB43F2">
          <w:rPr>
            <w:noProof/>
            <w:webHidden/>
          </w:rPr>
          <w:instrText xml:space="preserve"> PAGEREF _Toc68016086 \h </w:instrText>
        </w:r>
        <w:r w:rsidR="00AB43F2">
          <w:rPr>
            <w:noProof/>
            <w:webHidden/>
          </w:rPr>
        </w:r>
        <w:r w:rsidR="00AB43F2">
          <w:rPr>
            <w:noProof/>
            <w:webHidden/>
          </w:rPr>
          <w:fldChar w:fldCharType="separate"/>
        </w:r>
        <w:r w:rsidR="00FE1862">
          <w:rPr>
            <w:noProof/>
            <w:webHidden/>
          </w:rPr>
          <w:t>67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87" w:history="1">
        <w:r w:rsidR="00AB43F2" w:rsidRPr="0031720E">
          <w:rPr>
            <w:rStyle w:val="Hiperpovezava"/>
            <w:noProof/>
          </w:rPr>
          <w:t>Tabela 41: Projekcije emisij TGP virov, ki niso vključeni v ETS za industrijo po scenarijih</w:t>
        </w:r>
        <w:r w:rsidR="00AB43F2">
          <w:rPr>
            <w:noProof/>
            <w:webHidden/>
          </w:rPr>
          <w:tab/>
        </w:r>
        <w:r w:rsidR="00AB43F2">
          <w:rPr>
            <w:noProof/>
            <w:webHidden/>
          </w:rPr>
          <w:fldChar w:fldCharType="begin"/>
        </w:r>
        <w:r w:rsidR="00AB43F2">
          <w:rPr>
            <w:noProof/>
            <w:webHidden/>
          </w:rPr>
          <w:instrText xml:space="preserve"> PAGEREF _Toc68016087 \h </w:instrText>
        </w:r>
        <w:r w:rsidR="00AB43F2">
          <w:rPr>
            <w:noProof/>
            <w:webHidden/>
          </w:rPr>
        </w:r>
        <w:r w:rsidR="00AB43F2">
          <w:rPr>
            <w:noProof/>
            <w:webHidden/>
          </w:rPr>
          <w:fldChar w:fldCharType="separate"/>
        </w:r>
        <w:r w:rsidR="00FE1862">
          <w:rPr>
            <w:noProof/>
            <w:webHidden/>
          </w:rPr>
          <w:t>68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88" w:history="1">
        <w:r w:rsidR="00AB43F2" w:rsidRPr="0031720E">
          <w:rPr>
            <w:rStyle w:val="Hiperpovezava"/>
            <w:noProof/>
          </w:rPr>
          <w:t>Tabela 42: Struktura površin enostanovanjskih stavb glede na obdobje gradnje, energijski razred ter scenarije OU, DU in DUA (vir: IJS-CEU)</w:t>
        </w:r>
        <w:r w:rsidR="00AB43F2">
          <w:rPr>
            <w:noProof/>
            <w:webHidden/>
          </w:rPr>
          <w:tab/>
        </w:r>
        <w:r w:rsidR="00AB43F2">
          <w:rPr>
            <w:noProof/>
            <w:webHidden/>
          </w:rPr>
          <w:fldChar w:fldCharType="begin"/>
        </w:r>
        <w:r w:rsidR="00AB43F2">
          <w:rPr>
            <w:noProof/>
            <w:webHidden/>
          </w:rPr>
          <w:instrText xml:space="preserve"> PAGEREF _Toc68016088 \h </w:instrText>
        </w:r>
        <w:r w:rsidR="00AB43F2">
          <w:rPr>
            <w:noProof/>
            <w:webHidden/>
          </w:rPr>
        </w:r>
        <w:r w:rsidR="00AB43F2">
          <w:rPr>
            <w:noProof/>
            <w:webHidden/>
          </w:rPr>
          <w:fldChar w:fldCharType="separate"/>
        </w:r>
        <w:r w:rsidR="00FE1862">
          <w:rPr>
            <w:noProof/>
            <w:webHidden/>
          </w:rPr>
          <w:t>76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89" w:history="1">
        <w:r w:rsidR="00AB43F2" w:rsidRPr="0031720E">
          <w:rPr>
            <w:rStyle w:val="Hiperpovezava"/>
            <w:noProof/>
          </w:rPr>
          <w:t>Tabela 43: Struktura površin večstanovanjskih stavb glede na obdobje gradnje, energijski razred ter scenarije OU, DU in DUA (vir: IJS-CEU)</w:t>
        </w:r>
        <w:r w:rsidR="00AB43F2">
          <w:rPr>
            <w:noProof/>
            <w:webHidden/>
          </w:rPr>
          <w:tab/>
        </w:r>
        <w:r w:rsidR="00AB43F2">
          <w:rPr>
            <w:noProof/>
            <w:webHidden/>
          </w:rPr>
          <w:fldChar w:fldCharType="begin"/>
        </w:r>
        <w:r w:rsidR="00AB43F2">
          <w:rPr>
            <w:noProof/>
            <w:webHidden/>
          </w:rPr>
          <w:instrText xml:space="preserve"> PAGEREF _Toc68016089 \h </w:instrText>
        </w:r>
        <w:r w:rsidR="00AB43F2">
          <w:rPr>
            <w:noProof/>
            <w:webHidden/>
          </w:rPr>
        </w:r>
        <w:r w:rsidR="00AB43F2">
          <w:rPr>
            <w:noProof/>
            <w:webHidden/>
          </w:rPr>
          <w:fldChar w:fldCharType="separate"/>
        </w:r>
        <w:r w:rsidR="00FE1862">
          <w:rPr>
            <w:noProof/>
            <w:webHidden/>
          </w:rPr>
          <w:t>77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90" w:history="1">
        <w:r w:rsidR="00AB43F2" w:rsidRPr="0031720E">
          <w:rPr>
            <w:rStyle w:val="Hiperpovezava"/>
            <w:noProof/>
          </w:rPr>
          <w:t>Tabela 44: Ukrepi, ki vplivajo na stopnje energetskih prenov stavb po scenarijih</w:t>
        </w:r>
        <w:r w:rsidR="00AB43F2">
          <w:rPr>
            <w:noProof/>
            <w:webHidden/>
          </w:rPr>
          <w:tab/>
        </w:r>
        <w:r w:rsidR="00AB43F2">
          <w:rPr>
            <w:noProof/>
            <w:webHidden/>
          </w:rPr>
          <w:fldChar w:fldCharType="begin"/>
        </w:r>
        <w:r w:rsidR="00AB43F2">
          <w:rPr>
            <w:noProof/>
            <w:webHidden/>
          </w:rPr>
          <w:instrText xml:space="preserve"> PAGEREF _Toc68016090 \h </w:instrText>
        </w:r>
        <w:r w:rsidR="00AB43F2">
          <w:rPr>
            <w:noProof/>
            <w:webHidden/>
          </w:rPr>
        </w:r>
        <w:r w:rsidR="00AB43F2">
          <w:rPr>
            <w:noProof/>
            <w:webHidden/>
          </w:rPr>
          <w:fldChar w:fldCharType="separate"/>
        </w:r>
        <w:r w:rsidR="00FE1862">
          <w:rPr>
            <w:noProof/>
            <w:webHidden/>
          </w:rPr>
          <w:t>80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91" w:history="1">
        <w:r w:rsidR="00AB43F2" w:rsidRPr="0031720E">
          <w:rPr>
            <w:rStyle w:val="Hiperpovezava"/>
            <w:noProof/>
          </w:rPr>
          <w:t>Tabela 45: Scenariji za posamezne energente</w:t>
        </w:r>
        <w:r w:rsidR="00AB43F2">
          <w:rPr>
            <w:noProof/>
            <w:webHidden/>
          </w:rPr>
          <w:tab/>
        </w:r>
        <w:r w:rsidR="00AB43F2">
          <w:rPr>
            <w:noProof/>
            <w:webHidden/>
          </w:rPr>
          <w:fldChar w:fldCharType="begin"/>
        </w:r>
        <w:r w:rsidR="00AB43F2">
          <w:rPr>
            <w:noProof/>
            <w:webHidden/>
          </w:rPr>
          <w:instrText xml:space="preserve"> PAGEREF _Toc68016091 \h </w:instrText>
        </w:r>
        <w:r w:rsidR="00AB43F2">
          <w:rPr>
            <w:noProof/>
            <w:webHidden/>
          </w:rPr>
        </w:r>
        <w:r w:rsidR="00AB43F2">
          <w:rPr>
            <w:noProof/>
            <w:webHidden/>
          </w:rPr>
          <w:fldChar w:fldCharType="separate"/>
        </w:r>
        <w:r w:rsidR="00FE1862">
          <w:rPr>
            <w:noProof/>
            <w:webHidden/>
          </w:rPr>
          <w:t>87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92" w:history="1">
        <w:r w:rsidR="00AB43F2" w:rsidRPr="0031720E">
          <w:rPr>
            <w:rStyle w:val="Hiperpovezava"/>
            <w:noProof/>
          </w:rPr>
          <w:t>Tabela 46: Ukrepi, ki vplivajo na zamenjavo ogrevalnih sistemov</w:t>
        </w:r>
        <w:r w:rsidR="00AB43F2">
          <w:rPr>
            <w:noProof/>
            <w:webHidden/>
          </w:rPr>
          <w:tab/>
        </w:r>
        <w:r w:rsidR="00AB43F2">
          <w:rPr>
            <w:noProof/>
            <w:webHidden/>
          </w:rPr>
          <w:fldChar w:fldCharType="begin"/>
        </w:r>
        <w:r w:rsidR="00AB43F2">
          <w:rPr>
            <w:noProof/>
            <w:webHidden/>
          </w:rPr>
          <w:instrText xml:space="preserve"> PAGEREF _Toc68016092 \h </w:instrText>
        </w:r>
        <w:r w:rsidR="00AB43F2">
          <w:rPr>
            <w:noProof/>
            <w:webHidden/>
          </w:rPr>
        </w:r>
        <w:r w:rsidR="00AB43F2">
          <w:rPr>
            <w:noProof/>
            <w:webHidden/>
          </w:rPr>
          <w:fldChar w:fldCharType="separate"/>
        </w:r>
        <w:r w:rsidR="00FE1862">
          <w:rPr>
            <w:noProof/>
            <w:webHidden/>
          </w:rPr>
          <w:t>88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93" w:history="1">
        <w:r w:rsidR="00AB43F2" w:rsidRPr="0031720E">
          <w:rPr>
            <w:rStyle w:val="Hiperpovezava"/>
            <w:noProof/>
          </w:rPr>
          <w:t>Tabela 47: Projekcija rabe energije za široko rabo po scenarijih OU, DU in DUA (vir: IJS-CEU)</w:t>
        </w:r>
        <w:r w:rsidR="00AB43F2">
          <w:rPr>
            <w:noProof/>
            <w:webHidden/>
          </w:rPr>
          <w:tab/>
        </w:r>
        <w:r w:rsidR="00AB43F2">
          <w:rPr>
            <w:noProof/>
            <w:webHidden/>
          </w:rPr>
          <w:fldChar w:fldCharType="begin"/>
        </w:r>
        <w:r w:rsidR="00AB43F2">
          <w:rPr>
            <w:noProof/>
            <w:webHidden/>
          </w:rPr>
          <w:instrText xml:space="preserve"> PAGEREF _Toc68016093 \h </w:instrText>
        </w:r>
        <w:r w:rsidR="00AB43F2">
          <w:rPr>
            <w:noProof/>
            <w:webHidden/>
          </w:rPr>
        </w:r>
        <w:r w:rsidR="00AB43F2">
          <w:rPr>
            <w:noProof/>
            <w:webHidden/>
          </w:rPr>
          <w:fldChar w:fldCharType="separate"/>
        </w:r>
        <w:r w:rsidR="00FE1862">
          <w:rPr>
            <w:noProof/>
            <w:webHidden/>
          </w:rPr>
          <w:t>96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94" w:history="1">
        <w:r w:rsidR="00AB43F2" w:rsidRPr="0031720E">
          <w:rPr>
            <w:rStyle w:val="Hiperpovezava"/>
            <w:noProof/>
          </w:rPr>
          <w:t>Tabela 48: Projekcija rabe energije za gospodinjstva po scenarijih OU, DU in DUA (vir: IJS-CEU)</w:t>
        </w:r>
        <w:r w:rsidR="00AB43F2">
          <w:rPr>
            <w:noProof/>
            <w:webHidden/>
          </w:rPr>
          <w:tab/>
        </w:r>
        <w:r w:rsidR="00AB43F2">
          <w:rPr>
            <w:noProof/>
            <w:webHidden/>
          </w:rPr>
          <w:fldChar w:fldCharType="begin"/>
        </w:r>
        <w:r w:rsidR="00AB43F2">
          <w:rPr>
            <w:noProof/>
            <w:webHidden/>
          </w:rPr>
          <w:instrText xml:space="preserve"> PAGEREF _Toc68016094 \h </w:instrText>
        </w:r>
        <w:r w:rsidR="00AB43F2">
          <w:rPr>
            <w:noProof/>
            <w:webHidden/>
          </w:rPr>
        </w:r>
        <w:r w:rsidR="00AB43F2">
          <w:rPr>
            <w:noProof/>
            <w:webHidden/>
          </w:rPr>
          <w:fldChar w:fldCharType="separate"/>
        </w:r>
        <w:r w:rsidR="00FE1862">
          <w:rPr>
            <w:noProof/>
            <w:webHidden/>
          </w:rPr>
          <w:t>97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95" w:history="1">
        <w:r w:rsidR="00AB43F2" w:rsidRPr="0031720E">
          <w:rPr>
            <w:rStyle w:val="Hiperpovezava"/>
            <w:noProof/>
          </w:rPr>
          <w:t>Tabela 49: Projekcija rabe energije za storitve po scenarijih OU, DU in DUA (vir: IJS-CEU)</w:t>
        </w:r>
        <w:r w:rsidR="00AB43F2">
          <w:rPr>
            <w:noProof/>
            <w:webHidden/>
          </w:rPr>
          <w:tab/>
        </w:r>
        <w:r w:rsidR="00AB43F2">
          <w:rPr>
            <w:noProof/>
            <w:webHidden/>
          </w:rPr>
          <w:fldChar w:fldCharType="begin"/>
        </w:r>
        <w:r w:rsidR="00AB43F2">
          <w:rPr>
            <w:noProof/>
            <w:webHidden/>
          </w:rPr>
          <w:instrText xml:space="preserve"> PAGEREF _Toc68016095 \h </w:instrText>
        </w:r>
        <w:r w:rsidR="00AB43F2">
          <w:rPr>
            <w:noProof/>
            <w:webHidden/>
          </w:rPr>
        </w:r>
        <w:r w:rsidR="00AB43F2">
          <w:rPr>
            <w:noProof/>
            <w:webHidden/>
          </w:rPr>
          <w:fldChar w:fldCharType="separate"/>
        </w:r>
        <w:r w:rsidR="00FE1862">
          <w:rPr>
            <w:noProof/>
            <w:webHidden/>
          </w:rPr>
          <w:t>98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96" w:history="1">
        <w:r w:rsidR="00AB43F2" w:rsidRPr="0031720E">
          <w:rPr>
            <w:rStyle w:val="Hiperpovezava"/>
            <w:noProof/>
          </w:rPr>
          <w:t>Tabela 50: Projekcija rabe energije v kmetijstvu po scenarijih OU, DU in DUA (vir: IJS-CEU)</w:t>
        </w:r>
        <w:r w:rsidR="00AB43F2">
          <w:rPr>
            <w:noProof/>
            <w:webHidden/>
          </w:rPr>
          <w:tab/>
        </w:r>
        <w:r w:rsidR="00AB43F2">
          <w:rPr>
            <w:noProof/>
            <w:webHidden/>
          </w:rPr>
          <w:fldChar w:fldCharType="begin"/>
        </w:r>
        <w:r w:rsidR="00AB43F2">
          <w:rPr>
            <w:noProof/>
            <w:webHidden/>
          </w:rPr>
          <w:instrText xml:space="preserve"> PAGEREF _Toc68016096 \h </w:instrText>
        </w:r>
        <w:r w:rsidR="00AB43F2">
          <w:rPr>
            <w:noProof/>
            <w:webHidden/>
          </w:rPr>
        </w:r>
        <w:r w:rsidR="00AB43F2">
          <w:rPr>
            <w:noProof/>
            <w:webHidden/>
          </w:rPr>
          <w:fldChar w:fldCharType="separate"/>
        </w:r>
        <w:r w:rsidR="00FE1862">
          <w:rPr>
            <w:noProof/>
            <w:webHidden/>
          </w:rPr>
          <w:t>100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97" w:history="1">
        <w:r w:rsidR="00AB43F2" w:rsidRPr="0031720E">
          <w:rPr>
            <w:rStyle w:val="Hiperpovezava"/>
            <w:noProof/>
          </w:rPr>
          <w:t>Tabela 51: Projekcija emisij TGP po scenarijih (vir: IJS-CEU)</w:t>
        </w:r>
        <w:r w:rsidR="00AB43F2">
          <w:rPr>
            <w:noProof/>
            <w:webHidden/>
          </w:rPr>
          <w:tab/>
        </w:r>
        <w:r w:rsidR="00AB43F2">
          <w:rPr>
            <w:noProof/>
            <w:webHidden/>
          </w:rPr>
          <w:fldChar w:fldCharType="begin"/>
        </w:r>
        <w:r w:rsidR="00AB43F2">
          <w:rPr>
            <w:noProof/>
            <w:webHidden/>
          </w:rPr>
          <w:instrText xml:space="preserve"> PAGEREF _Toc68016097 \h </w:instrText>
        </w:r>
        <w:r w:rsidR="00AB43F2">
          <w:rPr>
            <w:noProof/>
            <w:webHidden/>
          </w:rPr>
        </w:r>
        <w:r w:rsidR="00AB43F2">
          <w:rPr>
            <w:noProof/>
            <w:webHidden/>
          </w:rPr>
          <w:fldChar w:fldCharType="separate"/>
        </w:r>
        <w:r w:rsidR="00FE1862">
          <w:rPr>
            <w:noProof/>
            <w:webHidden/>
          </w:rPr>
          <w:t>101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98" w:history="1">
        <w:r w:rsidR="00AB43F2" w:rsidRPr="0031720E">
          <w:rPr>
            <w:rStyle w:val="Hiperpovezava"/>
            <w:noProof/>
          </w:rPr>
          <w:t>Tabela 52: Raba končne električne energije v obdobju 2005−2018 (vir: SURS) ter potek po projekcijah za scenarije OU, DU, DUA in BU do leta 2050 (vir: LIFE Podnebna pot 2050)</w:t>
        </w:r>
        <w:r w:rsidR="00AB43F2">
          <w:rPr>
            <w:noProof/>
            <w:webHidden/>
          </w:rPr>
          <w:tab/>
        </w:r>
        <w:r w:rsidR="00AB43F2">
          <w:rPr>
            <w:noProof/>
            <w:webHidden/>
          </w:rPr>
          <w:fldChar w:fldCharType="begin"/>
        </w:r>
        <w:r w:rsidR="00AB43F2">
          <w:rPr>
            <w:noProof/>
            <w:webHidden/>
          </w:rPr>
          <w:instrText xml:space="preserve"> PAGEREF _Toc68016098 \h </w:instrText>
        </w:r>
        <w:r w:rsidR="00AB43F2">
          <w:rPr>
            <w:noProof/>
            <w:webHidden/>
          </w:rPr>
        </w:r>
        <w:r w:rsidR="00AB43F2">
          <w:rPr>
            <w:noProof/>
            <w:webHidden/>
          </w:rPr>
          <w:fldChar w:fldCharType="separate"/>
        </w:r>
        <w:r w:rsidR="00FE1862">
          <w:rPr>
            <w:noProof/>
            <w:webHidden/>
          </w:rPr>
          <w:t>104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099" w:history="1">
        <w:r w:rsidR="00AB43F2" w:rsidRPr="0031720E">
          <w:rPr>
            <w:rStyle w:val="Hiperpovezava"/>
            <w:noProof/>
          </w:rPr>
          <w:t>Tabela 53: Zasnova scenarijev za proizvodnjo električne energije, enote nad 10 MW na prenosnem omrežju</w:t>
        </w:r>
        <w:r w:rsidR="00AB43F2">
          <w:rPr>
            <w:noProof/>
            <w:webHidden/>
          </w:rPr>
          <w:tab/>
        </w:r>
        <w:r w:rsidR="00AB43F2">
          <w:rPr>
            <w:noProof/>
            <w:webHidden/>
          </w:rPr>
          <w:fldChar w:fldCharType="begin"/>
        </w:r>
        <w:r w:rsidR="00AB43F2">
          <w:rPr>
            <w:noProof/>
            <w:webHidden/>
          </w:rPr>
          <w:instrText xml:space="preserve"> PAGEREF _Toc68016099 \h </w:instrText>
        </w:r>
        <w:r w:rsidR="00AB43F2">
          <w:rPr>
            <w:noProof/>
            <w:webHidden/>
          </w:rPr>
        </w:r>
        <w:r w:rsidR="00AB43F2">
          <w:rPr>
            <w:noProof/>
            <w:webHidden/>
          </w:rPr>
          <w:fldChar w:fldCharType="separate"/>
        </w:r>
        <w:r w:rsidR="00FE1862">
          <w:rPr>
            <w:noProof/>
            <w:webHidden/>
          </w:rPr>
          <w:t>106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00" w:history="1">
        <w:r w:rsidR="00AB43F2" w:rsidRPr="0031720E">
          <w:rPr>
            <w:rStyle w:val="Hiperpovezava"/>
            <w:noProof/>
          </w:rPr>
          <w:t>Tabela 54: Zasnova scenarijev za oskrbo z električno energijo iz razpršenih virov proizvodnje (OVE in SPTE)</w:t>
        </w:r>
        <w:r w:rsidR="00AB43F2">
          <w:rPr>
            <w:noProof/>
            <w:webHidden/>
          </w:rPr>
          <w:tab/>
        </w:r>
        <w:r w:rsidR="00AB43F2">
          <w:rPr>
            <w:noProof/>
            <w:webHidden/>
          </w:rPr>
          <w:fldChar w:fldCharType="begin"/>
        </w:r>
        <w:r w:rsidR="00AB43F2">
          <w:rPr>
            <w:noProof/>
            <w:webHidden/>
          </w:rPr>
          <w:instrText xml:space="preserve"> PAGEREF _Toc68016100 \h </w:instrText>
        </w:r>
        <w:r w:rsidR="00AB43F2">
          <w:rPr>
            <w:noProof/>
            <w:webHidden/>
          </w:rPr>
        </w:r>
        <w:r w:rsidR="00AB43F2">
          <w:rPr>
            <w:noProof/>
            <w:webHidden/>
          </w:rPr>
          <w:fldChar w:fldCharType="separate"/>
        </w:r>
        <w:r w:rsidR="00FE1862">
          <w:rPr>
            <w:noProof/>
            <w:webHidden/>
          </w:rPr>
          <w:t>107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01" w:history="1">
        <w:r w:rsidR="00AB43F2" w:rsidRPr="0031720E">
          <w:rPr>
            <w:rStyle w:val="Hiperpovezava"/>
            <w:noProof/>
          </w:rPr>
          <w:t>Tabela 55: Zasnova scenarijev za sisteme proizvodnje daljinske toplote in hladu</w:t>
        </w:r>
        <w:r w:rsidR="00AB43F2">
          <w:rPr>
            <w:noProof/>
            <w:webHidden/>
          </w:rPr>
          <w:tab/>
        </w:r>
        <w:r w:rsidR="00AB43F2">
          <w:rPr>
            <w:noProof/>
            <w:webHidden/>
          </w:rPr>
          <w:fldChar w:fldCharType="begin"/>
        </w:r>
        <w:r w:rsidR="00AB43F2">
          <w:rPr>
            <w:noProof/>
            <w:webHidden/>
          </w:rPr>
          <w:instrText xml:space="preserve"> PAGEREF _Toc68016101 \h </w:instrText>
        </w:r>
        <w:r w:rsidR="00AB43F2">
          <w:rPr>
            <w:noProof/>
            <w:webHidden/>
          </w:rPr>
        </w:r>
        <w:r w:rsidR="00AB43F2">
          <w:rPr>
            <w:noProof/>
            <w:webHidden/>
          </w:rPr>
          <w:fldChar w:fldCharType="separate"/>
        </w:r>
        <w:r w:rsidR="00FE1862">
          <w:rPr>
            <w:noProof/>
            <w:webHidden/>
          </w:rPr>
          <w:t>108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02" w:history="1">
        <w:r w:rsidR="00AB43F2" w:rsidRPr="0031720E">
          <w:rPr>
            <w:rStyle w:val="Hiperpovezava"/>
            <w:noProof/>
          </w:rPr>
          <w:t>Tabela 56: Površina in delež stavb, ki se ogrevajo iz sistemov DO v letu 2017 in scenarij do 2050 (vir: LIFE Podnebna pot 2050)</w:t>
        </w:r>
        <w:r w:rsidR="00AB43F2">
          <w:rPr>
            <w:noProof/>
            <w:webHidden/>
          </w:rPr>
          <w:tab/>
        </w:r>
        <w:r w:rsidR="00AB43F2">
          <w:rPr>
            <w:noProof/>
            <w:webHidden/>
          </w:rPr>
          <w:fldChar w:fldCharType="begin"/>
        </w:r>
        <w:r w:rsidR="00AB43F2">
          <w:rPr>
            <w:noProof/>
            <w:webHidden/>
          </w:rPr>
          <w:instrText xml:space="preserve"> PAGEREF _Toc68016102 \h </w:instrText>
        </w:r>
        <w:r w:rsidR="00AB43F2">
          <w:rPr>
            <w:noProof/>
            <w:webHidden/>
          </w:rPr>
        </w:r>
        <w:r w:rsidR="00AB43F2">
          <w:rPr>
            <w:noProof/>
            <w:webHidden/>
          </w:rPr>
          <w:fldChar w:fldCharType="separate"/>
        </w:r>
        <w:r w:rsidR="00FE1862">
          <w:rPr>
            <w:noProof/>
            <w:webHidden/>
          </w:rPr>
          <w:t>109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03" w:history="1">
        <w:r w:rsidR="00AB43F2" w:rsidRPr="0031720E">
          <w:rPr>
            <w:rStyle w:val="Hiperpovezava"/>
            <w:noProof/>
          </w:rPr>
          <w:t>Tabela 57: Dosedanji potek proizvodnje električne energije (vir: SURS) in projekcija za pet scenarijev do leta 2050 (vir: LIFE Podnebna pot 2050).</w:t>
        </w:r>
        <w:r w:rsidR="00AB43F2">
          <w:rPr>
            <w:noProof/>
            <w:webHidden/>
          </w:rPr>
          <w:tab/>
        </w:r>
        <w:r w:rsidR="00AB43F2">
          <w:rPr>
            <w:noProof/>
            <w:webHidden/>
          </w:rPr>
          <w:fldChar w:fldCharType="begin"/>
        </w:r>
        <w:r w:rsidR="00AB43F2">
          <w:rPr>
            <w:noProof/>
            <w:webHidden/>
          </w:rPr>
          <w:instrText xml:space="preserve"> PAGEREF _Toc68016103 \h </w:instrText>
        </w:r>
        <w:r w:rsidR="00AB43F2">
          <w:rPr>
            <w:noProof/>
            <w:webHidden/>
          </w:rPr>
        </w:r>
        <w:r w:rsidR="00AB43F2">
          <w:rPr>
            <w:noProof/>
            <w:webHidden/>
          </w:rPr>
          <w:fldChar w:fldCharType="separate"/>
        </w:r>
        <w:r w:rsidR="00FE1862">
          <w:rPr>
            <w:noProof/>
            <w:webHidden/>
          </w:rPr>
          <w:t>112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04" w:history="1">
        <w:r w:rsidR="00AB43F2" w:rsidRPr="0031720E">
          <w:rPr>
            <w:rStyle w:val="Hiperpovezava"/>
            <w:noProof/>
          </w:rPr>
          <w:t>Tabela 58: Dosedanji potek skupnih emisij TGP v oskrbi z energijo do leta 2018 (vir: ARSO) in potek emisij po projekcijah za scenarije BU, OU, DU in DUA do leta 2050 (vir: LIFE Podnebna pot 2050).</w:t>
        </w:r>
        <w:r w:rsidR="00AB43F2">
          <w:rPr>
            <w:noProof/>
            <w:webHidden/>
          </w:rPr>
          <w:tab/>
        </w:r>
        <w:r w:rsidR="00AB43F2">
          <w:rPr>
            <w:noProof/>
            <w:webHidden/>
          </w:rPr>
          <w:fldChar w:fldCharType="begin"/>
        </w:r>
        <w:r w:rsidR="00AB43F2">
          <w:rPr>
            <w:noProof/>
            <w:webHidden/>
          </w:rPr>
          <w:instrText xml:space="preserve"> PAGEREF _Toc68016104 \h </w:instrText>
        </w:r>
        <w:r w:rsidR="00AB43F2">
          <w:rPr>
            <w:noProof/>
            <w:webHidden/>
          </w:rPr>
        </w:r>
        <w:r w:rsidR="00AB43F2">
          <w:rPr>
            <w:noProof/>
            <w:webHidden/>
          </w:rPr>
          <w:fldChar w:fldCharType="separate"/>
        </w:r>
        <w:r w:rsidR="00FE1862">
          <w:rPr>
            <w:noProof/>
            <w:webHidden/>
          </w:rPr>
          <w:t>115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05" w:history="1">
        <w:r w:rsidR="00AB43F2" w:rsidRPr="0031720E">
          <w:rPr>
            <w:rStyle w:val="Hiperpovezava"/>
            <w:noProof/>
          </w:rPr>
          <w:t>Tabela 59: Predpostavljena merila za zagotavljanja prehranske varnosti v vseh scenarijih zmanjševanja emisij TGP na področju kmetijstva</w:t>
        </w:r>
        <w:r w:rsidR="00AB43F2">
          <w:rPr>
            <w:noProof/>
            <w:webHidden/>
          </w:rPr>
          <w:tab/>
        </w:r>
        <w:r w:rsidR="00AB43F2">
          <w:rPr>
            <w:noProof/>
            <w:webHidden/>
          </w:rPr>
          <w:fldChar w:fldCharType="begin"/>
        </w:r>
        <w:r w:rsidR="00AB43F2">
          <w:rPr>
            <w:noProof/>
            <w:webHidden/>
          </w:rPr>
          <w:instrText xml:space="preserve"> PAGEREF _Toc68016105 \h </w:instrText>
        </w:r>
        <w:r w:rsidR="00AB43F2">
          <w:rPr>
            <w:noProof/>
            <w:webHidden/>
          </w:rPr>
        </w:r>
        <w:r w:rsidR="00AB43F2">
          <w:rPr>
            <w:noProof/>
            <w:webHidden/>
          </w:rPr>
          <w:fldChar w:fldCharType="separate"/>
        </w:r>
        <w:r w:rsidR="00FE1862">
          <w:rPr>
            <w:noProof/>
            <w:webHidden/>
          </w:rPr>
          <w:t>115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06" w:history="1">
        <w:r w:rsidR="00AB43F2" w:rsidRPr="0031720E">
          <w:rPr>
            <w:rStyle w:val="Hiperpovezava"/>
            <w:noProof/>
          </w:rPr>
          <w:t>Tabela 60: Struktura prebivalcev priključenih na različne sisteme odvajanja komunalnih odpadnih voda</w:t>
        </w:r>
        <w:r w:rsidR="00AB43F2">
          <w:rPr>
            <w:noProof/>
            <w:webHidden/>
          </w:rPr>
          <w:tab/>
        </w:r>
        <w:r w:rsidR="00AB43F2">
          <w:rPr>
            <w:noProof/>
            <w:webHidden/>
          </w:rPr>
          <w:fldChar w:fldCharType="begin"/>
        </w:r>
        <w:r w:rsidR="00AB43F2">
          <w:rPr>
            <w:noProof/>
            <w:webHidden/>
          </w:rPr>
          <w:instrText xml:space="preserve"> PAGEREF _Toc68016106 \h </w:instrText>
        </w:r>
        <w:r w:rsidR="00AB43F2">
          <w:rPr>
            <w:noProof/>
            <w:webHidden/>
          </w:rPr>
        </w:r>
        <w:r w:rsidR="00AB43F2">
          <w:rPr>
            <w:noProof/>
            <w:webHidden/>
          </w:rPr>
          <w:fldChar w:fldCharType="separate"/>
        </w:r>
        <w:r w:rsidR="00FE1862">
          <w:rPr>
            <w:noProof/>
            <w:webHidden/>
          </w:rPr>
          <w:t>122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07" w:history="1">
        <w:r w:rsidR="00AB43F2" w:rsidRPr="0031720E">
          <w:rPr>
            <w:rStyle w:val="Hiperpovezava"/>
            <w:noProof/>
          </w:rPr>
          <w:t>Tabela 61: Struktura emisij iz odpadkov po projekciji z obstoječimi ukrepi za izbrana leta ter primerjava z zadnjimi evidencami iz leta 2020</w:t>
        </w:r>
        <w:r w:rsidR="00AB43F2">
          <w:rPr>
            <w:noProof/>
            <w:webHidden/>
          </w:rPr>
          <w:tab/>
        </w:r>
        <w:r w:rsidR="00AB43F2">
          <w:rPr>
            <w:noProof/>
            <w:webHidden/>
          </w:rPr>
          <w:fldChar w:fldCharType="begin"/>
        </w:r>
        <w:r w:rsidR="00AB43F2">
          <w:rPr>
            <w:noProof/>
            <w:webHidden/>
          </w:rPr>
          <w:instrText xml:space="preserve"> PAGEREF _Toc68016107 \h </w:instrText>
        </w:r>
        <w:r w:rsidR="00AB43F2">
          <w:rPr>
            <w:noProof/>
            <w:webHidden/>
          </w:rPr>
        </w:r>
        <w:r w:rsidR="00AB43F2">
          <w:rPr>
            <w:noProof/>
            <w:webHidden/>
          </w:rPr>
          <w:fldChar w:fldCharType="separate"/>
        </w:r>
        <w:r w:rsidR="00FE1862">
          <w:rPr>
            <w:noProof/>
            <w:webHidden/>
          </w:rPr>
          <w:t>123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08" w:history="1">
        <w:r w:rsidR="00AB43F2" w:rsidRPr="0031720E">
          <w:rPr>
            <w:rStyle w:val="Hiperpovezava"/>
            <w:noProof/>
          </w:rPr>
          <w:t>Tabela 62: Zmanjšanje emisij TGP do leta 2050 glede na leto 2050</w:t>
        </w:r>
        <w:r w:rsidR="00AB43F2">
          <w:rPr>
            <w:noProof/>
            <w:webHidden/>
          </w:rPr>
          <w:tab/>
        </w:r>
        <w:r w:rsidR="00AB43F2">
          <w:rPr>
            <w:noProof/>
            <w:webHidden/>
          </w:rPr>
          <w:fldChar w:fldCharType="begin"/>
        </w:r>
        <w:r w:rsidR="00AB43F2">
          <w:rPr>
            <w:noProof/>
            <w:webHidden/>
          </w:rPr>
          <w:instrText xml:space="preserve"> PAGEREF _Toc68016108 \h </w:instrText>
        </w:r>
        <w:r w:rsidR="00AB43F2">
          <w:rPr>
            <w:noProof/>
            <w:webHidden/>
          </w:rPr>
        </w:r>
        <w:r w:rsidR="00AB43F2">
          <w:rPr>
            <w:noProof/>
            <w:webHidden/>
          </w:rPr>
          <w:fldChar w:fldCharType="separate"/>
        </w:r>
        <w:r w:rsidR="00FE1862">
          <w:rPr>
            <w:noProof/>
            <w:webHidden/>
          </w:rPr>
          <w:t>131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09" w:history="1">
        <w:r w:rsidR="00AB43F2" w:rsidRPr="0031720E">
          <w:rPr>
            <w:rStyle w:val="Hiperpovezava"/>
            <w:noProof/>
          </w:rPr>
          <w:t>Tabela 63: Bilance emisij: dosedanji potek v letih 2005, 2008, 2017 in projekcije za scenarije OU, DU in DUA do leta 2050</w:t>
        </w:r>
        <w:r w:rsidR="00AB43F2">
          <w:rPr>
            <w:noProof/>
            <w:webHidden/>
          </w:rPr>
          <w:tab/>
        </w:r>
        <w:r w:rsidR="00AB43F2">
          <w:rPr>
            <w:noProof/>
            <w:webHidden/>
          </w:rPr>
          <w:fldChar w:fldCharType="begin"/>
        </w:r>
        <w:r w:rsidR="00AB43F2">
          <w:rPr>
            <w:noProof/>
            <w:webHidden/>
          </w:rPr>
          <w:instrText xml:space="preserve"> PAGEREF _Toc68016109 \h </w:instrText>
        </w:r>
        <w:r w:rsidR="00AB43F2">
          <w:rPr>
            <w:noProof/>
            <w:webHidden/>
          </w:rPr>
        </w:r>
        <w:r w:rsidR="00AB43F2">
          <w:rPr>
            <w:noProof/>
            <w:webHidden/>
          </w:rPr>
          <w:fldChar w:fldCharType="separate"/>
        </w:r>
        <w:r w:rsidR="00FE1862">
          <w:rPr>
            <w:noProof/>
            <w:webHidden/>
          </w:rPr>
          <w:t>133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10" w:history="1">
        <w:r w:rsidR="00AB43F2" w:rsidRPr="0031720E">
          <w:rPr>
            <w:rStyle w:val="Hiperpovezava"/>
            <w:noProof/>
          </w:rPr>
          <w:t>Tabela 64: Raba končne energije v obdobju 2005−2018 (vir: SURS) ter potek po projekcijah za scenarije OU, DU, DUA in BU do leta 2050 (vir: LIFE Podnebna pot 2050)</w:t>
        </w:r>
        <w:r w:rsidR="00AB43F2">
          <w:rPr>
            <w:noProof/>
            <w:webHidden/>
          </w:rPr>
          <w:tab/>
        </w:r>
        <w:r w:rsidR="00AB43F2">
          <w:rPr>
            <w:noProof/>
            <w:webHidden/>
          </w:rPr>
          <w:fldChar w:fldCharType="begin"/>
        </w:r>
        <w:r w:rsidR="00AB43F2">
          <w:rPr>
            <w:noProof/>
            <w:webHidden/>
          </w:rPr>
          <w:instrText xml:space="preserve"> PAGEREF _Toc68016110 \h </w:instrText>
        </w:r>
        <w:r w:rsidR="00AB43F2">
          <w:rPr>
            <w:noProof/>
            <w:webHidden/>
          </w:rPr>
        </w:r>
        <w:r w:rsidR="00AB43F2">
          <w:rPr>
            <w:noProof/>
            <w:webHidden/>
          </w:rPr>
          <w:fldChar w:fldCharType="separate"/>
        </w:r>
        <w:r w:rsidR="00FE1862">
          <w:rPr>
            <w:noProof/>
            <w:webHidden/>
          </w:rPr>
          <w:t>135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11" w:history="1">
        <w:r w:rsidR="00AB43F2" w:rsidRPr="0031720E">
          <w:rPr>
            <w:rStyle w:val="Hiperpovezava"/>
            <w:noProof/>
          </w:rPr>
          <w:t>Tabela 65: Raba primarne energije v obdobju 2005−2018 (vir: SURS) ter potek po projekcijah za scenarije OU, DU, DUA in BU do leta 2050 (vir: LIFE Podnebna pot 2050)</w:t>
        </w:r>
        <w:r w:rsidR="00AB43F2">
          <w:rPr>
            <w:noProof/>
            <w:webHidden/>
          </w:rPr>
          <w:tab/>
        </w:r>
        <w:r w:rsidR="00AB43F2">
          <w:rPr>
            <w:noProof/>
            <w:webHidden/>
          </w:rPr>
          <w:fldChar w:fldCharType="begin"/>
        </w:r>
        <w:r w:rsidR="00AB43F2">
          <w:rPr>
            <w:noProof/>
            <w:webHidden/>
          </w:rPr>
          <w:instrText xml:space="preserve"> PAGEREF _Toc68016111 \h </w:instrText>
        </w:r>
        <w:r w:rsidR="00AB43F2">
          <w:rPr>
            <w:noProof/>
            <w:webHidden/>
          </w:rPr>
        </w:r>
        <w:r w:rsidR="00AB43F2">
          <w:rPr>
            <w:noProof/>
            <w:webHidden/>
          </w:rPr>
          <w:fldChar w:fldCharType="separate"/>
        </w:r>
        <w:r w:rsidR="00FE1862">
          <w:rPr>
            <w:noProof/>
            <w:webHidden/>
          </w:rPr>
          <w:t>136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12" w:history="1">
        <w:r w:rsidR="00AB43F2" w:rsidRPr="0031720E">
          <w:rPr>
            <w:rStyle w:val="Hiperpovezava"/>
            <w:noProof/>
          </w:rPr>
          <w:t>Tabela 66: Skupni delež OVE v bruto rabi končne energije v obdobju 2005−2018 (vir: SURS) ter potek po projekcijah za scenarije OU, DU in DUA do leta 2050 (vir: LIFE Podnebna pot 2050)</w:t>
        </w:r>
        <w:r w:rsidR="00AB43F2">
          <w:rPr>
            <w:noProof/>
            <w:webHidden/>
          </w:rPr>
          <w:tab/>
        </w:r>
        <w:r w:rsidR="00AB43F2">
          <w:rPr>
            <w:noProof/>
            <w:webHidden/>
          </w:rPr>
          <w:fldChar w:fldCharType="begin"/>
        </w:r>
        <w:r w:rsidR="00AB43F2">
          <w:rPr>
            <w:noProof/>
            <w:webHidden/>
          </w:rPr>
          <w:instrText xml:space="preserve"> PAGEREF _Toc68016112 \h </w:instrText>
        </w:r>
        <w:r w:rsidR="00AB43F2">
          <w:rPr>
            <w:noProof/>
            <w:webHidden/>
          </w:rPr>
        </w:r>
        <w:r w:rsidR="00AB43F2">
          <w:rPr>
            <w:noProof/>
            <w:webHidden/>
          </w:rPr>
          <w:fldChar w:fldCharType="separate"/>
        </w:r>
        <w:r w:rsidR="00FE1862">
          <w:rPr>
            <w:noProof/>
            <w:webHidden/>
          </w:rPr>
          <w:t>138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13" w:history="1">
        <w:r w:rsidR="00AB43F2" w:rsidRPr="0031720E">
          <w:rPr>
            <w:rStyle w:val="Hiperpovezava"/>
            <w:noProof/>
          </w:rPr>
          <w:t>Tabela 67: Skupni delež OVE v bruto rabi končne električne energije v obdobju 2005−2018 (vir: SURS) ter potek po projekcijah za scenarije OU, DU in DUA do leta 2050 (vir: LIFE Podnebna pot 2050)</w:t>
        </w:r>
        <w:r w:rsidR="00AB43F2">
          <w:rPr>
            <w:noProof/>
            <w:webHidden/>
          </w:rPr>
          <w:tab/>
        </w:r>
        <w:r w:rsidR="00AB43F2">
          <w:rPr>
            <w:noProof/>
            <w:webHidden/>
          </w:rPr>
          <w:fldChar w:fldCharType="begin"/>
        </w:r>
        <w:r w:rsidR="00AB43F2">
          <w:rPr>
            <w:noProof/>
            <w:webHidden/>
          </w:rPr>
          <w:instrText xml:space="preserve"> PAGEREF _Toc68016113 \h </w:instrText>
        </w:r>
        <w:r w:rsidR="00AB43F2">
          <w:rPr>
            <w:noProof/>
            <w:webHidden/>
          </w:rPr>
        </w:r>
        <w:r w:rsidR="00AB43F2">
          <w:rPr>
            <w:noProof/>
            <w:webHidden/>
          </w:rPr>
          <w:fldChar w:fldCharType="separate"/>
        </w:r>
        <w:r w:rsidR="00FE1862">
          <w:rPr>
            <w:noProof/>
            <w:webHidden/>
          </w:rPr>
          <w:t>139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14" w:history="1">
        <w:r w:rsidR="00AB43F2" w:rsidRPr="0031720E">
          <w:rPr>
            <w:rStyle w:val="Hiperpovezava"/>
            <w:noProof/>
          </w:rPr>
          <w:t>Tabela 68: Skupni delež OVE v bruto rabi končne toplote in hladu v obdobju 2005−2018 (vir: SURS) ter potek po projekcijah za scenarije OU, DU in DUA do leta 2050 (vir: LIFE Podnebna pot 2050)</w:t>
        </w:r>
        <w:r w:rsidR="00AB43F2">
          <w:rPr>
            <w:noProof/>
            <w:webHidden/>
          </w:rPr>
          <w:tab/>
        </w:r>
        <w:r w:rsidR="00AB43F2">
          <w:rPr>
            <w:noProof/>
            <w:webHidden/>
          </w:rPr>
          <w:fldChar w:fldCharType="begin"/>
        </w:r>
        <w:r w:rsidR="00AB43F2">
          <w:rPr>
            <w:noProof/>
            <w:webHidden/>
          </w:rPr>
          <w:instrText xml:space="preserve"> PAGEREF _Toc68016114 \h </w:instrText>
        </w:r>
        <w:r w:rsidR="00AB43F2">
          <w:rPr>
            <w:noProof/>
            <w:webHidden/>
          </w:rPr>
        </w:r>
        <w:r w:rsidR="00AB43F2">
          <w:rPr>
            <w:noProof/>
            <w:webHidden/>
          </w:rPr>
          <w:fldChar w:fldCharType="separate"/>
        </w:r>
        <w:r w:rsidR="00FE1862">
          <w:rPr>
            <w:noProof/>
            <w:webHidden/>
          </w:rPr>
          <w:t>140</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15" w:history="1">
        <w:r w:rsidR="00AB43F2" w:rsidRPr="0031720E">
          <w:rPr>
            <w:rStyle w:val="Hiperpovezava"/>
            <w:noProof/>
          </w:rPr>
          <w:t>Tabela 69: Skupni delež OVE v bruto rabi končne toplote in hladu v obdobju 2005−2018 (vir: SURS) ter potek emisij po projekcijah za scenarije OU, DU in DUA do leta 2050 (vir: LIFE Podnebna pot 2050)</w:t>
        </w:r>
        <w:r w:rsidR="00AB43F2">
          <w:rPr>
            <w:noProof/>
            <w:webHidden/>
          </w:rPr>
          <w:tab/>
        </w:r>
        <w:r w:rsidR="00AB43F2">
          <w:rPr>
            <w:noProof/>
            <w:webHidden/>
          </w:rPr>
          <w:fldChar w:fldCharType="begin"/>
        </w:r>
        <w:r w:rsidR="00AB43F2">
          <w:rPr>
            <w:noProof/>
            <w:webHidden/>
          </w:rPr>
          <w:instrText xml:space="preserve"> PAGEREF _Toc68016115 \h </w:instrText>
        </w:r>
        <w:r w:rsidR="00AB43F2">
          <w:rPr>
            <w:noProof/>
            <w:webHidden/>
          </w:rPr>
        </w:r>
        <w:r w:rsidR="00AB43F2">
          <w:rPr>
            <w:noProof/>
            <w:webHidden/>
          </w:rPr>
          <w:fldChar w:fldCharType="separate"/>
        </w:r>
        <w:r w:rsidR="00FE1862">
          <w:rPr>
            <w:noProof/>
            <w:webHidden/>
          </w:rPr>
          <w:t>141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16" w:history="1">
        <w:r w:rsidR="00AB43F2" w:rsidRPr="0031720E">
          <w:rPr>
            <w:rStyle w:val="Hiperpovezava"/>
            <w:noProof/>
          </w:rPr>
          <w:t>Tabela 70: Struktura emisij SO</w:t>
        </w:r>
        <w:r w:rsidR="00AB43F2" w:rsidRPr="0031720E">
          <w:rPr>
            <w:rStyle w:val="Hiperpovezava"/>
            <w:noProof/>
            <w:vertAlign w:val="subscript"/>
          </w:rPr>
          <w:t>2</w:t>
        </w:r>
        <w:r w:rsidR="00AB43F2" w:rsidRPr="0031720E">
          <w:rPr>
            <w:rStyle w:val="Hiperpovezava"/>
            <w:noProof/>
          </w:rPr>
          <w:t xml:space="preserve"> po različnih scenarijih za leti 2030 in 2050 (vir: IJS-CEU)</w:t>
        </w:r>
        <w:r w:rsidR="00AB43F2">
          <w:rPr>
            <w:noProof/>
            <w:webHidden/>
          </w:rPr>
          <w:tab/>
        </w:r>
        <w:r w:rsidR="00AB43F2">
          <w:rPr>
            <w:noProof/>
            <w:webHidden/>
          </w:rPr>
          <w:fldChar w:fldCharType="begin"/>
        </w:r>
        <w:r w:rsidR="00AB43F2">
          <w:rPr>
            <w:noProof/>
            <w:webHidden/>
          </w:rPr>
          <w:instrText xml:space="preserve"> PAGEREF _Toc68016116 \h </w:instrText>
        </w:r>
        <w:r w:rsidR="00AB43F2">
          <w:rPr>
            <w:noProof/>
            <w:webHidden/>
          </w:rPr>
        </w:r>
        <w:r w:rsidR="00AB43F2">
          <w:rPr>
            <w:noProof/>
            <w:webHidden/>
          </w:rPr>
          <w:fldChar w:fldCharType="separate"/>
        </w:r>
        <w:r w:rsidR="00FE1862">
          <w:rPr>
            <w:noProof/>
            <w:webHidden/>
          </w:rPr>
          <w:t>142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17" w:history="1">
        <w:r w:rsidR="00AB43F2" w:rsidRPr="0031720E">
          <w:rPr>
            <w:rStyle w:val="Hiperpovezava"/>
            <w:noProof/>
          </w:rPr>
          <w:t>Tabela 71: Struktura emisij NO</w:t>
        </w:r>
        <w:r w:rsidR="00AB43F2" w:rsidRPr="0031720E">
          <w:rPr>
            <w:rStyle w:val="Hiperpovezava"/>
            <w:noProof/>
            <w:vertAlign w:val="subscript"/>
          </w:rPr>
          <w:t>X</w:t>
        </w:r>
        <w:r w:rsidR="00AB43F2" w:rsidRPr="0031720E">
          <w:rPr>
            <w:rStyle w:val="Hiperpovezava"/>
            <w:noProof/>
          </w:rPr>
          <w:t xml:space="preserve"> po različnih scenarijih za leti 2030 in 2050 (vir: IJS-CEU)</w:t>
        </w:r>
        <w:r w:rsidR="00AB43F2">
          <w:rPr>
            <w:noProof/>
            <w:webHidden/>
          </w:rPr>
          <w:tab/>
        </w:r>
        <w:r w:rsidR="00AB43F2">
          <w:rPr>
            <w:noProof/>
            <w:webHidden/>
          </w:rPr>
          <w:fldChar w:fldCharType="begin"/>
        </w:r>
        <w:r w:rsidR="00AB43F2">
          <w:rPr>
            <w:noProof/>
            <w:webHidden/>
          </w:rPr>
          <w:instrText xml:space="preserve"> PAGEREF _Toc68016117 \h </w:instrText>
        </w:r>
        <w:r w:rsidR="00AB43F2">
          <w:rPr>
            <w:noProof/>
            <w:webHidden/>
          </w:rPr>
        </w:r>
        <w:r w:rsidR="00AB43F2">
          <w:rPr>
            <w:noProof/>
            <w:webHidden/>
          </w:rPr>
          <w:fldChar w:fldCharType="separate"/>
        </w:r>
        <w:r w:rsidR="00FE1862">
          <w:rPr>
            <w:noProof/>
            <w:webHidden/>
          </w:rPr>
          <w:t>143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18" w:history="1">
        <w:r w:rsidR="00AB43F2" w:rsidRPr="0031720E">
          <w:rPr>
            <w:rStyle w:val="Hiperpovezava"/>
            <w:noProof/>
          </w:rPr>
          <w:t>Tabela 72: Struktura emisij NMVOC po različnih scenarijih za leti 2030 in 2050 (vir: IJS-CEU)</w:t>
        </w:r>
        <w:r w:rsidR="00AB43F2">
          <w:rPr>
            <w:noProof/>
            <w:webHidden/>
          </w:rPr>
          <w:tab/>
        </w:r>
        <w:r w:rsidR="00AB43F2">
          <w:rPr>
            <w:noProof/>
            <w:webHidden/>
          </w:rPr>
          <w:fldChar w:fldCharType="begin"/>
        </w:r>
        <w:r w:rsidR="00AB43F2">
          <w:rPr>
            <w:noProof/>
            <w:webHidden/>
          </w:rPr>
          <w:instrText xml:space="preserve"> PAGEREF _Toc68016118 \h </w:instrText>
        </w:r>
        <w:r w:rsidR="00AB43F2">
          <w:rPr>
            <w:noProof/>
            <w:webHidden/>
          </w:rPr>
        </w:r>
        <w:r w:rsidR="00AB43F2">
          <w:rPr>
            <w:noProof/>
            <w:webHidden/>
          </w:rPr>
          <w:fldChar w:fldCharType="separate"/>
        </w:r>
        <w:r w:rsidR="00FE1862">
          <w:rPr>
            <w:noProof/>
            <w:webHidden/>
          </w:rPr>
          <w:t>145</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19" w:history="1">
        <w:r w:rsidR="00AB43F2" w:rsidRPr="0031720E">
          <w:rPr>
            <w:rStyle w:val="Hiperpovezava"/>
            <w:noProof/>
          </w:rPr>
          <w:t>Tabela 73: Struktura emisij NH</w:t>
        </w:r>
        <w:r w:rsidR="00AB43F2" w:rsidRPr="0031720E">
          <w:rPr>
            <w:rStyle w:val="Hiperpovezava"/>
            <w:noProof/>
            <w:vertAlign w:val="subscript"/>
          </w:rPr>
          <w:t>3</w:t>
        </w:r>
        <w:r w:rsidR="00AB43F2" w:rsidRPr="0031720E">
          <w:rPr>
            <w:rStyle w:val="Hiperpovezava"/>
            <w:noProof/>
          </w:rPr>
          <w:t xml:space="preserve"> po različnih scenarijih za leti 2030 in 2050 (vir: IJS-CEU)</w:t>
        </w:r>
        <w:r w:rsidR="00AB43F2">
          <w:rPr>
            <w:noProof/>
            <w:webHidden/>
          </w:rPr>
          <w:tab/>
        </w:r>
        <w:r w:rsidR="00AB43F2">
          <w:rPr>
            <w:noProof/>
            <w:webHidden/>
          </w:rPr>
          <w:fldChar w:fldCharType="begin"/>
        </w:r>
        <w:r w:rsidR="00AB43F2">
          <w:rPr>
            <w:noProof/>
            <w:webHidden/>
          </w:rPr>
          <w:instrText xml:space="preserve"> PAGEREF _Toc68016119 \h </w:instrText>
        </w:r>
        <w:r w:rsidR="00AB43F2">
          <w:rPr>
            <w:noProof/>
            <w:webHidden/>
          </w:rPr>
        </w:r>
        <w:r w:rsidR="00AB43F2">
          <w:rPr>
            <w:noProof/>
            <w:webHidden/>
          </w:rPr>
          <w:fldChar w:fldCharType="separate"/>
        </w:r>
        <w:r w:rsidR="00FE1862">
          <w:rPr>
            <w:noProof/>
            <w:webHidden/>
          </w:rPr>
          <w:t>146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20" w:history="1">
        <w:r w:rsidR="00AB43F2" w:rsidRPr="0031720E">
          <w:rPr>
            <w:rStyle w:val="Hiperpovezava"/>
            <w:noProof/>
          </w:rPr>
          <w:t>Tabela 74: Struktura emisij PM2.5 po različnih scenarijih za leti 2030 in 2050 (vir: IJS-CEU)</w:t>
        </w:r>
        <w:r w:rsidR="00AB43F2">
          <w:rPr>
            <w:noProof/>
            <w:webHidden/>
          </w:rPr>
          <w:tab/>
        </w:r>
        <w:r w:rsidR="00AB43F2">
          <w:rPr>
            <w:noProof/>
            <w:webHidden/>
          </w:rPr>
          <w:fldChar w:fldCharType="begin"/>
        </w:r>
        <w:r w:rsidR="00AB43F2">
          <w:rPr>
            <w:noProof/>
            <w:webHidden/>
          </w:rPr>
          <w:instrText xml:space="preserve"> PAGEREF _Toc68016120 \h </w:instrText>
        </w:r>
        <w:r w:rsidR="00AB43F2">
          <w:rPr>
            <w:noProof/>
            <w:webHidden/>
          </w:rPr>
        </w:r>
        <w:r w:rsidR="00AB43F2">
          <w:rPr>
            <w:noProof/>
            <w:webHidden/>
          </w:rPr>
          <w:fldChar w:fldCharType="separate"/>
        </w:r>
        <w:r w:rsidR="00FE1862">
          <w:rPr>
            <w:noProof/>
            <w:webHidden/>
          </w:rPr>
          <w:t>147</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21" w:history="1">
        <w:r w:rsidR="00AB43F2" w:rsidRPr="0031720E">
          <w:rPr>
            <w:rStyle w:val="Hiperpovezava"/>
            <w:noProof/>
          </w:rPr>
          <w:t>Tabela 75: Uvozna odvisnosti oskrbe z energijo obdobju 2005−2018 (vir: SURS) ter potek emisij po projekcijah za scenarije OU, DU in DUA do leta 2050 (vir: LIFE Podnebna pot 2050). Za scenarija DU SNP in DUA SNP sta prikazani dve različici (a) z uvozom SNP in vodika in (b) s predpostavko, da pri proizvodnji vodika in sintetičnih tekočih in plinastih goriv ni uvozne odvisnosti</w:t>
        </w:r>
        <w:r w:rsidR="00AB43F2">
          <w:rPr>
            <w:noProof/>
            <w:webHidden/>
          </w:rPr>
          <w:tab/>
        </w:r>
        <w:r w:rsidR="00AB43F2">
          <w:rPr>
            <w:noProof/>
            <w:webHidden/>
          </w:rPr>
          <w:fldChar w:fldCharType="begin"/>
        </w:r>
        <w:r w:rsidR="00AB43F2">
          <w:rPr>
            <w:noProof/>
            <w:webHidden/>
          </w:rPr>
          <w:instrText xml:space="preserve"> PAGEREF _Toc68016121 \h </w:instrText>
        </w:r>
        <w:r w:rsidR="00AB43F2">
          <w:rPr>
            <w:noProof/>
            <w:webHidden/>
          </w:rPr>
        </w:r>
        <w:r w:rsidR="00AB43F2">
          <w:rPr>
            <w:noProof/>
            <w:webHidden/>
          </w:rPr>
          <w:fldChar w:fldCharType="separate"/>
        </w:r>
        <w:r w:rsidR="00FE1862">
          <w:rPr>
            <w:noProof/>
            <w:webHidden/>
          </w:rPr>
          <w:t>149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22" w:history="1">
        <w:r w:rsidR="00AB43F2" w:rsidRPr="0031720E">
          <w:rPr>
            <w:rStyle w:val="Hiperpovezava"/>
            <w:noProof/>
          </w:rPr>
          <w:t>Tabela 76: Pokritost rabe električne energije s proizvodnjo v Sloveniji</w:t>
        </w:r>
        <w:r w:rsidR="00AB43F2" w:rsidRPr="0031720E">
          <w:rPr>
            <w:rStyle w:val="Hiperpovezava"/>
            <w:noProof/>
            <w:vertAlign w:val="superscript"/>
          </w:rPr>
          <w:t>51</w:t>
        </w:r>
        <w:r w:rsidR="00AB43F2" w:rsidRPr="0031720E">
          <w:rPr>
            <w:rStyle w:val="Hiperpovezava"/>
            <w:noProof/>
          </w:rPr>
          <w:t>. Dosedanji potek 2005−2018 ter potek po projekcijah za scenarije OU, DU in DUA do leta 2050 (vir: LIFE Podnebna pot 2050)</w:t>
        </w:r>
        <w:r w:rsidR="00AB43F2">
          <w:rPr>
            <w:noProof/>
            <w:webHidden/>
          </w:rPr>
          <w:tab/>
        </w:r>
        <w:r w:rsidR="00AB43F2">
          <w:rPr>
            <w:noProof/>
            <w:webHidden/>
          </w:rPr>
          <w:fldChar w:fldCharType="begin"/>
        </w:r>
        <w:r w:rsidR="00AB43F2">
          <w:rPr>
            <w:noProof/>
            <w:webHidden/>
          </w:rPr>
          <w:instrText xml:space="preserve"> PAGEREF _Toc68016122 \h </w:instrText>
        </w:r>
        <w:r w:rsidR="00AB43F2">
          <w:rPr>
            <w:noProof/>
            <w:webHidden/>
          </w:rPr>
        </w:r>
        <w:r w:rsidR="00AB43F2">
          <w:rPr>
            <w:noProof/>
            <w:webHidden/>
          </w:rPr>
          <w:fldChar w:fldCharType="separate"/>
        </w:r>
        <w:r w:rsidR="00FE1862">
          <w:rPr>
            <w:noProof/>
            <w:webHidden/>
          </w:rPr>
          <w:t>151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23" w:history="1">
        <w:r w:rsidR="00AB43F2" w:rsidRPr="0031720E">
          <w:rPr>
            <w:rStyle w:val="Hiperpovezava"/>
            <w:noProof/>
          </w:rPr>
          <w:t>Tabela 77: Uvozna odvisnost Slovenije po energentih. Projekcije za scenarije OU, DU in DUA do leta 2050 (vir: LIFE Podnebna pot 2050)</w:t>
        </w:r>
        <w:r w:rsidR="00AB43F2">
          <w:rPr>
            <w:noProof/>
            <w:webHidden/>
          </w:rPr>
          <w:tab/>
        </w:r>
        <w:r w:rsidR="00AB43F2">
          <w:rPr>
            <w:noProof/>
            <w:webHidden/>
          </w:rPr>
          <w:fldChar w:fldCharType="begin"/>
        </w:r>
        <w:r w:rsidR="00AB43F2">
          <w:rPr>
            <w:noProof/>
            <w:webHidden/>
          </w:rPr>
          <w:instrText xml:space="preserve"> PAGEREF _Toc68016123 \h </w:instrText>
        </w:r>
        <w:r w:rsidR="00AB43F2">
          <w:rPr>
            <w:noProof/>
            <w:webHidden/>
          </w:rPr>
        </w:r>
        <w:r w:rsidR="00AB43F2">
          <w:rPr>
            <w:noProof/>
            <w:webHidden/>
          </w:rPr>
          <w:fldChar w:fldCharType="separate"/>
        </w:r>
        <w:r w:rsidR="00FE1862">
          <w:rPr>
            <w:noProof/>
            <w:webHidden/>
          </w:rPr>
          <w:t>152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24" w:history="1">
        <w:r w:rsidR="00AB43F2" w:rsidRPr="0031720E">
          <w:rPr>
            <w:rStyle w:val="Hiperpovezava"/>
            <w:noProof/>
          </w:rPr>
          <w:t>Tabela 78: Pričakovano trajanje izpada napajanja rabe električne energije (LOLE) po projekcijah za scenarije OU, DU in DUA do leta 2050 (vir: LIFE Podnebna pot 2050)</w:t>
        </w:r>
        <w:r w:rsidR="00AB43F2">
          <w:rPr>
            <w:noProof/>
            <w:webHidden/>
          </w:rPr>
          <w:tab/>
        </w:r>
        <w:r w:rsidR="00AB43F2">
          <w:rPr>
            <w:noProof/>
            <w:webHidden/>
          </w:rPr>
          <w:fldChar w:fldCharType="begin"/>
        </w:r>
        <w:r w:rsidR="00AB43F2">
          <w:rPr>
            <w:noProof/>
            <w:webHidden/>
          </w:rPr>
          <w:instrText xml:space="preserve"> PAGEREF _Toc68016124 \h </w:instrText>
        </w:r>
        <w:r w:rsidR="00AB43F2">
          <w:rPr>
            <w:noProof/>
            <w:webHidden/>
          </w:rPr>
        </w:r>
        <w:r w:rsidR="00AB43F2">
          <w:rPr>
            <w:noProof/>
            <w:webHidden/>
          </w:rPr>
          <w:fldChar w:fldCharType="separate"/>
        </w:r>
        <w:r w:rsidR="00FE1862">
          <w:rPr>
            <w:noProof/>
            <w:webHidden/>
          </w:rPr>
          <w:t>152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25" w:history="1">
        <w:r w:rsidR="00AB43F2" w:rsidRPr="0031720E">
          <w:rPr>
            <w:rStyle w:val="Hiperpovezava"/>
            <w:noProof/>
          </w:rPr>
          <w:t>Tabela 79: Sedanja vrednost celotnih stroškov oskrbe energetskega sistema v obdobju 2021</w:t>
        </w:r>
        <w:r w:rsidR="00AB43F2" w:rsidRPr="0031720E">
          <w:rPr>
            <w:rStyle w:val="Hiperpovezava"/>
            <w:rFonts w:cs="Arial"/>
            <w:noProof/>
          </w:rPr>
          <w:t>–</w:t>
        </w:r>
        <w:r w:rsidR="00AB43F2" w:rsidRPr="0031720E">
          <w:rPr>
            <w:rStyle w:val="Hiperpovezava"/>
            <w:noProof/>
          </w:rPr>
          <w:t>2050 po scenarijih in kategorijah stroškov (vir: LIFE Podnebna pot 2050)</w:t>
        </w:r>
        <w:r w:rsidR="00AB43F2">
          <w:rPr>
            <w:noProof/>
            <w:webHidden/>
          </w:rPr>
          <w:tab/>
        </w:r>
        <w:r w:rsidR="00AB43F2">
          <w:rPr>
            <w:noProof/>
            <w:webHidden/>
          </w:rPr>
          <w:fldChar w:fldCharType="begin"/>
        </w:r>
        <w:r w:rsidR="00AB43F2">
          <w:rPr>
            <w:noProof/>
            <w:webHidden/>
          </w:rPr>
          <w:instrText xml:space="preserve"> PAGEREF _Toc68016125 \h </w:instrText>
        </w:r>
        <w:r w:rsidR="00AB43F2">
          <w:rPr>
            <w:noProof/>
            <w:webHidden/>
          </w:rPr>
        </w:r>
        <w:r w:rsidR="00AB43F2">
          <w:rPr>
            <w:noProof/>
            <w:webHidden/>
          </w:rPr>
          <w:fldChar w:fldCharType="separate"/>
        </w:r>
        <w:r w:rsidR="00FE1862">
          <w:rPr>
            <w:noProof/>
            <w:webHidden/>
          </w:rPr>
          <w:t>156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26" w:history="1">
        <w:r w:rsidR="00AB43F2" w:rsidRPr="0031720E">
          <w:rPr>
            <w:rStyle w:val="Hiperpovezava"/>
            <w:noProof/>
          </w:rPr>
          <w:t>Tabela 80: Vrednost investicij (nediskontirano) po sektorjih za pet scenarijev po desetletnih obdobjih in skupaj v obdobju 2021</w:t>
        </w:r>
        <w:r w:rsidR="00AB43F2" w:rsidRPr="0031720E">
          <w:rPr>
            <w:rStyle w:val="Hiperpovezava"/>
            <w:rFonts w:cs="Arial"/>
            <w:noProof/>
          </w:rPr>
          <w:t>–</w:t>
        </w:r>
        <w:r w:rsidR="00AB43F2" w:rsidRPr="0031720E">
          <w:rPr>
            <w:rStyle w:val="Hiperpovezava"/>
            <w:noProof/>
          </w:rPr>
          <w:t>2050 (vir: LIFE Podnebna pot 2050)</w:t>
        </w:r>
        <w:r w:rsidR="00AB43F2">
          <w:rPr>
            <w:noProof/>
            <w:webHidden/>
          </w:rPr>
          <w:tab/>
        </w:r>
        <w:r w:rsidR="00AB43F2">
          <w:rPr>
            <w:noProof/>
            <w:webHidden/>
          </w:rPr>
          <w:fldChar w:fldCharType="begin"/>
        </w:r>
        <w:r w:rsidR="00AB43F2">
          <w:rPr>
            <w:noProof/>
            <w:webHidden/>
          </w:rPr>
          <w:instrText xml:space="preserve"> PAGEREF _Toc68016126 \h </w:instrText>
        </w:r>
        <w:r w:rsidR="00AB43F2">
          <w:rPr>
            <w:noProof/>
            <w:webHidden/>
          </w:rPr>
        </w:r>
        <w:r w:rsidR="00AB43F2">
          <w:rPr>
            <w:noProof/>
            <w:webHidden/>
          </w:rPr>
          <w:fldChar w:fldCharType="separate"/>
        </w:r>
        <w:r w:rsidR="00FE1862">
          <w:rPr>
            <w:noProof/>
            <w:webHidden/>
          </w:rPr>
          <w:t>159</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27" w:history="1">
        <w:r w:rsidR="00AB43F2" w:rsidRPr="0031720E">
          <w:rPr>
            <w:rStyle w:val="Hiperpovezava"/>
            <w:bCs/>
            <w:noProof/>
          </w:rPr>
          <w:t>Tabela 81: Sprememba energetske učinkovitosti v % (preračunano iz GJ/mio EUR) v obdobju 2015</w:t>
        </w:r>
        <w:r w:rsidR="00AB43F2" w:rsidRPr="0031720E">
          <w:rPr>
            <w:rStyle w:val="Hiperpovezava"/>
            <w:rFonts w:cs="Arial"/>
            <w:bCs/>
            <w:noProof/>
          </w:rPr>
          <w:t>‒</w:t>
        </w:r>
        <w:r w:rsidR="00AB43F2" w:rsidRPr="0031720E">
          <w:rPr>
            <w:rStyle w:val="Hiperpovezava"/>
            <w:bCs/>
            <w:noProof/>
          </w:rPr>
          <w:t>2050 po scenarijih in dejavnostih</w:t>
        </w:r>
        <w:r w:rsidR="00AB43F2">
          <w:rPr>
            <w:noProof/>
            <w:webHidden/>
          </w:rPr>
          <w:tab/>
        </w:r>
        <w:r w:rsidR="00AB43F2">
          <w:rPr>
            <w:noProof/>
            <w:webHidden/>
          </w:rPr>
          <w:fldChar w:fldCharType="begin"/>
        </w:r>
        <w:r w:rsidR="00AB43F2">
          <w:rPr>
            <w:noProof/>
            <w:webHidden/>
          </w:rPr>
          <w:instrText xml:space="preserve"> PAGEREF _Toc68016127 \h </w:instrText>
        </w:r>
        <w:r w:rsidR="00AB43F2">
          <w:rPr>
            <w:noProof/>
            <w:webHidden/>
          </w:rPr>
        </w:r>
        <w:r w:rsidR="00AB43F2">
          <w:rPr>
            <w:noProof/>
            <w:webHidden/>
          </w:rPr>
          <w:fldChar w:fldCharType="separate"/>
        </w:r>
        <w:r w:rsidR="00FE1862">
          <w:rPr>
            <w:noProof/>
            <w:webHidden/>
          </w:rPr>
          <w:t>161</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28" w:history="1">
        <w:r w:rsidR="00AB43F2" w:rsidRPr="0031720E">
          <w:rPr>
            <w:rStyle w:val="Hiperpovezava"/>
            <w:bCs/>
            <w:noProof/>
          </w:rPr>
          <w:t>Tabela 82: Energetske investicije (vključno z investicijami v učinkovito rabo energije) v mio EUR v petletnih obdobjih po dejavnostih, OU scenarij z obstoječimi ukrepi</w:t>
        </w:r>
        <w:r w:rsidR="00AB43F2">
          <w:rPr>
            <w:noProof/>
            <w:webHidden/>
          </w:rPr>
          <w:tab/>
        </w:r>
        <w:r w:rsidR="00AB43F2">
          <w:rPr>
            <w:noProof/>
            <w:webHidden/>
          </w:rPr>
          <w:fldChar w:fldCharType="begin"/>
        </w:r>
        <w:r w:rsidR="00AB43F2">
          <w:rPr>
            <w:noProof/>
            <w:webHidden/>
          </w:rPr>
          <w:instrText xml:space="preserve"> PAGEREF _Toc68016128 \h </w:instrText>
        </w:r>
        <w:r w:rsidR="00AB43F2">
          <w:rPr>
            <w:noProof/>
            <w:webHidden/>
          </w:rPr>
        </w:r>
        <w:r w:rsidR="00AB43F2">
          <w:rPr>
            <w:noProof/>
            <w:webHidden/>
          </w:rPr>
          <w:fldChar w:fldCharType="separate"/>
        </w:r>
        <w:r w:rsidR="00FE1862">
          <w:rPr>
            <w:noProof/>
            <w:webHidden/>
          </w:rPr>
          <w:t>162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29" w:history="1">
        <w:r w:rsidR="00AB43F2" w:rsidRPr="0031720E">
          <w:rPr>
            <w:rStyle w:val="Hiperpovezava"/>
            <w:bCs/>
            <w:noProof/>
          </w:rPr>
          <w:t>Tabela 83: Investicije v učinkovito rabo energije v mio EUR v petletnih obdobjih po dejavnostih, OU scenarij z obstoječimi ukrepi</w:t>
        </w:r>
        <w:r w:rsidR="00AB43F2">
          <w:rPr>
            <w:noProof/>
            <w:webHidden/>
          </w:rPr>
          <w:tab/>
        </w:r>
        <w:r w:rsidR="00AB43F2">
          <w:rPr>
            <w:noProof/>
            <w:webHidden/>
          </w:rPr>
          <w:fldChar w:fldCharType="begin"/>
        </w:r>
        <w:r w:rsidR="00AB43F2">
          <w:rPr>
            <w:noProof/>
            <w:webHidden/>
          </w:rPr>
          <w:instrText xml:space="preserve"> PAGEREF _Toc68016129 \h </w:instrText>
        </w:r>
        <w:r w:rsidR="00AB43F2">
          <w:rPr>
            <w:noProof/>
            <w:webHidden/>
          </w:rPr>
        </w:r>
        <w:r w:rsidR="00AB43F2">
          <w:rPr>
            <w:noProof/>
            <w:webHidden/>
          </w:rPr>
          <w:fldChar w:fldCharType="separate"/>
        </w:r>
        <w:r w:rsidR="00FE1862">
          <w:rPr>
            <w:noProof/>
            <w:webHidden/>
          </w:rPr>
          <w:t>162</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30" w:history="1">
        <w:r w:rsidR="00AB43F2" w:rsidRPr="0031720E">
          <w:rPr>
            <w:rStyle w:val="Hiperpovezava"/>
            <w:bCs/>
            <w:noProof/>
          </w:rPr>
          <w:t>Tabela 84: Energetske investicije (vključno z investicijami v učinkovito rabo energije) v mio EUR v petletnih obdobjih po dejavnostih, DU zmerni scenarij z dodatnimi ukrepi</w:t>
        </w:r>
        <w:r w:rsidR="00AB43F2">
          <w:rPr>
            <w:noProof/>
            <w:webHidden/>
          </w:rPr>
          <w:tab/>
        </w:r>
        <w:r w:rsidR="00AB43F2">
          <w:rPr>
            <w:noProof/>
            <w:webHidden/>
          </w:rPr>
          <w:fldChar w:fldCharType="begin"/>
        </w:r>
        <w:r w:rsidR="00AB43F2">
          <w:rPr>
            <w:noProof/>
            <w:webHidden/>
          </w:rPr>
          <w:instrText xml:space="preserve"> PAGEREF _Toc68016130 \h </w:instrText>
        </w:r>
        <w:r w:rsidR="00AB43F2">
          <w:rPr>
            <w:noProof/>
            <w:webHidden/>
          </w:rPr>
        </w:r>
        <w:r w:rsidR="00AB43F2">
          <w:rPr>
            <w:noProof/>
            <w:webHidden/>
          </w:rPr>
          <w:fldChar w:fldCharType="separate"/>
        </w:r>
        <w:r w:rsidR="00FE1862">
          <w:rPr>
            <w:noProof/>
            <w:webHidden/>
          </w:rPr>
          <w:t>163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31" w:history="1">
        <w:r w:rsidR="00AB43F2" w:rsidRPr="0031720E">
          <w:rPr>
            <w:rStyle w:val="Hiperpovezava"/>
            <w:bCs/>
            <w:noProof/>
          </w:rPr>
          <w:t>Tabela 85: Investicije v učinkovito rabo energije v mio EUR v petletnih obdobjih po dejavnostih, DU zmerni scenarij z dodatnimi ukrepi</w:t>
        </w:r>
        <w:r w:rsidR="00AB43F2">
          <w:rPr>
            <w:noProof/>
            <w:webHidden/>
          </w:rPr>
          <w:tab/>
        </w:r>
        <w:r w:rsidR="00AB43F2">
          <w:rPr>
            <w:noProof/>
            <w:webHidden/>
          </w:rPr>
          <w:fldChar w:fldCharType="begin"/>
        </w:r>
        <w:r w:rsidR="00AB43F2">
          <w:rPr>
            <w:noProof/>
            <w:webHidden/>
          </w:rPr>
          <w:instrText xml:space="preserve"> PAGEREF _Toc68016131 \h </w:instrText>
        </w:r>
        <w:r w:rsidR="00AB43F2">
          <w:rPr>
            <w:noProof/>
            <w:webHidden/>
          </w:rPr>
        </w:r>
        <w:r w:rsidR="00AB43F2">
          <w:rPr>
            <w:noProof/>
            <w:webHidden/>
          </w:rPr>
          <w:fldChar w:fldCharType="separate"/>
        </w:r>
        <w:r w:rsidR="00FE1862">
          <w:rPr>
            <w:noProof/>
            <w:webHidden/>
          </w:rPr>
          <w:t>163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32" w:history="1">
        <w:r w:rsidR="00AB43F2" w:rsidRPr="0031720E">
          <w:rPr>
            <w:rStyle w:val="Hiperpovezava"/>
            <w:bCs/>
            <w:noProof/>
          </w:rPr>
          <w:t>Tabela 86: Energetske investicije (vključno z investicijami v učinkovito rabo energije) v mio EUR v petletnih obdobjih po dejavnostih, DUA ambiciozni scenarij z dodatnimi ukrepi</w:t>
        </w:r>
        <w:r w:rsidR="00AB43F2">
          <w:rPr>
            <w:noProof/>
            <w:webHidden/>
          </w:rPr>
          <w:tab/>
        </w:r>
        <w:r w:rsidR="00AB43F2">
          <w:rPr>
            <w:noProof/>
            <w:webHidden/>
          </w:rPr>
          <w:fldChar w:fldCharType="begin"/>
        </w:r>
        <w:r w:rsidR="00AB43F2">
          <w:rPr>
            <w:noProof/>
            <w:webHidden/>
          </w:rPr>
          <w:instrText xml:space="preserve"> PAGEREF _Toc68016132 \h </w:instrText>
        </w:r>
        <w:r w:rsidR="00AB43F2">
          <w:rPr>
            <w:noProof/>
            <w:webHidden/>
          </w:rPr>
        </w:r>
        <w:r w:rsidR="00AB43F2">
          <w:rPr>
            <w:noProof/>
            <w:webHidden/>
          </w:rPr>
          <w:fldChar w:fldCharType="separate"/>
        </w:r>
        <w:r w:rsidR="00FE1862">
          <w:rPr>
            <w:noProof/>
            <w:webHidden/>
          </w:rPr>
          <w:t>163</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33" w:history="1">
        <w:r w:rsidR="00AB43F2" w:rsidRPr="0031720E">
          <w:rPr>
            <w:rStyle w:val="Hiperpovezava"/>
            <w:bCs/>
            <w:noProof/>
          </w:rPr>
          <w:t>Tabela 87: Investicije v učinkovito rabo energije v mio EUR v petletnih obdobjih po dejavnostih, DUA ambiciozni scenarij z dodatnimi ukrepi</w:t>
        </w:r>
        <w:r w:rsidR="00AB43F2">
          <w:rPr>
            <w:noProof/>
            <w:webHidden/>
          </w:rPr>
          <w:tab/>
        </w:r>
        <w:r w:rsidR="00AB43F2">
          <w:rPr>
            <w:noProof/>
            <w:webHidden/>
          </w:rPr>
          <w:fldChar w:fldCharType="begin"/>
        </w:r>
        <w:r w:rsidR="00AB43F2">
          <w:rPr>
            <w:noProof/>
            <w:webHidden/>
          </w:rPr>
          <w:instrText xml:space="preserve"> PAGEREF _Toc68016133 \h </w:instrText>
        </w:r>
        <w:r w:rsidR="00AB43F2">
          <w:rPr>
            <w:noProof/>
            <w:webHidden/>
          </w:rPr>
        </w:r>
        <w:r w:rsidR="00AB43F2">
          <w:rPr>
            <w:noProof/>
            <w:webHidden/>
          </w:rPr>
          <w:fldChar w:fldCharType="separate"/>
        </w:r>
        <w:r w:rsidR="00FE1862">
          <w:rPr>
            <w:noProof/>
            <w:webHidden/>
          </w:rPr>
          <w:t>164</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34" w:history="1">
        <w:r w:rsidR="00AB43F2" w:rsidRPr="0031720E">
          <w:rPr>
            <w:rStyle w:val="Hiperpovezava"/>
            <w:bCs/>
            <w:noProof/>
          </w:rPr>
          <w:t>Tabela 88: Spremembe makroekonomskih kazalcev za scenarij z dodatnimi ukrepi - zmerni (DU scenarij)</w:t>
        </w:r>
        <w:r w:rsidR="00AB43F2">
          <w:rPr>
            <w:noProof/>
            <w:webHidden/>
          </w:rPr>
          <w:tab/>
        </w:r>
        <w:r w:rsidR="00AB43F2">
          <w:rPr>
            <w:noProof/>
            <w:webHidden/>
          </w:rPr>
          <w:fldChar w:fldCharType="begin"/>
        </w:r>
        <w:r w:rsidR="00AB43F2">
          <w:rPr>
            <w:noProof/>
            <w:webHidden/>
          </w:rPr>
          <w:instrText xml:space="preserve"> PAGEREF _Toc68016134 \h </w:instrText>
        </w:r>
        <w:r w:rsidR="00AB43F2">
          <w:rPr>
            <w:noProof/>
            <w:webHidden/>
          </w:rPr>
        </w:r>
        <w:r w:rsidR="00AB43F2">
          <w:rPr>
            <w:noProof/>
            <w:webHidden/>
          </w:rPr>
          <w:fldChar w:fldCharType="separate"/>
        </w:r>
        <w:r w:rsidR="00FE1862">
          <w:rPr>
            <w:noProof/>
            <w:webHidden/>
          </w:rPr>
          <w:t>166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35" w:history="1">
        <w:r w:rsidR="00AB43F2" w:rsidRPr="0031720E">
          <w:rPr>
            <w:rStyle w:val="Hiperpovezava"/>
            <w:bCs/>
            <w:noProof/>
          </w:rPr>
          <w:t>Tabela 89: Spremembe makroekonomskih kazalcev za scenarij z dodatnimi ukrepi - ambiciozni (DUA scenarij)</w:t>
        </w:r>
        <w:r w:rsidR="00AB43F2">
          <w:rPr>
            <w:noProof/>
            <w:webHidden/>
          </w:rPr>
          <w:tab/>
        </w:r>
        <w:r w:rsidR="00AB43F2">
          <w:rPr>
            <w:noProof/>
            <w:webHidden/>
          </w:rPr>
          <w:fldChar w:fldCharType="begin"/>
        </w:r>
        <w:r w:rsidR="00AB43F2">
          <w:rPr>
            <w:noProof/>
            <w:webHidden/>
          </w:rPr>
          <w:instrText xml:space="preserve"> PAGEREF _Toc68016135 \h </w:instrText>
        </w:r>
        <w:r w:rsidR="00AB43F2">
          <w:rPr>
            <w:noProof/>
            <w:webHidden/>
          </w:rPr>
        </w:r>
        <w:r w:rsidR="00AB43F2">
          <w:rPr>
            <w:noProof/>
            <w:webHidden/>
          </w:rPr>
          <w:fldChar w:fldCharType="separate"/>
        </w:r>
        <w:r w:rsidR="00FE1862">
          <w:rPr>
            <w:noProof/>
            <w:webHidden/>
          </w:rPr>
          <w:t>166</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36" w:history="1">
        <w:r w:rsidR="00AB43F2" w:rsidRPr="0031720E">
          <w:rPr>
            <w:rStyle w:val="Hiperpovezava"/>
            <w:noProof/>
          </w:rPr>
          <w:t>Tabela 90: Sprememba realnega razpoložljivega dohodka po dohodkovnih kvintilnih razredih glede na realni razpoložljivi dohodek v OU scenariju (%)</w:t>
        </w:r>
        <w:r w:rsidR="00AB43F2">
          <w:rPr>
            <w:noProof/>
            <w:webHidden/>
          </w:rPr>
          <w:tab/>
        </w:r>
        <w:r w:rsidR="00AB43F2">
          <w:rPr>
            <w:noProof/>
            <w:webHidden/>
          </w:rPr>
          <w:fldChar w:fldCharType="begin"/>
        </w:r>
        <w:r w:rsidR="00AB43F2">
          <w:rPr>
            <w:noProof/>
            <w:webHidden/>
          </w:rPr>
          <w:instrText xml:space="preserve"> PAGEREF _Toc68016136 \h </w:instrText>
        </w:r>
        <w:r w:rsidR="00AB43F2">
          <w:rPr>
            <w:noProof/>
            <w:webHidden/>
          </w:rPr>
        </w:r>
        <w:r w:rsidR="00AB43F2">
          <w:rPr>
            <w:noProof/>
            <w:webHidden/>
          </w:rPr>
          <w:fldChar w:fldCharType="separate"/>
        </w:r>
        <w:r w:rsidR="00FE1862">
          <w:rPr>
            <w:noProof/>
            <w:webHidden/>
          </w:rPr>
          <w:t>168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37" w:history="1">
        <w:r w:rsidR="00AB43F2" w:rsidRPr="0031720E">
          <w:rPr>
            <w:rStyle w:val="Hiperpovezava"/>
            <w:noProof/>
          </w:rPr>
          <w:t>Tabela 91: Sprememba realne potrošnje gospodinjstev po dohodkovnih kvintilnih razredih glede na realno potrošnjo gospodinjstev v OU scenariju (%)</w:t>
        </w:r>
        <w:r w:rsidR="00AB43F2">
          <w:rPr>
            <w:noProof/>
            <w:webHidden/>
          </w:rPr>
          <w:tab/>
        </w:r>
        <w:r w:rsidR="00AB43F2">
          <w:rPr>
            <w:noProof/>
            <w:webHidden/>
          </w:rPr>
          <w:fldChar w:fldCharType="begin"/>
        </w:r>
        <w:r w:rsidR="00AB43F2">
          <w:rPr>
            <w:noProof/>
            <w:webHidden/>
          </w:rPr>
          <w:instrText xml:space="preserve"> PAGEREF _Toc68016137 \h </w:instrText>
        </w:r>
        <w:r w:rsidR="00AB43F2">
          <w:rPr>
            <w:noProof/>
            <w:webHidden/>
          </w:rPr>
        </w:r>
        <w:r w:rsidR="00AB43F2">
          <w:rPr>
            <w:noProof/>
            <w:webHidden/>
          </w:rPr>
          <w:fldChar w:fldCharType="separate"/>
        </w:r>
        <w:r w:rsidR="00FE1862">
          <w:rPr>
            <w:noProof/>
            <w:webHidden/>
          </w:rPr>
          <w:t>168</w:t>
        </w:r>
        <w:r w:rsidR="00AB43F2">
          <w:rPr>
            <w:noProof/>
            <w:webHidden/>
          </w:rPr>
          <w:fldChar w:fldCharType="end"/>
        </w:r>
      </w:hyperlink>
    </w:p>
    <w:p w:rsidR="00AB43F2" w:rsidRDefault="002E7D9A">
      <w:pPr>
        <w:pStyle w:val="Kazaloslik"/>
        <w:rPr>
          <w:rFonts w:asciiTheme="minorHAnsi" w:eastAsiaTheme="minorEastAsia" w:hAnsiTheme="minorHAnsi"/>
          <w:noProof/>
          <w:sz w:val="22"/>
          <w:lang w:val="sl-SI" w:eastAsia="sl-SI"/>
        </w:rPr>
      </w:pPr>
      <w:hyperlink w:anchor="_Toc68016138" w:history="1">
        <w:r w:rsidR="00AB43F2" w:rsidRPr="0031720E">
          <w:rPr>
            <w:rStyle w:val="Hiperpovezava"/>
            <w:bCs/>
            <w:noProof/>
          </w:rPr>
          <w:t>Tabela 92: Primerjava spremembe v stopnji nezaposlenosti v scenarijih z dodatnimi ukrepi glede na scenarij z obstoječimi ukrepi</w:t>
        </w:r>
        <w:r w:rsidR="00AB43F2">
          <w:rPr>
            <w:noProof/>
            <w:webHidden/>
          </w:rPr>
          <w:tab/>
        </w:r>
        <w:r w:rsidR="00AB43F2">
          <w:rPr>
            <w:noProof/>
            <w:webHidden/>
          </w:rPr>
          <w:fldChar w:fldCharType="begin"/>
        </w:r>
        <w:r w:rsidR="00AB43F2">
          <w:rPr>
            <w:noProof/>
            <w:webHidden/>
          </w:rPr>
          <w:instrText xml:space="preserve"> PAGEREF _Toc68016138 \h </w:instrText>
        </w:r>
        <w:r w:rsidR="00AB43F2">
          <w:rPr>
            <w:noProof/>
            <w:webHidden/>
          </w:rPr>
        </w:r>
        <w:r w:rsidR="00AB43F2">
          <w:rPr>
            <w:noProof/>
            <w:webHidden/>
          </w:rPr>
          <w:fldChar w:fldCharType="separate"/>
        </w:r>
        <w:r w:rsidR="00FE1862">
          <w:rPr>
            <w:noProof/>
            <w:webHidden/>
          </w:rPr>
          <w:t>169</w:t>
        </w:r>
        <w:r w:rsidR="00AB43F2">
          <w:rPr>
            <w:noProof/>
            <w:webHidden/>
          </w:rPr>
          <w:fldChar w:fldCharType="end"/>
        </w:r>
      </w:hyperlink>
    </w:p>
    <w:p w:rsidR="009D2B74" w:rsidRPr="00777FE4" w:rsidRDefault="00F620F5" w:rsidP="00777FE4">
      <w:pPr>
        <w:rPr>
          <w:rStyle w:val="Hiperpovezava"/>
          <w:b w:val="0"/>
          <w:color w:val="auto"/>
          <w:u w:val="none"/>
        </w:rPr>
      </w:pPr>
      <w:r>
        <w:rPr>
          <w:rStyle w:val="Hiperpovezava"/>
          <w:noProof/>
          <w:lang w:val="en-GB"/>
        </w:rPr>
        <w:fldChar w:fldCharType="end"/>
      </w:r>
    </w:p>
    <w:p w:rsidR="001703BE" w:rsidRDefault="001703BE" w:rsidP="00BB3EF3">
      <w:pPr>
        <w:pStyle w:val="Naslov1"/>
      </w:pPr>
      <w:bookmarkStart w:id="503" w:name="_Toc68015890"/>
      <w:r>
        <w:t xml:space="preserve">Priloga 1: </w:t>
      </w:r>
      <w:r w:rsidRPr="00F44ADB">
        <w:t>Energetska bilanca</w:t>
      </w:r>
      <w:bookmarkEnd w:id="503"/>
      <w:r>
        <w:t xml:space="preserve"> </w:t>
      </w:r>
    </w:p>
    <w:p w:rsidR="0006274B" w:rsidRDefault="0006274B" w:rsidP="0006274B">
      <w:r>
        <w:t xml:space="preserve">Energetska bilanca je priložena v tabelarični obliki v </w:t>
      </w:r>
      <w:proofErr w:type="spellStart"/>
      <w:r>
        <w:t>excel</w:t>
      </w:r>
      <w:proofErr w:type="spellEnd"/>
      <w:r>
        <w:t xml:space="preserve"> formatu.</w:t>
      </w:r>
    </w:p>
    <w:p w:rsidR="008B1153" w:rsidRDefault="008B1153" w:rsidP="00BB3EF3">
      <w:pPr>
        <w:pStyle w:val="Naslov1"/>
      </w:pPr>
      <w:bookmarkStart w:id="504" w:name="_Toc68015891"/>
      <w:r>
        <w:t>Priloga 2: Glavni kazalci</w:t>
      </w:r>
      <w:bookmarkEnd w:id="504"/>
    </w:p>
    <w:p w:rsidR="008B1153" w:rsidRPr="00AB43F2" w:rsidRDefault="0006274B" w:rsidP="00B41807">
      <w:r>
        <w:t xml:space="preserve">Kazalci so </w:t>
      </w:r>
      <w:r w:rsidR="008B1153">
        <w:t>priložen</w:t>
      </w:r>
      <w:r>
        <w:t>i</w:t>
      </w:r>
      <w:r w:rsidR="008B1153">
        <w:t xml:space="preserve"> v tabelarični obliki</w:t>
      </w:r>
      <w:r>
        <w:t xml:space="preserve"> v </w:t>
      </w:r>
      <w:proofErr w:type="spellStart"/>
      <w:r>
        <w:t>excel</w:t>
      </w:r>
      <w:proofErr w:type="spellEnd"/>
      <w:r>
        <w:t xml:space="preserve"> formatu</w:t>
      </w:r>
      <w:r w:rsidR="008B1153">
        <w:t>.</w:t>
      </w:r>
    </w:p>
    <w:sectPr w:rsidR="008B1153" w:rsidRPr="00AB43F2" w:rsidSect="001D04FC">
      <w:pgSz w:w="11907" w:h="16840" w:code="9"/>
      <w:pgMar w:top="1871" w:right="1134"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D9A" w:rsidRDefault="002E7D9A" w:rsidP="006418C2">
      <w:r>
        <w:separator/>
      </w:r>
    </w:p>
  </w:endnote>
  <w:endnote w:type="continuationSeparator" w:id="0">
    <w:p w:rsidR="002E7D9A" w:rsidRDefault="002E7D9A" w:rsidP="00641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Segoe UI Semilight">
    <w:altName w:val="Arial"/>
    <w:panose1 w:val="020B04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440170"/>
      <w:docPartObj>
        <w:docPartGallery w:val="Page Numbers (Bottom of Page)"/>
        <w:docPartUnique/>
      </w:docPartObj>
    </w:sdtPr>
    <w:sdtEndPr>
      <w:rPr>
        <w:noProof/>
      </w:rPr>
    </w:sdtEndPr>
    <w:sdtContent>
      <w:p w:rsidR="00B41807" w:rsidRDefault="00B41807">
        <w:pPr>
          <w:pStyle w:val="Noga"/>
        </w:pPr>
        <w:r>
          <w:rPr>
            <w:noProof/>
            <w:lang w:eastAsia="sl-SI"/>
          </w:rPr>
          <w:drawing>
            <wp:anchor distT="0" distB="0" distL="114300" distR="114300" simplePos="0" relativeHeight="251684352" behindDoc="1" locked="0" layoutInCell="1" allowOverlap="1" wp14:anchorId="12DA97DC" wp14:editId="67009FA5">
              <wp:simplePos x="0" y="0"/>
              <wp:positionH relativeFrom="column">
                <wp:posOffset>-847453</wp:posOffset>
              </wp:positionH>
              <wp:positionV relativeFrom="paragraph">
                <wp:posOffset>144472</wp:posOffset>
              </wp:positionV>
              <wp:extent cx="7561580" cy="749300"/>
              <wp:effectExtent l="0" t="0" r="1270" b="0"/>
              <wp:wrapNone/>
              <wp:docPr id="290" name="Picture 290" descr="Projekt LIFE Climate path 2050 je sofinanciran iz sredstev LIFE in sredstev Sklada za podnebne spremembe." title="LIFE Climate path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ga.png"/>
                      <pic:cNvPicPr/>
                    </pic:nvPicPr>
                    <pic:blipFill>
                      <a:blip r:embed="rId1">
                        <a:extLst>
                          <a:ext uri="{28A0092B-C50C-407E-A947-70E740481C1C}">
                            <a14:useLocalDpi xmlns:a14="http://schemas.microsoft.com/office/drawing/2010/main" val="0"/>
                          </a:ext>
                        </a:extLst>
                      </a:blip>
                      <a:stretch>
                        <a:fillRect/>
                      </a:stretch>
                    </pic:blipFill>
                    <pic:spPr>
                      <a:xfrm>
                        <a:off x="0" y="0"/>
                        <a:ext cx="7561580" cy="749300"/>
                      </a:xfrm>
                      <a:prstGeom prst="rect">
                        <a:avLst/>
                      </a:prstGeom>
                      <a:extLst>
                        <a:ext uri="{FAA26D3D-D897-4be2-8F04-BA451C77F1D7}">
                          <ma14:placeholder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lang w:eastAsia="sl-SI"/>
          </w:rPr>
          <mc:AlternateContent>
            <mc:Choice Requires="wps">
              <w:drawing>
                <wp:anchor distT="0" distB="0" distL="114300" distR="114300" simplePos="0" relativeHeight="251682304" behindDoc="0" locked="0" layoutInCell="1" allowOverlap="1" wp14:anchorId="1DF97D25" wp14:editId="0742C61E">
                  <wp:simplePos x="0" y="0"/>
                  <wp:positionH relativeFrom="column">
                    <wp:posOffset>-40640</wp:posOffset>
                  </wp:positionH>
                  <wp:positionV relativeFrom="paragraph">
                    <wp:posOffset>-128270</wp:posOffset>
                  </wp:positionV>
                  <wp:extent cx="0" cy="366395"/>
                  <wp:effectExtent l="0" t="0" r="19050" b="14605"/>
                  <wp:wrapNone/>
                  <wp:docPr id="529" name="Straight Connector 529" title="stran"/>
                  <wp:cNvGraphicFramePr/>
                  <a:graphic xmlns:a="http://schemas.openxmlformats.org/drawingml/2006/main">
                    <a:graphicData uri="http://schemas.microsoft.com/office/word/2010/wordprocessingShape">
                      <wps:wsp>
                        <wps:cNvCnPr/>
                        <wps:spPr>
                          <a:xfrm>
                            <a:off x="0" y="0"/>
                            <a:ext cx="0" cy="366395"/>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Straight Connector 529" o:spid="_x0000_s1026" alt="Naslov: stran" style="position:absolute;z-index:2516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10.1pt" to="-3.2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" strokecolor="black [3213]" strokeweight=".5pt"/>
              </w:pict>
            </mc:Fallback>
          </mc:AlternateContent>
        </w:r>
        <w:r>
          <w:fldChar w:fldCharType="begin"/>
        </w:r>
        <w:r>
          <w:instrText xml:space="preserve"> PAGE   \* MERGEFORMAT </w:instrText>
        </w:r>
        <w:r>
          <w:fldChar w:fldCharType="separate"/>
        </w:r>
        <w:r w:rsidR="00FE1862">
          <w:rPr>
            <w:noProof/>
          </w:rPr>
          <w:t>2</w:t>
        </w:r>
        <w:r>
          <w:rPr>
            <w:noProof/>
          </w:rPr>
          <w:fldChar w:fldCharType="end"/>
        </w:r>
      </w:p>
    </w:sdtContent>
  </w:sdt>
  <w:p w:rsidR="00B41807" w:rsidRDefault="00B4180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807" w:rsidRDefault="00B41807" w:rsidP="0021540F">
    <w:pPr>
      <w:pStyle w:val="Noga"/>
      <w:tabs>
        <w:tab w:val="clear" w:pos="4536"/>
        <w:tab w:val="clear" w:pos="9072"/>
        <w:tab w:val="left" w:pos="6420"/>
        <w:tab w:val="center" w:pos="6633"/>
      </w:tabs>
    </w:pPr>
    <w:r>
      <w:rPr>
        <w:noProof/>
        <w:lang w:eastAsia="sl-SI"/>
      </w:rPr>
      <w:drawing>
        <wp:anchor distT="0" distB="0" distL="114300" distR="114300" simplePos="0" relativeHeight="251665920" behindDoc="1" locked="0" layoutInCell="1" allowOverlap="1" wp14:anchorId="297D5CE8" wp14:editId="4961FC42">
          <wp:simplePos x="0" y="0"/>
          <wp:positionH relativeFrom="page">
            <wp:posOffset>22860</wp:posOffset>
          </wp:positionH>
          <wp:positionV relativeFrom="page">
            <wp:posOffset>9959975</wp:posOffset>
          </wp:positionV>
          <wp:extent cx="7560000" cy="748800"/>
          <wp:effectExtent l="0" t="0" r="3175" b="0"/>
          <wp:wrapNone/>
          <wp:docPr id="15" name="Picture 15" descr="Projekt LIFE Climate Path 2050 je sofinanciran iz sredstev LIFE in Sklada za podnebne spremembe." title="LIFE Climate Path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ga.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48800"/>
                  </a:xfrm>
                  <a:prstGeom prst="rect">
                    <a:avLst/>
                  </a:prstGeom>
                  <a:extLst>
                    <a:ext uri="{FAA26D3D-D897-4be2-8F04-BA451C77F1D7}">
                      <ma14:placeholderFlag xmlns:cx="http://schemas.microsoft.com/office/drawing/2014/chartex" xmlns:cx1="http://schemas.microsoft.com/office/drawing/2015/9/8/chartex" xmlns:w15="http://schemas.microsoft.com/office/word/2012/wordml" xmlns:w16se="http://schemas.microsoft.com/office/word/2015/wordml/symex"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ab/>
    </w:r>
    <w:r w:rsidR="0021540F">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807" w:rsidRDefault="00B41807" w:rsidP="006418C2">
    <w:pPr>
      <w:pStyle w:val="Noga"/>
      <w:rPr>
        <w:rStyle w:val="tevilkastrani"/>
      </w:rPr>
    </w:pPr>
    <w:r>
      <w:rPr>
        <w:rStyle w:val="tevilkastrani"/>
      </w:rPr>
      <w:fldChar w:fldCharType="begin"/>
    </w:r>
    <w:r>
      <w:rPr>
        <w:rStyle w:val="tevilkastrani"/>
      </w:rPr>
      <w:instrText xml:space="preserve">PAGE  </w:instrText>
    </w:r>
    <w:r>
      <w:rPr>
        <w:rStyle w:val="tevilkastrani"/>
      </w:rPr>
      <w:fldChar w:fldCharType="separate"/>
    </w:r>
    <w:r w:rsidR="00FE1862">
      <w:rPr>
        <w:rStyle w:val="tevilkastrani"/>
        <w:noProof/>
      </w:rPr>
      <w:t>133</w:t>
    </w:r>
    <w:r>
      <w:rPr>
        <w:rStyle w:val="tevilkastrani"/>
      </w:rPr>
      <w:fldChar w:fldCharType="end"/>
    </w:r>
  </w:p>
  <w:p w:rsidR="00B41807" w:rsidRDefault="00B41807" w:rsidP="006418C2">
    <w:pPr>
      <w:pStyle w:val="Noga"/>
      <w:rPr>
        <w:noProof/>
      </w:rPr>
    </w:pPr>
    <w:r>
      <w:rPr>
        <w:noProof/>
        <w:lang w:eastAsia="sl-SI"/>
      </w:rPr>
      <mc:AlternateContent>
        <mc:Choice Requires="wps">
          <w:drawing>
            <wp:anchor distT="0" distB="0" distL="114300" distR="114300" simplePos="0" relativeHeight="251654656" behindDoc="0" locked="0" layoutInCell="1" allowOverlap="1" wp14:anchorId="5EDEF618" wp14:editId="2A93E6E3">
              <wp:simplePos x="0" y="0"/>
              <wp:positionH relativeFrom="column">
                <wp:posOffset>-66675</wp:posOffset>
              </wp:positionH>
              <wp:positionV relativeFrom="paragraph">
                <wp:posOffset>-225870</wp:posOffset>
              </wp:positionV>
              <wp:extent cx="0" cy="366395"/>
              <wp:effectExtent l="0" t="0" r="19050" b="14605"/>
              <wp:wrapNone/>
              <wp:docPr id="27" name="Straight Connector 27" title="stran"/>
              <wp:cNvGraphicFramePr/>
              <a:graphic xmlns:a="http://schemas.openxmlformats.org/drawingml/2006/main">
                <a:graphicData uri="http://schemas.microsoft.com/office/word/2010/wordprocessingShape">
                  <wps:wsp>
                    <wps:cNvCnPr/>
                    <wps:spPr>
                      <a:xfrm>
                        <a:off x="0" y="0"/>
                        <a:ext cx="0" cy="366395"/>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Straight Connector 27" o:spid="_x0000_s1026" alt="Naslov: stran" style="position:absolute;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5pt,-17.8pt" to="-5.2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" strokecolor="black [3213]" strokeweight=".5pt"/>
          </w:pict>
        </mc:Fallback>
      </mc:AlternateContent>
    </w:r>
    <w:r>
      <w:rPr>
        <w:noProof/>
        <w:lang w:eastAsia="sl-SI"/>
      </w:rPr>
      <w:drawing>
        <wp:anchor distT="0" distB="0" distL="114300" distR="114300" simplePos="0" relativeHeight="251659776" behindDoc="1" locked="0" layoutInCell="1" allowOverlap="1" wp14:anchorId="070D6916" wp14:editId="28852392">
          <wp:simplePos x="0" y="0"/>
          <wp:positionH relativeFrom="page">
            <wp:align>right</wp:align>
          </wp:positionH>
          <wp:positionV relativeFrom="paragraph">
            <wp:posOffset>-234266</wp:posOffset>
          </wp:positionV>
          <wp:extent cx="7560000" cy="748800"/>
          <wp:effectExtent l="0" t="0" r="3175" b="0"/>
          <wp:wrapNone/>
          <wp:docPr id="288" name="Picture 288" descr="Projekt LIFE Climate path 2050 je sofinanciran iz sredstev LIFE in sredstev Sklada za podnebne spremembe." title="LIFE Climate path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ga.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48800"/>
                  </a:xfrm>
                  <a:prstGeom prst="rect">
                    <a:avLst/>
                  </a:prstGeom>
                  <a:extLst>
                    <a:ext uri="{FAA26D3D-D897-4be2-8F04-BA451C77F1D7}">
                      <ma14:placeholder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807" w:rsidRDefault="00B41807" w:rsidP="006418C2">
    <w:pPr>
      <w:pStyle w:val="Noga"/>
      <w:rPr>
        <w:rStyle w:val="tevilkastrani"/>
      </w:rPr>
    </w:pPr>
    <w:r>
      <w:rPr>
        <w:rStyle w:val="tevilkastrani"/>
      </w:rPr>
      <w:fldChar w:fldCharType="begin"/>
    </w:r>
    <w:r>
      <w:rPr>
        <w:rStyle w:val="tevilkastrani"/>
      </w:rPr>
      <w:instrText xml:space="preserve">PAGE  </w:instrText>
    </w:r>
    <w:r>
      <w:rPr>
        <w:rStyle w:val="tevilkastrani"/>
      </w:rPr>
      <w:fldChar w:fldCharType="separate"/>
    </w:r>
    <w:r w:rsidR="00FE1862">
      <w:rPr>
        <w:rStyle w:val="tevilkastrani"/>
        <w:noProof/>
      </w:rPr>
      <w:t>193</w:t>
    </w:r>
    <w:r>
      <w:rPr>
        <w:rStyle w:val="tevilkastrani"/>
      </w:rPr>
      <w:fldChar w:fldCharType="end"/>
    </w:r>
  </w:p>
  <w:p w:rsidR="00B41807" w:rsidRDefault="00B41807" w:rsidP="006418C2">
    <w:pPr>
      <w:pStyle w:val="Noga"/>
      <w:rPr>
        <w:noProof/>
      </w:rPr>
    </w:pPr>
    <w:r>
      <w:rPr>
        <w:noProof/>
        <w:lang w:eastAsia="sl-SI"/>
      </w:rPr>
      <mc:AlternateContent>
        <mc:Choice Requires="wps">
          <w:drawing>
            <wp:anchor distT="0" distB="0" distL="114300" distR="114300" simplePos="0" relativeHeight="251664384" behindDoc="0" locked="0" layoutInCell="1" allowOverlap="1" wp14:anchorId="2F896561" wp14:editId="4502FBA7">
              <wp:simplePos x="0" y="0"/>
              <wp:positionH relativeFrom="column">
                <wp:posOffset>-66675</wp:posOffset>
              </wp:positionH>
              <wp:positionV relativeFrom="paragraph">
                <wp:posOffset>-225870</wp:posOffset>
              </wp:positionV>
              <wp:extent cx="0" cy="366395"/>
              <wp:effectExtent l="0" t="0" r="19050" b="14605"/>
              <wp:wrapNone/>
              <wp:docPr id="122" name="Straight Connector 122" title="stran"/>
              <wp:cNvGraphicFramePr/>
              <a:graphic xmlns:a="http://schemas.openxmlformats.org/drawingml/2006/main">
                <a:graphicData uri="http://schemas.microsoft.com/office/word/2010/wordprocessingShape">
                  <wps:wsp>
                    <wps:cNvCnPr/>
                    <wps:spPr>
                      <a:xfrm>
                        <a:off x="0" y="0"/>
                        <a:ext cx="0" cy="366395"/>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Straight Connector 122" o:spid="_x0000_s1026" alt="Naslov: stran"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5pt,-17.8pt" to="-5.2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" strokecolor="black [3213]" strokeweight=".5pt"/>
          </w:pict>
        </mc:Fallback>
      </mc:AlternateContent>
    </w:r>
    <w:r>
      <w:rPr>
        <w:noProof/>
        <w:lang w:eastAsia="sl-SI"/>
      </w:rPr>
      <w:drawing>
        <wp:anchor distT="0" distB="0" distL="114300" distR="114300" simplePos="0" relativeHeight="251665408" behindDoc="1" locked="0" layoutInCell="1" allowOverlap="1" wp14:anchorId="1E7CFF1A" wp14:editId="3C533C39">
          <wp:simplePos x="0" y="0"/>
          <wp:positionH relativeFrom="column">
            <wp:posOffset>-859790</wp:posOffset>
          </wp:positionH>
          <wp:positionV relativeFrom="paragraph">
            <wp:posOffset>-234266</wp:posOffset>
          </wp:positionV>
          <wp:extent cx="7561580" cy="749300"/>
          <wp:effectExtent l="0" t="0" r="1270" b="0"/>
          <wp:wrapNone/>
          <wp:docPr id="123" name="Picture 123" descr="LIFE Climate path 2050 je sofinanciran iz sredstev LIFE in Sklada za podnebne spremembe" title="LIFE Climate path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ga.png"/>
                  <pic:cNvPicPr/>
                </pic:nvPicPr>
                <pic:blipFill>
                  <a:blip r:embed="rId1">
                    <a:extLst>
                      <a:ext uri="{28A0092B-C50C-407E-A947-70E740481C1C}">
                        <a14:useLocalDpi xmlns:a14="http://schemas.microsoft.com/office/drawing/2010/main" val="0"/>
                      </a:ext>
                    </a:extLst>
                  </a:blip>
                  <a:stretch>
                    <a:fillRect/>
                  </a:stretch>
                </pic:blipFill>
                <pic:spPr>
                  <a:xfrm>
                    <a:off x="0" y="0"/>
                    <a:ext cx="7561580" cy="749300"/>
                  </a:xfrm>
                  <a:prstGeom prst="rect">
                    <a:avLst/>
                  </a:prstGeom>
                  <a:extLst>
                    <a:ext uri="{FAA26D3D-D897-4be2-8F04-BA451C77F1D7}">
                      <ma14:placeholder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D9A" w:rsidRDefault="002E7D9A" w:rsidP="006418C2">
      <w:r>
        <w:separator/>
      </w:r>
    </w:p>
  </w:footnote>
  <w:footnote w:type="continuationSeparator" w:id="0">
    <w:p w:rsidR="002E7D9A" w:rsidRDefault="002E7D9A" w:rsidP="006418C2">
      <w:r>
        <w:continuationSeparator/>
      </w:r>
    </w:p>
  </w:footnote>
  <w:footnote w:id="1">
    <w:p w:rsidR="00B41807" w:rsidRPr="002700BF" w:rsidRDefault="00B41807" w:rsidP="002700BF">
      <w:pPr>
        <w:pStyle w:val="Sprotnaopomba-besedilo"/>
        <w:spacing w:before="0"/>
        <w:rPr>
          <w:rFonts w:ascii="Arial" w:hAnsi="Arial" w:cs="Arial"/>
          <w:sz w:val="16"/>
          <w:szCs w:val="16"/>
        </w:rPr>
      </w:pPr>
      <w:r w:rsidRPr="000D391E">
        <w:rPr>
          <w:rStyle w:val="Sprotnaopomba-sklic"/>
          <w:rFonts w:ascii="Arial" w:hAnsi="Arial" w:cs="Arial"/>
          <w:sz w:val="14"/>
          <w:szCs w:val="18"/>
        </w:rPr>
        <w:footnoteRef/>
      </w:r>
      <w:r w:rsidRPr="00540378">
        <w:rPr>
          <w:rFonts w:ascii="Arial" w:hAnsi="Arial" w:cs="Arial"/>
          <w:sz w:val="16"/>
          <w:szCs w:val="18"/>
        </w:rPr>
        <w:t xml:space="preserve"> </w:t>
      </w:r>
      <w:r w:rsidRPr="00540378">
        <w:rPr>
          <w:rFonts w:ascii="Arial" w:hAnsi="Arial" w:cs="Arial"/>
          <w:sz w:val="16"/>
          <w:szCs w:val="18"/>
        </w:rPr>
        <w:tab/>
      </w:r>
      <w:r w:rsidRPr="002700BF">
        <w:rPr>
          <w:rFonts w:ascii="Arial" w:hAnsi="Arial" w:cs="Arial"/>
          <w:sz w:val="16"/>
          <w:szCs w:val="16"/>
        </w:rPr>
        <w:t xml:space="preserve">Članice EU pripravljajo sočasno </w:t>
      </w:r>
      <w:r w:rsidRPr="00A010A5">
        <w:rPr>
          <w:rFonts w:ascii="Arial" w:hAnsi="Arial" w:cs="Arial"/>
          <w:i/>
          <w:sz w:val="16"/>
          <w:szCs w:val="16"/>
        </w:rPr>
        <w:t>NEPN</w:t>
      </w:r>
      <w:r w:rsidRPr="002700BF">
        <w:rPr>
          <w:rFonts w:ascii="Arial" w:hAnsi="Arial" w:cs="Arial"/>
          <w:sz w:val="16"/>
          <w:szCs w:val="16"/>
        </w:rPr>
        <w:t xml:space="preserve">-e, skladne z zahtevami </w:t>
      </w:r>
      <w:r w:rsidRPr="002447C2">
        <w:rPr>
          <w:rFonts w:ascii="Arial" w:hAnsi="Arial" w:cs="Arial"/>
          <w:i/>
          <w:sz w:val="16"/>
          <w:szCs w:val="16"/>
        </w:rPr>
        <w:t>Uredbe 2018/1999</w:t>
      </w:r>
      <w:r w:rsidRPr="002700BF">
        <w:rPr>
          <w:rFonts w:ascii="Arial" w:hAnsi="Arial" w:cs="Arial"/>
          <w:sz w:val="16"/>
          <w:szCs w:val="16"/>
        </w:rPr>
        <w:t xml:space="preserve">. </w:t>
      </w:r>
      <w:r w:rsidRPr="002447C2">
        <w:rPr>
          <w:rFonts w:ascii="Arial" w:hAnsi="Arial" w:cs="Arial"/>
          <w:i/>
          <w:sz w:val="16"/>
          <w:szCs w:val="16"/>
        </w:rPr>
        <w:t>NEPN</w:t>
      </w:r>
      <w:r w:rsidRPr="002700BF">
        <w:rPr>
          <w:rFonts w:ascii="Arial" w:hAnsi="Arial" w:cs="Arial"/>
          <w:sz w:val="16"/>
          <w:szCs w:val="16"/>
        </w:rPr>
        <w:t xml:space="preserve"> je februarja leta 2020 sprejela Vlada RS, pripravo dokumenta je vodilo </w:t>
      </w:r>
      <w:r w:rsidRPr="002700BF">
        <w:rPr>
          <w:rFonts w:ascii="Arial" w:hAnsi="Arial" w:cs="Arial"/>
          <w:i/>
          <w:sz w:val="16"/>
          <w:szCs w:val="16"/>
        </w:rPr>
        <w:t>Ministrstvo za infrastrukturo</w:t>
      </w:r>
      <w:r w:rsidRPr="002700BF">
        <w:rPr>
          <w:rFonts w:ascii="Arial" w:hAnsi="Arial" w:cs="Arial"/>
          <w:sz w:val="16"/>
          <w:szCs w:val="16"/>
        </w:rPr>
        <w:t xml:space="preserve">. Načrt vsebuje pet dimenzij: </w:t>
      </w:r>
      <w:proofErr w:type="spellStart"/>
      <w:r w:rsidRPr="002700BF">
        <w:rPr>
          <w:rFonts w:ascii="Arial" w:hAnsi="Arial" w:cs="Arial"/>
          <w:sz w:val="16"/>
          <w:szCs w:val="16"/>
        </w:rPr>
        <w:t>razogličenje</w:t>
      </w:r>
      <w:proofErr w:type="spellEnd"/>
      <w:r w:rsidRPr="002700BF">
        <w:rPr>
          <w:rFonts w:ascii="Arial" w:hAnsi="Arial" w:cs="Arial"/>
          <w:sz w:val="16"/>
          <w:szCs w:val="16"/>
        </w:rPr>
        <w:t xml:space="preserve">, energetsko učinkovitost, energetsko varnost, notranji trg energije in raziskave, inovacije in konkurenčnost.  Projekcije emisij TGP in energetske bilance za obdobje do leta 2040, ki so podlaga za </w:t>
      </w:r>
      <w:r w:rsidRPr="002447C2">
        <w:rPr>
          <w:rFonts w:ascii="Arial" w:hAnsi="Arial" w:cs="Arial"/>
          <w:i/>
          <w:sz w:val="16"/>
          <w:szCs w:val="16"/>
        </w:rPr>
        <w:t>NEPN</w:t>
      </w:r>
      <w:r w:rsidRPr="002700BF">
        <w:rPr>
          <w:rFonts w:ascii="Arial" w:hAnsi="Arial" w:cs="Arial"/>
          <w:sz w:val="16"/>
          <w:szCs w:val="16"/>
        </w:rPr>
        <w:t xml:space="preserve">, so bile pripravljene sočasno in so enake s strokovnimi podlagami za </w:t>
      </w:r>
      <w:r w:rsidRPr="002447C2">
        <w:rPr>
          <w:rFonts w:ascii="Arial" w:hAnsi="Arial" w:cs="Arial"/>
          <w:i/>
          <w:sz w:val="16"/>
          <w:szCs w:val="16"/>
        </w:rPr>
        <w:t>DPSS</w:t>
      </w:r>
      <w:r w:rsidRPr="002700BF">
        <w:rPr>
          <w:rFonts w:ascii="Arial" w:hAnsi="Arial" w:cs="Arial"/>
          <w:sz w:val="16"/>
          <w:szCs w:val="16"/>
        </w:rPr>
        <w:t xml:space="preserve">, ki obsegajo obdobje do leta 2050.  </w:t>
      </w:r>
    </w:p>
  </w:footnote>
  <w:footnote w:id="2">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4"/>
          <w:szCs w:val="16"/>
        </w:rPr>
        <w:t xml:space="preserve"> </w:t>
      </w:r>
      <w:r w:rsidRPr="002700BF">
        <w:rPr>
          <w:rFonts w:ascii="Arial" w:hAnsi="Arial" w:cs="Arial"/>
          <w:sz w:val="16"/>
          <w:szCs w:val="16"/>
        </w:rPr>
        <w:tab/>
        <w:t xml:space="preserve">MOP, </w:t>
      </w:r>
      <w:r w:rsidRPr="002447C2">
        <w:rPr>
          <w:rFonts w:ascii="Arial" w:hAnsi="Arial" w:cs="Arial"/>
          <w:i/>
          <w:sz w:val="16"/>
          <w:szCs w:val="16"/>
        </w:rPr>
        <w:t>Dolgoročna strategija na področju podnebnih sprememb</w:t>
      </w:r>
      <w:r w:rsidRPr="002700BF">
        <w:rPr>
          <w:rFonts w:ascii="Arial" w:hAnsi="Arial" w:cs="Arial"/>
          <w:sz w:val="16"/>
          <w:szCs w:val="16"/>
        </w:rPr>
        <w:t xml:space="preserve"> – proces priprave, gradivo z delavnice </w:t>
      </w:r>
      <w:r w:rsidRPr="002447C2">
        <w:rPr>
          <w:rFonts w:ascii="Arial" w:hAnsi="Arial" w:cs="Arial"/>
          <w:i/>
          <w:sz w:val="16"/>
          <w:szCs w:val="16"/>
        </w:rPr>
        <w:t>»Priprava Dolgoročne strategija za nizke emisije – določitev analize«</w:t>
      </w:r>
      <w:r w:rsidRPr="002700BF">
        <w:rPr>
          <w:rFonts w:ascii="Arial" w:hAnsi="Arial" w:cs="Arial"/>
          <w:sz w:val="16"/>
          <w:szCs w:val="16"/>
        </w:rPr>
        <w:t>, 6.11.2018</w:t>
      </w:r>
    </w:p>
  </w:footnote>
  <w:footnote w:id="3">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4"/>
          <w:szCs w:val="16"/>
        </w:rPr>
        <w:t xml:space="preserve"> </w:t>
      </w:r>
      <w:r w:rsidRPr="002700BF">
        <w:rPr>
          <w:rFonts w:ascii="Arial" w:hAnsi="Arial" w:cs="Arial"/>
          <w:sz w:val="14"/>
          <w:szCs w:val="16"/>
        </w:rPr>
        <w:tab/>
      </w:r>
      <w:r w:rsidRPr="002700BF">
        <w:rPr>
          <w:rFonts w:ascii="Arial" w:hAnsi="Arial" w:cs="Arial"/>
          <w:sz w:val="16"/>
          <w:szCs w:val="16"/>
        </w:rPr>
        <w:t xml:space="preserve">Obveznost pogodbenic za pripravo Dolgoročne strategije razvoja, usmerjenega v družbo z nizkimi emisijami toplogrednih plinov,  je opredeljena v 4. členu 19. odstavku  Pariškega sporazuma.  </w:t>
      </w:r>
    </w:p>
  </w:footnote>
  <w:footnote w:id="4">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4"/>
          <w:szCs w:val="16"/>
        </w:rPr>
        <w:t xml:space="preserve"> </w:t>
      </w:r>
      <w:r w:rsidRPr="002700BF">
        <w:rPr>
          <w:rFonts w:ascii="Arial" w:hAnsi="Arial" w:cs="Arial"/>
          <w:sz w:val="16"/>
          <w:szCs w:val="16"/>
        </w:rPr>
        <w:tab/>
        <w:t xml:space="preserve">3. odstavek 15. člena in Priloga IV, </w:t>
      </w:r>
      <w:r w:rsidRPr="002447C2">
        <w:rPr>
          <w:rFonts w:ascii="Arial" w:hAnsi="Arial" w:cs="Arial"/>
          <w:i/>
          <w:sz w:val="16"/>
          <w:szCs w:val="16"/>
        </w:rPr>
        <w:t>Uredbe 2018/1999</w:t>
      </w:r>
      <w:r w:rsidRPr="002700BF">
        <w:rPr>
          <w:rFonts w:ascii="Arial" w:hAnsi="Arial" w:cs="Arial"/>
          <w:sz w:val="16"/>
          <w:szCs w:val="16"/>
        </w:rPr>
        <w:t>.</w:t>
      </w:r>
    </w:p>
  </w:footnote>
  <w:footnote w:id="5">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t xml:space="preserve">Obveznost pogodbenic za pripravo Dolgoročne strategije razvoja, usmerjenega v družbo z nizkimi emisijami toplogrednih plinov,  je opredeljena v 4. členu 19. odstavku  Pariškega sporazuma.  </w:t>
      </w:r>
    </w:p>
  </w:footnote>
  <w:footnote w:id="6">
    <w:p w:rsidR="00B41807" w:rsidRDefault="00B41807">
      <w:pPr>
        <w:pStyle w:val="Sprotnaopomba-besedilo"/>
      </w:pPr>
      <w:r w:rsidRPr="00DF4CBA">
        <w:rPr>
          <w:rStyle w:val="Sprotnaopomba-sklic"/>
          <w:rFonts w:ascii="Arial" w:hAnsi="Arial" w:cs="Arial"/>
          <w:sz w:val="14"/>
        </w:rPr>
        <w:footnoteRef/>
      </w:r>
      <w:r w:rsidRPr="00DF4CBA">
        <w:rPr>
          <w:rFonts w:ascii="Arial" w:hAnsi="Arial" w:cs="Arial"/>
        </w:rPr>
        <w:t xml:space="preserve"> </w:t>
      </w:r>
      <w:r w:rsidRPr="00DF4CBA">
        <w:rPr>
          <w:rFonts w:ascii="Arial" w:hAnsi="Arial" w:cs="Arial"/>
          <w:sz w:val="16"/>
          <w:szCs w:val="16"/>
        </w:rPr>
        <w:t>Skupaj emisije iz rabe goriv in industrijskih procesov</w:t>
      </w:r>
    </w:p>
  </w:footnote>
  <w:footnote w:id="7">
    <w:p w:rsidR="00B41807" w:rsidRPr="00DF4CBA" w:rsidRDefault="00B41807">
      <w:pPr>
        <w:pStyle w:val="Sprotnaopomba-besedilo"/>
        <w:rPr>
          <w:rFonts w:ascii="Arial" w:hAnsi="Arial" w:cs="Arial"/>
          <w:sz w:val="16"/>
        </w:rPr>
      </w:pPr>
      <w:r w:rsidRPr="00DF4CBA">
        <w:rPr>
          <w:rStyle w:val="Sprotnaopomba-sklic"/>
          <w:rFonts w:ascii="Arial" w:hAnsi="Arial" w:cs="Arial"/>
          <w:sz w:val="14"/>
        </w:rPr>
        <w:footnoteRef/>
      </w:r>
      <w:r w:rsidRPr="00DF4CBA">
        <w:rPr>
          <w:rFonts w:ascii="Arial" w:hAnsi="Arial" w:cs="Arial"/>
        </w:rPr>
        <w:t xml:space="preserve"> </w:t>
      </w:r>
      <w:r w:rsidRPr="00DF4CBA">
        <w:rPr>
          <w:rFonts w:ascii="Arial" w:hAnsi="Arial" w:cs="Arial"/>
          <w:sz w:val="16"/>
        </w:rPr>
        <w:t>Brez rabe goriv v kmetijstvu, ki je všteta v široki rabi</w:t>
      </w:r>
    </w:p>
  </w:footnote>
  <w:footnote w:id="8">
    <w:p w:rsidR="00B41807" w:rsidRPr="002700BF" w:rsidRDefault="00B41807" w:rsidP="002700BF">
      <w:pPr>
        <w:pStyle w:val="Sprotnaopomba-besedilo"/>
        <w:spacing w:before="0"/>
        <w:rPr>
          <w:rFonts w:ascii="Arial" w:eastAsia="SimSun" w:hAnsi="Arial" w:cs="Arial"/>
          <w:sz w:val="16"/>
          <w:szCs w:val="16"/>
        </w:rPr>
      </w:pPr>
      <w:r w:rsidRPr="002700BF">
        <w:rPr>
          <w:rStyle w:val="Sprotnaopomba-sklic"/>
          <w:rFonts w:ascii="Arial" w:eastAsiaTheme="majorEastAsia" w:hAnsi="Arial" w:cs="Arial"/>
          <w:sz w:val="14"/>
          <w:szCs w:val="16"/>
        </w:rPr>
        <w:footnoteRef/>
      </w:r>
      <w:r w:rsidRPr="002700BF">
        <w:rPr>
          <w:rFonts w:ascii="Arial" w:hAnsi="Arial" w:cs="Arial"/>
          <w:sz w:val="14"/>
          <w:szCs w:val="16"/>
        </w:rPr>
        <w:t xml:space="preserve"> </w:t>
      </w:r>
      <w:r w:rsidRPr="002700BF">
        <w:rPr>
          <w:rFonts w:ascii="Arial" w:hAnsi="Arial" w:cs="Arial"/>
          <w:sz w:val="16"/>
          <w:szCs w:val="16"/>
        </w:rPr>
        <w:tab/>
        <w:t>Emisije v industriji in gradbeništvu, vključno s procesnimi emisijami in rabo topil</w:t>
      </w:r>
    </w:p>
  </w:footnote>
  <w:footnote w:id="9">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eastAsiaTheme="majorEastAsia"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t>Ciljna vrednost v letu 2020 znaša 12.307 kt CO</w:t>
      </w:r>
      <w:r w:rsidRPr="002700BF">
        <w:rPr>
          <w:rFonts w:ascii="Arial" w:hAnsi="Arial" w:cs="Arial"/>
          <w:sz w:val="16"/>
          <w:szCs w:val="16"/>
          <w:vertAlign w:val="subscript"/>
        </w:rPr>
        <w:t>2</w:t>
      </w:r>
      <w:r w:rsidRPr="002700BF">
        <w:rPr>
          <w:rFonts w:ascii="Arial" w:hAnsi="Arial" w:cs="Arial"/>
          <w:sz w:val="16"/>
          <w:szCs w:val="16"/>
        </w:rPr>
        <w:t xml:space="preserve"> ekv</w:t>
      </w:r>
    </w:p>
  </w:footnote>
  <w:footnote w:id="10">
    <w:p w:rsidR="00B41807" w:rsidRPr="002700BF" w:rsidRDefault="00B41807" w:rsidP="002700BF">
      <w:pPr>
        <w:pStyle w:val="Footnotebesedilo"/>
        <w:spacing w:before="0"/>
        <w:ind w:left="425" w:hanging="425"/>
        <w:rPr>
          <w:rFonts w:cs="Arial"/>
        </w:rPr>
      </w:pPr>
      <w:r w:rsidRPr="002700BF">
        <w:rPr>
          <w:rStyle w:val="Sprotnaopomba-sklic"/>
          <w:rFonts w:cs="Arial"/>
        </w:rPr>
        <w:footnoteRef/>
      </w:r>
      <w:r w:rsidRPr="002700BF">
        <w:rPr>
          <w:rFonts w:cs="Arial"/>
        </w:rPr>
        <w:t xml:space="preserve"> </w:t>
      </w:r>
      <w:r w:rsidRPr="002700BF">
        <w:rPr>
          <w:rFonts w:cs="Arial"/>
        </w:rPr>
        <w:tab/>
        <w:t>Dokumenti s razvrščeni padajoče glede na leto sprejema oz- zadnje revizije.</w:t>
      </w:r>
    </w:p>
  </w:footnote>
  <w:footnote w:id="11">
    <w:p w:rsidR="00B41807" w:rsidRPr="00F56D22" w:rsidRDefault="00B41807" w:rsidP="0010705D">
      <w:pPr>
        <w:pStyle w:val="Footnotebesedilo"/>
        <w:rPr>
          <w:rFonts w:asciiTheme="minorHAnsi" w:hAnsiTheme="minorHAnsi"/>
        </w:rPr>
      </w:pPr>
      <w:r w:rsidRPr="00F56D22">
        <w:rPr>
          <w:rStyle w:val="Sprotnaopomba-sklic"/>
        </w:rPr>
        <w:footnoteRef/>
      </w:r>
      <w:r w:rsidRPr="00F56D22">
        <w:t xml:space="preserve"> </w:t>
      </w:r>
      <w:r w:rsidRPr="00F56D22">
        <w:tab/>
        <w:t xml:space="preserve">Odločba 406/2009/ES </w:t>
      </w:r>
      <w:r w:rsidRPr="0010705D">
        <w:rPr>
          <w:i/>
        </w:rPr>
        <w:t>Evropskega parlamenta in Sveta z dne 23. aprila 2009 o prizadevanju držav članic za zmanjšanje emisij toplogrednih plinov, da do leta 2020 izpolnijo zavezo Skupnosti za zmanjšanje emisij toplogrednih plinov</w:t>
      </w:r>
      <w:r w:rsidRPr="00F56D22">
        <w:t xml:space="preserve"> (UL L št. 140 z dne 5.6.2009, stran 136).</w:t>
      </w:r>
    </w:p>
  </w:footnote>
  <w:footnote w:id="12">
    <w:p w:rsidR="00B41807" w:rsidRPr="00C533BD" w:rsidRDefault="00B41807" w:rsidP="0010705D">
      <w:pPr>
        <w:pStyle w:val="Sprotnaopomba-besedilo"/>
        <w:spacing w:before="60"/>
        <w:ind w:left="426" w:hanging="426"/>
        <w:jc w:val="left"/>
        <w:rPr>
          <w:rFonts w:ascii="Arial" w:hAnsi="Arial" w:cs="Arial"/>
          <w:sz w:val="16"/>
        </w:rPr>
      </w:pPr>
      <w:r w:rsidRPr="00C533BD">
        <w:rPr>
          <w:rStyle w:val="Sprotnaopomba-sklic"/>
          <w:rFonts w:ascii="Arial" w:hAnsi="Arial" w:cs="Arial"/>
          <w:sz w:val="14"/>
        </w:rPr>
        <w:footnoteRef/>
      </w:r>
      <w:r w:rsidRPr="00377A0D">
        <w:rPr>
          <w:rFonts w:ascii="Arial" w:hAnsi="Arial" w:cs="Arial"/>
        </w:rPr>
        <w:t xml:space="preserve"> </w:t>
      </w:r>
      <w:r w:rsidRPr="00377A0D">
        <w:rPr>
          <w:rFonts w:ascii="Arial" w:hAnsi="Arial" w:cs="Arial"/>
        </w:rPr>
        <w:tab/>
      </w:r>
      <w:r w:rsidRPr="00C533BD">
        <w:rPr>
          <w:rFonts w:ascii="Arial" w:hAnsi="Arial" w:cs="Arial"/>
          <w:sz w:val="16"/>
        </w:rPr>
        <w:t xml:space="preserve">Za razliko od cilja za zmanjšanje emisij TGP po Odločbi 406/2009/ES, ki se nanaša samo na sektor </w:t>
      </w:r>
      <w:proofErr w:type="spellStart"/>
      <w:r w:rsidRPr="00C533BD">
        <w:rPr>
          <w:rFonts w:ascii="Arial" w:hAnsi="Arial" w:cs="Arial"/>
          <w:sz w:val="16"/>
        </w:rPr>
        <w:t>neETS</w:t>
      </w:r>
      <w:proofErr w:type="spellEnd"/>
      <w:r w:rsidRPr="00C533BD">
        <w:rPr>
          <w:rFonts w:ascii="Arial" w:hAnsi="Arial" w:cs="Arial"/>
          <w:sz w:val="16"/>
        </w:rPr>
        <w:t xml:space="preserve">, se obvezujoči cilj na področju energetske učinkovitosti v skladu s 3. členom EED nanaša na skupno rabo primarne energije v sektorjih </w:t>
      </w:r>
      <w:proofErr w:type="spellStart"/>
      <w:r w:rsidRPr="00C533BD">
        <w:rPr>
          <w:rFonts w:ascii="Arial" w:hAnsi="Arial" w:cs="Arial"/>
          <w:sz w:val="16"/>
        </w:rPr>
        <w:t>neETS</w:t>
      </w:r>
      <w:proofErr w:type="spellEnd"/>
      <w:r w:rsidRPr="00C533BD">
        <w:rPr>
          <w:rFonts w:ascii="Arial" w:hAnsi="Arial" w:cs="Arial"/>
          <w:sz w:val="16"/>
        </w:rPr>
        <w:t xml:space="preserve"> in ETS. Cilj si je Slovenija zastavila je skladno s 3. členom </w:t>
      </w:r>
      <w:r w:rsidRPr="00C533BD">
        <w:rPr>
          <w:rFonts w:ascii="Arial" w:hAnsi="Arial" w:cs="Arial"/>
          <w:i/>
          <w:sz w:val="16"/>
        </w:rPr>
        <w:t>Direktive o energetski učinkovitosti (EED)</w:t>
      </w:r>
      <w:r w:rsidRPr="00C533BD">
        <w:rPr>
          <w:rFonts w:ascii="Arial" w:hAnsi="Arial" w:cs="Arial"/>
          <w:sz w:val="16"/>
        </w:rPr>
        <w:t xml:space="preserve"> v okviru </w:t>
      </w:r>
      <w:r w:rsidRPr="00C533BD">
        <w:rPr>
          <w:rFonts w:ascii="Arial" w:hAnsi="Arial" w:cs="Arial"/>
          <w:i/>
          <w:sz w:val="16"/>
        </w:rPr>
        <w:t>Nacionalnega akcijskega načrta za energetsko učinkovitost za obdobje 2014</w:t>
      </w:r>
      <w:r w:rsidRPr="00C533BD">
        <w:rPr>
          <w:rFonts w:ascii="Arial" w:hAnsi="Arial" w:cs="Arial"/>
          <w:i/>
          <w:sz w:val="16"/>
        </w:rPr>
        <w:sym w:font="Symbol" w:char="F02D"/>
      </w:r>
      <w:r w:rsidRPr="00C533BD">
        <w:rPr>
          <w:rFonts w:ascii="Arial" w:hAnsi="Arial" w:cs="Arial"/>
          <w:i/>
          <w:sz w:val="16"/>
        </w:rPr>
        <w:t>2020 (AN URE).</w:t>
      </w:r>
    </w:p>
  </w:footnote>
  <w:footnote w:id="13">
    <w:p w:rsidR="00B41807" w:rsidRPr="008F2EFF" w:rsidRDefault="00B41807" w:rsidP="008F2EFF">
      <w:pPr>
        <w:pStyle w:val="Sprotnaopomba-besedilo"/>
        <w:spacing w:before="60"/>
        <w:ind w:left="426" w:hanging="426"/>
        <w:jc w:val="left"/>
        <w:rPr>
          <w:rStyle w:val="Sprotnaopomba-sklic"/>
        </w:rPr>
      </w:pPr>
      <w:r w:rsidRPr="008F2EFF">
        <w:rPr>
          <w:rStyle w:val="Sprotnaopomba-sklic"/>
          <w:rFonts w:ascii="Arial" w:hAnsi="Arial" w:cs="Arial"/>
          <w:sz w:val="14"/>
        </w:rPr>
        <w:footnoteRef/>
      </w:r>
      <w:r w:rsidRPr="008F2EFF">
        <w:rPr>
          <w:rStyle w:val="Sprotnaopomba-sklic"/>
          <w:rFonts w:ascii="Arial" w:hAnsi="Arial" w:cs="Arial"/>
          <w:sz w:val="14"/>
        </w:rPr>
        <w:t xml:space="preserve"> </w:t>
      </w:r>
      <w:r w:rsidRPr="008F2EFF">
        <w:rPr>
          <w:rStyle w:val="Sprotnaopomba-sklic"/>
          <w:rFonts w:ascii="Arial" w:hAnsi="Arial" w:cs="Arial"/>
          <w:sz w:val="14"/>
        </w:rPr>
        <w:tab/>
      </w:r>
      <w:r w:rsidRPr="00022144">
        <w:rPr>
          <w:rStyle w:val="Sprotnaopomba-sklic"/>
          <w:rFonts w:ascii="Arial" w:hAnsi="Arial" w:cs="Arial"/>
          <w:i/>
        </w:rPr>
        <w:t>Celovit nacionalni energetsko podnebni načrt Republike Slovenije.</w:t>
      </w:r>
      <w:r w:rsidRPr="00022144">
        <w:rPr>
          <w:rStyle w:val="Sprotnaopomba-sklic"/>
          <w:rFonts w:ascii="Arial" w:hAnsi="Arial" w:cs="Arial"/>
        </w:rPr>
        <w:t xml:space="preserve"> Pri</w:t>
      </w:r>
      <w:r>
        <w:rPr>
          <w:rStyle w:val="Sprotnaopomba-sklic"/>
          <w:rFonts w:ascii="Arial" w:hAnsi="Arial" w:cs="Arial"/>
        </w:rPr>
        <w:t xml:space="preserve"> pripravi NEPN-a so bile uporabljene strokovne podlage, predstavljene v tem poročilu.</w:t>
      </w:r>
      <w:r w:rsidRPr="00022144">
        <w:rPr>
          <w:rStyle w:val="Sprotnaopomba-sklic"/>
          <w:rFonts w:ascii="Arial" w:hAnsi="Arial" w:cs="Arial"/>
        </w:rPr>
        <w:t xml:space="preserve"> </w:t>
      </w:r>
    </w:p>
  </w:footnote>
  <w:footnote w:id="14">
    <w:p w:rsidR="00B41807" w:rsidRPr="00181687" w:rsidRDefault="00B41807">
      <w:pPr>
        <w:pStyle w:val="Sprotnaopomba-besedilo"/>
      </w:pPr>
      <w:r w:rsidRPr="00181687">
        <w:rPr>
          <w:rStyle w:val="Sprotnaopomba-sklic"/>
          <w:rFonts w:ascii="Arial" w:hAnsi="Arial" w:cs="Arial"/>
          <w:sz w:val="14"/>
        </w:rPr>
        <w:footnoteRef/>
      </w:r>
      <w:r w:rsidRPr="00181687">
        <w:rPr>
          <w:rStyle w:val="Sprotnaopomba-sklic"/>
          <w:rFonts w:ascii="Arial" w:hAnsi="Arial" w:cs="Arial"/>
          <w:sz w:val="14"/>
        </w:rPr>
        <w:t xml:space="preserve"> </w:t>
      </w:r>
      <w:r>
        <w:rPr>
          <w:rFonts w:ascii="Arial" w:hAnsi="Arial" w:cs="Arial"/>
          <w:sz w:val="14"/>
        </w:rPr>
        <w:tab/>
      </w:r>
      <w:r w:rsidRPr="008F2EFF">
        <w:rPr>
          <w:rStyle w:val="Sprotnaopomba-sklic"/>
          <w:rFonts w:ascii="Arial" w:hAnsi="Arial"/>
        </w:rPr>
        <w:t xml:space="preserve">Cilj po </w:t>
      </w:r>
      <w:r w:rsidRPr="008F2EFF">
        <w:rPr>
          <w:rStyle w:val="Sprotnaopomba-sklic"/>
          <w:rFonts w:ascii="Arial" w:hAnsi="Arial"/>
          <w:i/>
        </w:rPr>
        <w:t>Uredbi (EU) 2018/842 o zavezujočem letnem zmanjšanju emisij toplogrednih plinov za države članice v obdobju od 2021 do 2030 kot prispevku k podnebnim ukrepom za izpolnitev zavez iz Pariškega sporazuma</w:t>
      </w:r>
      <w:r>
        <w:rPr>
          <w:rStyle w:val="Sprotnaopomba-sklic"/>
          <w:rFonts w:ascii="Arial" w:hAnsi="Arial"/>
        </w:rPr>
        <w:t xml:space="preserve"> pa je 15-odstotno zmanjšanje emisij v istem obdobju.</w:t>
      </w:r>
    </w:p>
  </w:footnote>
  <w:footnote w:id="15">
    <w:p w:rsidR="00B41807" w:rsidRPr="00C533BD" w:rsidRDefault="00B41807" w:rsidP="00181687">
      <w:pPr>
        <w:pStyle w:val="Sprotnaopomba-besedilo"/>
        <w:spacing w:before="0"/>
        <w:ind w:left="426" w:hanging="426"/>
        <w:jc w:val="left"/>
        <w:rPr>
          <w:rFonts w:ascii="Arial" w:hAnsi="Arial" w:cs="Arial"/>
          <w:sz w:val="16"/>
        </w:rPr>
      </w:pPr>
      <w:r w:rsidRPr="00C533BD">
        <w:rPr>
          <w:rStyle w:val="Sprotnaopomba-sklic"/>
          <w:rFonts w:ascii="Arial" w:hAnsi="Arial" w:cs="Arial"/>
          <w:sz w:val="14"/>
        </w:rPr>
        <w:footnoteRef/>
      </w:r>
      <w:r w:rsidRPr="00377A0D">
        <w:rPr>
          <w:rFonts w:ascii="Arial" w:hAnsi="Arial" w:cs="Arial"/>
        </w:rPr>
        <w:t xml:space="preserve"> </w:t>
      </w:r>
      <w:r w:rsidRPr="00377A0D">
        <w:rPr>
          <w:rFonts w:ascii="Arial" w:hAnsi="Arial" w:cs="Arial"/>
        </w:rPr>
        <w:tab/>
      </w:r>
      <w:r w:rsidRPr="00C533BD">
        <w:rPr>
          <w:rFonts w:ascii="Arial" w:hAnsi="Arial" w:cs="Arial"/>
          <w:sz w:val="16"/>
        </w:rPr>
        <w:t xml:space="preserve">Za razliko od cilja za zmanjšanje emisij TGP po Odločbi 406/2009/ES, ki se nanaša samo na sektor </w:t>
      </w:r>
      <w:proofErr w:type="spellStart"/>
      <w:r w:rsidRPr="00C533BD">
        <w:rPr>
          <w:rFonts w:ascii="Arial" w:hAnsi="Arial" w:cs="Arial"/>
          <w:sz w:val="16"/>
        </w:rPr>
        <w:t>neETS</w:t>
      </w:r>
      <w:proofErr w:type="spellEnd"/>
      <w:r w:rsidRPr="00C533BD">
        <w:rPr>
          <w:rFonts w:ascii="Arial" w:hAnsi="Arial" w:cs="Arial"/>
          <w:sz w:val="16"/>
        </w:rPr>
        <w:t xml:space="preserve">, se obvezujoči cilj na področju energetske učinkovitosti v skladu s 3. členom EED nanaša na skupno rabo primarne energije v sektorjih </w:t>
      </w:r>
      <w:proofErr w:type="spellStart"/>
      <w:r w:rsidRPr="00C533BD">
        <w:rPr>
          <w:rFonts w:ascii="Arial" w:hAnsi="Arial" w:cs="Arial"/>
          <w:sz w:val="16"/>
        </w:rPr>
        <w:t>neETS</w:t>
      </w:r>
      <w:proofErr w:type="spellEnd"/>
      <w:r w:rsidRPr="00C533BD">
        <w:rPr>
          <w:rFonts w:ascii="Arial" w:hAnsi="Arial" w:cs="Arial"/>
          <w:sz w:val="16"/>
        </w:rPr>
        <w:t xml:space="preserve"> in ETS. Cilj si je Slovenija zastavila je skladno s 3. členom </w:t>
      </w:r>
      <w:r w:rsidRPr="00C533BD">
        <w:rPr>
          <w:rFonts w:ascii="Arial" w:hAnsi="Arial" w:cs="Arial"/>
          <w:i/>
          <w:sz w:val="16"/>
        </w:rPr>
        <w:t>Direktive o energetski učinkovitosti (EED)</w:t>
      </w:r>
      <w:r w:rsidRPr="00C533BD">
        <w:rPr>
          <w:rFonts w:ascii="Arial" w:hAnsi="Arial" w:cs="Arial"/>
          <w:sz w:val="16"/>
        </w:rPr>
        <w:t xml:space="preserve"> v okviru </w:t>
      </w:r>
      <w:r w:rsidRPr="00C533BD">
        <w:rPr>
          <w:rFonts w:ascii="Arial" w:hAnsi="Arial" w:cs="Arial"/>
          <w:i/>
          <w:sz w:val="16"/>
        </w:rPr>
        <w:t>Nacionalnega akcijskega načrta za energetsko učinkovitost za obdobje 2014</w:t>
      </w:r>
      <w:r w:rsidRPr="00C533BD">
        <w:rPr>
          <w:rFonts w:ascii="Arial" w:hAnsi="Arial" w:cs="Arial"/>
          <w:i/>
          <w:sz w:val="16"/>
        </w:rPr>
        <w:sym w:font="Symbol" w:char="F02D"/>
      </w:r>
      <w:r w:rsidRPr="00C533BD">
        <w:rPr>
          <w:rFonts w:ascii="Arial" w:hAnsi="Arial" w:cs="Arial"/>
          <w:i/>
          <w:sz w:val="16"/>
        </w:rPr>
        <w:t>2020 (AN URE).</w:t>
      </w:r>
    </w:p>
  </w:footnote>
  <w:footnote w:id="16">
    <w:p w:rsidR="00B41807" w:rsidRPr="002700BF" w:rsidRDefault="00B41807" w:rsidP="002700BF">
      <w:pPr>
        <w:pStyle w:val="Footnotebesedilo"/>
        <w:spacing w:before="0"/>
        <w:ind w:left="425" w:hanging="425"/>
        <w:rPr>
          <w:rFonts w:cs="Arial"/>
        </w:rPr>
      </w:pPr>
      <w:r w:rsidRPr="002700BF">
        <w:rPr>
          <w:rStyle w:val="Sprotnaopomba-sklic"/>
          <w:rFonts w:cs="Arial"/>
          <w:sz w:val="14"/>
          <w:szCs w:val="16"/>
        </w:rPr>
        <w:footnoteRef/>
      </w:r>
      <w:r w:rsidRPr="002700BF">
        <w:rPr>
          <w:rFonts w:cs="Arial"/>
        </w:rPr>
        <w:t xml:space="preserve"> </w:t>
      </w:r>
      <w:r w:rsidRPr="002700BF">
        <w:rPr>
          <w:rFonts w:cs="Arial"/>
        </w:rPr>
        <w:tab/>
        <w:t>Vsi cilji so obvezujoči, z izjemo cilja na ravni rabe končne energije, ki je indikativen.</w:t>
      </w:r>
    </w:p>
  </w:footnote>
  <w:footnote w:id="17">
    <w:p w:rsidR="00B41807" w:rsidRPr="002700BF" w:rsidRDefault="00B41807" w:rsidP="002700BF">
      <w:pPr>
        <w:pStyle w:val="Footnotebesedilo"/>
        <w:spacing w:before="0"/>
        <w:ind w:left="425" w:hanging="425"/>
        <w:rPr>
          <w:rStyle w:val="Sprotnaopomba-sklic"/>
          <w:rFonts w:cs="Arial"/>
          <w:position w:val="0"/>
          <w:szCs w:val="16"/>
        </w:rPr>
      </w:pPr>
      <w:r w:rsidRPr="002700BF">
        <w:rPr>
          <w:rStyle w:val="Sprotnaopomba-sklic"/>
          <w:rFonts w:cs="Arial"/>
          <w:sz w:val="14"/>
          <w:szCs w:val="16"/>
        </w:rPr>
        <w:footnoteRef/>
      </w:r>
      <w:r w:rsidRPr="002700BF">
        <w:rPr>
          <w:rStyle w:val="Sprotnaopomba-sklic"/>
          <w:rFonts w:cs="Arial"/>
          <w:sz w:val="14"/>
          <w:szCs w:val="16"/>
        </w:rPr>
        <w:t xml:space="preserve"> </w:t>
      </w:r>
      <w:r w:rsidRPr="002700BF">
        <w:rPr>
          <w:rStyle w:val="Sprotnaopomba-sklic"/>
          <w:rFonts w:cs="Arial"/>
          <w:szCs w:val="16"/>
        </w:rPr>
        <w:tab/>
      </w:r>
      <w:r w:rsidRPr="002700BF">
        <w:rPr>
          <w:rFonts w:cs="Arial"/>
        </w:rPr>
        <w:t xml:space="preserve">Cilji za leto 2018 so določeni z linearno </w:t>
      </w:r>
      <w:r w:rsidRPr="002700BF">
        <w:rPr>
          <w:rStyle w:val="Sprotnaopomba-sklic"/>
          <w:rFonts w:cs="Arial"/>
          <w:position w:val="0"/>
          <w:szCs w:val="16"/>
        </w:rPr>
        <w:t xml:space="preserve">interpolacijo med </w:t>
      </w:r>
      <w:r w:rsidRPr="002700BF">
        <w:rPr>
          <w:rFonts w:cs="Arial"/>
        </w:rPr>
        <w:t xml:space="preserve">začetno </w:t>
      </w:r>
      <w:r w:rsidRPr="002700BF">
        <w:rPr>
          <w:rStyle w:val="Sprotnaopomba-sklic"/>
          <w:rFonts w:cs="Arial"/>
          <w:position w:val="0"/>
          <w:szCs w:val="16"/>
        </w:rPr>
        <w:t>vrednostjo v</w:t>
      </w:r>
      <w:r w:rsidRPr="002700BF">
        <w:rPr>
          <w:rFonts w:cs="Arial"/>
        </w:rPr>
        <w:t xml:space="preserve"> opazovanem obdobju</w:t>
      </w:r>
      <w:r w:rsidRPr="002700BF">
        <w:rPr>
          <w:rStyle w:val="Sprotnaopomba-sklic"/>
          <w:rFonts w:cs="Arial"/>
          <w:position w:val="0"/>
          <w:szCs w:val="16"/>
        </w:rPr>
        <w:t xml:space="preserve"> in (indikativno) ciljno vrednostjo za leto 2020.</w:t>
      </w:r>
    </w:p>
  </w:footnote>
  <w:footnote w:id="18">
    <w:p w:rsidR="00B41807" w:rsidRPr="002700BF" w:rsidRDefault="00B41807" w:rsidP="002700BF">
      <w:pPr>
        <w:pStyle w:val="Footnotebesedilo"/>
        <w:spacing w:before="0"/>
        <w:ind w:left="425" w:hanging="425"/>
        <w:rPr>
          <w:rFonts w:cs="Arial"/>
        </w:rPr>
      </w:pPr>
      <w:r w:rsidRPr="002700BF">
        <w:rPr>
          <w:rStyle w:val="Sprotnaopomba-sklic"/>
          <w:rFonts w:cs="Arial"/>
          <w:sz w:val="14"/>
          <w:szCs w:val="16"/>
        </w:rPr>
        <w:footnoteRef/>
      </w:r>
      <w:r w:rsidRPr="002700BF">
        <w:rPr>
          <w:rStyle w:val="Sprotnaopomba-sklic"/>
          <w:rFonts w:cs="Arial"/>
          <w:sz w:val="14"/>
          <w:szCs w:val="16"/>
        </w:rPr>
        <w:t xml:space="preserve"> </w:t>
      </w:r>
      <w:r w:rsidRPr="002700BF">
        <w:rPr>
          <w:rStyle w:val="Sprotnaopomba-sklic"/>
          <w:rFonts w:cs="Arial"/>
          <w:szCs w:val="16"/>
        </w:rPr>
        <w:tab/>
      </w:r>
      <w:r w:rsidRPr="002700BF">
        <w:rPr>
          <w:rFonts w:cs="Arial"/>
        </w:rPr>
        <w:t>Cilji na področjih emisij TGP ter rabe primarne in končne energije opisujejo največjo dovoljeno vrednost, ki leta 2020 ne sme biti presežena, ostali cilji pa najmanjšo vrednost, ki mora biti dosežena.</w:t>
      </w:r>
    </w:p>
  </w:footnote>
  <w:footnote w:id="19">
    <w:p w:rsidR="00B41807" w:rsidRDefault="00B41807">
      <w:pPr>
        <w:pStyle w:val="Sprotnaopomba-besedilo"/>
      </w:pPr>
      <w:r w:rsidRPr="00F26C04">
        <w:rPr>
          <w:rStyle w:val="Sprotnaopomba-sklic"/>
          <w:rFonts w:ascii="Arial" w:hAnsi="Arial" w:cs="Arial"/>
          <w:sz w:val="14"/>
        </w:rPr>
        <w:footnoteRef/>
      </w:r>
      <w:r w:rsidRPr="00F26C04">
        <w:rPr>
          <w:rFonts w:ascii="Arial" w:hAnsi="Arial" w:cs="Arial"/>
          <w:sz w:val="16"/>
        </w:rPr>
        <w:t xml:space="preserve"> </w:t>
      </w:r>
      <w:r w:rsidRPr="00F26C04">
        <w:rPr>
          <w:rFonts w:ascii="Arial" w:hAnsi="Arial" w:cs="Arial"/>
        </w:rPr>
        <w:tab/>
      </w:r>
      <w:r w:rsidRPr="00F26C04">
        <w:rPr>
          <w:rFonts w:ascii="Arial" w:hAnsi="Arial" w:cs="Arial"/>
          <w:i/>
          <w:sz w:val="16"/>
        </w:rPr>
        <w:t xml:space="preserve">Poročilo </w:t>
      </w:r>
      <w:proofErr w:type="spellStart"/>
      <w:r w:rsidRPr="00F26C04">
        <w:rPr>
          <w:rFonts w:ascii="Arial" w:hAnsi="Arial" w:cs="Arial"/>
          <w:i/>
          <w:sz w:val="16"/>
        </w:rPr>
        <w:t>C3.1</w:t>
      </w:r>
      <w:proofErr w:type="spellEnd"/>
      <w:r w:rsidRPr="00F26C04">
        <w:rPr>
          <w:rFonts w:ascii="Arial" w:hAnsi="Arial" w:cs="Arial"/>
          <w:i/>
          <w:sz w:val="16"/>
        </w:rPr>
        <w:t>, Zvezek 1: Projekcije emisij toplogrednih plinov in ocena učinkov: Določitev analize</w:t>
      </w:r>
      <w:r>
        <w:rPr>
          <w:rFonts w:ascii="Arial" w:hAnsi="Arial" w:cs="Arial"/>
          <w:sz w:val="16"/>
        </w:rPr>
        <w:t xml:space="preserve">, IJS </w:t>
      </w:r>
      <w:proofErr w:type="spellStart"/>
      <w:r>
        <w:rPr>
          <w:rFonts w:ascii="Arial" w:hAnsi="Arial" w:cs="Arial"/>
          <w:sz w:val="16"/>
        </w:rPr>
        <w:t>et</w:t>
      </w:r>
      <w:proofErr w:type="spellEnd"/>
      <w:r>
        <w:rPr>
          <w:rFonts w:ascii="Arial" w:hAnsi="Arial" w:cs="Arial"/>
          <w:sz w:val="16"/>
        </w:rPr>
        <w:t xml:space="preserve">. </w:t>
      </w:r>
      <w:proofErr w:type="spellStart"/>
      <w:r>
        <w:rPr>
          <w:rFonts w:ascii="Arial" w:hAnsi="Arial" w:cs="Arial"/>
          <w:sz w:val="16"/>
        </w:rPr>
        <w:t>all</w:t>
      </w:r>
      <w:proofErr w:type="spellEnd"/>
      <w:r>
        <w:rPr>
          <w:rFonts w:ascii="Arial" w:hAnsi="Arial" w:cs="Arial"/>
          <w:sz w:val="16"/>
        </w:rPr>
        <w:t>., 2018.</w:t>
      </w:r>
    </w:p>
  </w:footnote>
  <w:footnote w:id="20">
    <w:p w:rsidR="00B41807" w:rsidRPr="002700BF" w:rsidRDefault="00B41807" w:rsidP="002700BF">
      <w:pPr>
        <w:pStyle w:val="Sprotnaopomba-besedilo"/>
        <w:spacing w:before="0"/>
        <w:rPr>
          <w:rFonts w:ascii="Arial" w:hAnsi="Arial" w:cs="Arial"/>
        </w:rPr>
      </w:pPr>
      <w:r w:rsidRPr="002700BF">
        <w:rPr>
          <w:rStyle w:val="Sprotnaopomba-sklic"/>
          <w:rFonts w:ascii="Arial" w:hAnsi="Arial" w:cs="Arial"/>
          <w:sz w:val="14"/>
        </w:rPr>
        <w:footnoteRef/>
      </w:r>
      <w:r w:rsidRPr="002700BF">
        <w:rPr>
          <w:rFonts w:ascii="Arial" w:hAnsi="Arial" w:cs="Arial"/>
        </w:rPr>
        <w:t xml:space="preserve"> </w:t>
      </w:r>
      <w:r>
        <w:rPr>
          <w:rFonts w:ascii="Arial" w:hAnsi="Arial" w:cs="Arial"/>
        </w:rPr>
        <w:tab/>
      </w:r>
      <w:r w:rsidRPr="002700BF">
        <w:rPr>
          <w:rFonts w:ascii="Arial" w:hAnsi="Arial" w:cs="Arial"/>
          <w:sz w:val="16"/>
        </w:rPr>
        <w:t>Strateška izhodišča, opredeljena v zakonodaji in sprejetih strateških dokumentih.</w:t>
      </w:r>
    </w:p>
  </w:footnote>
  <w:footnote w:id="21">
    <w:p w:rsidR="00B41807" w:rsidRPr="00F26C04" w:rsidRDefault="00B41807">
      <w:pPr>
        <w:pStyle w:val="Sprotnaopomba-besedilo"/>
        <w:rPr>
          <w:rFonts w:ascii="Arial" w:hAnsi="Arial" w:cs="Arial"/>
        </w:rPr>
      </w:pPr>
      <w:r w:rsidRPr="00F26C04">
        <w:rPr>
          <w:rStyle w:val="Sprotnaopomba-sklic"/>
          <w:rFonts w:ascii="Arial" w:hAnsi="Arial" w:cs="Arial"/>
          <w:sz w:val="14"/>
        </w:rPr>
        <w:footnoteRef/>
      </w:r>
      <w:r w:rsidRPr="00F26C04">
        <w:rPr>
          <w:rFonts w:ascii="Arial" w:hAnsi="Arial" w:cs="Arial"/>
          <w:sz w:val="16"/>
        </w:rPr>
        <w:t xml:space="preserve"> </w:t>
      </w:r>
      <w:r>
        <w:rPr>
          <w:rFonts w:ascii="Arial" w:hAnsi="Arial" w:cs="Arial"/>
          <w:sz w:val="16"/>
        </w:rPr>
        <w:tab/>
        <w:t xml:space="preserve">Kriteriji za sektor kmetijstvo se odražajo na rezultatih analize za sektorje IPCC kmetijstvo in LULUCF. Kriteriji za sektor gozdarstvo se odražajo na rezultatih analize za sektor LULUCF. </w:t>
      </w:r>
    </w:p>
  </w:footnote>
  <w:footnote w:id="22">
    <w:p w:rsidR="00B41807" w:rsidRPr="00F26C04" w:rsidRDefault="00B41807">
      <w:pPr>
        <w:pStyle w:val="Sprotnaopomba-besedilo"/>
        <w:rPr>
          <w:rFonts w:ascii="Arial" w:hAnsi="Arial" w:cs="Arial"/>
        </w:rPr>
      </w:pPr>
      <w:r w:rsidRPr="00F26C04">
        <w:rPr>
          <w:rStyle w:val="Sprotnaopomba-sklic"/>
          <w:rFonts w:ascii="Arial" w:hAnsi="Arial" w:cs="Arial"/>
        </w:rPr>
        <w:footnoteRef/>
      </w:r>
      <w:r w:rsidRPr="00F26C04">
        <w:rPr>
          <w:rFonts w:ascii="Arial" w:hAnsi="Arial" w:cs="Arial"/>
        </w:rPr>
        <w:t xml:space="preserve"> </w:t>
      </w:r>
      <w:r w:rsidRPr="00F26C04">
        <w:rPr>
          <w:rFonts w:ascii="Arial" w:hAnsi="Arial" w:cs="Arial"/>
        </w:rPr>
        <w:tab/>
      </w:r>
      <w:r w:rsidRPr="00F26C04">
        <w:rPr>
          <w:rFonts w:ascii="Arial" w:hAnsi="Arial" w:cs="Arial"/>
          <w:i/>
        </w:rPr>
        <w:t>Direktiva  2016/2284/EU o zmanjšanju nacionalnih emisij za nekatera onesnaževala zraka</w:t>
      </w:r>
      <w:r w:rsidRPr="00F26C04">
        <w:rPr>
          <w:rFonts w:ascii="Arial" w:hAnsi="Arial" w:cs="Arial"/>
        </w:rPr>
        <w:t>.</w:t>
      </w:r>
    </w:p>
  </w:footnote>
  <w:footnote w:id="23">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4"/>
          <w:szCs w:val="16"/>
        </w:rPr>
        <w:t xml:space="preserve"> </w:t>
      </w:r>
      <w:r w:rsidRPr="002700BF">
        <w:rPr>
          <w:rFonts w:ascii="Arial" w:hAnsi="Arial" w:cs="Arial"/>
          <w:sz w:val="16"/>
          <w:szCs w:val="16"/>
        </w:rPr>
        <w:tab/>
        <w:t>Po napovedi se sicer pričakuje upadanje povpraševanja po naftnih derivatih v nekaterih sektorjih, vendar ne v zadostni meri, da bi izravnalo povečanje povpraševanja v petrokemični industriji, v ladijskem in letalskem prometu ter tovornih vozilih v cestnem prometu. Za osebni promet se pričakuje, da bo povpraševanje po naftnih derivatih doseglo svoj vrh v letu 2040.</w:t>
      </w:r>
    </w:p>
  </w:footnote>
  <w:footnote w:id="24">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4"/>
          <w:szCs w:val="16"/>
        </w:rPr>
        <w:t xml:space="preserve"> </w:t>
      </w:r>
      <w:r w:rsidRPr="002700BF">
        <w:rPr>
          <w:rFonts w:ascii="Arial" w:hAnsi="Arial" w:cs="Arial"/>
          <w:sz w:val="16"/>
          <w:szCs w:val="16"/>
        </w:rPr>
        <w:tab/>
        <w:t xml:space="preserve">Sedanje cene so bistveno višje od  priporočila za leto 2020. </w:t>
      </w:r>
    </w:p>
  </w:footnote>
  <w:footnote w:id="25">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4"/>
          <w:szCs w:val="16"/>
        </w:rPr>
        <w:t xml:space="preserve"> </w:t>
      </w:r>
      <w:r w:rsidRPr="002700BF">
        <w:rPr>
          <w:rFonts w:ascii="Arial" w:hAnsi="Arial" w:cs="Arial"/>
          <w:sz w:val="16"/>
          <w:szCs w:val="16"/>
        </w:rPr>
        <w:tab/>
        <w:t>Ne le porabnikov</w:t>
      </w:r>
    </w:p>
  </w:footnote>
  <w:footnote w:id="26">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t>Osebna vozila so imela leta 2017 na potniški kilometer v povprečju 100 gCO</w:t>
      </w:r>
      <w:r w:rsidRPr="002700BF">
        <w:rPr>
          <w:rFonts w:ascii="Arial" w:hAnsi="Arial" w:cs="Arial"/>
          <w:sz w:val="16"/>
          <w:szCs w:val="16"/>
          <w:vertAlign w:val="subscript"/>
        </w:rPr>
        <w:t>2</w:t>
      </w:r>
      <w:r w:rsidRPr="002700BF">
        <w:rPr>
          <w:rFonts w:ascii="Arial" w:hAnsi="Arial" w:cs="Arial"/>
          <w:sz w:val="16"/>
          <w:szCs w:val="16"/>
        </w:rPr>
        <w:t>, avtobusi 41 gCO</w:t>
      </w:r>
      <w:r w:rsidRPr="002700BF">
        <w:rPr>
          <w:rFonts w:ascii="Arial" w:hAnsi="Arial" w:cs="Arial"/>
          <w:sz w:val="16"/>
          <w:szCs w:val="16"/>
          <w:vertAlign w:val="subscript"/>
        </w:rPr>
        <w:t>2</w:t>
      </w:r>
      <w:r w:rsidRPr="002700BF">
        <w:rPr>
          <w:rFonts w:ascii="Arial" w:hAnsi="Arial" w:cs="Arial"/>
          <w:sz w:val="16"/>
          <w:szCs w:val="16"/>
        </w:rPr>
        <w:t>, potniški vlak pa 18 gCO</w:t>
      </w:r>
      <w:r w:rsidRPr="002700BF">
        <w:rPr>
          <w:rFonts w:ascii="Arial" w:hAnsi="Arial" w:cs="Arial"/>
          <w:sz w:val="16"/>
          <w:szCs w:val="16"/>
          <w:vertAlign w:val="subscript"/>
        </w:rPr>
        <w:t>2</w:t>
      </w:r>
      <w:r w:rsidRPr="002700BF">
        <w:rPr>
          <w:rFonts w:ascii="Arial" w:hAnsi="Arial" w:cs="Arial"/>
          <w:sz w:val="16"/>
          <w:szCs w:val="16"/>
        </w:rPr>
        <w:t xml:space="preserve"> (povprečje za električne in dizelske vlake). Pri tovornem prometu so emisije za vlačilce 59 gCO</w:t>
      </w:r>
      <w:r w:rsidRPr="002700BF">
        <w:rPr>
          <w:rFonts w:ascii="Arial" w:hAnsi="Arial" w:cs="Arial"/>
          <w:sz w:val="16"/>
          <w:szCs w:val="16"/>
          <w:vertAlign w:val="subscript"/>
        </w:rPr>
        <w:t>2</w:t>
      </w:r>
      <w:r w:rsidRPr="002700BF">
        <w:rPr>
          <w:rFonts w:ascii="Arial" w:hAnsi="Arial" w:cs="Arial"/>
          <w:sz w:val="16"/>
          <w:szCs w:val="16"/>
        </w:rPr>
        <w:t>/</w:t>
      </w:r>
      <w:proofErr w:type="spellStart"/>
      <w:r w:rsidRPr="002700BF">
        <w:rPr>
          <w:rFonts w:ascii="Arial" w:hAnsi="Arial" w:cs="Arial"/>
          <w:sz w:val="16"/>
          <w:szCs w:val="16"/>
        </w:rPr>
        <w:t>tkm</w:t>
      </w:r>
      <w:proofErr w:type="spellEnd"/>
      <w:r w:rsidRPr="002700BF">
        <w:rPr>
          <w:rFonts w:ascii="Arial" w:hAnsi="Arial" w:cs="Arial"/>
          <w:sz w:val="16"/>
          <w:szCs w:val="16"/>
        </w:rPr>
        <w:t>, za tovorne vlake pa v povprečju (za električne in dizelske vlake) 3 gCO</w:t>
      </w:r>
      <w:r w:rsidRPr="002700BF">
        <w:rPr>
          <w:rFonts w:ascii="Arial" w:hAnsi="Arial" w:cs="Arial"/>
          <w:sz w:val="16"/>
          <w:szCs w:val="16"/>
          <w:vertAlign w:val="subscript"/>
        </w:rPr>
        <w:t>2</w:t>
      </w:r>
      <w:r w:rsidRPr="002700BF">
        <w:rPr>
          <w:rFonts w:ascii="Arial" w:hAnsi="Arial" w:cs="Arial"/>
          <w:sz w:val="16"/>
          <w:szCs w:val="16"/>
        </w:rPr>
        <w:t>/</w:t>
      </w:r>
      <w:proofErr w:type="spellStart"/>
      <w:r w:rsidRPr="002700BF">
        <w:rPr>
          <w:rFonts w:ascii="Arial" w:hAnsi="Arial" w:cs="Arial"/>
          <w:sz w:val="16"/>
          <w:szCs w:val="16"/>
        </w:rPr>
        <w:t>tkm</w:t>
      </w:r>
      <w:proofErr w:type="spellEnd"/>
      <w:r w:rsidRPr="002700BF">
        <w:rPr>
          <w:rFonts w:ascii="Arial" w:hAnsi="Arial" w:cs="Arial"/>
          <w:sz w:val="16"/>
          <w:szCs w:val="16"/>
        </w:rPr>
        <w:t>.</w:t>
      </w:r>
    </w:p>
  </w:footnote>
  <w:footnote w:id="27">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4"/>
          <w:szCs w:val="16"/>
        </w:rPr>
        <w:t xml:space="preserve"> </w:t>
      </w:r>
      <w:r w:rsidRPr="002700BF">
        <w:rPr>
          <w:rFonts w:ascii="Arial" w:hAnsi="Arial" w:cs="Arial"/>
          <w:sz w:val="16"/>
          <w:szCs w:val="16"/>
        </w:rPr>
        <w:tab/>
      </w:r>
      <w:proofErr w:type="spellStart"/>
      <w:r w:rsidRPr="002700BF">
        <w:rPr>
          <w:rFonts w:ascii="Arial" w:hAnsi="Arial" w:cs="Arial"/>
          <w:sz w:val="16"/>
          <w:szCs w:val="16"/>
        </w:rPr>
        <w:t>Mock</w:t>
      </w:r>
      <w:proofErr w:type="spellEnd"/>
      <w:r w:rsidRPr="002700BF">
        <w:rPr>
          <w:rFonts w:ascii="Arial" w:hAnsi="Arial" w:cs="Arial"/>
          <w:sz w:val="16"/>
          <w:szCs w:val="16"/>
        </w:rPr>
        <w:t xml:space="preserve">, P., </w:t>
      </w:r>
      <w:proofErr w:type="spellStart"/>
      <w:r w:rsidRPr="002700BF">
        <w:rPr>
          <w:rFonts w:ascii="Arial" w:hAnsi="Arial" w:cs="Arial"/>
          <w:sz w:val="16"/>
          <w:szCs w:val="16"/>
        </w:rPr>
        <w:t>The</w:t>
      </w:r>
      <w:proofErr w:type="spellEnd"/>
      <w:r w:rsidRPr="002700BF">
        <w:rPr>
          <w:rFonts w:ascii="Arial" w:hAnsi="Arial" w:cs="Arial"/>
          <w:sz w:val="16"/>
          <w:szCs w:val="16"/>
        </w:rPr>
        <w:t xml:space="preserve"> 2025 </w:t>
      </w:r>
      <w:r w:rsidRPr="002447C2">
        <w:rPr>
          <w:rFonts w:ascii="Arial" w:hAnsi="Arial" w:cs="Arial"/>
          <w:i/>
          <w:sz w:val="16"/>
          <w:szCs w:val="16"/>
        </w:rPr>
        <w:t>CO</w:t>
      </w:r>
      <w:r w:rsidRPr="002447C2">
        <w:rPr>
          <w:rFonts w:ascii="Arial" w:hAnsi="Arial" w:cs="Arial"/>
          <w:i/>
          <w:sz w:val="16"/>
          <w:szCs w:val="16"/>
          <w:vertAlign w:val="subscript"/>
        </w:rPr>
        <w:t>2</w:t>
      </w:r>
      <w:r w:rsidRPr="002447C2">
        <w:rPr>
          <w:rFonts w:ascii="Arial" w:hAnsi="Arial" w:cs="Arial"/>
          <w:i/>
          <w:sz w:val="16"/>
          <w:szCs w:val="16"/>
        </w:rPr>
        <w:t xml:space="preserve"> </w:t>
      </w:r>
      <w:proofErr w:type="spellStart"/>
      <w:r w:rsidRPr="002447C2">
        <w:rPr>
          <w:rFonts w:ascii="Arial" w:hAnsi="Arial" w:cs="Arial"/>
          <w:i/>
          <w:sz w:val="16"/>
          <w:szCs w:val="16"/>
        </w:rPr>
        <w:t>stadnard</w:t>
      </w:r>
      <w:proofErr w:type="spellEnd"/>
      <w:r w:rsidRPr="002447C2">
        <w:rPr>
          <w:rFonts w:ascii="Arial" w:hAnsi="Arial" w:cs="Arial"/>
          <w:i/>
          <w:sz w:val="16"/>
          <w:szCs w:val="16"/>
        </w:rPr>
        <w:t xml:space="preserve"> </w:t>
      </w:r>
      <w:proofErr w:type="spellStart"/>
      <w:r w:rsidRPr="002447C2">
        <w:rPr>
          <w:rFonts w:ascii="Arial" w:hAnsi="Arial" w:cs="Arial"/>
          <w:i/>
          <w:sz w:val="16"/>
          <w:szCs w:val="16"/>
        </w:rPr>
        <w:t>for</w:t>
      </w:r>
      <w:proofErr w:type="spellEnd"/>
      <w:r w:rsidRPr="002447C2">
        <w:rPr>
          <w:rFonts w:ascii="Arial" w:hAnsi="Arial" w:cs="Arial"/>
          <w:i/>
          <w:sz w:val="16"/>
          <w:szCs w:val="16"/>
        </w:rPr>
        <w:t xml:space="preserve"> </w:t>
      </w:r>
      <w:proofErr w:type="spellStart"/>
      <w:r w:rsidRPr="002447C2">
        <w:rPr>
          <w:rFonts w:ascii="Arial" w:hAnsi="Arial" w:cs="Arial"/>
          <w:i/>
          <w:sz w:val="16"/>
          <w:szCs w:val="16"/>
        </w:rPr>
        <w:t>new</w:t>
      </w:r>
      <w:proofErr w:type="spellEnd"/>
      <w:r w:rsidRPr="002447C2">
        <w:rPr>
          <w:rFonts w:ascii="Arial" w:hAnsi="Arial" w:cs="Arial"/>
          <w:i/>
          <w:sz w:val="16"/>
          <w:szCs w:val="16"/>
        </w:rPr>
        <w:t xml:space="preserve"> </w:t>
      </w:r>
      <w:proofErr w:type="spellStart"/>
      <w:r w:rsidRPr="002447C2">
        <w:rPr>
          <w:rFonts w:ascii="Arial" w:hAnsi="Arial" w:cs="Arial"/>
          <w:i/>
          <w:sz w:val="16"/>
          <w:szCs w:val="16"/>
        </w:rPr>
        <w:t>cars</w:t>
      </w:r>
      <w:proofErr w:type="spellEnd"/>
      <w:r w:rsidRPr="002447C2">
        <w:rPr>
          <w:rFonts w:ascii="Arial" w:hAnsi="Arial" w:cs="Arial"/>
          <w:i/>
          <w:sz w:val="16"/>
          <w:szCs w:val="16"/>
        </w:rPr>
        <w:t xml:space="preserve">: A </w:t>
      </w:r>
      <w:proofErr w:type="spellStart"/>
      <w:r w:rsidRPr="002447C2">
        <w:rPr>
          <w:rFonts w:ascii="Arial" w:hAnsi="Arial" w:cs="Arial"/>
          <w:i/>
          <w:sz w:val="16"/>
          <w:szCs w:val="16"/>
        </w:rPr>
        <w:t>look</w:t>
      </w:r>
      <w:proofErr w:type="spellEnd"/>
      <w:r w:rsidRPr="002447C2">
        <w:rPr>
          <w:rFonts w:ascii="Arial" w:hAnsi="Arial" w:cs="Arial"/>
          <w:i/>
          <w:sz w:val="16"/>
          <w:szCs w:val="16"/>
        </w:rPr>
        <w:t xml:space="preserve"> at </w:t>
      </w:r>
      <w:proofErr w:type="spellStart"/>
      <w:r w:rsidRPr="002447C2">
        <w:rPr>
          <w:rFonts w:ascii="Arial" w:hAnsi="Arial" w:cs="Arial"/>
          <w:i/>
          <w:sz w:val="16"/>
          <w:szCs w:val="16"/>
        </w:rPr>
        <w:t>technology</w:t>
      </w:r>
      <w:proofErr w:type="spellEnd"/>
      <w:r w:rsidRPr="002447C2">
        <w:rPr>
          <w:rFonts w:ascii="Arial" w:hAnsi="Arial" w:cs="Arial"/>
          <w:i/>
          <w:sz w:val="16"/>
          <w:szCs w:val="16"/>
        </w:rPr>
        <w:t xml:space="preserve"> </w:t>
      </w:r>
      <w:proofErr w:type="spellStart"/>
      <w:r w:rsidRPr="002447C2">
        <w:rPr>
          <w:rFonts w:ascii="Arial" w:hAnsi="Arial" w:cs="Arial"/>
          <w:i/>
          <w:sz w:val="16"/>
          <w:szCs w:val="16"/>
        </w:rPr>
        <w:t>penetration</w:t>
      </w:r>
      <w:proofErr w:type="spellEnd"/>
      <w:r w:rsidRPr="002447C2">
        <w:rPr>
          <w:rFonts w:ascii="Arial" w:hAnsi="Arial" w:cs="Arial"/>
          <w:i/>
          <w:sz w:val="16"/>
          <w:szCs w:val="16"/>
        </w:rPr>
        <w:t>, CO</w:t>
      </w:r>
      <w:r w:rsidRPr="002447C2">
        <w:rPr>
          <w:rFonts w:ascii="Arial" w:hAnsi="Arial" w:cs="Arial"/>
          <w:i/>
          <w:sz w:val="16"/>
          <w:szCs w:val="16"/>
          <w:vertAlign w:val="subscript"/>
        </w:rPr>
        <w:t>2</w:t>
      </w:r>
      <w:r w:rsidRPr="002447C2">
        <w:rPr>
          <w:rFonts w:ascii="Arial" w:hAnsi="Arial" w:cs="Arial"/>
          <w:i/>
          <w:sz w:val="16"/>
          <w:szCs w:val="16"/>
        </w:rPr>
        <w:t xml:space="preserve"> </w:t>
      </w:r>
      <w:proofErr w:type="spellStart"/>
      <w:r w:rsidRPr="002447C2">
        <w:rPr>
          <w:rFonts w:ascii="Arial" w:hAnsi="Arial" w:cs="Arial"/>
          <w:i/>
          <w:sz w:val="16"/>
          <w:szCs w:val="16"/>
        </w:rPr>
        <w:t>reduction</w:t>
      </w:r>
      <w:proofErr w:type="spellEnd"/>
      <w:r w:rsidRPr="002447C2">
        <w:rPr>
          <w:rFonts w:ascii="Arial" w:hAnsi="Arial" w:cs="Arial"/>
          <w:i/>
          <w:sz w:val="16"/>
          <w:szCs w:val="16"/>
        </w:rPr>
        <w:t xml:space="preserve"> </w:t>
      </w:r>
      <w:proofErr w:type="spellStart"/>
      <w:r w:rsidRPr="002447C2">
        <w:rPr>
          <w:rFonts w:ascii="Arial" w:hAnsi="Arial" w:cs="Arial"/>
          <w:i/>
          <w:sz w:val="16"/>
          <w:szCs w:val="16"/>
        </w:rPr>
        <w:t>potential</w:t>
      </w:r>
      <w:proofErr w:type="spellEnd"/>
      <w:r w:rsidRPr="002447C2">
        <w:rPr>
          <w:rFonts w:ascii="Arial" w:hAnsi="Arial" w:cs="Arial"/>
          <w:i/>
          <w:sz w:val="16"/>
          <w:szCs w:val="16"/>
        </w:rPr>
        <w:t xml:space="preserve"> </w:t>
      </w:r>
      <w:proofErr w:type="spellStart"/>
      <w:r w:rsidRPr="002447C2">
        <w:rPr>
          <w:rFonts w:ascii="Arial" w:hAnsi="Arial" w:cs="Arial"/>
          <w:i/>
          <w:sz w:val="16"/>
          <w:szCs w:val="16"/>
        </w:rPr>
        <w:t>and</w:t>
      </w:r>
      <w:proofErr w:type="spellEnd"/>
      <w:r w:rsidRPr="002447C2">
        <w:rPr>
          <w:rFonts w:ascii="Arial" w:hAnsi="Arial" w:cs="Arial"/>
          <w:i/>
          <w:sz w:val="16"/>
          <w:szCs w:val="16"/>
        </w:rPr>
        <w:t xml:space="preserve"> </w:t>
      </w:r>
      <w:proofErr w:type="spellStart"/>
      <w:r w:rsidRPr="002447C2">
        <w:rPr>
          <w:rFonts w:ascii="Arial" w:hAnsi="Arial" w:cs="Arial"/>
          <w:i/>
          <w:sz w:val="16"/>
          <w:szCs w:val="16"/>
        </w:rPr>
        <w:t>cost</w:t>
      </w:r>
      <w:proofErr w:type="spellEnd"/>
      <w:r w:rsidRPr="002700BF">
        <w:rPr>
          <w:rFonts w:ascii="Arial" w:hAnsi="Arial" w:cs="Arial"/>
          <w:sz w:val="16"/>
          <w:szCs w:val="16"/>
        </w:rPr>
        <w:t xml:space="preserve">, ICCT </w:t>
      </w:r>
      <w:proofErr w:type="spellStart"/>
      <w:r w:rsidRPr="002700BF">
        <w:rPr>
          <w:rFonts w:ascii="Arial" w:hAnsi="Arial" w:cs="Arial"/>
          <w:sz w:val="16"/>
          <w:szCs w:val="16"/>
        </w:rPr>
        <w:t>Europe</w:t>
      </w:r>
      <w:proofErr w:type="spellEnd"/>
    </w:p>
  </w:footnote>
  <w:footnote w:id="28">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r>
      <w:proofErr w:type="spellStart"/>
      <w:r w:rsidRPr="002700BF">
        <w:rPr>
          <w:rFonts w:ascii="Arial" w:hAnsi="Arial" w:cs="Arial"/>
          <w:sz w:val="16"/>
          <w:szCs w:val="16"/>
        </w:rPr>
        <w:t>Blanck</w:t>
      </w:r>
      <w:proofErr w:type="spellEnd"/>
      <w:r w:rsidRPr="002700BF">
        <w:rPr>
          <w:rFonts w:ascii="Arial" w:hAnsi="Arial" w:cs="Arial"/>
          <w:sz w:val="16"/>
          <w:szCs w:val="16"/>
        </w:rPr>
        <w:t xml:space="preserve">, R., </w:t>
      </w:r>
      <w:proofErr w:type="spellStart"/>
      <w:r w:rsidRPr="002700BF">
        <w:rPr>
          <w:rFonts w:ascii="Arial" w:hAnsi="Arial" w:cs="Arial"/>
          <w:sz w:val="16"/>
          <w:szCs w:val="16"/>
        </w:rPr>
        <w:t>Zimmer</w:t>
      </w:r>
      <w:proofErr w:type="spellEnd"/>
      <w:r w:rsidRPr="002700BF">
        <w:rPr>
          <w:rFonts w:ascii="Arial" w:hAnsi="Arial" w:cs="Arial"/>
          <w:sz w:val="16"/>
          <w:szCs w:val="16"/>
        </w:rPr>
        <w:t xml:space="preserve"> W., </w:t>
      </w:r>
      <w:proofErr w:type="spellStart"/>
      <w:r w:rsidRPr="002447C2">
        <w:rPr>
          <w:rFonts w:ascii="Arial" w:hAnsi="Arial" w:cs="Arial"/>
          <w:i/>
          <w:sz w:val="16"/>
          <w:szCs w:val="16"/>
        </w:rPr>
        <w:t>Sektorale</w:t>
      </w:r>
      <w:proofErr w:type="spellEnd"/>
      <w:r w:rsidRPr="002447C2">
        <w:rPr>
          <w:rFonts w:ascii="Arial" w:hAnsi="Arial" w:cs="Arial"/>
          <w:i/>
          <w:sz w:val="16"/>
          <w:szCs w:val="16"/>
        </w:rPr>
        <w:t xml:space="preserve"> </w:t>
      </w:r>
      <w:proofErr w:type="spellStart"/>
      <w:r w:rsidRPr="002447C2">
        <w:rPr>
          <w:rFonts w:ascii="Arial" w:hAnsi="Arial" w:cs="Arial"/>
          <w:i/>
          <w:sz w:val="16"/>
          <w:szCs w:val="16"/>
        </w:rPr>
        <w:t>Emissionspfade</w:t>
      </w:r>
      <w:proofErr w:type="spellEnd"/>
      <w:r w:rsidRPr="002447C2">
        <w:rPr>
          <w:rFonts w:ascii="Arial" w:hAnsi="Arial" w:cs="Arial"/>
          <w:i/>
          <w:sz w:val="16"/>
          <w:szCs w:val="16"/>
        </w:rPr>
        <w:t xml:space="preserve"> in </w:t>
      </w:r>
      <w:proofErr w:type="spellStart"/>
      <w:r w:rsidRPr="002447C2">
        <w:rPr>
          <w:rFonts w:ascii="Arial" w:hAnsi="Arial" w:cs="Arial"/>
          <w:i/>
          <w:sz w:val="16"/>
          <w:szCs w:val="16"/>
        </w:rPr>
        <w:t>Deutschland</w:t>
      </w:r>
      <w:proofErr w:type="spellEnd"/>
      <w:r w:rsidRPr="002447C2">
        <w:rPr>
          <w:rFonts w:ascii="Arial" w:hAnsi="Arial" w:cs="Arial"/>
          <w:i/>
          <w:sz w:val="16"/>
          <w:szCs w:val="16"/>
        </w:rPr>
        <w:t xml:space="preserve"> </w:t>
      </w:r>
      <w:proofErr w:type="spellStart"/>
      <w:r w:rsidRPr="002447C2">
        <w:rPr>
          <w:rFonts w:ascii="Arial" w:hAnsi="Arial" w:cs="Arial"/>
          <w:i/>
          <w:sz w:val="16"/>
          <w:szCs w:val="16"/>
        </w:rPr>
        <w:t>bis</w:t>
      </w:r>
      <w:proofErr w:type="spellEnd"/>
      <w:r w:rsidRPr="002447C2">
        <w:rPr>
          <w:rFonts w:ascii="Arial" w:hAnsi="Arial" w:cs="Arial"/>
          <w:i/>
          <w:sz w:val="16"/>
          <w:szCs w:val="16"/>
        </w:rPr>
        <w:t xml:space="preserve"> 2050 – </w:t>
      </w:r>
      <w:proofErr w:type="spellStart"/>
      <w:r w:rsidRPr="002447C2">
        <w:rPr>
          <w:rFonts w:ascii="Arial" w:hAnsi="Arial" w:cs="Arial"/>
          <w:i/>
          <w:sz w:val="16"/>
          <w:szCs w:val="16"/>
        </w:rPr>
        <w:t>Verkehr</w:t>
      </w:r>
      <w:proofErr w:type="spellEnd"/>
      <w:r w:rsidRPr="002700BF">
        <w:rPr>
          <w:rFonts w:ascii="Arial" w:hAnsi="Arial" w:cs="Arial"/>
          <w:sz w:val="16"/>
          <w:szCs w:val="16"/>
        </w:rPr>
        <w:t>, OEKO Institut, 2016</w:t>
      </w:r>
    </w:p>
  </w:footnote>
  <w:footnote w:id="29">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t>ICT – motor z notranjim zgorevanjem</w:t>
      </w:r>
    </w:p>
  </w:footnote>
  <w:footnote w:id="30">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4"/>
          <w:szCs w:val="16"/>
        </w:rPr>
        <w:t xml:space="preserve"> </w:t>
      </w:r>
      <w:r w:rsidRPr="002700BF">
        <w:rPr>
          <w:rFonts w:ascii="Arial" w:hAnsi="Arial" w:cs="Arial"/>
          <w:sz w:val="16"/>
          <w:szCs w:val="16"/>
        </w:rPr>
        <w:tab/>
        <w:t>PHEV – priključni hibrid</w:t>
      </w:r>
    </w:p>
  </w:footnote>
  <w:footnote w:id="31">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t>ICT – motor z notranjim zgorevanjem</w:t>
      </w:r>
    </w:p>
  </w:footnote>
  <w:footnote w:id="32">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t>PHEV – priključni hibrid</w:t>
      </w:r>
    </w:p>
  </w:footnote>
  <w:footnote w:id="33">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t xml:space="preserve">Česen M., </w:t>
      </w:r>
      <w:proofErr w:type="spellStart"/>
      <w:r w:rsidRPr="002700BF">
        <w:rPr>
          <w:rFonts w:ascii="Arial" w:hAnsi="Arial" w:cs="Arial"/>
          <w:sz w:val="16"/>
          <w:szCs w:val="16"/>
        </w:rPr>
        <w:t>et</w:t>
      </w:r>
      <w:proofErr w:type="spellEnd"/>
      <w:r w:rsidRPr="002700BF">
        <w:rPr>
          <w:rFonts w:ascii="Arial" w:hAnsi="Arial" w:cs="Arial"/>
          <w:sz w:val="16"/>
          <w:szCs w:val="16"/>
        </w:rPr>
        <w:t xml:space="preserve">. </w:t>
      </w:r>
      <w:proofErr w:type="spellStart"/>
      <w:r w:rsidRPr="002700BF">
        <w:rPr>
          <w:rFonts w:ascii="Arial" w:hAnsi="Arial" w:cs="Arial"/>
          <w:sz w:val="16"/>
          <w:szCs w:val="16"/>
        </w:rPr>
        <w:t>al</w:t>
      </w:r>
      <w:proofErr w:type="spellEnd"/>
      <w:r w:rsidRPr="002700BF">
        <w:rPr>
          <w:rFonts w:ascii="Arial" w:hAnsi="Arial" w:cs="Arial"/>
          <w:sz w:val="16"/>
          <w:szCs w:val="16"/>
        </w:rPr>
        <w:t xml:space="preserve">., Izboljšanje modelskih podatkov o rabi energije v prometu ter ocen o vplivu tranzitnega prometa, Institut Jožef Stefan – Center za energetsko učinkovitost, 2017, Ljubljana, IJS-DP-12193 </w:t>
      </w:r>
    </w:p>
  </w:footnote>
  <w:footnote w:id="34">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r>
      <w:proofErr w:type="spellStart"/>
      <w:r w:rsidRPr="002700BF">
        <w:rPr>
          <w:rFonts w:ascii="Arial" w:hAnsi="Arial" w:cs="Arial"/>
          <w:sz w:val="16"/>
          <w:szCs w:val="16"/>
        </w:rPr>
        <w:t>The</w:t>
      </w:r>
      <w:proofErr w:type="spellEnd"/>
      <w:r w:rsidRPr="002700BF">
        <w:rPr>
          <w:rFonts w:ascii="Arial" w:hAnsi="Arial" w:cs="Arial"/>
          <w:sz w:val="16"/>
          <w:szCs w:val="16"/>
        </w:rPr>
        <w:t xml:space="preserve"> 2018 </w:t>
      </w:r>
      <w:proofErr w:type="spellStart"/>
      <w:r w:rsidRPr="002700BF">
        <w:rPr>
          <w:rFonts w:ascii="Arial" w:hAnsi="Arial" w:cs="Arial"/>
          <w:sz w:val="16"/>
          <w:szCs w:val="16"/>
        </w:rPr>
        <w:t>Ageing</w:t>
      </w:r>
      <w:proofErr w:type="spellEnd"/>
      <w:r w:rsidRPr="002700BF">
        <w:rPr>
          <w:rFonts w:ascii="Arial" w:hAnsi="Arial" w:cs="Arial"/>
          <w:sz w:val="16"/>
          <w:szCs w:val="16"/>
        </w:rPr>
        <w:t xml:space="preserve"> </w:t>
      </w:r>
      <w:proofErr w:type="spellStart"/>
      <w:r w:rsidRPr="002700BF">
        <w:rPr>
          <w:rFonts w:ascii="Arial" w:hAnsi="Arial" w:cs="Arial"/>
          <w:sz w:val="16"/>
          <w:szCs w:val="16"/>
        </w:rPr>
        <w:t>Report</w:t>
      </w:r>
      <w:proofErr w:type="spellEnd"/>
      <w:r w:rsidRPr="002700BF">
        <w:rPr>
          <w:rFonts w:ascii="Arial" w:hAnsi="Arial" w:cs="Arial"/>
          <w:sz w:val="16"/>
          <w:szCs w:val="16"/>
        </w:rPr>
        <w:t>. EUROSTAT 2015 projekcija</w:t>
      </w:r>
    </w:p>
  </w:footnote>
  <w:footnote w:id="35">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r>
      <w:proofErr w:type="spellStart"/>
      <w:r w:rsidRPr="002700BF">
        <w:rPr>
          <w:rFonts w:ascii="Arial" w:hAnsi="Arial" w:cs="Arial"/>
          <w:sz w:val="16"/>
          <w:szCs w:val="16"/>
        </w:rPr>
        <w:t>Population</w:t>
      </w:r>
      <w:proofErr w:type="spellEnd"/>
      <w:r w:rsidRPr="002700BF">
        <w:rPr>
          <w:rFonts w:ascii="Arial" w:hAnsi="Arial" w:cs="Arial"/>
          <w:sz w:val="16"/>
          <w:szCs w:val="16"/>
        </w:rPr>
        <w:t xml:space="preserve"> </w:t>
      </w:r>
      <w:proofErr w:type="spellStart"/>
      <w:r w:rsidRPr="002700BF">
        <w:rPr>
          <w:rFonts w:ascii="Arial" w:hAnsi="Arial" w:cs="Arial"/>
          <w:sz w:val="16"/>
          <w:szCs w:val="16"/>
        </w:rPr>
        <w:t>prospects</w:t>
      </w:r>
      <w:proofErr w:type="spellEnd"/>
      <w:r w:rsidRPr="002700BF">
        <w:rPr>
          <w:rFonts w:ascii="Arial" w:hAnsi="Arial" w:cs="Arial"/>
          <w:sz w:val="16"/>
          <w:szCs w:val="16"/>
        </w:rPr>
        <w:t xml:space="preserve">, 2017 </w:t>
      </w:r>
      <w:proofErr w:type="spellStart"/>
      <w:r w:rsidRPr="002700BF">
        <w:rPr>
          <w:rFonts w:ascii="Arial" w:hAnsi="Arial" w:cs="Arial"/>
          <w:sz w:val="16"/>
          <w:szCs w:val="16"/>
        </w:rPr>
        <w:t>revision</w:t>
      </w:r>
      <w:proofErr w:type="spellEnd"/>
      <w:r w:rsidRPr="002700BF">
        <w:rPr>
          <w:rFonts w:ascii="Arial" w:hAnsi="Arial" w:cs="Arial"/>
          <w:sz w:val="16"/>
          <w:szCs w:val="16"/>
        </w:rPr>
        <w:t xml:space="preserve">, UN </w:t>
      </w:r>
      <w:proofErr w:type="spellStart"/>
      <w:r w:rsidRPr="002700BF">
        <w:rPr>
          <w:rFonts w:ascii="Arial" w:hAnsi="Arial" w:cs="Arial"/>
          <w:sz w:val="16"/>
          <w:szCs w:val="16"/>
        </w:rPr>
        <w:t>population</w:t>
      </w:r>
      <w:proofErr w:type="spellEnd"/>
      <w:r w:rsidRPr="002700BF">
        <w:rPr>
          <w:rFonts w:ascii="Arial" w:hAnsi="Arial" w:cs="Arial"/>
          <w:sz w:val="16"/>
          <w:szCs w:val="16"/>
        </w:rPr>
        <w:t xml:space="preserve"> </w:t>
      </w:r>
      <w:proofErr w:type="spellStart"/>
      <w:r w:rsidRPr="002700BF">
        <w:rPr>
          <w:rFonts w:ascii="Arial" w:hAnsi="Arial" w:cs="Arial"/>
          <w:sz w:val="16"/>
          <w:szCs w:val="16"/>
        </w:rPr>
        <w:t>division</w:t>
      </w:r>
      <w:proofErr w:type="spellEnd"/>
      <w:r w:rsidRPr="002700BF">
        <w:rPr>
          <w:rFonts w:ascii="Arial" w:hAnsi="Arial" w:cs="Arial"/>
          <w:sz w:val="16"/>
          <w:szCs w:val="16"/>
        </w:rPr>
        <w:t>.</w:t>
      </w:r>
    </w:p>
  </w:footnote>
  <w:footnote w:id="36">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r>
      <w:proofErr w:type="spellStart"/>
      <w:r w:rsidRPr="002700BF">
        <w:rPr>
          <w:rFonts w:ascii="Arial" w:hAnsi="Arial" w:cs="Arial"/>
          <w:sz w:val="16"/>
          <w:szCs w:val="16"/>
        </w:rPr>
        <w:t>The</w:t>
      </w:r>
      <w:proofErr w:type="spellEnd"/>
      <w:r w:rsidRPr="002700BF">
        <w:rPr>
          <w:rFonts w:ascii="Arial" w:hAnsi="Arial" w:cs="Arial"/>
          <w:sz w:val="16"/>
          <w:szCs w:val="16"/>
        </w:rPr>
        <w:t xml:space="preserve"> 2018 </w:t>
      </w:r>
      <w:proofErr w:type="spellStart"/>
      <w:r w:rsidRPr="002700BF">
        <w:rPr>
          <w:rFonts w:ascii="Arial" w:hAnsi="Arial" w:cs="Arial"/>
          <w:sz w:val="16"/>
          <w:szCs w:val="16"/>
        </w:rPr>
        <w:t>Ageing</w:t>
      </w:r>
      <w:proofErr w:type="spellEnd"/>
      <w:r w:rsidRPr="002700BF">
        <w:rPr>
          <w:rFonts w:ascii="Arial" w:hAnsi="Arial" w:cs="Arial"/>
          <w:sz w:val="16"/>
          <w:szCs w:val="16"/>
        </w:rPr>
        <w:t xml:space="preserve"> </w:t>
      </w:r>
      <w:proofErr w:type="spellStart"/>
      <w:r w:rsidRPr="002700BF">
        <w:rPr>
          <w:rFonts w:ascii="Arial" w:hAnsi="Arial" w:cs="Arial"/>
          <w:sz w:val="16"/>
          <w:szCs w:val="16"/>
        </w:rPr>
        <w:t>Report</w:t>
      </w:r>
      <w:proofErr w:type="spellEnd"/>
      <w:r w:rsidRPr="002700BF">
        <w:rPr>
          <w:rFonts w:ascii="Arial" w:hAnsi="Arial" w:cs="Arial"/>
          <w:sz w:val="16"/>
          <w:szCs w:val="16"/>
        </w:rPr>
        <w:t>.</w:t>
      </w:r>
    </w:p>
  </w:footnote>
  <w:footnote w:id="37">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t>V študiji je kot bazno leto uporabljeno leto 2015.</w:t>
      </w:r>
    </w:p>
  </w:footnote>
  <w:footnote w:id="38">
    <w:p w:rsidR="00B41807" w:rsidRPr="002700BF" w:rsidRDefault="00B41807" w:rsidP="002700BF">
      <w:pPr>
        <w:pStyle w:val="Sprotnaopomba-besedilo"/>
        <w:spacing w:before="0"/>
        <w:rPr>
          <w:rStyle w:val="Sprotnaopomba-sklic"/>
          <w:rFonts w:ascii="Arial" w:hAnsi="Arial" w:cs="Arial"/>
          <w:szCs w:val="16"/>
        </w:rPr>
      </w:pPr>
      <w:r w:rsidRPr="002700BF">
        <w:rPr>
          <w:rStyle w:val="Sprotnaopomba-sklic"/>
          <w:rFonts w:ascii="Arial" w:hAnsi="Arial" w:cs="Arial"/>
          <w:sz w:val="14"/>
          <w:szCs w:val="16"/>
        </w:rPr>
        <w:footnoteRef/>
      </w:r>
      <w:r w:rsidRPr="002700BF">
        <w:rPr>
          <w:rStyle w:val="Sprotnaopomba-sklic"/>
          <w:rFonts w:ascii="Arial" w:hAnsi="Arial" w:cs="Arial"/>
          <w:szCs w:val="16"/>
        </w:rPr>
        <w:t xml:space="preserve"> </w:t>
      </w:r>
      <w:r w:rsidRPr="002700BF">
        <w:rPr>
          <w:rStyle w:val="Sprotnaopomba-sklic"/>
          <w:rFonts w:ascii="Arial" w:hAnsi="Arial" w:cs="Arial"/>
          <w:szCs w:val="16"/>
        </w:rPr>
        <w:tab/>
        <w:t xml:space="preserve">Zaradi specifičnosti slovenske proizvodnje predvsem specialnih jekel, ki zahtevajo posebno obdelavo (daljši čas), je s sedanjo tehnologijo težko pričakovati doseganje večjih prihrankov in nižjih specifičnih porab, kot jih lahko dosegajo večji proizvajalci jekla. </w:t>
      </w:r>
    </w:p>
  </w:footnote>
  <w:footnote w:id="39">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t>V izračun deleža OVE nista vključena odpadna toplota in sintetični plin; velja za vse scenarije in vse obravnavane industrijske panoge</w:t>
      </w:r>
    </w:p>
  </w:footnote>
  <w:footnote w:id="40">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t>Odpadna toplota se ne prišteva k skupni rabi energije, zato je označena z negativnim znakom</w:t>
      </w:r>
    </w:p>
  </w:footnote>
  <w:footnote w:id="41">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t xml:space="preserve">Statistika nima podatka o rabi lesne biomase v storitvenem sektorju in rabo energije okolja s toplotnimi črpalkami. Za potrebe projekcije sta bila ta dva podatka ocenjena na osnovi razpoložljivih podatkov. Raba lesne biomase je bila ocenjena na 1,2 PJ, raba energije okolja s toplotnimi črpalkami pa na 0,4 PJ. </w:t>
      </w:r>
    </w:p>
  </w:footnote>
  <w:footnote w:id="42">
    <w:p w:rsidR="00B41807" w:rsidRPr="002700BF" w:rsidRDefault="00B41807" w:rsidP="002700BF">
      <w:pPr>
        <w:pStyle w:val="Sprotnaopomba-besedilo"/>
        <w:spacing w:before="0"/>
        <w:rPr>
          <w:rFonts w:ascii="Arial" w:hAnsi="Arial" w:cs="Arial"/>
        </w:rPr>
      </w:pPr>
      <w:r w:rsidRPr="002700BF">
        <w:rPr>
          <w:rStyle w:val="Sprotnaopomba-sklic"/>
          <w:rFonts w:ascii="Arial" w:hAnsi="Arial" w:cs="Arial"/>
        </w:rPr>
        <w:footnoteRef/>
      </w:r>
      <w:r w:rsidRPr="002700BF">
        <w:rPr>
          <w:rFonts w:ascii="Arial" w:hAnsi="Arial" w:cs="Arial"/>
        </w:rPr>
        <w:t xml:space="preserve"> </w:t>
      </w:r>
      <w:r w:rsidRPr="002700BF">
        <w:rPr>
          <w:rFonts w:ascii="Arial" w:hAnsi="Arial" w:cs="Arial"/>
        </w:rPr>
        <w:tab/>
        <w:t xml:space="preserve">Glej tudi seznam sektorskih ciljev v </w:t>
      </w:r>
      <w:r w:rsidRPr="00A010A5">
        <w:rPr>
          <w:rFonts w:ascii="Arial" w:hAnsi="Arial" w:cs="Arial"/>
          <w:i/>
        </w:rPr>
        <w:t>poglavju 2.1</w:t>
      </w:r>
      <w:r w:rsidRPr="002700BF">
        <w:rPr>
          <w:rFonts w:ascii="Arial" w:hAnsi="Arial" w:cs="Arial"/>
        </w:rPr>
        <w:t xml:space="preserve"> tega poročila in poročilo </w:t>
      </w:r>
      <w:r w:rsidRPr="002700BF">
        <w:rPr>
          <w:rFonts w:ascii="Arial" w:hAnsi="Arial" w:cs="Arial"/>
          <w:i/>
        </w:rPr>
        <w:t xml:space="preserve">Projekcije emisij toplogrednih plinov in ocena učinkov: Določitev analize, Projekt LIFE Podnebna pot 2050, Poročilo </w:t>
      </w:r>
      <w:proofErr w:type="spellStart"/>
      <w:r w:rsidRPr="002700BF">
        <w:rPr>
          <w:rFonts w:ascii="Arial" w:hAnsi="Arial" w:cs="Arial"/>
          <w:i/>
        </w:rPr>
        <w:t>C3.1</w:t>
      </w:r>
      <w:proofErr w:type="spellEnd"/>
      <w:r w:rsidRPr="002700BF">
        <w:rPr>
          <w:rFonts w:ascii="Arial" w:hAnsi="Arial" w:cs="Arial"/>
          <w:i/>
        </w:rPr>
        <w:t>, Zvezek 1.</w:t>
      </w:r>
    </w:p>
  </w:footnote>
  <w:footnote w:id="43">
    <w:p w:rsidR="00B41807" w:rsidRPr="002700BF" w:rsidRDefault="00B41807" w:rsidP="002700BF">
      <w:pPr>
        <w:pStyle w:val="Sprotnaopomba-besedilo"/>
        <w:spacing w:before="0"/>
        <w:rPr>
          <w:rFonts w:ascii="Arial" w:hAnsi="Arial" w:cs="Arial"/>
          <w:szCs w:val="18"/>
        </w:rPr>
      </w:pPr>
      <w:r w:rsidRPr="002700BF">
        <w:rPr>
          <w:rStyle w:val="Sprotnaopomba-sklic"/>
          <w:rFonts w:ascii="Arial" w:hAnsi="Arial" w:cs="Arial"/>
          <w:sz w:val="18"/>
          <w:szCs w:val="18"/>
        </w:rPr>
        <w:footnoteRef/>
      </w:r>
      <w:r w:rsidRPr="002700BF">
        <w:rPr>
          <w:rFonts w:ascii="Arial" w:hAnsi="Arial" w:cs="Arial"/>
          <w:szCs w:val="18"/>
        </w:rPr>
        <w:t xml:space="preserve"> </w:t>
      </w:r>
      <w:r w:rsidRPr="002700BF">
        <w:rPr>
          <w:rFonts w:ascii="Arial" w:hAnsi="Arial" w:cs="Arial"/>
          <w:szCs w:val="18"/>
        </w:rPr>
        <w:tab/>
        <w:t>Zasnova scenarija brez ukrepov je</w:t>
      </w:r>
      <w:r w:rsidRPr="00A010A5">
        <w:rPr>
          <w:rFonts w:ascii="Arial" w:hAnsi="Arial" w:cs="Arial"/>
          <w:i/>
          <w:szCs w:val="18"/>
        </w:rPr>
        <w:t xml:space="preserve"> Poročilu </w:t>
      </w:r>
      <w:proofErr w:type="spellStart"/>
      <w:r w:rsidRPr="00A010A5">
        <w:rPr>
          <w:rFonts w:ascii="Arial" w:hAnsi="Arial" w:cs="Arial"/>
          <w:i/>
          <w:szCs w:val="18"/>
        </w:rPr>
        <w:t>C3.1</w:t>
      </w:r>
      <w:proofErr w:type="spellEnd"/>
      <w:r w:rsidRPr="00A010A5">
        <w:rPr>
          <w:rFonts w:ascii="Arial" w:hAnsi="Arial" w:cs="Arial"/>
          <w:i/>
          <w:szCs w:val="18"/>
        </w:rPr>
        <w:t>, Zvezek 1: Projekcije emisij toplogrednih plinov in ocena učinkov: Določitev analize</w:t>
      </w:r>
    </w:p>
  </w:footnote>
  <w:footnote w:id="44">
    <w:p w:rsidR="00B41807" w:rsidRPr="002700BF" w:rsidRDefault="00B41807" w:rsidP="002700BF">
      <w:pPr>
        <w:pStyle w:val="Sprotnaopomba-besedilo"/>
        <w:spacing w:before="0"/>
        <w:rPr>
          <w:rFonts w:ascii="Arial" w:hAnsi="Arial" w:cs="Arial"/>
          <w:szCs w:val="18"/>
        </w:rPr>
      </w:pPr>
      <w:r w:rsidRPr="002700BF">
        <w:rPr>
          <w:rStyle w:val="Sprotnaopomba-sklic"/>
          <w:rFonts w:ascii="Arial" w:hAnsi="Arial" w:cs="Arial"/>
        </w:rPr>
        <w:footnoteRef/>
      </w:r>
      <w:r w:rsidRPr="002700BF">
        <w:rPr>
          <w:rFonts w:ascii="Arial" w:hAnsi="Arial" w:cs="Arial"/>
        </w:rPr>
        <w:t xml:space="preserve"> </w:t>
      </w:r>
      <w:r w:rsidRPr="002700BF">
        <w:rPr>
          <w:rFonts w:ascii="Arial" w:hAnsi="Arial" w:cs="Arial"/>
        </w:rPr>
        <w:tab/>
      </w:r>
      <w:r w:rsidRPr="002700BF">
        <w:rPr>
          <w:rFonts w:ascii="Arial" w:hAnsi="Arial" w:cs="Arial"/>
          <w:szCs w:val="18"/>
        </w:rPr>
        <w:t>Pogodba o ureditvi razmerij med Vlado RS in TEŠ</w:t>
      </w:r>
    </w:p>
  </w:footnote>
  <w:footnote w:id="45">
    <w:p w:rsidR="00B41807" w:rsidRPr="002700BF" w:rsidRDefault="00B41807" w:rsidP="002700BF">
      <w:pPr>
        <w:pStyle w:val="Sprotnaopomba-besedilo"/>
        <w:spacing w:before="0"/>
        <w:rPr>
          <w:rFonts w:ascii="Arial" w:hAnsi="Arial" w:cs="Arial"/>
        </w:rPr>
      </w:pPr>
      <w:r w:rsidRPr="002700BF">
        <w:rPr>
          <w:rStyle w:val="Sprotnaopomba-sklic"/>
          <w:rFonts w:ascii="Arial" w:hAnsi="Arial" w:cs="Arial"/>
        </w:rPr>
        <w:footnoteRef/>
      </w:r>
      <w:r w:rsidRPr="002700BF">
        <w:rPr>
          <w:rFonts w:ascii="Arial" w:hAnsi="Arial" w:cs="Arial"/>
        </w:rPr>
        <w:t xml:space="preserve"> </w:t>
      </w:r>
      <w:r w:rsidRPr="002700BF">
        <w:rPr>
          <w:rFonts w:ascii="Arial" w:hAnsi="Arial" w:cs="Arial"/>
        </w:rPr>
        <w:tab/>
        <w:t>V prikazu so vključene emisije iz zgorevanja goriv in ubežne emisije in sicer skupaj emisije naprav v shemi EU ETS in zunaj le-te.</w:t>
      </w:r>
    </w:p>
  </w:footnote>
  <w:footnote w:id="46">
    <w:p w:rsidR="00B41807" w:rsidRDefault="00B41807" w:rsidP="00F82D1B">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r>
      <w:r>
        <w:rPr>
          <w:rFonts w:ascii="Arial" w:hAnsi="Arial" w:cs="Arial"/>
          <w:sz w:val="16"/>
          <w:szCs w:val="16"/>
        </w:rPr>
        <w:t>Količine so izračunane skladno z definicijami veljavnih direktiv. N</w:t>
      </w:r>
      <w:r w:rsidRPr="002700BF">
        <w:rPr>
          <w:rFonts w:ascii="Arial" w:hAnsi="Arial" w:cs="Arial"/>
          <w:sz w:val="16"/>
          <w:szCs w:val="16"/>
        </w:rPr>
        <w:t>e-energetska raba</w:t>
      </w:r>
      <w:r>
        <w:rPr>
          <w:rFonts w:ascii="Arial" w:hAnsi="Arial" w:cs="Arial"/>
          <w:sz w:val="16"/>
          <w:szCs w:val="16"/>
        </w:rPr>
        <w:t xml:space="preserve"> energentov ni vključena</w:t>
      </w:r>
      <w:r w:rsidRPr="002700BF">
        <w:rPr>
          <w:rFonts w:ascii="Arial" w:hAnsi="Arial" w:cs="Arial"/>
          <w:sz w:val="16"/>
          <w:szCs w:val="16"/>
        </w:rPr>
        <w:t xml:space="preserve">. </w:t>
      </w:r>
    </w:p>
    <w:p w:rsidR="00B41807" w:rsidRPr="00F82D1B" w:rsidRDefault="00B41807" w:rsidP="00F82D1B">
      <w:pPr>
        <w:pStyle w:val="Sprotnaopomba-besedilo"/>
        <w:spacing w:before="0"/>
        <w:rPr>
          <w:rFonts w:ascii="Arial" w:hAnsi="Arial" w:cs="Arial"/>
          <w:sz w:val="14"/>
          <w:szCs w:val="16"/>
        </w:rPr>
      </w:pPr>
      <w:r>
        <w:rPr>
          <w:rFonts w:ascii="Arial" w:hAnsi="Arial" w:cs="Arial"/>
          <w:sz w:val="16"/>
          <w:szCs w:val="16"/>
        </w:rPr>
        <w:tab/>
      </w:r>
      <w:r w:rsidRPr="00F82D1B">
        <w:rPr>
          <w:rFonts w:ascii="Arial" w:hAnsi="Arial" w:cs="Arial"/>
          <w:sz w:val="16"/>
        </w:rPr>
        <w:t xml:space="preserve">Kazalec izboljšanja energetske učinkovitosti glede </w:t>
      </w:r>
      <w:r>
        <w:rPr>
          <w:rFonts w:ascii="Arial" w:hAnsi="Arial" w:cs="Arial"/>
          <w:sz w:val="16"/>
        </w:rPr>
        <w:t xml:space="preserve">na </w:t>
      </w:r>
      <w:r w:rsidRPr="00F82D1B">
        <w:rPr>
          <w:rFonts w:ascii="Arial" w:hAnsi="Arial" w:cs="Arial"/>
          <w:sz w:val="16"/>
        </w:rPr>
        <w:t xml:space="preserve">referenčni scenarij EU iz leta 2007 pa lahko je izračunan samo do leta 2030, saj je referenčni scenarij na voljo samo za to obdobje (glej </w:t>
      </w:r>
      <w:r w:rsidRPr="00F82D1B">
        <w:rPr>
          <w:rFonts w:ascii="Arial" w:hAnsi="Arial" w:cs="Arial"/>
          <w:i/>
          <w:sz w:val="16"/>
        </w:rPr>
        <w:t>NEPN</w:t>
      </w:r>
      <w:r w:rsidRPr="00F82D1B">
        <w:rPr>
          <w:rFonts w:ascii="Arial" w:hAnsi="Arial" w:cs="Arial"/>
          <w:sz w:val="16"/>
        </w:rPr>
        <w:t>).</w:t>
      </w:r>
    </w:p>
  </w:footnote>
  <w:footnote w:id="47">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6"/>
          <w:szCs w:val="16"/>
        </w:rPr>
        <w:t xml:space="preserve"> </w:t>
      </w:r>
      <w:r w:rsidRPr="002700BF">
        <w:rPr>
          <w:rFonts w:ascii="Arial" w:hAnsi="Arial" w:cs="Arial"/>
          <w:sz w:val="16"/>
          <w:szCs w:val="16"/>
        </w:rPr>
        <w:tab/>
        <w:t>Oskrba z energijo</w:t>
      </w:r>
    </w:p>
  </w:footnote>
  <w:footnote w:id="48">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Fonts w:ascii="Arial" w:hAnsi="Arial" w:cs="Arial"/>
          <w:sz w:val="14"/>
          <w:szCs w:val="16"/>
        </w:rPr>
        <w:t xml:space="preserve"> </w:t>
      </w:r>
      <w:r w:rsidRPr="002700BF">
        <w:rPr>
          <w:rFonts w:ascii="Arial" w:hAnsi="Arial" w:cs="Arial"/>
          <w:sz w:val="16"/>
          <w:szCs w:val="16"/>
        </w:rPr>
        <w:tab/>
        <w:t xml:space="preserve">Navajamo samo zadnje analize in dokumente: </w:t>
      </w:r>
      <w:r w:rsidRPr="00A010A5">
        <w:rPr>
          <w:rFonts w:ascii="Arial" w:hAnsi="Arial" w:cs="Arial"/>
          <w:i/>
          <w:sz w:val="16"/>
          <w:szCs w:val="16"/>
        </w:rPr>
        <w:t>Nacionalni energetsko podnebni načrt Republike Slovenije</w:t>
      </w:r>
      <w:r w:rsidRPr="002700BF">
        <w:rPr>
          <w:rFonts w:ascii="Arial" w:hAnsi="Arial" w:cs="Arial"/>
          <w:sz w:val="16"/>
          <w:szCs w:val="16"/>
        </w:rPr>
        <w:t>, Vlada RS, februar 2020.</w:t>
      </w:r>
      <w:r w:rsidRPr="00A010A5">
        <w:rPr>
          <w:rFonts w:ascii="Arial" w:hAnsi="Arial" w:cs="Arial"/>
          <w:i/>
          <w:sz w:val="16"/>
          <w:szCs w:val="16"/>
        </w:rPr>
        <w:t xml:space="preserve"> Podnebno ogledalo 2020, Zvezek 1: Ocena doseganja ciljev</w:t>
      </w:r>
      <w:r w:rsidRPr="002700BF">
        <w:rPr>
          <w:rFonts w:ascii="Arial" w:hAnsi="Arial" w:cs="Arial"/>
          <w:sz w:val="16"/>
          <w:szCs w:val="16"/>
        </w:rPr>
        <w:t xml:space="preserve">, IJS </w:t>
      </w:r>
      <w:proofErr w:type="spellStart"/>
      <w:r w:rsidRPr="002700BF">
        <w:rPr>
          <w:rFonts w:ascii="Arial" w:hAnsi="Arial" w:cs="Arial"/>
          <w:sz w:val="16"/>
          <w:szCs w:val="16"/>
        </w:rPr>
        <w:t>et</w:t>
      </w:r>
      <w:proofErr w:type="spellEnd"/>
      <w:r w:rsidRPr="002700BF">
        <w:rPr>
          <w:rFonts w:ascii="Arial" w:hAnsi="Arial" w:cs="Arial"/>
          <w:sz w:val="16"/>
          <w:szCs w:val="16"/>
        </w:rPr>
        <w:t xml:space="preserve"> </w:t>
      </w:r>
      <w:proofErr w:type="spellStart"/>
      <w:r w:rsidRPr="002700BF">
        <w:rPr>
          <w:rFonts w:ascii="Arial" w:hAnsi="Arial" w:cs="Arial"/>
          <w:sz w:val="16"/>
          <w:szCs w:val="16"/>
        </w:rPr>
        <w:t>all</w:t>
      </w:r>
      <w:proofErr w:type="spellEnd"/>
      <w:r w:rsidRPr="002700BF">
        <w:rPr>
          <w:rFonts w:ascii="Arial" w:hAnsi="Arial" w:cs="Arial"/>
          <w:sz w:val="16"/>
          <w:szCs w:val="16"/>
        </w:rPr>
        <w:t xml:space="preserve">. 2020. </w:t>
      </w:r>
      <w:r w:rsidRPr="00A010A5">
        <w:rPr>
          <w:rFonts w:ascii="Arial" w:hAnsi="Arial" w:cs="Arial"/>
          <w:i/>
          <w:sz w:val="16"/>
          <w:szCs w:val="16"/>
        </w:rPr>
        <w:t xml:space="preserve">Kazalci okolja, </w:t>
      </w:r>
      <w:r w:rsidRPr="00A010A5">
        <w:rPr>
          <w:rFonts w:ascii="Arial" w:hAnsi="Arial" w:cs="Arial"/>
          <w:i/>
          <w:color w:val="333333"/>
          <w:sz w:val="16"/>
          <w:szCs w:val="16"/>
        </w:rPr>
        <w:t>[EN24] Delež obnovljivih virov v bruto končni rabi energije</w:t>
      </w:r>
      <w:r w:rsidRPr="002700BF">
        <w:rPr>
          <w:rFonts w:ascii="Arial" w:hAnsi="Arial" w:cs="Arial"/>
          <w:color w:val="333333"/>
          <w:sz w:val="16"/>
          <w:szCs w:val="16"/>
        </w:rPr>
        <w:t xml:space="preserve">, ARSO, 2020. </w:t>
      </w:r>
      <w:r w:rsidRPr="00A010A5">
        <w:rPr>
          <w:rFonts w:ascii="Arial" w:hAnsi="Arial" w:cs="Arial"/>
          <w:i/>
          <w:color w:val="333333"/>
          <w:sz w:val="16"/>
          <w:szCs w:val="16"/>
        </w:rPr>
        <w:t>Poročilo o doseganju nacionalnih ciljev na področju OVE in SPTE za obdobje 2017-2018</w:t>
      </w:r>
      <w:r w:rsidRPr="002700BF">
        <w:rPr>
          <w:rFonts w:ascii="Arial" w:hAnsi="Arial" w:cs="Arial"/>
          <w:color w:val="333333"/>
          <w:sz w:val="16"/>
          <w:szCs w:val="16"/>
        </w:rPr>
        <w:t xml:space="preserve">, AGEN RS v sodelovanju z IJS, 2019. </w:t>
      </w:r>
      <w:r w:rsidRPr="00A010A5">
        <w:rPr>
          <w:rFonts w:ascii="Arial" w:hAnsi="Arial" w:cs="Arial"/>
          <w:i/>
          <w:color w:val="333333"/>
          <w:sz w:val="16"/>
          <w:szCs w:val="16"/>
        </w:rPr>
        <w:t>Poročilo o stanju na področju energetike v letu 2019</w:t>
      </w:r>
      <w:r w:rsidRPr="002700BF">
        <w:rPr>
          <w:rFonts w:ascii="Arial" w:hAnsi="Arial" w:cs="Arial"/>
          <w:color w:val="333333"/>
          <w:sz w:val="16"/>
          <w:szCs w:val="16"/>
        </w:rPr>
        <w:t xml:space="preserve">, AGEN RS, 2020. </w:t>
      </w:r>
      <w:r w:rsidRPr="00A010A5">
        <w:rPr>
          <w:rFonts w:ascii="Arial" w:hAnsi="Arial" w:cs="Arial"/>
          <w:i/>
          <w:sz w:val="16"/>
          <w:szCs w:val="16"/>
        </w:rPr>
        <w:t>Analiza možnosti za doseganja cilja OVE do leta 2020</w:t>
      </w:r>
      <w:r w:rsidRPr="002700BF">
        <w:rPr>
          <w:rFonts w:ascii="Arial" w:hAnsi="Arial" w:cs="Arial"/>
          <w:sz w:val="16"/>
          <w:szCs w:val="16"/>
        </w:rPr>
        <w:t xml:space="preserve">, IJS, 2019. </w:t>
      </w:r>
    </w:p>
  </w:footnote>
  <w:footnote w:id="49">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Style w:val="Sprotnaopomba-sklic"/>
          <w:rFonts w:ascii="Arial" w:hAnsi="Arial" w:cs="Arial"/>
          <w:sz w:val="14"/>
        </w:rPr>
        <w:t xml:space="preserve"> </w:t>
      </w:r>
      <w:r w:rsidRPr="002700BF">
        <w:rPr>
          <w:rFonts w:ascii="Arial" w:hAnsi="Arial" w:cs="Arial"/>
          <w:sz w:val="16"/>
          <w:szCs w:val="16"/>
        </w:rPr>
        <w:tab/>
        <w:t xml:space="preserve">Upoštevana je normalizirana proizvodnja električne energije iz OVE. Vir: SURS/EUROSTAT, </w:t>
      </w:r>
      <w:proofErr w:type="spellStart"/>
      <w:r w:rsidRPr="002700BF">
        <w:rPr>
          <w:rFonts w:ascii="Arial" w:hAnsi="Arial" w:cs="Arial"/>
          <w:sz w:val="16"/>
          <w:szCs w:val="16"/>
        </w:rPr>
        <w:t>Shares</w:t>
      </w:r>
      <w:proofErr w:type="spellEnd"/>
      <w:r w:rsidRPr="002700BF">
        <w:rPr>
          <w:rFonts w:ascii="Arial" w:hAnsi="Arial" w:cs="Arial"/>
          <w:sz w:val="16"/>
          <w:szCs w:val="16"/>
        </w:rPr>
        <w:t xml:space="preserve"> 2019.</w:t>
      </w:r>
    </w:p>
  </w:footnote>
  <w:footnote w:id="50">
    <w:p w:rsidR="00B41807" w:rsidRPr="00412FD8" w:rsidRDefault="00B41807" w:rsidP="00BB3EF3">
      <w:pPr>
        <w:pStyle w:val="Sprotnaopomba-besedilo"/>
        <w:rPr>
          <w:rFonts w:ascii="Arial" w:hAnsi="Arial" w:cs="Arial"/>
        </w:rPr>
      </w:pPr>
      <w:r w:rsidRPr="00412FD8">
        <w:rPr>
          <w:rStyle w:val="Sprotnaopomba-sklic"/>
          <w:rFonts w:ascii="Arial" w:hAnsi="Arial" w:cs="Arial"/>
        </w:rPr>
        <w:footnoteRef/>
      </w:r>
      <w:r w:rsidRPr="00412FD8">
        <w:rPr>
          <w:rFonts w:ascii="Arial" w:hAnsi="Arial" w:cs="Arial"/>
        </w:rPr>
        <w:t xml:space="preserve"> </w:t>
      </w:r>
      <w:r>
        <w:rPr>
          <w:rFonts w:ascii="Arial" w:hAnsi="Arial" w:cs="Arial"/>
        </w:rPr>
        <w:tab/>
      </w:r>
      <w:r w:rsidRPr="00412FD8">
        <w:rPr>
          <w:rFonts w:ascii="Arial" w:hAnsi="Arial" w:cs="Arial"/>
        </w:rPr>
        <w:t>Jedrsko gorivo, proizvedeno znotraj OECD.</w:t>
      </w:r>
    </w:p>
  </w:footnote>
  <w:footnote w:id="51">
    <w:p w:rsidR="00B41807" w:rsidRPr="002700BF" w:rsidRDefault="00B41807" w:rsidP="00263268">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Style w:val="Sprotnaopomba-sklic"/>
          <w:rFonts w:ascii="Arial" w:hAnsi="Arial" w:cs="Arial"/>
          <w:sz w:val="14"/>
        </w:rPr>
        <w:t xml:space="preserve"> </w:t>
      </w:r>
      <w:r w:rsidRPr="002700BF">
        <w:rPr>
          <w:rFonts w:ascii="Arial" w:hAnsi="Arial" w:cs="Arial"/>
          <w:sz w:val="16"/>
          <w:szCs w:val="16"/>
        </w:rPr>
        <w:tab/>
        <w:t>Upoštevana glede na lokacijo proizvodnje.</w:t>
      </w:r>
    </w:p>
  </w:footnote>
  <w:footnote w:id="52">
    <w:p w:rsidR="00B41807" w:rsidRPr="002700BF" w:rsidRDefault="00B41807" w:rsidP="002700BF">
      <w:pPr>
        <w:pStyle w:val="Sprotnaopomba-besedilo"/>
        <w:spacing w:before="0"/>
        <w:rPr>
          <w:rFonts w:ascii="Arial" w:hAnsi="Arial" w:cs="Arial"/>
          <w:sz w:val="16"/>
          <w:szCs w:val="16"/>
        </w:rPr>
      </w:pPr>
      <w:r w:rsidRPr="002700BF">
        <w:rPr>
          <w:rStyle w:val="Sprotnaopomba-sklic"/>
          <w:rFonts w:ascii="Arial" w:hAnsi="Arial" w:cs="Arial"/>
          <w:sz w:val="14"/>
          <w:szCs w:val="16"/>
        </w:rPr>
        <w:footnoteRef/>
      </w:r>
      <w:r w:rsidRPr="002700BF">
        <w:rPr>
          <w:rStyle w:val="Sprotnaopomba-sklic"/>
          <w:rFonts w:ascii="Arial" w:hAnsi="Arial" w:cs="Arial"/>
          <w:sz w:val="14"/>
        </w:rPr>
        <w:t xml:space="preserve"> </w:t>
      </w:r>
      <w:r w:rsidRPr="002700BF">
        <w:rPr>
          <w:rFonts w:ascii="Arial" w:hAnsi="Arial" w:cs="Arial"/>
          <w:sz w:val="16"/>
          <w:szCs w:val="16"/>
        </w:rPr>
        <w:tab/>
        <w:t>Upoštevana glede na lokacijo proizvodnje.</w:t>
      </w:r>
    </w:p>
  </w:footnote>
  <w:footnote w:id="53">
    <w:p w:rsidR="00B41807" w:rsidRPr="00244E93" w:rsidRDefault="00B41807" w:rsidP="00C71131">
      <w:pPr>
        <w:pStyle w:val="Sprotnaopomba-besedilo"/>
        <w:rPr>
          <w:rFonts w:ascii="Arial" w:hAnsi="Arial" w:cs="Arial"/>
        </w:rPr>
      </w:pPr>
      <w:r w:rsidRPr="00244E93">
        <w:rPr>
          <w:rStyle w:val="Sprotnaopomba-sklic"/>
          <w:rFonts w:ascii="Arial" w:hAnsi="Arial" w:cs="Arial"/>
        </w:rPr>
        <w:footnoteRef/>
      </w:r>
      <w:r w:rsidRPr="00244E93">
        <w:rPr>
          <w:rFonts w:ascii="Arial" w:hAnsi="Arial" w:cs="Arial"/>
        </w:rPr>
        <w:t xml:space="preserve"> </w:t>
      </w:r>
      <w:r w:rsidRPr="00244E93">
        <w:rPr>
          <w:rFonts w:ascii="Arial" w:hAnsi="Arial" w:cs="Arial"/>
        </w:rPr>
        <w:tab/>
        <w:t>V projekcijah izračunavamo indeks rasti kazalca emisijske produktivnosti z upoštevanjem realnega BDP v stalnih cenah. Za kazalec, kot je definiran v SRS, z upoštevanjem BDP glede na pariteto kupne moči, projekcij ni mogoče pripraviti.</w:t>
      </w:r>
    </w:p>
  </w:footnote>
  <w:footnote w:id="54">
    <w:p w:rsidR="00B41807" w:rsidRDefault="00B41807" w:rsidP="00263268">
      <w:pPr>
        <w:pStyle w:val="Sprotnaopomba-besedilo"/>
      </w:pPr>
      <w:r w:rsidRPr="006A6287">
        <w:rPr>
          <w:rStyle w:val="Sprotnaopomba-sklic"/>
          <w:rFonts w:ascii="Arial" w:hAnsi="Arial" w:cs="Arial"/>
        </w:rPr>
        <w:footnoteRef/>
      </w:r>
      <w:r w:rsidRPr="006A6287">
        <w:rPr>
          <w:rFonts w:ascii="Arial" w:hAnsi="Arial" w:cs="Arial"/>
        </w:rPr>
        <w:t xml:space="preserve"> </w:t>
      </w:r>
      <w:r w:rsidRPr="006A6287">
        <w:rPr>
          <w:rFonts w:ascii="Arial" w:hAnsi="Arial" w:cs="Arial"/>
        </w:rPr>
        <w:tab/>
        <w:t>Za jedrske elektrarne se upošteva izkoristek 33 % oz. 34 %, kar je najnižje med tehnologijami in vpliva na vrednosti kazalca energetske intenzivnosti oskrbe z energijo, ne pa tudi na kazalec energetske intenzivnosti rabe končne energije</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807" w:rsidRDefault="00B41807">
    <w:pPr>
      <w:pStyle w:val="Glava"/>
    </w:pPr>
    <w:r>
      <w:rPr>
        <w:noProof/>
        <w:lang w:eastAsia="sl-SI"/>
      </w:rPr>
      <w:drawing>
        <wp:inline distT="0" distB="0" distL="0" distR="0" wp14:anchorId="03CC73E0" wp14:editId="55860E2C">
          <wp:extent cx="1800225" cy="457200"/>
          <wp:effectExtent l="0" t="0" r="9525" b="0"/>
          <wp:docPr id="289" name="Picture 289" title="LIFE Climate path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ima_glava.png"/>
                  <pic:cNvPicPr/>
                </pic:nvPicPr>
                <pic:blipFill rotWithShape="1">
                  <a:blip r:embed="rId1">
                    <a:extLst>
                      <a:ext uri="{28A0092B-C50C-407E-A947-70E740481C1C}">
                        <a14:useLocalDpi xmlns:a14="http://schemas.microsoft.com/office/drawing/2010/main" val="0"/>
                      </a:ext>
                    </a:extLst>
                  </a:blip>
                  <a:srcRect b="-12430"/>
                  <a:stretch/>
                </pic:blipFill>
                <pic:spPr bwMode="auto">
                  <a:xfrm>
                    <a:off x="0" y="0"/>
                    <a:ext cx="1801368" cy="45749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807" w:rsidRDefault="00B41807">
    <w:pPr>
      <w:pStyle w:val="Glava"/>
    </w:pPr>
    <w:r>
      <w:rPr>
        <w:noProof/>
        <w:lang w:eastAsia="sl-SI"/>
      </w:rPr>
      <w:drawing>
        <wp:inline distT="0" distB="0" distL="0" distR="0" wp14:anchorId="27B71FED" wp14:editId="37509553">
          <wp:extent cx="1440180" cy="923544"/>
          <wp:effectExtent l="0" t="0" r="7620" b="0"/>
          <wp:docPr id="291" name="Picture 291" title="LIFE Climate path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ima_glava_1.png"/>
                  <pic:cNvPicPr/>
                </pic:nvPicPr>
                <pic:blipFill>
                  <a:blip r:embed="rId1">
                    <a:extLst>
                      <a:ext uri="{28A0092B-C50C-407E-A947-70E740481C1C}">
                        <a14:useLocalDpi xmlns:a14="http://schemas.microsoft.com/office/drawing/2010/main" val="0"/>
                      </a:ext>
                    </a:extLst>
                  </a:blip>
                  <a:stretch>
                    <a:fillRect/>
                  </a:stretch>
                </pic:blipFill>
                <pic:spPr>
                  <a:xfrm>
                    <a:off x="0" y="0"/>
                    <a:ext cx="1440180" cy="92354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3A6B"/>
    <w:multiLevelType w:val="hybridMultilevel"/>
    <w:tmpl w:val="7C2AEF3E"/>
    <w:lvl w:ilvl="0" w:tplc="02FCDF9C">
      <w:start w:val="6"/>
      <w:numFmt w:val="bullet"/>
      <w:pStyle w:val="tezaalineja"/>
      <w:lvlText w:val="-"/>
      <w:lvlJc w:val="left"/>
      <w:pPr>
        <w:tabs>
          <w:tab w:val="num" w:pos="360"/>
        </w:tabs>
        <w:ind w:left="360" w:hanging="360"/>
      </w:pPr>
      <w:rPr>
        <w:rFonts w:ascii="Times New Roman" w:eastAsia="Times New Roman" w:hAnsi="Times New Roman" w:cs="Times New Roman" w:hint="default"/>
      </w:rPr>
    </w:lvl>
    <w:lvl w:ilvl="1" w:tplc="0D0E18FA">
      <w:start w:val="1"/>
      <w:numFmt w:val="lowerLetter"/>
      <w:lvlText w:val="%2."/>
      <w:lvlJc w:val="left"/>
      <w:pPr>
        <w:tabs>
          <w:tab w:val="num" w:pos="1080"/>
        </w:tabs>
        <w:ind w:left="1080" w:hanging="360"/>
      </w:pPr>
    </w:lvl>
    <w:lvl w:ilvl="2" w:tplc="B1245A0C">
      <w:start w:val="1"/>
      <w:numFmt w:val="lowerRoman"/>
      <w:lvlText w:val="%3."/>
      <w:lvlJc w:val="right"/>
      <w:pPr>
        <w:tabs>
          <w:tab w:val="num" w:pos="1800"/>
        </w:tabs>
        <w:ind w:left="1800" w:hanging="180"/>
      </w:pPr>
    </w:lvl>
    <w:lvl w:ilvl="3" w:tplc="E3B67330">
      <w:start w:val="1"/>
      <w:numFmt w:val="decimal"/>
      <w:lvlText w:val="%4."/>
      <w:lvlJc w:val="left"/>
      <w:pPr>
        <w:tabs>
          <w:tab w:val="num" w:pos="2520"/>
        </w:tabs>
        <w:ind w:left="2520" w:hanging="360"/>
      </w:pPr>
    </w:lvl>
    <w:lvl w:ilvl="4" w:tplc="7E46DAA8" w:tentative="1">
      <w:start w:val="1"/>
      <w:numFmt w:val="lowerLetter"/>
      <w:lvlText w:val="%5."/>
      <w:lvlJc w:val="left"/>
      <w:pPr>
        <w:tabs>
          <w:tab w:val="num" w:pos="3240"/>
        </w:tabs>
        <w:ind w:left="3240" w:hanging="360"/>
      </w:pPr>
    </w:lvl>
    <w:lvl w:ilvl="5" w:tplc="153AB106" w:tentative="1">
      <w:start w:val="1"/>
      <w:numFmt w:val="lowerRoman"/>
      <w:lvlText w:val="%6."/>
      <w:lvlJc w:val="right"/>
      <w:pPr>
        <w:tabs>
          <w:tab w:val="num" w:pos="3960"/>
        </w:tabs>
        <w:ind w:left="3960" w:hanging="180"/>
      </w:pPr>
    </w:lvl>
    <w:lvl w:ilvl="6" w:tplc="A4BAF9EA" w:tentative="1">
      <w:start w:val="1"/>
      <w:numFmt w:val="decimal"/>
      <w:lvlText w:val="%7."/>
      <w:lvlJc w:val="left"/>
      <w:pPr>
        <w:tabs>
          <w:tab w:val="num" w:pos="4680"/>
        </w:tabs>
        <w:ind w:left="4680" w:hanging="360"/>
      </w:pPr>
    </w:lvl>
    <w:lvl w:ilvl="7" w:tplc="227AF432" w:tentative="1">
      <w:start w:val="1"/>
      <w:numFmt w:val="lowerLetter"/>
      <w:lvlText w:val="%8."/>
      <w:lvlJc w:val="left"/>
      <w:pPr>
        <w:tabs>
          <w:tab w:val="num" w:pos="5400"/>
        </w:tabs>
        <w:ind w:left="5400" w:hanging="360"/>
      </w:pPr>
    </w:lvl>
    <w:lvl w:ilvl="8" w:tplc="D690F09E" w:tentative="1">
      <w:start w:val="1"/>
      <w:numFmt w:val="lowerRoman"/>
      <w:lvlText w:val="%9."/>
      <w:lvlJc w:val="right"/>
      <w:pPr>
        <w:tabs>
          <w:tab w:val="num" w:pos="6120"/>
        </w:tabs>
        <w:ind w:left="6120" w:hanging="180"/>
      </w:pPr>
    </w:lvl>
  </w:abstractNum>
  <w:abstractNum w:abstractNumId="1">
    <w:nsid w:val="0C524B84"/>
    <w:multiLevelType w:val="hybridMultilevel"/>
    <w:tmpl w:val="8E3E53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FCD57D3"/>
    <w:multiLevelType w:val="hybridMultilevel"/>
    <w:tmpl w:val="5FD258C6"/>
    <w:lvl w:ilvl="0" w:tplc="E3EC5F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C496642"/>
    <w:multiLevelType w:val="hybridMultilevel"/>
    <w:tmpl w:val="8B92066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E346CC3"/>
    <w:multiLevelType w:val="multilevel"/>
    <w:tmpl w:val="4CE2F3A2"/>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
    <w:nsid w:val="1EDA4309"/>
    <w:multiLevelType w:val="hybridMultilevel"/>
    <w:tmpl w:val="4D229F90"/>
    <w:lvl w:ilvl="0" w:tplc="B2BECD40">
      <w:start w:val="1"/>
      <w:numFmt w:val="bullet"/>
      <w:pStyle w:val="Bodyalineja"/>
      <w:lvlText w:val=""/>
      <w:lvlJc w:val="left"/>
      <w:pPr>
        <w:tabs>
          <w:tab w:val="num" w:pos="720"/>
        </w:tabs>
        <w:ind w:left="720" w:hanging="360"/>
      </w:pPr>
      <w:rPr>
        <w:rFonts w:ascii="Symbol" w:hAnsi="Symbol" w:cs="Courier New" w:hint="default"/>
      </w:rPr>
    </w:lvl>
    <w:lvl w:ilvl="1" w:tplc="04090003">
      <w:start w:val="1"/>
      <w:numFmt w:val="bullet"/>
      <w:lvlText w:val="o"/>
      <w:lvlJc w:val="left"/>
      <w:pPr>
        <w:tabs>
          <w:tab w:val="num" w:pos="1443"/>
        </w:tabs>
        <w:ind w:left="1443" w:hanging="360"/>
      </w:pPr>
      <w:rPr>
        <w:rFonts w:ascii="Courier New" w:hAnsi="Courier New" w:cs="Courier New" w:hint="default"/>
      </w:rPr>
    </w:lvl>
    <w:lvl w:ilvl="2" w:tplc="04090005">
      <w:start w:val="1"/>
      <w:numFmt w:val="bullet"/>
      <w:lvlText w:val=""/>
      <w:lvlJc w:val="left"/>
      <w:pPr>
        <w:tabs>
          <w:tab w:val="num" w:pos="2163"/>
        </w:tabs>
        <w:ind w:left="2163" w:hanging="360"/>
      </w:pPr>
      <w:rPr>
        <w:rFonts w:ascii="Wingdings" w:hAnsi="Wingdings" w:hint="default"/>
      </w:rPr>
    </w:lvl>
    <w:lvl w:ilvl="3" w:tplc="04090001">
      <w:start w:val="1"/>
      <w:numFmt w:val="bullet"/>
      <w:lvlText w:val=""/>
      <w:lvlJc w:val="left"/>
      <w:pPr>
        <w:tabs>
          <w:tab w:val="num" w:pos="2883"/>
        </w:tabs>
        <w:ind w:left="2883" w:hanging="360"/>
      </w:pPr>
      <w:rPr>
        <w:rFonts w:ascii="Symbol" w:hAnsi="Symbol" w:hint="default"/>
      </w:rPr>
    </w:lvl>
    <w:lvl w:ilvl="4" w:tplc="04090003" w:tentative="1">
      <w:start w:val="1"/>
      <w:numFmt w:val="bullet"/>
      <w:lvlText w:val="o"/>
      <w:lvlJc w:val="left"/>
      <w:pPr>
        <w:tabs>
          <w:tab w:val="num" w:pos="3603"/>
        </w:tabs>
        <w:ind w:left="3603" w:hanging="360"/>
      </w:pPr>
      <w:rPr>
        <w:rFonts w:ascii="Courier New" w:hAnsi="Courier New" w:cs="Courier New" w:hint="default"/>
      </w:rPr>
    </w:lvl>
    <w:lvl w:ilvl="5" w:tplc="04090005" w:tentative="1">
      <w:start w:val="1"/>
      <w:numFmt w:val="bullet"/>
      <w:lvlText w:val=""/>
      <w:lvlJc w:val="left"/>
      <w:pPr>
        <w:tabs>
          <w:tab w:val="num" w:pos="4323"/>
        </w:tabs>
        <w:ind w:left="4323" w:hanging="360"/>
      </w:pPr>
      <w:rPr>
        <w:rFonts w:ascii="Wingdings" w:hAnsi="Wingdings" w:hint="default"/>
      </w:rPr>
    </w:lvl>
    <w:lvl w:ilvl="6" w:tplc="04090001" w:tentative="1">
      <w:start w:val="1"/>
      <w:numFmt w:val="bullet"/>
      <w:lvlText w:val=""/>
      <w:lvlJc w:val="left"/>
      <w:pPr>
        <w:tabs>
          <w:tab w:val="num" w:pos="5043"/>
        </w:tabs>
        <w:ind w:left="5043" w:hanging="360"/>
      </w:pPr>
      <w:rPr>
        <w:rFonts w:ascii="Symbol" w:hAnsi="Symbol" w:hint="default"/>
      </w:rPr>
    </w:lvl>
    <w:lvl w:ilvl="7" w:tplc="04090003" w:tentative="1">
      <w:start w:val="1"/>
      <w:numFmt w:val="bullet"/>
      <w:lvlText w:val="o"/>
      <w:lvlJc w:val="left"/>
      <w:pPr>
        <w:tabs>
          <w:tab w:val="num" w:pos="5763"/>
        </w:tabs>
        <w:ind w:left="5763" w:hanging="360"/>
      </w:pPr>
      <w:rPr>
        <w:rFonts w:ascii="Courier New" w:hAnsi="Courier New" w:cs="Courier New" w:hint="default"/>
      </w:rPr>
    </w:lvl>
    <w:lvl w:ilvl="8" w:tplc="04090005" w:tentative="1">
      <w:start w:val="1"/>
      <w:numFmt w:val="bullet"/>
      <w:lvlText w:val=""/>
      <w:lvlJc w:val="left"/>
      <w:pPr>
        <w:tabs>
          <w:tab w:val="num" w:pos="6483"/>
        </w:tabs>
        <w:ind w:left="6483" w:hanging="360"/>
      </w:pPr>
      <w:rPr>
        <w:rFonts w:ascii="Wingdings" w:hAnsi="Wingdings" w:hint="default"/>
      </w:rPr>
    </w:lvl>
  </w:abstractNum>
  <w:abstractNum w:abstractNumId="6">
    <w:nsid w:val="249931D5"/>
    <w:multiLevelType w:val="multilevel"/>
    <w:tmpl w:val="3EEEB66C"/>
    <w:lvl w:ilvl="0">
      <w:start w:val="1"/>
      <w:numFmt w:val="decimal"/>
      <w:lvlText w:val="%1"/>
      <w:lvlJc w:val="left"/>
      <w:pPr>
        <w:tabs>
          <w:tab w:val="num" w:pos="360"/>
        </w:tabs>
        <w:ind w:left="360" w:hanging="360"/>
      </w:pPr>
      <w:rPr>
        <w:rFonts w:hint="default"/>
      </w:rPr>
    </w:lvl>
    <w:lvl w:ilvl="1">
      <w:start w:val="1"/>
      <w:numFmt w:val="decimal"/>
      <w:pStyle w:val="StyleHeading2Left0cmFirstline0cm"/>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ascii="Tahoma" w:hAnsi="Tahoma" w:hint="default"/>
      </w:rPr>
    </w:lvl>
    <w:lvl w:ilvl="3">
      <w:start w:val="1"/>
      <w:numFmt w:val="none"/>
      <w:pStyle w:val="StyleHeading4Garamond11pt"/>
      <w:lvlText w:val=""/>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256F4AE7"/>
    <w:multiLevelType w:val="hybridMultilevel"/>
    <w:tmpl w:val="6D189BD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97A6819"/>
    <w:multiLevelType w:val="hybridMultilevel"/>
    <w:tmpl w:val="AB9E62B0"/>
    <w:lvl w:ilvl="0" w:tplc="04240001">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9">
    <w:nsid w:val="2A4D0AF9"/>
    <w:multiLevelType w:val="hybridMultilevel"/>
    <w:tmpl w:val="5CC8BB3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0">
    <w:nsid w:val="2B743BAC"/>
    <w:multiLevelType w:val="singleLevel"/>
    <w:tmpl w:val="6770AFFE"/>
    <w:lvl w:ilvl="0">
      <w:start w:val="1"/>
      <w:numFmt w:val="none"/>
      <w:pStyle w:val="item"/>
      <w:lvlText w:val=""/>
      <w:lvlJc w:val="left"/>
      <w:pPr>
        <w:tabs>
          <w:tab w:val="num" w:pos="0"/>
        </w:tabs>
        <w:ind w:left="1080" w:hanging="360"/>
      </w:pPr>
      <w:rPr>
        <w:rFonts w:ascii="Symbol" w:hAnsi="Symbol" w:hint="default"/>
      </w:rPr>
    </w:lvl>
  </w:abstractNum>
  <w:abstractNum w:abstractNumId="11">
    <w:nsid w:val="30240F95"/>
    <w:multiLevelType w:val="hybridMultilevel"/>
    <w:tmpl w:val="00DAF95E"/>
    <w:lvl w:ilvl="0" w:tplc="FABA511A">
      <w:numFmt w:val="bullet"/>
      <w:pStyle w:val="nastevanje"/>
      <w:lvlText w:val=""/>
      <w:lvlJc w:val="left"/>
      <w:pPr>
        <w:tabs>
          <w:tab w:val="num" w:pos="1068"/>
        </w:tabs>
        <w:ind w:left="1068" w:hanging="360"/>
      </w:pPr>
      <w:rPr>
        <w:rFonts w:ascii="Symbol" w:eastAsia="Times New Roman" w:hAnsi="Symbol" w:cs="Times New Roman" w:hint="default"/>
      </w:rPr>
    </w:lvl>
    <w:lvl w:ilvl="1" w:tplc="04090003">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2">
    <w:nsid w:val="41D37A96"/>
    <w:multiLevelType w:val="hybridMultilevel"/>
    <w:tmpl w:val="1B2A6F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41F81500"/>
    <w:multiLevelType w:val="hybridMultilevel"/>
    <w:tmpl w:val="E10ABDC0"/>
    <w:lvl w:ilvl="0" w:tplc="E0A6CD8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4ED34BFD"/>
    <w:multiLevelType w:val="hybridMultilevel"/>
    <w:tmpl w:val="C96842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1D62D51"/>
    <w:multiLevelType w:val="hybridMultilevel"/>
    <w:tmpl w:val="4DEA95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69DB44B8"/>
    <w:multiLevelType w:val="hybridMultilevel"/>
    <w:tmpl w:val="0F080BC4"/>
    <w:lvl w:ilvl="0" w:tplc="5574B9E8">
      <w:start w:val="1"/>
      <w:numFmt w:val="decimal"/>
      <w:pStyle w:val="StyleHeading111ptItalicBlackLinespacingMultiple11"/>
      <w:lvlText w:val="%1."/>
      <w:lvlJc w:val="left"/>
      <w:pPr>
        <w:tabs>
          <w:tab w:val="num" w:pos="720"/>
        </w:tabs>
        <w:ind w:left="720" w:hanging="360"/>
      </w:pPr>
    </w:lvl>
    <w:lvl w:ilvl="1" w:tplc="A662B02E" w:tentative="1">
      <w:start w:val="1"/>
      <w:numFmt w:val="lowerLetter"/>
      <w:lvlText w:val="%2."/>
      <w:lvlJc w:val="left"/>
      <w:pPr>
        <w:tabs>
          <w:tab w:val="num" w:pos="1440"/>
        </w:tabs>
        <w:ind w:left="1440" w:hanging="360"/>
      </w:pPr>
    </w:lvl>
    <w:lvl w:ilvl="2" w:tplc="4A421AF0" w:tentative="1">
      <w:start w:val="1"/>
      <w:numFmt w:val="lowerRoman"/>
      <w:lvlText w:val="%3."/>
      <w:lvlJc w:val="right"/>
      <w:pPr>
        <w:tabs>
          <w:tab w:val="num" w:pos="2160"/>
        </w:tabs>
        <w:ind w:left="2160" w:hanging="180"/>
      </w:pPr>
    </w:lvl>
    <w:lvl w:ilvl="3" w:tplc="B15ED4AC" w:tentative="1">
      <w:start w:val="1"/>
      <w:numFmt w:val="decimal"/>
      <w:lvlText w:val="%4."/>
      <w:lvlJc w:val="left"/>
      <w:pPr>
        <w:tabs>
          <w:tab w:val="num" w:pos="2880"/>
        </w:tabs>
        <w:ind w:left="2880" w:hanging="360"/>
      </w:pPr>
    </w:lvl>
    <w:lvl w:ilvl="4" w:tplc="5C7C671A" w:tentative="1">
      <w:start w:val="1"/>
      <w:numFmt w:val="lowerLetter"/>
      <w:lvlText w:val="%5."/>
      <w:lvlJc w:val="left"/>
      <w:pPr>
        <w:tabs>
          <w:tab w:val="num" w:pos="3600"/>
        </w:tabs>
        <w:ind w:left="3600" w:hanging="360"/>
      </w:pPr>
    </w:lvl>
    <w:lvl w:ilvl="5" w:tplc="E872E052" w:tentative="1">
      <w:start w:val="1"/>
      <w:numFmt w:val="lowerRoman"/>
      <w:lvlText w:val="%6."/>
      <w:lvlJc w:val="right"/>
      <w:pPr>
        <w:tabs>
          <w:tab w:val="num" w:pos="4320"/>
        </w:tabs>
        <w:ind w:left="4320" w:hanging="180"/>
      </w:pPr>
    </w:lvl>
    <w:lvl w:ilvl="6" w:tplc="6AF4805A" w:tentative="1">
      <w:start w:val="1"/>
      <w:numFmt w:val="decimal"/>
      <w:lvlText w:val="%7."/>
      <w:lvlJc w:val="left"/>
      <w:pPr>
        <w:tabs>
          <w:tab w:val="num" w:pos="5040"/>
        </w:tabs>
        <w:ind w:left="5040" w:hanging="360"/>
      </w:pPr>
    </w:lvl>
    <w:lvl w:ilvl="7" w:tplc="6450EFD2" w:tentative="1">
      <w:start w:val="1"/>
      <w:numFmt w:val="lowerLetter"/>
      <w:lvlText w:val="%8."/>
      <w:lvlJc w:val="left"/>
      <w:pPr>
        <w:tabs>
          <w:tab w:val="num" w:pos="5760"/>
        </w:tabs>
        <w:ind w:left="5760" w:hanging="360"/>
      </w:pPr>
    </w:lvl>
    <w:lvl w:ilvl="8" w:tplc="D0087864" w:tentative="1">
      <w:start w:val="1"/>
      <w:numFmt w:val="lowerRoman"/>
      <w:lvlText w:val="%9."/>
      <w:lvlJc w:val="right"/>
      <w:pPr>
        <w:tabs>
          <w:tab w:val="num" w:pos="6480"/>
        </w:tabs>
        <w:ind w:left="6480" w:hanging="180"/>
      </w:pPr>
    </w:lvl>
  </w:abstractNum>
  <w:abstractNum w:abstractNumId="17">
    <w:nsid w:val="6A493BB1"/>
    <w:multiLevelType w:val="hybridMultilevel"/>
    <w:tmpl w:val="94004224"/>
    <w:lvl w:ilvl="0" w:tplc="04090001">
      <w:start w:val="1"/>
      <w:numFmt w:val="bullet"/>
      <w:lvlText w:val=""/>
      <w:lvlJc w:val="left"/>
      <w:pPr>
        <w:ind w:left="720" w:hanging="360"/>
      </w:pPr>
      <w:rPr>
        <w:rFonts w:ascii="Symbol" w:hAnsi="Symbol" w:hint="default"/>
      </w:rPr>
    </w:lvl>
    <w:lvl w:ilvl="1" w:tplc="B8005532">
      <w:start w:val="1"/>
      <w:numFmt w:val="bullet"/>
      <w:pStyle w:val="ListParagraf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D226E4"/>
    <w:multiLevelType w:val="hybridMultilevel"/>
    <w:tmpl w:val="703E9D5E"/>
    <w:lvl w:ilvl="0" w:tplc="B1243D74">
      <w:start w:val="1"/>
      <w:numFmt w:val="bullet"/>
      <w:pStyle w:val="Odstavekseznama"/>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nsid w:val="6ECE1E2F"/>
    <w:multiLevelType w:val="hybridMultilevel"/>
    <w:tmpl w:val="309E9248"/>
    <w:lvl w:ilvl="0" w:tplc="3F027CBA">
      <w:start w:val="1"/>
      <w:numFmt w:val="bullet"/>
      <w:pStyle w:val="BULETS"/>
      <w:lvlText w:val="–"/>
      <w:lvlJc w:val="left"/>
      <w:pPr>
        <w:tabs>
          <w:tab w:val="num" w:pos="851"/>
        </w:tabs>
        <w:ind w:left="851" w:hanging="284"/>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nsid w:val="71C72878"/>
    <w:multiLevelType w:val="hybridMultilevel"/>
    <w:tmpl w:val="CDF23446"/>
    <w:lvl w:ilvl="0" w:tplc="0FC2DC2A">
      <w:start w:val="1"/>
      <w:numFmt w:val="decimal"/>
      <w:pStyle w:val="PovzetekTABELA"/>
      <w:lvlText w:val="(M-%1)"/>
      <w:lvlJc w:val="left"/>
      <w:pPr>
        <w:tabs>
          <w:tab w:val="num" w:pos="851"/>
        </w:tabs>
        <w:ind w:left="851" w:hanging="851"/>
      </w:pPr>
      <w:rPr>
        <w:rFonts w:ascii="Palatino Linotype" w:hAnsi="Palatino Linotype" w:cs="Palatino Linotype" w:hint="default"/>
        <w:b/>
        <w:bCs/>
        <w:i w:val="0"/>
        <w:iCs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7B0A0495"/>
    <w:multiLevelType w:val="hybridMultilevel"/>
    <w:tmpl w:val="0AC0CF24"/>
    <w:styleLink w:val="111111"/>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5"/>
  </w:num>
  <w:num w:numId="4">
    <w:abstractNumId w:val="10"/>
  </w:num>
  <w:num w:numId="5">
    <w:abstractNumId w:val="19"/>
  </w:num>
  <w:num w:numId="6">
    <w:abstractNumId w:val="0"/>
  </w:num>
  <w:num w:numId="7">
    <w:abstractNumId w:val="6"/>
  </w:num>
  <w:num w:numId="8">
    <w:abstractNumId w:val="3"/>
  </w:num>
  <w:num w:numId="9">
    <w:abstractNumId w:val="20"/>
  </w:num>
  <w:num w:numId="10">
    <w:abstractNumId w:val="1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5"/>
  </w:num>
  <w:num w:numId="14">
    <w:abstractNumId w:val="21"/>
  </w:num>
  <w:num w:numId="15">
    <w:abstractNumId w:val="17"/>
  </w:num>
  <w:num w:numId="16">
    <w:abstractNumId w:val="13"/>
  </w:num>
  <w:num w:numId="17">
    <w:abstractNumId w:val="11"/>
  </w:num>
  <w:num w:numId="18">
    <w:abstractNumId w:val="9"/>
  </w:num>
  <w:num w:numId="19">
    <w:abstractNumId w:val="7"/>
  </w:num>
  <w:num w:numId="20">
    <w:abstractNumId w:val="1"/>
  </w:num>
  <w:num w:numId="21">
    <w:abstractNumId w:val="14"/>
  </w:num>
  <w:num w:numId="22">
    <w:abstractNumId w:val="8"/>
  </w:num>
  <w:num w:numId="2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O0MDCwNDQwsrAwMDJX0lEKTi0uzszPAykwrwUA8OQqVCwAAAA="/>
  </w:docVars>
  <w:rsids>
    <w:rsidRoot w:val="006861D9"/>
    <w:rsid w:val="000027B7"/>
    <w:rsid w:val="00003579"/>
    <w:rsid w:val="00006453"/>
    <w:rsid w:val="00006C8B"/>
    <w:rsid w:val="000071F1"/>
    <w:rsid w:val="000075CB"/>
    <w:rsid w:val="00007CD0"/>
    <w:rsid w:val="00007DF1"/>
    <w:rsid w:val="00011255"/>
    <w:rsid w:val="00012E83"/>
    <w:rsid w:val="00014E0E"/>
    <w:rsid w:val="0001693C"/>
    <w:rsid w:val="00016A19"/>
    <w:rsid w:val="00022144"/>
    <w:rsid w:val="00024877"/>
    <w:rsid w:val="00026B3C"/>
    <w:rsid w:val="00032992"/>
    <w:rsid w:val="0003719F"/>
    <w:rsid w:val="00041BF8"/>
    <w:rsid w:val="0005499E"/>
    <w:rsid w:val="0006274B"/>
    <w:rsid w:val="000629B0"/>
    <w:rsid w:val="0006395F"/>
    <w:rsid w:val="00065889"/>
    <w:rsid w:val="000661EA"/>
    <w:rsid w:val="00066BA5"/>
    <w:rsid w:val="00071C42"/>
    <w:rsid w:val="00071C97"/>
    <w:rsid w:val="000815F5"/>
    <w:rsid w:val="0008180A"/>
    <w:rsid w:val="00083E2E"/>
    <w:rsid w:val="000844E3"/>
    <w:rsid w:val="0008577F"/>
    <w:rsid w:val="00085EBE"/>
    <w:rsid w:val="00090098"/>
    <w:rsid w:val="00094305"/>
    <w:rsid w:val="000A2E3E"/>
    <w:rsid w:val="000A347B"/>
    <w:rsid w:val="000A4A2C"/>
    <w:rsid w:val="000A4E3C"/>
    <w:rsid w:val="000A6476"/>
    <w:rsid w:val="000A737E"/>
    <w:rsid w:val="000B5577"/>
    <w:rsid w:val="000B58F2"/>
    <w:rsid w:val="000B6111"/>
    <w:rsid w:val="000C190E"/>
    <w:rsid w:val="000C5E97"/>
    <w:rsid w:val="000C75B6"/>
    <w:rsid w:val="000D2E59"/>
    <w:rsid w:val="000D391E"/>
    <w:rsid w:val="000E08DB"/>
    <w:rsid w:val="000E12B9"/>
    <w:rsid w:val="000E42FD"/>
    <w:rsid w:val="000E4ADB"/>
    <w:rsid w:val="000E5B84"/>
    <w:rsid w:val="00103F48"/>
    <w:rsid w:val="00104030"/>
    <w:rsid w:val="0010428F"/>
    <w:rsid w:val="0010705D"/>
    <w:rsid w:val="00107FD5"/>
    <w:rsid w:val="00111197"/>
    <w:rsid w:val="00112DE8"/>
    <w:rsid w:val="001133C9"/>
    <w:rsid w:val="0011505D"/>
    <w:rsid w:val="00116BBE"/>
    <w:rsid w:val="001217D4"/>
    <w:rsid w:val="00122B75"/>
    <w:rsid w:val="00125A8E"/>
    <w:rsid w:val="00132662"/>
    <w:rsid w:val="00134C2A"/>
    <w:rsid w:val="0014008A"/>
    <w:rsid w:val="00141D34"/>
    <w:rsid w:val="00141DC9"/>
    <w:rsid w:val="001420A1"/>
    <w:rsid w:val="00142E98"/>
    <w:rsid w:val="001515FD"/>
    <w:rsid w:val="00152238"/>
    <w:rsid w:val="00157057"/>
    <w:rsid w:val="001614B2"/>
    <w:rsid w:val="001649E3"/>
    <w:rsid w:val="001663B9"/>
    <w:rsid w:val="0016766B"/>
    <w:rsid w:val="001703BE"/>
    <w:rsid w:val="00171D9D"/>
    <w:rsid w:val="00172463"/>
    <w:rsid w:val="001767B3"/>
    <w:rsid w:val="00180029"/>
    <w:rsid w:val="00181687"/>
    <w:rsid w:val="00182956"/>
    <w:rsid w:val="00193DC8"/>
    <w:rsid w:val="001946D9"/>
    <w:rsid w:val="00197D36"/>
    <w:rsid w:val="001A0365"/>
    <w:rsid w:val="001A1535"/>
    <w:rsid w:val="001A1806"/>
    <w:rsid w:val="001A3863"/>
    <w:rsid w:val="001A5120"/>
    <w:rsid w:val="001A7AF3"/>
    <w:rsid w:val="001B1011"/>
    <w:rsid w:val="001B3481"/>
    <w:rsid w:val="001B4991"/>
    <w:rsid w:val="001B4A04"/>
    <w:rsid w:val="001B4A67"/>
    <w:rsid w:val="001B64CF"/>
    <w:rsid w:val="001B68B6"/>
    <w:rsid w:val="001B704B"/>
    <w:rsid w:val="001B7CA2"/>
    <w:rsid w:val="001C360F"/>
    <w:rsid w:val="001C40C0"/>
    <w:rsid w:val="001C4E91"/>
    <w:rsid w:val="001D04FC"/>
    <w:rsid w:val="001D3392"/>
    <w:rsid w:val="001D5B89"/>
    <w:rsid w:val="001D6C00"/>
    <w:rsid w:val="001D6EA5"/>
    <w:rsid w:val="001D790E"/>
    <w:rsid w:val="001E1E63"/>
    <w:rsid w:val="001E2C9D"/>
    <w:rsid w:val="001E2F3F"/>
    <w:rsid w:val="001E3CAB"/>
    <w:rsid w:val="001E4115"/>
    <w:rsid w:val="001E44A1"/>
    <w:rsid w:val="001F14C5"/>
    <w:rsid w:val="001F667D"/>
    <w:rsid w:val="001F6C20"/>
    <w:rsid w:val="0020171F"/>
    <w:rsid w:val="00203E67"/>
    <w:rsid w:val="00204EF0"/>
    <w:rsid w:val="0021055C"/>
    <w:rsid w:val="00211BE0"/>
    <w:rsid w:val="002141B1"/>
    <w:rsid w:val="00215285"/>
    <w:rsid w:val="0021540F"/>
    <w:rsid w:val="00215992"/>
    <w:rsid w:val="00215DB8"/>
    <w:rsid w:val="00216DA0"/>
    <w:rsid w:val="00216EFD"/>
    <w:rsid w:val="0022278C"/>
    <w:rsid w:val="0022279F"/>
    <w:rsid w:val="002260B0"/>
    <w:rsid w:val="00233E00"/>
    <w:rsid w:val="00237773"/>
    <w:rsid w:val="00240850"/>
    <w:rsid w:val="002409C4"/>
    <w:rsid w:val="00243DA8"/>
    <w:rsid w:val="002447C2"/>
    <w:rsid w:val="00244E93"/>
    <w:rsid w:val="00246961"/>
    <w:rsid w:val="00251B63"/>
    <w:rsid w:val="0025546B"/>
    <w:rsid w:val="00256099"/>
    <w:rsid w:val="00257E65"/>
    <w:rsid w:val="00263268"/>
    <w:rsid w:val="002700BF"/>
    <w:rsid w:val="0027197D"/>
    <w:rsid w:val="00272107"/>
    <w:rsid w:val="00277953"/>
    <w:rsid w:val="00287DDD"/>
    <w:rsid w:val="00290B1C"/>
    <w:rsid w:val="00292E7E"/>
    <w:rsid w:val="00295596"/>
    <w:rsid w:val="00296DD2"/>
    <w:rsid w:val="002A23CC"/>
    <w:rsid w:val="002B0378"/>
    <w:rsid w:val="002B0693"/>
    <w:rsid w:val="002B214B"/>
    <w:rsid w:val="002B408D"/>
    <w:rsid w:val="002B71F2"/>
    <w:rsid w:val="002C3BF0"/>
    <w:rsid w:val="002C4C5B"/>
    <w:rsid w:val="002D0A01"/>
    <w:rsid w:val="002D0C54"/>
    <w:rsid w:val="002D1A47"/>
    <w:rsid w:val="002D2F14"/>
    <w:rsid w:val="002D7E47"/>
    <w:rsid w:val="002E4426"/>
    <w:rsid w:val="002E50AC"/>
    <w:rsid w:val="002E567D"/>
    <w:rsid w:val="002E601A"/>
    <w:rsid w:val="002E741C"/>
    <w:rsid w:val="002E7D9A"/>
    <w:rsid w:val="002E7E0C"/>
    <w:rsid w:val="002F4A29"/>
    <w:rsid w:val="002F4EE0"/>
    <w:rsid w:val="00301156"/>
    <w:rsid w:val="0030708F"/>
    <w:rsid w:val="00310745"/>
    <w:rsid w:val="003109B0"/>
    <w:rsid w:val="00313449"/>
    <w:rsid w:val="003157C2"/>
    <w:rsid w:val="00335A95"/>
    <w:rsid w:val="003362B9"/>
    <w:rsid w:val="003373D0"/>
    <w:rsid w:val="00340EFE"/>
    <w:rsid w:val="003425C9"/>
    <w:rsid w:val="0034300F"/>
    <w:rsid w:val="003449C0"/>
    <w:rsid w:val="00347451"/>
    <w:rsid w:val="00350B8E"/>
    <w:rsid w:val="003531FF"/>
    <w:rsid w:val="00354519"/>
    <w:rsid w:val="0035627E"/>
    <w:rsid w:val="003620DB"/>
    <w:rsid w:val="003634D6"/>
    <w:rsid w:val="00364C8D"/>
    <w:rsid w:val="00365A4E"/>
    <w:rsid w:val="00373D71"/>
    <w:rsid w:val="00380C6B"/>
    <w:rsid w:val="00381B9A"/>
    <w:rsid w:val="003829B3"/>
    <w:rsid w:val="00382FA3"/>
    <w:rsid w:val="00384359"/>
    <w:rsid w:val="003844AD"/>
    <w:rsid w:val="00384D58"/>
    <w:rsid w:val="00385C57"/>
    <w:rsid w:val="00385F4C"/>
    <w:rsid w:val="00397BE4"/>
    <w:rsid w:val="003A04C2"/>
    <w:rsid w:val="003A2B47"/>
    <w:rsid w:val="003A35E9"/>
    <w:rsid w:val="003B0AB5"/>
    <w:rsid w:val="003B2E71"/>
    <w:rsid w:val="003B70BC"/>
    <w:rsid w:val="003C34EC"/>
    <w:rsid w:val="003C69E9"/>
    <w:rsid w:val="003D3828"/>
    <w:rsid w:val="003D4137"/>
    <w:rsid w:val="003E57B4"/>
    <w:rsid w:val="003E60E9"/>
    <w:rsid w:val="003E66A3"/>
    <w:rsid w:val="003F221B"/>
    <w:rsid w:val="003F3DCC"/>
    <w:rsid w:val="003F5F08"/>
    <w:rsid w:val="003F7A59"/>
    <w:rsid w:val="003F7F0E"/>
    <w:rsid w:val="00400E47"/>
    <w:rsid w:val="004013FD"/>
    <w:rsid w:val="00404F65"/>
    <w:rsid w:val="004056C1"/>
    <w:rsid w:val="004066A6"/>
    <w:rsid w:val="00407040"/>
    <w:rsid w:val="004121C9"/>
    <w:rsid w:val="00412FD8"/>
    <w:rsid w:val="004131B2"/>
    <w:rsid w:val="0041385F"/>
    <w:rsid w:val="004151D0"/>
    <w:rsid w:val="00415896"/>
    <w:rsid w:val="004207EA"/>
    <w:rsid w:val="0042091D"/>
    <w:rsid w:val="004221C7"/>
    <w:rsid w:val="00422B41"/>
    <w:rsid w:val="00422CA3"/>
    <w:rsid w:val="00425782"/>
    <w:rsid w:val="004257DD"/>
    <w:rsid w:val="00427147"/>
    <w:rsid w:val="00430472"/>
    <w:rsid w:val="00431397"/>
    <w:rsid w:val="00431803"/>
    <w:rsid w:val="00433377"/>
    <w:rsid w:val="004348E5"/>
    <w:rsid w:val="0043557C"/>
    <w:rsid w:val="004363AF"/>
    <w:rsid w:val="00440950"/>
    <w:rsid w:val="00443A12"/>
    <w:rsid w:val="00443C50"/>
    <w:rsid w:val="0044442E"/>
    <w:rsid w:val="004455DE"/>
    <w:rsid w:val="0044637F"/>
    <w:rsid w:val="00446B83"/>
    <w:rsid w:val="004529DE"/>
    <w:rsid w:val="00452CCE"/>
    <w:rsid w:val="00455F9F"/>
    <w:rsid w:val="00456A07"/>
    <w:rsid w:val="004624A8"/>
    <w:rsid w:val="00470089"/>
    <w:rsid w:val="004705AF"/>
    <w:rsid w:val="00471F18"/>
    <w:rsid w:val="00475F52"/>
    <w:rsid w:val="00476D05"/>
    <w:rsid w:val="00484DBE"/>
    <w:rsid w:val="00485E25"/>
    <w:rsid w:val="00486DCB"/>
    <w:rsid w:val="00487E0E"/>
    <w:rsid w:val="0049021B"/>
    <w:rsid w:val="00491624"/>
    <w:rsid w:val="00492830"/>
    <w:rsid w:val="00493F3B"/>
    <w:rsid w:val="004944AA"/>
    <w:rsid w:val="004A5B25"/>
    <w:rsid w:val="004A7486"/>
    <w:rsid w:val="004B4255"/>
    <w:rsid w:val="004C1A97"/>
    <w:rsid w:val="004C4BBA"/>
    <w:rsid w:val="004C77C7"/>
    <w:rsid w:val="004D19AC"/>
    <w:rsid w:val="004D641E"/>
    <w:rsid w:val="004E43D3"/>
    <w:rsid w:val="004E4E2D"/>
    <w:rsid w:val="004E50EC"/>
    <w:rsid w:val="004E599A"/>
    <w:rsid w:val="004F32F7"/>
    <w:rsid w:val="004F759D"/>
    <w:rsid w:val="005006FC"/>
    <w:rsid w:val="00502D5B"/>
    <w:rsid w:val="005044B8"/>
    <w:rsid w:val="00504B00"/>
    <w:rsid w:val="00511F95"/>
    <w:rsid w:val="00521EC5"/>
    <w:rsid w:val="005278EF"/>
    <w:rsid w:val="005279CF"/>
    <w:rsid w:val="00534FD6"/>
    <w:rsid w:val="00535C1A"/>
    <w:rsid w:val="005400DA"/>
    <w:rsid w:val="00540378"/>
    <w:rsid w:val="00542257"/>
    <w:rsid w:val="0054290B"/>
    <w:rsid w:val="005430B2"/>
    <w:rsid w:val="00543A7B"/>
    <w:rsid w:val="00544EE4"/>
    <w:rsid w:val="00545769"/>
    <w:rsid w:val="005457EE"/>
    <w:rsid w:val="00556B53"/>
    <w:rsid w:val="00566C73"/>
    <w:rsid w:val="00571758"/>
    <w:rsid w:val="005754BE"/>
    <w:rsid w:val="00577486"/>
    <w:rsid w:val="00577B79"/>
    <w:rsid w:val="0058077E"/>
    <w:rsid w:val="00582AE5"/>
    <w:rsid w:val="00587E82"/>
    <w:rsid w:val="0059127C"/>
    <w:rsid w:val="005918A8"/>
    <w:rsid w:val="00591F87"/>
    <w:rsid w:val="005934D0"/>
    <w:rsid w:val="00596007"/>
    <w:rsid w:val="005A0571"/>
    <w:rsid w:val="005B63E8"/>
    <w:rsid w:val="005C0A9F"/>
    <w:rsid w:val="005C1080"/>
    <w:rsid w:val="005C26B9"/>
    <w:rsid w:val="005C5518"/>
    <w:rsid w:val="005C6E2E"/>
    <w:rsid w:val="005C71BB"/>
    <w:rsid w:val="005D2FDF"/>
    <w:rsid w:val="005D30E6"/>
    <w:rsid w:val="005D4B86"/>
    <w:rsid w:val="005E4A97"/>
    <w:rsid w:val="005E6551"/>
    <w:rsid w:val="005F2D96"/>
    <w:rsid w:val="005F49A7"/>
    <w:rsid w:val="005F4C41"/>
    <w:rsid w:val="00600A38"/>
    <w:rsid w:val="00600D7D"/>
    <w:rsid w:val="00603826"/>
    <w:rsid w:val="00604D26"/>
    <w:rsid w:val="006054F8"/>
    <w:rsid w:val="00605A57"/>
    <w:rsid w:val="00617CBE"/>
    <w:rsid w:val="006232E7"/>
    <w:rsid w:val="00623986"/>
    <w:rsid w:val="00627C51"/>
    <w:rsid w:val="006323C3"/>
    <w:rsid w:val="006360A9"/>
    <w:rsid w:val="00636C9D"/>
    <w:rsid w:val="00640A2D"/>
    <w:rsid w:val="00640C60"/>
    <w:rsid w:val="006418C2"/>
    <w:rsid w:val="0064201F"/>
    <w:rsid w:val="00650994"/>
    <w:rsid w:val="006563AF"/>
    <w:rsid w:val="00657959"/>
    <w:rsid w:val="00660BAB"/>
    <w:rsid w:val="00665BFC"/>
    <w:rsid w:val="006709FD"/>
    <w:rsid w:val="00670D66"/>
    <w:rsid w:val="006716CE"/>
    <w:rsid w:val="00673ACA"/>
    <w:rsid w:val="006861D9"/>
    <w:rsid w:val="00692266"/>
    <w:rsid w:val="00692A7B"/>
    <w:rsid w:val="00695CFA"/>
    <w:rsid w:val="00696020"/>
    <w:rsid w:val="006A4300"/>
    <w:rsid w:val="006A6287"/>
    <w:rsid w:val="006B1229"/>
    <w:rsid w:val="006B4238"/>
    <w:rsid w:val="006B7656"/>
    <w:rsid w:val="006C03FF"/>
    <w:rsid w:val="006C3A9E"/>
    <w:rsid w:val="006C4644"/>
    <w:rsid w:val="006C5047"/>
    <w:rsid w:val="006C6C59"/>
    <w:rsid w:val="006D04B5"/>
    <w:rsid w:val="006D344E"/>
    <w:rsid w:val="006D37C5"/>
    <w:rsid w:val="006E05D3"/>
    <w:rsid w:val="006E2284"/>
    <w:rsid w:val="006E2DC1"/>
    <w:rsid w:val="006E36A7"/>
    <w:rsid w:val="006E5B69"/>
    <w:rsid w:val="006E62CD"/>
    <w:rsid w:val="006F0664"/>
    <w:rsid w:val="006F1FD8"/>
    <w:rsid w:val="006F6161"/>
    <w:rsid w:val="006F726E"/>
    <w:rsid w:val="006F77AB"/>
    <w:rsid w:val="00700421"/>
    <w:rsid w:val="00700965"/>
    <w:rsid w:val="00703C49"/>
    <w:rsid w:val="0070592E"/>
    <w:rsid w:val="00706DC7"/>
    <w:rsid w:val="00706FF9"/>
    <w:rsid w:val="00710405"/>
    <w:rsid w:val="00711B70"/>
    <w:rsid w:val="007131B5"/>
    <w:rsid w:val="00717EC0"/>
    <w:rsid w:val="00732DFF"/>
    <w:rsid w:val="00733502"/>
    <w:rsid w:val="0075692E"/>
    <w:rsid w:val="00761A8A"/>
    <w:rsid w:val="00775043"/>
    <w:rsid w:val="0077513D"/>
    <w:rsid w:val="00775F31"/>
    <w:rsid w:val="00777FE4"/>
    <w:rsid w:val="0078384A"/>
    <w:rsid w:val="00784925"/>
    <w:rsid w:val="0078632C"/>
    <w:rsid w:val="00787486"/>
    <w:rsid w:val="00790A72"/>
    <w:rsid w:val="007911FF"/>
    <w:rsid w:val="007917A4"/>
    <w:rsid w:val="007964DC"/>
    <w:rsid w:val="00797EBB"/>
    <w:rsid w:val="007A0F9E"/>
    <w:rsid w:val="007A2AA3"/>
    <w:rsid w:val="007A2D23"/>
    <w:rsid w:val="007A422E"/>
    <w:rsid w:val="007A4767"/>
    <w:rsid w:val="007A4A76"/>
    <w:rsid w:val="007B0BBB"/>
    <w:rsid w:val="007B0D6D"/>
    <w:rsid w:val="007B2D5B"/>
    <w:rsid w:val="007B364E"/>
    <w:rsid w:val="007B4B0E"/>
    <w:rsid w:val="007B62DD"/>
    <w:rsid w:val="007C4207"/>
    <w:rsid w:val="007D2D6D"/>
    <w:rsid w:val="007D30D3"/>
    <w:rsid w:val="007D5A0B"/>
    <w:rsid w:val="007D633E"/>
    <w:rsid w:val="007E103D"/>
    <w:rsid w:val="007E2ACD"/>
    <w:rsid w:val="007E5788"/>
    <w:rsid w:val="007E6FE8"/>
    <w:rsid w:val="007F3F90"/>
    <w:rsid w:val="007F404A"/>
    <w:rsid w:val="007F7E83"/>
    <w:rsid w:val="00800BE7"/>
    <w:rsid w:val="00801B12"/>
    <w:rsid w:val="0080279F"/>
    <w:rsid w:val="008036F1"/>
    <w:rsid w:val="008048FE"/>
    <w:rsid w:val="0080495D"/>
    <w:rsid w:val="0080682E"/>
    <w:rsid w:val="00806FC6"/>
    <w:rsid w:val="00812E52"/>
    <w:rsid w:val="00812ED8"/>
    <w:rsid w:val="008137D2"/>
    <w:rsid w:val="00815445"/>
    <w:rsid w:val="00820D17"/>
    <w:rsid w:val="00823ECD"/>
    <w:rsid w:val="0082610C"/>
    <w:rsid w:val="008335E7"/>
    <w:rsid w:val="0083448A"/>
    <w:rsid w:val="00834E29"/>
    <w:rsid w:val="00835361"/>
    <w:rsid w:val="0084071E"/>
    <w:rsid w:val="008417C1"/>
    <w:rsid w:val="00842012"/>
    <w:rsid w:val="008511A6"/>
    <w:rsid w:val="008607A5"/>
    <w:rsid w:val="00862576"/>
    <w:rsid w:val="00865834"/>
    <w:rsid w:val="00871642"/>
    <w:rsid w:val="00874218"/>
    <w:rsid w:val="00880A03"/>
    <w:rsid w:val="0088265D"/>
    <w:rsid w:val="00882668"/>
    <w:rsid w:val="00882C2A"/>
    <w:rsid w:val="00884C30"/>
    <w:rsid w:val="00890384"/>
    <w:rsid w:val="00897666"/>
    <w:rsid w:val="008A03AC"/>
    <w:rsid w:val="008A0C7C"/>
    <w:rsid w:val="008A2A02"/>
    <w:rsid w:val="008B1153"/>
    <w:rsid w:val="008B265F"/>
    <w:rsid w:val="008B724E"/>
    <w:rsid w:val="008B7309"/>
    <w:rsid w:val="008C079C"/>
    <w:rsid w:val="008C0829"/>
    <w:rsid w:val="008C5D75"/>
    <w:rsid w:val="008D403A"/>
    <w:rsid w:val="008D5DEE"/>
    <w:rsid w:val="008E7B8F"/>
    <w:rsid w:val="008F2EFF"/>
    <w:rsid w:val="008F6AEE"/>
    <w:rsid w:val="008F707A"/>
    <w:rsid w:val="009017CE"/>
    <w:rsid w:val="00901BAE"/>
    <w:rsid w:val="00904C69"/>
    <w:rsid w:val="00911D35"/>
    <w:rsid w:val="00912A23"/>
    <w:rsid w:val="00912F07"/>
    <w:rsid w:val="00917FF9"/>
    <w:rsid w:val="00923B14"/>
    <w:rsid w:val="009274DA"/>
    <w:rsid w:val="00927DF5"/>
    <w:rsid w:val="00931CBD"/>
    <w:rsid w:val="0093288F"/>
    <w:rsid w:val="00934B65"/>
    <w:rsid w:val="0093664E"/>
    <w:rsid w:val="00936E05"/>
    <w:rsid w:val="00942B8D"/>
    <w:rsid w:val="00943787"/>
    <w:rsid w:val="00946DE3"/>
    <w:rsid w:val="00947AA3"/>
    <w:rsid w:val="009505BF"/>
    <w:rsid w:val="009515CA"/>
    <w:rsid w:val="00954AFB"/>
    <w:rsid w:val="00955458"/>
    <w:rsid w:val="00956F90"/>
    <w:rsid w:val="009612B6"/>
    <w:rsid w:val="00963BA6"/>
    <w:rsid w:val="009754DA"/>
    <w:rsid w:val="009759F9"/>
    <w:rsid w:val="00977646"/>
    <w:rsid w:val="00982BA6"/>
    <w:rsid w:val="00984FB0"/>
    <w:rsid w:val="0098666E"/>
    <w:rsid w:val="009878B5"/>
    <w:rsid w:val="00990D8D"/>
    <w:rsid w:val="009932C9"/>
    <w:rsid w:val="009A018A"/>
    <w:rsid w:val="009A7E97"/>
    <w:rsid w:val="009B0DE7"/>
    <w:rsid w:val="009B1862"/>
    <w:rsid w:val="009B4F8E"/>
    <w:rsid w:val="009B5C20"/>
    <w:rsid w:val="009B757C"/>
    <w:rsid w:val="009B7AB8"/>
    <w:rsid w:val="009C1DB0"/>
    <w:rsid w:val="009C30F1"/>
    <w:rsid w:val="009C6484"/>
    <w:rsid w:val="009C6494"/>
    <w:rsid w:val="009D2B74"/>
    <w:rsid w:val="009D76A3"/>
    <w:rsid w:val="009E0C38"/>
    <w:rsid w:val="009E671C"/>
    <w:rsid w:val="009F1800"/>
    <w:rsid w:val="009F342C"/>
    <w:rsid w:val="009F37A7"/>
    <w:rsid w:val="009F59C1"/>
    <w:rsid w:val="009F5D30"/>
    <w:rsid w:val="009F7064"/>
    <w:rsid w:val="00A010A5"/>
    <w:rsid w:val="00A0159F"/>
    <w:rsid w:val="00A03523"/>
    <w:rsid w:val="00A06537"/>
    <w:rsid w:val="00A06DDB"/>
    <w:rsid w:val="00A114C7"/>
    <w:rsid w:val="00A12262"/>
    <w:rsid w:val="00A17F83"/>
    <w:rsid w:val="00A17FC8"/>
    <w:rsid w:val="00A209BC"/>
    <w:rsid w:val="00A23F58"/>
    <w:rsid w:val="00A24D28"/>
    <w:rsid w:val="00A30E75"/>
    <w:rsid w:val="00A32390"/>
    <w:rsid w:val="00A33F94"/>
    <w:rsid w:val="00A349CA"/>
    <w:rsid w:val="00A440FB"/>
    <w:rsid w:val="00A45ACF"/>
    <w:rsid w:val="00A46E2A"/>
    <w:rsid w:val="00A4775F"/>
    <w:rsid w:val="00A479F7"/>
    <w:rsid w:val="00A51F03"/>
    <w:rsid w:val="00A53366"/>
    <w:rsid w:val="00A53516"/>
    <w:rsid w:val="00A53FDB"/>
    <w:rsid w:val="00A55FA5"/>
    <w:rsid w:val="00A60F3A"/>
    <w:rsid w:val="00A611B5"/>
    <w:rsid w:val="00A632BE"/>
    <w:rsid w:val="00A67C06"/>
    <w:rsid w:val="00A723F1"/>
    <w:rsid w:val="00A728A9"/>
    <w:rsid w:val="00A74A39"/>
    <w:rsid w:val="00A74ABB"/>
    <w:rsid w:val="00A74BF0"/>
    <w:rsid w:val="00A7700C"/>
    <w:rsid w:val="00A80FBC"/>
    <w:rsid w:val="00A8307A"/>
    <w:rsid w:val="00A834D5"/>
    <w:rsid w:val="00A852CC"/>
    <w:rsid w:val="00A85772"/>
    <w:rsid w:val="00A90C29"/>
    <w:rsid w:val="00A92CEC"/>
    <w:rsid w:val="00A972F9"/>
    <w:rsid w:val="00A9785E"/>
    <w:rsid w:val="00AA12DA"/>
    <w:rsid w:val="00AA2D6D"/>
    <w:rsid w:val="00AA3B51"/>
    <w:rsid w:val="00AA4D5F"/>
    <w:rsid w:val="00AA7333"/>
    <w:rsid w:val="00AB11B2"/>
    <w:rsid w:val="00AB43F2"/>
    <w:rsid w:val="00AB4DE1"/>
    <w:rsid w:val="00AB5B84"/>
    <w:rsid w:val="00AB6839"/>
    <w:rsid w:val="00AC1584"/>
    <w:rsid w:val="00AC323F"/>
    <w:rsid w:val="00AC33F0"/>
    <w:rsid w:val="00AC7106"/>
    <w:rsid w:val="00AD2528"/>
    <w:rsid w:val="00AD585E"/>
    <w:rsid w:val="00AD653F"/>
    <w:rsid w:val="00AF20B2"/>
    <w:rsid w:val="00B01D74"/>
    <w:rsid w:val="00B04F38"/>
    <w:rsid w:val="00B10A8F"/>
    <w:rsid w:val="00B125F8"/>
    <w:rsid w:val="00B12EC6"/>
    <w:rsid w:val="00B16552"/>
    <w:rsid w:val="00B16832"/>
    <w:rsid w:val="00B1719D"/>
    <w:rsid w:val="00B2267C"/>
    <w:rsid w:val="00B22DFE"/>
    <w:rsid w:val="00B257D4"/>
    <w:rsid w:val="00B33D35"/>
    <w:rsid w:val="00B33ED4"/>
    <w:rsid w:val="00B37DDF"/>
    <w:rsid w:val="00B4041B"/>
    <w:rsid w:val="00B41807"/>
    <w:rsid w:val="00B41FF4"/>
    <w:rsid w:val="00B46AE2"/>
    <w:rsid w:val="00B46CCA"/>
    <w:rsid w:val="00B4769B"/>
    <w:rsid w:val="00B50DA7"/>
    <w:rsid w:val="00B511FA"/>
    <w:rsid w:val="00B601E7"/>
    <w:rsid w:val="00B624C6"/>
    <w:rsid w:val="00B624EB"/>
    <w:rsid w:val="00B74D5F"/>
    <w:rsid w:val="00B77A45"/>
    <w:rsid w:val="00B8042A"/>
    <w:rsid w:val="00B8161E"/>
    <w:rsid w:val="00B82B50"/>
    <w:rsid w:val="00B901AE"/>
    <w:rsid w:val="00B9095C"/>
    <w:rsid w:val="00B961C0"/>
    <w:rsid w:val="00B96386"/>
    <w:rsid w:val="00BA579A"/>
    <w:rsid w:val="00BA66B6"/>
    <w:rsid w:val="00BB284C"/>
    <w:rsid w:val="00BB2C45"/>
    <w:rsid w:val="00BB3EF3"/>
    <w:rsid w:val="00BB795F"/>
    <w:rsid w:val="00BC0504"/>
    <w:rsid w:val="00BC1FE0"/>
    <w:rsid w:val="00BC7066"/>
    <w:rsid w:val="00BD1E26"/>
    <w:rsid w:val="00BD5036"/>
    <w:rsid w:val="00BD5F88"/>
    <w:rsid w:val="00BD5FB3"/>
    <w:rsid w:val="00BE2F1E"/>
    <w:rsid w:val="00BE3293"/>
    <w:rsid w:val="00BE4D62"/>
    <w:rsid w:val="00BE676B"/>
    <w:rsid w:val="00BF00CD"/>
    <w:rsid w:val="00BF15FF"/>
    <w:rsid w:val="00BF188A"/>
    <w:rsid w:val="00BF36DF"/>
    <w:rsid w:val="00BF4827"/>
    <w:rsid w:val="00BF6774"/>
    <w:rsid w:val="00BF69F8"/>
    <w:rsid w:val="00C01D55"/>
    <w:rsid w:val="00C04154"/>
    <w:rsid w:val="00C07479"/>
    <w:rsid w:val="00C1007F"/>
    <w:rsid w:val="00C139F0"/>
    <w:rsid w:val="00C13BE0"/>
    <w:rsid w:val="00C1508E"/>
    <w:rsid w:val="00C17124"/>
    <w:rsid w:val="00C1769A"/>
    <w:rsid w:val="00C17F0B"/>
    <w:rsid w:val="00C21832"/>
    <w:rsid w:val="00C23D67"/>
    <w:rsid w:val="00C2723D"/>
    <w:rsid w:val="00C3510A"/>
    <w:rsid w:val="00C3683D"/>
    <w:rsid w:val="00C376BF"/>
    <w:rsid w:val="00C40DDA"/>
    <w:rsid w:val="00C45901"/>
    <w:rsid w:val="00C50447"/>
    <w:rsid w:val="00C5057B"/>
    <w:rsid w:val="00C50888"/>
    <w:rsid w:val="00C514C0"/>
    <w:rsid w:val="00C520C1"/>
    <w:rsid w:val="00C533BD"/>
    <w:rsid w:val="00C57E4A"/>
    <w:rsid w:val="00C61EFE"/>
    <w:rsid w:val="00C639E8"/>
    <w:rsid w:val="00C63FF2"/>
    <w:rsid w:val="00C64B9C"/>
    <w:rsid w:val="00C71131"/>
    <w:rsid w:val="00C73D06"/>
    <w:rsid w:val="00C75DEE"/>
    <w:rsid w:val="00C80CB2"/>
    <w:rsid w:val="00C82203"/>
    <w:rsid w:val="00C83C6D"/>
    <w:rsid w:val="00C90EEA"/>
    <w:rsid w:val="00C96688"/>
    <w:rsid w:val="00CA0D67"/>
    <w:rsid w:val="00CA5F50"/>
    <w:rsid w:val="00CA6C57"/>
    <w:rsid w:val="00CA7F4B"/>
    <w:rsid w:val="00CB505D"/>
    <w:rsid w:val="00CD1C41"/>
    <w:rsid w:val="00CD5144"/>
    <w:rsid w:val="00CD5427"/>
    <w:rsid w:val="00CD5BCD"/>
    <w:rsid w:val="00CE0828"/>
    <w:rsid w:val="00CE0DD0"/>
    <w:rsid w:val="00CE14F5"/>
    <w:rsid w:val="00CE2DAB"/>
    <w:rsid w:val="00CE50D6"/>
    <w:rsid w:val="00CE6F46"/>
    <w:rsid w:val="00CE7564"/>
    <w:rsid w:val="00CE785A"/>
    <w:rsid w:val="00CF0BC9"/>
    <w:rsid w:val="00CF0C78"/>
    <w:rsid w:val="00CF311B"/>
    <w:rsid w:val="00CF3562"/>
    <w:rsid w:val="00CF3A87"/>
    <w:rsid w:val="00CF6CE1"/>
    <w:rsid w:val="00D007BB"/>
    <w:rsid w:val="00D0679F"/>
    <w:rsid w:val="00D27073"/>
    <w:rsid w:val="00D301B9"/>
    <w:rsid w:val="00D3100F"/>
    <w:rsid w:val="00D34584"/>
    <w:rsid w:val="00D3463B"/>
    <w:rsid w:val="00D36FCF"/>
    <w:rsid w:val="00D37827"/>
    <w:rsid w:val="00D4328D"/>
    <w:rsid w:val="00D4401B"/>
    <w:rsid w:val="00D4484B"/>
    <w:rsid w:val="00D46777"/>
    <w:rsid w:val="00D53B6B"/>
    <w:rsid w:val="00D607CE"/>
    <w:rsid w:val="00D62452"/>
    <w:rsid w:val="00D63584"/>
    <w:rsid w:val="00D65D5F"/>
    <w:rsid w:val="00D678AD"/>
    <w:rsid w:val="00D712A0"/>
    <w:rsid w:val="00D734E2"/>
    <w:rsid w:val="00D73BAF"/>
    <w:rsid w:val="00D74604"/>
    <w:rsid w:val="00D76398"/>
    <w:rsid w:val="00D76A4F"/>
    <w:rsid w:val="00D831E9"/>
    <w:rsid w:val="00D85E09"/>
    <w:rsid w:val="00DA1F59"/>
    <w:rsid w:val="00DA3534"/>
    <w:rsid w:val="00DA62E9"/>
    <w:rsid w:val="00DA757A"/>
    <w:rsid w:val="00DB2E19"/>
    <w:rsid w:val="00DB78E0"/>
    <w:rsid w:val="00DB7D03"/>
    <w:rsid w:val="00DC540D"/>
    <w:rsid w:val="00DC6262"/>
    <w:rsid w:val="00DC646A"/>
    <w:rsid w:val="00DD145D"/>
    <w:rsid w:val="00DD17D9"/>
    <w:rsid w:val="00DD26A4"/>
    <w:rsid w:val="00DD38A6"/>
    <w:rsid w:val="00DD4BD5"/>
    <w:rsid w:val="00DD4D35"/>
    <w:rsid w:val="00DD5881"/>
    <w:rsid w:val="00DE14DA"/>
    <w:rsid w:val="00DE1F94"/>
    <w:rsid w:val="00DE3600"/>
    <w:rsid w:val="00DF4CBA"/>
    <w:rsid w:val="00DF6E34"/>
    <w:rsid w:val="00E02F33"/>
    <w:rsid w:val="00E03472"/>
    <w:rsid w:val="00E0693B"/>
    <w:rsid w:val="00E11BC7"/>
    <w:rsid w:val="00E12193"/>
    <w:rsid w:val="00E23F60"/>
    <w:rsid w:val="00E244D5"/>
    <w:rsid w:val="00E24DFC"/>
    <w:rsid w:val="00E270BD"/>
    <w:rsid w:val="00E306B6"/>
    <w:rsid w:val="00E31A65"/>
    <w:rsid w:val="00E37E99"/>
    <w:rsid w:val="00E44404"/>
    <w:rsid w:val="00E46FE6"/>
    <w:rsid w:val="00E47A83"/>
    <w:rsid w:val="00E55743"/>
    <w:rsid w:val="00E558C1"/>
    <w:rsid w:val="00E560C1"/>
    <w:rsid w:val="00E56781"/>
    <w:rsid w:val="00E57EB8"/>
    <w:rsid w:val="00E6249C"/>
    <w:rsid w:val="00E737D3"/>
    <w:rsid w:val="00E80560"/>
    <w:rsid w:val="00E8338B"/>
    <w:rsid w:val="00E8531A"/>
    <w:rsid w:val="00E85E3E"/>
    <w:rsid w:val="00E8735B"/>
    <w:rsid w:val="00E90709"/>
    <w:rsid w:val="00E92F92"/>
    <w:rsid w:val="00E954F4"/>
    <w:rsid w:val="00E962F2"/>
    <w:rsid w:val="00E96323"/>
    <w:rsid w:val="00EA4CB8"/>
    <w:rsid w:val="00EB4C9E"/>
    <w:rsid w:val="00EB6E2B"/>
    <w:rsid w:val="00EC0C8B"/>
    <w:rsid w:val="00EC0D64"/>
    <w:rsid w:val="00EC3B01"/>
    <w:rsid w:val="00EC4C7D"/>
    <w:rsid w:val="00EC50E9"/>
    <w:rsid w:val="00EC52FA"/>
    <w:rsid w:val="00EC7C37"/>
    <w:rsid w:val="00ED0A14"/>
    <w:rsid w:val="00ED7444"/>
    <w:rsid w:val="00ED7B9E"/>
    <w:rsid w:val="00EE068B"/>
    <w:rsid w:val="00EE4E69"/>
    <w:rsid w:val="00EF09F1"/>
    <w:rsid w:val="00EF5BA9"/>
    <w:rsid w:val="00EF7119"/>
    <w:rsid w:val="00F04798"/>
    <w:rsid w:val="00F055B8"/>
    <w:rsid w:val="00F05A15"/>
    <w:rsid w:val="00F115B7"/>
    <w:rsid w:val="00F11BF1"/>
    <w:rsid w:val="00F146AC"/>
    <w:rsid w:val="00F15118"/>
    <w:rsid w:val="00F17A9B"/>
    <w:rsid w:val="00F21B69"/>
    <w:rsid w:val="00F26C04"/>
    <w:rsid w:val="00F30441"/>
    <w:rsid w:val="00F3121B"/>
    <w:rsid w:val="00F3139D"/>
    <w:rsid w:val="00F32093"/>
    <w:rsid w:val="00F32E8E"/>
    <w:rsid w:val="00F3650B"/>
    <w:rsid w:val="00F36EBB"/>
    <w:rsid w:val="00F4060C"/>
    <w:rsid w:val="00F42B01"/>
    <w:rsid w:val="00F43ED5"/>
    <w:rsid w:val="00F43F59"/>
    <w:rsid w:val="00F44ADB"/>
    <w:rsid w:val="00F530C3"/>
    <w:rsid w:val="00F533C3"/>
    <w:rsid w:val="00F55C3C"/>
    <w:rsid w:val="00F6132D"/>
    <w:rsid w:val="00F614E3"/>
    <w:rsid w:val="00F620F5"/>
    <w:rsid w:val="00F63E64"/>
    <w:rsid w:val="00F63EAE"/>
    <w:rsid w:val="00F70707"/>
    <w:rsid w:val="00F712F0"/>
    <w:rsid w:val="00F723FD"/>
    <w:rsid w:val="00F754DA"/>
    <w:rsid w:val="00F75BBA"/>
    <w:rsid w:val="00F81D74"/>
    <w:rsid w:val="00F8259C"/>
    <w:rsid w:val="00F82D1B"/>
    <w:rsid w:val="00F834E3"/>
    <w:rsid w:val="00F83D82"/>
    <w:rsid w:val="00F91579"/>
    <w:rsid w:val="00F94DA3"/>
    <w:rsid w:val="00FA5D7E"/>
    <w:rsid w:val="00FA7B4B"/>
    <w:rsid w:val="00FB1B31"/>
    <w:rsid w:val="00FB583A"/>
    <w:rsid w:val="00FB61BF"/>
    <w:rsid w:val="00FC1015"/>
    <w:rsid w:val="00FC483D"/>
    <w:rsid w:val="00FC4C8C"/>
    <w:rsid w:val="00FC547D"/>
    <w:rsid w:val="00FC5DBB"/>
    <w:rsid w:val="00FC6389"/>
    <w:rsid w:val="00FC67A0"/>
    <w:rsid w:val="00FD0BF1"/>
    <w:rsid w:val="00FD24E8"/>
    <w:rsid w:val="00FD6D37"/>
    <w:rsid w:val="00FD7FF3"/>
    <w:rsid w:val="00FE0964"/>
    <w:rsid w:val="00FE1862"/>
    <w:rsid w:val="00FE1B3E"/>
    <w:rsid w:val="00FE7BDC"/>
    <w:rsid w:val="00FF6156"/>
    <w:rsid w:val="00FF68DC"/>
    <w:rsid w:val="00FF6C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E0828"/>
    <w:pPr>
      <w:spacing w:after="227" w:line="300" w:lineRule="atLeast"/>
    </w:pPr>
    <w:rPr>
      <w:rFonts w:ascii="Arial" w:hAnsi="Arial"/>
    </w:rPr>
  </w:style>
  <w:style w:type="paragraph" w:styleId="Naslov1">
    <w:name w:val="heading 1"/>
    <w:basedOn w:val="Navaden"/>
    <w:next w:val="Navaden"/>
    <w:link w:val="Naslov1Znak"/>
    <w:autoRedefine/>
    <w:uiPriority w:val="9"/>
    <w:qFormat/>
    <w:rsid w:val="00BB3EF3"/>
    <w:pPr>
      <w:keepNext/>
      <w:keepLines/>
      <w:numPr>
        <w:numId w:val="2"/>
      </w:numPr>
      <w:spacing w:before="480" w:after="454"/>
      <w:outlineLvl w:val="0"/>
    </w:pPr>
    <w:rPr>
      <w:rFonts w:eastAsiaTheme="majorEastAsia" w:cstheme="majorBidi"/>
      <w:b/>
      <w:bCs/>
      <w:color w:val="40C8F4"/>
      <w:sz w:val="50"/>
      <w:szCs w:val="28"/>
    </w:rPr>
  </w:style>
  <w:style w:type="paragraph" w:styleId="Naslov2">
    <w:name w:val="heading 2"/>
    <w:basedOn w:val="Navaden"/>
    <w:next w:val="Navaden"/>
    <w:link w:val="Naslov2Znak"/>
    <w:uiPriority w:val="9"/>
    <w:unhideWhenUsed/>
    <w:qFormat/>
    <w:rsid w:val="006716CE"/>
    <w:pPr>
      <w:keepNext/>
      <w:keepLines/>
      <w:numPr>
        <w:ilvl w:val="1"/>
        <w:numId w:val="2"/>
      </w:numPr>
      <w:spacing w:before="400" w:after="200"/>
      <w:ind w:left="709" w:hanging="709"/>
      <w:outlineLvl w:val="1"/>
    </w:pPr>
    <w:rPr>
      <w:rFonts w:eastAsiaTheme="majorEastAsia" w:cstheme="majorBidi"/>
      <w:b/>
      <w:bCs/>
      <w:color w:val="40C8F4"/>
      <w:sz w:val="40"/>
      <w:szCs w:val="26"/>
    </w:rPr>
  </w:style>
  <w:style w:type="paragraph" w:styleId="Naslov3">
    <w:name w:val="heading 3"/>
    <w:basedOn w:val="Navaden"/>
    <w:next w:val="Navaden"/>
    <w:link w:val="Naslov3Znak"/>
    <w:uiPriority w:val="9"/>
    <w:unhideWhenUsed/>
    <w:qFormat/>
    <w:rsid w:val="007A422E"/>
    <w:pPr>
      <w:keepNext/>
      <w:keepLines/>
      <w:numPr>
        <w:ilvl w:val="2"/>
        <w:numId w:val="2"/>
      </w:numPr>
      <w:spacing w:before="200" w:after="0"/>
      <w:outlineLvl w:val="2"/>
    </w:pPr>
    <w:rPr>
      <w:rFonts w:eastAsiaTheme="majorEastAsia" w:cstheme="majorBidi"/>
      <w:b/>
      <w:bCs/>
      <w:color w:val="40C8F4"/>
    </w:rPr>
  </w:style>
  <w:style w:type="paragraph" w:styleId="Naslov4">
    <w:name w:val="heading 4"/>
    <w:basedOn w:val="Navaden"/>
    <w:next w:val="Navaden"/>
    <w:link w:val="Naslov4Znak"/>
    <w:uiPriority w:val="9"/>
    <w:unhideWhenUsed/>
    <w:qFormat/>
    <w:rsid w:val="007D30D3"/>
    <w:pPr>
      <w:keepNext/>
      <w:keepLines/>
      <w:numPr>
        <w:ilvl w:val="3"/>
        <w:numId w:val="2"/>
      </w:numPr>
      <w:spacing w:before="240" w:after="0"/>
      <w:outlineLvl w:val="3"/>
    </w:pPr>
    <w:rPr>
      <w:rFonts w:eastAsiaTheme="majorEastAsia" w:cs="Arial"/>
      <w:b/>
      <w:bCs/>
      <w:iCs/>
      <w:color w:val="40C8F4"/>
    </w:rPr>
  </w:style>
  <w:style w:type="paragraph" w:styleId="Naslov5">
    <w:name w:val="heading 5"/>
    <w:basedOn w:val="Navaden"/>
    <w:next w:val="Navaden"/>
    <w:link w:val="Naslov5Znak"/>
    <w:uiPriority w:val="9"/>
    <w:unhideWhenUsed/>
    <w:qFormat/>
    <w:rsid w:val="001649E3"/>
    <w:pPr>
      <w:keepNext/>
      <w:keepLines/>
      <w:numPr>
        <w:ilvl w:val="4"/>
        <w:numId w:val="2"/>
      </w:numPr>
      <w:spacing w:before="200" w:after="0"/>
      <w:outlineLvl w:val="4"/>
    </w:pPr>
    <w:rPr>
      <w:rFonts w:eastAsiaTheme="majorEastAsia" w:cs="Arial"/>
      <w:b/>
      <w:color w:val="40C8F4"/>
    </w:rPr>
  </w:style>
  <w:style w:type="paragraph" w:styleId="Naslov6">
    <w:name w:val="heading 6"/>
    <w:basedOn w:val="Navaden"/>
    <w:next w:val="Navaden"/>
    <w:link w:val="Naslov6Znak"/>
    <w:uiPriority w:val="9"/>
    <w:unhideWhenUsed/>
    <w:qFormat/>
    <w:rsid w:val="00A852CC"/>
    <w:pPr>
      <w:keepNext/>
      <w:keepLines/>
      <w:numPr>
        <w:ilvl w:val="5"/>
        <w:numId w:val="2"/>
      </w:numPr>
      <w:spacing w:before="200" w:after="0"/>
      <w:outlineLvl w:val="5"/>
    </w:pPr>
    <w:rPr>
      <w:rFonts w:eastAsiaTheme="majorEastAsia" w:cs="Arial"/>
      <w:i/>
      <w:iCs/>
      <w:color w:val="40C8F4"/>
    </w:rPr>
  </w:style>
  <w:style w:type="paragraph" w:styleId="Naslov7">
    <w:name w:val="heading 7"/>
    <w:basedOn w:val="Navaden"/>
    <w:next w:val="Navaden"/>
    <w:link w:val="Naslov7Znak"/>
    <w:uiPriority w:val="9"/>
    <w:unhideWhenUsed/>
    <w:qFormat/>
    <w:rsid w:val="00A972F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unhideWhenUsed/>
    <w:qFormat/>
    <w:rsid w:val="00A972F9"/>
    <w:pPr>
      <w:keepNext/>
      <w:keepLines/>
      <w:numPr>
        <w:ilvl w:val="7"/>
        <w:numId w:val="2"/>
      </w:numPr>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avaden"/>
    <w:next w:val="Navaden"/>
    <w:link w:val="Naslov9Znak"/>
    <w:uiPriority w:val="9"/>
    <w:unhideWhenUsed/>
    <w:qFormat/>
    <w:rsid w:val="00A972F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B3EF3"/>
    <w:rPr>
      <w:rFonts w:ascii="Arial" w:eastAsiaTheme="majorEastAsia" w:hAnsi="Arial" w:cstheme="majorBidi"/>
      <w:b/>
      <w:bCs/>
      <w:color w:val="40C8F4"/>
      <w:sz w:val="50"/>
      <w:szCs w:val="28"/>
    </w:rPr>
  </w:style>
  <w:style w:type="character" w:customStyle="1" w:styleId="Naslov2Znak">
    <w:name w:val="Naslov 2 Znak"/>
    <w:basedOn w:val="Privzetapisavaodstavka"/>
    <w:link w:val="Naslov2"/>
    <w:uiPriority w:val="9"/>
    <w:rsid w:val="006716CE"/>
    <w:rPr>
      <w:rFonts w:ascii="Arial" w:eastAsiaTheme="majorEastAsia" w:hAnsi="Arial" w:cstheme="majorBidi"/>
      <w:b/>
      <w:bCs/>
      <w:color w:val="40C8F4"/>
      <w:sz w:val="40"/>
      <w:szCs w:val="26"/>
    </w:rPr>
  </w:style>
  <w:style w:type="character" w:customStyle="1" w:styleId="Naslov3Znak">
    <w:name w:val="Naslov 3 Znak"/>
    <w:basedOn w:val="Privzetapisavaodstavka"/>
    <w:link w:val="Naslov3"/>
    <w:uiPriority w:val="9"/>
    <w:rsid w:val="007A422E"/>
    <w:rPr>
      <w:rFonts w:ascii="Arial" w:eastAsiaTheme="majorEastAsia" w:hAnsi="Arial" w:cstheme="majorBidi"/>
      <w:b/>
      <w:bCs/>
      <w:color w:val="40C8F4"/>
    </w:rPr>
  </w:style>
  <w:style w:type="character" w:customStyle="1" w:styleId="Naslov4Znak">
    <w:name w:val="Naslov 4 Znak"/>
    <w:basedOn w:val="Privzetapisavaodstavka"/>
    <w:link w:val="Naslov4"/>
    <w:uiPriority w:val="9"/>
    <w:rsid w:val="007D30D3"/>
    <w:rPr>
      <w:rFonts w:ascii="Arial" w:eastAsiaTheme="majorEastAsia" w:hAnsi="Arial" w:cs="Arial"/>
      <w:b/>
      <w:bCs/>
      <w:iCs/>
      <w:color w:val="40C8F4"/>
    </w:rPr>
  </w:style>
  <w:style w:type="character" w:customStyle="1" w:styleId="Naslov5Znak">
    <w:name w:val="Naslov 5 Znak"/>
    <w:basedOn w:val="Privzetapisavaodstavka"/>
    <w:link w:val="Naslov5"/>
    <w:uiPriority w:val="9"/>
    <w:rsid w:val="001649E3"/>
    <w:rPr>
      <w:rFonts w:ascii="Arial" w:eastAsiaTheme="majorEastAsia" w:hAnsi="Arial" w:cs="Arial"/>
      <w:b/>
      <w:color w:val="40C8F4"/>
    </w:rPr>
  </w:style>
  <w:style w:type="character" w:customStyle="1" w:styleId="Naslov6Znak">
    <w:name w:val="Naslov 6 Znak"/>
    <w:basedOn w:val="Privzetapisavaodstavka"/>
    <w:link w:val="Naslov6"/>
    <w:uiPriority w:val="9"/>
    <w:rsid w:val="00A852CC"/>
    <w:rPr>
      <w:rFonts w:ascii="Arial" w:eastAsiaTheme="majorEastAsia" w:hAnsi="Arial" w:cs="Arial"/>
      <w:i/>
      <w:iCs/>
      <w:color w:val="40C8F4"/>
    </w:rPr>
  </w:style>
  <w:style w:type="character" w:customStyle="1" w:styleId="Naslov7Znak">
    <w:name w:val="Naslov 7 Znak"/>
    <w:basedOn w:val="Privzetapisavaodstavka"/>
    <w:link w:val="Naslov7"/>
    <w:uiPriority w:val="9"/>
    <w:rsid w:val="00A972F9"/>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rsid w:val="00A972F9"/>
    <w:rPr>
      <w:rFonts w:asciiTheme="majorHAnsi" w:eastAsiaTheme="majorEastAsia" w:hAnsiTheme="majorHAnsi" w:cstheme="majorBidi"/>
      <w:color w:val="4F81BD" w:themeColor="accent1"/>
      <w:sz w:val="20"/>
      <w:szCs w:val="20"/>
    </w:rPr>
  </w:style>
  <w:style w:type="character" w:customStyle="1" w:styleId="Naslov9Znak">
    <w:name w:val="Naslov 9 Znak"/>
    <w:basedOn w:val="Privzetapisavaodstavka"/>
    <w:link w:val="Naslov9"/>
    <w:uiPriority w:val="9"/>
    <w:rsid w:val="00A972F9"/>
    <w:rPr>
      <w:rFonts w:asciiTheme="majorHAnsi" w:eastAsiaTheme="majorEastAsia" w:hAnsiTheme="majorHAnsi" w:cstheme="majorBidi"/>
      <w:i/>
      <w:iCs/>
      <w:color w:val="404040" w:themeColor="text1" w:themeTint="BF"/>
      <w:sz w:val="20"/>
      <w:szCs w:val="20"/>
    </w:rPr>
  </w:style>
  <w:style w:type="paragraph" w:styleId="Napis">
    <w:name w:val="caption"/>
    <w:aliases w:val="NaslovSlike,CapSlika,Napis Znak, Znak Znak Znak,Label/Legend,Char, Znak Znak,Caption Char1,Caption Char Char,Napis Znak2 Znak,Napis Znak Znak2 Znak,Napis Znak Znak2 Znak Znak Znak,Napis Znak Znak Znak Znak Znak Znak Znak,slika1,Napis Znak1"/>
    <w:basedOn w:val="Navaden"/>
    <w:next w:val="Navaden"/>
    <w:link w:val="NapisZnak2"/>
    <w:uiPriority w:val="35"/>
    <w:unhideWhenUsed/>
    <w:qFormat/>
    <w:rsid w:val="00AD2528"/>
    <w:rPr>
      <w:b/>
      <w:bCs/>
      <w:szCs w:val="18"/>
    </w:rPr>
  </w:style>
  <w:style w:type="paragraph" w:styleId="Naslov">
    <w:name w:val="Title"/>
    <w:basedOn w:val="Navaden"/>
    <w:next w:val="Navaden"/>
    <w:link w:val="NaslovZnak"/>
    <w:uiPriority w:val="10"/>
    <w:qFormat/>
    <w:rsid w:val="00A972F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A972F9"/>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avaden"/>
    <w:next w:val="Navaden"/>
    <w:link w:val="PodnaslovZnak"/>
    <w:uiPriority w:val="11"/>
    <w:qFormat/>
    <w:rsid w:val="00A972F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Znak">
    <w:name w:val="Podnaslov Znak"/>
    <w:basedOn w:val="Privzetapisavaodstavka"/>
    <w:link w:val="Podnaslov"/>
    <w:uiPriority w:val="11"/>
    <w:rsid w:val="00A972F9"/>
    <w:rPr>
      <w:rFonts w:asciiTheme="majorHAnsi" w:eastAsiaTheme="majorEastAsia" w:hAnsiTheme="majorHAnsi" w:cstheme="majorBidi"/>
      <w:i/>
      <w:iCs/>
      <w:color w:val="4F81BD" w:themeColor="accent1"/>
      <w:spacing w:val="15"/>
      <w:sz w:val="24"/>
      <w:szCs w:val="24"/>
    </w:rPr>
  </w:style>
  <w:style w:type="character" w:styleId="Krepko">
    <w:name w:val="Strong"/>
    <w:basedOn w:val="Privzetapisavaodstavka"/>
    <w:uiPriority w:val="22"/>
    <w:qFormat/>
    <w:rsid w:val="00A972F9"/>
    <w:rPr>
      <w:b/>
      <w:bCs/>
    </w:rPr>
  </w:style>
  <w:style w:type="character" w:styleId="Poudarek">
    <w:name w:val="Emphasis"/>
    <w:basedOn w:val="Privzetapisavaodstavka"/>
    <w:uiPriority w:val="20"/>
    <w:qFormat/>
    <w:rsid w:val="00A972F9"/>
    <w:rPr>
      <w:i/>
      <w:iCs/>
    </w:rPr>
  </w:style>
  <w:style w:type="paragraph" w:styleId="Brezrazmikov">
    <w:name w:val="No Spacing"/>
    <w:uiPriority w:val="1"/>
    <w:qFormat/>
    <w:rsid w:val="00A972F9"/>
    <w:pPr>
      <w:spacing w:after="0" w:line="240" w:lineRule="auto"/>
    </w:pPr>
  </w:style>
  <w:style w:type="paragraph" w:styleId="Odstavekseznama">
    <w:name w:val="List Paragraph"/>
    <w:aliases w:val="Odstavec1"/>
    <w:basedOn w:val="Navaden"/>
    <w:link w:val="OdstavekseznamaZnak"/>
    <w:uiPriority w:val="34"/>
    <w:qFormat/>
    <w:rsid w:val="005400DA"/>
    <w:pPr>
      <w:numPr>
        <w:numId w:val="1"/>
      </w:numPr>
      <w:contextualSpacing/>
    </w:pPr>
  </w:style>
  <w:style w:type="paragraph" w:styleId="Citat">
    <w:name w:val="Quote"/>
    <w:basedOn w:val="Navaden"/>
    <w:next w:val="Navaden"/>
    <w:link w:val="CitatZnak"/>
    <w:uiPriority w:val="29"/>
    <w:qFormat/>
    <w:rsid w:val="00A972F9"/>
    <w:rPr>
      <w:i/>
      <w:iCs/>
      <w:color w:val="000000" w:themeColor="text1"/>
    </w:rPr>
  </w:style>
  <w:style w:type="character" w:customStyle="1" w:styleId="CitatZnak">
    <w:name w:val="Citat Znak"/>
    <w:basedOn w:val="Privzetapisavaodstavka"/>
    <w:link w:val="Citat"/>
    <w:uiPriority w:val="29"/>
    <w:rsid w:val="00A972F9"/>
    <w:rPr>
      <w:i/>
      <w:iCs/>
      <w:color w:val="000000" w:themeColor="text1"/>
    </w:rPr>
  </w:style>
  <w:style w:type="paragraph" w:styleId="Intenzivencitat">
    <w:name w:val="Intense Quote"/>
    <w:basedOn w:val="Navaden"/>
    <w:next w:val="Navaden"/>
    <w:link w:val="IntenzivencitatZnak"/>
    <w:uiPriority w:val="30"/>
    <w:qFormat/>
    <w:rsid w:val="00A972F9"/>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A972F9"/>
    <w:rPr>
      <w:b/>
      <w:bCs/>
      <w:i/>
      <w:iCs/>
      <w:color w:val="4F81BD" w:themeColor="accent1"/>
    </w:rPr>
  </w:style>
  <w:style w:type="character" w:styleId="Neenpoudarek">
    <w:name w:val="Subtle Emphasis"/>
    <w:basedOn w:val="Privzetapisavaodstavka"/>
    <w:uiPriority w:val="19"/>
    <w:qFormat/>
    <w:rsid w:val="00A972F9"/>
    <w:rPr>
      <w:i/>
      <w:iCs/>
      <w:color w:val="808080" w:themeColor="text1" w:themeTint="7F"/>
    </w:rPr>
  </w:style>
  <w:style w:type="character" w:styleId="Intenzivenpoudarek">
    <w:name w:val="Intense Emphasis"/>
    <w:basedOn w:val="Privzetapisavaodstavka"/>
    <w:uiPriority w:val="21"/>
    <w:qFormat/>
    <w:rsid w:val="00A972F9"/>
    <w:rPr>
      <w:b/>
      <w:bCs/>
      <w:i/>
      <w:iCs/>
      <w:color w:val="4F81BD" w:themeColor="accent1"/>
    </w:rPr>
  </w:style>
  <w:style w:type="character" w:styleId="Neensklic">
    <w:name w:val="Subtle Reference"/>
    <w:basedOn w:val="Privzetapisavaodstavka"/>
    <w:uiPriority w:val="31"/>
    <w:qFormat/>
    <w:rsid w:val="007A422E"/>
    <w:rPr>
      <w:smallCaps/>
      <w:color w:val="40C8F4"/>
    </w:rPr>
  </w:style>
  <w:style w:type="character" w:styleId="Intenzivensklic">
    <w:name w:val="Intense Reference"/>
    <w:basedOn w:val="Privzetapisavaodstavka"/>
    <w:uiPriority w:val="32"/>
    <w:qFormat/>
    <w:rsid w:val="00A972F9"/>
    <w:rPr>
      <w:b/>
      <w:bCs/>
      <w:smallCaps/>
      <w:color w:val="C0504D" w:themeColor="accent2"/>
      <w:spacing w:val="5"/>
      <w:u w:val="single"/>
    </w:rPr>
  </w:style>
  <w:style w:type="character" w:styleId="Naslovknjige">
    <w:name w:val="Book Title"/>
    <w:basedOn w:val="Privzetapisavaodstavka"/>
    <w:uiPriority w:val="33"/>
    <w:qFormat/>
    <w:rsid w:val="00A972F9"/>
    <w:rPr>
      <w:b/>
      <w:bCs/>
      <w:smallCaps/>
      <w:spacing w:val="5"/>
    </w:rPr>
  </w:style>
  <w:style w:type="paragraph" w:styleId="NaslovTOC">
    <w:name w:val="TOC Heading"/>
    <w:basedOn w:val="Naslov1"/>
    <w:next w:val="Navaden"/>
    <w:uiPriority w:val="39"/>
    <w:unhideWhenUsed/>
    <w:qFormat/>
    <w:rsid w:val="00A972F9"/>
    <w:pPr>
      <w:outlineLvl w:val="9"/>
    </w:pPr>
  </w:style>
  <w:style w:type="paragraph" w:styleId="Besedilooblaka">
    <w:name w:val="Balloon Text"/>
    <w:basedOn w:val="Navaden"/>
    <w:link w:val="BesedilooblakaZnak"/>
    <w:uiPriority w:val="99"/>
    <w:semiHidden/>
    <w:unhideWhenUsed/>
    <w:rsid w:val="00A972F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972F9"/>
    <w:rPr>
      <w:rFonts w:ascii="Tahoma" w:hAnsi="Tahoma" w:cs="Tahoma"/>
      <w:sz w:val="16"/>
      <w:szCs w:val="16"/>
    </w:rPr>
  </w:style>
  <w:style w:type="paragraph" w:styleId="Glava">
    <w:name w:val="header"/>
    <w:basedOn w:val="Navaden"/>
    <w:link w:val="GlavaZnak"/>
    <w:uiPriority w:val="99"/>
    <w:unhideWhenUsed/>
    <w:rsid w:val="00A972F9"/>
    <w:pPr>
      <w:tabs>
        <w:tab w:val="center" w:pos="4536"/>
        <w:tab w:val="right" w:pos="9072"/>
      </w:tabs>
      <w:spacing w:after="0" w:line="240" w:lineRule="auto"/>
    </w:pPr>
  </w:style>
  <w:style w:type="character" w:customStyle="1" w:styleId="GlavaZnak">
    <w:name w:val="Glava Znak"/>
    <w:basedOn w:val="Privzetapisavaodstavka"/>
    <w:link w:val="Glava"/>
    <w:uiPriority w:val="99"/>
    <w:rsid w:val="00A972F9"/>
  </w:style>
  <w:style w:type="paragraph" w:styleId="Noga">
    <w:name w:val="footer"/>
    <w:basedOn w:val="Navaden"/>
    <w:link w:val="NogaZnak"/>
    <w:uiPriority w:val="99"/>
    <w:unhideWhenUsed/>
    <w:rsid w:val="00A972F9"/>
    <w:pPr>
      <w:tabs>
        <w:tab w:val="center" w:pos="4536"/>
        <w:tab w:val="right" w:pos="9072"/>
      </w:tabs>
      <w:spacing w:after="0" w:line="240" w:lineRule="auto"/>
    </w:pPr>
  </w:style>
  <w:style w:type="character" w:customStyle="1" w:styleId="NogaZnak">
    <w:name w:val="Noga Znak"/>
    <w:basedOn w:val="Privzetapisavaodstavka"/>
    <w:link w:val="Noga"/>
    <w:uiPriority w:val="99"/>
    <w:rsid w:val="00A972F9"/>
  </w:style>
  <w:style w:type="table" w:styleId="Tabelamrea">
    <w:name w:val="Table Grid"/>
    <w:aliases w:val="Tabela-SLOG"/>
    <w:basedOn w:val="Navadnatabela"/>
    <w:uiPriority w:val="59"/>
    <w:rsid w:val="00E87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Path">
    <w:name w:val="CPath"/>
    <w:basedOn w:val="Navadnatabela"/>
    <w:uiPriority w:val="99"/>
    <w:rsid w:val="00384D58"/>
    <w:pPr>
      <w:spacing w:after="0" w:line="240" w:lineRule="auto"/>
    </w:pPr>
    <w:rPr>
      <w:rFonts w:ascii="Arial" w:hAnsi="Arial"/>
      <w:sz w:val="18"/>
    </w:rPr>
    <w:tblPr>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Pr>
    <w:tcPr>
      <w:vAlign w:val="center"/>
    </w:tcPr>
    <w:tblStylePr w:type="firstRow">
      <w:pPr>
        <w:jc w:val="center"/>
      </w:pPr>
      <w:rPr>
        <w:color w:val="FFFFFF" w:themeColor="background1"/>
      </w:rPr>
      <w:tblPr/>
      <w:tcPr>
        <w:shd w:val="clear" w:color="auto" w:fill="40C8F4"/>
      </w:tcPr>
    </w:tblStylePr>
  </w:style>
  <w:style w:type="character" w:styleId="tevilkastrani">
    <w:name w:val="page number"/>
    <w:basedOn w:val="Privzetapisavaodstavka"/>
    <w:uiPriority w:val="99"/>
    <w:unhideWhenUsed/>
    <w:rsid w:val="00D301B9"/>
  </w:style>
  <w:style w:type="paragraph" w:customStyle="1" w:styleId="Heading0mali">
    <w:name w:val="Heading 0 mali"/>
    <w:basedOn w:val="Navaden"/>
    <w:qFormat/>
    <w:rsid w:val="009F7064"/>
    <w:pPr>
      <w:spacing w:before="480" w:after="200" w:line="276" w:lineRule="auto"/>
    </w:pPr>
    <w:rPr>
      <w:rFonts w:eastAsiaTheme="majorEastAsia" w:cstheme="majorBidi"/>
      <w:b/>
      <w:bCs/>
      <w:color w:val="40C8F4"/>
      <w:sz w:val="36"/>
      <w:szCs w:val="36"/>
    </w:rPr>
  </w:style>
  <w:style w:type="paragraph" w:customStyle="1" w:styleId="Heading0">
    <w:name w:val="Heading 0"/>
    <w:qFormat/>
    <w:rsid w:val="009F7064"/>
    <w:pPr>
      <w:spacing w:before="480"/>
    </w:pPr>
    <w:rPr>
      <w:rFonts w:ascii="Arial" w:eastAsiaTheme="majorEastAsia" w:hAnsi="Arial" w:cstheme="majorBidi"/>
      <w:b/>
      <w:bCs/>
      <w:color w:val="40C8F4"/>
      <w:sz w:val="72"/>
      <w:szCs w:val="72"/>
    </w:rPr>
  </w:style>
  <w:style w:type="paragraph" w:styleId="Kazalovsebine1">
    <w:name w:val="toc 1"/>
    <w:basedOn w:val="Navaden"/>
    <w:next w:val="Navaden"/>
    <w:autoRedefine/>
    <w:uiPriority w:val="39"/>
    <w:unhideWhenUsed/>
    <w:qFormat/>
    <w:rsid w:val="00540378"/>
    <w:pPr>
      <w:spacing w:before="120" w:after="120"/>
    </w:pPr>
    <w:rPr>
      <w:rFonts w:asciiTheme="minorHAnsi" w:hAnsiTheme="minorHAnsi"/>
      <w:b/>
      <w:bCs/>
      <w:caps/>
      <w:sz w:val="20"/>
      <w:szCs w:val="20"/>
    </w:rPr>
  </w:style>
  <w:style w:type="character" w:styleId="Hiperpovezava">
    <w:name w:val="Hyperlink"/>
    <w:basedOn w:val="Privzetapisavaodstavka"/>
    <w:uiPriority w:val="99"/>
    <w:unhideWhenUsed/>
    <w:rsid w:val="009F7064"/>
    <w:rPr>
      <w:b/>
      <w:color w:val="0000FF" w:themeColor="hyperlink"/>
      <w:u w:val="single"/>
    </w:rPr>
  </w:style>
  <w:style w:type="paragraph" w:styleId="Kazalovsebine2">
    <w:name w:val="toc 2"/>
    <w:basedOn w:val="Navaden"/>
    <w:next w:val="Navaden"/>
    <w:autoRedefine/>
    <w:uiPriority w:val="39"/>
    <w:unhideWhenUsed/>
    <w:qFormat/>
    <w:rsid w:val="00540378"/>
    <w:pPr>
      <w:spacing w:after="0"/>
      <w:ind w:left="220"/>
    </w:pPr>
    <w:rPr>
      <w:rFonts w:asciiTheme="minorHAnsi" w:hAnsiTheme="minorHAnsi"/>
      <w:smallCaps/>
      <w:sz w:val="20"/>
      <w:szCs w:val="20"/>
    </w:rPr>
  </w:style>
  <w:style w:type="paragraph" w:styleId="Kazalovsebine3">
    <w:name w:val="toc 3"/>
    <w:basedOn w:val="Navaden"/>
    <w:next w:val="Navaden"/>
    <w:autoRedefine/>
    <w:uiPriority w:val="39"/>
    <w:unhideWhenUsed/>
    <w:qFormat/>
    <w:rsid w:val="00540378"/>
    <w:pPr>
      <w:spacing w:after="0"/>
      <w:ind w:left="440"/>
    </w:pPr>
    <w:rPr>
      <w:rFonts w:asciiTheme="minorHAnsi" w:hAnsiTheme="minorHAnsi"/>
      <w:i/>
      <w:iCs/>
      <w:sz w:val="20"/>
      <w:szCs w:val="20"/>
    </w:rPr>
  </w:style>
  <w:style w:type="paragraph" w:styleId="Kazaloslik">
    <w:name w:val="table of figures"/>
    <w:basedOn w:val="Navaden"/>
    <w:next w:val="Navaden"/>
    <w:uiPriority w:val="99"/>
    <w:unhideWhenUsed/>
    <w:rsid w:val="001D04FC"/>
    <w:pPr>
      <w:tabs>
        <w:tab w:val="right" w:leader="dot" w:pos="9356"/>
      </w:tabs>
      <w:spacing w:after="0" w:line="300" w:lineRule="exact"/>
    </w:pPr>
    <w:rPr>
      <w:rFonts w:eastAsiaTheme="minorHAnsi"/>
      <w:sz w:val="18"/>
      <w:lang w:val="en-US"/>
    </w:rPr>
  </w:style>
  <w:style w:type="paragraph" w:styleId="Telobesedila3">
    <w:name w:val="Body Text 3"/>
    <w:basedOn w:val="Navaden"/>
    <w:link w:val="Telobesedila3Znak"/>
    <w:uiPriority w:val="99"/>
    <w:rsid w:val="007D30D3"/>
    <w:pPr>
      <w:spacing w:before="120" w:after="120" w:line="288" w:lineRule="auto"/>
    </w:pPr>
    <w:rPr>
      <w:rFonts w:eastAsia="Times New Roman" w:cs="Times New Roman"/>
      <w:szCs w:val="24"/>
      <w:lang w:eastAsia="sl-SI"/>
    </w:rPr>
  </w:style>
  <w:style w:type="character" w:customStyle="1" w:styleId="BodyText3Char">
    <w:name w:val="Body Text 3 Char"/>
    <w:basedOn w:val="Privzetapisavaodstavka"/>
    <w:uiPriority w:val="99"/>
    <w:semiHidden/>
    <w:rsid w:val="00934B65"/>
    <w:rPr>
      <w:rFonts w:ascii="Arial" w:hAnsi="Arial"/>
      <w:sz w:val="16"/>
      <w:szCs w:val="16"/>
    </w:rPr>
  </w:style>
  <w:style w:type="character" w:styleId="Sprotnaopomba-sklic">
    <w:name w:val="footnote reference"/>
    <w:aliases w:val="Footnote symbol,Fussnota,SUPERS,-E Fußnotenzeichen,Footnote,ESPON Footnote No,Footnote Reference Superscript,SUPERS1,SUPERS2,SUPERS3,SUPERS4,SUPERS5,SUPERS6,Footnote Reference Superscript1,SUPERS7,Footnote Reference Superscript2"/>
    <w:link w:val="FootnotesymbolCarZchn"/>
    <w:qFormat/>
    <w:rsid w:val="00934B65"/>
    <w:rPr>
      <w:position w:val="6"/>
      <w:sz w:val="16"/>
    </w:rPr>
  </w:style>
  <w:style w:type="paragraph" w:styleId="Sprotnaopomba-besedilo">
    <w:name w:val="footnote text"/>
    <w:aliases w:val="OpombaPodCrto,Sprotna opomba - besedilo Znak1,Sprotna opomba - besedilo Znak Znak2,Sprotna opomba - besedilo Znak1 Znak Znak1,Sprotna opomba - besedilo Znak1 Znak Znak Znak,Char "/>
    <w:basedOn w:val="Navaden"/>
    <w:link w:val="Sprotnaopomba-besediloZnak"/>
    <w:uiPriority w:val="99"/>
    <w:qFormat/>
    <w:rsid w:val="00934B65"/>
    <w:pPr>
      <w:tabs>
        <w:tab w:val="left" w:pos="426"/>
        <w:tab w:val="left" w:pos="2836"/>
      </w:tabs>
      <w:spacing w:before="20" w:after="0" w:line="240" w:lineRule="auto"/>
      <w:ind w:left="425" w:hanging="425"/>
      <w:jc w:val="both"/>
    </w:pPr>
    <w:rPr>
      <w:rFonts w:ascii="Palatino Linotype" w:eastAsia="Times New Roman" w:hAnsi="Palatino Linotype" w:cs="Times New Roman"/>
      <w:sz w:val="18"/>
      <w:szCs w:val="20"/>
    </w:rPr>
  </w:style>
  <w:style w:type="character" w:customStyle="1" w:styleId="FootnoteTextChar">
    <w:name w:val="Footnote Text Char"/>
    <w:aliases w:val="Footnote Text Char1 Char Char Char Char1,Footnote Text Char1 Char Char Char3,Char Char1, Char Char1,Footnote Text Char1 Char Char1 Char1,Footnote Text Char1 Char Char Char2 Char1,Footnote Text Char1 Char Char Char4 Char1, Char1 Char1"/>
    <w:basedOn w:val="Privzetapisavaodstavka"/>
    <w:uiPriority w:val="99"/>
    <w:rsid w:val="00934B65"/>
    <w:rPr>
      <w:rFonts w:ascii="Arial" w:hAnsi="Arial"/>
      <w:sz w:val="20"/>
      <w:szCs w:val="20"/>
    </w:rPr>
  </w:style>
  <w:style w:type="character" w:customStyle="1" w:styleId="Telobesedila3Znak">
    <w:name w:val="Telo besedila 3 Znak"/>
    <w:link w:val="Telobesedila3"/>
    <w:uiPriority w:val="99"/>
    <w:rsid w:val="007D30D3"/>
    <w:rPr>
      <w:rFonts w:ascii="Arial" w:eastAsia="Times New Roman" w:hAnsi="Arial" w:cs="Times New Roman"/>
      <w:szCs w:val="24"/>
      <w:lang w:eastAsia="sl-SI"/>
    </w:rPr>
  </w:style>
  <w:style w:type="character" w:customStyle="1" w:styleId="NapisZnak2">
    <w:name w:val="Napis Znak2"/>
    <w:aliases w:val="NaslovSlike Znak,CapSlika Znak,Napis Znak Znak, Znak Znak Znak Znak,Label/Legend Znak,Char Znak, Znak Znak Znak1,Caption Char1 Znak,Caption Char Char Znak,Napis Znak2 Znak Znak,Napis Znak Znak2 Znak Znak,Napis Znak Znak2 Znak Znak Znak Znak"/>
    <w:link w:val="Napis"/>
    <w:rsid w:val="00AD2528"/>
    <w:rPr>
      <w:rFonts w:ascii="Arial" w:hAnsi="Arial"/>
      <w:b/>
      <w:bCs/>
      <w:szCs w:val="18"/>
    </w:rPr>
  </w:style>
  <w:style w:type="character" w:customStyle="1" w:styleId="Sprotnaopomba-besediloZnak">
    <w:name w:val="Sprotna opomba - besedilo Znak"/>
    <w:aliases w:val="OpombaPodCrto Znak,Sprotna opomba - besedilo Znak1 Znak,Sprotna opomba - besedilo Znak Znak2 Znak,Sprotna opomba - besedilo Znak1 Znak Znak1 Znak,Sprotna opomba - besedilo Znak1 Znak Znak Znak Znak,Char  Znak"/>
    <w:link w:val="Sprotnaopomba-besedilo"/>
    <w:uiPriority w:val="99"/>
    <w:rsid w:val="00934B65"/>
    <w:rPr>
      <w:rFonts w:ascii="Palatino Linotype" w:eastAsia="Times New Roman" w:hAnsi="Palatino Linotype" w:cs="Times New Roman"/>
      <w:sz w:val="18"/>
      <w:szCs w:val="20"/>
    </w:rPr>
  </w:style>
  <w:style w:type="character" w:customStyle="1" w:styleId="BodyText3Char1">
    <w:name w:val="Body Text 3 Char1"/>
    <w:locked/>
    <w:rsid w:val="00934B65"/>
    <w:rPr>
      <w:rFonts w:ascii="Palatino Linotype" w:hAnsi="Palatino Linotype" w:cs="Times New Roman"/>
      <w:sz w:val="24"/>
      <w:szCs w:val="24"/>
      <w:lang w:val="sl-SI" w:eastAsia="sl-SI" w:bidi="ar-SA"/>
    </w:rPr>
  </w:style>
  <w:style w:type="table" w:styleId="Svetelseznampoudarek1">
    <w:name w:val="Light List Accent 1"/>
    <w:basedOn w:val="Navadnatabela"/>
    <w:uiPriority w:val="61"/>
    <w:rsid w:val="00934B65"/>
    <w:pPr>
      <w:spacing w:after="0" w:line="240" w:lineRule="auto"/>
    </w:pPr>
    <w:rPr>
      <w:rFonts w:ascii="Times New Roman" w:eastAsia="Times New Roman" w:hAnsi="Times New Roman" w:cs="Times New Roman"/>
      <w:sz w:val="20"/>
      <w:szCs w:val="20"/>
      <w:lang w:eastAsia="sl-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odstavek1">
    <w:name w:val="odstavek1"/>
    <w:basedOn w:val="Navaden"/>
    <w:rsid w:val="00934B65"/>
    <w:pPr>
      <w:spacing w:before="240" w:after="0" w:line="240" w:lineRule="auto"/>
      <w:ind w:firstLine="1021"/>
      <w:jc w:val="both"/>
    </w:pPr>
    <w:rPr>
      <w:rFonts w:eastAsia="Times New Roman" w:cs="Arial"/>
      <w:lang w:eastAsia="sl-SI"/>
    </w:rPr>
  </w:style>
  <w:style w:type="paragraph" w:customStyle="1" w:styleId="alineazaodstavkom1">
    <w:name w:val="alineazaodstavkom1"/>
    <w:basedOn w:val="Navaden"/>
    <w:rsid w:val="00934B65"/>
    <w:pPr>
      <w:spacing w:after="0" w:line="240" w:lineRule="auto"/>
      <w:ind w:left="425" w:hanging="425"/>
      <w:jc w:val="both"/>
    </w:pPr>
    <w:rPr>
      <w:rFonts w:eastAsia="Times New Roman" w:cs="Arial"/>
      <w:lang w:eastAsia="sl-SI"/>
    </w:rPr>
  </w:style>
  <w:style w:type="paragraph" w:customStyle="1" w:styleId="Bodyalineja">
    <w:name w:val="Body alineja"/>
    <w:basedOn w:val="Telobesedila3"/>
    <w:link w:val="BodyalinejaChar"/>
    <w:rsid w:val="00695CFA"/>
    <w:pPr>
      <w:numPr>
        <w:numId w:val="3"/>
      </w:numPr>
    </w:pPr>
  </w:style>
  <w:style w:type="paragraph" w:customStyle="1" w:styleId="StyleBodyalinejaAfter0pt">
    <w:name w:val="Style Body alineja + After:  0 pt"/>
    <w:basedOn w:val="Bodyalineja"/>
    <w:link w:val="StyleBodyalinejaAfter0ptChar"/>
    <w:rsid w:val="00695CFA"/>
    <w:pPr>
      <w:spacing w:after="0"/>
    </w:pPr>
    <w:rPr>
      <w:szCs w:val="20"/>
    </w:rPr>
  </w:style>
  <w:style w:type="character" w:customStyle="1" w:styleId="StyleBodyalinejaAfter0ptChar">
    <w:name w:val="Style Body alineja + After:  0 pt Char"/>
    <w:basedOn w:val="Privzetapisavaodstavka"/>
    <w:link w:val="StyleBodyalinejaAfter0pt"/>
    <w:rsid w:val="00695CFA"/>
    <w:rPr>
      <w:rFonts w:ascii="Arial" w:eastAsia="Times New Roman" w:hAnsi="Arial" w:cs="Times New Roman"/>
      <w:szCs w:val="20"/>
      <w:lang w:eastAsia="sl-SI"/>
    </w:rPr>
  </w:style>
  <w:style w:type="paragraph" w:customStyle="1" w:styleId="item">
    <w:name w:val="item"/>
    <w:basedOn w:val="Navaden"/>
    <w:rsid w:val="00695CFA"/>
    <w:pPr>
      <w:numPr>
        <w:numId w:val="4"/>
      </w:numPr>
      <w:tabs>
        <w:tab w:val="clear" w:pos="0"/>
        <w:tab w:val="left" w:pos="880"/>
      </w:tabs>
      <w:spacing w:after="0" w:line="320" w:lineRule="exact"/>
      <w:ind w:left="880" w:hanging="440"/>
      <w:jc w:val="both"/>
    </w:pPr>
    <w:rPr>
      <w:rFonts w:ascii="Times New Roman" w:eastAsia="Times New Roman" w:hAnsi="Times New Roman" w:cs="Times New Roman"/>
      <w:szCs w:val="20"/>
    </w:rPr>
  </w:style>
  <w:style w:type="paragraph" w:customStyle="1" w:styleId="StyleBodyText3Bold">
    <w:name w:val="Style Body Text 3 + Bold"/>
    <w:basedOn w:val="Telobesedila3"/>
    <w:link w:val="StyleBodyText3BoldChar"/>
    <w:rsid w:val="00695CFA"/>
    <w:pPr>
      <w:spacing w:before="320"/>
    </w:pPr>
    <w:rPr>
      <w:rFonts w:ascii="Tahoma" w:hAnsi="Tahoma"/>
      <w:b/>
      <w:bCs/>
    </w:rPr>
  </w:style>
  <w:style w:type="character" w:customStyle="1" w:styleId="StyleBodyText3BoldChar">
    <w:name w:val="Style Body Text 3 + Bold Char"/>
    <w:link w:val="StyleBodyText3Bold"/>
    <w:rsid w:val="00695CFA"/>
    <w:rPr>
      <w:rFonts w:ascii="Tahoma" w:eastAsia="Times New Roman" w:hAnsi="Tahoma" w:cs="Times New Roman"/>
      <w:b/>
      <w:bCs/>
      <w:szCs w:val="24"/>
      <w:lang w:eastAsia="sl-SI"/>
    </w:rPr>
  </w:style>
  <w:style w:type="paragraph" w:customStyle="1" w:styleId="BULETS">
    <w:name w:val="BULETS"/>
    <w:basedOn w:val="Navaden"/>
    <w:rsid w:val="00695CFA"/>
    <w:pPr>
      <w:numPr>
        <w:numId w:val="5"/>
      </w:numPr>
      <w:spacing w:before="120" w:after="0" w:line="240" w:lineRule="auto"/>
      <w:jc w:val="both"/>
    </w:pPr>
    <w:rPr>
      <w:rFonts w:eastAsia="Calibri" w:cs="Times New Roman"/>
      <w:sz w:val="24"/>
      <w:szCs w:val="24"/>
    </w:rPr>
  </w:style>
  <w:style w:type="character" w:customStyle="1" w:styleId="BodyalinejaChar">
    <w:name w:val="Body alineja Char"/>
    <w:basedOn w:val="Telobesedila3Znak"/>
    <w:link w:val="Bodyalineja"/>
    <w:rsid w:val="00695CFA"/>
    <w:rPr>
      <w:rFonts w:ascii="Arial" w:eastAsia="Times New Roman" w:hAnsi="Arial" w:cs="Times New Roman"/>
      <w:szCs w:val="24"/>
      <w:lang w:eastAsia="sl-SI"/>
    </w:rPr>
  </w:style>
  <w:style w:type="paragraph" w:customStyle="1" w:styleId="CAPTAB">
    <w:name w:val="CAPTAB"/>
    <w:rsid w:val="00695CFA"/>
    <w:pPr>
      <w:keepNext/>
      <w:spacing w:after="320" w:line="240" w:lineRule="auto"/>
      <w:jc w:val="center"/>
    </w:pPr>
    <w:rPr>
      <w:rFonts w:ascii="Palatino Linotype" w:eastAsia="Times New Roman" w:hAnsi="Palatino Linotype" w:cs="Times New Roman"/>
      <w:b/>
      <w:color w:val="4F81BD"/>
      <w:sz w:val="18"/>
      <w:szCs w:val="24"/>
    </w:rPr>
  </w:style>
  <w:style w:type="character" w:styleId="Pripombasklic">
    <w:name w:val="annotation reference"/>
    <w:basedOn w:val="Privzetapisavaodstavka"/>
    <w:uiPriority w:val="99"/>
    <w:unhideWhenUsed/>
    <w:rsid w:val="006B1229"/>
    <w:rPr>
      <w:sz w:val="16"/>
      <w:szCs w:val="16"/>
    </w:rPr>
  </w:style>
  <w:style w:type="paragraph" w:styleId="Pripombabesedilo">
    <w:name w:val="annotation text"/>
    <w:basedOn w:val="Navaden"/>
    <w:link w:val="PripombabesediloZnak"/>
    <w:uiPriority w:val="99"/>
    <w:semiHidden/>
    <w:unhideWhenUsed/>
    <w:rsid w:val="006B122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B1229"/>
    <w:rPr>
      <w:rFonts w:ascii="Arial" w:hAnsi="Arial"/>
      <w:sz w:val="20"/>
      <w:szCs w:val="20"/>
    </w:rPr>
  </w:style>
  <w:style w:type="paragraph" w:styleId="Zadevapripombe">
    <w:name w:val="annotation subject"/>
    <w:basedOn w:val="Pripombabesedilo"/>
    <w:next w:val="Pripombabesedilo"/>
    <w:link w:val="ZadevapripombeZnak"/>
    <w:uiPriority w:val="99"/>
    <w:unhideWhenUsed/>
    <w:rsid w:val="006B1229"/>
    <w:rPr>
      <w:b/>
      <w:bCs/>
    </w:rPr>
  </w:style>
  <w:style w:type="character" w:customStyle="1" w:styleId="ZadevapripombeZnak">
    <w:name w:val="Zadeva pripombe Znak"/>
    <w:basedOn w:val="PripombabesediloZnak"/>
    <w:link w:val="Zadevapripombe"/>
    <w:uiPriority w:val="99"/>
    <w:rsid w:val="006B1229"/>
    <w:rPr>
      <w:rFonts w:ascii="Arial" w:hAnsi="Arial"/>
      <w:b/>
      <w:bCs/>
      <w:sz w:val="20"/>
      <w:szCs w:val="20"/>
    </w:rPr>
  </w:style>
  <w:style w:type="paragraph" w:customStyle="1" w:styleId="StyleHeading4Garamond11pt">
    <w:name w:val="Style Heading 4 + Garamond 11 pt"/>
    <w:basedOn w:val="Naslov4"/>
    <w:rsid w:val="00DA757A"/>
    <w:pPr>
      <w:keepLines w:val="0"/>
      <w:numPr>
        <w:numId w:val="7"/>
      </w:numPr>
      <w:tabs>
        <w:tab w:val="clear" w:pos="864"/>
        <w:tab w:val="num" w:pos="360"/>
      </w:tabs>
      <w:spacing w:before="320" w:after="320" w:line="320" w:lineRule="atLeast"/>
      <w:ind w:left="0" w:firstLine="0"/>
    </w:pPr>
    <w:rPr>
      <w:rFonts w:ascii="Garamond" w:eastAsia="Times New Roman" w:hAnsi="Garamond" w:cs="Times New Roman"/>
      <w:b w:val="0"/>
      <w:iCs w:val="0"/>
      <w:color w:val="auto"/>
      <w:u w:val="single"/>
    </w:rPr>
  </w:style>
  <w:style w:type="character" w:customStyle="1" w:styleId="BodyText3Char3">
    <w:name w:val="Body Text 3 Char3"/>
    <w:rsid w:val="00DA757A"/>
    <w:rPr>
      <w:rFonts w:ascii="Palatino Linotype" w:hAnsi="Palatino Linotype"/>
      <w:sz w:val="22"/>
      <w:szCs w:val="24"/>
    </w:rPr>
  </w:style>
  <w:style w:type="paragraph" w:customStyle="1" w:styleId="StyleHeading2Left0cmFirstline0cm">
    <w:name w:val="Style Heading 2 + Left:  0 cm First line:  0 cm"/>
    <w:basedOn w:val="Naslov2"/>
    <w:rsid w:val="00DA757A"/>
    <w:pPr>
      <w:keepLines w:val="0"/>
      <w:pageBreakBefore/>
      <w:numPr>
        <w:numId w:val="7"/>
      </w:numPr>
      <w:tabs>
        <w:tab w:val="clear" w:pos="576"/>
        <w:tab w:val="num" w:pos="360"/>
      </w:tabs>
      <w:spacing w:before="0" w:after="120"/>
      <w:ind w:left="0" w:firstLine="0"/>
    </w:pPr>
    <w:rPr>
      <w:rFonts w:ascii="Tahoma" w:eastAsia="Times New Roman" w:hAnsi="Tahoma" w:cs="Times New Roman"/>
      <w:color w:val="4F81BD"/>
      <w:szCs w:val="20"/>
    </w:rPr>
  </w:style>
  <w:style w:type="paragraph" w:customStyle="1" w:styleId="CaptionS">
    <w:name w:val="CaptionS"/>
    <w:basedOn w:val="Napis"/>
    <w:rsid w:val="00DA757A"/>
    <w:pPr>
      <w:keepLines/>
      <w:tabs>
        <w:tab w:val="left" w:pos="900"/>
      </w:tabs>
      <w:spacing w:before="320" w:after="320" w:line="240" w:lineRule="auto"/>
      <w:jc w:val="center"/>
      <w:outlineLvl w:val="0"/>
    </w:pPr>
    <w:rPr>
      <w:rFonts w:ascii="Palatino Linotype" w:eastAsia="Times New Roman" w:hAnsi="Palatino Linotype" w:cs="Times New Roman"/>
      <w:color w:val="4F81BD"/>
      <w:sz w:val="18"/>
      <w:szCs w:val="20"/>
    </w:rPr>
  </w:style>
  <w:style w:type="paragraph" w:customStyle="1" w:styleId="Besedilo">
    <w:name w:val="Besedilo"/>
    <w:basedOn w:val="Navaden"/>
    <w:link w:val="BesediloZnak"/>
    <w:rsid w:val="00DA757A"/>
    <w:pPr>
      <w:spacing w:before="120" w:after="120" w:line="360" w:lineRule="auto"/>
      <w:ind w:left="1985"/>
      <w:jc w:val="both"/>
    </w:pPr>
    <w:rPr>
      <w:rFonts w:eastAsia="Times New Roman" w:cs="Times New Roman"/>
      <w:sz w:val="20"/>
      <w:szCs w:val="24"/>
    </w:rPr>
  </w:style>
  <w:style w:type="character" w:customStyle="1" w:styleId="BesediloZnak">
    <w:name w:val="Besedilo Znak"/>
    <w:link w:val="Besedilo"/>
    <w:rsid w:val="00DA757A"/>
    <w:rPr>
      <w:rFonts w:ascii="Arial" w:eastAsia="Times New Roman" w:hAnsi="Arial" w:cs="Times New Roman"/>
      <w:sz w:val="20"/>
      <w:szCs w:val="24"/>
    </w:rPr>
  </w:style>
  <w:style w:type="paragraph" w:customStyle="1" w:styleId="tezaalineja">
    <w:name w:val="teza alineja"/>
    <w:basedOn w:val="Navaden"/>
    <w:rsid w:val="00DA757A"/>
    <w:pPr>
      <w:numPr>
        <w:numId w:val="6"/>
      </w:numPr>
      <w:pBdr>
        <w:top w:val="single" w:sz="4" w:space="1" w:color="auto"/>
        <w:left w:val="single" w:sz="4" w:space="4" w:color="auto"/>
        <w:bottom w:val="single" w:sz="4" w:space="1" w:color="auto"/>
        <w:right w:val="single" w:sz="4" w:space="4" w:color="auto"/>
      </w:pBdr>
      <w:shd w:val="clear" w:color="auto" w:fill="E0E0E0"/>
      <w:spacing w:after="320" w:line="320" w:lineRule="exact"/>
      <w:jc w:val="both"/>
    </w:pPr>
    <w:rPr>
      <w:rFonts w:ascii="Garamond" w:eastAsia="Times New Roman" w:hAnsi="Garamond" w:cs="Times New Roman"/>
      <w:sz w:val="24"/>
      <w:szCs w:val="24"/>
    </w:rPr>
  </w:style>
  <w:style w:type="character" w:customStyle="1" w:styleId="CaptiontabelaCharChar">
    <w:name w:val="Caption tabela Char Char"/>
    <w:rsid w:val="00DA757A"/>
    <w:rPr>
      <w:rFonts w:ascii="Palatino Linotype" w:hAnsi="Palatino Linotype"/>
      <w:b/>
      <w:bCs/>
      <w:sz w:val="18"/>
      <w:lang w:val="sl-SI" w:eastAsia="en-US" w:bidi="ar-SA"/>
    </w:rPr>
  </w:style>
  <w:style w:type="paragraph" w:styleId="Kazalovsebine4">
    <w:name w:val="toc 4"/>
    <w:basedOn w:val="Navaden"/>
    <w:next w:val="Navaden"/>
    <w:autoRedefine/>
    <w:uiPriority w:val="39"/>
    <w:unhideWhenUsed/>
    <w:rsid w:val="002F4A29"/>
    <w:pPr>
      <w:spacing w:after="0"/>
      <w:ind w:left="660"/>
    </w:pPr>
    <w:rPr>
      <w:rFonts w:asciiTheme="minorHAnsi" w:hAnsiTheme="minorHAnsi"/>
      <w:sz w:val="18"/>
      <w:szCs w:val="18"/>
    </w:rPr>
  </w:style>
  <w:style w:type="paragraph" w:customStyle="1" w:styleId="CaptionSlike">
    <w:name w:val="Caption_Slike"/>
    <w:basedOn w:val="Napis"/>
    <w:next w:val="Telobesedila"/>
    <w:qFormat/>
    <w:rsid w:val="006D344E"/>
    <w:pPr>
      <w:keepNext/>
      <w:spacing w:before="120" w:after="360" w:line="240" w:lineRule="auto"/>
      <w:ind w:left="1021" w:hanging="1021"/>
      <w:jc w:val="center"/>
    </w:pPr>
    <w:rPr>
      <w:rFonts w:ascii="Tahoma" w:eastAsia="Times New Roman" w:hAnsi="Tahoma" w:cs="Times New Roman"/>
      <w:i/>
      <w:color w:val="365F91" w:themeColor="accent1" w:themeShade="BF"/>
      <w:sz w:val="20"/>
      <w:szCs w:val="20"/>
    </w:rPr>
  </w:style>
  <w:style w:type="paragraph" w:styleId="Telobesedila">
    <w:name w:val="Body Text"/>
    <w:basedOn w:val="Navaden"/>
    <w:link w:val="TelobesedilaZnak"/>
    <w:uiPriority w:val="99"/>
    <w:unhideWhenUsed/>
    <w:rsid w:val="006D344E"/>
    <w:pPr>
      <w:spacing w:after="120"/>
    </w:pPr>
  </w:style>
  <w:style w:type="character" w:customStyle="1" w:styleId="TelobesedilaZnak">
    <w:name w:val="Telo besedila Znak"/>
    <w:basedOn w:val="Privzetapisavaodstavka"/>
    <w:link w:val="Telobesedila"/>
    <w:uiPriority w:val="99"/>
    <w:rsid w:val="006D344E"/>
    <w:rPr>
      <w:rFonts w:ascii="Arial" w:hAnsi="Arial"/>
    </w:rPr>
  </w:style>
  <w:style w:type="paragraph" w:customStyle="1" w:styleId="TEKSTTABELA">
    <w:name w:val="TEKST_TABELA"/>
    <w:basedOn w:val="Navaden"/>
    <w:qFormat/>
    <w:rsid w:val="00534FD6"/>
    <w:pPr>
      <w:keepNext/>
      <w:keepLines/>
      <w:spacing w:after="0" w:line="240" w:lineRule="auto"/>
    </w:pPr>
    <w:rPr>
      <w:rFonts w:ascii="Calibri" w:eastAsia="Times New Roman" w:hAnsi="Calibri"/>
      <w:lang w:eastAsia="sl-SI"/>
    </w:rPr>
  </w:style>
  <w:style w:type="paragraph" w:customStyle="1" w:styleId="TEKSTNASLOVvTEKSTU">
    <w:name w:val="TEKST_NASLOVvTEKSTU"/>
    <w:basedOn w:val="Navaden"/>
    <w:next w:val="Telobesedila3"/>
    <w:qFormat/>
    <w:rsid w:val="00ED7444"/>
    <w:pPr>
      <w:spacing w:after="120"/>
    </w:pPr>
    <w:rPr>
      <w:b/>
      <w:smallCaps/>
    </w:rPr>
  </w:style>
  <w:style w:type="character" w:customStyle="1" w:styleId="TabelaChar">
    <w:name w:val="Tabela Char"/>
    <w:basedOn w:val="Privzetapisavaodstavka"/>
    <w:link w:val="Tabela"/>
    <w:locked/>
    <w:rsid w:val="001F14C5"/>
    <w:rPr>
      <w:rFonts w:ascii="Arial" w:hAnsi="Arial" w:cs="Arial"/>
      <w:b/>
      <w:bCs/>
      <w:sz w:val="18"/>
      <w:szCs w:val="18"/>
    </w:rPr>
  </w:style>
  <w:style w:type="paragraph" w:customStyle="1" w:styleId="Tabela">
    <w:name w:val="Tabela"/>
    <w:basedOn w:val="Navaden"/>
    <w:link w:val="TabelaChar"/>
    <w:qFormat/>
    <w:rsid w:val="001F14C5"/>
    <w:pPr>
      <w:tabs>
        <w:tab w:val="left" w:pos="1021"/>
      </w:tabs>
      <w:spacing w:line="240" w:lineRule="auto"/>
      <w:ind w:left="1021" w:hanging="1021"/>
      <w:jc w:val="both"/>
    </w:pPr>
    <w:rPr>
      <w:rFonts w:cs="Arial"/>
      <w:b/>
      <w:bCs/>
      <w:sz w:val="18"/>
      <w:szCs w:val="18"/>
    </w:rPr>
  </w:style>
  <w:style w:type="character" w:customStyle="1" w:styleId="SlikaChar">
    <w:name w:val="Slika Char"/>
    <w:basedOn w:val="Privzetapisavaodstavka"/>
    <w:link w:val="Slika"/>
    <w:locked/>
    <w:rsid w:val="00470089"/>
    <w:rPr>
      <w:rFonts w:ascii="Arial" w:hAnsi="Arial" w:cs="Arial"/>
      <w:b/>
      <w:bCs/>
      <w:sz w:val="18"/>
      <w:szCs w:val="18"/>
    </w:rPr>
  </w:style>
  <w:style w:type="paragraph" w:customStyle="1" w:styleId="Slika">
    <w:name w:val="Slika"/>
    <w:basedOn w:val="Napis"/>
    <w:link w:val="SlikaChar"/>
    <w:qFormat/>
    <w:rsid w:val="00470089"/>
    <w:pPr>
      <w:tabs>
        <w:tab w:val="left" w:pos="1021"/>
      </w:tabs>
      <w:spacing w:line="240" w:lineRule="auto"/>
      <w:ind w:left="1021" w:hanging="1021"/>
      <w:jc w:val="both"/>
    </w:pPr>
    <w:rPr>
      <w:rFonts w:cs="Arial"/>
      <w:sz w:val="18"/>
    </w:rPr>
  </w:style>
  <w:style w:type="paragraph" w:styleId="Konnaopomba-besedilo">
    <w:name w:val="endnote text"/>
    <w:basedOn w:val="Navaden"/>
    <w:link w:val="Konnaopomba-besediloZnak"/>
    <w:uiPriority w:val="99"/>
    <w:unhideWhenUsed/>
    <w:rsid w:val="00706FF9"/>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rsid w:val="00706FF9"/>
    <w:rPr>
      <w:rFonts w:ascii="Arial" w:hAnsi="Arial"/>
      <w:sz w:val="20"/>
      <w:szCs w:val="20"/>
    </w:rPr>
  </w:style>
  <w:style w:type="character" w:styleId="Konnaopomba-sklic">
    <w:name w:val="endnote reference"/>
    <w:basedOn w:val="Privzetapisavaodstavka"/>
    <w:uiPriority w:val="99"/>
    <w:semiHidden/>
    <w:unhideWhenUsed/>
    <w:rsid w:val="00706FF9"/>
    <w:rPr>
      <w:vertAlign w:val="superscript"/>
    </w:rPr>
  </w:style>
  <w:style w:type="character" w:customStyle="1" w:styleId="ZnakZnakChar1">
    <w:name w:val="Znak Znak Char1"/>
    <w:aliases w:val="Napis Znak Char1,Napis Znak1 Znak Char,Napis Znak Znak Znak Char,Napis Znak1 Znak Znak Znak1 Char,Napis Znak Znak Znak Znak Znak1 Char,Napis Znak1 Znak Znak Znak1 Znak Znak Char"/>
    <w:rsid w:val="00E0693B"/>
    <w:rPr>
      <w:rFonts w:ascii="Palatino Linotype" w:eastAsia="Times New Roman" w:hAnsi="Palatino Linotype" w:cs="Times New Roman"/>
      <w:b/>
      <w:bCs/>
      <w:sz w:val="20"/>
      <w:szCs w:val="20"/>
      <w:lang w:eastAsia="sl-SI"/>
    </w:rPr>
  </w:style>
  <w:style w:type="character" w:customStyle="1" w:styleId="NaslovVTekstuChar">
    <w:name w:val="NaslovVTekstu Char"/>
    <w:link w:val="NaslovVTekstu"/>
    <w:uiPriority w:val="99"/>
    <w:locked/>
    <w:rsid w:val="00E0693B"/>
    <w:rPr>
      <w:rFonts w:ascii="Palatino Linotype" w:hAnsi="Palatino Linotype" w:cs="Palatino Linotype"/>
      <w:b/>
      <w:bCs/>
      <w:smallCaps/>
      <w:sz w:val="24"/>
      <w:szCs w:val="24"/>
    </w:rPr>
  </w:style>
  <w:style w:type="paragraph" w:customStyle="1" w:styleId="NaslovVTekstu">
    <w:name w:val="NaslovVTekstu"/>
    <w:basedOn w:val="Navaden"/>
    <w:next w:val="Telobesedila"/>
    <w:link w:val="NaslovVTekstuChar"/>
    <w:uiPriority w:val="99"/>
    <w:rsid w:val="00E0693B"/>
    <w:pPr>
      <w:spacing w:before="120" w:after="0" w:line="240" w:lineRule="auto"/>
    </w:pPr>
    <w:rPr>
      <w:rFonts w:ascii="Palatino Linotype" w:hAnsi="Palatino Linotype" w:cs="Palatino Linotype"/>
      <w:b/>
      <w:bCs/>
      <w:smallCaps/>
      <w:sz w:val="24"/>
      <w:szCs w:val="24"/>
    </w:rPr>
  </w:style>
  <w:style w:type="paragraph" w:customStyle="1" w:styleId="TEKSTTabela0">
    <w:name w:val="TEKST_Tabela"/>
    <w:basedOn w:val="Navaden"/>
    <w:rsid w:val="00E0693B"/>
    <w:pPr>
      <w:spacing w:after="0" w:line="247" w:lineRule="auto"/>
    </w:pPr>
    <w:rPr>
      <w:rFonts w:ascii="Tahoma" w:eastAsia="Times New Roman" w:hAnsi="Tahoma" w:cs="Times New Roman"/>
      <w:sz w:val="20"/>
      <w:szCs w:val="24"/>
    </w:rPr>
  </w:style>
  <w:style w:type="paragraph" w:customStyle="1" w:styleId="PovzetekTABELA">
    <w:name w:val="PovzetekTABELA"/>
    <w:basedOn w:val="Navaden"/>
    <w:uiPriority w:val="99"/>
    <w:rsid w:val="00E0693B"/>
    <w:pPr>
      <w:keepNext/>
      <w:keepLines/>
      <w:numPr>
        <w:numId w:val="9"/>
      </w:numPr>
      <w:spacing w:after="0" w:line="240" w:lineRule="auto"/>
      <w:ind w:left="0" w:firstLine="0"/>
    </w:pPr>
    <w:rPr>
      <w:rFonts w:ascii="Tahoma" w:eastAsia="Times New Roman" w:hAnsi="Tahoma" w:cs="Tahoma"/>
      <w:sz w:val="20"/>
      <w:szCs w:val="20"/>
      <w:lang w:eastAsia="zh-CN"/>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E0693B"/>
    <w:pPr>
      <w:spacing w:after="160" w:line="240" w:lineRule="exact"/>
      <w:jc w:val="both"/>
    </w:pPr>
    <w:rPr>
      <w:rFonts w:asciiTheme="minorHAnsi" w:hAnsiTheme="minorHAnsi"/>
      <w:position w:val="6"/>
      <w:sz w:val="16"/>
    </w:rPr>
  </w:style>
  <w:style w:type="table" w:customStyle="1" w:styleId="LightList-Accent11">
    <w:name w:val="Light List - Accent 11"/>
    <w:basedOn w:val="Navadnatabela"/>
    <w:uiPriority w:val="61"/>
    <w:rsid w:val="00384D58"/>
    <w:pPr>
      <w:spacing w:after="0" w:line="240" w:lineRule="auto"/>
    </w:pPr>
    <w:rPr>
      <w:rFonts w:ascii="Arial" w:eastAsiaTheme="minorHAnsi" w:hAnsi="Arial"/>
      <w:sz w:val="16"/>
      <w:szCs w:val="18"/>
      <w:lang w:val="en-US"/>
    </w:rPr>
    <w:tblPr>
      <w:tblStyleRowBandSize w:val="1"/>
      <w:tblStyleColBandSize w:val="1"/>
      <w:tblBorders>
        <w:top w:val="single" w:sz="8" w:space="0" w:color="40C8F4"/>
        <w:left w:val="single" w:sz="8" w:space="0" w:color="40C8F4"/>
        <w:bottom w:val="single" w:sz="8" w:space="0" w:color="40C8F4"/>
        <w:right w:val="single" w:sz="8" w:space="0" w:color="40C8F4"/>
        <w:insideH w:val="single" w:sz="8" w:space="0" w:color="40C8F4"/>
        <w:insideV w:val="single" w:sz="8" w:space="0" w:color="40C8F4"/>
      </w:tblBorders>
    </w:tblPr>
    <w:tcPr>
      <w:shd w:val="clear" w:color="auto" w:fill="auto"/>
    </w:tcPr>
    <w:tblStylePr w:type="firstRow">
      <w:pPr>
        <w:spacing w:before="0" w:after="0" w:line="240" w:lineRule="auto"/>
      </w:pPr>
      <w:rPr>
        <w:b/>
        <w:bCs/>
        <w:color w:val="FFFFFF" w:themeColor="background1"/>
      </w:rPr>
      <w:tblPr/>
      <w:tcPr>
        <w:shd w:val="clear" w:color="auto" w:fill="40C8F4"/>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tyleHeading111ptItalicBlackLinespacingMultiple11">
    <w:name w:val="Style Heading 1 + 11 pt Italic Black Line spacing:  Multiple 11..."/>
    <w:basedOn w:val="Naslov1"/>
    <w:rsid w:val="00B82B50"/>
    <w:pPr>
      <w:keepNext w:val="0"/>
      <w:keepLines w:val="0"/>
      <w:numPr>
        <w:numId w:val="10"/>
      </w:numPr>
      <w:pBdr>
        <w:left w:val="single" w:sz="48" w:space="4" w:color="99CC00"/>
      </w:pBdr>
      <w:spacing w:before="240" w:after="120" w:line="240" w:lineRule="auto"/>
    </w:pPr>
    <w:rPr>
      <w:rFonts w:ascii="Garamond" w:eastAsia="Times New Roman" w:hAnsi="Garamond" w:cs="Times New Roman"/>
      <w:i/>
      <w:iCs/>
      <w:color w:val="000000"/>
      <w:sz w:val="22"/>
      <w:szCs w:val="22"/>
      <w:lang w:eastAsia="sl-SI"/>
    </w:rPr>
  </w:style>
  <w:style w:type="numbering" w:styleId="111111">
    <w:name w:val="Outline List 2"/>
    <w:basedOn w:val="Brezseznama"/>
    <w:rsid w:val="00556B53"/>
    <w:pPr>
      <w:numPr>
        <w:numId w:val="14"/>
      </w:numPr>
    </w:pPr>
  </w:style>
  <w:style w:type="table" w:customStyle="1" w:styleId="GridTable1Light1">
    <w:name w:val="Grid Table 1 Light1"/>
    <w:basedOn w:val="Navadnatabela"/>
    <w:uiPriority w:val="46"/>
    <w:rsid w:val="00556B53"/>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al-Tahoma">
    <w:name w:val="Normal - Tahoma"/>
    <w:basedOn w:val="Telobesedila"/>
    <w:link w:val="Normal-TahomaChar"/>
    <w:qFormat/>
    <w:rsid w:val="00556B53"/>
    <w:pPr>
      <w:spacing w:before="60" w:line="240" w:lineRule="auto"/>
      <w:ind w:left="576"/>
      <w:jc w:val="both"/>
    </w:pPr>
    <w:rPr>
      <w:rFonts w:ascii="Tahoma" w:eastAsia="Times New Roman" w:hAnsi="Tahoma" w:cs="Tahoma"/>
      <w:lang w:val="en-US"/>
    </w:rPr>
  </w:style>
  <w:style w:type="character" w:customStyle="1" w:styleId="Normal-TahomaChar">
    <w:name w:val="Normal - Tahoma Char"/>
    <w:link w:val="Normal-Tahoma"/>
    <w:rsid w:val="00556B53"/>
    <w:rPr>
      <w:rFonts w:ascii="Tahoma" w:eastAsia="Times New Roman" w:hAnsi="Tahoma" w:cs="Tahoma"/>
      <w:lang w:val="en-US"/>
    </w:rPr>
  </w:style>
  <w:style w:type="character" w:customStyle="1" w:styleId="OdstavekseznamaZnak">
    <w:name w:val="Odstavek seznama Znak"/>
    <w:aliases w:val="Odstavec1 Znak"/>
    <w:basedOn w:val="Privzetapisavaodstavka"/>
    <w:link w:val="Odstavekseznama"/>
    <w:uiPriority w:val="34"/>
    <w:locked/>
    <w:rsid w:val="00556B53"/>
    <w:rPr>
      <w:rFonts w:ascii="Arial" w:hAnsi="Arial"/>
    </w:rPr>
  </w:style>
  <w:style w:type="character" w:customStyle="1" w:styleId="Captionslika">
    <w:name w:val="Caption slika"/>
    <w:rsid w:val="00556B53"/>
    <w:rPr>
      <w:rFonts w:ascii="Palatino Linotype" w:hAnsi="Palatino Linotype"/>
      <w:sz w:val="22"/>
      <w:szCs w:val="22"/>
    </w:rPr>
  </w:style>
  <w:style w:type="paragraph" w:customStyle="1" w:styleId="ListParagraf1">
    <w:name w:val="List Paragraf 1"/>
    <w:basedOn w:val="Odstavekseznama"/>
    <w:qFormat/>
    <w:rsid w:val="00556B53"/>
    <w:pPr>
      <w:numPr>
        <w:ilvl w:val="1"/>
        <w:numId w:val="15"/>
      </w:numPr>
      <w:spacing w:after="120" w:line="276" w:lineRule="auto"/>
      <w:ind w:left="1071" w:hanging="357"/>
      <w:jc w:val="both"/>
    </w:pPr>
    <w:rPr>
      <w:rFonts w:ascii="Tahoma" w:eastAsia="SimSun" w:hAnsi="Tahoma" w:cs="Times New Roman"/>
    </w:rPr>
  </w:style>
  <w:style w:type="paragraph" w:customStyle="1" w:styleId="besedilo0">
    <w:name w:val="besedilo"/>
    <w:basedOn w:val="Navaden"/>
    <w:link w:val="besediloChar"/>
    <w:qFormat/>
    <w:rsid w:val="00556B53"/>
    <w:pPr>
      <w:spacing w:before="140" w:after="140" w:line="240" w:lineRule="auto"/>
      <w:jc w:val="both"/>
    </w:pPr>
    <w:rPr>
      <w:rFonts w:eastAsia="Calibri" w:cs="Times New Roman"/>
      <w:noProof/>
      <w:sz w:val="20"/>
    </w:rPr>
  </w:style>
  <w:style w:type="character" w:customStyle="1" w:styleId="besediloChar">
    <w:name w:val="besedilo Char"/>
    <w:link w:val="besedilo0"/>
    <w:rsid w:val="00556B53"/>
    <w:rPr>
      <w:rFonts w:ascii="Arial" w:eastAsia="Calibri" w:hAnsi="Arial" w:cs="Times New Roman"/>
      <w:noProof/>
      <w:sz w:val="20"/>
    </w:rPr>
  </w:style>
  <w:style w:type="table" w:customStyle="1" w:styleId="PlainTable21">
    <w:name w:val="Plain Table 21"/>
    <w:basedOn w:val="Navadnatabela"/>
    <w:uiPriority w:val="42"/>
    <w:rsid w:val="00556B5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zija">
    <w:name w:val="Revision"/>
    <w:hidden/>
    <w:uiPriority w:val="99"/>
    <w:semiHidden/>
    <w:rsid w:val="00556B53"/>
    <w:pPr>
      <w:spacing w:after="0" w:line="240" w:lineRule="auto"/>
    </w:pPr>
    <w:rPr>
      <w:rFonts w:ascii="Arial" w:hAnsi="Arial"/>
    </w:rPr>
  </w:style>
  <w:style w:type="paragraph" w:customStyle="1" w:styleId="nastevanje">
    <w:name w:val="nastevanje"/>
    <w:basedOn w:val="Navaden"/>
    <w:rsid w:val="00556B53"/>
    <w:pPr>
      <w:numPr>
        <w:numId w:val="17"/>
      </w:numPr>
      <w:spacing w:after="0" w:line="240" w:lineRule="auto"/>
      <w:jc w:val="both"/>
    </w:pPr>
    <w:rPr>
      <w:rFonts w:ascii="Palatino Linotype" w:eastAsia="Times New Roman" w:hAnsi="Palatino Linotype" w:cs="Times New Roman"/>
      <w:szCs w:val="20"/>
      <w:lang w:eastAsia="sl-SI"/>
    </w:rPr>
  </w:style>
  <w:style w:type="paragraph" w:styleId="Kazalovsebine5">
    <w:name w:val="toc 5"/>
    <w:basedOn w:val="Navaden"/>
    <w:next w:val="Navaden"/>
    <w:autoRedefine/>
    <w:uiPriority w:val="39"/>
    <w:unhideWhenUsed/>
    <w:rsid w:val="001703BE"/>
    <w:pPr>
      <w:spacing w:after="0"/>
      <w:ind w:left="880"/>
    </w:pPr>
    <w:rPr>
      <w:rFonts w:asciiTheme="minorHAnsi" w:hAnsiTheme="minorHAnsi"/>
      <w:sz w:val="18"/>
      <w:szCs w:val="18"/>
    </w:rPr>
  </w:style>
  <w:style w:type="paragraph" w:styleId="Kazalovsebine6">
    <w:name w:val="toc 6"/>
    <w:basedOn w:val="Navaden"/>
    <w:next w:val="Navaden"/>
    <w:autoRedefine/>
    <w:uiPriority w:val="39"/>
    <w:unhideWhenUsed/>
    <w:rsid w:val="001703BE"/>
    <w:pPr>
      <w:spacing w:after="0"/>
      <w:ind w:left="1100"/>
    </w:pPr>
    <w:rPr>
      <w:rFonts w:asciiTheme="minorHAnsi" w:hAnsiTheme="minorHAnsi"/>
      <w:sz w:val="18"/>
      <w:szCs w:val="18"/>
    </w:rPr>
  </w:style>
  <w:style w:type="paragraph" w:styleId="Kazalovsebine7">
    <w:name w:val="toc 7"/>
    <w:basedOn w:val="Navaden"/>
    <w:next w:val="Navaden"/>
    <w:autoRedefine/>
    <w:uiPriority w:val="39"/>
    <w:unhideWhenUsed/>
    <w:rsid w:val="001703BE"/>
    <w:pPr>
      <w:spacing w:after="0"/>
      <w:ind w:left="1320"/>
    </w:pPr>
    <w:rPr>
      <w:rFonts w:asciiTheme="minorHAnsi" w:hAnsiTheme="minorHAnsi"/>
      <w:sz w:val="18"/>
      <w:szCs w:val="18"/>
    </w:rPr>
  </w:style>
  <w:style w:type="paragraph" w:styleId="Kazalovsebine8">
    <w:name w:val="toc 8"/>
    <w:basedOn w:val="Navaden"/>
    <w:next w:val="Navaden"/>
    <w:autoRedefine/>
    <w:uiPriority w:val="39"/>
    <w:unhideWhenUsed/>
    <w:rsid w:val="001703BE"/>
    <w:pPr>
      <w:spacing w:after="0"/>
      <w:ind w:left="1540"/>
    </w:pPr>
    <w:rPr>
      <w:rFonts w:asciiTheme="minorHAnsi" w:hAnsiTheme="minorHAnsi"/>
      <w:sz w:val="18"/>
      <w:szCs w:val="18"/>
    </w:rPr>
  </w:style>
  <w:style w:type="paragraph" w:styleId="Kazalovsebine9">
    <w:name w:val="toc 9"/>
    <w:basedOn w:val="Navaden"/>
    <w:next w:val="Navaden"/>
    <w:autoRedefine/>
    <w:uiPriority w:val="39"/>
    <w:unhideWhenUsed/>
    <w:rsid w:val="001703BE"/>
    <w:pPr>
      <w:spacing w:after="0"/>
      <w:ind w:left="1760"/>
    </w:pPr>
    <w:rPr>
      <w:rFonts w:asciiTheme="minorHAnsi" w:hAnsiTheme="minorHAnsi"/>
      <w:sz w:val="18"/>
      <w:szCs w:val="18"/>
    </w:rPr>
  </w:style>
  <w:style w:type="paragraph" w:customStyle="1" w:styleId="Default">
    <w:name w:val="Default"/>
    <w:rsid w:val="0078384A"/>
    <w:pPr>
      <w:autoSpaceDE w:val="0"/>
      <w:autoSpaceDN w:val="0"/>
      <w:adjustRightInd w:val="0"/>
      <w:spacing w:after="0" w:line="240" w:lineRule="auto"/>
    </w:pPr>
    <w:rPr>
      <w:rFonts w:ascii="Tahoma" w:hAnsi="Tahoma" w:cs="Tahoma"/>
      <w:color w:val="000000"/>
      <w:sz w:val="24"/>
      <w:szCs w:val="24"/>
    </w:rPr>
  </w:style>
  <w:style w:type="character" w:customStyle="1" w:styleId="st1">
    <w:name w:val="st1"/>
    <w:basedOn w:val="Privzetapisavaodstavka"/>
    <w:rsid w:val="00FA5D7E"/>
  </w:style>
  <w:style w:type="paragraph" w:customStyle="1" w:styleId="Footnotebesedilo">
    <w:name w:val="Footnote besedilo"/>
    <w:qFormat/>
    <w:rsid w:val="00272107"/>
    <w:pPr>
      <w:spacing w:before="60" w:after="0" w:line="240" w:lineRule="auto"/>
      <w:ind w:left="284" w:hanging="284"/>
    </w:pPr>
    <w:rPr>
      <w:rFonts w:ascii="Arial" w:eastAsiaTheme="minorHAnsi" w:hAnsi="Arial"/>
      <w:sz w:val="16"/>
      <w:szCs w:val="14"/>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uiPriority w:val="99"/>
    <w:rsid w:val="00603826"/>
    <w:pPr>
      <w:spacing w:after="160" w:line="240" w:lineRule="exact"/>
      <w:jc w:val="both"/>
    </w:pPr>
    <w:rPr>
      <w:rFonts w:asciiTheme="minorHAnsi" w:hAnsiTheme="minorHAnsi"/>
      <w:vertAlign w:val="superscript"/>
    </w:rPr>
  </w:style>
  <w:style w:type="table" w:customStyle="1" w:styleId="CPath1">
    <w:name w:val="CPath1"/>
    <w:basedOn w:val="Navadnatabela"/>
    <w:uiPriority w:val="99"/>
    <w:rsid w:val="00DF6E34"/>
    <w:pPr>
      <w:spacing w:after="0" w:line="240" w:lineRule="auto"/>
    </w:pPr>
    <w:rPr>
      <w:rFonts w:ascii="Arial" w:hAnsi="Arial"/>
      <w:sz w:val="18"/>
    </w:rPr>
    <w:tblPr>
      <w:tblInd w:w="0" w:type="nil"/>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Pr>
    <w:tblStylePr w:type="firstRow">
      <w:pPr>
        <w:jc w:val="center"/>
      </w:pPr>
      <w:rPr>
        <w:color w:val="FFFFFF" w:themeColor="background1"/>
      </w:rPr>
      <w:tblPr/>
      <w:tcPr>
        <w:shd w:val="clear" w:color="auto" w:fill="40C8F4"/>
      </w:tcPr>
    </w:tblStylePr>
  </w:style>
  <w:style w:type="paragraph" w:customStyle="1" w:styleId="SlvTekstu">
    <w:name w:val="SlvTekstu"/>
    <w:basedOn w:val="Navaden"/>
    <w:link w:val="SlvTekstuChar"/>
    <w:qFormat/>
    <w:rsid w:val="009274DA"/>
    <w:pPr>
      <w:keepNext/>
    </w:pPr>
  </w:style>
  <w:style w:type="character" w:customStyle="1" w:styleId="SlvTekstuChar">
    <w:name w:val="SlvTekstu Char"/>
    <w:basedOn w:val="Privzetapisavaodstavka"/>
    <w:link w:val="SlvTekstu"/>
    <w:rsid w:val="009274DA"/>
    <w:rPr>
      <w:rFonts w:ascii="Arial" w:hAnsi="Arial"/>
    </w:rPr>
  </w:style>
  <w:style w:type="character" w:customStyle="1" w:styleId="CaptionChar2">
    <w:name w:val="Caption Char2"/>
    <w:aliases w:val="CapSlika Char3,Napis Znak Char10, Znak Znak Znak Char7,Label/Legend Char7,Char Char8, Znak Znak Char8,Caption Char Char7,Caption Char1 Char6,Caption Char Char Char8,Napis Znak2 Znak Char6,Napis Znak Znak2 Znak Char6,slika1 Char3"/>
    <w:rsid w:val="0022278C"/>
    <w:rPr>
      <w:rFonts w:ascii="Garamond" w:hAnsi="Garamond"/>
      <w:b/>
      <w:bCs/>
      <w:lang w:val="sl-SI" w:eastAsia="en-US" w:bidi="ar-SA"/>
    </w:rPr>
  </w:style>
  <w:style w:type="character" w:customStyle="1" w:styleId="linknode">
    <w:name w:val="link_node"/>
    <w:rsid w:val="00605A57"/>
  </w:style>
  <w:style w:type="paragraph" w:customStyle="1" w:styleId="BasicParagraph">
    <w:name w:val="[Basic Paragraph]"/>
    <w:basedOn w:val="Navaden"/>
    <w:uiPriority w:val="99"/>
    <w:rsid w:val="00007CD0"/>
    <w:pPr>
      <w:autoSpaceDE w:val="0"/>
      <w:autoSpaceDN w:val="0"/>
      <w:adjustRightInd w:val="0"/>
      <w:spacing w:after="0" w:line="288" w:lineRule="auto"/>
      <w:jc w:val="both"/>
      <w:textAlignment w:val="center"/>
    </w:pPr>
    <w:rPr>
      <w:rFonts w:ascii="Segoe UI" w:eastAsiaTheme="minorHAnsi" w:hAnsi="Segoe UI" w:cs="Times New Roman"/>
      <w:color w:val="000000"/>
      <w:sz w:val="20"/>
      <w:szCs w:val="24"/>
      <w:lang w:val="en-GB"/>
    </w:rPr>
  </w:style>
  <w:style w:type="paragraph" w:customStyle="1" w:styleId="STUDIJA-naslov">
    <w:name w:val="STUDIJA-naslov"/>
    <w:basedOn w:val="Navaden"/>
    <w:qFormat/>
    <w:rsid w:val="00007CD0"/>
    <w:pPr>
      <w:spacing w:after="0" w:line="240" w:lineRule="auto"/>
    </w:pPr>
    <w:rPr>
      <w:rFonts w:ascii="Segoe UI Light" w:eastAsiaTheme="minorHAnsi" w:hAnsi="Segoe UI Light" w:cs="Segoe UI Light"/>
      <w:caps/>
      <w:color w:val="BB141A"/>
      <w:sz w:val="84"/>
      <w:szCs w:val="84"/>
    </w:rPr>
  </w:style>
  <w:style w:type="paragraph" w:styleId="Telobesedila-prvizamik">
    <w:name w:val="Body Text First Indent"/>
    <w:basedOn w:val="Telobesedila"/>
    <w:link w:val="Telobesedila-prvizamikZnak"/>
    <w:uiPriority w:val="99"/>
    <w:unhideWhenUsed/>
    <w:rsid w:val="00007CD0"/>
    <w:pPr>
      <w:spacing w:after="200" w:line="276" w:lineRule="auto"/>
      <w:ind w:firstLine="360"/>
      <w:jc w:val="both"/>
    </w:pPr>
    <w:rPr>
      <w:rFonts w:ascii="Segoe UI" w:eastAsiaTheme="minorHAnsi" w:hAnsi="Segoe UI" w:cs="Segoe UI"/>
      <w:sz w:val="20"/>
      <w:szCs w:val="20"/>
    </w:rPr>
  </w:style>
  <w:style w:type="character" w:customStyle="1" w:styleId="Telobesedila-prvizamikZnak">
    <w:name w:val="Telo besedila - prvi zamik Znak"/>
    <w:basedOn w:val="TelobesedilaZnak"/>
    <w:link w:val="Telobesedila-prvizamik"/>
    <w:uiPriority w:val="99"/>
    <w:rsid w:val="00007CD0"/>
    <w:rPr>
      <w:rFonts w:ascii="Segoe UI" w:eastAsiaTheme="minorHAnsi" w:hAnsi="Segoe UI" w:cs="Segoe UI"/>
      <w:sz w:val="20"/>
      <w:szCs w:val="20"/>
    </w:rPr>
  </w:style>
  <w:style w:type="paragraph" w:styleId="Telobesedila-zamik">
    <w:name w:val="Body Text Indent"/>
    <w:basedOn w:val="Navaden"/>
    <w:link w:val="Telobesedila-zamikZnak"/>
    <w:uiPriority w:val="99"/>
    <w:unhideWhenUsed/>
    <w:rsid w:val="00007CD0"/>
    <w:pPr>
      <w:spacing w:after="120" w:line="276" w:lineRule="auto"/>
      <w:ind w:left="283"/>
      <w:jc w:val="both"/>
    </w:pPr>
    <w:rPr>
      <w:rFonts w:ascii="Segoe UI" w:eastAsiaTheme="minorHAnsi" w:hAnsi="Segoe UI" w:cs="Segoe UI"/>
      <w:sz w:val="20"/>
      <w:szCs w:val="20"/>
    </w:rPr>
  </w:style>
  <w:style w:type="character" w:customStyle="1" w:styleId="Telobesedila-zamikZnak">
    <w:name w:val="Telo besedila - zamik Znak"/>
    <w:basedOn w:val="Privzetapisavaodstavka"/>
    <w:link w:val="Telobesedila-zamik"/>
    <w:uiPriority w:val="99"/>
    <w:rsid w:val="00007CD0"/>
    <w:rPr>
      <w:rFonts w:ascii="Segoe UI" w:eastAsiaTheme="minorHAnsi" w:hAnsi="Segoe UI" w:cs="Segoe UI"/>
      <w:sz w:val="20"/>
      <w:szCs w:val="20"/>
    </w:rPr>
  </w:style>
  <w:style w:type="paragraph" w:styleId="Telobesedila-prvizamik2">
    <w:name w:val="Body Text First Indent 2"/>
    <w:basedOn w:val="Telobesedila-zamik"/>
    <w:link w:val="Telobesedila-prvizamik2Znak"/>
    <w:uiPriority w:val="99"/>
    <w:unhideWhenUsed/>
    <w:rsid w:val="00007CD0"/>
    <w:pPr>
      <w:spacing w:after="200"/>
      <w:ind w:left="360" w:firstLine="360"/>
    </w:pPr>
  </w:style>
  <w:style w:type="character" w:customStyle="1" w:styleId="Telobesedila-prvizamik2Znak">
    <w:name w:val="Telo besedila - prvi zamik 2 Znak"/>
    <w:basedOn w:val="Telobesedila-zamikZnak"/>
    <w:link w:val="Telobesedila-prvizamik2"/>
    <w:uiPriority w:val="99"/>
    <w:rsid w:val="00007CD0"/>
    <w:rPr>
      <w:rFonts w:ascii="Segoe UI" w:eastAsiaTheme="minorHAnsi" w:hAnsi="Segoe UI" w:cs="Segoe UI"/>
      <w:sz w:val="20"/>
      <w:szCs w:val="20"/>
    </w:rPr>
  </w:style>
  <w:style w:type="paragraph" w:styleId="Telobesedila-zamik2">
    <w:name w:val="Body Text Indent 2"/>
    <w:basedOn w:val="Navaden"/>
    <w:link w:val="Telobesedila-zamik2Znak"/>
    <w:uiPriority w:val="99"/>
    <w:unhideWhenUsed/>
    <w:rsid w:val="00007CD0"/>
    <w:pPr>
      <w:spacing w:after="120" w:line="480" w:lineRule="auto"/>
      <w:ind w:left="283"/>
      <w:jc w:val="both"/>
    </w:pPr>
    <w:rPr>
      <w:rFonts w:ascii="Segoe UI" w:eastAsiaTheme="minorHAnsi" w:hAnsi="Segoe UI" w:cs="Segoe UI"/>
      <w:sz w:val="20"/>
      <w:szCs w:val="20"/>
    </w:rPr>
  </w:style>
  <w:style w:type="character" w:customStyle="1" w:styleId="Telobesedila-zamik2Znak">
    <w:name w:val="Telo besedila - zamik 2 Znak"/>
    <w:basedOn w:val="Privzetapisavaodstavka"/>
    <w:link w:val="Telobesedila-zamik2"/>
    <w:uiPriority w:val="99"/>
    <w:rsid w:val="00007CD0"/>
    <w:rPr>
      <w:rFonts w:ascii="Segoe UI" w:eastAsiaTheme="minorHAnsi" w:hAnsi="Segoe UI" w:cs="Segoe UI"/>
      <w:sz w:val="20"/>
      <w:szCs w:val="20"/>
    </w:rPr>
  </w:style>
  <w:style w:type="paragraph" w:styleId="Telobesedila-zamik3">
    <w:name w:val="Body Text Indent 3"/>
    <w:basedOn w:val="Navaden"/>
    <w:link w:val="Telobesedila-zamik3Znak"/>
    <w:uiPriority w:val="99"/>
    <w:unhideWhenUsed/>
    <w:rsid w:val="00007CD0"/>
    <w:pPr>
      <w:spacing w:after="120" w:line="276" w:lineRule="auto"/>
      <w:ind w:left="283"/>
      <w:jc w:val="both"/>
    </w:pPr>
    <w:rPr>
      <w:rFonts w:ascii="Segoe UI" w:eastAsiaTheme="minorHAnsi" w:hAnsi="Segoe UI" w:cs="Segoe UI"/>
      <w:sz w:val="16"/>
      <w:szCs w:val="16"/>
    </w:rPr>
  </w:style>
  <w:style w:type="character" w:customStyle="1" w:styleId="Telobesedila-zamik3Znak">
    <w:name w:val="Telo besedila - zamik 3 Znak"/>
    <w:basedOn w:val="Privzetapisavaodstavka"/>
    <w:link w:val="Telobesedila-zamik3"/>
    <w:uiPriority w:val="99"/>
    <w:rsid w:val="00007CD0"/>
    <w:rPr>
      <w:rFonts w:ascii="Segoe UI" w:eastAsiaTheme="minorHAnsi" w:hAnsi="Segoe UI" w:cs="Segoe UI"/>
      <w:sz w:val="16"/>
      <w:szCs w:val="16"/>
    </w:rPr>
  </w:style>
  <w:style w:type="paragraph" w:styleId="Telobesedila2">
    <w:name w:val="Body Text 2"/>
    <w:basedOn w:val="Navaden"/>
    <w:link w:val="Telobesedila2Znak"/>
    <w:uiPriority w:val="99"/>
    <w:unhideWhenUsed/>
    <w:rsid w:val="00007CD0"/>
    <w:pPr>
      <w:spacing w:after="120" w:line="480" w:lineRule="auto"/>
      <w:jc w:val="both"/>
    </w:pPr>
    <w:rPr>
      <w:rFonts w:ascii="Segoe UI" w:eastAsiaTheme="minorHAnsi" w:hAnsi="Segoe UI" w:cs="Segoe UI"/>
      <w:sz w:val="20"/>
      <w:szCs w:val="20"/>
    </w:rPr>
  </w:style>
  <w:style w:type="character" w:customStyle="1" w:styleId="Telobesedila2Znak">
    <w:name w:val="Telo besedila 2 Znak"/>
    <w:basedOn w:val="Privzetapisavaodstavka"/>
    <w:link w:val="Telobesedila2"/>
    <w:uiPriority w:val="99"/>
    <w:rsid w:val="00007CD0"/>
    <w:rPr>
      <w:rFonts w:ascii="Segoe UI" w:eastAsiaTheme="minorHAnsi" w:hAnsi="Segoe UI" w:cs="Segoe UI"/>
      <w:sz w:val="20"/>
      <w:szCs w:val="20"/>
    </w:rPr>
  </w:style>
  <w:style w:type="paragraph" w:styleId="Uvodnipozdrav">
    <w:name w:val="Salutation"/>
    <w:basedOn w:val="Navaden"/>
    <w:next w:val="Navaden"/>
    <w:link w:val="UvodnipozdravZnak"/>
    <w:uiPriority w:val="99"/>
    <w:unhideWhenUsed/>
    <w:rsid w:val="00007CD0"/>
    <w:pPr>
      <w:spacing w:after="200" w:line="276" w:lineRule="auto"/>
      <w:jc w:val="both"/>
    </w:pPr>
    <w:rPr>
      <w:rFonts w:ascii="Segoe UI" w:eastAsiaTheme="minorHAnsi" w:hAnsi="Segoe UI" w:cs="Segoe UI"/>
      <w:sz w:val="20"/>
      <w:szCs w:val="20"/>
    </w:rPr>
  </w:style>
  <w:style w:type="character" w:customStyle="1" w:styleId="UvodnipozdravZnak">
    <w:name w:val="Uvodni pozdrav Znak"/>
    <w:basedOn w:val="Privzetapisavaodstavka"/>
    <w:link w:val="Uvodnipozdrav"/>
    <w:uiPriority w:val="99"/>
    <w:rsid w:val="00007CD0"/>
    <w:rPr>
      <w:rFonts w:ascii="Segoe UI" w:eastAsiaTheme="minorHAnsi" w:hAnsi="Segoe UI" w:cs="Segoe UI"/>
      <w:sz w:val="20"/>
      <w:szCs w:val="20"/>
    </w:rPr>
  </w:style>
  <w:style w:type="paragraph" w:styleId="Zakljunipozdrav">
    <w:name w:val="Closing"/>
    <w:basedOn w:val="Navaden"/>
    <w:link w:val="ZakljunipozdravZnak"/>
    <w:uiPriority w:val="99"/>
    <w:unhideWhenUsed/>
    <w:rsid w:val="00007CD0"/>
    <w:pPr>
      <w:spacing w:after="0" w:line="240" w:lineRule="auto"/>
      <w:ind w:left="4252"/>
      <w:jc w:val="both"/>
    </w:pPr>
    <w:rPr>
      <w:rFonts w:ascii="Segoe UI" w:eastAsiaTheme="minorHAnsi" w:hAnsi="Segoe UI" w:cs="Segoe UI"/>
      <w:sz w:val="20"/>
      <w:szCs w:val="20"/>
    </w:rPr>
  </w:style>
  <w:style w:type="character" w:customStyle="1" w:styleId="ZakljunipozdravZnak">
    <w:name w:val="Zaključni pozdrav Znak"/>
    <w:basedOn w:val="Privzetapisavaodstavka"/>
    <w:link w:val="Zakljunipozdrav"/>
    <w:uiPriority w:val="99"/>
    <w:rsid w:val="00007CD0"/>
    <w:rPr>
      <w:rFonts w:ascii="Segoe UI" w:eastAsiaTheme="minorHAnsi" w:hAnsi="Segoe UI" w:cs="Segoe UI"/>
      <w:sz w:val="20"/>
      <w:szCs w:val="20"/>
    </w:rPr>
  </w:style>
  <w:style w:type="paragraph" w:styleId="Zgradbadokumenta">
    <w:name w:val="Document Map"/>
    <w:basedOn w:val="Navaden"/>
    <w:link w:val="ZgradbadokumentaZnak"/>
    <w:uiPriority w:val="99"/>
    <w:unhideWhenUsed/>
    <w:rsid w:val="00007CD0"/>
    <w:pPr>
      <w:spacing w:after="0" w:line="240" w:lineRule="auto"/>
      <w:jc w:val="both"/>
    </w:pPr>
    <w:rPr>
      <w:rFonts w:ascii="Tahoma" w:eastAsiaTheme="minorHAnsi" w:hAnsi="Tahoma" w:cs="Tahoma"/>
      <w:sz w:val="16"/>
      <w:szCs w:val="16"/>
    </w:rPr>
  </w:style>
  <w:style w:type="character" w:customStyle="1" w:styleId="ZgradbadokumentaZnak">
    <w:name w:val="Zgradba dokumenta Znak"/>
    <w:basedOn w:val="Privzetapisavaodstavka"/>
    <w:link w:val="Zgradbadokumenta"/>
    <w:uiPriority w:val="99"/>
    <w:rsid w:val="00007CD0"/>
    <w:rPr>
      <w:rFonts w:ascii="Tahoma" w:eastAsiaTheme="minorHAnsi" w:hAnsi="Tahoma" w:cs="Tahoma"/>
      <w:sz w:val="16"/>
      <w:szCs w:val="16"/>
    </w:rPr>
  </w:style>
  <w:style w:type="character" w:styleId="tevilkavrstice">
    <w:name w:val="line number"/>
    <w:basedOn w:val="Privzetapisavaodstavka"/>
    <w:uiPriority w:val="99"/>
    <w:unhideWhenUsed/>
    <w:rsid w:val="00007CD0"/>
  </w:style>
  <w:style w:type="paragraph" w:styleId="Stvarnokazalo9">
    <w:name w:val="index 9"/>
    <w:basedOn w:val="Navaden"/>
    <w:next w:val="Navaden"/>
    <w:autoRedefine/>
    <w:uiPriority w:val="99"/>
    <w:unhideWhenUsed/>
    <w:rsid w:val="00007CD0"/>
    <w:pPr>
      <w:spacing w:after="0" w:line="240" w:lineRule="auto"/>
      <w:ind w:left="1800" w:hanging="200"/>
      <w:jc w:val="both"/>
    </w:pPr>
    <w:rPr>
      <w:rFonts w:ascii="Segoe UI" w:eastAsiaTheme="minorHAnsi" w:hAnsi="Segoe UI" w:cs="Segoe UI"/>
      <w:sz w:val="20"/>
      <w:szCs w:val="20"/>
    </w:rPr>
  </w:style>
  <w:style w:type="paragraph" w:styleId="Stvarnokazalo8">
    <w:name w:val="index 8"/>
    <w:basedOn w:val="Navaden"/>
    <w:next w:val="Navaden"/>
    <w:autoRedefine/>
    <w:uiPriority w:val="99"/>
    <w:unhideWhenUsed/>
    <w:rsid w:val="00007CD0"/>
    <w:pPr>
      <w:spacing w:after="0" w:line="240" w:lineRule="auto"/>
      <w:ind w:left="1600" w:hanging="200"/>
      <w:jc w:val="both"/>
    </w:pPr>
    <w:rPr>
      <w:rFonts w:ascii="Segoe UI" w:eastAsiaTheme="minorHAnsi" w:hAnsi="Segoe UI" w:cs="Segoe UI"/>
      <w:sz w:val="20"/>
      <w:szCs w:val="20"/>
    </w:rPr>
  </w:style>
  <w:style w:type="paragraph" w:styleId="Stvarnokazalo7">
    <w:name w:val="index 7"/>
    <w:basedOn w:val="Navaden"/>
    <w:next w:val="Navaden"/>
    <w:autoRedefine/>
    <w:uiPriority w:val="99"/>
    <w:unhideWhenUsed/>
    <w:rsid w:val="00007CD0"/>
    <w:pPr>
      <w:spacing w:after="0" w:line="240" w:lineRule="auto"/>
      <w:ind w:left="1400" w:hanging="200"/>
      <w:jc w:val="both"/>
    </w:pPr>
    <w:rPr>
      <w:rFonts w:ascii="Segoe UI" w:eastAsiaTheme="minorHAnsi" w:hAnsi="Segoe UI" w:cs="Segoe UI"/>
      <w:sz w:val="20"/>
      <w:szCs w:val="20"/>
    </w:rPr>
  </w:style>
  <w:style w:type="paragraph" w:styleId="Stvarnokazalo6">
    <w:name w:val="index 6"/>
    <w:basedOn w:val="Navaden"/>
    <w:next w:val="Navaden"/>
    <w:autoRedefine/>
    <w:uiPriority w:val="99"/>
    <w:unhideWhenUsed/>
    <w:rsid w:val="00007CD0"/>
    <w:pPr>
      <w:spacing w:after="0" w:line="240" w:lineRule="auto"/>
      <w:ind w:left="1200" w:hanging="200"/>
      <w:jc w:val="both"/>
    </w:pPr>
    <w:rPr>
      <w:rFonts w:ascii="Segoe UI" w:eastAsiaTheme="minorHAnsi" w:hAnsi="Segoe UI" w:cs="Segoe UI"/>
      <w:sz w:val="20"/>
      <w:szCs w:val="20"/>
    </w:rPr>
  </w:style>
  <w:style w:type="paragraph" w:styleId="Stvarnokazalo4">
    <w:name w:val="index 4"/>
    <w:basedOn w:val="Navaden"/>
    <w:next w:val="Navaden"/>
    <w:autoRedefine/>
    <w:uiPriority w:val="99"/>
    <w:unhideWhenUsed/>
    <w:rsid w:val="00007CD0"/>
    <w:pPr>
      <w:spacing w:after="0" w:line="240" w:lineRule="auto"/>
      <w:ind w:left="800" w:hanging="200"/>
      <w:jc w:val="both"/>
    </w:pPr>
    <w:rPr>
      <w:rFonts w:ascii="Segoe UI" w:eastAsiaTheme="minorHAnsi" w:hAnsi="Segoe UI" w:cs="Segoe UI"/>
      <w:sz w:val="20"/>
      <w:szCs w:val="20"/>
    </w:rPr>
  </w:style>
  <w:style w:type="paragraph" w:styleId="Stvarnokazalo2">
    <w:name w:val="index 2"/>
    <w:basedOn w:val="Navaden"/>
    <w:next w:val="Navaden"/>
    <w:autoRedefine/>
    <w:uiPriority w:val="99"/>
    <w:unhideWhenUsed/>
    <w:rsid w:val="00007CD0"/>
    <w:pPr>
      <w:spacing w:after="0" w:line="276" w:lineRule="auto"/>
      <w:jc w:val="both"/>
    </w:pPr>
    <w:rPr>
      <w:rFonts w:ascii="Segoe UI" w:eastAsiaTheme="minorHAnsi" w:hAnsi="Segoe UI" w:cs="Segoe UI"/>
      <w:sz w:val="20"/>
      <w:szCs w:val="20"/>
    </w:rPr>
  </w:style>
  <w:style w:type="paragraph" w:styleId="Stvarnokazalo1">
    <w:name w:val="index 1"/>
    <w:basedOn w:val="Navaden"/>
    <w:next w:val="Navaden"/>
    <w:autoRedefine/>
    <w:uiPriority w:val="99"/>
    <w:semiHidden/>
    <w:unhideWhenUsed/>
    <w:rsid w:val="00007CD0"/>
    <w:pPr>
      <w:spacing w:after="0" w:line="240" w:lineRule="auto"/>
      <w:ind w:left="200" w:hanging="200"/>
      <w:jc w:val="both"/>
    </w:pPr>
    <w:rPr>
      <w:rFonts w:ascii="Segoe UI" w:eastAsiaTheme="minorHAnsi" w:hAnsi="Segoe UI" w:cs="Segoe UI"/>
      <w:sz w:val="20"/>
      <w:szCs w:val="20"/>
    </w:rPr>
  </w:style>
  <w:style w:type="paragraph" w:styleId="Stvarnokazalo-naslov">
    <w:name w:val="index heading"/>
    <w:basedOn w:val="Navaden"/>
    <w:next w:val="Stvarnokazalo1"/>
    <w:uiPriority w:val="99"/>
    <w:unhideWhenUsed/>
    <w:rsid w:val="00007CD0"/>
    <w:pPr>
      <w:spacing w:after="200" w:line="276" w:lineRule="auto"/>
      <w:jc w:val="both"/>
    </w:pPr>
    <w:rPr>
      <w:rFonts w:ascii="Segoe UI" w:eastAsiaTheme="majorEastAsia" w:hAnsi="Segoe UI" w:cstheme="majorBidi"/>
      <w:b/>
      <w:bCs/>
      <w:sz w:val="24"/>
      <w:szCs w:val="20"/>
    </w:rPr>
  </w:style>
  <w:style w:type="paragraph" w:customStyle="1" w:styleId="Naslovsklopa">
    <w:name w:val="Naslov sklopa"/>
    <w:basedOn w:val="Naslov"/>
    <w:next w:val="Navaden"/>
    <w:link w:val="NaslovsklopaZnak"/>
    <w:autoRedefine/>
    <w:qFormat/>
    <w:rsid w:val="00007CD0"/>
    <w:pPr>
      <w:pBdr>
        <w:bottom w:val="none" w:sz="0" w:space="0" w:color="auto"/>
      </w:pBdr>
      <w:spacing w:after="720"/>
      <w:contextualSpacing w:val="0"/>
      <w:outlineLvl w:val="0"/>
    </w:pPr>
    <w:rPr>
      <w:rFonts w:ascii="Segoe UI Semilight" w:eastAsiaTheme="minorHAnsi" w:hAnsi="Segoe UI Semilight" w:cs="Segoe UI"/>
      <w:caps/>
      <w:color w:val="C00000"/>
      <w:sz w:val="40"/>
      <w:szCs w:val="40"/>
    </w:rPr>
  </w:style>
  <w:style w:type="character" w:customStyle="1" w:styleId="NaslovsklopaZnak">
    <w:name w:val="Naslov sklopa Znak"/>
    <w:basedOn w:val="NaslovZnak"/>
    <w:link w:val="Naslovsklopa"/>
    <w:rsid w:val="00007CD0"/>
    <w:rPr>
      <w:rFonts w:ascii="Segoe UI Semilight" w:eastAsiaTheme="minorHAnsi" w:hAnsi="Segoe UI Semilight" w:cs="Segoe UI"/>
      <w:caps/>
      <w:color w:val="C00000"/>
      <w:spacing w:val="5"/>
      <w:kern w:val="28"/>
      <w:sz w:val="40"/>
      <w:szCs w:val="40"/>
    </w:rPr>
  </w:style>
  <w:style w:type="paragraph" w:customStyle="1" w:styleId="STUDIJA-podnaslov">
    <w:name w:val="STUDIJA-podnaslov"/>
    <w:basedOn w:val="Navaden"/>
    <w:qFormat/>
    <w:rsid w:val="00007CD0"/>
    <w:pPr>
      <w:spacing w:after="0" w:line="240" w:lineRule="auto"/>
    </w:pPr>
    <w:rPr>
      <w:rFonts w:ascii="Segoe UI" w:eastAsiaTheme="minorHAnsi" w:hAnsi="Segoe UI" w:cs="Segoe UI"/>
      <w:color w:val="FFFFFF" w:themeColor="background1"/>
      <w:sz w:val="36"/>
      <w:szCs w:val="20"/>
    </w:rPr>
  </w:style>
  <w:style w:type="paragraph" w:styleId="Kazalovirov-naslov">
    <w:name w:val="toa heading"/>
    <w:basedOn w:val="Navaden"/>
    <w:next w:val="Navaden"/>
    <w:uiPriority w:val="99"/>
    <w:semiHidden/>
    <w:unhideWhenUsed/>
    <w:rsid w:val="00007CD0"/>
    <w:pPr>
      <w:spacing w:before="120" w:after="200" w:line="276" w:lineRule="auto"/>
      <w:jc w:val="both"/>
    </w:pPr>
    <w:rPr>
      <w:rFonts w:ascii="Segoe UI" w:eastAsiaTheme="majorEastAsia" w:hAnsi="Segoe UI" w:cstheme="majorBidi"/>
      <w:b/>
      <w:bCs/>
      <w:sz w:val="24"/>
      <w:szCs w:val="24"/>
    </w:rPr>
  </w:style>
  <w:style w:type="paragraph" w:styleId="Navadensplet">
    <w:name w:val="Normal (Web)"/>
    <w:basedOn w:val="Navaden"/>
    <w:uiPriority w:val="99"/>
    <w:semiHidden/>
    <w:unhideWhenUsed/>
    <w:rsid w:val="00007CD0"/>
    <w:pPr>
      <w:spacing w:after="200" w:line="276" w:lineRule="auto"/>
      <w:jc w:val="both"/>
    </w:pPr>
    <w:rPr>
      <w:rFonts w:ascii="Segoe UI" w:eastAsiaTheme="minorHAnsi" w:hAnsi="Segoe UI" w:cs="Times New Roman"/>
      <w:sz w:val="20"/>
      <w:szCs w:val="24"/>
    </w:rPr>
  </w:style>
  <w:style w:type="character" w:styleId="SledenaHiperpovezava">
    <w:name w:val="FollowedHyperlink"/>
    <w:basedOn w:val="Privzetapisavaodstavka"/>
    <w:uiPriority w:val="99"/>
    <w:semiHidden/>
    <w:unhideWhenUsed/>
    <w:rsid w:val="00007CD0"/>
    <w:rPr>
      <w:rFonts w:ascii="Segoe UI" w:hAnsi="Segoe UI"/>
      <w:color w:val="800080" w:themeColor="followedHyperlink"/>
      <w:sz w:val="20"/>
      <w:u w:val="single"/>
    </w:rPr>
  </w:style>
  <w:style w:type="paragraph" w:styleId="Naslovnaslovnika">
    <w:name w:val="envelope address"/>
    <w:basedOn w:val="Navaden"/>
    <w:uiPriority w:val="99"/>
    <w:semiHidden/>
    <w:unhideWhenUsed/>
    <w:rsid w:val="00007CD0"/>
    <w:pPr>
      <w:framePr w:w="7920" w:h="1980" w:hRule="exact" w:hSpace="141" w:wrap="auto" w:hAnchor="page" w:xAlign="center" w:yAlign="bottom"/>
      <w:spacing w:after="0" w:line="240" w:lineRule="auto"/>
      <w:ind w:left="2880"/>
      <w:jc w:val="both"/>
    </w:pPr>
    <w:rPr>
      <w:rFonts w:ascii="Segoe UI" w:eastAsiaTheme="majorEastAsia" w:hAnsi="Segoe UI" w:cstheme="majorBidi"/>
      <w:sz w:val="20"/>
      <w:szCs w:val="24"/>
    </w:rPr>
  </w:style>
  <w:style w:type="paragraph" w:styleId="Blokbesedila">
    <w:name w:val="Block Text"/>
    <w:basedOn w:val="Navaden"/>
    <w:uiPriority w:val="99"/>
    <w:semiHidden/>
    <w:unhideWhenUsed/>
    <w:rsid w:val="00007CD0"/>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after="200" w:line="276" w:lineRule="auto"/>
      <w:ind w:left="1152" w:right="1152"/>
      <w:jc w:val="both"/>
    </w:pPr>
    <w:rPr>
      <w:rFonts w:ascii="Segoe UI" w:hAnsi="Segoe UI"/>
      <w:i/>
      <w:iCs/>
      <w:color w:val="4F81BD" w:themeColor="accent1"/>
      <w:sz w:val="20"/>
      <w:szCs w:val="20"/>
    </w:rPr>
  </w:style>
  <w:style w:type="paragraph" w:customStyle="1" w:styleId="Vir">
    <w:name w:val="Vir"/>
    <w:basedOn w:val="Navaden"/>
    <w:next w:val="Navaden"/>
    <w:qFormat/>
    <w:rsid w:val="00007CD0"/>
    <w:pPr>
      <w:spacing w:before="200" w:after="200" w:line="240" w:lineRule="auto"/>
    </w:pPr>
    <w:rPr>
      <w:rFonts w:ascii="Segoe UI" w:eastAsiaTheme="minorHAnsi" w:hAnsi="Segoe UI" w:cs="Segoe UI"/>
      <w:sz w:val="18"/>
      <w:szCs w:val="20"/>
    </w:rPr>
  </w:style>
  <w:style w:type="paragraph" w:styleId="Opomba-naslov">
    <w:name w:val="Note Heading"/>
    <w:basedOn w:val="Navaden"/>
    <w:next w:val="Navaden"/>
    <w:link w:val="Opomba-naslovZnak"/>
    <w:uiPriority w:val="99"/>
    <w:unhideWhenUsed/>
    <w:rsid w:val="00007CD0"/>
    <w:pPr>
      <w:spacing w:before="200" w:after="0" w:line="240" w:lineRule="auto"/>
    </w:pPr>
    <w:rPr>
      <w:rFonts w:ascii="Segoe UI" w:eastAsiaTheme="minorHAnsi" w:hAnsi="Segoe UI" w:cs="Segoe UI"/>
      <w:sz w:val="18"/>
      <w:szCs w:val="20"/>
    </w:rPr>
  </w:style>
  <w:style w:type="character" w:customStyle="1" w:styleId="Opomba-naslovZnak">
    <w:name w:val="Opomba - naslov Znak"/>
    <w:basedOn w:val="Privzetapisavaodstavka"/>
    <w:link w:val="Opomba-naslov"/>
    <w:uiPriority w:val="99"/>
    <w:rsid w:val="00007CD0"/>
    <w:rPr>
      <w:rFonts w:ascii="Segoe UI" w:eastAsiaTheme="minorHAnsi" w:hAnsi="Segoe UI" w:cs="Segoe UI"/>
      <w:sz w:val="18"/>
      <w:szCs w:val="20"/>
    </w:rPr>
  </w:style>
  <w:style w:type="numbering" w:customStyle="1" w:styleId="Brezseznama1">
    <w:name w:val="Brez seznama1"/>
    <w:next w:val="Brezseznama"/>
    <w:uiPriority w:val="99"/>
    <w:semiHidden/>
    <w:unhideWhenUsed/>
    <w:rsid w:val="00007CD0"/>
  </w:style>
  <w:style w:type="numbering" w:customStyle="1" w:styleId="Brezseznama2">
    <w:name w:val="Brez seznama2"/>
    <w:next w:val="Brezseznama"/>
    <w:uiPriority w:val="99"/>
    <w:semiHidden/>
    <w:unhideWhenUsed/>
    <w:rsid w:val="00007CD0"/>
  </w:style>
  <w:style w:type="paragraph" w:customStyle="1" w:styleId="xl65">
    <w:name w:val="xl65"/>
    <w:basedOn w:val="Navaden"/>
    <w:rsid w:val="00007CD0"/>
    <w:pPr>
      <w:spacing w:before="100" w:beforeAutospacing="1" w:after="100" w:afterAutospacing="1" w:line="240" w:lineRule="auto"/>
    </w:pPr>
    <w:rPr>
      <w:rFonts w:eastAsia="Times New Roman" w:cs="Arial"/>
      <w:sz w:val="16"/>
      <w:szCs w:val="16"/>
      <w:lang w:eastAsia="sl-SI"/>
    </w:rPr>
  </w:style>
  <w:style w:type="paragraph" w:customStyle="1" w:styleId="xl66">
    <w:name w:val="xl66"/>
    <w:basedOn w:val="Navaden"/>
    <w:rsid w:val="00007CD0"/>
    <w:pPr>
      <w:spacing w:before="100" w:beforeAutospacing="1" w:after="100" w:afterAutospacing="1" w:line="240" w:lineRule="auto"/>
    </w:pPr>
    <w:rPr>
      <w:rFonts w:eastAsia="Times New Roman" w:cs="Arial"/>
      <w:b/>
      <w:bCs/>
      <w:sz w:val="16"/>
      <w:szCs w:val="16"/>
      <w:lang w:eastAsia="sl-SI"/>
    </w:rPr>
  </w:style>
  <w:style w:type="paragraph" w:customStyle="1" w:styleId="xl67">
    <w:name w:val="xl67"/>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68">
    <w:name w:val="xl68"/>
    <w:basedOn w:val="Navaden"/>
    <w:rsid w:val="00007CD0"/>
    <w:pPr>
      <w:spacing w:before="100" w:beforeAutospacing="1" w:after="100" w:afterAutospacing="1" w:line="240" w:lineRule="auto"/>
    </w:pPr>
    <w:rPr>
      <w:rFonts w:eastAsia="Times New Roman" w:cs="Arial"/>
      <w:sz w:val="16"/>
      <w:szCs w:val="16"/>
      <w:lang w:eastAsia="sl-SI"/>
    </w:rPr>
  </w:style>
  <w:style w:type="paragraph" w:customStyle="1" w:styleId="xl69">
    <w:name w:val="xl69"/>
    <w:basedOn w:val="Navaden"/>
    <w:rsid w:val="00007CD0"/>
    <w:pPr>
      <w:spacing w:before="100" w:beforeAutospacing="1" w:after="100" w:afterAutospacing="1" w:line="240" w:lineRule="auto"/>
    </w:pPr>
    <w:rPr>
      <w:rFonts w:eastAsia="Times New Roman" w:cs="Arial"/>
      <w:b/>
      <w:bCs/>
      <w:color w:val="FF0000"/>
      <w:sz w:val="16"/>
      <w:szCs w:val="16"/>
      <w:lang w:eastAsia="sl-SI"/>
    </w:rPr>
  </w:style>
  <w:style w:type="paragraph" w:customStyle="1" w:styleId="xl70">
    <w:name w:val="xl70"/>
    <w:basedOn w:val="Navaden"/>
    <w:rsid w:val="00007CD0"/>
    <w:pPr>
      <w:pBdr>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71">
    <w:name w:val="xl71"/>
    <w:basedOn w:val="Navaden"/>
    <w:rsid w:val="00007CD0"/>
    <w:pPr>
      <w:pBdr>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72">
    <w:name w:val="xl72"/>
    <w:basedOn w:val="Navaden"/>
    <w:rsid w:val="00007CD0"/>
    <w:pPr>
      <w:pBdr>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73">
    <w:name w:val="xl73"/>
    <w:basedOn w:val="Navaden"/>
    <w:rsid w:val="00007CD0"/>
    <w:pPr>
      <w:pBdr>
        <w:bottom w:val="single" w:sz="8" w:space="0" w:color="auto"/>
        <w:right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74">
    <w:name w:val="xl74"/>
    <w:basedOn w:val="Navaden"/>
    <w:rsid w:val="00007CD0"/>
    <w:pPr>
      <w:pBdr>
        <w:left w:val="single" w:sz="8" w:space="0" w:color="auto"/>
        <w:bottom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75">
    <w:name w:val="xl75"/>
    <w:basedOn w:val="Navaden"/>
    <w:rsid w:val="00007CD0"/>
    <w:pPr>
      <w:pBdr>
        <w:bottom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76">
    <w:name w:val="xl76"/>
    <w:basedOn w:val="Navaden"/>
    <w:rsid w:val="00007CD0"/>
    <w:pPr>
      <w:pBdr>
        <w:top w:val="single" w:sz="8" w:space="0" w:color="auto"/>
        <w:left w:val="single" w:sz="8" w:space="0" w:color="auto"/>
        <w:right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77">
    <w:name w:val="xl77"/>
    <w:basedOn w:val="Navaden"/>
    <w:rsid w:val="00007CD0"/>
    <w:pPr>
      <w:pBdr>
        <w:top w:val="single" w:sz="8" w:space="0" w:color="auto"/>
        <w:left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78">
    <w:name w:val="xl78"/>
    <w:basedOn w:val="Navaden"/>
    <w:rsid w:val="00007CD0"/>
    <w:pPr>
      <w:pBdr>
        <w:top w:val="single" w:sz="8" w:space="0" w:color="auto"/>
        <w:lef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79">
    <w:name w:val="xl79"/>
    <w:basedOn w:val="Navaden"/>
    <w:rsid w:val="00007CD0"/>
    <w:pPr>
      <w:pBdr>
        <w:top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80">
    <w:name w:val="xl80"/>
    <w:basedOn w:val="Navaden"/>
    <w:rsid w:val="00007CD0"/>
    <w:pPr>
      <w:spacing w:before="100" w:beforeAutospacing="1" w:after="100" w:afterAutospacing="1" w:line="240" w:lineRule="auto"/>
    </w:pPr>
    <w:rPr>
      <w:rFonts w:eastAsia="Times New Roman" w:cs="Arial"/>
      <w:sz w:val="16"/>
      <w:szCs w:val="16"/>
      <w:lang w:eastAsia="sl-SI"/>
    </w:rPr>
  </w:style>
  <w:style w:type="paragraph" w:customStyle="1" w:styleId="xl81">
    <w:name w:val="xl81"/>
    <w:basedOn w:val="Navaden"/>
    <w:rsid w:val="00007CD0"/>
    <w:pPr>
      <w:pBdr>
        <w:top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82">
    <w:name w:val="xl82"/>
    <w:basedOn w:val="Navaden"/>
    <w:rsid w:val="00007CD0"/>
    <w:pPr>
      <w:pBdr>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83">
    <w:name w:val="xl83"/>
    <w:basedOn w:val="Navaden"/>
    <w:rsid w:val="00007CD0"/>
    <w:pPr>
      <w:pBdr>
        <w:lef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84">
    <w:name w:val="xl84"/>
    <w:basedOn w:val="Navaden"/>
    <w:rsid w:val="00007CD0"/>
    <w:pPr>
      <w:pBdr>
        <w:left w:val="single" w:sz="8" w:space="0" w:color="auto"/>
        <w:right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85">
    <w:name w:val="xl85"/>
    <w:basedOn w:val="Navaden"/>
    <w:rsid w:val="00007CD0"/>
    <w:pPr>
      <w:pBdr>
        <w:left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86">
    <w:name w:val="xl86"/>
    <w:basedOn w:val="Navaden"/>
    <w:rsid w:val="00007CD0"/>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eastAsia="Times New Roman" w:cs="Arial"/>
      <w:sz w:val="16"/>
      <w:szCs w:val="16"/>
      <w:lang w:eastAsia="sl-SI"/>
    </w:rPr>
  </w:style>
  <w:style w:type="paragraph" w:customStyle="1" w:styleId="xl87">
    <w:name w:val="xl87"/>
    <w:basedOn w:val="Navaden"/>
    <w:rsid w:val="00007CD0"/>
    <w:pPr>
      <w:pBdr>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88">
    <w:name w:val="xl88"/>
    <w:basedOn w:val="Navaden"/>
    <w:rsid w:val="00007CD0"/>
    <w:pPr>
      <w:pBdr>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89">
    <w:name w:val="xl89"/>
    <w:basedOn w:val="Navaden"/>
    <w:rsid w:val="00007CD0"/>
    <w:pPr>
      <w:pBdr>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90">
    <w:name w:val="xl90"/>
    <w:basedOn w:val="Navaden"/>
    <w:rsid w:val="00007CD0"/>
    <w:pPr>
      <w:pBdr>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91">
    <w:name w:val="xl91"/>
    <w:basedOn w:val="Navaden"/>
    <w:rsid w:val="00007CD0"/>
    <w:pPr>
      <w:pBdr>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92">
    <w:name w:val="xl92"/>
    <w:basedOn w:val="Navaden"/>
    <w:rsid w:val="00007CD0"/>
    <w:pPr>
      <w:pBdr>
        <w:lef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93">
    <w:name w:val="xl93"/>
    <w:basedOn w:val="Navaden"/>
    <w:rsid w:val="00007CD0"/>
    <w:pPr>
      <w:spacing w:before="100" w:beforeAutospacing="1" w:after="100" w:afterAutospacing="1" w:line="240" w:lineRule="auto"/>
      <w:ind w:firstLineChars="100" w:firstLine="100"/>
    </w:pPr>
    <w:rPr>
      <w:rFonts w:eastAsia="Times New Roman" w:cs="Arial"/>
      <w:sz w:val="16"/>
      <w:szCs w:val="16"/>
      <w:lang w:eastAsia="sl-SI"/>
    </w:rPr>
  </w:style>
  <w:style w:type="paragraph" w:customStyle="1" w:styleId="xl94">
    <w:name w:val="xl94"/>
    <w:basedOn w:val="Navaden"/>
    <w:rsid w:val="00007CD0"/>
    <w:pPr>
      <w:spacing w:before="100" w:beforeAutospacing="1" w:after="100" w:afterAutospacing="1" w:line="240" w:lineRule="auto"/>
    </w:pPr>
    <w:rPr>
      <w:rFonts w:eastAsia="Times New Roman" w:cs="Arial"/>
      <w:sz w:val="16"/>
      <w:szCs w:val="16"/>
      <w:lang w:eastAsia="sl-SI"/>
    </w:rPr>
  </w:style>
  <w:style w:type="paragraph" w:customStyle="1" w:styleId="xl95">
    <w:name w:val="xl95"/>
    <w:basedOn w:val="Navaden"/>
    <w:rsid w:val="00007CD0"/>
    <w:pPr>
      <w:pBdr>
        <w:left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96">
    <w:name w:val="xl96"/>
    <w:basedOn w:val="Navaden"/>
    <w:rsid w:val="00007CD0"/>
    <w:pPr>
      <w:pBdr>
        <w:top w:val="single" w:sz="8" w:space="0" w:color="auto"/>
        <w:left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97">
    <w:name w:val="xl97"/>
    <w:basedOn w:val="Navaden"/>
    <w:rsid w:val="00007CD0"/>
    <w:pPr>
      <w:pBdr>
        <w:top w:val="single" w:sz="8" w:space="0" w:color="auto"/>
        <w:left w:val="single" w:sz="8" w:space="0" w:color="auto"/>
      </w:pBdr>
      <w:spacing w:before="100" w:beforeAutospacing="1" w:after="100" w:afterAutospacing="1" w:line="240" w:lineRule="auto"/>
      <w:jc w:val="right"/>
    </w:pPr>
    <w:rPr>
      <w:rFonts w:eastAsia="Times New Roman" w:cs="Arial"/>
      <w:sz w:val="16"/>
      <w:szCs w:val="16"/>
      <w:lang w:eastAsia="sl-SI"/>
    </w:rPr>
  </w:style>
  <w:style w:type="paragraph" w:customStyle="1" w:styleId="xl98">
    <w:name w:val="xl98"/>
    <w:basedOn w:val="Navaden"/>
    <w:rsid w:val="00007CD0"/>
    <w:pPr>
      <w:pBdr>
        <w:top w:val="single" w:sz="8" w:space="0" w:color="auto"/>
      </w:pBdr>
      <w:spacing w:before="100" w:beforeAutospacing="1" w:after="100" w:afterAutospacing="1" w:line="240" w:lineRule="auto"/>
      <w:jc w:val="right"/>
    </w:pPr>
    <w:rPr>
      <w:rFonts w:eastAsia="Times New Roman" w:cs="Arial"/>
      <w:sz w:val="16"/>
      <w:szCs w:val="16"/>
      <w:lang w:eastAsia="sl-SI"/>
    </w:rPr>
  </w:style>
  <w:style w:type="paragraph" w:customStyle="1" w:styleId="xl99">
    <w:name w:val="xl99"/>
    <w:basedOn w:val="Navaden"/>
    <w:rsid w:val="00007CD0"/>
    <w:pPr>
      <w:pBdr>
        <w:left w:val="single" w:sz="8" w:space="0" w:color="auto"/>
        <w:bottom w:val="single" w:sz="8" w:space="0" w:color="auto"/>
        <w:right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100">
    <w:name w:val="xl100"/>
    <w:basedOn w:val="Navaden"/>
    <w:rsid w:val="00007CD0"/>
    <w:pPr>
      <w:pBdr>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01">
    <w:name w:val="xl101"/>
    <w:basedOn w:val="Navaden"/>
    <w:rsid w:val="00007CD0"/>
    <w:pPr>
      <w:pBdr>
        <w:left w:val="single" w:sz="8" w:space="0" w:color="auto"/>
        <w:bottom w:val="single" w:sz="8" w:space="0" w:color="auto"/>
      </w:pBdr>
      <w:spacing w:before="100" w:beforeAutospacing="1" w:after="100" w:afterAutospacing="1" w:line="240" w:lineRule="auto"/>
      <w:jc w:val="right"/>
    </w:pPr>
    <w:rPr>
      <w:rFonts w:eastAsia="Times New Roman" w:cs="Arial"/>
      <w:sz w:val="16"/>
      <w:szCs w:val="16"/>
      <w:lang w:eastAsia="sl-SI"/>
    </w:rPr>
  </w:style>
  <w:style w:type="paragraph" w:customStyle="1" w:styleId="xl102">
    <w:name w:val="xl102"/>
    <w:basedOn w:val="Navaden"/>
    <w:rsid w:val="00007CD0"/>
    <w:pPr>
      <w:pBdr>
        <w:bottom w:val="single" w:sz="8" w:space="0" w:color="auto"/>
      </w:pBdr>
      <w:spacing w:before="100" w:beforeAutospacing="1" w:after="100" w:afterAutospacing="1" w:line="240" w:lineRule="auto"/>
      <w:jc w:val="right"/>
    </w:pPr>
    <w:rPr>
      <w:rFonts w:eastAsia="Times New Roman" w:cs="Arial"/>
      <w:sz w:val="16"/>
      <w:szCs w:val="16"/>
      <w:lang w:eastAsia="sl-SI"/>
    </w:rPr>
  </w:style>
  <w:style w:type="paragraph" w:customStyle="1" w:styleId="xl103">
    <w:name w:val="xl103"/>
    <w:basedOn w:val="Navaden"/>
    <w:rsid w:val="00007CD0"/>
    <w:pPr>
      <w:pBdr>
        <w:left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04">
    <w:name w:val="xl104"/>
    <w:basedOn w:val="Navaden"/>
    <w:rsid w:val="00007CD0"/>
    <w:pPr>
      <w:pBdr>
        <w:left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05">
    <w:name w:val="xl105"/>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06">
    <w:name w:val="xl106"/>
    <w:basedOn w:val="Navaden"/>
    <w:rsid w:val="00007CD0"/>
    <w:pPr>
      <w:pBdr>
        <w:top w:val="single" w:sz="8" w:space="0" w:color="auto"/>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07">
    <w:name w:val="xl107"/>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08">
    <w:name w:val="xl108"/>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09">
    <w:name w:val="xl109"/>
    <w:basedOn w:val="Navaden"/>
    <w:rsid w:val="00007CD0"/>
    <w:pPr>
      <w:pBdr>
        <w:top w:val="single" w:sz="8" w:space="0" w:color="auto"/>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10">
    <w:name w:val="xl110"/>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11">
    <w:name w:val="xl111"/>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112">
    <w:name w:val="xl112"/>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13">
    <w:name w:val="xl113"/>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14">
    <w:name w:val="xl114"/>
    <w:basedOn w:val="Navaden"/>
    <w:rsid w:val="00007CD0"/>
    <w:pPr>
      <w:pBdr>
        <w:top w:val="single" w:sz="8" w:space="0" w:color="auto"/>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15">
    <w:name w:val="xl115"/>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16">
    <w:name w:val="xl116"/>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63">
    <w:name w:val="xl63"/>
    <w:basedOn w:val="Navaden"/>
    <w:rsid w:val="00007CD0"/>
    <w:pPr>
      <w:spacing w:before="100" w:beforeAutospacing="1" w:after="100" w:afterAutospacing="1" w:line="240" w:lineRule="auto"/>
    </w:pPr>
    <w:rPr>
      <w:rFonts w:eastAsia="Times New Roman" w:cs="Arial"/>
      <w:sz w:val="16"/>
      <w:szCs w:val="16"/>
      <w:lang w:eastAsia="sl-SI"/>
    </w:rPr>
  </w:style>
  <w:style w:type="paragraph" w:customStyle="1" w:styleId="xl64">
    <w:name w:val="xl64"/>
    <w:basedOn w:val="Navaden"/>
    <w:rsid w:val="00007CD0"/>
    <w:pPr>
      <w:spacing w:before="100" w:beforeAutospacing="1" w:after="100" w:afterAutospacing="1" w:line="240" w:lineRule="auto"/>
    </w:pPr>
    <w:rPr>
      <w:rFonts w:eastAsia="Times New Roman" w:cs="Arial"/>
      <w:b/>
      <w:bCs/>
      <w:sz w:val="16"/>
      <w:szCs w:val="16"/>
      <w:lang w:eastAsia="sl-SI"/>
    </w:rPr>
  </w:style>
  <w:style w:type="paragraph" w:customStyle="1" w:styleId="xl117">
    <w:name w:val="xl117"/>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18">
    <w:name w:val="xl118"/>
    <w:basedOn w:val="Navaden"/>
    <w:rsid w:val="00007CD0"/>
    <w:pPr>
      <w:pBdr>
        <w:top w:val="single" w:sz="8" w:space="0" w:color="auto"/>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19">
    <w:name w:val="xl119"/>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20">
    <w:name w:val="xl120"/>
    <w:basedOn w:val="Navaden"/>
    <w:rsid w:val="00007CD0"/>
    <w:pPr>
      <w:pBdr>
        <w:top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21">
    <w:name w:val="xl121"/>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22">
    <w:name w:val="xl122"/>
    <w:basedOn w:val="Navaden"/>
    <w:rsid w:val="00007CD0"/>
    <w:pPr>
      <w:pBdr>
        <w:top w:val="single" w:sz="8" w:space="0" w:color="auto"/>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23">
    <w:name w:val="xl123"/>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24">
    <w:name w:val="xl124"/>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125">
    <w:name w:val="xl125"/>
    <w:basedOn w:val="Navaden"/>
    <w:rsid w:val="00007CD0"/>
    <w:pPr>
      <w:pBdr>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26">
    <w:name w:val="xl126"/>
    <w:basedOn w:val="Navaden"/>
    <w:rsid w:val="00007CD0"/>
    <w:pPr>
      <w:pBdr>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27">
    <w:name w:val="xl127"/>
    <w:basedOn w:val="Navaden"/>
    <w:rsid w:val="00007CD0"/>
    <w:pPr>
      <w:pBdr>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28">
    <w:name w:val="xl128"/>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129">
    <w:name w:val="xl129"/>
    <w:basedOn w:val="Navaden"/>
    <w:rsid w:val="00007CD0"/>
    <w:pPr>
      <w:spacing w:before="100" w:beforeAutospacing="1" w:after="100" w:afterAutospacing="1" w:line="240" w:lineRule="auto"/>
    </w:pPr>
    <w:rPr>
      <w:rFonts w:eastAsia="Times New Roman" w:cs="Arial"/>
      <w:sz w:val="16"/>
      <w:szCs w:val="16"/>
      <w:lang w:eastAsia="sl-SI"/>
    </w:rPr>
  </w:style>
  <w:style w:type="paragraph" w:customStyle="1" w:styleId="xl130">
    <w:name w:val="xl130"/>
    <w:basedOn w:val="Navaden"/>
    <w:rsid w:val="00007CD0"/>
    <w:pPr>
      <w:pBdr>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1">
    <w:name w:val="xl131"/>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2">
    <w:name w:val="xl132"/>
    <w:basedOn w:val="Navaden"/>
    <w:rsid w:val="00007CD0"/>
    <w:pPr>
      <w:pBdr>
        <w:top w:val="single" w:sz="8" w:space="0" w:color="auto"/>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3">
    <w:name w:val="xl133"/>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4">
    <w:name w:val="xl134"/>
    <w:basedOn w:val="Navaden"/>
    <w:rsid w:val="00007CD0"/>
    <w:pPr>
      <w:pBdr>
        <w:top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5">
    <w:name w:val="xl135"/>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6">
    <w:name w:val="xl136"/>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7">
    <w:name w:val="xl137"/>
    <w:basedOn w:val="Navaden"/>
    <w:rsid w:val="00007CD0"/>
    <w:pPr>
      <w:pBdr>
        <w:top w:val="single" w:sz="8" w:space="0" w:color="auto"/>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8">
    <w:name w:val="xl138"/>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9">
    <w:name w:val="xl139"/>
    <w:basedOn w:val="Navaden"/>
    <w:rsid w:val="00007CD0"/>
    <w:pPr>
      <w:pBdr>
        <w:top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40">
    <w:name w:val="xl140"/>
    <w:basedOn w:val="Navaden"/>
    <w:rsid w:val="00007CD0"/>
    <w:pPr>
      <w:pBdr>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41">
    <w:name w:val="xl141"/>
    <w:basedOn w:val="Navaden"/>
    <w:rsid w:val="00007CD0"/>
    <w:pPr>
      <w:pBdr>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42">
    <w:name w:val="xl142"/>
    <w:basedOn w:val="Navaden"/>
    <w:rsid w:val="00007CD0"/>
    <w:pPr>
      <w:pBdr>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43">
    <w:name w:val="xl143"/>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44">
    <w:name w:val="xl144"/>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145">
    <w:name w:val="xl145"/>
    <w:basedOn w:val="Navaden"/>
    <w:rsid w:val="00007CD0"/>
    <w:pPr>
      <w:pBdr>
        <w:left w:val="single" w:sz="8" w:space="0" w:color="auto"/>
        <w:bottom w:val="single" w:sz="8" w:space="0" w:color="auto"/>
        <w:right w:val="single" w:sz="8" w:space="0" w:color="auto"/>
      </w:pBdr>
      <w:spacing w:before="100" w:beforeAutospacing="1" w:after="100" w:afterAutospacing="1" w:line="240" w:lineRule="auto"/>
      <w:jc w:val="right"/>
    </w:pPr>
    <w:rPr>
      <w:rFonts w:eastAsia="Times New Roman" w:cs="Arial"/>
      <w:sz w:val="16"/>
      <w:szCs w:val="16"/>
      <w:lang w:eastAsia="sl-SI"/>
    </w:rPr>
  </w:style>
  <w:style w:type="table" w:styleId="Svetlosenenjepoudarek2">
    <w:name w:val="Light Shading Accent 2"/>
    <w:basedOn w:val="Navadnatabela"/>
    <w:uiPriority w:val="60"/>
    <w:rsid w:val="00007CD0"/>
    <w:pPr>
      <w:spacing w:after="0" w:line="240" w:lineRule="auto"/>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Tabelamrea1">
    <w:name w:val="Tabela – mreža1"/>
    <w:basedOn w:val="Navadnatabela"/>
    <w:next w:val="Tabelamrea"/>
    <w:uiPriority w:val="59"/>
    <w:rsid w:val="00007CD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E0828"/>
    <w:pPr>
      <w:spacing w:after="227" w:line="300" w:lineRule="atLeast"/>
    </w:pPr>
    <w:rPr>
      <w:rFonts w:ascii="Arial" w:hAnsi="Arial"/>
    </w:rPr>
  </w:style>
  <w:style w:type="paragraph" w:styleId="Naslov1">
    <w:name w:val="heading 1"/>
    <w:basedOn w:val="Navaden"/>
    <w:next w:val="Navaden"/>
    <w:link w:val="Naslov1Znak"/>
    <w:autoRedefine/>
    <w:uiPriority w:val="9"/>
    <w:qFormat/>
    <w:rsid w:val="00BB3EF3"/>
    <w:pPr>
      <w:keepNext/>
      <w:keepLines/>
      <w:numPr>
        <w:numId w:val="2"/>
      </w:numPr>
      <w:spacing w:before="480" w:after="454"/>
      <w:outlineLvl w:val="0"/>
    </w:pPr>
    <w:rPr>
      <w:rFonts w:eastAsiaTheme="majorEastAsia" w:cstheme="majorBidi"/>
      <w:b/>
      <w:bCs/>
      <w:color w:val="40C8F4"/>
      <w:sz w:val="50"/>
      <w:szCs w:val="28"/>
    </w:rPr>
  </w:style>
  <w:style w:type="paragraph" w:styleId="Naslov2">
    <w:name w:val="heading 2"/>
    <w:basedOn w:val="Navaden"/>
    <w:next w:val="Navaden"/>
    <w:link w:val="Naslov2Znak"/>
    <w:uiPriority w:val="9"/>
    <w:unhideWhenUsed/>
    <w:qFormat/>
    <w:rsid w:val="006716CE"/>
    <w:pPr>
      <w:keepNext/>
      <w:keepLines/>
      <w:numPr>
        <w:ilvl w:val="1"/>
        <w:numId w:val="2"/>
      </w:numPr>
      <w:spacing w:before="400" w:after="200"/>
      <w:ind w:left="709" w:hanging="709"/>
      <w:outlineLvl w:val="1"/>
    </w:pPr>
    <w:rPr>
      <w:rFonts w:eastAsiaTheme="majorEastAsia" w:cstheme="majorBidi"/>
      <w:b/>
      <w:bCs/>
      <w:color w:val="40C8F4"/>
      <w:sz w:val="40"/>
      <w:szCs w:val="26"/>
    </w:rPr>
  </w:style>
  <w:style w:type="paragraph" w:styleId="Naslov3">
    <w:name w:val="heading 3"/>
    <w:basedOn w:val="Navaden"/>
    <w:next w:val="Navaden"/>
    <w:link w:val="Naslov3Znak"/>
    <w:uiPriority w:val="9"/>
    <w:unhideWhenUsed/>
    <w:qFormat/>
    <w:rsid w:val="007A422E"/>
    <w:pPr>
      <w:keepNext/>
      <w:keepLines/>
      <w:numPr>
        <w:ilvl w:val="2"/>
        <w:numId w:val="2"/>
      </w:numPr>
      <w:spacing w:before="200" w:after="0"/>
      <w:outlineLvl w:val="2"/>
    </w:pPr>
    <w:rPr>
      <w:rFonts w:eastAsiaTheme="majorEastAsia" w:cstheme="majorBidi"/>
      <w:b/>
      <w:bCs/>
      <w:color w:val="40C8F4"/>
    </w:rPr>
  </w:style>
  <w:style w:type="paragraph" w:styleId="Naslov4">
    <w:name w:val="heading 4"/>
    <w:basedOn w:val="Navaden"/>
    <w:next w:val="Navaden"/>
    <w:link w:val="Naslov4Znak"/>
    <w:uiPriority w:val="9"/>
    <w:unhideWhenUsed/>
    <w:qFormat/>
    <w:rsid w:val="007D30D3"/>
    <w:pPr>
      <w:keepNext/>
      <w:keepLines/>
      <w:numPr>
        <w:ilvl w:val="3"/>
        <w:numId w:val="2"/>
      </w:numPr>
      <w:spacing w:before="240" w:after="0"/>
      <w:outlineLvl w:val="3"/>
    </w:pPr>
    <w:rPr>
      <w:rFonts w:eastAsiaTheme="majorEastAsia" w:cs="Arial"/>
      <w:b/>
      <w:bCs/>
      <w:iCs/>
      <w:color w:val="40C8F4"/>
    </w:rPr>
  </w:style>
  <w:style w:type="paragraph" w:styleId="Naslov5">
    <w:name w:val="heading 5"/>
    <w:basedOn w:val="Navaden"/>
    <w:next w:val="Navaden"/>
    <w:link w:val="Naslov5Znak"/>
    <w:uiPriority w:val="9"/>
    <w:unhideWhenUsed/>
    <w:qFormat/>
    <w:rsid w:val="001649E3"/>
    <w:pPr>
      <w:keepNext/>
      <w:keepLines/>
      <w:numPr>
        <w:ilvl w:val="4"/>
        <w:numId w:val="2"/>
      </w:numPr>
      <w:spacing w:before="200" w:after="0"/>
      <w:outlineLvl w:val="4"/>
    </w:pPr>
    <w:rPr>
      <w:rFonts w:eastAsiaTheme="majorEastAsia" w:cs="Arial"/>
      <w:b/>
      <w:color w:val="40C8F4"/>
    </w:rPr>
  </w:style>
  <w:style w:type="paragraph" w:styleId="Naslov6">
    <w:name w:val="heading 6"/>
    <w:basedOn w:val="Navaden"/>
    <w:next w:val="Navaden"/>
    <w:link w:val="Naslov6Znak"/>
    <w:uiPriority w:val="9"/>
    <w:unhideWhenUsed/>
    <w:qFormat/>
    <w:rsid w:val="00A852CC"/>
    <w:pPr>
      <w:keepNext/>
      <w:keepLines/>
      <w:numPr>
        <w:ilvl w:val="5"/>
        <w:numId w:val="2"/>
      </w:numPr>
      <w:spacing w:before="200" w:after="0"/>
      <w:outlineLvl w:val="5"/>
    </w:pPr>
    <w:rPr>
      <w:rFonts w:eastAsiaTheme="majorEastAsia" w:cs="Arial"/>
      <w:i/>
      <w:iCs/>
      <w:color w:val="40C8F4"/>
    </w:rPr>
  </w:style>
  <w:style w:type="paragraph" w:styleId="Naslov7">
    <w:name w:val="heading 7"/>
    <w:basedOn w:val="Navaden"/>
    <w:next w:val="Navaden"/>
    <w:link w:val="Naslov7Znak"/>
    <w:uiPriority w:val="9"/>
    <w:unhideWhenUsed/>
    <w:qFormat/>
    <w:rsid w:val="00A972F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unhideWhenUsed/>
    <w:qFormat/>
    <w:rsid w:val="00A972F9"/>
    <w:pPr>
      <w:keepNext/>
      <w:keepLines/>
      <w:numPr>
        <w:ilvl w:val="7"/>
        <w:numId w:val="2"/>
      </w:numPr>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avaden"/>
    <w:next w:val="Navaden"/>
    <w:link w:val="Naslov9Znak"/>
    <w:uiPriority w:val="9"/>
    <w:unhideWhenUsed/>
    <w:qFormat/>
    <w:rsid w:val="00A972F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B3EF3"/>
    <w:rPr>
      <w:rFonts w:ascii="Arial" w:eastAsiaTheme="majorEastAsia" w:hAnsi="Arial" w:cstheme="majorBidi"/>
      <w:b/>
      <w:bCs/>
      <w:color w:val="40C8F4"/>
      <w:sz w:val="50"/>
      <w:szCs w:val="28"/>
    </w:rPr>
  </w:style>
  <w:style w:type="character" w:customStyle="1" w:styleId="Naslov2Znak">
    <w:name w:val="Naslov 2 Znak"/>
    <w:basedOn w:val="Privzetapisavaodstavka"/>
    <w:link w:val="Naslov2"/>
    <w:uiPriority w:val="9"/>
    <w:rsid w:val="006716CE"/>
    <w:rPr>
      <w:rFonts w:ascii="Arial" w:eastAsiaTheme="majorEastAsia" w:hAnsi="Arial" w:cstheme="majorBidi"/>
      <w:b/>
      <w:bCs/>
      <w:color w:val="40C8F4"/>
      <w:sz w:val="40"/>
      <w:szCs w:val="26"/>
    </w:rPr>
  </w:style>
  <w:style w:type="character" w:customStyle="1" w:styleId="Naslov3Znak">
    <w:name w:val="Naslov 3 Znak"/>
    <w:basedOn w:val="Privzetapisavaodstavka"/>
    <w:link w:val="Naslov3"/>
    <w:uiPriority w:val="9"/>
    <w:rsid w:val="007A422E"/>
    <w:rPr>
      <w:rFonts w:ascii="Arial" w:eastAsiaTheme="majorEastAsia" w:hAnsi="Arial" w:cstheme="majorBidi"/>
      <w:b/>
      <w:bCs/>
      <w:color w:val="40C8F4"/>
    </w:rPr>
  </w:style>
  <w:style w:type="character" w:customStyle="1" w:styleId="Naslov4Znak">
    <w:name w:val="Naslov 4 Znak"/>
    <w:basedOn w:val="Privzetapisavaodstavka"/>
    <w:link w:val="Naslov4"/>
    <w:uiPriority w:val="9"/>
    <w:rsid w:val="007D30D3"/>
    <w:rPr>
      <w:rFonts w:ascii="Arial" w:eastAsiaTheme="majorEastAsia" w:hAnsi="Arial" w:cs="Arial"/>
      <w:b/>
      <w:bCs/>
      <w:iCs/>
      <w:color w:val="40C8F4"/>
    </w:rPr>
  </w:style>
  <w:style w:type="character" w:customStyle="1" w:styleId="Naslov5Znak">
    <w:name w:val="Naslov 5 Znak"/>
    <w:basedOn w:val="Privzetapisavaodstavka"/>
    <w:link w:val="Naslov5"/>
    <w:uiPriority w:val="9"/>
    <w:rsid w:val="001649E3"/>
    <w:rPr>
      <w:rFonts w:ascii="Arial" w:eastAsiaTheme="majorEastAsia" w:hAnsi="Arial" w:cs="Arial"/>
      <w:b/>
      <w:color w:val="40C8F4"/>
    </w:rPr>
  </w:style>
  <w:style w:type="character" w:customStyle="1" w:styleId="Naslov6Znak">
    <w:name w:val="Naslov 6 Znak"/>
    <w:basedOn w:val="Privzetapisavaodstavka"/>
    <w:link w:val="Naslov6"/>
    <w:uiPriority w:val="9"/>
    <w:rsid w:val="00A852CC"/>
    <w:rPr>
      <w:rFonts w:ascii="Arial" w:eastAsiaTheme="majorEastAsia" w:hAnsi="Arial" w:cs="Arial"/>
      <w:i/>
      <w:iCs/>
      <w:color w:val="40C8F4"/>
    </w:rPr>
  </w:style>
  <w:style w:type="character" w:customStyle="1" w:styleId="Naslov7Znak">
    <w:name w:val="Naslov 7 Znak"/>
    <w:basedOn w:val="Privzetapisavaodstavka"/>
    <w:link w:val="Naslov7"/>
    <w:uiPriority w:val="9"/>
    <w:rsid w:val="00A972F9"/>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rsid w:val="00A972F9"/>
    <w:rPr>
      <w:rFonts w:asciiTheme="majorHAnsi" w:eastAsiaTheme="majorEastAsia" w:hAnsiTheme="majorHAnsi" w:cstheme="majorBidi"/>
      <w:color w:val="4F81BD" w:themeColor="accent1"/>
      <w:sz w:val="20"/>
      <w:szCs w:val="20"/>
    </w:rPr>
  </w:style>
  <w:style w:type="character" w:customStyle="1" w:styleId="Naslov9Znak">
    <w:name w:val="Naslov 9 Znak"/>
    <w:basedOn w:val="Privzetapisavaodstavka"/>
    <w:link w:val="Naslov9"/>
    <w:uiPriority w:val="9"/>
    <w:rsid w:val="00A972F9"/>
    <w:rPr>
      <w:rFonts w:asciiTheme="majorHAnsi" w:eastAsiaTheme="majorEastAsia" w:hAnsiTheme="majorHAnsi" w:cstheme="majorBidi"/>
      <w:i/>
      <w:iCs/>
      <w:color w:val="404040" w:themeColor="text1" w:themeTint="BF"/>
      <w:sz w:val="20"/>
      <w:szCs w:val="20"/>
    </w:rPr>
  </w:style>
  <w:style w:type="paragraph" w:styleId="Napis">
    <w:name w:val="caption"/>
    <w:aliases w:val="NaslovSlike,CapSlika,Napis Znak, Znak Znak Znak,Label/Legend,Char, Znak Znak,Caption Char1,Caption Char Char,Napis Znak2 Znak,Napis Znak Znak2 Znak,Napis Znak Znak2 Znak Znak Znak,Napis Znak Znak Znak Znak Znak Znak Znak,slika1,Napis Znak1"/>
    <w:basedOn w:val="Navaden"/>
    <w:next w:val="Navaden"/>
    <w:link w:val="NapisZnak2"/>
    <w:uiPriority w:val="35"/>
    <w:unhideWhenUsed/>
    <w:qFormat/>
    <w:rsid w:val="00AD2528"/>
    <w:rPr>
      <w:b/>
      <w:bCs/>
      <w:szCs w:val="18"/>
    </w:rPr>
  </w:style>
  <w:style w:type="paragraph" w:styleId="Naslov">
    <w:name w:val="Title"/>
    <w:basedOn w:val="Navaden"/>
    <w:next w:val="Navaden"/>
    <w:link w:val="NaslovZnak"/>
    <w:uiPriority w:val="10"/>
    <w:qFormat/>
    <w:rsid w:val="00A972F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A972F9"/>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avaden"/>
    <w:next w:val="Navaden"/>
    <w:link w:val="PodnaslovZnak"/>
    <w:uiPriority w:val="11"/>
    <w:qFormat/>
    <w:rsid w:val="00A972F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Znak">
    <w:name w:val="Podnaslov Znak"/>
    <w:basedOn w:val="Privzetapisavaodstavka"/>
    <w:link w:val="Podnaslov"/>
    <w:uiPriority w:val="11"/>
    <w:rsid w:val="00A972F9"/>
    <w:rPr>
      <w:rFonts w:asciiTheme="majorHAnsi" w:eastAsiaTheme="majorEastAsia" w:hAnsiTheme="majorHAnsi" w:cstheme="majorBidi"/>
      <w:i/>
      <w:iCs/>
      <w:color w:val="4F81BD" w:themeColor="accent1"/>
      <w:spacing w:val="15"/>
      <w:sz w:val="24"/>
      <w:szCs w:val="24"/>
    </w:rPr>
  </w:style>
  <w:style w:type="character" w:styleId="Krepko">
    <w:name w:val="Strong"/>
    <w:basedOn w:val="Privzetapisavaodstavka"/>
    <w:uiPriority w:val="22"/>
    <w:qFormat/>
    <w:rsid w:val="00A972F9"/>
    <w:rPr>
      <w:b/>
      <w:bCs/>
    </w:rPr>
  </w:style>
  <w:style w:type="character" w:styleId="Poudarek">
    <w:name w:val="Emphasis"/>
    <w:basedOn w:val="Privzetapisavaodstavka"/>
    <w:uiPriority w:val="20"/>
    <w:qFormat/>
    <w:rsid w:val="00A972F9"/>
    <w:rPr>
      <w:i/>
      <w:iCs/>
    </w:rPr>
  </w:style>
  <w:style w:type="paragraph" w:styleId="Brezrazmikov">
    <w:name w:val="No Spacing"/>
    <w:uiPriority w:val="1"/>
    <w:qFormat/>
    <w:rsid w:val="00A972F9"/>
    <w:pPr>
      <w:spacing w:after="0" w:line="240" w:lineRule="auto"/>
    </w:pPr>
  </w:style>
  <w:style w:type="paragraph" w:styleId="Odstavekseznama">
    <w:name w:val="List Paragraph"/>
    <w:aliases w:val="Odstavec1"/>
    <w:basedOn w:val="Navaden"/>
    <w:link w:val="OdstavekseznamaZnak"/>
    <w:uiPriority w:val="34"/>
    <w:qFormat/>
    <w:rsid w:val="005400DA"/>
    <w:pPr>
      <w:numPr>
        <w:numId w:val="1"/>
      </w:numPr>
      <w:contextualSpacing/>
    </w:pPr>
  </w:style>
  <w:style w:type="paragraph" w:styleId="Citat">
    <w:name w:val="Quote"/>
    <w:basedOn w:val="Navaden"/>
    <w:next w:val="Navaden"/>
    <w:link w:val="CitatZnak"/>
    <w:uiPriority w:val="29"/>
    <w:qFormat/>
    <w:rsid w:val="00A972F9"/>
    <w:rPr>
      <w:i/>
      <w:iCs/>
      <w:color w:val="000000" w:themeColor="text1"/>
    </w:rPr>
  </w:style>
  <w:style w:type="character" w:customStyle="1" w:styleId="CitatZnak">
    <w:name w:val="Citat Znak"/>
    <w:basedOn w:val="Privzetapisavaodstavka"/>
    <w:link w:val="Citat"/>
    <w:uiPriority w:val="29"/>
    <w:rsid w:val="00A972F9"/>
    <w:rPr>
      <w:i/>
      <w:iCs/>
      <w:color w:val="000000" w:themeColor="text1"/>
    </w:rPr>
  </w:style>
  <w:style w:type="paragraph" w:styleId="Intenzivencitat">
    <w:name w:val="Intense Quote"/>
    <w:basedOn w:val="Navaden"/>
    <w:next w:val="Navaden"/>
    <w:link w:val="IntenzivencitatZnak"/>
    <w:uiPriority w:val="30"/>
    <w:qFormat/>
    <w:rsid w:val="00A972F9"/>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A972F9"/>
    <w:rPr>
      <w:b/>
      <w:bCs/>
      <w:i/>
      <w:iCs/>
      <w:color w:val="4F81BD" w:themeColor="accent1"/>
    </w:rPr>
  </w:style>
  <w:style w:type="character" w:styleId="Neenpoudarek">
    <w:name w:val="Subtle Emphasis"/>
    <w:basedOn w:val="Privzetapisavaodstavka"/>
    <w:uiPriority w:val="19"/>
    <w:qFormat/>
    <w:rsid w:val="00A972F9"/>
    <w:rPr>
      <w:i/>
      <w:iCs/>
      <w:color w:val="808080" w:themeColor="text1" w:themeTint="7F"/>
    </w:rPr>
  </w:style>
  <w:style w:type="character" w:styleId="Intenzivenpoudarek">
    <w:name w:val="Intense Emphasis"/>
    <w:basedOn w:val="Privzetapisavaodstavka"/>
    <w:uiPriority w:val="21"/>
    <w:qFormat/>
    <w:rsid w:val="00A972F9"/>
    <w:rPr>
      <w:b/>
      <w:bCs/>
      <w:i/>
      <w:iCs/>
      <w:color w:val="4F81BD" w:themeColor="accent1"/>
    </w:rPr>
  </w:style>
  <w:style w:type="character" w:styleId="Neensklic">
    <w:name w:val="Subtle Reference"/>
    <w:basedOn w:val="Privzetapisavaodstavka"/>
    <w:uiPriority w:val="31"/>
    <w:qFormat/>
    <w:rsid w:val="007A422E"/>
    <w:rPr>
      <w:smallCaps/>
      <w:color w:val="40C8F4"/>
    </w:rPr>
  </w:style>
  <w:style w:type="character" w:styleId="Intenzivensklic">
    <w:name w:val="Intense Reference"/>
    <w:basedOn w:val="Privzetapisavaodstavka"/>
    <w:uiPriority w:val="32"/>
    <w:qFormat/>
    <w:rsid w:val="00A972F9"/>
    <w:rPr>
      <w:b/>
      <w:bCs/>
      <w:smallCaps/>
      <w:color w:val="C0504D" w:themeColor="accent2"/>
      <w:spacing w:val="5"/>
      <w:u w:val="single"/>
    </w:rPr>
  </w:style>
  <w:style w:type="character" w:styleId="Naslovknjige">
    <w:name w:val="Book Title"/>
    <w:basedOn w:val="Privzetapisavaodstavka"/>
    <w:uiPriority w:val="33"/>
    <w:qFormat/>
    <w:rsid w:val="00A972F9"/>
    <w:rPr>
      <w:b/>
      <w:bCs/>
      <w:smallCaps/>
      <w:spacing w:val="5"/>
    </w:rPr>
  </w:style>
  <w:style w:type="paragraph" w:styleId="NaslovTOC">
    <w:name w:val="TOC Heading"/>
    <w:basedOn w:val="Naslov1"/>
    <w:next w:val="Navaden"/>
    <w:uiPriority w:val="39"/>
    <w:unhideWhenUsed/>
    <w:qFormat/>
    <w:rsid w:val="00A972F9"/>
    <w:pPr>
      <w:outlineLvl w:val="9"/>
    </w:pPr>
  </w:style>
  <w:style w:type="paragraph" w:styleId="Besedilooblaka">
    <w:name w:val="Balloon Text"/>
    <w:basedOn w:val="Navaden"/>
    <w:link w:val="BesedilooblakaZnak"/>
    <w:uiPriority w:val="99"/>
    <w:semiHidden/>
    <w:unhideWhenUsed/>
    <w:rsid w:val="00A972F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972F9"/>
    <w:rPr>
      <w:rFonts w:ascii="Tahoma" w:hAnsi="Tahoma" w:cs="Tahoma"/>
      <w:sz w:val="16"/>
      <w:szCs w:val="16"/>
    </w:rPr>
  </w:style>
  <w:style w:type="paragraph" w:styleId="Glava">
    <w:name w:val="header"/>
    <w:basedOn w:val="Navaden"/>
    <w:link w:val="GlavaZnak"/>
    <w:uiPriority w:val="99"/>
    <w:unhideWhenUsed/>
    <w:rsid w:val="00A972F9"/>
    <w:pPr>
      <w:tabs>
        <w:tab w:val="center" w:pos="4536"/>
        <w:tab w:val="right" w:pos="9072"/>
      </w:tabs>
      <w:spacing w:after="0" w:line="240" w:lineRule="auto"/>
    </w:pPr>
  </w:style>
  <w:style w:type="character" w:customStyle="1" w:styleId="GlavaZnak">
    <w:name w:val="Glava Znak"/>
    <w:basedOn w:val="Privzetapisavaodstavka"/>
    <w:link w:val="Glava"/>
    <w:uiPriority w:val="99"/>
    <w:rsid w:val="00A972F9"/>
  </w:style>
  <w:style w:type="paragraph" w:styleId="Noga">
    <w:name w:val="footer"/>
    <w:basedOn w:val="Navaden"/>
    <w:link w:val="NogaZnak"/>
    <w:uiPriority w:val="99"/>
    <w:unhideWhenUsed/>
    <w:rsid w:val="00A972F9"/>
    <w:pPr>
      <w:tabs>
        <w:tab w:val="center" w:pos="4536"/>
        <w:tab w:val="right" w:pos="9072"/>
      </w:tabs>
      <w:spacing w:after="0" w:line="240" w:lineRule="auto"/>
    </w:pPr>
  </w:style>
  <w:style w:type="character" w:customStyle="1" w:styleId="NogaZnak">
    <w:name w:val="Noga Znak"/>
    <w:basedOn w:val="Privzetapisavaodstavka"/>
    <w:link w:val="Noga"/>
    <w:uiPriority w:val="99"/>
    <w:rsid w:val="00A972F9"/>
  </w:style>
  <w:style w:type="table" w:styleId="Tabelamrea">
    <w:name w:val="Table Grid"/>
    <w:aliases w:val="Tabela-SLOG"/>
    <w:basedOn w:val="Navadnatabela"/>
    <w:uiPriority w:val="59"/>
    <w:rsid w:val="00E87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Path">
    <w:name w:val="CPath"/>
    <w:basedOn w:val="Navadnatabela"/>
    <w:uiPriority w:val="99"/>
    <w:rsid w:val="00384D58"/>
    <w:pPr>
      <w:spacing w:after="0" w:line="240" w:lineRule="auto"/>
    </w:pPr>
    <w:rPr>
      <w:rFonts w:ascii="Arial" w:hAnsi="Arial"/>
      <w:sz w:val="18"/>
    </w:rPr>
    <w:tblPr>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Pr>
    <w:tcPr>
      <w:vAlign w:val="center"/>
    </w:tcPr>
    <w:tblStylePr w:type="firstRow">
      <w:pPr>
        <w:jc w:val="center"/>
      </w:pPr>
      <w:rPr>
        <w:color w:val="FFFFFF" w:themeColor="background1"/>
      </w:rPr>
      <w:tblPr/>
      <w:tcPr>
        <w:shd w:val="clear" w:color="auto" w:fill="40C8F4"/>
      </w:tcPr>
    </w:tblStylePr>
  </w:style>
  <w:style w:type="character" w:styleId="tevilkastrani">
    <w:name w:val="page number"/>
    <w:basedOn w:val="Privzetapisavaodstavka"/>
    <w:uiPriority w:val="99"/>
    <w:unhideWhenUsed/>
    <w:rsid w:val="00D301B9"/>
  </w:style>
  <w:style w:type="paragraph" w:customStyle="1" w:styleId="Heading0mali">
    <w:name w:val="Heading 0 mali"/>
    <w:basedOn w:val="Navaden"/>
    <w:qFormat/>
    <w:rsid w:val="009F7064"/>
    <w:pPr>
      <w:spacing w:before="480" w:after="200" w:line="276" w:lineRule="auto"/>
    </w:pPr>
    <w:rPr>
      <w:rFonts w:eastAsiaTheme="majorEastAsia" w:cstheme="majorBidi"/>
      <w:b/>
      <w:bCs/>
      <w:color w:val="40C8F4"/>
      <w:sz w:val="36"/>
      <w:szCs w:val="36"/>
    </w:rPr>
  </w:style>
  <w:style w:type="paragraph" w:customStyle="1" w:styleId="Heading0">
    <w:name w:val="Heading 0"/>
    <w:qFormat/>
    <w:rsid w:val="009F7064"/>
    <w:pPr>
      <w:spacing w:before="480"/>
    </w:pPr>
    <w:rPr>
      <w:rFonts w:ascii="Arial" w:eastAsiaTheme="majorEastAsia" w:hAnsi="Arial" w:cstheme="majorBidi"/>
      <w:b/>
      <w:bCs/>
      <w:color w:val="40C8F4"/>
      <w:sz w:val="72"/>
      <w:szCs w:val="72"/>
    </w:rPr>
  </w:style>
  <w:style w:type="paragraph" w:styleId="Kazalovsebine1">
    <w:name w:val="toc 1"/>
    <w:basedOn w:val="Navaden"/>
    <w:next w:val="Navaden"/>
    <w:autoRedefine/>
    <w:uiPriority w:val="39"/>
    <w:unhideWhenUsed/>
    <w:qFormat/>
    <w:rsid w:val="00540378"/>
    <w:pPr>
      <w:spacing w:before="120" w:after="120"/>
    </w:pPr>
    <w:rPr>
      <w:rFonts w:asciiTheme="minorHAnsi" w:hAnsiTheme="minorHAnsi"/>
      <w:b/>
      <w:bCs/>
      <w:caps/>
      <w:sz w:val="20"/>
      <w:szCs w:val="20"/>
    </w:rPr>
  </w:style>
  <w:style w:type="character" w:styleId="Hiperpovezava">
    <w:name w:val="Hyperlink"/>
    <w:basedOn w:val="Privzetapisavaodstavka"/>
    <w:uiPriority w:val="99"/>
    <w:unhideWhenUsed/>
    <w:rsid w:val="009F7064"/>
    <w:rPr>
      <w:b/>
      <w:color w:val="0000FF" w:themeColor="hyperlink"/>
      <w:u w:val="single"/>
    </w:rPr>
  </w:style>
  <w:style w:type="paragraph" w:styleId="Kazalovsebine2">
    <w:name w:val="toc 2"/>
    <w:basedOn w:val="Navaden"/>
    <w:next w:val="Navaden"/>
    <w:autoRedefine/>
    <w:uiPriority w:val="39"/>
    <w:unhideWhenUsed/>
    <w:qFormat/>
    <w:rsid w:val="00540378"/>
    <w:pPr>
      <w:spacing w:after="0"/>
      <w:ind w:left="220"/>
    </w:pPr>
    <w:rPr>
      <w:rFonts w:asciiTheme="minorHAnsi" w:hAnsiTheme="minorHAnsi"/>
      <w:smallCaps/>
      <w:sz w:val="20"/>
      <w:szCs w:val="20"/>
    </w:rPr>
  </w:style>
  <w:style w:type="paragraph" w:styleId="Kazalovsebine3">
    <w:name w:val="toc 3"/>
    <w:basedOn w:val="Navaden"/>
    <w:next w:val="Navaden"/>
    <w:autoRedefine/>
    <w:uiPriority w:val="39"/>
    <w:unhideWhenUsed/>
    <w:qFormat/>
    <w:rsid w:val="00540378"/>
    <w:pPr>
      <w:spacing w:after="0"/>
      <w:ind w:left="440"/>
    </w:pPr>
    <w:rPr>
      <w:rFonts w:asciiTheme="minorHAnsi" w:hAnsiTheme="minorHAnsi"/>
      <w:i/>
      <w:iCs/>
      <w:sz w:val="20"/>
      <w:szCs w:val="20"/>
    </w:rPr>
  </w:style>
  <w:style w:type="paragraph" w:styleId="Kazaloslik">
    <w:name w:val="table of figures"/>
    <w:basedOn w:val="Navaden"/>
    <w:next w:val="Navaden"/>
    <w:uiPriority w:val="99"/>
    <w:unhideWhenUsed/>
    <w:rsid w:val="001D04FC"/>
    <w:pPr>
      <w:tabs>
        <w:tab w:val="right" w:leader="dot" w:pos="9356"/>
      </w:tabs>
      <w:spacing w:after="0" w:line="300" w:lineRule="exact"/>
    </w:pPr>
    <w:rPr>
      <w:rFonts w:eastAsiaTheme="minorHAnsi"/>
      <w:sz w:val="18"/>
      <w:lang w:val="en-US"/>
    </w:rPr>
  </w:style>
  <w:style w:type="paragraph" w:styleId="Telobesedila3">
    <w:name w:val="Body Text 3"/>
    <w:basedOn w:val="Navaden"/>
    <w:link w:val="Telobesedila3Znak"/>
    <w:uiPriority w:val="99"/>
    <w:rsid w:val="007D30D3"/>
    <w:pPr>
      <w:spacing w:before="120" w:after="120" w:line="288" w:lineRule="auto"/>
    </w:pPr>
    <w:rPr>
      <w:rFonts w:eastAsia="Times New Roman" w:cs="Times New Roman"/>
      <w:szCs w:val="24"/>
      <w:lang w:eastAsia="sl-SI"/>
    </w:rPr>
  </w:style>
  <w:style w:type="character" w:customStyle="1" w:styleId="BodyText3Char">
    <w:name w:val="Body Text 3 Char"/>
    <w:basedOn w:val="Privzetapisavaodstavka"/>
    <w:uiPriority w:val="99"/>
    <w:semiHidden/>
    <w:rsid w:val="00934B65"/>
    <w:rPr>
      <w:rFonts w:ascii="Arial" w:hAnsi="Arial"/>
      <w:sz w:val="16"/>
      <w:szCs w:val="16"/>
    </w:rPr>
  </w:style>
  <w:style w:type="character" w:styleId="Sprotnaopomba-sklic">
    <w:name w:val="footnote reference"/>
    <w:aliases w:val="Footnote symbol,Fussnota,SUPERS,-E Fußnotenzeichen,Footnote,ESPON Footnote No,Footnote Reference Superscript,SUPERS1,SUPERS2,SUPERS3,SUPERS4,SUPERS5,SUPERS6,Footnote Reference Superscript1,SUPERS7,Footnote Reference Superscript2"/>
    <w:link w:val="FootnotesymbolCarZchn"/>
    <w:qFormat/>
    <w:rsid w:val="00934B65"/>
    <w:rPr>
      <w:position w:val="6"/>
      <w:sz w:val="16"/>
    </w:rPr>
  </w:style>
  <w:style w:type="paragraph" w:styleId="Sprotnaopomba-besedilo">
    <w:name w:val="footnote text"/>
    <w:aliases w:val="OpombaPodCrto,Sprotna opomba - besedilo Znak1,Sprotna opomba - besedilo Znak Znak2,Sprotna opomba - besedilo Znak1 Znak Znak1,Sprotna opomba - besedilo Znak1 Znak Znak Znak,Char "/>
    <w:basedOn w:val="Navaden"/>
    <w:link w:val="Sprotnaopomba-besediloZnak"/>
    <w:uiPriority w:val="99"/>
    <w:qFormat/>
    <w:rsid w:val="00934B65"/>
    <w:pPr>
      <w:tabs>
        <w:tab w:val="left" w:pos="426"/>
        <w:tab w:val="left" w:pos="2836"/>
      </w:tabs>
      <w:spacing w:before="20" w:after="0" w:line="240" w:lineRule="auto"/>
      <w:ind w:left="425" w:hanging="425"/>
      <w:jc w:val="both"/>
    </w:pPr>
    <w:rPr>
      <w:rFonts w:ascii="Palatino Linotype" w:eastAsia="Times New Roman" w:hAnsi="Palatino Linotype" w:cs="Times New Roman"/>
      <w:sz w:val="18"/>
      <w:szCs w:val="20"/>
    </w:rPr>
  </w:style>
  <w:style w:type="character" w:customStyle="1" w:styleId="FootnoteTextChar">
    <w:name w:val="Footnote Text Char"/>
    <w:aliases w:val="Footnote Text Char1 Char Char Char Char1,Footnote Text Char1 Char Char Char3,Char Char1, Char Char1,Footnote Text Char1 Char Char1 Char1,Footnote Text Char1 Char Char Char2 Char1,Footnote Text Char1 Char Char Char4 Char1, Char1 Char1"/>
    <w:basedOn w:val="Privzetapisavaodstavka"/>
    <w:uiPriority w:val="99"/>
    <w:rsid w:val="00934B65"/>
    <w:rPr>
      <w:rFonts w:ascii="Arial" w:hAnsi="Arial"/>
      <w:sz w:val="20"/>
      <w:szCs w:val="20"/>
    </w:rPr>
  </w:style>
  <w:style w:type="character" w:customStyle="1" w:styleId="Telobesedila3Znak">
    <w:name w:val="Telo besedila 3 Znak"/>
    <w:link w:val="Telobesedila3"/>
    <w:uiPriority w:val="99"/>
    <w:rsid w:val="007D30D3"/>
    <w:rPr>
      <w:rFonts w:ascii="Arial" w:eastAsia="Times New Roman" w:hAnsi="Arial" w:cs="Times New Roman"/>
      <w:szCs w:val="24"/>
      <w:lang w:eastAsia="sl-SI"/>
    </w:rPr>
  </w:style>
  <w:style w:type="character" w:customStyle="1" w:styleId="NapisZnak2">
    <w:name w:val="Napis Znak2"/>
    <w:aliases w:val="NaslovSlike Znak,CapSlika Znak,Napis Znak Znak, Znak Znak Znak Znak,Label/Legend Znak,Char Znak, Znak Znak Znak1,Caption Char1 Znak,Caption Char Char Znak,Napis Znak2 Znak Znak,Napis Znak Znak2 Znak Znak,Napis Znak Znak2 Znak Znak Znak Znak"/>
    <w:link w:val="Napis"/>
    <w:rsid w:val="00AD2528"/>
    <w:rPr>
      <w:rFonts w:ascii="Arial" w:hAnsi="Arial"/>
      <w:b/>
      <w:bCs/>
      <w:szCs w:val="18"/>
    </w:rPr>
  </w:style>
  <w:style w:type="character" w:customStyle="1" w:styleId="Sprotnaopomba-besediloZnak">
    <w:name w:val="Sprotna opomba - besedilo Znak"/>
    <w:aliases w:val="OpombaPodCrto Znak,Sprotna opomba - besedilo Znak1 Znak,Sprotna opomba - besedilo Znak Znak2 Znak,Sprotna opomba - besedilo Znak1 Znak Znak1 Znak,Sprotna opomba - besedilo Znak1 Znak Znak Znak Znak,Char  Znak"/>
    <w:link w:val="Sprotnaopomba-besedilo"/>
    <w:uiPriority w:val="99"/>
    <w:rsid w:val="00934B65"/>
    <w:rPr>
      <w:rFonts w:ascii="Palatino Linotype" w:eastAsia="Times New Roman" w:hAnsi="Palatino Linotype" w:cs="Times New Roman"/>
      <w:sz w:val="18"/>
      <w:szCs w:val="20"/>
    </w:rPr>
  </w:style>
  <w:style w:type="character" w:customStyle="1" w:styleId="BodyText3Char1">
    <w:name w:val="Body Text 3 Char1"/>
    <w:locked/>
    <w:rsid w:val="00934B65"/>
    <w:rPr>
      <w:rFonts w:ascii="Palatino Linotype" w:hAnsi="Palatino Linotype" w:cs="Times New Roman"/>
      <w:sz w:val="24"/>
      <w:szCs w:val="24"/>
      <w:lang w:val="sl-SI" w:eastAsia="sl-SI" w:bidi="ar-SA"/>
    </w:rPr>
  </w:style>
  <w:style w:type="table" w:styleId="Svetelseznampoudarek1">
    <w:name w:val="Light List Accent 1"/>
    <w:basedOn w:val="Navadnatabela"/>
    <w:uiPriority w:val="61"/>
    <w:rsid w:val="00934B65"/>
    <w:pPr>
      <w:spacing w:after="0" w:line="240" w:lineRule="auto"/>
    </w:pPr>
    <w:rPr>
      <w:rFonts w:ascii="Times New Roman" w:eastAsia="Times New Roman" w:hAnsi="Times New Roman" w:cs="Times New Roman"/>
      <w:sz w:val="20"/>
      <w:szCs w:val="20"/>
      <w:lang w:eastAsia="sl-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odstavek1">
    <w:name w:val="odstavek1"/>
    <w:basedOn w:val="Navaden"/>
    <w:rsid w:val="00934B65"/>
    <w:pPr>
      <w:spacing w:before="240" w:after="0" w:line="240" w:lineRule="auto"/>
      <w:ind w:firstLine="1021"/>
      <w:jc w:val="both"/>
    </w:pPr>
    <w:rPr>
      <w:rFonts w:eastAsia="Times New Roman" w:cs="Arial"/>
      <w:lang w:eastAsia="sl-SI"/>
    </w:rPr>
  </w:style>
  <w:style w:type="paragraph" w:customStyle="1" w:styleId="alineazaodstavkom1">
    <w:name w:val="alineazaodstavkom1"/>
    <w:basedOn w:val="Navaden"/>
    <w:rsid w:val="00934B65"/>
    <w:pPr>
      <w:spacing w:after="0" w:line="240" w:lineRule="auto"/>
      <w:ind w:left="425" w:hanging="425"/>
      <w:jc w:val="both"/>
    </w:pPr>
    <w:rPr>
      <w:rFonts w:eastAsia="Times New Roman" w:cs="Arial"/>
      <w:lang w:eastAsia="sl-SI"/>
    </w:rPr>
  </w:style>
  <w:style w:type="paragraph" w:customStyle="1" w:styleId="Bodyalineja">
    <w:name w:val="Body alineja"/>
    <w:basedOn w:val="Telobesedila3"/>
    <w:link w:val="BodyalinejaChar"/>
    <w:rsid w:val="00695CFA"/>
    <w:pPr>
      <w:numPr>
        <w:numId w:val="3"/>
      </w:numPr>
    </w:pPr>
  </w:style>
  <w:style w:type="paragraph" w:customStyle="1" w:styleId="StyleBodyalinejaAfter0pt">
    <w:name w:val="Style Body alineja + After:  0 pt"/>
    <w:basedOn w:val="Bodyalineja"/>
    <w:link w:val="StyleBodyalinejaAfter0ptChar"/>
    <w:rsid w:val="00695CFA"/>
    <w:pPr>
      <w:spacing w:after="0"/>
    </w:pPr>
    <w:rPr>
      <w:szCs w:val="20"/>
    </w:rPr>
  </w:style>
  <w:style w:type="character" w:customStyle="1" w:styleId="StyleBodyalinejaAfter0ptChar">
    <w:name w:val="Style Body alineja + After:  0 pt Char"/>
    <w:basedOn w:val="Privzetapisavaodstavka"/>
    <w:link w:val="StyleBodyalinejaAfter0pt"/>
    <w:rsid w:val="00695CFA"/>
    <w:rPr>
      <w:rFonts w:ascii="Arial" w:eastAsia="Times New Roman" w:hAnsi="Arial" w:cs="Times New Roman"/>
      <w:szCs w:val="20"/>
      <w:lang w:eastAsia="sl-SI"/>
    </w:rPr>
  </w:style>
  <w:style w:type="paragraph" w:customStyle="1" w:styleId="item">
    <w:name w:val="item"/>
    <w:basedOn w:val="Navaden"/>
    <w:rsid w:val="00695CFA"/>
    <w:pPr>
      <w:numPr>
        <w:numId w:val="4"/>
      </w:numPr>
      <w:tabs>
        <w:tab w:val="clear" w:pos="0"/>
        <w:tab w:val="left" w:pos="880"/>
      </w:tabs>
      <w:spacing w:after="0" w:line="320" w:lineRule="exact"/>
      <w:ind w:left="880" w:hanging="440"/>
      <w:jc w:val="both"/>
    </w:pPr>
    <w:rPr>
      <w:rFonts w:ascii="Times New Roman" w:eastAsia="Times New Roman" w:hAnsi="Times New Roman" w:cs="Times New Roman"/>
      <w:szCs w:val="20"/>
    </w:rPr>
  </w:style>
  <w:style w:type="paragraph" w:customStyle="1" w:styleId="StyleBodyText3Bold">
    <w:name w:val="Style Body Text 3 + Bold"/>
    <w:basedOn w:val="Telobesedila3"/>
    <w:link w:val="StyleBodyText3BoldChar"/>
    <w:rsid w:val="00695CFA"/>
    <w:pPr>
      <w:spacing w:before="320"/>
    </w:pPr>
    <w:rPr>
      <w:rFonts w:ascii="Tahoma" w:hAnsi="Tahoma"/>
      <w:b/>
      <w:bCs/>
    </w:rPr>
  </w:style>
  <w:style w:type="character" w:customStyle="1" w:styleId="StyleBodyText3BoldChar">
    <w:name w:val="Style Body Text 3 + Bold Char"/>
    <w:link w:val="StyleBodyText3Bold"/>
    <w:rsid w:val="00695CFA"/>
    <w:rPr>
      <w:rFonts w:ascii="Tahoma" w:eastAsia="Times New Roman" w:hAnsi="Tahoma" w:cs="Times New Roman"/>
      <w:b/>
      <w:bCs/>
      <w:szCs w:val="24"/>
      <w:lang w:eastAsia="sl-SI"/>
    </w:rPr>
  </w:style>
  <w:style w:type="paragraph" w:customStyle="1" w:styleId="BULETS">
    <w:name w:val="BULETS"/>
    <w:basedOn w:val="Navaden"/>
    <w:rsid w:val="00695CFA"/>
    <w:pPr>
      <w:numPr>
        <w:numId w:val="5"/>
      </w:numPr>
      <w:spacing w:before="120" w:after="0" w:line="240" w:lineRule="auto"/>
      <w:jc w:val="both"/>
    </w:pPr>
    <w:rPr>
      <w:rFonts w:eastAsia="Calibri" w:cs="Times New Roman"/>
      <w:sz w:val="24"/>
      <w:szCs w:val="24"/>
    </w:rPr>
  </w:style>
  <w:style w:type="character" w:customStyle="1" w:styleId="BodyalinejaChar">
    <w:name w:val="Body alineja Char"/>
    <w:basedOn w:val="Telobesedila3Znak"/>
    <w:link w:val="Bodyalineja"/>
    <w:rsid w:val="00695CFA"/>
    <w:rPr>
      <w:rFonts w:ascii="Arial" w:eastAsia="Times New Roman" w:hAnsi="Arial" w:cs="Times New Roman"/>
      <w:szCs w:val="24"/>
      <w:lang w:eastAsia="sl-SI"/>
    </w:rPr>
  </w:style>
  <w:style w:type="paragraph" w:customStyle="1" w:styleId="CAPTAB">
    <w:name w:val="CAPTAB"/>
    <w:rsid w:val="00695CFA"/>
    <w:pPr>
      <w:keepNext/>
      <w:spacing w:after="320" w:line="240" w:lineRule="auto"/>
      <w:jc w:val="center"/>
    </w:pPr>
    <w:rPr>
      <w:rFonts w:ascii="Palatino Linotype" w:eastAsia="Times New Roman" w:hAnsi="Palatino Linotype" w:cs="Times New Roman"/>
      <w:b/>
      <w:color w:val="4F81BD"/>
      <w:sz w:val="18"/>
      <w:szCs w:val="24"/>
    </w:rPr>
  </w:style>
  <w:style w:type="character" w:styleId="Pripombasklic">
    <w:name w:val="annotation reference"/>
    <w:basedOn w:val="Privzetapisavaodstavka"/>
    <w:uiPriority w:val="99"/>
    <w:unhideWhenUsed/>
    <w:rsid w:val="006B1229"/>
    <w:rPr>
      <w:sz w:val="16"/>
      <w:szCs w:val="16"/>
    </w:rPr>
  </w:style>
  <w:style w:type="paragraph" w:styleId="Pripombabesedilo">
    <w:name w:val="annotation text"/>
    <w:basedOn w:val="Navaden"/>
    <w:link w:val="PripombabesediloZnak"/>
    <w:uiPriority w:val="99"/>
    <w:semiHidden/>
    <w:unhideWhenUsed/>
    <w:rsid w:val="006B122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B1229"/>
    <w:rPr>
      <w:rFonts w:ascii="Arial" w:hAnsi="Arial"/>
      <w:sz w:val="20"/>
      <w:szCs w:val="20"/>
    </w:rPr>
  </w:style>
  <w:style w:type="paragraph" w:styleId="Zadevapripombe">
    <w:name w:val="annotation subject"/>
    <w:basedOn w:val="Pripombabesedilo"/>
    <w:next w:val="Pripombabesedilo"/>
    <w:link w:val="ZadevapripombeZnak"/>
    <w:uiPriority w:val="99"/>
    <w:unhideWhenUsed/>
    <w:rsid w:val="006B1229"/>
    <w:rPr>
      <w:b/>
      <w:bCs/>
    </w:rPr>
  </w:style>
  <w:style w:type="character" w:customStyle="1" w:styleId="ZadevapripombeZnak">
    <w:name w:val="Zadeva pripombe Znak"/>
    <w:basedOn w:val="PripombabesediloZnak"/>
    <w:link w:val="Zadevapripombe"/>
    <w:uiPriority w:val="99"/>
    <w:rsid w:val="006B1229"/>
    <w:rPr>
      <w:rFonts w:ascii="Arial" w:hAnsi="Arial"/>
      <w:b/>
      <w:bCs/>
      <w:sz w:val="20"/>
      <w:szCs w:val="20"/>
    </w:rPr>
  </w:style>
  <w:style w:type="paragraph" w:customStyle="1" w:styleId="StyleHeading4Garamond11pt">
    <w:name w:val="Style Heading 4 + Garamond 11 pt"/>
    <w:basedOn w:val="Naslov4"/>
    <w:rsid w:val="00DA757A"/>
    <w:pPr>
      <w:keepLines w:val="0"/>
      <w:numPr>
        <w:numId w:val="7"/>
      </w:numPr>
      <w:tabs>
        <w:tab w:val="clear" w:pos="864"/>
        <w:tab w:val="num" w:pos="360"/>
      </w:tabs>
      <w:spacing w:before="320" w:after="320" w:line="320" w:lineRule="atLeast"/>
      <w:ind w:left="0" w:firstLine="0"/>
    </w:pPr>
    <w:rPr>
      <w:rFonts w:ascii="Garamond" w:eastAsia="Times New Roman" w:hAnsi="Garamond" w:cs="Times New Roman"/>
      <w:b w:val="0"/>
      <w:iCs w:val="0"/>
      <w:color w:val="auto"/>
      <w:u w:val="single"/>
    </w:rPr>
  </w:style>
  <w:style w:type="character" w:customStyle="1" w:styleId="BodyText3Char3">
    <w:name w:val="Body Text 3 Char3"/>
    <w:rsid w:val="00DA757A"/>
    <w:rPr>
      <w:rFonts w:ascii="Palatino Linotype" w:hAnsi="Palatino Linotype"/>
      <w:sz w:val="22"/>
      <w:szCs w:val="24"/>
    </w:rPr>
  </w:style>
  <w:style w:type="paragraph" w:customStyle="1" w:styleId="StyleHeading2Left0cmFirstline0cm">
    <w:name w:val="Style Heading 2 + Left:  0 cm First line:  0 cm"/>
    <w:basedOn w:val="Naslov2"/>
    <w:rsid w:val="00DA757A"/>
    <w:pPr>
      <w:keepLines w:val="0"/>
      <w:pageBreakBefore/>
      <w:numPr>
        <w:numId w:val="7"/>
      </w:numPr>
      <w:tabs>
        <w:tab w:val="clear" w:pos="576"/>
        <w:tab w:val="num" w:pos="360"/>
      </w:tabs>
      <w:spacing w:before="0" w:after="120"/>
      <w:ind w:left="0" w:firstLine="0"/>
    </w:pPr>
    <w:rPr>
      <w:rFonts w:ascii="Tahoma" w:eastAsia="Times New Roman" w:hAnsi="Tahoma" w:cs="Times New Roman"/>
      <w:color w:val="4F81BD"/>
      <w:szCs w:val="20"/>
    </w:rPr>
  </w:style>
  <w:style w:type="paragraph" w:customStyle="1" w:styleId="CaptionS">
    <w:name w:val="CaptionS"/>
    <w:basedOn w:val="Napis"/>
    <w:rsid w:val="00DA757A"/>
    <w:pPr>
      <w:keepLines/>
      <w:tabs>
        <w:tab w:val="left" w:pos="900"/>
      </w:tabs>
      <w:spacing w:before="320" w:after="320" w:line="240" w:lineRule="auto"/>
      <w:jc w:val="center"/>
      <w:outlineLvl w:val="0"/>
    </w:pPr>
    <w:rPr>
      <w:rFonts w:ascii="Palatino Linotype" w:eastAsia="Times New Roman" w:hAnsi="Palatino Linotype" w:cs="Times New Roman"/>
      <w:color w:val="4F81BD"/>
      <w:sz w:val="18"/>
      <w:szCs w:val="20"/>
    </w:rPr>
  </w:style>
  <w:style w:type="paragraph" w:customStyle="1" w:styleId="Besedilo">
    <w:name w:val="Besedilo"/>
    <w:basedOn w:val="Navaden"/>
    <w:link w:val="BesediloZnak"/>
    <w:rsid w:val="00DA757A"/>
    <w:pPr>
      <w:spacing w:before="120" w:after="120" w:line="360" w:lineRule="auto"/>
      <w:ind w:left="1985"/>
      <w:jc w:val="both"/>
    </w:pPr>
    <w:rPr>
      <w:rFonts w:eastAsia="Times New Roman" w:cs="Times New Roman"/>
      <w:sz w:val="20"/>
      <w:szCs w:val="24"/>
    </w:rPr>
  </w:style>
  <w:style w:type="character" w:customStyle="1" w:styleId="BesediloZnak">
    <w:name w:val="Besedilo Znak"/>
    <w:link w:val="Besedilo"/>
    <w:rsid w:val="00DA757A"/>
    <w:rPr>
      <w:rFonts w:ascii="Arial" w:eastAsia="Times New Roman" w:hAnsi="Arial" w:cs="Times New Roman"/>
      <w:sz w:val="20"/>
      <w:szCs w:val="24"/>
    </w:rPr>
  </w:style>
  <w:style w:type="paragraph" w:customStyle="1" w:styleId="tezaalineja">
    <w:name w:val="teza alineja"/>
    <w:basedOn w:val="Navaden"/>
    <w:rsid w:val="00DA757A"/>
    <w:pPr>
      <w:numPr>
        <w:numId w:val="6"/>
      </w:numPr>
      <w:pBdr>
        <w:top w:val="single" w:sz="4" w:space="1" w:color="auto"/>
        <w:left w:val="single" w:sz="4" w:space="4" w:color="auto"/>
        <w:bottom w:val="single" w:sz="4" w:space="1" w:color="auto"/>
        <w:right w:val="single" w:sz="4" w:space="4" w:color="auto"/>
      </w:pBdr>
      <w:shd w:val="clear" w:color="auto" w:fill="E0E0E0"/>
      <w:spacing w:after="320" w:line="320" w:lineRule="exact"/>
      <w:jc w:val="both"/>
    </w:pPr>
    <w:rPr>
      <w:rFonts w:ascii="Garamond" w:eastAsia="Times New Roman" w:hAnsi="Garamond" w:cs="Times New Roman"/>
      <w:sz w:val="24"/>
      <w:szCs w:val="24"/>
    </w:rPr>
  </w:style>
  <w:style w:type="character" w:customStyle="1" w:styleId="CaptiontabelaCharChar">
    <w:name w:val="Caption tabela Char Char"/>
    <w:rsid w:val="00DA757A"/>
    <w:rPr>
      <w:rFonts w:ascii="Palatino Linotype" w:hAnsi="Palatino Linotype"/>
      <w:b/>
      <w:bCs/>
      <w:sz w:val="18"/>
      <w:lang w:val="sl-SI" w:eastAsia="en-US" w:bidi="ar-SA"/>
    </w:rPr>
  </w:style>
  <w:style w:type="paragraph" w:styleId="Kazalovsebine4">
    <w:name w:val="toc 4"/>
    <w:basedOn w:val="Navaden"/>
    <w:next w:val="Navaden"/>
    <w:autoRedefine/>
    <w:uiPriority w:val="39"/>
    <w:unhideWhenUsed/>
    <w:rsid w:val="002F4A29"/>
    <w:pPr>
      <w:spacing w:after="0"/>
      <w:ind w:left="660"/>
    </w:pPr>
    <w:rPr>
      <w:rFonts w:asciiTheme="minorHAnsi" w:hAnsiTheme="minorHAnsi"/>
      <w:sz w:val="18"/>
      <w:szCs w:val="18"/>
    </w:rPr>
  </w:style>
  <w:style w:type="paragraph" w:customStyle="1" w:styleId="CaptionSlike">
    <w:name w:val="Caption_Slike"/>
    <w:basedOn w:val="Napis"/>
    <w:next w:val="Telobesedila"/>
    <w:qFormat/>
    <w:rsid w:val="006D344E"/>
    <w:pPr>
      <w:keepNext/>
      <w:spacing w:before="120" w:after="360" w:line="240" w:lineRule="auto"/>
      <w:ind w:left="1021" w:hanging="1021"/>
      <w:jc w:val="center"/>
    </w:pPr>
    <w:rPr>
      <w:rFonts w:ascii="Tahoma" w:eastAsia="Times New Roman" w:hAnsi="Tahoma" w:cs="Times New Roman"/>
      <w:i/>
      <w:color w:val="365F91" w:themeColor="accent1" w:themeShade="BF"/>
      <w:sz w:val="20"/>
      <w:szCs w:val="20"/>
    </w:rPr>
  </w:style>
  <w:style w:type="paragraph" w:styleId="Telobesedila">
    <w:name w:val="Body Text"/>
    <w:basedOn w:val="Navaden"/>
    <w:link w:val="TelobesedilaZnak"/>
    <w:uiPriority w:val="99"/>
    <w:unhideWhenUsed/>
    <w:rsid w:val="006D344E"/>
    <w:pPr>
      <w:spacing w:after="120"/>
    </w:pPr>
  </w:style>
  <w:style w:type="character" w:customStyle="1" w:styleId="TelobesedilaZnak">
    <w:name w:val="Telo besedila Znak"/>
    <w:basedOn w:val="Privzetapisavaodstavka"/>
    <w:link w:val="Telobesedila"/>
    <w:uiPriority w:val="99"/>
    <w:rsid w:val="006D344E"/>
    <w:rPr>
      <w:rFonts w:ascii="Arial" w:hAnsi="Arial"/>
    </w:rPr>
  </w:style>
  <w:style w:type="paragraph" w:customStyle="1" w:styleId="TEKSTTABELA">
    <w:name w:val="TEKST_TABELA"/>
    <w:basedOn w:val="Navaden"/>
    <w:qFormat/>
    <w:rsid w:val="00534FD6"/>
    <w:pPr>
      <w:keepNext/>
      <w:keepLines/>
      <w:spacing w:after="0" w:line="240" w:lineRule="auto"/>
    </w:pPr>
    <w:rPr>
      <w:rFonts w:ascii="Calibri" w:eastAsia="Times New Roman" w:hAnsi="Calibri"/>
      <w:lang w:eastAsia="sl-SI"/>
    </w:rPr>
  </w:style>
  <w:style w:type="paragraph" w:customStyle="1" w:styleId="TEKSTNASLOVvTEKSTU">
    <w:name w:val="TEKST_NASLOVvTEKSTU"/>
    <w:basedOn w:val="Navaden"/>
    <w:next w:val="Telobesedila3"/>
    <w:qFormat/>
    <w:rsid w:val="00ED7444"/>
    <w:pPr>
      <w:spacing w:after="120"/>
    </w:pPr>
    <w:rPr>
      <w:b/>
      <w:smallCaps/>
    </w:rPr>
  </w:style>
  <w:style w:type="character" w:customStyle="1" w:styleId="TabelaChar">
    <w:name w:val="Tabela Char"/>
    <w:basedOn w:val="Privzetapisavaodstavka"/>
    <w:link w:val="Tabela"/>
    <w:locked/>
    <w:rsid w:val="001F14C5"/>
    <w:rPr>
      <w:rFonts w:ascii="Arial" w:hAnsi="Arial" w:cs="Arial"/>
      <w:b/>
      <w:bCs/>
      <w:sz w:val="18"/>
      <w:szCs w:val="18"/>
    </w:rPr>
  </w:style>
  <w:style w:type="paragraph" w:customStyle="1" w:styleId="Tabela">
    <w:name w:val="Tabela"/>
    <w:basedOn w:val="Navaden"/>
    <w:link w:val="TabelaChar"/>
    <w:qFormat/>
    <w:rsid w:val="001F14C5"/>
    <w:pPr>
      <w:tabs>
        <w:tab w:val="left" w:pos="1021"/>
      </w:tabs>
      <w:spacing w:line="240" w:lineRule="auto"/>
      <w:ind w:left="1021" w:hanging="1021"/>
      <w:jc w:val="both"/>
    </w:pPr>
    <w:rPr>
      <w:rFonts w:cs="Arial"/>
      <w:b/>
      <w:bCs/>
      <w:sz w:val="18"/>
      <w:szCs w:val="18"/>
    </w:rPr>
  </w:style>
  <w:style w:type="character" w:customStyle="1" w:styleId="SlikaChar">
    <w:name w:val="Slika Char"/>
    <w:basedOn w:val="Privzetapisavaodstavka"/>
    <w:link w:val="Slika"/>
    <w:locked/>
    <w:rsid w:val="00470089"/>
    <w:rPr>
      <w:rFonts w:ascii="Arial" w:hAnsi="Arial" w:cs="Arial"/>
      <w:b/>
      <w:bCs/>
      <w:sz w:val="18"/>
      <w:szCs w:val="18"/>
    </w:rPr>
  </w:style>
  <w:style w:type="paragraph" w:customStyle="1" w:styleId="Slika">
    <w:name w:val="Slika"/>
    <w:basedOn w:val="Napis"/>
    <w:link w:val="SlikaChar"/>
    <w:qFormat/>
    <w:rsid w:val="00470089"/>
    <w:pPr>
      <w:tabs>
        <w:tab w:val="left" w:pos="1021"/>
      </w:tabs>
      <w:spacing w:line="240" w:lineRule="auto"/>
      <w:ind w:left="1021" w:hanging="1021"/>
      <w:jc w:val="both"/>
    </w:pPr>
    <w:rPr>
      <w:rFonts w:cs="Arial"/>
      <w:sz w:val="18"/>
    </w:rPr>
  </w:style>
  <w:style w:type="paragraph" w:styleId="Konnaopomba-besedilo">
    <w:name w:val="endnote text"/>
    <w:basedOn w:val="Navaden"/>
    <w:link w:val="Konnaopomba-besediloZnak"/>
    <w:uiPriority w:val="99"/>
    <w:unhideWhenUsed/>
    <w:rsid w:val="00706FF9"/>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rsid w:val="00706FF9"/>
    <w:rPr>
      <w:rFonts w:ascii="Arial" w:hAnsi="Arial"/>
      <w:sz w:val="20"/>
      <w:szCs w:val="20"/>
    </w:rPr>
  </w:style>
  <w:style w:type="character" w:styleId="Konnaopomba-sklic">
    <w:name w:val="endnote reference"/>
    <w:basedOn w:val="Privzetapisavaodstavka"/>
    <w:uiPriority w:val="99"/>
    <w:semiHidden/>
    <w:unhideWhenUsed/>
    <w:rsid w:val="00706FF9"/>
    <w:rPr>
      <w:vertAlign w:val="superscript"/>
    </w:rPr>
  </w:style>
  <w:style w:type="character" w:customStyle="1" w:styleId="ZnakZnakChar1">
    <w:name w:val="Znak Znak Char1"/>
    <w:aliases w:val="Napis Znak Char1,Napis Znak1 Znak Char,Napis Znak Znak Znak Char,Napis Znak1 Znak Znak Znak1 Char,Napis Znak Znak Znak Znak Znak1 Char,Napis Znak1 Znak Znak Znak1 Znak Znak Char"/>
    <w:rsid w:val="00E0693B"/>
    <w:rPr>
      <w:rFonts w:ascii="Palatino Linotype" w:eastAsia="Times New Roman" w:hAnsi="Palatino Linotype" w:cs="Times New Roman"/>
      <w:b/>
      <w:bCs/>
      <w:sz w:val="20"/>
      <w:szCs w:val="20"/>
      <w:lang w:eastAsia="sl-SI"/>
    </w:rPr>
  </w:style>
  <w:style w:type="character" w:customStyle="1" w:styleId="NaslovVTekstuChar">
    <w:name w:val="NaslovVTekstu Char"/>
    <w:link w:val="NaslovVTekstu"/>
    <w:uiPriority w:val="99"/>
    <w:locked/>
    <w:rsid w:val="00E0693B"/>
    <w:rPr>
      <w:rFonts w:ascii="Palatino Linotype" w:hAnsi="Palatino Linotype" w:cs="Palatino Linotype"/>
      <w:b/>
      <w:bCs/>
      <w:smallCaps/>
      <w:sz w:val="24"/>
      <w:szCs w:val="24"/>
    </w:rPr>
  </w:style>
  <w:style w:type="paragraph" w:customStyle="1" w:styleId="NaslovVTekstu">
    <w:name w:val="NaslovVTekstu"/>
    <w:basedOn w:val="Navaden"/>
    <w:next w:val="Telobesedila"/>
    <w:link w:val="NaslovVTekstuChar"/>
    <w:uiPriority w:val="99"/>
    <w:rsid w:val="00E0693B"/>
    <w:pPr>
      <w:spacing w:before="120" w:after="0" w:line="240" w:lineRule="auto"/>
    </w:pPr>
    <w:rPr>
      <w:rFonts w:ascii="Palatino Linotype" w:hAnsi="Palatino Linotype" w:cs="Palatino Linotype"/>
      <w:b/>
      <w:bCs/>
      <w:smallCaps/>
      <w:sz w:val="24"/>
      <w:szCs w:val="24"/>
    </w:rPr>
  </w:style>
  <w:style w:type="paragraph" w:customStyle="1" w:styleId="TEKSTTabela0">
    <w:name w:val="TEKST_Tabela"/>
    <w:basedOn w:val="Navaden"/>
    <w:rsid w:val="00E0693B"/>
    <w:pPr>
      <w:spacing w:after="0" w:line="247" w:lineRule="auto"/>
    </w:pPr>
    <w:rPr>
      <w:rFonts w:ascii="Tahoma" w:eastAsia="Times New Roman" w:hAnsi="Tahoma" w:cs="Times New Roman"/>
      <w:sz w:val="20"/>
      <w:szCs w:val="24"/>
    </w:rPr>
  </w:style>
  <w:style w:type="paragraph" w:customStyle="1" w:styleId="PovzetekTABELA">
    <w:name w:val="PovzetekTABELA"/>
    <w:basedOn w:val="Navaden"/>
    <w:uiPriority w:val="99"/>
    <w:rsid w:val="00E0693B"/>
    <w:pPr>
      <w:keepNext/>
      <w:keepLines/>
      <w:numPr>
        <w:numId w:val="9"/>
      </w:numPr>
      <w:spacing w:after="0" w:line="240" w:lineRule="auto"/>
      <w:ind w:left="0" w:firstLine="0"/>
    </w:pPr>
    <w:rPr>
      <w:rFonts w:ascii="Tahoma" w:eastAsia="Times New Roman" w:hAnsi="Tahoma" w:cs="Tahoma"/>
      <w:sz w:val="20"/>
      <w:szCs w:val="20"/>
      <w:lang w:eastAsia="zh-CN"/>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E0693B"/>
    <w:pPr>
      <w:spacing w:after="160" w:line="240" w:lineRule="exact"/>
      <w:jc w:val="both"/>
    </w:pPr>
    <w:rPr>
      <w:rFonts w:asciiTheme="minorHAnsi" w:hAnsiTheme="minorHAnsi"/>
      <w:position w:val="6"/>
      <w:sz w:val="16"/>
    </w:rPr>
  </w:style>
  <w:style w:type="table" w:customStyle="1" w:styleId="LightList-Accent11">
    <w:name w:val="Light List - Accent 11"/>
    <w:basedOn w:val="Navadnatabela"/>
    <w:uiPriority w:val="61"/>
    <w:rsid w:val="00384D58"/>
    <w:pPr>
      <w:spacing w:after="0" w:line="240" w:lineRule="auto"/>
    </w:pPr>
    <w:rPr>
      <w:rFonts w:ascii="Arial" w:eastAsiaTheme="minorHAnsi" w:hAnsi="Arial"/>
      <w:sz w:val="16"/>
      <w:szCs w:val="18"/>
      <w:lang w:val="en-US"/>
    </w:rPr>
    <w:tblPr>
      <w:tblStyleRowBandSize w:val="1"/>
      <w:tblStyleColBandSize w:val="1"/>
      <w:tblBorders>
        <w:top w:val="single" w:sz="8" w:space="0" w:color="40C8F4"/>
        <w:left w:val="single" w:sz="8" w:space="0" w:color="40C8F4"/>
        <w:bottom w:val="single" w:sz="8" w:space="0" w:color="40C8F4"/>
        <w:right w:val="single" w:sz="8" w:space="0" w:color="40C8F4"/>
        <w:insideH w:val="single" w:sz="8" w:space="0" w:color="40C8F4"/>
        <w:insideV w:val="single" w:sz="8" w:space="0" w:color="40C8F4"/>
      </w:tblBorders>
    </w:tblPr>
    <w:tcPr>
      <w:shd w:val="clear" w:color="auto" w:fill="auto"/>
    </w:tcPr>
    <w:tblStylePr w:type="firstRow">
      <w:pPr>
        <w:spacing w:before="0" w:after="0" w:line="240" w:lineRule="auto"/>
      </w:pPr>
      <w:rPr>
        <w:b/>
        <w:bCs/>
        <w:color w:val="FFFFFF" w:themeColor="background1"/>
      </w:rPr>
      <w:tblPr/>
      <w:tcPr>
        <w:shd w:val="clear" w:color="auto" w:fill="40C8F4"/>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tyleHeading111ptItalicBlackLinespacingMultiple11">
    <w:name w:val="Style Heading 1 + 11 pt Italic Black Line spacing:  Multiple 11..."/>
    <w:basedOn w:val="Naslov1"/>
    <w:rsid w:val="00B82B50"/>
    <w:pPr>
      <w:keepNext w:val="0"/>
      <w:keepLines w:val="0"/>
      <w:numPr>
        <w:numId w:val="10"/>
      </w:numPr>
      <w:pBdr>
        <w:left w:val="single" w:sz="48" w:space="4" w:color="99CC00"/>
      </w:pBdr>
      <w:spacing w:before="240" w:after="120" w:line="240" w:lineRule="auto"/>
    </w:pPr>
    <w:rPr>
      <w:rFonts w:ascii="Garamond" w:eastAsia="Times New Roman" w:hAnsi="Garamond" w:cs="Times New Roman"/>
      <w:i/>
      <w:iCs/>
      <w:color w:val="000000"/>
      <w:sz w:val="22"/>
      <w:szCs w:val="22"/>
      <w:lang w:eastAsia="sl-SI"/>
    </w:rPr>
  </w:style>
  <w:style w:type="numbering" w:styleId="111111">
    <w:name w:val="Outline List 2"/>
    <w:basedOn w:val="Brezseznama"/>
    <w:rsid w:val="00556B53"/>
    <w:pPr>
      <w:numPr>
        <w:numId w:val="14"/>
      </w:numPr>
    </w:pPr>
  </w:style>
  <w:style w:type="table" w:customStyle="1" w:styleId="GridTable1Light1">
    <w:name w:val="Grid Table 1 Light1"/>
    <w:basedOn w:val="Navadnatabela"/>
    <w:uiPriority w:val="46"/>
    <w:rsid w:val="00556B53"/>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al-Tahoma">
    <w:name w:val="Normal - Tahoma"/>
    <w:basedOn w:val="Telobesedila"/>
    <w:link w:val="Normal-TahomaChar"/>
    <w:qFormat/>
    <w:rsid w:val="00556B53"/>
    <w:pPr>
      <w:spacing w:before="60" w:line="240" w:lineRule="auto"/>
      <w:ind w:left="576"/>
      <w:jc w:val="both"/>
    </w:pPr>
    <w:rPr>
      <w:rFonts w:ascii="Tahoma" w:eastAsia="Times New Roman" w:hAnsi="Tahoma" w:cs="Tahoma"/>
      <w:lang w:val="en-US"/>
    </w:rPr>
  </w:style>
  <w:style w:type="character" w:customStyle="1" w:styleId="Normal-TahomaChar">
    <w:name w:val="Normal - Tahoma Char"/>
    <w:link w:val="Normal-Tahoma"/>
    <w:rsid w:val="00556B53"/>
    <w:rPr>
      <w:rFonts w:ascii="Tahoma" w:eastAsia="Times New Roman" w:hAnsi="Tahoma" w:cs="Tahoma"/>
      <w:lang w:val="en-US"/>
    </w:rPr>
  </w:style>
  <w:style w:type="character" w:customStyle="1" w:styleId="OdstavekseznamaZnak">
    <w:name w:val="Odstavek seznama Znak"/>
    <w:aliases w:val="Odstavec1 Znak"/>
    <w:basedOn w:val="Privzetapisavaodstavka"/>
    <w:link w:val="Odstavekseznama"/>
    <w:uiPriority w:val="34"/>
    <w:locked/>
    <w:rsid w:val="00556B53"/>
    <w:rPr>
      <w:rFonts w:ascii="Arial" w:hAnsi="Arial"/>
    </w:rPr>
  </w:style>
  <w:style w:type="character" w:customStyle="1" w:styleId="Captionslika">
    <w:name w:val="Caption slika"/>
    <w:rsid w:val="00556B53"/>
    <w:rPr>
      <w:rFonts w:ascii="Palatino Linotype" w:hAnsi="Palatino Linotype"/>
      <w:sz w:val="22"/>
      <w:szCs w:val="22"/>
    </w:rPr>
  </w:style>
  <w:style w:type="paragraph" w:customStyle="1" w:styleId="ListParagraf1">
    <w:name w:val="List Paragraf 1"/>
    <w:basedOn w:val="Odstavekseznama"/>
    <w:qFormat/>
    <w:rsid w:val="00556B53"/>
    <w:pPr>
      <w:numPr>
        <w:ilvl w:val="1"/>
        <w:numId w:val="15"/>
      </w:numPr>
      <w:spacing w:after="120" w:line="276" w:lineRule="auto"/>
      <w:ind w:left="1071" w:hanging="357"/>
      <w:jc w:val="both"/>
    </w:pPr>
    <w:rPr>
      <w:rFonts w:ascii="Tahoma" w:eastAsia="SimSun" w:hAnsi="Tahoma" w:cs="Times New Roman"/>
    </w:rPr>
  </w:style>
  <w:style w:type="paragraph" w:customStyle="1" w:styleId="besedilo0">
    <w:name w:val="besedilo"/>
    <w:basedOn w:val="Navaden"/>
    <w:link w:val="besediloChar"/>
    <w:qFormat/>
    <w:rsid w:val="00556B53"/>
    <w:pPr>
      <w:spacing w:before="140" w:after="140" w:line="240" w:lineRule="auto"/>
      <w:jc w:val="both"/>
    </w:pPr>
    <w:rPr>
      <w:rFonts w:eastAsia="Calibri" w:cs="Times New Roman"/>
      <w:noProof/>
      <w:sz w:val="20"/>
    </w:rPr>
  </w:style>
  <w:style w:type="character" w:customStyle="1" w:styleId="besediloChar">
    <w:name w:val="besedilo Char"/>
    <w:link w:val="besedilo0"/>
    <w:rsid w:val="00556B53"/>
    <w:rPr>
      <w:rFonts w:ascii="Arial" w:eastAsia="Calibri" w:hAnsi="Arial" w:cs="Times New Roman"/>
      <w:noProof/>
      <w:sz w:val="20"/>
    </w:rPr>
  </w:style>
  <w:style w:type="table" w:customStyle="1" w:styleId="PlainTable21">
    <w:name w:val="Plain Table 21"/>
    <w:basedOn w:val="Navadnatabela"/>
    <w:uiPriority w:val="42"/>
    <w:rsid w:val="00556B5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zija">
    <w:name w:val="Revision"/>
    <w:hidden/>
    <w:uiPriority w:val="99"/>
    <w:semiHidden/>
    <w:rsid w:val="00556B53"/>
    <w:pPr>
      <w:spacing w:after="0" w:line="240" w:lineRule="auto"/>
    </w:pPr>
    <w:rPr>
      <w:rFonts w:ascii="Arial" w:hAnsi="Arial"/>
    </w:rPr>
  </w:style>
  <w:style w:type="paragraph" w:customStyle="1" w:styleId="nastevanje">
    <w:name w:val="nastevanje"/>
    <w:basedOn w:val="Navaden"/>
    <w:rsid w:val="00556B53"/>
    <w:pPr>
      <w:numPr>
        <w:numId w:val="17"/>
      </w:numPr>
      <w:spacing w:after="0" w:line="240" w:lineRule="auto"/>
      <w:jc w:val="both"/>
    </w:pPr>
    <w:rPr>
      <w:rFonts w:ascii="Palatino Linotype" w:eastAsia="Times New Roman" w:hAnsi="Palatino Linotype" w:cs="Times New Roman"/>
      <w:szCs w:val="20"/>
      <w:lang w:eastAsia="sl-SI"/>
    </w:rPr>
  </w:style>
  <w:style w:type="paragraph" w:styleId="Kazalovsebine5">
    <w:name w:val="toc 5"/>
    <w:basedOn w:val="Navaden"/>
    <w:next w:val="Navaden"/>
    <w:autoRedefine/>
    <w:uiPriority w:val="39"/>
    <w:unhideWhenUsed/>
    <w:rsid w:val="001703BE"/>
    <w:pPr>
      <w:spacing w:after="0"/>
      <w:ind w:left="880"/>
    </w:pPr>
    <w:rPr>
      <w:rFonts w:asciiTheme="minorHAnsi" w:hAnsiTheme="minorHAnsi"/>
      <w:sz w:val="18"/>
      <w:szCs w:val="18"/>
    </w:rPr>
  </w:style>
  <w:style w:type="paragraph" w:styleId="Kazalovsebine6">
    <w:name w:val="toc 6"/>
    <w:basedOn w:val="Navaden"/>
    <w:next w:val="Navaden"/>
    <w:autoRedefine/>
    <w:uiPriority w:val="39"/>
    <w:unhideWhenUsed/>
    <w:rsid w:val="001703BE"/>
    <w:pPr>
      <w:spacing w:after="0"/>
      <w:ind w:left="1100"/>
    </w:pPr>
    <w:rPr>
      <w:rFonts w:asciiTheme="minorHAnsi" w:hAnsiTheme="minorHAnsi"/>
      <w:sz w:val="18"/>
      <w:szCs w:val="18"/>
    </w:rPr>
  </w:style>
  <w:style w:type="paragraph" w:styleId="Kazalovsebine7">
    <w:name w:val="toc 7"/>
    <w:basedOn w:val="Navaden"/>
    <w:next w:val="Navaden"/>
    <w:autoRedefine/>
    <w:uiPriority w:val="39"/>
    <w:unhideWhenUsed/>
    <w:rsid w:val="001703BE"/>
    <w:pPr>
      <w:spacing w:after="0"/>
      <w:ind w:left="1320"/>
    </w:pPr>
    <w:rPr>
      <w:rFonts w:asciiTheme="minorHAnsi" w:hAnsiTheme="minorHAnsi"/>
      <w:sz w:val="18"/>
      <w:szCs w:val="18"/>
    </w:rPr>
  </w:style>
  <w:style w:type="paragraph" w:styleId="Kazalovsebine8">
    <w:name w:val="toc 8"/>
    <w:basedOn w:val="Navaden"/>
    <w:next w:val="Navaden"/>
    <w:autoRedefine/>
    <w:uiPriority w:val="39"/>
    <w:unhideWhenUsed/>
    <w:rsid w:val="001703BE"/>
    <w:pPr>
      <w:spacing w:after="0"/>
      <w:ind w:left="1540"/>
    </w:pPr>
    <w:rPr>
      <w:rFonts w:asciiTheme="minorHAnsi" w:hAnsiTheme="minorHAnsi"/>
      <w:sz w:val="18"/>
      <w:szCs w:val="18"/>
    </w:rPr>
  </w:style>
  <w:style w:type="paragraph" w:styleId="Kazalovsebine9">
    <w:name w:val="toc 9"/>
    <w:basedOn w:val="Navaden"/>
    <w:next w:val="Navaden"/>
    <w:autoRedefine/>
    <w:uiPriority w:val="39"/>
    <w:unhideWhenUsed/>
    <w:rsid w:val="001703BE"/>
    <w:pPr>
      <w:spacing w:after="0"/>
      <w:ind w:left="1760"/>
    </w:pPr>
    <w:rPr>
      <w:rFonts w:asciiTheme="minorHAnsi" w:hAnsiTheme="minorHAnsi"/>
      <w:sz w:val="18"/>
      <w:szCs w:val="18"/>
    </w:rPr>
  </w:style>
  <w:style w:type="paragraph" w:customStyle="1" w:styleId="Default">
    <w:name w:val="Default"/>
    <w:rsid w:val="0078384A"/>
    <w:pPr>
      <w:autoSpaceDE w:val="0"/>
      <w:autoSpaceDN w:val="0"/>
      <w:adjustRightInd w:val="0"/>
      <w:spacing w:after="0" w:line="240" w:lineRule="auto"/>
    </w:pPr>
    <w:rPr>
      <w:rFonts w:ascii="Tahoma" w:hAnsi="Tahoma" w:cs="Tahoma"/>
      <w:color w:val="000000"/>
      <w:sz w:val="24"/>
      <w:szCs w:val="24"/>
    </w:rPr>
  </w:style>
  <w:style w:type="character" w:customStyle="1" w:styleId="st1">
    <w:name w:val="st1"/>
    <w:basedOn w:val="Privzetapisavaodstavka"/>
    <w:rsid w:val="00FA5D7E"/>
  </w:style>
  <w:style w:type="paragraph" w:customStyle="1" w:styleId="Footnotebesedilo">
    <w:name w:val="Footnote besedilo"/>
    <w:qFormat/>
    <w:rsid w:val="00272107"/>
    <w:pPr>
      <w:spacing w:before="60" w:after="0" w:line="240" w:lineRule="auto"/>
      <w:ind w:left="284" w:hanging="284"/>
    </w:pPr>
    <w:rPr>
      <w:rFonts w:ascii="Arial" w:eastAsiaTheme="minorHAnsi" w:hAnsi="Arial"/>
      <w:sz w:val="16"/>
      <w:szCs w:val="14"/>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uiPriority w:val="99"/>
    <w:rsid w:val="00603826"/>
    <w:pPr>
      <w:spacing w:after="160" w:line="240" w:lineRule="exact"/>
      <w:jc w:val="both"/>
    </w:pPr>
    <w:rPr>
      <w:rFonts w:asciiTheme="minorHAnsi" w:hAnsiTheme="minorHAnsi"/>
      <w:vertAlign w:val="superscript"/>
    </w:rPr>
  </w:style>
  <w:style w:type="table" w:customStyle="1" w:styleId="CPath1">
    <w:name w:val="CPath1"/>
    <w:basedOn w:val="Navadnatabela"/>
    <w:uiPriority w:val="99"/>
    <w:rsid w:val="00DF6E34"/>
    <w:pPr>
      <w:spacing w:after="0" w:line="240" w:lineRule="auto"/>
    </w:pPr>
    <w:rPr>
      <w:rFonts w:ascii="Arial" w:hAnsi="Arial"/>
      <w:sz w:val="18"/>
    </w:rPr>
    <w:tblPr>
      <w:tblInd w:w="0" w:type="nil"/>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Pr>
    <w:tblStylePr w:type="firstRow">
      <w:pPr>
        <w:jc w:val="center"/>
      </w:pPr>
      <w:rPr>
        <w:color w:val="FFFFFF" w:themeColor="background1"/>
      </w:rPr>
      <w:tblPr/>
      <w:tcPr>
        <w:shd w:val="clear" w:color="auto" w:fill="40C8F4"/>
      </w:tcPr>
    </w:tblStylePr>
  </w:style>
  <w:style w:type="paragraph" w:customStyle="1" w:styleId="SlvTekstu">
    <w:name w:val="SlvTekstu"/>
    <w:basedOn w:val="Navaden"/>
    <w:link w:val="SlvTekstuChar"/>
    <w:qFormat/>
    <w:rsid w:val="009274DA"/>
    <w:pPr>
      <w:keepNext/>
    </w:pPr>
  </w:style>
  <w:style w:type="character" w:customStyle="1" w:styleId="SlvTekstuChar">
    <w:name w:val="SlvTekstu Char"/>
    <w:basedOn w:val="Privzetapisavaodstavka"/>
    <w:link w:val="SlvTekstu"/>
    <w:rsid w:val="009274DA"/>
    <w:rPr>
      <w:rFonts w:ascii="Arial" w:hAnsi="Arial"/>
    </w:rPr>
  </w:style>
  <w:style w:type="character" w:customStyle="1" w:styleId="CaptionChar2">
    <w:name w:val="Caption Char2"/>
    <w:aliases w:val="CapSlika Char3,Napis Znak Char10, Znak Znak Znak Char7,Label/Legend Char7,Char Char8, Znak Znak Char8,Caption Char Char7,Caption Char1 Char6,Caption Char Char Char8,Napis Znak2 Znak Char6,Napis Znak Znak2 Znak Char6,slika1 Char3"/>
    <w:rsid w:val="0022278C"/>
    <w:rPr>
      <w:rFonts w:ascii="Garamond" w:hAnsi="Garamond"/>
      <w:b/>
      <w:bCs/>
      <w:lang w:val="sl-SI" w:eastAsia="en-US" w:bidi="ar-SA"/>
    </w:rPr>
  </w:style>
  <w:style w:type="character" w:customStyle="1" w:styleId="linknode">
    <w:name w:val="link_node"/>
    <w:rsid w:val="00605A57"/>
  </w:style>
  <w:style w:type="paragraph" w:customStyle="1" w:styleId="BasicParagraph">
    <w:name w:val="[Basic Paragraph]"/>
    <w:basedOn w:val="Navaden"/>
    <w:uiPriority w:val="99"/>
    <w:rsid w:val="00007CD0"/>
    <w:pPr>
      <w:autoSpaceDE w:val="0"/>
      <w:autoSpaceDN w:val="0"/>
      <w:adjustRightInd w:val="0"/>
      <w:spacing w:after="0" w:line="288" w:lineRule="auto"/>
      <w:jc w:val="both"/>
      <w:textAlignment w:val="center"/>
    </w:pPr>
    <w:rPr>
      <w:rFonts w:ascii="Segoe UI" w:eastAsiaTheme="minorHAnsi" w:hAnsi="Segoe UI" w:cs="Times New Roman"/>
      <w:color w:val="000000"/>
      <w:sz w:val="20"/>
      <w:szCs w:val="24"/>
      <w:lang w:val="en-GB"/>
    </w:rPr>
  </w:style>
  <w:style w:type="paragraph" w:customStyle="1" w:styleId="STUDIJA-naslov">
    <w:name w:val="STUDIJA-naslov"/>
    <w:basedOn w:val="Navaden"/>
    <w:qFormat/>
    <w:rsid w:val="00007CD0"/>
    <w:pPr>
      <w:spacing w:after="0" w:line="240" w:lineRule="auto"/>
    </w:pPr>
    <w:rPr>
      <w:rFonts w:ascii="Segoe UI Light" w:eastAsiaTheme="minorHAnsi" w:hAnsi="Segoe UI Light" w:cs="Segoe UI Light"/>
      <w:caps/>
      <w:color w:val="BB141A"/>
      <w:sz w:val="84"/>
      <w:szCs w:val="84"/>
    </w:rPr>
  </w:style>
  <w:style w:type="paragraph" w:styleId="Telobesedila-prvizamik">
    <w:name w:val="Body Text First Indent"/>
    <w:basedOn w:val="Telobesedila"/>
    <w:link w:val="Telobesedila-prvizamikZnak"/>
    <w:uiPriority w:val="99"/>
    <w:unhideWhenUsed/>
    <w:rsid w:val="00007CD0"/>
    <w:pPr>
      <w:spacing w:after="200" w:line="276" w:lineRule="auto"/>
      <w:ind w:firstLine="360"/>
      <w:jc w:val="both"/>
    </w:pPr>
    <w:rPr>
      <w:rFonts w:ascii="Segoe UI" w:eastAsiaTheme="minorHAnsi" w:hAnsi="Segoe UI" w:cs="Segoe UI"/>
      <w:sz w:val="20"/>
      <w:szCs w:val="20"/>
    </w:rPr>
  </w:style>
  <w:style w:type="character" w:customStyle="1" w:styleId="Telobesedila-prvizamikZnak">
    <w:name w:val="Telo besedila - prvi zamik Znak"/>
    <w:basedOn w:val="TelobesedilaZnak"/>
    <w:link w:val="Telobesedila-prvizamik"/>
    <w:uiPriority w:val="99"/>
    <w:rsid w:val="00007CD0"/>
    <w:rPr>
      <w:rFonts w:ascii="Segoe UI" w:eastAsiaTheme="minorHAnsi" w:hAnsi="Segoe UI" w:cs="Segoe UI"/>
      <w:sz w:val="20"/>
      <w:szCs w:val="20"/>
    </w:rPr>
  </w:style>
  <w:style w:type="paragraph" w:styleId="Telobesedila-zamik">
    <w:name w:val="Body Text Indent"/>
    <w:basedOn w:val="Navaden"/>
    <w:link w:val="Telobesedila-zamikZnak"/>
    <w:uiPriority w:val="99"/>
    <w:unhideWhenUsed/>
    <w:rsid w:val="00007CD0"/>
    <w:pPr>
      <w:spacing w:after="120" w:line="276" w:lineRule="auto"/>
      <w:ind w:left="283"/>
      <w:jc w:val="both"/>
    </w:pPr>
    <w:rPr>
      <w:rFonts w:ascii="Segoe UI" w:eastAsiaTheme="minorHAnsi" w:hAnsi="Segoe UI" w:cs="Segoe UI"/>
      <w:sz w:val="20"/>
      <w:szCs w:val="20"/>
    </w:rPr>
  </w:style>
  <w:style w:type="character" w:customStyle="1" w:styleId="Telobesedila-zamikZnak">
    <w:name w:val="Telo besedila - zamik Znak"/>
    <w:basedOn w:val="Privzetapisavaodstavka"/>
    <w:link w:val="Telobesedila-zamik"/>
    <w:uiPriority w:val="99"/>
    <w:rsid w:val="00007CD0"/>
    <w:rPr>
      <w:rFonts w:ascii="Segoe UI" w:eastAsiaTheme="minorHAnsi" w:hAnsi="Segoe UI" w:cs="Segoe UI"/>
      <w:sz w:val="20"/>
      <w:szCs w:val="20"/>
    </w:rPr>
  </w:style>
  <w:style w:type="paragraph" w:styleId="Telobesedila-prvizamik2">
    <w:name w:val="Body Text First Indent 2"/>
    <w:basedOn w:val="Telobesedila-zamik"/>
    <w:link w:val="Telobesedila-prvizamik2Znak"/>
    <w:uiPriority w:val="99"/>
    <w:unhideWhenUsed/>
    <w:rsid w:val="00007CD0"/>
    <w:pPr>
      <w:spacing w:after="200"/>
      <w:ind w:left="360" w:firstLine="360"/>
    </w:pPr>
  </w:style>
  <w:style w:type="character" w:customStyle="1" w:styleId="Telobesedila-prvizamik2Znak">
    <w:name w:val="Telo besedila - prvi zamik 2 Znak"/>
    <w:basedOn w:val="Telobesedila-zamikZnak"/>
    <w:link w:val="Telobesedila-prvizamik2"/>
    <w:uiPriority w:val="99"/>
    <w:rsid w:val="00007CD0"/>
    <w:rPr>
      <w:rFonts w:ascii="Segoe UI" w:eastAsiaTheme="minorHAnsi" w:hAnsi="Segoe UI" w:cs="Segoe UI"/>
      <w:sz w:val="20"/>
      <w:szCs w:val="20"/>
    </w:rPr>
  </w:style>
  <w:style w:type="paragraph" w:styleId="Telobesedila-zamik2">
    <w:name w:val="Body Text Indent 2"/>
    <w:basedOn w:val="Navaden"/>
    <w:link w:val="Telobesedila-zamik2Znak"/>
    <w:uiPriority w:val="99"/>
    <w:unhideWhenUsed/>
    <w:rsid w:val="00007CD0"/>
    <w:pPr>
      <w:spacing w:after="120" w:line="480" w:lineRule="auto"/>
      <w:ind w:left="283"/>
      <w:jc w:val="both"/>
    </w:pPr>
    <w:rPr>
      <w:rFonts w:ascii="Segoe UI" w:eastAsiaTheme="minorHAnsi" w:hAnsi="Segoe UI" w:cs="Segoe UI"/>
      <w:sz w:val="20"/>
      <w:szCs w:val="20"/>
    </w:rPr>
  </w:style>
  <w:style w:type="character" w:customStyle="1" w:styleId="Telobesedila-zamik2Znak">
    <w:name w:val="Telo besedila - zamik 2 Znak"/>
    <w:basedOn w:val="Privzetapisavaodstavka"/>
    <w:link w:val="Telobesedila-zamik2"/>
    <w:uiPriority w:val="99"/>
    <w:rsid w:val="00007CD0"/>
    <w:rPr>
      <w:rFonts w:ascii="Segoe UI" w:eastAsiaTheme="minorHAnsi" w:hAnsi="Segoe UI" w:cs="Segoe UI"/>
      <w:sz w:val="20"/>
      <w:szCs w:val="20"/>
    </w:rPr>
  </w:style>
  <w:style w:type="paragraph" w:styleId="Telobesedila-zamik3">
    <w:name w:val="Body Text Indent 3"/>
    <w:basedOn w:val="Navaden"/>
    <w:link w:val="Telobesedila-zamik3Znak"/>
    <w:uiPriority w:val="99"/>
    <w:unhideWhenUsed/>
    <w:rsid w:val="00007CD0"/>
    <w:pPr>
      <w:spacing w:after="120" w:line="276" w:lineRule="auto"/>
      <w:ind w:left="283"/>
      <w:jc w:val="both"/>
    </w:pPr>
    <w:rPr>
      <w:rFonts w:ascii="Segoe UI" w:eastAsiaTheme="minorHAnsi" w:hAnsi="Segoe UI" w:cs="Segoe UI"/>
      <w:sz w:val="16"/>
      <w:szCs w:val="16"/>
    </w:rPr>
  </w:style>
  <w:style w:type="character" w:customStyle="1" w:styleId="Telobesedila-zamik3Znak">
    <w:name w:val="Telo besedila - zamik 3 Znak"/>
    <w:basedOn w:val="Privzetapisavaodstavka"/>
    <w:link w:val="Telobesedila-zamik3"/>
    <w:uiPriority w:val="99"/>
    <w:rsid w:val="00007CD0"/>
    <w:rPr>
      <w:rFonts w:ascii="Segoe UI" w:eastAsiaTheme="minorHAnsi" w:hAnsi="Segoe UI" w:cs="Segoe UI"/>
      <w:sz w:val="16"/>
      <w:szCs w:val="16"/>
    </w:rPr>
  </w:style>
  <w:style w:type="paragraph" w:styleId="Telobesedila2">
    <w:name w:val="Body Text 2"/>
    <w:basedOn w:val="Navaden"/>
    <w:link w:val="Telobesedila2Znak"/>
    <w:uiPriority w:val="99"/>
    <w:unhideWhenUsed/>
    <w:rsid w:val="00007CD0"/>
    <w:pPr>
      <w:spacing w:after="120" w:line="480" w:lineRule="auto"/>
      <w:jc w:val="both"/>
    </w:pPr>
    <w:rPr>
      <w:rFonts w:ascii="Segoe UI" w:eastAsiaTheme="minorHAnsi" w:hAnsi="Segoe UI" w:cs="Segoe UI"/>
      <w:sz w:val="20"/>
      <w:szCs w:val="20"/>
    </w:rPr>
  </w:style>
  <w:style w:type="character" w:customStyle="1" w:styleId="Telobesedila2Znak">
    <w:name w:val="Telo besedila 2 Znak"/>
    <w:basedOn w:val="Privzetapisavaodstavka"/>
    <w:link w:val="Telobesedila2"/>
    <w:uiPriority w:val="99"/>
    <w:rsid w:val="00007CD0"/>
    <w:rPr>
      <w:rFonts w:ascii="Segoe UI" w:eastAsiaTheme="minorHAnsi" w:hAnsi="Segoe UI" w:cs="Segoe UI"/>
      <w:sz w:val="20"/>
      <w:szCs w:val="20"/>
    </w:rPr>
  </w:style>
  <w:style w:type="paragraph" w:styleId="Uvodnipozdrav">
    <w:name w:val="Salutation"/>
    <w:basedOn w:val="Navaden"/>
    <w:next w:val="Navaden"/>
    <w:link w:val="UvodnipozdravZnak"/>
    <w:uiPriority w:val="99"/>
    <w:unhideWhenUsed/>
    <w:rsid w:val="00007CD0"/>
    <w:pPr>
      <w:spacing w:after="200" w:line="276" w:lineRule="auto"/>
      <w:jc w:val="both"/>
    </w:pPr>
    <w:rPr>
      <w:rFonts w:ascii="Segoe UI" w:eastAsiaTheme="minorHAnsi" w:hAnsi="Segoe UI" w:cs="Segoe UI"/>
      <w:sz w:val="20"/>
      <w:szCs w:val="20"/>
    </w:rPr>
  </w:style>
  <w:style w:type="character" w:customStyle="1" w:styleId="UvodnipozdravZnak">
    <w:name w:val="Uvodni pozdrav Znak"/>
    <w:basedOn w:val="Privzetapisavaodstavka"/>
    <w:link w:val="Uvodnipozdrav"/>
    <w:uiPriority w:val="99"/>
    <w:rsid w:val="00007CD0"/>
    <w:rPr>
      <w:rFonts w:ascii="Segoe UI" w:eastAsiaTheme="minorHAnsi" w:hAnsi="Segoe UI" w:cs="Segoe UI"/>
      <w:sz w:val="20"/>
      <w:szCs w:val="20"/>
    </w:rPr>
  </w:style>
  <w:style w:type="paragraph" w:styleId="Zakljunipozdrav">
    <w:name w:val="Closing"/>
    <w:basedOn w:val="Navaden"/>
    <w:link w:val="ZakljunipozdravZnak"/>
    <w:uiPriority w:val="99"/>
    <w:unhideWhenUsed/>
    <w:rsid w:val="00007CD0"/>
    <w:pPr>
      <w:spacing w:after="0" w:line="240" w:lineRule="auto"/>
      <w:ind w:left="4252"/>
      <w:jc w:val="both"/>
    </w:pPr>
    <w:rPr>
      <w:rFonts w:ascii="Segoe UI" w:eastAsiaTheme="minorHAnsi" w:hAnsi="Segoe UI" w:cs="Segoe UI"/>
      <w:sz w:val="20"/>
      <w:szCs w:val="20"/>
    </w:rPr>
  </w:style>
  <w:style w:type="character" w:customStyle="1" w:styleId="ZakljunipozdravZnak">
    <w:name w:val="Zaključni pozdrav Znak"/>
    <w:basedOn w:val="Privzetapisavaodstavka"/>
    <w:link w:val="Zakljunipozdrav"/>
    <w:uiPriority w:val="99"/>
    <w:rsid w:val="00007CD0"/>
    <w:rPr>
      <w:rFonts w:ascii="Segoe UI" w:eastAsiaTheme="minorHAnsi" w:hAnsi="Segoe UI" w:cs="Segoe UI"/>
      <w:sz w:val="20"/>
      <w:szCs w:val="20"/>
    </w:rPr>
  </w:style>
  <w:style w:type="paragraph" w:styleId="Zgradbadokumenta">
    <w:name w:val="Document Map"/>
    <w:basedOn w:val="Navaden"/>
    <w:link w:val="ZgradbadokumentaZnak"/>
    <w:uiPriority w:val="99"/>
    <w:unhideWhenUsed/>
    <w:rsid w:val="00007CD0"/>
    <w:pPr>
      <w:spacing w:after="0" w:line="240" w:lineRule="auto"/>
      <w:jc w:val="both"/>
    </w:pPr>
    <w:rPr>
      <w:rFonts w:ascii="Tahoma" w:eastAsiaTheme="minorHAnsi" w:hAnsi="Tahoma" w:cs="Tahoma"/>
      <w:sz w:val="16"/>
      <w:szCs w:val="16"/>
    </w:rPr>
  </w:style>
  <w:style w:type="character" w:customStyle="1" w:styleId="ZgradbadokumentaZnak">
    <w:name w:val="Zgradba dokumenta Znak"/>
    <w:basedOn w:val="Privzetapisavaodstavka"/>
    <w:link w:val="Zgradbadokumenta"/>
    <w:uiPriority w:val="99"/>
    <w:rsid w:val="00007CD0"/>
    <w:rPr>
      <w:rFonts w:ascii="Tahoma" w:eastAsiaTheme="minorHAnsi" w:hAnsi="Tahoma" w:cs="Tahoma"/>
      <w:sz w:val="16"/>
      <w:szCs w:val="16"/>
    </w:rPr>
  </w:style>
  <w:style w:type="character" w:styleId="tevilkavrstice">
    <w:name w:val="line number"/>
    <w:basedOn w:val="Privzetapisavaodstavka"/>
    <w:uiPriority w:val="99"/>
    <w:unhideWhenUsed/>
    <w:rsid w:val="00007CD0"/>
  </w:style>
  <w:style w:type="paragraph" w:styleId="Stvarnokazalo9">
    <w:name w:val="index 9"/>
    <w:basedOn w:val="Navaden"/>
    <w:next w:val="Navaden"/>
    <w:autoRedefine/>
    <w:uiPriority w:val="99"/>
    <w:unhideWhenUsed/>
    <w:rsid w:val="00007CD0"/>
    <w:pPr>
      <w:spacing w:after="0" w:line="240" w:lineRule="auto"/>
      <w:ind w:left="1800" w:hanging="200"/>
      <w:jc w:val="both"/>
    </w:pPr>
    <w:rPr>
      <w:rFonts w:ascii="Segoe UI" w:eastAsiaTheme="minorHAnsi" w:hAnsi="Segoe UI" w:cs="Segoe UI"/>
      <w:sz w:val="20"/>
      <w:szCs w:val="20"/>
    </w:rPr>
  </w:style>
  <w:style w:type="paragraph" w:styleId="Stvarnokazalo8">
    <w:name w:val="index 8"/>
    <w:basedOn w:val="Navaden"/>
    <w:next w:val="Navaden"/>
    <w:autoRedefine/>
    <w:uiPriority w:val="99"/>
    <w:unhideWhenUsed/>
    <w:rsid w:val="00007CD0"/>
    <w:pPr>
      <w:spacing w:after="0" w:line="240" w:lineRule="auto"/>
      <w:ind w:left="1600" w:hanging="200"/>
      <w:jc w:val="both"/>
    </w:pPr>
    <w:rPr>
      <w:rFonts w:ascii="Segoe UI" w:eastAsiaTheme="minorHAnsi" w:hAnsi="Segoe UI" w:cs="Segoe UI"/>
      <w:sz w:val="20"/>
      <w:szCs w:val="20"/>
    </w:rPr>
  </w:style>
  <w:style w:type="paragraph" w:styleId="Stvarnokazalo7">
    <w:name w:val="index 7"/>
    <w:basedOn w:val="Navaden"/>
    <w:next w:val="Navaden"/>
    <w:autoRedefine/>
    <w:uiPriority w:val="99"/>
    <w:unhideWhenUsed/>
    <w:rsid w:val="00007CD0"/>
    <w:pPr>
      <w:spacing w:after="0" w:line="240" w:lineRule="auto"/>
      <w:ind w:left="1400" w:hanging="200"/>
      <w:jc w:val="both"/>
    </w:pPr>
    <w:rPr>
      <w:rFonts w:ascii="Segoe UI" w:eastAsiaTheme="minorHAnsi" w:hAnsi="Segoe UI" w:cs="Segoe UI"/>
      <w:sz w:val="20"/>
      <w:szCs w:val="20"/>
    </w:rPr>
  </w:style>
  <w:style w:type="paragraph" w:styleId="Stvarnokazalo6">
    <w:name w:val="index 6"/>
    <w:basedOn w:val="Navaden"/>
    <w:next w:val="Navaden"/>
    <w:autoRedefine/>
    <w:uiPriority w:val="99"/>
    <w:unhideWhenUsed/>
    <w:rsid w:val="00007CD0"/>
    <w:pPr>
      <w:spacing w:after="0" w:line="240" w:lineRule="auto"/>
      <w:ind w:left="1200" w:hanging="200"/>
      <w:jc w:val="both"/>
    </w:pPr>
    <w:rPr>
      <w:rFonts w:ascii="Segoe UI" w:eastAsiaTheme="minorHAnsi" w:hAnsi="Segoe UI" w:cs="Segoe UI"/>
      <w:sz w:val="20"/>
      <w:szCs w:val="20"/>
    </w:rPr>
  </w:style>
  <w:style w:type="paragraph" w:styleId="Stvarnokazalo4">
    <w:name w:val="index 4"/>
    <w:basedOn w:val="Navaden"/>
    <w:next w:val="Navaden"/>
    <w:autoRedefine/>
    <w:uiPriority w:val="99"/>
    <w:unhideWhenUsed/>
    <w:rsid w:val="00007CD0"/>
    <w:pPr>
      <w:spacing w:after="0" w:line="240" w:lineRule="auto"/>
      <w:ind w:left="800" w:hanging="200"/>
      <w:jc w:val="both"/>
    </w:pPr>
    <w:rPr>
      <w:rFonts w:ascii="Segoe UI" w:eastAsiaTheme="minorHAnsi" w:hAnsi="Segoe UI" w:cs="Segoe UI"/>
      <w:sz w:val="20"/>
      <w:szCs w:val="20"/>
    </w:rPr>
  </w:style>
  <w:style w:type="paragraph" w:styleId="Stvarnokazalo2">
    <w:name w:val="index 2"/>
    <w:basedOn w:val="Navaden"/>
    <w:next w:val="Navaden"/>
    <w:autoRedefine/>
    <w:uiPriority w:val="99"/>
    <w:unhideWhenUsed/>
    <w:rsid w:val="00007CD0"/>
    <w:pPr>
      <w:spacing w:after="0" w:line="276" w:lineRule="auto"/>
      <w:jc w:val="both"/>
    </w:pPr>
    <w:rPr>
      <w:rFonts w:ascii="Segoe UI" w:eastAsiaTheme="minorHAnsi" w:hAnsi="Segoe UI" w:cs="Segoe UI"/>
      <w:sz w:val="20"/>
      <w:szCs w:val="20"/>
    </w:rPr>
  </w:style>
  <w:style w:type="paragraph" w:styleId="Stvarnokazalo1">
    <w:name w:val="index 1"/>
    <w:basedOn w:val="Navaden"/>
    <w:next w:val="Navaden"/>
    <w:autoRedefine/>
    <w:uiPriority w:val="99"/>
    <w:semiHidden/>
    <w:unhideWhenUsed/>
    <w:rsid w:val="00007CD0"/>
    <w:pPr>
      <w:spacing w:after="0" w:line="240" w:lineRule="auto"/>
      <w:ind w:left="200" w:hanging="200"/>
      <w:jc w:val="both"/>
    </w:pPr>
    <w:rPr>
      <w:rFonts w:ascii="Segoe UI" w:eastAsiaTheme="minorHAnsi" w:hAnsi="Segoe UI" w:cs="Segoe UI"/>
      <w:sz w:val="20"/>
      <w:szCs w:val="20"/>
    </w:rPr>
  </w:style>
  <w:style w:type="paragraph" w:styleId="Stvarnokazalo-naslov">
    <w:name w:val="index heading"/>
    <w:basedOn w:val="Navaden"/>
    <w:next w:val="Stvarnokazalo1"/>
    <w:uiPriority w:val="99"/>
    <w:unhideWhenUsed/>
    <w:rsid w:val="00007CD0"/>
    <w:pPr>
      <w:spacing w:after="200" w:line="276" w:lineRule="auto"/>
      <w:jc w:val="both"/>
    </w:pPr>
    <w:rPr>
      <w:rFonts w:ascii="Segoe UI" w:eastAsiaTheme="majorEastAsia" w:hAnsi="Segoe UI" w:cstheme="majorBidi"/>
      <w:b/>
      <w:bCs/>
      <w:sz w:val="24"/>
      <w:szCs w:val="20"/>
    </w:rPr>
  </w:style>
  <w:style w:type="paragraph" w:customStyle="1" w:styleId="Naslovsklopa">
    <w:name w:val="Naslov sklopa"/>
    <w:basedOn w:val="Naslov"/>
    <w:next w:val="Navaden"/>
    <w:link w:val="NaslovsklopaZnak"/>
    <w:autoRedefine/>
    <w:qFormat/>
    <w:rsid w:val="00007CD0"/>
    <w:pPr>
      <w:pBdr>
        <w:bottom w:val="none" w:sz="0" w:space="0" w:color="auto"/>
      </w:pBdr>
      <w:spacing w:after="720"/>
      <w:contextualSpacing w:val="0"/>
      <w:outlineLvl w:val="0"/>
    </w:pPr>
    <w:rPr>
      <w:rFonts w:ascii="Segoe UI Semilight" w:eastAsiaTheme="minorHAnsi" w:hAnsi="Segoe UI Semilight" w:cs="Segoe UI"/>
      <w:caps/>
      <w:color w:val="C00000"/>
      <w:sz w:val="40"/>
      <w:szCs w:val="40"/>
    </w:rPr>
  </w:style>
  <w:style w:type="character" w:customStyle="1" w:styleId="NaslovsklopaZnak">
    <w:name w:val="Naslov sklopa Znak"/>
    <w:basedOn w:val="NaslovZnak"/>
    <w:link w:val="Naslovsklopa"/>
    <w:rsid w:val="00007CD0"/>
    <w:rPr>
      <w:rFonts w:ascii="Segoe UI Semilight" w:eastAsiaTheme="minorHAnsi" w:hAnsi="Segoe UI Semilight" w:cs="Segoe UI"/>
      <w:caps/>
      <w:color w:val="C00000"/>
      <w:spacing w:val="5"/>
      <w:kern w:val="28"/>
      <w:sz w:val="40"/>
      <w:szCs w:val="40"/>
    </w:rPr>
  </w:style>
  <w:style w:type="paragraph" w:customStyle="1" w:styleId="STUDIJA-podnaslov">
    <w:name w:val="STUDIJA-podnaslov"/>
    <w:basedOn w:val="Navaden"/>
    <w:qFormat/>
    <w:rsid w:val="00007CD0"/>
    <w:pPr>
      <w:spacing w:after="0" w:line="240" w:lineRule="auto"/>
    </w:pPr>
    <w:rPr>
      <w:rFonts w:ascii="Segoe UI" w:eastAsiaTheme="minorHAnsi" w:hAnsi="Segoe UI" w:cs="Segoe UI"/>
      <w:color w:val="FFFFFF" w:themeColor="background1"/>
      <w:sz w:val="36"/>
      <w:szCs w:val="20"/>
    </w:rPr>
  </w:style>
  <w:style w:type="paragraph" w:styleId="Kazalovirov-naslov">
    <w:name w:val="toa heading"/>
    <w:basedOn w:val="Navaden"/>
    <w:next w:val="Navaden"/>
    <w:uiPriority w:val="99"/>
    <w:semiHidden/>
    <w:unhideWhenUsed/>
    <w:rsid w:val="00007CD0"/>
    <w:pPr>
      <w:spacing w:before="120" w:after="200" w:line="276" w:lineRule="auto"/>
      <w:jc w:val="both"/>
    </w:pPr>
    <w:rPr>
      <w:rFonts w:ascii="Segoe UI" w:eastAsiaTheme="majorEastAsia" w:hAnsi="Segoe UI" w:cstheme="majorBidi"/>
      <w:b/>
      <w:bCs/>
      <w:sz w:val="24"/>
      <w:szCs w:val="24"/>
    </w:rPr>
  </w:style>
  <w:style w:type="paragraph" w:styleId="Navadensplet">
    <w:name w:val="Normal (Web)"/>
    <w:basedOn w:val="Navaden"/>
    <w:uiPriority w:val="99"/>
    <w:semiHidden/>
    <w:unhideWhenUsed/>
    <w:rsid w:val="00007CD0"/>
    <w:pPr>
      <w:spacing w:after="200" w:line="276" w:lineRule="auto"/>
      <w:jc w:val="both"/>
    </w:pPr>
    <w:rPr>
      <w:rFonts w:ascii="Segoe UI" w:eastAsiaTheme="minorHAnsi" w:hAnsi="Segoe UI" w:cs="Times New Roman"/>
      <w:sz w:val="20"/>
      <w:szCs w:val="24"/>
    </w:rPr>
  </w:style>
  <w:style w:type="character" w:styleId="SledenaHiperpovezava">
    <w:name w:val="FollowedHyperlink"/>
    <w:basedOn w:val="Privzetapisavaodstavka"/>
    <w:uiPriority w:val="99"/>
    <w:semiHidden/>
    <w:unhideWhenUsed/>
    <w:rsid w:val="00007CD0"/>
    <w:rPr>
      <w:rFonts w:ascii="Segoe UI" w:hAnsi="Segoe UI"/>
      <w:color w:val="800080" w:themeColor="followedHyperlink"/>
      <w:sz w:val="20"/>
      <w:u w:val="single"/>
    </w:rPr>
  </w:style>
  <w:style w:type="paragraph" w:styleId="Naslovnaslovnika">
    <w:name w:val="envelope address"/>
    <w:basedOn w:val="Navaden"/>
    <w:uiPriority w:val="99"/>
    <w:semiHidden/>
    <w:unhideWhenUsed/>
    <w:rsid w:val="00007CD0"/>
    <w:pPr>
      <w:framePr w:w="7920" w:h="1980" w:hRule="exact" w:hSpace="141" w:wrap="auto" w:hAnchor="page" w:xAlign="center" w:yAlign="bottom"/>
      <w:spacing w:after="0" w:line="240" w:lineRule="auto"/>
      <w:ind w:left="2880"/>
      <w:jc w:val="both"/>
    </w:pPr>
    <w:rPr>
      <w:rFonts w:ascii="Segoe UI" w:eastAsiaTheme="majorEastAsia" w:hAnsi="Segoe UI" w:cstheme="majorBidi"/>
      <w:sz w:val="20"/>
      <w:szCs w:val="24"/>
    </w:rPr>
  </w:style>
  <w:style w:type="paragraph" w:styleId="Blokbesedila">
    <w:name w:val="Block Text"/>
    <w:basedOn w:val="Navaden"/>
    <w:uiPriority w:val="99"/>
    <w:semiHidden/>
    <w:unhideWhenUsed/>
    <w:rsid w:val="00007CD0"/>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after="200" w:line="276" w:lineRule="auto"/>
      <w:ind w:left="1152" w:right="1152"/>
      <w:jc w:val="both"/>
    </w:pPr>
    <w:rPr>
      <w:rFonts w:ascii="Segoe UI" w:hAnsi="Segoe UI"/>
      <w:i/>
      <w:iCs/>
      <w:color w:val="4F81BD" w:themeColor="accent1"/>
      <w:sz w:val="20"/>
      <w:szCs w:val="20"/>
    </w:rPr>
  </w:style>
  <w:style w:type="paragraph" w:customStyle="1" w:styleId="Vir">
    <w:name w:val="Vir"/>
    <w:basedOn w:val="Navaden"/>
    <w:next w:val="Navaden"/>
    <w:qFormat/>
    <w:rsid w:val="00007CD0"/>
    <w:pPr>
      <w:spacing w:before="200" w:after="200" w:line="240" w:lineRule="auto"/>
    </w:pPr>
    <w:rPr>
      <w:rFonts w:ascii="Segoe UI" w:eastAsiaTheme="minorHAnsi" w:hAnsi="Segoe UI" w:cs="Segoe UI"/>
      <w:sz w:val="18"/>
      <w:szCs w:val="20"/>
    </w:rPr>
  </w:style>
  <w:style w:type="paragraph" w:styleId="Opomba-naslov">
    <w:name w:val="Note Heading"/>
    <w:basedOn w:val="Navaden"/>
    <w:next w:val="Navaden"/>
    <w:link w:val="Opomba-naslovZnak"/>
    <w:uiPriority w:val="99"/>
    <w:unhideWhenUsed/>
    <w:rsid w:val="00007CD0"/>
    <w:pPr>
      <w:spacing w:before="200" w:after="0" w:line="240" w:lineRule="auto"/>
    </w:pPr>
    <w:rPr>
      <w:rFonts w:ascii="Segoe UI" w:eastAsiaTheme="minorHAnsi" w:hAnsi="Segoe UI" w:cs="Segoe UI"/>
      <w:sz w:val="18"/>
      <w:szCs w:val="20"/>
    </w:rPr>
  </w:style>
  <w:style w:type="character" w:customStyle="1" w:styleId="Opomba-naslovZnak">
    <w:name w:val="Opomba - naslov Znak"/>
    <w:basedOn w:val="Privzetapisavaodstavka"/>
    <w:link w:val="Opomba-naslov"/>
    <w:uiPriority w:val="99"/>
    <w:rsid w:val="00007CD0"/>
    <w:rPr>
      <w:rFonts w:ascii="Segoe UI" w:eastAsiaTheme="minorHAnsi" w:hAnsi="Segoe UI" w:cs="Segoe UI"/>
      <w:sz w:val="18"/>
      <w:szCs w:val="20"/>
    </w:rPr>
  </w:style>
  <w:style w:type="numbering" w:customStyle="1" w:styleId="Brezseznama1">
    <w:name w:val="Brez seznama1"/>
    <w:next w:val="Brezseznama"/>
    <w:uiPriority w:val="99"/>
    <w:semiHidden/>
    <w:unhideWhenUsed/>
    <w:rsid w:val="00007CD0"/>
  </w:style>
  <w:style w:type="numbering" w:customStyle="1" w:styleId="Brezseznama2">
    <w:name w:val="Brez seznama2"/>
    <w:next w:val="Brezseznama"/>
    <w:uiPriority w:val="99"/>
    <w:semiHidden/>
    <w:unhideWhenUsed/>
    <w:rsid w:val="00007CD0"/>
  </w:style>
  <w:style w:type="paragraph" w:customStyle="1" w:styleId="xl65">
    <w:name w:val="xl65"/>
    <w:basedOn w:val="Navaden"/>
    <w:rsid w:val="00007CD0"/>
    <w:pPr>
      <w:spacing w:before="100" w:beforeAutospacing="1" w:after="100" w:afterAutospacing="1" w:line="240" w:lineRule="auto"/>
    </w:pPr>
    <w:rPr>
      <w:rFonts w:eastAsia="Times New Roman" w:cs="Arial"/>
      <w:sz w:val="16"/>
      <w:szCs w:val="16"/>
      <w:lang w:eastAsia="sl-SI"/>
    </w:rPr>
  </w:style>
  <w:style w:type="paragraph" w:customStyle="1" w:styleId="xl66">
    <w:name w:val="xl66"/>
    <w:basedOn w:val="Navaden"/>
    <w:rsid w:val="00007CD0"/>
    <w:pPr>
      <w:spacing w:before="100" w:beforeAutospacing="1" w:after="100" w:afterAutospacing="1" w:line="240" w:lineRule="auto"/>
    </w:pPr>
    <w:rPr>
      <w:rFonts w:eastAsia="Times New Roman" w:cs="Arial"/>
      <w:b/>
      <w:bCs/>
      <w:sz w:val="16"/>
      <w:szCs w:val="16"/>
      <w:lang w:eastAsia="sl-SI"/>
    </w:rPr>
  </w:style>
  <w:style w:type="paragraph" w:customStyle="1" w:styleId="xl67">
    <w:name w:val="xl67"/>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68">
    <w:name w:val="xl68"/>
    <w:basedOn w:val="Navaden"/>
    <w:rsid w:val="00007CD0"/>
    <w:pPr>
      <w:spacing w:before="100" w:beforeAutospacing="1" w:after="100" w:afterAutospacing="1" w:line="240" w:lineRule="auto"/>
    </w:pPr>
    <w:rPr>
      <w:rFonts w:eastAsia="Times New Roman" w:cs="Arial"/>
      <w:sz w:val="16"/>
      <w:szCs w:val="16"/>
      <w:lang w:eastAsia="sl-SI"/>
    </w:rPr>
  </w:style>
  <w:style w:type="paragraph" w:customStyle="1" w:styleId="xl69">
    <w:name w:val="xl69"/>
    <w:basedOn w:val="Navaden"/>
    <w:rsid w:val="00007CD0"/>
    <w:pPr>
      <w:spacing w:before="100" w:beforeAutospacing="1" w:after="100" w:afterAutospacing="1" w:line="240" w:lineRule="auto"/>
    </w:pPr>
    <w:rPr>
      <w:rFonts w:eastAsia="Times New Roman" w:cs="Arial"/>
      <w:b/>
      <w:bCs/>
      <w:color w:val="FF0000"/>
      <w:sz w:val="16"/>
      <w:szCs w:val="16"/>
      <w:lang w:eastAsia="sl-SI"/>
    </w:rPr>
  </w:style>
  <w:style w:type="paragraph" w:customStyle="1" w:styleId="xl70">
    <w:name w:val="xl70"/>
    <w:basedOn w:val="Navaden"/>
    <w:rsid w:val="00007CD0"/>
    <w:pPr>
      <w:pBdr>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71">
    <w:name w:val="xl71"/>
    <w:basedOn w:val="Navaden"/>
    <w:rsid w:val="00007CD0"/>
    <w:pPr>
      <w:pBdr>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72">
    <w:name w:val="xl72"/>
    <w:basedOn w:val="Navaden"/>
    <w:rsid w:val="00007CD0"/>
    <w:pPr>
      <w:pBdr>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73">
    <w:name w:val="xl73"/>
    <w:basedOn w:val="Navaden"/>
    <w:rsid w:val="00007CD0"/>
    <w:pPr>
      <w:pBdr>
        <w:bottom w:val="single" w:sz="8" w:space="0" w:color="auto"/>
        <w:right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74">
    <w:name w:val="xl74"/>
    <w:basedOn w:val="Navaden"/>
    <w:rsid w:val="00007CD0"/>
    <w:pPr>
      <w:pBdr>
        <w:left w:val="single" w:sz="8" w:space="0" w:color="auto"/>
        <w:bottom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75">
    <w:name w:val="xl75"/>
    <w:basedOn w:val="Navaden"/>
    <w:rsid w:val="00007CD0"/>
    <w:pPr>
      <w:pBdr>
        <w:bottom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76">
    <w:name w:val="xl76"/>
    <w:basedOn w:val="Navaden"/>
    <w:rsid w:val="00007CD0"/>
    <w:pPr>
      <w:pBdr>
        <w:top w:val="single" w:sz="8" w:space="0" w:color="auto"/>
        <w:left w:val="single" w:sz="8" w:space="0" w:color="auto"/>
        <w:right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77">
    <w:name w:val="xl77"/>
    <w:basedOn w:val="Navaden"/>
    <w:rsid w:val="00007CD0"/>
    <w:pPr>
      <w:pBdr>
        <w:top w:val="single" w:sz="8" w:space="0" w:color="auto"/>
        <w:left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78">
    <w:name w:val="xl78"/>
    <w:basedOn w:val="Navaden"/>
    <w:rsid w:val="00007CD0"/>
    <w:pPr>
      <w:pBdr>
        <w:top w:val="single" w:sz="8" w:space="0" w:color="auto"/>
        <w:lef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79">
    <w:name w:val="xl79"/>
    <w:basedOn w:val="Navaden"/>
    <w:rsid w:val="00007CD0"/>
    <w:pPr>
      <w:pBdr>
        <w:top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80">
    <w:name w:val="xl80"/>
    <w:basedOn w:val="Navaden"/>
    <w:rsid w:val="00007CD0"/>
    <w:pPr>
      <w:spacing w:before="100" w:beforeAutospacing="1" w:after="100" w:afterAutospacing="1" w:line="240" w:lineRule="auto"/>
    </w:pPr>
    <w:rPr>
      <w:rFonts w:eastAsia="Times New Roman" w:cs="Arial"/>
      <w:sz w:val="16"/>
      <w:szCs w:val="16"/>
      <w:lang w:eastAsia="sl-SI"/>
    </w:rPr>
  </w:style>
  <w:style w:type="paragraph" w:customStyle="1" w:styleId="xl81">
    <w:name w:val="xl81"/>
    <w:basedOn w:val="Navaden"/>
    <w:rsid w:val="00007CD0"/>
    <w:pPr>
      <w:pBdr>
        <w:top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82">
    <w:name w:val="xl82"/>
    <w:basedOn w:val="Navaden"/>
    <w:rsid w:val="00007CD0"/>
    <w:pPr>
      <w:pBdr>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83">
    <w:name w:val="xl83"/>
    <w:basedOn w:val="Navaden"/>
    <w:rsid w:val="00007CD0"/>
    <w:pPr>
      <w:pBdr>
        <w:lef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84">
    <w:name w:val="xl84"/>
    <w:basedOn w:val="Navaden"/>
    <w:rsid w:val="00007CD0"/>
    <w:pPr>
      <w:pBdr>
        <w:left w:val="single" w:sz="8" w:space="0" w:color="auto"/>
        <w:right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85">
    <w:name w:val="xl85"/>
    <w:basedOn w:val="Navaden"/>
    <w:rsid w:val="00007CD0"/>
    <w:pPr>
      <w:pBdr>
        <w:left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86">
    <w:name w:val="xl86"/>
    <w:basedOn w:val="Navaden"/>
    <w:rsid w:val="00007CD0"/>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eastAsia="Times New Roman" w:cs="Arial"/>
      <w:sz w:val="16"/>
      <w:szCs w:val="16"/>
      <w:lang w:eastAsia="sl-SI"/>
    </w:rPr>
  </w:style>
  <w:style w:type="paragraph" w:customStyle="1" w:styleId="xl87">
    <w:name w:val="xl87"/>
    <w:basedOn w:val="Navaden"/>
    <w:rsid w:val="00007CD0"/>
    <w:pPr>
      <w:pBdr>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88">
    <w:name w:val="xl88"/>
    <w:basedOn w:val="Navaden"/>
    <w:rsid w:val="00007CD0"/>
    <w:pPr>
      <w:pBdr>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89">
    <w:name w:val="xl89"/>
    <w:basedOn w:val="Navaden"/>
    <w:rsid w:val="00007CD0"/>
    <w:pPr>
      <w:pBdr>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90">
    <w:name w:val="xl90"/>
    <w:basedOn w:val="Navaden"/>
    <w:rsid w:val="00007CD0"/>
    <w:pPr>
      <w:pBdr>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91">
    <w:name w:val="xl91"/>
    <w:basedOn w:val="Navaden"/>
    <w:rsid w:val="00007CD0"/>
    <w:pPr>
      <w:pBdr>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92">
    <w:name w:val="xl92"/>
    <w:basedOn w:val="Navaden"/>
    <w:rsid w:val="00007CD0"/>
    <w:pPr>
      <w:pBdr>
        <w:lef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93">
    <w:name w:val="xl93"/>
    <w:basedOn w:val="Navaden"/>
    <w:rsid w:val="00007CD0"/>
    <w:pPr>
      <w:spacing w:before="100" w:beforeAutospacing="1" w:after="100" w:afterAutospacing="1" w:line="240" w:lineRule="auto"/>
      <w:ind w:firstLineChars="100" w:firstLine="100"/>
    </w:pPr>
    <w:rPr>
      <w:rFonts w:eastAsia="Times New Roman" w:cs="Arial"/>
      <w:sz w:val="16"/>
      <w:szCs w:val="16"/>
      <w:lang w:eastAsia="sl-SI"/>
    </w:rPr>
  </w:style>
  <w:style w:type="paragraph" w:customStyle="1" w:styleId="xl94">
    <w:name w:val="xl94"/>
    <w:basedOn w:val="Navaden"/>
    <w:rsid w:val="00007CD0"/>
    <w:pPr>
      <w:spacing w:before="100" w:beforeAutospacing="1" w:after="100" w:afterAutospacing="1" w:line="240" w:lineRule="auto"/>
    </w:pPr>
    <w:rPr>
      <w:rFonts w:eastAsia="Times New Roman" w:cs="Arial"/>
      <w:sz w:val="16"/>
      <w:szCs w:val="16"/>
      <w:lang w:eastAsia="sl-SI"/>
    </w:rPr>
  </w:style>
  <w:style w:type="paragraph" w:customStyle="1" w:styleId="xl95">
    <w:name w:val="xl95"/>
    <w:basedOn w:val="Navaden"/>
    <w:rsid w:val="00007CD0"/>
    <w:pPr>
      <w:pBdr>
        <w:left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96">
    <w:name w:val="xl96"/>
    <w:basedOn w:val="Navaden"/>
    <w:rsid w:val="00007CD0"/>
    <w:pPr>
      <w:pBdr>
        <w:top w:val="single" w:sz="8" w:space="0" w:color="auto"/>
        <w:left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97">
    <w:name w:val="xl97"/>
    <w:basedOn w:val="Navaden"/>
    <w:rsid w:val="00007CD0"/>
    <w:pPr>
      <w:pBdr>
        <w:top w:val="single" w:sz="8" w:space="0" w:color="auto"/>
        <w:left w:val="single" w:sz="8" w:space="0" w:color="auto"/>
      </w:pBdr>
      <w:spacing w:before="100" w:beforeAutospacing="1" w:after="100" w:afterAutospacing="1" w:line="240" w:lineRule="auto"/>
      <w:jc w:val="right"/>
    </w:pPr>
    <w:rPr>
      <w:rFonts w:eastAsia="Times New Roman" w:cs="Arial"/>
      <w:sz w:val="16"/>
      <w:szCs w:val="16"/>
      <w:lang w:eastAsia="sl-SI"/>
    </w:rPr>
  </w:style>
  <w:style w:type="paragraph" w:customStyle="1" w:styleId="xl98">
    <w:name w:val="xl98"/>
    <w:basedOn w:val="Navaden"/>
    <w:rsid w:val="00007CD0"/>
    <w:pPr>
      <w:pBdr>
        <w:top w:val="single" w:sz="8" w:space="0" w:color="auto"/>
      </w:pBdr>
      <w:spacing w:before="100" w:beforeAutospacing="1" w:after="100" w:afterAutospacing="1" w:line="240" w:lineRule="auto"/>
      <w:jc w:val="right"/>
    </w:pPr>
    <w:rPr>
      <w:rFonts w:eastAsia="Times New Roman" w:cs="Arial"/>
      <w:sz w:val="16"/>
      <w:szCs w:val="16"/>
      <w:lang w:eastAsia="sl-SI"/>
    </w:rPr>
  </w:style>
  <w:style w:type="paragraph" w:customStyle="1" w:styleId="xl99">
    <w:name w:val="xl99"/>
    <w:basedOn w:val="Navaden"/>
    <w:rsid w:val="00007CD0"/>
    <w:pPr>
      <w:pBdr>
        <w:left w:val="single" w:sz="8" w:space="0" w:color="auto"/>
        <w:bottom w:val="single" w:sz="8" w:space="0" w:color="auto"/>
        <w:right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100">
    <w:name w:val="xl100"/>
    <w:basedOn w:val="Navaden"/>
    <w:rsid w:val="00007CD0"/>
    <w:pPr>
      <w:pBdr>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01">
    <w:name w:val="xl101"/>
    <w:basedOn w:val="Navaden"/>
    <w:rsid w:val="00007CD0"/>
    <w:pPr>
      <w:pBdr>
        <w:left w:val="single" w:sz="8" w:space="0" w:color="auto"/>
        <w:bottom w:val="single" w:sz="8" w:space="0" w:color="auto"/>
      </w:pBdr>
      <w:spacing w:before="100" w:beforeAutospacing="1" w:after="100" w:afterAutospacing="1" w:line="240" w:lineRule="auto"/>
      <w:jc w:val="right"/>
    </w:pPr>
    <w:rPr>
      <w:rFonts w:eastAsia="Times New Roman" w:cs="Arial"/>
      <w:sz w:val="16"/>
      <w:szCs w:val="16"/>
      <w:lang w:eastAsia="sl-SI"/>
    </w:rPr>
  </w:style>
  <w:style w:type="paragraph" w:customStyle="1" w:styleId="xl102">
    <w:name w:val="xl102"/>
    <w:basedOn w:val="Navaden"/>
    <w:rsid w:val="00007CD0"/>
    <w:pPr>
      <w:pBdr>
        <w:bottom w:val="single" w:sz="8" w:space="0" w:color="auto"/>
      </w:pBdr>
      <w:spacing w:before="100" w:beforeAutospacing="1" w:after="100" w:afterAutospacing="1" w:line="240" w:lineRule="auto"/>
      <w:jc w:val="right"/>
    </w:pPr>
    <w:rPr>
      <w:rFonts w:eastAsia="Times New Roman" w:cs="Arial"/>
      <w:sz w:val="16"/>
      <w:szCs w:val="16"/>
      <w:lang w:eastAsia="sl-SI"/>
    </w:rPr>
  </w:style>
  <w:style w:type="paragraph" w:customStyle="1" w:styleId="xl103">
    <w:name w:val="xl103"/>
    <w:basedOn w:val="Navaden"/>
    <w:rsid w:val="00007CD0"/>
    <w:pPr>
      <w:pBdr>
        <w:left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04">
    <w:name w:val="xl104"/>
    <w:basedOn w:val="Navaden"/>
    <w:rsid w:val="00007CD0"/>
    <w:pPr>
      <w:pBdr>
        <w:left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05">
    <w:name w:val="xl105"/>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06">
    <w:name w:val="xl106"/>
    <w:basedOn w:val="Navaden"/>
    <w:rsid w:val="00007CD0"/>
    <w:pPr>
      <w:pBdr>
        <w:top w:val="single" w:sz="8" w:space="0" w:color="auto"/>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07">
    <w:name w:val="xl107"/>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08">
    <w:name w:val="xl108"/>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09">
    <w:name w:val="xl109"/>
    <w:basedOn w:val="Navaden"/>
    <w:rsid w:val="00007CD0"/>
    <w:pPr>
      <w:pBdr>
        <w:top w:val="single" w:sz="8" w:space="0" w:color="auto"/>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10">
    <w:name w:val="xl110"/>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11">
    <w:name w:val="xl111"/>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112">
    <w:name w:val="xl112"/>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13">
    <w:name w:val="xl113"/>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14">
    <w:name w:val="xl114"/>
    <w:basedOn w:val="Navaden"/>
    <w:rsid w:val="00007CD0"/>
    <w:pPr>
      <w:pBdr>
        <w:top w:val="single" w:sz="8" w:space="0" w:color="auto"/>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15">
    <w:name w:val="xl115"/>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16">
    <w:name w:val="xl116"/>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63">
    <w:name w:val="xl63"/>
    <w:basedOn w:val="Navaden"/>
    <w:rsid w:val="00007CD0"/>
    <w:pPr>
      <w:spacing w:before="100" w:beforeAutospacing="1" w:after="100" w:afterAutospacing="1" w:line="240" w:lineRule="auto"/>
    </w:pPr>
    <w:rPr>
      <w:rFonts w:eastAsia="Times New Roman" w:cs="Arial"/>
      <w:sz w:val="16"/>
      <w:szCs w:val="16"/>
      <w:lang w:eastAsia="sl-SI"/>
    </w:rPr>
  </w:style>
  <w:style w:type="paragraph" w:customStyle="1" w:styleId="xl64">
    <w:name w:val="xl64"/>
    <w:basedOn w:val="Navaden"/>
    <w:rsid w:val="00007CD0"/>
    <w:pPr>
      <w:spacing w:before="100" w:beforeAutospacing="1" w:after="100" w:afterAutospacing="1" w:line="240" w:lineRule="auto"/>
    </w:pPr>
    <w:rPr>
      <w:rFonts w:eastAsia="Times New Roman" w:cs="Arial"/>
      <w:b/>
      <w:bCs/>
      <w:sz w:val="16"/>
      <w:szCs w:val="16"/>
      <w:lang w:eastAsia="sl-SI"/>
    </w:rPr>
  </w:style>
  <w:style w:type="paragraph" w:customStyle="1" w:styleId="xl117">
    <w:name w:val="xl117"/>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18">
    <w:name w:val="xl118"/>
    <w:basedOn w:val="Navaden"/>
    <w:rsid w:val="00007CD0"/>
    <w:pPr>
      <w:pBdr>
        <w:top w:val="single" w:sz="8" w:space="0" w:color="auto"/>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19">
    <w:name w:val="xl119"/>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20">
    <w:name w:val="xl120"/>
    <w:basedOn w:val="Navaden"/>
    <w:rsid w:val="00007CD0"/>
    <w:pPr>
      <w:pBdr>
        <w:top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21">
    <w:name w:val="xl121"/>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22">
    <w:name w:val="xl122"/>
    <w:basedOn w:val="Navaden"/>
    <w:rsid w:val="00007CD0"/>
    <w:pPr>
      <w:pBdr>
        <w:top w:val="single" w:sz="8" w:space="0" w:color="auto"/>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23">
    <w:name w:val="xl123"/>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24">
    <w:name w:val="xl124"/>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125">
    <w:name w:val="xl125"/>
    <w:basedOn w:val="Navaden"/>
    <w:rsid w:val="00007CD0"/>
    <w:pPr>
      <w:pBdr>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26">
    <w:name w:val="xl126"/>
    <w:basedOn w:val="Navaden"/>
    <w:rsid w:val="00007CD0"/>
    <w:pPr>
      <w:pBdr>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27">
    <w:name w:val="xl127"/>
    <w:basedOn w:val="Navaden"/>
    <w:rsid w:val="00007CD0"/>
    <w:pPr>
      <w:pBdr>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28">
    <w:name w:val="xl128"/>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129">
    <w:name w:val="xl129"/>
    <w:basedOn w:val="Navaden"/>
    <w:rsid w:val="00007CD0"/>
    <w:pPr>
      <w:spacing w:before="100" w:beforeAutospacing="1" w:after="100" w:afterAutospacing="1" w:line="240" w:lineRule="auto"/>
    </w:pPr>
    <w:rPr>
      <w:rFonts w:eastAsia="Times New Roman" w:cs="Arial"/>
      <w:sz w:val="16"/>
      <w:szCs w:val="16"/>
      <w:lang w:eastAsia="sl-SI"/>
    </w:rPr>
  </w:style>
  <w:style w:type="paragraph" w:customStyle="1" w:styleId="xl130">
    <w:name w:val="xl130"/>
    <w:basedOn w:val="Navaden"/>
    <w:rsid w:val="00007CD0"/>
    <w:pPr>
      <w:pBdr>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1">
    <w:name w:val="xl131"/>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2">
    <w:name w:val="xl132"/>
    <w:basedOn w:val="Navaden"/>
    <w:rsid w:val="00007CD0"/>
    <w:pPr>
      <w:pBdr>
        <w:top w:val="single" w:sz="8" w:space="0" w:color="auto"/>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3">
    <w:name w:val="xl133"/>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4">
    <w:name w:val="xl134"/>
    <w:basedOn w:val="Navaden"/>
    <w:rsid w:val="00007CD0"/>
    <w:pPr>
      <w:pBdr>
        <w:top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5">
    <w:name w:val="xl135"/>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6">
    <w:name w:val="xl136"/>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7">
    <w:name w:val="xl137"/>
    <w:basedOn w:val="Navaden"/>
    <w:rsid w:val="00007CD0"/>
    <w:pPr>
      <w:pBdr>
        <w:top w:val="single" w:sz="8" w:space="0" w:color="auto"/>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8">
    <w:name w:val="xl138"/>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39">
    <w:name w:val="xl139"/>
    <w:basedOn w:val="Navaden"/>
    <w:rsid w:val="00007CD0"/>
    <w:pPr>
      <w:pBdr>
        <w:top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40">
    <w:name w:val="xl140"/>
    <w:basedOn w:val="Navaden"/>
    <w:rsid w:val="00007CD0"/>
    <w:pPr>
      <w:pBdr>
        <w:left w:val="single" w:sz="8" w:space="0" w:color="auto"/>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41">
    <w:name w:val="xl141"/>
    <w:basedOn w:val="Navaden"/>
    <w:rsid w:val="00007CD0"/>
    <w:pPr>
      <w:pBdr>
        <w:bottom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42">
    <w:name w:val="xl142"/>
    <w:basedOn w:val="Navaden"/>
    <w:rsid w:val="00007CD0"/>
    <w:pPr>
      <w:pBdr>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43">
    <w:name w:val="xl143"/>
    <w:basedOn w:val="Navaden"/>
    <w:rsid w:val="00007C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cs="Arial"/>
      <w:sz w:val="16"/>
      <w:szCs w:val="16"/>
      <w:lang w:eastAsia="sl-SI"/>
    </w:rPr>
  </w:style>
  <w:style w:type="paragraph" w:customStyle="1" w:styleId="xl144">
    <w:name w:val="xl144"/>
    <w:basedOn w:val="Navaden"/>
    <w:rsid w:val="00007CD0"/>
    <w:pPr>
      <w:pBdr>
        <w:top w:val="single" w:sz="8" w:space="0" w:color="auto"/>
        <w:bottom w:val="single" w:sz="8" w:space="0" w:color="auto"/>
      </w:pBdr>
      <w:spacing w:before="100" w:beforeAutospacing="1" w:after="100" w:afterAutospacing="1" w:line="240" w:lineRule="auto"/>
    </w:pPr>
    <w:rPr>
      <w:rFonts w:eastAsia="Times New Roman" w:cs="Arial"/>
      <w:b/>
      <w:bCs/>
      <w:sz w:val="16"/>
      <w:szCs w:val="16"/>
      <w:lang w:eastAsia="sl-SI"/>
    </w:rPr>
  </w:style>
  <w:style w:type="paragraph" w:customStyle="1" w:styleId="xl145">
    <w:name w:val="xl145"/>
    <w:basedOn w:val="Navaden"/>
    <w:rsid w:val="00007CD0"/>
    <w:pPr>
      <w:pBdr>
        <w:left w:val="single" w:sz="8" w:space="0" w:color="auto"/>
        <w:bottom w:val="single" w:sz="8" w:space="0" w:color="auto"/>
        <w:right w:val="single" w:sz="8" w:space="0" w:color="auto"/>
      </w:pBdr>
      <w:spacing w:before="100" w:beforeAutospacing="1" w:after="100" w:afterAutospacing="1" w:line="240" w:lineRule="auto"/>
      <w:jc w:val="right"/>
    </w:pPr>
    <w:rPr>
      <w:rFonts w:eastAsia="Times New Roman" w:cs="Arial"/>
      <w:sz w:val="16"/>
      <w:szCs w:val="16"/>
      <w:lang w:eastAsia="sl-SI"/>
    </w:rPr>
  </w:style>
  <w:style w:type="table" w:styleId="Svetlosenenjepoudarek2">
    <w:name w:val="Light Shading Accent 2"/>
    <w:basedOn w:val="Navadnatabela"/>
    <w:uiPriority w:val="60"/>
    <w:rsid w:val="00007CD0"/>
    <w:pPr>
      <w:spacing w:after="0" w:line="240" w:lineRule="auto"/>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Tabelamrea1">
    <w:name w:val="Tabela – mreža1"/>
    <w:basedOn w:val="Navadnatabela"/>
    <w:next w:val="Tabelamrea"/>
    <w:uiPriority w:val="59"/>
    <w:rsid w:val="00007CD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46918">
      <w:bodyDiv w:val="1"/>
      <w:marLeft w:val="0"/>
      <w:marRight w:val="0"/>
      <w:marTop w:val="0"/>
      <w:marBottom w:val="0"/>
      <w:divBdr>
        <w:top w:val="none" w:sz="0" w:space="0" w:color="auto"/>
        <w:left w:val="none" w:sz="0" w:space="0" w:color="auto"/>
        <w:bottom w:val="none" w:sz="0" w:space="0" w:color="auto"/>
        <w:right w:val="none" w:sz="0" w:space="0" w:color="auto"/>
      </w:divBdr>
    </w:div>
    <w:div w:id="116412288">
      <w:bodyDiv w:val="1"/>
      <w:marLeft w:val="0"/>
      <w:marRight w:val="0"/>
      <w:marTop w:val="0"/>
      <w:marBottom w:val="0"/>
      <w:divBdr>
        <w:top w:val="none" w:sz="0" w:space="0" w:color="auto"/>
        <w:left w:val="none" w:sz="0" w:space="0" w:color="auto"/>
        <w:bottom w:val="none" w:sz="0" w:space="0" w:color="auto"/>
        <w:right w:val="none" w:sz="0" w:space="0" w:color="auto"/>
      </w:divBdr>
      <w:divsChild>
        <w:div w:id="214853079">
          <w:marLeft w:val="0"/>
          <w:marRight w:val="0"/>
          <w:marTop w:val="0"/>
          <w:marBottom w:val="0"/>
          <w:divBdr>
            <w:top w:val="none" w:sz="0" w:space="0" w:color="auto"/>
            <w:left w:val="none" w:sz="0" w:space="0" w:color="auto"/>
            <w:bottom w:val="none" w:sz="0" w:space="0" w:color="auto"/>
            <w:right w:val="none" w:sz="0" w:space="0" w:color="auto"/>
          </w:divBdr>
          <w:divsChild>
            <w:div w:id="884409832">
              <w:marLeft w:val="0"/>
              <w:marRight w:val="0"/>
              <w:marTop w:val="100"/>
              <w:marBottom w:val="100"/>
              <w:divBdr>
                <w:top w:val="none" w:sz="0" w:space="0" w:color="auto"/>
                <w:left w:val="none" w:sz="0" w:space="0" w:color="auto"/>
                <w:bottom w:val="none" w:sz="0" w:space="0" w:color="auto"/>
                <w:right w:val="none" w:sz="0" w:space="0" w:color="auto"/>
              </w:divBdr>
              <w:divsChild>
                <w:div w:id="1711488603">
                  <w:marLeft w:val="0"/>
                  <w:marRight w:val="0"/>
                  <w:marTop w:val="0"/>
                  <w:marBottom w:val="0"/>
                  <w:divBdr>
                    <w:top w:val="none" w:sz="0" w:space="0" w:color="auto"/>
                    <w:left w:val="none" w:sz="0" w:space="0" w:color="auto"/>
                    <w:bottom w:val="none" w:sz="0" w:space="0" w:color="auto"/>
                    <w:right w:val="none" w:sz="0" w:space="0" w:color="auto"/>
                  </w:divBdr>
                  <w:divsChild>
                    <w:div w:id="2048140076">
                      <w:marLeft w:val="0"/>
                      <w:marRight w:val="0"/>
                      <w:marTop w:val="0"/>
                      <w:marBottom w:val="0"/>
                      <w:divBdr>
                        <w:top w:val="none" w:sz="0" w:space="0" w:color="auto"/>
                        <w:left w:val="none" w:sz="0" w:space="0" w:color="auto"/>
                        <w:bottom w:val="none" w:sz="0" w:space="0" w:color="auto"/>
                        <w:right w:val="none" w:sz="0" w:space="0" w:color="auto"/>
                      </w:divBdr>
                      <w:divsChild>
                        <w:div w:id="331419435">
                          <w:marLeft w:val="0"/>
                          <w:marRight w:val="0"/>
                          <w:marTop w:val="0"/>
                          <w:marBottom w:val="0"/>
                          <w:divBdr>
                            <w:top w:val="none" w:sz="0" w:space="0" w:color="auto"/>
                            <w:left w:val="none" w:sz="0" w:space="0" w:color="auto"/>
                            <w:bottom w:val="none" w:sz="0" w:space="0" w:color="auto"/>
                            <w:right w:val="none" w:sz="0" w:space="0" w:color="auto"/>
                          </w:divBdr>
                          <w:divsChild>
                            <w:div w:id="968321379">
                              <w:marLeft w:val="0"/>
                              <w:marRight w:val="0"/>
                              <w:marTop w:val="0"/>
                              <w:marBottom w:val="0"/>
                              <w:divBdr>
                                <w:top w:val="none" w:sz="0" w:space="0" w:color="auto"/>
                                <w:left w:val="none" w:sz="0" w:space="0" w:color="auto"/>
                                <w:bottom w:val="none" w:sz="0" w:space="0" w:color="auto"/>
                                <w:right w:val="none" w:sz="0" w:space="0" w:color="auto"/>
                              </w:divBdr>
                              <w:divsChild>
                                <w:div w:id="1725176195">
                                  <w:marLeft w:val="0"/>
                                  <w:marRight w:val="0"/>
                                  <w:marTop w:val="0"/>
                                  <w:marBottom w:val="0"/>
                                  <w:divBdr>
                                    <w:top w:val="none" w:sz="0" w:space="0" w:color="auto"/>
                                    <w:left w:val="none" w:sz="0" w:space="0" w:color="auto"/>
                                    <w:bottom w:val="none" w:sz="0" w:space="0" w:color="auto"/>
                                    <w:right w:val="none" w:sz="0" w:space="0" w:color="auto"/>
                                  </w:divBdr>
                                  <w:divsChild>
                                    <w:div w:id="1752853524">
                                      <w:marLeft w:val="0"/>
                                      <w:marRight w:val="0"/>
                                      <w:marTop w:val="0"/>
                                      <w:marBottom w:val="0"/>
                                      <w:divBdr>
                                        <w:top w:val="none" w:sz="0" w:space="0" w:color="auto"/>
                                        <w:left w:val="none" w:sz="0" w:space="0" w:color="auto"/>
                                        <w:bottom w:val="none" w:sz="0" w:space="0" w:color="auto"/>
                                        <w:right w:val="none" w:sz="0" w:space="0" w:color="auto"/>
                                      </w:divBdr>
                                      <w:divsChild>
                                        <w:div w:id="214330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08388">
      <w:bodyDiv w:val="1"/>
      <w:marLeft w:val="0"/>
      <w:marRight w:val="0"/>
      <w:marTop w:val="0"/>
      <w:marBottom w:val="0"/>
      <w:divBdr>
        <w:top w:val="none" w:sz="0" w:space="0" w:color="auto"/>
        <w:left w:val="none" w:sz="0" w:space="0" w:color="auto"/>
        <w:bottom w:val="none" w:sz="0" w:space="0" w:color="auto"/>
        <w:right w:val="none" w:sz="0" w:space="0" w:color="auto"/>
      </w:divBdr>
    </w:div>
    <w:div w:id="174926496">
      <w:bodyDiv w:val="1"/>
      <w:marLeft w:val="0"/>
      <w:marRight w:val="0"/>
      <w:marTop w:val="0"/>
      <w:marBottom w:val="0"/>
      <w:divBdr>
        <w:top w:val="none" w:sz="0" w:space="0" w:color="auto"/>
        <w:left w:val="none" w:sz="0" w:space="0" w:color="auto"/>
        <w:bottom w:val="none" w:sz="0" w:space="0" w:color="auto"/>
        <w:right w:val="none" w:sz="0" w:space="0" w:color="auto"/>
      </w:divBdr>
    </w:div>
    <w:div w:id="223033621">
      <w:bodyDiv w:val="1"/>
      <w:marLeft w:val="0"/>
      <w:marRight w:val="0"/>
      <w:marTop w:val="0"/>
      <w:marBottom w:val="0"/>
      <w:divBdr>
        <w:top w:val="none" w:sz="0" w:space="0" w:color="auto"/>
        <w:left w:val="none" w:sz="0" w:space="0" w:color="auto"/>
        <w:bottom w:val="none" w:sz="0" w:space="0" w:color="auto"/>
        <w:right w:val="none" w:sz="0" w:space="0" w:color="auto"/>
      </w:divBdr>
    </w:div>
    <w:div w:id="244649985">
      <w:bodyDiv w:val="1"/>
      <w:marLeft w:val="0"/>
      <w:marRight w:val="0"/>
      <w:marTop w:val="0"/>
      <w:marBottom w:val="0"/>
      <w:divBdr>
        <w:top w:val="none" w:sz="0" w:space="0" w:color="auto"/>
        <w:left w:val="none" w:sz="0" w:space="0" w:color="auto"/>
        <w:bottom w:val="none" w:sz="0" w:space="0" w:color="auto"/>
        <w:right w:val="none" w:sz="0" w:space="0" w:color="auto"/>
      </w:divBdr>
    </w:div>
    <w:div w:id="274213867">
      <w:bodyDiv w:val="1"/>
      <w:marLeft w:val="0"/>
      <w:marRight w:val="0"/>
      <w:marTop w:val="0"/>
      <w:marBottom w:val="0"/>
      <w:divBdr>
        <w:top w:val="none" w:sz="0" w:space="0" w:color="auto"/>
        <w:left w:val="none" w:sz="0" w:space="0" w:color="auto"/>
        <w:bottom w:val="none" w:sz="0" w:space="0" w:color="auto"/>
        <w:right w:val="none" w:sz="0" w:space="0" w:color="auto"/>
      </w:divBdr>
    </w:div>
    <w:div w:id="312956687">
      <w:bodyDiv w:val="1"/>
      <w:marLeft w:val="0"/>
      <w:marRight w:val="0"/>
      <w:marTop w:val="0"/>
      <w:marBottom w:val="0"/>
      <w:divBdr>
        <w:top w:val="none" w:sz="0" w:space="0" w:color="auto"/>
        <w:left w:val="none" w:sz="0" w:space="0" w:color="auto"/>
        <w:bottom w:val="none" w:sz="0" w:space="0" w:color="auto"/>
        <w:right w:val="none" w:sz="0" w:space="0" w:color="auto"/>
      </w:divBdr>
    </w:div>
    <w:div w:id="376470202">
      <w:bodyDiv w:val="1"/>
      <w:marLeft w:val="0"/>
      <w:marRight w:val="0"/>
      <w:marTop w:val="0"/>
      <w:marBottom w:val="0"/>
      <w:divBdr>
        <w:top w:val="none" w:sz="0" w:space="0" w:color="auto"/>
        <w:left w:val="none" w:sz="0" w:space="0" w:color="auto"/>
        <w:bottom w:val="none" w:sz="0" w:space="0" w:color="auto"/>
        <w:right w:val="none" w:sz="0" w:space="0" w:color="auto"/>
      </w:divBdr>
    </w:div>
    <w:div w:id="447165734">
      <w:bodyDiv w:val="1"/>
      <w:marLeft w:val="0"/>
      <w:marRight w:val="0"/>
      <w:marTop w:val="0"/>
      <w:marBottom w:val="0"/>
      <w:divBdr>
        <w:top w:val="none" w:sz="0" w:space="0" w:color="auto"/>
        <w:left w:val="none" w:sz="0" w:space="0" w:color="auto"/>
        <w:bottom w:val="none" w:sz="0" w:space="0" w:color="auto"/>
        <w:right w:val="none" w:sz="0" w:space="0" w:color="auto"/>
      </w:divBdr>
    </w:div>
    <w:div w:id="458837313">
      <w:bodyDiv w:val="1"/>
      <w:marLeft w:val="0"/>
      <w:marRight w:val="0"/>
      <w:marTop w:val="0"/>
      <w:marBottom w:val="0"/>
      <w:divBdr>
        <w:top w:val="none" w:sz="0" w:space="0" w:color="auto"/>
        <w:left w:val="none" w:sz="0" w:space="0" w:color="auto"/>
        <w:bottom w:val="none" w:sz="0" w:space="0" w:color="auto"/>
        <w:right w:val="none" w:sz="0" w:space="0" w:color="auto"/>
      </w:divBdr>
    </w:div>
    <w:div w:id="481430220">
      <w:bodyDiv w:val="1"/>
      <w:marLeft w:val="0"/>
      <w:marRight w:val="0"/>
      <w:marTop w:val="0"/>
      <w:marBottom w:val="0"/>
      <w:divBdr>
        <w:top w:val="none" w:sz="0" w:space="0" w:color="auto"/>
        <w:left w:val="none" w:sz="0" w:space="0" w:color="auto"/>
        <w:bottom w:val="none" w:sz="0" w:space="0" w:color="auto"/>
        <w:right w:val="none" w:sz="0" w:space="0" w:color="auto"/>
      </w:divBdr>
    </w:div>
    <w:div w:id="515002067">
      <w:bodyDiv w:val="1"/>
      <w:marLeft w:val="0"/>
      <w:marRight w:val="0"/>
      <w:marTop w:val="0"/>
      <w:marBottom w:val="0"/>
      <w:divBdr>
        <w:top w:val="none" w:sz="0" w:space="0" w:color="auto"/>
        <w:left w:val="none" w:sz="0" w:space="0" w:color="auto"/>
        <w:bottom w:val="none" w:sz="0" w:space="0" w:color="auto"/>
        <w:right w:val="none" w:sz="0" w:space="0" w:color="auto"/>
      </w:divBdr>
    </w:div>
    <w:div w:id="522672427">
      <w:bodyDiv w:val="1"/>
      <w:marLeft w:val="0"/>
      <w:marRight w:val="0"/>
      <w:marTop w:val="0"/>
      <w:marBottom w:val="0"/>
      <w:divBdr>
        <w:top w:val="none" w:sz="0" w:space="0" w:color="auto"/>
        <w:left w:val="none" w:sz="0" w:space="0" w:color="auto"/>
        <w:bottom w:val="none" w:sz="0" w:space="0" w:color="auto"/>
        <w:right w:val="none" w:sz="0" w:space="0" w:color="auto"/>
      </w:divBdr>
    </w:div>
    <w:div w:id="543642568">
      <w:bodyDiv w:val="1"/>
      <w:marLeft w:val="0"/>
      <w:marRight w:val="0"/>
      <w:marTop w:val="0"/>
      <w:marBottom w:val="0"/>
      <w:divBdr>
        <w:top w:val="none" w:sz="0" w:space="0" w:color="auto"/>
        <w:left w:val="none" w:sz="0" w:space="0" w:color="auto"/>
        <w:bottom w:val="none" w:sz="0" w:space="0" w:color="auto"/>
        <w:right w:val="none" w:sz="0" w:space="0" w:color="auto"/>
      </w:divBdr>
    </w:div>
    <w:div w:id="580719380">
      <w:bodyDiv w:val="1"/>
      <w:marLeft w:val="0"/>
      <w:marRight w:val="0"/>
      <w:marTop w:val="0"/>
      <w:marBottom w:val="0"/>
      <w:divBdr>
        <w:top w:val="none" w:sz="0" w:space="0" w:color="auto"/>
        <w:left w:val="none" w:sz="0" w:space="0" w:color="auto"/>
        <w:bottom w:val="none" w:sz="0" w:space="0" w:color="auto"/>
        <w:right w:val="none" w:sz="0" w:space="0" w:color="auto"/>
      </w:divBdr>
    </w:div>
    <w:div w:id="593049656">
      <w:bodyDiv w:val="1"/>
      <w:marLeft w:val="0"/>
      <w:marRight w:val="0"/>
      <w:marTop w:val="0"/>
      <w:marBottom w:val="0"/>
      <w:divBdr>
        <w:top w:val="none" w:sz="0" w:space="0" w:color="auto"/>
        <w:left w:val="none" w:sz="0" w:space="0" w:color="auto"/>
        <w:bottom w:val="none" w:sz="0" w:space="0" w:color="auto"/>
        <w:right w:val="none" w:sz="0" w:space="0" w:color="auto"/>
      </w:divBdr>
    </w:div>
    <w:div w:id="606425266">
      <w:bodyDiv w:val="1"/>
      <w:marLeft w:val="0"/>
      <w:marRight w:val="0"/>
      <w:marTop w:val="0"/>
      <w:marBottom w:val="0"/>
      <w:divBdr>
        <w:top w:val="none" w:sz="0" w:space="0" w:color="auto"/>
        <w:left w:val="none" w:sz="0" w:space="0" w:color="auto"/>
        <w:bottom w:val="none" w:sz="0" w:space="0" w:color="auto"/>
        <w:right w:val="none" w:sz="0" w:space="0" w:color="auto"/>
      </w:divBdr>
    </w:div>
    <w:div w:id="608008615">
      <w:bodyDiv w:val="1"/>
      <w:marLeft w:val="0"/>
      <w:marRight w:val="0"/>
      <w:marTop w:val="0"/>
      <w:marBottom w:val="0"/>
      <w:divBdr>
        <w:top w:val="none" w:sz="0" w:space="0" w:color="auto"/>
        <w:left w:val="none" w:sz="0" w:space="0" w:color="auto"/>
        <w:bottom w:val="none" w:sz="0" w:space="0" w:color="auto"/>
        <w:right w:val="none" w:sz="0" w:space="0" w:color="auto"/>
      </w:divBdr>
    </w:div>
    <w:div w:id="644311210">
      <w:bodyDiv w:val="1"/>
      <w:marLeft w:val="0"/>
      <w:marRight w:val="0"/>
      <w:marTop w:val="0"/>
      <w:marBottom w:val="0"/>
      <w:divBdr>
        <w:top w:val="none" w:sz="0" w:space="0" w:color="auto"/>
        <w:left w:val="none" w:sz="0" w:space="0" w:color="auto"/>
        <w:bottom w:val="none" w:sz="0" w:space="0" w:color="auto"/>
        <w:right w:val="none" w:sz="0" w:space="0" w:color="auto"/>
      </w:divBdr>
    </w:div>
    <w:div w:id="694502542">
      <w:bodyDiv w:val="1"/>
      <w:marLeft w:val="0"/>
      <w:marRight w:val="0"/>
      <w:marTop w:val="0"/>
      <w:marBottom w:val="0"/>
      <w:divBdr>
        <w:top w:val="none" w:sz="0" w:space="0" w:color="auto"/>
        <w:left w:val="none" w:sz="0" w:space="0" w:color="auto"/>
        <w:bottom w:val="none" w:sz="0" w:space="0" w:color="auto"/>
        <w:right w:val="none" w:sz="0" w:space="0" w:color="auto"/>
      </w:divBdr>
    </w:div>
    <w:div w:id="713967275">
      <w:bodyDiv w:val="1"/>
      <w:marLeft w:val="0"/>
      <w:marRight w:val="0"/>
      <w:marTop w:val="0"/>
      <w:marBottom w:val="0"/>
      <w:divBdr>
        <w:top w:val="none" w:sz="0" w:space="0" w:color="auto"/>
        <w:left w:val="none" w:sz="0" w:space="0" w:color="auto"/>
        <w:bottom w:val="none" w:sz="0" w:space="0" w:color="auto"/>
        <w:right w:val="none" w:sz="0" w:space="0" w:color="auto"/>
      </w:divBdr>
    </w:div>
    <w:div w:id="814025580">
      <w:bodyDiv w:val="1"/>
      <w:marLeft w:val="0"/>
      <w:marRight w:val="0"/>
      <w:marTop w:val="0"/>
      <w:marBottom w:val="0"/>
      <w:divBdr>
        <w:top w:val="none" w:sz="0" w:space="0" w:color="auto"/>
        <w:left w:val="none" w:sz="0" w:space="0" w:color="auto"/>
        <w:bottom w:val="none" w:sz="0" w:space="0" w:color="auto"/>
        <w:right w:val="none" w:sz="0" w:space="0" w:color="auto"/>
      </w:divBdr>
    </w:div>
    <w:div w:id="815490008">
      <w:bodyDiv w:val="1"/>
      <w:marLeft w:val="0"/>
      <w:marRight w:val="0"/>
      <w:marTop w:val="0"/>
      <w:marBottom w:val="0"/>
      <w:divBdr>
        <w:top w:val="none" w:sz="0" w:space="0" w:color="auto"/>
        <w:left w:val="none" w:sz="0" w:space="0" w:color="auto"/>
        <w:bottom w:val="none" w:sz="0" w:space="0" w:color="auto"/>
        <w:right w:val="none" w:sz="0" w:space="0" w:color="auto"/>
      </w:divBdr>
    </w:div>
    <w:div w:id="864099672">
      <w:bodyDiv w:val="1"/>
      <w:marLeft w:val="0"/>
      <w:marRight w:val="0"/>
      <w:marTop w:val="0"/>
      <w:marBottom w:val="0"/>
      <w:divBdr>
        <w:top w:val="none" w:sz="0" w:space="0" w:color="auto"/>
        <w:left w:val="none" w:sz="0" w:space="0" w:color="auto"/>
        <w:bottom w:val="none" w:sz="0" w:space="0" w:color="auto"/>
        <w:right w:val="none" w:sz="0" w:space="0" w:color="auto"/>
      </w:divBdr>
    </w:div>
    <w:div w:id="904411793">
      <w:bodyDiv w:val="1"/>
      <w:marLeft w:val="0"/>
      <w:marRight w:val="0"/>
      <w:marTop w:val="0"/>
      <w:marBottom w:val="0"/>
      <w:divBdr>
        <w:top w:val="none" w:sz="0" w:space="0" w:color="auto"/>
        <w:left w:val="none" w:sz="0" w:space="0" w:color="auto"/>
        <w:bottom w:val="none" w:sz="0" w:space="0" w:color="auto"/>
        <w:right w:val="none" w:sz="0" w:space="0" w:color="auto"/>
      </w:divBdr>
    </w:div>
    <w:div w:id="912013151">
      <w:bodyDiv w:val="1"/>
      <w:marLeft w:val="0"/>
      <w:marRight w:val="0"/>
      <w:marTop w:val="0"/>
      <w:marBottom w:val="0"/>
      <w:divBdr>
        <w:top w:val="none" w:sz="0" w:space="0" w:color="auto"/>
        <w:left w:val="none" w:sz="0" w:space="0" w:color="auto"/>
        <w:bottom w:val="none" w:sz="0" w:space="0" w:color="auto"/>
        <w:right w:val="none" w:sz="0" w:space="0" w:color="auto"/>
      </w:divBdr>
    </w:div>
    <w:div w:id="929117673">
      <w:bodyDiv w:val="1"/>
      <w:marLeft w:val="0"/>
      <w:marRight w:val="0"/>
      <w:marTop w:val="0"/>
      <w:marBottom w:val="0"/>
      <w:divBdr>
        <w:top w:val="none" w:sz="0" w:space="0" w:color="auto"/>
        <w:left w:val="none" w:sz="0" w:space="0" w:color="auto"/>
        <w:bottom w:val="none" w:sz="0" w:space="0" w:color="auto"/>
        <w:right w:val="none" w:sz="0" w:space="0" w:color="auto"/>
      </w:divBdr>
    </w:div>
    <w:div w:id="964391958">
      <w:bodyDiv w:val="1"/>
      <w:marLeft w:val="0"/>
      <w:marRight w:val="0"/>
      <w:marTop w:val="0"/>
      <w:marBottom w:val="0"/>
      <w:divBdr>
        <w:top w:val="none" w:sz="0" w:space="0" w:color="auto"/>
        <w:left w:val="none" w:sz="0" w:space="0" w:color="auto"/>
        <w:bottom w:val="none" w:sz="0" w:space="0" w:color="auto"/>
        <w:right w:val="none" w:sz="0" w:space="0" w:color="auto"/>
      </w:divBdr>
    </w:div>
    <w:div w:id="983779477">
      <w:bodyDiv w:val="1"/>
      <w:marLeft w:val="0"/>
      <w:marRight w:val="0"/>
      <w:marTop w:val="0"/>
      <w:marBottom w:val="0"/>
      <w:divBdr>
        <w:top w:val="none" w:sz="0" w:space="0" w:color="auto"/>
        <w:left w:val="none" w:sz="0" w:space="0" w:color="auto"/>
        <w:bottom w:val="none" w:sz="0" w:space="0" w:color="auto"/>
        <w:right w:val="none" w:sz="0" w:space="0" w:color="auto"/>
      </w:divBdr>
    </w:div>
    <w:div w:id="1076322729">
      <w:bodyDiv w:val="1"/>
      <w:marLeft w:val="0"/>
      <w:marRight w:val="0"/>
      <w:marTop w:val="0"/>
      <w:marBottom w:val="0"/>
      <w:divBdr>
        <w:top w:val="none" w:sz="0" w:space="0" w:color="auto"/>
        <w:left w:val="none" w:sz="0" w:space="0" w:color="auto"/>
        <w:bottom w:val="none" w:sz="0" w:space="0" w:color="auto"/>
        <w:right w:val="none" w:sz="0" w:space="0" w:color="auto"/>
      </w:divBdr>
    </w:div>
    <w:div w:id="1121461425">
      <w:bodyDiv w:val="1"/>
      <w:marLeft w:val="0"/>
      <w:marRight w:val="0"/>
      <w:marTop w:val="0"/>
      <w:marBottom w:val="0"/>
      <w:divBdr>
        <w:top w:val="none" w:sz="0" w:space="0" w:color="auto"/>
        <w:left w:val="none" w:sz="0" w:space="0" w:color="auto"/>
        <w:bottom w:val="none" w:sz="0" w:space="0" w:color="auto"/>
        <w:right w:val="none" w:sz="0" w:space="0" w:color="auto"/>
      </w:divBdr>
    </w:div>
    <w:div w:id="1204096741">
      <w:bodyDiv w:val="1"/>
      <w:marLeft w:val="0"/>
      <w:marRight w:val="0"/>
      <w:marTop w:val="0"/>
      <w:marBottom w:val="0"/>
      <w:divBdr>
        <w:top w:val="none" w:sz="0" w:space="0" w:color="auto"/>
        <w:left w:val="none" w:sz="0" w:space="0" w:color="auto"/>
        <w:bottom w:val="none" w:sz="0" w:space="0" w:color="auto"/>
        <w:right w:val="none" w:sz="0" w:space="0" w:color="auto"/>
      </w:divBdr>
      <w:divsChild>
        <w:div w:id="953900504">
          <w:marLeft w:val="0"/>
          <w:marRight w:val="0"/>
          <w:marTop w:val="0"/>
          <w:marBottom w:val="0"/>
          <w:divBdr>
            <w:top w:val="none" w:sz="0" w:space="0" w:color="auto"/>
            <w:left w:val="none" w:sz="0" w:space="0" w:color="auto"/>
            <w:bottom w:val="none" w:sz="0" w:space="0" w:color="auto"/>
            <w:right w:val="none" w:sz="0" w:space="0" w:color="auto"/>
          </w:divBdr>
          <w:divsChild>
            <w:div w:id="21561475">
              <w:marLeft w:val="0"/>
              <w:marRight w:val="0"/>
              <w:marTop w:val="100"/>
              <w:marBottom w:val="100"/>
              <w:divBdr>
                <w:top w:val="none" w:sz="0" w:space="0" w:color="auto"/>
                <w:left w:val="none" w:sz="0" w:space="0" w:color="auto"/>
                <w:bottom w:val="none" w:sz="0" w:space="0" w:color="auto"/>
                <w:right w:val="none" w:sz="0" w:space="0" w:color="auto"/>
              </w:divBdr>
              <w:divsChild>
                <w:div w:id="1421676969">
                  <w:marLeft w:val="0"/>
                  <w:marRight w:val="0"/>
                  <w:marTop w:val="0"/>
                  <w:marBottom w:val="0"/>
                  <w:divBdr>
                    <w:top w:val="none" w:sz="0" w:space="0" w:color="auto"/>
                    <w:left w:val="none" w:sz="0" w:space="0" w:color="auto"/>
                    <w:bottom w:val="none" w:sz="0" w:space="0" w:color="auto"/>
                    <w:right w:val="none" w:sz="0" w:space="0" w:color="auto"/>
                  </w:divBdr>
                  <w:divsChild>
                    <w:div w:id="1008406474">
                      <w:marLeft w:val="0"/>
                      <w:marRight w:val="0"/>
                      <w:marTop w:val="0"/>
                      <w:marBottom w:val="0"/>
                      <w:divBdr>
                        <w:top w:val="none" w:sz="0" w:space="0" w:color="auto"/>
                        <w:left w:val="none" w:sz="0" w:space="0" w:color="auto"/>
                        <w:bottom w:val="none" w:sz="0" w:space="0" w:color="auto"/>
                        <w:right w:val="none" w:sz="0" w:space="0" w:color="auto"/>
                      </w:divBdr>
                      <w:divsChild>
                        <w:div w:id="694113878">
                          <w:marLeft w:val="0"/>
                          <w:marRight w:val="0"/>
                          <w:marTop w:val="0"/>
                          <w:marBottom w:val="0"/>
                          <w:divBdr>
                            <w:top w:val="none" w:sz="0" w:space="0" w:color="auto"/>
                            <w:left w:val="none" w:sz="0" w:space="0" w:color="auto"/>
                            <w:bottom w:val="none" w:sz="0" w:space="0" w:color="auto"/>
                            <w:right w:val="none" w:sz="0" w:space="0" w:color="auto"/>
                          </w:divBdr>
                          <w:divsChild>
                            <w:div w:id="1052077835">
                              <w:marLeft w:val="0"/>
                              <w:marRight w:val="0"/>
                              <w:marTop w:val="0"/>
                              <w:marBottom w:val="0"/>
                              <w:divBdr>
                                <w:top w:val="none" w:sz="0" w:space="0" w:color="auto"/>
                                <w:left w:val="none" w:sz="0" w:space="0" w:color="auto"/>
                                <w:bottom w:val="none" w:sz="0" w:space="0" w:color="auto"/>
                                <w:right w:val="none" w:sz="0" w:space="0" w:color="auto"/>
                              </w:divBdr>
                              <w:divsChild>
                                <w:div w:id="900288873">
                                  <w:marLeft w:val="0"/>
                                  <w:marRight w:val="0"/>
                                  <w:marTop w:val="0"/>
                                  <w:marBottom w:val="0"/>
                                  <w:divBdr>
                                    <w:top w:val="none" w:sz="0" w:space="0" w:color="auto"/>
                                    <w:left w:val="none" w:sz="0" w:space="0" w:color="auto"/>
                                    <w:bottom w:val="none" w:sz="0" w:space="0" w:color="auto"/>
                                    <w:right w:val="none" w:sz="0" w:space="0" w:color="auto"/>
                                  </w:divBdr>
                                  <w:divsChild>
                                    <w:div w:id="1977102227">
                                      <w:marLeft w:val="0"/>
                                      <w:marRight w:val="0"/>
                                      <w:marTop w:val="0"/>
                                      <w:marBottom w:val="0"/>
                                      <w:divBdr>
                                        <w:top w:val="none" w:sz="0" w:space="0" w:color="auto"/>
                                        <w:left w:val="none" w:sz="0" w:space="0" w:color="auto"/>
                                        <w:bottom w:val="none" w:sz="0" w:space="0" w:color="auto"/>
                                        <w:right w:val="none" w:sz="0" w:space="0" w:color="auto"/>
                                      </w:divBdr>
                                      <w:divsChild>
                                        <w:div w:id="160499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530803">
      <w:bodyDiv w:val="1"/>
      <w:marLeft w:val="0"/>
      <w:marRight w:val="0"/>
      <w:marTop w:val="0"/>
      <w:marBottom w:val="0"/>
      <w:divBdr>
        <w:top w:val="none" w:sz="0" w:space="0" w:color="auto"/>
        <w:left w:val="none" w:sz="0" w:space="0" w:color="auto"/>
        <w:bottom w:val="none" w:sz="0" w:space="0" w:color="auto"/>
        <w:right w:val="none" w:sz="0" w:space="0" w:color="auto"/>
      </w:divBdr>
    </w:div>
    <w:div w:id="1395927882">
      <w:bodyDiv w:val="1"/>
      <w:marLeft w:val="0"/>
      <w:marRight w:val="0"/>
      <w:marTop w:val="0"/>
      <w:marBottom w:val="0"/>
      <w:divBdr>
        <w:top w:val="none" w:sz="0" w:space="0" w:color="auto"/>
        <w:left w:val="none" w:sz="0" w:space="0" w:color="auto"/>
        <w:bottom w:val="none" w:sz="0" w:space="0" w:color="auto"/>
        <w:right w:val="none" w:sz="0" w:space="0" w:color="auto"/>
      </w:divBdr>
    </w:div>
    <w:div w:id="1426338369">
      <w:bodyDiv w:val="1"/>
      <w:marLeft w:val="0"/>
      <w:marRight w:val="0"/>
      <w:marTop w:val="0"/>
      <w:marBottom w:val="0"/>
      <w:divBdr>
        <w:top w:val="none" w:sz="0" w:space="0" w:color="auto"/>
        <w:left w:val="none" w:sz="0" w:space="0" w:color="auto"/>
        <w:bottom w:val="none" w:sz="0" w:space="0" w:color="auto"/>
        <w:right w:val="none" w:sz="0" w:space="0" w:color="auto"/>
      </w:divBdr>
    </w:div>
    <w:div w:id="1500390783">
      <w:bodyDiv w:val="1"/>
      <w:marLeft w:val="0"/>
      <w:marRight w:val="0"/>
      <w:marTop w:val="0"/>
      <w:marBottom w:val="0"/>
      <w:divBdr>
        <w:top w:val="none" w:sz="0" w:space="0" w:color="auto"/>
        <w:left w:val="none" w:sz="0" w:space="0" w:color="auto"/>
        <w:bottom w:val="none" w:sz="0" w:space="0" w:color="auto"/>
        <w:right w:val="none" w:sz="0" w:space="0" w:color="auto"/>
      </w:divBdr>
    </w:div>
    <w:div w:id="1566331305">
      <w:bodyDiv w:val="1"/>
      <w:marLeft w:val="0"/>
      <w:marRight w:val="0"/>
      <w:marTop w:val="0"/>
      <w:marBottom w:val="0"/>
      <w:divBdr>
        <w:top w:val="none" w:sz="0" w:space="0" w:color="auto"/>
        <w:left w:val="none" w:sz="0" w:space="0" w:color="auto"/>
        <w:bottom w:val="none" w:sz="0" w:space="0" w:color="auto"/>
        <w:right w:val="none" w:sz="0" w:space="0" w:color="auto"/>
      </w:divBdr>
    </w:div>
    <w:div w:id="1580214769">
      <w:bodyDiv w:val="1"/>
      <w:marLeft w:val="0"/>
      <w:marRight w:val="0"/>
      <w:marTop w:val="0"/>
      <w:marBottom w:val="0"/>
      <w:divBdr>
        <w:top w:val="none" w:sz="0" w:space="0" w:color="auto"/>
        <w:left w:val="none" w:sz="0" w:space="0" w:color="auto"/>
        <w:bottom w:val="none" w:sz="0" w:space="0" w:color="auto"/>
        <w:right w:val="none" w:sz="0" w:space="0" w:color="auto"/>
      </w:divBdr>
    </w:div>
    <w:div w:id="1667518413">
      <w:bodyDiv w:val="1"/>
      <w:marLeft w:val="0"/>
      <w:marRight w:val="0"/>
      <w:marTop w:val="0"/>
      <w:marBottom w:val="0"/>
      <w:divBdr>
        <w:top w:val="none" w:sz="0" w:space="0" w:color="auto"/>
        <w:left w:val="none" w:sz="0" w:space="0" w:color="auto"/>
        <w:bottom w:val="none" w:sz="0" w:space="0" w:color="auto"/>
        <w:right w:val="none" w:sz="0" w:space="0" w:color="auto"/>
      </w:divBdr>
    </w:div>
    <w:div w:id="1692803060">
      <w:bodyDiv w:val="1"/>
      <w:marLeft w:val="0"/>
      <w:marRight w:val="0"/>
      <w:marTop w:val="0"/>
      <w:marBottom w:val="0"/>
      <w:divBdr>
        <w:top w:val="none" w:sz="0" w:space="0" w:color="auto"/>
        <w:left w:val="none" w:sz="0" w:space="0" w:color="auto"/>
        <w:bottom w:val="none" w:sz="0" w:space="0" w:color="auto"/>
        <w:right w:val="none" w:sz="0" w:space="0" w:color="auto"/>
      </w:divBdr>
    </w:div>
    <w:div w:id="1703899940">
      <w:bodyDiv w:val="1"/>
      <w:marLeft w:val="0"/>
      <w:marRight w:val="0"/>
      <w:marTop w:val="0"/>
      <w:marBottom w:val="0"/>
      <w:divBdr>
        <w:top w:val="none" w:sz="0" w:space="0" w:color="auto"/>
        <w:left w:val="none" w:sz="0" w:space="0" w:color="auto"/>
        <w:bottom w:val="none" w:sz="0" w:space="0" w:color="auto"/>
        <w:right w:val="none" w:sz="0" w:space="0" w:color="auto"/>
      </w:divBdr>
    </w:div>
    <w:div w:id="1705136798">
      <w:bodyDiv w:val="1"/>
      <w:marLeft w:val="0"/>
      <w:marRight w:val="0"/>
      <w:marTop w:val="0"/>
      <w:marBottom w:val="0"/>
      <w:divBdr>
        <w:top w:val="none" w:sz="0" w:space="0" w:color="auto"/>
        <w:left w:val="none" w:sz="0" w:space="0" w:color="auto"/>
        <w:bottom w:val="none" w:sz="0" w:space="0" w:color="auto"/>
        <w:right w:val="none" w:sz="0" w:space="0" w:color="auto"/>
      </w:divBdr>
    </w:div>
    <w:div w:id="1750080937">
      <w:bodyDiv w:val="1"/>
      <w:marLeft w:val="0"/>
      <w:marRight w:val="0"/>
      <w:marTop w:val="0"/>
      <w:marBottom w:val="0"/>
      <w:divBdr>
        <w:top w:val="none" w:sz="0" w:space="0" w:color="auto"/>
        <w:left w:val="none" w:sz="0" w:space="0" w:color="auto"/>
        <w:bottom w:val="none" w:sz="0" w:space="0" w:color="auto"/>
        <w:right w:val="none" w:sz="0" w:space="0" w:color="auto"/>
      </w:divBdr>
    </w:div>
    <w:div w:id="1793092103">
      <w:bodyDiv w:val="1"/>
      <w:marLeft w:val="0"/>
      <w:marRight w:val="0"/>
      <w:marTop w:val="0"/>
      <w:marBottom w:val="0"/>
      <w:divBdr>
        <w:top w:val="none" w:sz="0" w:space="0" w:color="auto"/>
        <w:left w:val="none" w:sz="0" w:space="0" w:color="auto"/>
        <w:bottom w:val="none" w:sz="0" w:space="0" w:color="auto"/>
        <w:right w:val="none" w:sz="0" w:space="0" w:color="auto"/>
      </w:divBdr>
    </w:div>
    <w:div w:id="1853445642">
      <w:bodyDiv w:val="1"/>
      <w:marLeft w:val="0"/>
      <w:marRight w:val="0"/>
      <w:marTop w:val="0"/>
      <w:marBottom w:val="0"/>
      <w:divBdr>
        <w:top w:val="none" w:sz="0" w:space="0" w:color="auto"/>
        <w:left w:val="none" w:sz="0" w:space="0" w:color="auto"/>
        <w:bottom w:val="none" w:sz="0" w:space="0" w:color="auto"/>
        <w:right w:val="none" w:sz="0" w:space="0" w:color="auto"/>
      </w:divBdr>
    </w:div>
    <w:div w:id="1875532012">
      <w:bodyDiv w:val="1"/>
      <w:marLeft w:val="0"/>
      <w:marRight w:val="0"/>
      <w:marTop w:val="0"/>
      <w:marBottom w:val="0"/>
      <w:divBdr>
        <w:top w:val="none" w:sz="0" w:space="0" w:color="auto"/>
        <w:left w:val="none" w:sz="0" w:space="0" w:color="auto"/>
        <w:bottom w:val="none" w:sz="0" w:space="0" w:color="auto"/>
        <w:right w:val="none" w:sz="0" w:space="0" w:color="auto"/>
      </w:divBdr>
    </w:div>
    <w:div w:id="1881897408">
      <w:bodyDiv w:val="1"/>
      <w:marLeft w:val="0"/>
      <w:marRight w:val="0"/>
      <w:marTop w:val="0"/>
      <w:marBottom w:val="0"/>
      <w:divBdr>
        <w:top w:val="none" w:sz="0" w:space="0" w:color="auto"/>
        <w:left w:val="none" w:sz="0" w:space="0" w:color="auto"/>
        <w:bottom w:val="none" w:sz="0" w:space="0" w:color="auto"/>
        <w:right w:val="none" w:sz="0" w:space="0" w:color="auto"/>
      </w:divBdr>
    </w:div>
    <w:div w:id="1902324650">
      <w:bodyDiv w:val="1"/>
      <w:marLeft w:val="0"/>
      <w:marRight w:val="0"/>
      <w:marTop w:val="0"/>
      <w:marBottom w:val="0"/>
      <w:divBdr>
        <w:top w:val="none" w:sz="0" w:space="0" w:color="auto"/>
        <w:left w:val="none" w:sz="0" w:space="0" w:color="auto"/>
        <w:bottom w:val="none" w:sz="0" w:space="0" w:color="auto"/>
        <w:right w:val="none" w:sz="0" w:space="0" w:color="auto"/>
      </w:divBdr>
      <w:divsChild>
        <w:div w:id="732894653">
          <w:marLeft w:val="0"/>
          <w:marRight w:val="0"/>
          <w:marTop w:val="0"/>
          <w:marBottom w:val="0"/>
          <w:divBdr>
            <w:top w:val="none" w:sz="0" w:space="0" w:color="auto"/>
            <w:left w:val="none" w:sz="0" w:space="0" w:color="auto"/>
            <w:bottom w:val="none" w:sz="0" w:space="0" w:color="auto"/>
            <w:right w:val="none" w:sz="0" w:space="0" w:color="auto"/>
          </w:divBdr>
          <w:divsChild>
            <w:div w:id="144056333">
              <w:marLeft w:val="0"/>
              <w:marRight w:val="0"/>
              <w:marTop w:val="100"/>
              <w:marBottom w:val="100"/>
              <w:divBdr>
                <w:top w:val="none" w:sz="0" w:space="0" w:color="auto"/>
                <w:left w:val="none" w:sz="0" w:space="0" w:color="auto"/>
                <w:bottom w:val="none" w:sz="0" w:space="0" w:color="auto"/>
                <w:right w:val="none" w:sz="0" w:space="0" w:color="auto"/>
              </w:divBdr>
              <w:divsChild>
                <w:div w:id="1916625480">
                  <w:marLeft w:val="0"/>
                  <w:marRight w:val="0"/>
                  <w:marTop w:val="0"/>
                  <w:marBottom w:val="0"/>
                  <w:divBdr>
                    <w:top w:val="none" w:sz="0" w:space="0" w:color="auto"/>
                    <w:left w:val="none" w:sz="0" w:space="0" w:color="auto"/>
                    <w:bottom w:val="none" w:sz="0" w:space="0" w:color="auto"/>
                    <w:right w:val="none" w:sz="0" w:space="0" w:color="auto"/>
                  </w:divBdr>
                  <w:divsChild>
                    <w:div w:id="1160997762">
                      <w:marLeft w:val="0"/>
                      <w:marRight w:val="0"/>
                      <w:marTop w:val="0"/>
                      <w:marBottom w:val="0"/>
                      <w:divBdr>
                        <w:top w:val="none" w:sz="0" w:space="0" w:color="auto"/>
                        <w:left w:val="none" w:sz="0" w:space="0" w:color="auto"/>
                        <w:bottom w:val="none" w:sz="0" w:space="0" w:color="auto"/>
                        <w:right w:val="none" w:sz="0" w:space="0" w:color="auto"/>
                      </w:divBdr>
                      <w:divsChild>
                        <w:div w:id="680665265">
                          <w:marLeft w:val="0"/>
                          <w:marRight w:val="0"/>
                          <w:marTop w:val="0"/>
                          <w:marBottom w:val="0"/>
                          <w:divBdr>
                            <w:top w:val="none" w:sz="0" w:space="0" w:color="auto"/>
                            <w:left w:val="none" w:sz="0" w:space="0" w:color="auto"/>
                            <w:bottom w:val="none" w:sz="0" w:space="0" w:color="auto"/>
                            <w:right w:val="none" w:sz="0" w:space="0" w:color="auto"/>
                          </w:divBdr>
                          <w:divsChild>
                            <w:div w:id="68045126">
                              <w:marLeft w:val="0"/>
                              <w:marRight w:val="0"/>
                              <w:marTop w:val="0"/>
                              <w:marBottom w:val="0"/>
                              <w:divBdr>
                                <w:top w:val="none" w:sz="0" w:space="0" w:color="auto"/>
                                <w:left w:val="none" w:sz="0" w:space="0" w:color="auto"/>
                                <w:bottom w:val="none" w:sz="0" w:space="0" w:color="auto"/>
                                <w:right w:val="none" w:sz="0" w:space="0" w:color="auto"/>
                              </w:divBdr>
                              <w:divsChild>
                                <w:div w:id="421755345">
                                  <w:marLeft w:val="0"/>
                                  <w:marRight w:val="0"/>
                                  <w:marTop w:val="0"/>
                                  <w:marBottom w:val="0"/>
                                  <w:divBdr>
                                    <w:top w:val="none" w:sz="0" w:space="0" w:color="auto"/>
                                    <w:left w:val="none" w:sz="0" w:space="0" w:color="auto"/>
                                    <w:bottom w:val="none" w:sz="0" w:space="0" w:color="auto"/>
                                    <w:right w:val="none" w:sz="0" w:space="0" w:color="auto"/>
                                  </w:divBdr>
                                  <w:divsChild>
                                    <w:div w:id="534004738">
                                      <w:marLeft w:val="0"/>
                                      <w:marRight w:val="0"/>
                                      <w:marTop w:val="0"/>
                                      <w:marBottom w:val="0"/>
                                      <w:divBdr>
                                        <w:top w:val="none" w:sz="0" w:space="0" w:color="auto"/>
                                        <w:left w:val="none" w:sz="0" w:space="0" w:color="auto"/>
                                        <w:bottom w:val="none" w:sz="0" w:space="0" w:color="auto"/>
                                        <w:right w:val="none" w:sz="0" w:space="0" w:color="auto"/>
                                      </w:divBdr>
                                      <w:divsChild>
                                        <w:div w:id="11083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9534050">
      <w:bodyDiv w:val="1"/>
      <w:marLeft w:val="0"/>
      <w:marRight w:val="0"/>
      <w:marTop w:val="0"/>
      <w:marBottom w:val="0"/>
      <w:divBdr>
        <w:top w:val="none" w:sz="0" w:space="0" w:color="auto"/>
        <w:left w:val="none" w:sz="0" w:space="0" w:color="auto"/>
        <w:bottom w:val="none" w:sz="0" w:space="0" w:color="auto"/>
        <w:right w:val="none" w:sz="0" w:space="0" w:color="auto"/>
      </w:divBdr>
    </w:div>
    <w:div w:id="1965498170">
      <w:bodyDiv w:val="1"/>
      <w:marLeft w:val="0"/>
      <w:marRight w:val="0"/>
      <w:marTop w:val="0"/>
      <w:marBottom w:val="0"/>
      <w:divBdr>
        <w:top w:val="none" w:sz="0" w:space="0" w:color="auto"/>
        <w:left w:val="none" w:sz="0" w:space="0" w:color="auto"/>
        <w:bottom w:val="none" w:sz="0" w:space="0" w:color="auto"/>
        <w:right w:val="none" w:sz="0" w:space="0" w:color="auto"/>
      </w:divBdr>
    </w:div>
    <w:div w:id="2010059660">
      <w:bodyDiv w:val="1"/>
      <w:marLeft w:val="0"/>
      <w:marRight w:val="0"/>
      <w:marTop w:val="0"/>
      <w:marBottom w:val="0"/>
      <w:divBdr>
        <w:top w:val="none" w:sz="0" w:space="0" w:color="auto"/>
        <w:left w:val="none" w:sz="0" w:space="0" w:color="auto"/>
        <w:bottom w:val="none" w:sz="0" w:space="0" w:color="auto"/>
        <w:right w:val="none" w:sz="0" w:space="0" w:color="auto"/>
      </w:divBdr>
    </w:div>
    <w:div w:id="2039696333">
      <w:bodyDiv w:val="1"/>
      <w:marLeft w:val="0"/>
      <w:marRight w:val="0"/>
      <w:marTop w:val="0"/>
      <w:marBottom w:val="0"/>
      <w:divBdr>
        <w:top w:val="none" w:sz="0" w:space="0" w:color="auto"/>
        <w:left w:val="none" w:sz="0" w:space="0" w:color="auto"/>
        <w:bottom w:val="none" w:sz="0" w:space="0" w:color="auto"/>
        <w:right w:val="none" w:sz="0" w:space="0" w:color="auto"/>
      </w:divBdr>
    </w:div>
    <w:div w:id="2053995454">
      <w:bodyDiv w:val="1"/>
      <w:marLeft w:val="0"/>
      <w:marRight w:val="0"/>
      <w:marTop w:val="0"/>
      <w:marBottom w:val="0"/>
      <w:divBdr>
        <w:top w:val="none" w:sz="0" w:space="0" w:color="auto"/>
        <w:left w:val="none" w:sz="0" w:space="0" w:color="auto"/>
        <w:bottom w:val="none" w:sz="0" w:space="0" w:color="auto"/>
        <w:right w:val="none" w:sz="0" w:space="0" w:color="auto"/>
      </w:divBdr>
    </w:div>
    <w:div w:id="2064407383">
      <w:bodyDiv w:val="1"/>
      <w:marLeft w:val="0"/>
      <w:marRight w:val="0"/>
      <w:marTop w:val="0"/>
      <w:marBottom w:val="0"/>
      <w:divBdr>
        <w:top w:val="none" w:sz="0" w:space="0" w:color="auto"/>
        <w:left w:val="none" w:sz="0" w:space="0" w:color="auto"/>
        <w:bottom w:val="none" w:sz="0" w:space="0" w:color="auto"/>
        <w:right w:val="none" w:sz="0" w:space="0" w:color="auto"/>
      </w:divBdr>
    </w:div>
    <w:div w:id="2102295559">
      <w:bodyDiv w:val="1"/>
      <w:marLeft w:val="0"/>
      <w:marRight w:val="0"/>
      <w:marTop w:val="0"/>
      <w:marBottom w:val="0"/>
      <w:divBdr>
        <w:top w:val="none" w:sz="0" w:space="0" w:color="auto"/>
        <w:left w:val="none" w:sz="0" w:space="0" w:color="auto"/>
        <w:bottom w:val="none" w:sz="0" w:space="0" w:color="auto"/>
        <w:right w:val="none" w:sz="0" w:space="0" w:color="auto"/>
      </w:divBdr>
    </w:div>
    <w:div w:id="213374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117" Type="http://schemas.openxmlformats.org/officeDocument/2006/relationships/image" Target="media/image108.emf"/><Relationship Id="rId21" Type="http://schemas.openxmlformats.org/officeDocument/2006/relationships/image" Target="media/image12.png"/><Relationship Id="rId42" Type="http://schemas.openxmlformats.org/officeDocument/2006/relationships/image" Target="media/image33.emf"/><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emf"/><Relationship Id="rId84" Type="http://schemas.openxmlformats.org/officeDocument/2006/relationships/image" Target="media/image75.emf"/><Relationship Id="rId89" Type="http://schemas.openxmlformats.org/officeDocument/2006/relationships/image" Target="media/image80.emf"/><Relationship Id="rId112" Type="http://schemas.openxmlformats.org/officeDocument/2006/relationships/image" Target="media/image103.emf"/><Relationship Id="rId133" Type="http://schemas.openxmlformats.org/officeDocument/2006/relationships/image" Target="media/image124.emf"/><Relationship Id="rId138" Type="http://schemas.openxmlformats.org/officeDocument/2006/relationships/header" Target="header2.xml"/><Relationship Id="rId154" Type="http://schemas.openxmlformats.org/officeDocument/2006/relationships/image" Target="media/image143.emf"/><Relationship Id="rId159" Type="http://schemas.openxmlformats.org/officeDocument/2006/relationships/image" Target="media/image148.emf"/><Relationship Id="rId175" Type="http://schemas.openxmlformats.org/officeDocument/2006/relationships/image" Target="media/image163.emf"/><Relationship Id="rId170" Type="http://schemas.openxmlformats.org/officeDocument/2006/relationships/image" Target="media/image158.emf"/><Relationship Id="rId16" Type="http://schemas.openxmlformats.org/officeDocument/2006/relationships/image" Target="media/image7.emf"/><Relationship Id="rId107" Type="http://schemas.openxmlformats.org/officeDocument/2006/relationships/image" Target="media/image98.emf"/><Relationship Id="rId11" Type="http://schemas.openxmlformats.org/officeDocument/2006/relationships/hyperlink" Target="https://www.energetika-portal.si/fileadmin/dokumenti/publikacije/dseps/dopolnitev_dseps_feb_2018.pdf" TargetMode="External"/><Relationship Id="rId32" Type="http://schemas.openxmlformats.org/officeDocument/2006/relationships/image" Target="media/image23.emf"/><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emf"/><Relationship Id="rId79" Type="http://schemas.openxmlformats.org/officeDocument/2006/relationships/image" Target="media/image70.emf"/><Relationship Id="rId102" Type="http://schemas.openxmlformats.org/officeDocument/2006/relationships/image" Target="media/image93.emf"/><Relationship Id="rId123" Type="http://schemas.openxmlformats.org/officeDocument/2006/relationships/image" Target="media/image114.emf"/><Relationship Id="rId128" Type="http://schemas.openxmlformats.org/officeDocument/2006/relationships/image" Target="media/image119.png"/><Relationship Id="rId144" Type="http://schemas.openxmlformats.org/officeDocument/2006/relationships/image" Target="media/image133.emf"/><Relationship Id="rId149" Type="http://schemas.openxmlformats.org/officeDocument/2006/relationships/image" Target="media/image138.emf"/><Relationship Id="rId5" Type="http://schemas.openxmlformats.org/officeDocument/2006/relationships/settings" Target="settings.xml"/><Relationship Id="rId90" Type="http://schemas.openxmlformats.org/officeDocument/2006/relationships/image" Target="media/image81.emf"/><Relationship Id="rId95" Type="http://schemas.openxmlformats.org/officeDocument/2006/relationships/image" Target="media/image86.emf"/><Relationship Id="rId160" Type="http://schemas.openxmlformats.org/officeDocument/2006/relationships/image" Target="media/image149.emf"/><Relationship Id="rId165" Type="http://schemas.openxmlformats.org/officeDocument/2006/relationships/image" Target="media/image153.emf"/><Relationship Id="rId181" Type="http://schemas.openxmlformats.org/officeDocument/2006/relationships/image" Target="media/image169.emf"/><Relationship Id="rId22" Type="http://schemas.openxmlformats.org/officeDocument/2006/relationships/image" Target="media/image13.png"/><Relationship Id="rId27" Type="http://schemas.openxmlformats.org/officeDocument/2006/relationships/image" Target="media/image18.emf"/><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emf"/><Relationship Id="rId113" Type="http://schemas.openxmlformats.org/officeDocument/2006/relationships/image" Target="media/image104.emf"/><Relationship Id="rId118" Type="http://schemas.openxmlformats.org/officeDocument/2006/relationships/image" Target="media/image109.emf"/><Relationship Id="rId134" Type="http://schemas.openxmlformats.org/officeDocument/2006/relationships/image" Target="media/image125.emf"/><Relationship Id="rId139" Type="http://schemas.openxmlformats.org/officeDocument/2006/relationships/footer" Target="footer2.xml"/><Relationship Id="rId80" Type="http://schemas.openxmlformats.org/officeDocument/2006/relationships/image" Target="media/image71.emf"/><Relationship Id="rId85" Type="http://schemas.openxmlformats.org/officeDocument/2006/relationships/image" Target="media/image76.emf"/><Relationship Id="rId150" Type="http://schemas.openxmlformats.org/officeDocument/2006/relationships/image" Target="media/image139.emf"/><Relationship Id="rId155" Type="http://schemas.openxmlformats.org/officeDocument/2006/relationships/image" Target="media/image144.emf"/><Relationship Id="rId171" Type="http://schemas.openxmlformats.org/officeDocument/2006/relationships/image" Target="media/image159.emf"/><Relationship Id="rId176" Type="http://schemas.openxmlformats.org/officeDocument/2006/relationships/image" Target="media/image164.emf"/><Relationship Id="rId12" Type="http://schemas.openxmlformats.org/officeDocument/2006/relationships/image" Target="media/image3.emf"/><Relationship Id="rId17" Type="http://schemas.openxmlformats.org/officeDocument/2006/relationships/image" Target="media/image8.emf"/><Relationship Id="rId33" Type="http://schemas.openxmlformats.org/officeDocument/2006/relationships/image" Target="media/image24.emf"/><Relationship Id="rId38" Type="http://schemas.openxmlformats.org/officeDocument/2006/relationships/image" Target="media/image29.png"/><Relationship Id="rId59" Type="http://schemas.openxmlformats.org/officeDocument/2006/relationships/image" Target="media/image50.emf"/><Relationship Id="rId103" Type="http://schemas.openxmlformats.org/officeDocument/2006/relationships/image" Target="media/image94.emf"/><Relationship Id="rId108" Type="http://schemas.openxmlformats.org/officeDocument/2006/relationships/image" Target="media/image99.emf"/><Relationship Id="rId124" Type="http://schemas.openxmlformats.org/officeDocument/2006/relationships/image" Target="media/image115.emf"/><Relationship Id="rId129" Type="http://schemas.openxmlformats.org/officeDocument/2006/relationships/image" Target="media/image120.png"/><Relationship Id="rId54" Type="http://schemas.openxmlformats.org/officeDocument/2006/relationships/image" Target="media/image45.png"/><Relationship Id="rId70" Type="http://schemas.openxmlformats.org/officeDocument/2006/relationships/image" Target="media/image61.emf"/><Relationship Id="rId75" Type="http://schemas.openxmlformats.org/officeDocument/2006/relationships/image" Target="media/image66.emf"/><Relationship Id="rId91" Type="http://schemas.openxmlformats.org/officeDocument/2006/relationships/image" Target="media/image82.emf"/><Relationship Id="rId96" Type="http://schemas.openxmlformats.org/officeDocument/2006/relationships/image" Target="media/image87.emf"/><Relationship Id="rId140" Type="http://schemas.openxmlformats.org/officeDocument/2006/relationships/footer" Target="footer3.xml"/><Relationship Id="rId145" Type="http://schemas.openxmlformats.org/officeDocument/2006/relationships/image" Target="media/image134.emf"/><Relationship Id="rId161" Type="http://schemas.openxmlformats.org/officeDocument/2006/relationships/footer" Target="footer4.xml"/><Relationship Id="rId166" Type="http://schemas.openxmlformats.org/officeDocument/2006/relationships/image" Target="media/image154.emf"/><Relationship Id="rId182" Type="http://schemas.openxmlformats.org/officeDocument/2006/relationships/hyperlink" Target="file:///C:\Users\Andreja\Documents\ACA%202val\LIFE\C3\LIFE%20ClimatePath2050_Deliverable%20C3_2_AnalizaScenarijevPovzetek_V_2.docx"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4.emf"/><Relationship Id="rId28" Type="http://schemas.openxmlformats.org/officeDocument/2006/relationships/image" Target="media/image19.emf"/><Relationship Id="rId49" Type="http://schemas.openxmlformats.org/officeDocument/2006/relationships/image" Target="media/image40.png"/><Relationship Id="rId114" Type="http://schemas.openxmlformats.org/officeDocument/2006/relationships/image" Target="media/image105.emf"/><Relationship Id="rId119" Type="http://schemas.openxmlformats.org/officeDocument/2006/relationships/image" Target="media/image110.emf"/><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emf"/><Relationship Id="rId86" Type="http://schemas.openxmlformats.org/officeDocument/2006/relationships/image" Target="media/image77.emf"/><Relationship Id="rId130" Type="http://schemas.openxmlformats.org/officeDocument/2006/relationships/image" Target="media/image121.emf"/><Relationship Id="rId135" Type="http://schemas.openxmlformats.org/officeDocument/2006/relationships/image" Target="media/image126.emf"/><Relationship Id="rId151" Type="http://schemas.openxmlformats.org/officeDocument/2006/relationships/image" Target="media/image140.emf"/><Relationship Id="rId156" Type="http://schemas.openxmlformats.org/officeDocument/2006/relationships/image" Target="media/image145.emf"/><Relationship Id="rId177" Type="http://schemas.openxmlformats.org/officeDocument/2006/relationships/image" Target="media/image165.emf"/><Relationship Id="rId4" Type="http://schemas.microsoft.com/office/2007/relationships/stylesWithEffects" Target="stylesWithEffects.xml"/><Relationship Id="rId9" Type="http://schemas.openxmlformats.org/officeDocument/2006/relationships/image" Target="media/image1.emf"/><Relationship Id="rId172" Type="http://schemas.openxmlformats.org/officeDocument/2006/relationships/image" Target="media/image160.emf"/><Relationship Id="rId180" Type="http://schemas.openxmlformats.org/officeDocument/2006/relationships/image" Target="media/image168.emf"/><Relationship Id="rId13" Type="http://schemas.openxmlformats.org/officeDocument/2006/relationships/image" Target="media/image4.emf"/><Relationship Id="rId18" Type="http://schemas.openxmlformats.org/officeDocument/2006/relationships/image" Target="media/image9.emf"/><Relationship Id="rId39" Type="http://schemas.openxmlformats.org/officeDocument/2006/relationships/image" Target="media/image30.png"/><Relationship Id="rId109" Type="http://schemas.openxmlformats.org/officeDocument/2006/relationships/image" Target="media/image100.emf"/><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emf"/><Relationship Id="rId97" Type="http://schemas.openxmlformats.org/officeDocument/2006/relationships/image" Target="media/image88.emf"/><Relationship Id="rId104" Type="http://schemas.openxmlformats.org/officeDocument/2006/relationships/image" Target="media/image95.emf"/><Relationship Id="rId120" Type="http://schemas.openxmlformats.org/officeDocument/2006/relationships/image" Target="media/image111.emf"/><Relationship Id="rId125" Type="http://schemas.openxmlformats.org/officeDocument/2006/relationships/image" Target="media/image116.png"/><Relationship Id="rId141" Type="http://schemas.openxmlformats.org/officeDocument/2006/relationships/image" Target="media/image130.emf"/><Relationship Id="rId146" Type="http://schemas.openxmlformats.org/officeDocument/2006/relationships/image" Target="media/image135.emf"/><Relationship Id="rId167" Type="http://schemas.openxmlformats.org/officeDocument/2006/relationships/image" Target="media/image155.emf"/><Relationship Id="rId7" Type="http://schemas.openxmlformats.org/officeDocument/2006/relationships/footnotes" Target="footnotes.xml"/><Relationship Id="rId71" Type="http://schemas.openxmlformats.org/officeDocument/2006/relationships/image" Target="media/image62.emf"/><Relationship Id="rId92" Type="http://schemas.openxmlformats.org/officeDocument/2006/relationships/image" Target="media/image83.emf"/><Relationship Id="rId162" Type="http://schemas.openxmlformats.org/officeDocument/2006/relationships/image" Target="media/image150.emf"/><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0.emf"/><Relationship Id="rId24" Type="http://schemas.openxmlformats.org/officeDocument/2006/relationships/image" Target="media/image15.emf"/><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emf"/><Relationship Id="rId87" Type="http://schemas.openxmlformats.org/officeDocument/2006/relationships/image" Target="media/image78.emf"/><Relationship Id="rId110" Type="http://schemas.openxmlformats.org/officeDocument/2006/relationships/image" Target="media/image101.emf"/><Relationship Id="rId115" Type="http://schemas.openxmlformats.org/officeDocument/2006/relationships/image" Target="media/image106.emf"/><Relationship Id="rId131" Type="http://schemas.openxmlformats.org/officeDocument/2006/relationships/image" Target="media/image122.emf"/><Relationship Id="rId136" Type="http://schemas.openxmlformats.org/officeDocument/2006/relationships/header" Target="header1.xml"/><Relationship Id="rId157" Type="http://schemas.openxmlformats.org/officeDocument/2006/relationships/image" Target="media/image146.emf"/><Relationship Id="rId178" Type="http://schemas.openxmlformats.org/officeDocument/2006/relationships/image" Target="media/image166.emf"/><Relationship Id="rId61" Type="http://schemas.openxmlformats.org/officeDocument/2006/relationships/image" Target="media/image52.png"/><Relationship Id="rId82" Type="http://schemas.openxmlformats.org/officeDocument/2006/relationships/image" Target="media/image73.emf"/><Relationship Id="rId152" Type="http://schemas.openxmlformats.org/officeDocument/2006/relationships/image" Target="media/image141.emf"/><Relationship Id="rId173" Type="http://schemas.openxmlformats.org/officeDocument/2006/relationships/image" Target="media/image161.emf"/><Relationship Id="rId19" Type="http://schemas.openxmlformats.org/officeDocument/2006/relationships/image" Target="media/image10.png"/><Relationship Id="rId14" Type="http://schemas.openxmlformats.org/officeDocument/2006/relationships/image" Target="media/image5.emf"/><Relationship Id="rId30" Type="http://schemas.openxmlformats.org/officeDocument/2006/relationships/image" Target="media/image21.emf"/><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emf"/><Relationship Id="rId100" Type="http://schemas.openxmlformats.org/officeDocument/2006/relationships/image" Target="media/image91.emf"/><Relationship Id="rId105" Type="http://schemas.openxmlformats.org/officeDocument/2006/relationships/image" Target="media/image96.emf"/><Relationship Id="rId126" Type="http://schemas.openxmlformats.org/officeDocument/2006/relationships/image" Target="media/image117.png"/><Relationship Id="rId147" Type="http://schemas.openxmlformats.org/officeDocument/2006/relationships/image" Target="media/image136.emf"/><Relationship Id="rId168" Type="http://schemas.openxmlformats.org/officeDocument/2006/relationships/image" Target="media/image156.emf"/><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3.emf"/><Relationship Id="rId93" Type="http://schemas.openxmlformats.org/officeDocument/2006/relationships/image" Target="media/image84.emf"/><Relationship Id="rId98" Type="http://schemas.openxmlformats.org/officeDocument/2006/relationships/image" Target="media/image89.emf"/><Relationship Id="rId121" Type="http://schemas.openxmlformats.org/officeDocument/2006/relationships/image" Target="media/image112.emf"/><Relationship Id="rId142" Type="http://schemas.openxmlformats.org/officeDocument/2006/relationships/image" Target="media/image131.emf"/><Relationship Id="rId163" Type="http://schemas.openxmlformats.org/officeDocument/2006/relationships/image" Target="media/image151.emf"/><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6.emf"/><Relationship Id="rId46" Type="http://schemas.openxmlformats.org/officeDocument/2006/relationships/image" Target="media/image37.png"/><Relationship Id="rId67" Type="http://schemas.openxmlformats.org/officeDocument/2006/relationships/image" Target="media/image58.emf"/><Relationship Id="rId116" Type="http://schemas.openxmlformats.org/officeDocument/2006/relationships/image" Target="media/image107.emf"/><Relationship Id="rId137" Type="http://schemas.openxmlformats.org/officeDocument/2006/relationships/footer" Target="footer1.xml"/><Relationship Id="rId158" Type="http://schemas.openxmlformats.org/officeDocument/2006/relationships/image" Target="media/image147.emf"/><Relationship Id="rId20" Type="http://schemas.openxmlformats.org/officeDocument/2006/relationships/image" Target="media/image11.emf"/><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emf"/><Relationship Id="rId88" Type="http://schemas.openxmlformats.org/officeDocument/2006/relationships/image" Target="media/image79.emf"/><Relationship Id="rId111" Type="http://schemas.openxmlformats.org/officeDocument/2006/relationships/image" Target="media/image102.emf"/><Relationship Id="rId132" Type="http://schemas.openxmlformats.org/officeDocument/2006/relationships/image" Target="media/image123.emf"/><Relationship Id="rId153" Type="http://schemas.openxmlformats.org/officeDocument/2006/relationships/image" Target="media/image142.emf"/><Relationship Id="rId174" Type="http://schemas.openxmlformats.org/officeDocument/2006/relationships/image" Target="media/image162.emf"/><Relationship Id="rId179" Type="http://schemas.openxmlformats.org/officeDocument/2006/relationships/image" Target="media/image167.emf"/><Relationship Id="rId15" Type="http://schemas.openxmlformats.org/officeDocument/2006/relationships/image" Target="media/image6.emf"/><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emf"/><Relationship Id="rId127" Type="http://schemas.openxmlformats.org/officeDocument/2006/relationships/image" Target="media/image118.png"/><Relationship Id="rId10" Type="http://schemas.openxmlformats.org/officeDocument/2006/relationships/image" Target="media/image2.emf"/><Relationship Id="rId31" Type="http://schemas.openxmlformats.org/officeDocument/2006/relationships/image" Target="media/image22.emf"/><Relationship Id="rId52" Type="http://schemas.openxmlformats.org/officeDocument/2006/relationships/image" Target="media/image43.png"/><Relationship Id="rId73" Type="http://schemas.openxmlformats.org/officeDocument/2006/relationships/image" Target="media/image64.emf"/><Relationship Id="rId78" Type="http://schemas.openxmlformats.org/officeDocument/2006/relationships/image" Target="media/image69.emf"/><Relationship Id="rId94" Type="http://schemas.openxmlformats.org/officeDocument/2006/relationships/image" Target="media/image85.emf"/><Relationship Id="rId99" Type="http://schemas.openxmlformats.org/officeDocument/2006/relationships/image" Target="media/image90.emf"/><Relationship Id="rId101" Type="http://schemas.openxmlformats.org/officeDocument/2006/relationships/image" Target="media/image92.emf"/><Relationship Id="rId122" Type="http://schemas.openxmlformats.org/officeDocument/2006/relationships/image" Target="media/image113.emf"/><Relationship Id="rId143" Type="http://schemas.openxmlformats.org/officeDocument/2006/relationships/image" Target="media/image132.emf"/><Relationship Id="rId148" Type="http://schemas.openxmlformats.org/officeDocument/2006/relationships/image" Target="media/image137.emf"/><Relationship Id="rId164" Type="http://schemas.openxmlformats.org/officeDocument/2006/relationships/image" Target="media/image152.emf"/><Relationship Id="rId169" Type="http://schemas.openxmlformats.org/officeDocument/2006/relationships/image" Target="media/image157.emf"/></Relationships>
</file>

<file path=word/_rels/footer1.xml.rels><?xml version="1.0" encoding="UTF-8" standalone="yes"?>
<Relationships xmlns="http://schemas.openxmlformats.org/package/2006/relationships"><Relationship Id="rId1" Type="http://schemas.openxmlformats.org/officeDocument/2006/relationships/image" Target="media/image128.png"/></Relationships>
</file>

<file path=word/_rels/footer2.xml.rels><?xml version="1.0" encoding="UTF-8" standalone="yes"?>
<Relationships xmlns="http://schemas.openxmlformats.org/package/2006/relationships"><Relationship Id="rId1" Type="http://schemas.openxmlformats.org/officeDocument/2006/relationships/image" Target="media/image128.png"/></Relationships>
</file>

<file path=word/_rels/footer3.xml.rels><?xml version="1.0" encoding="UTF-8" standalone="yes"?>
<Relationships xmlns="http://schemas.openxmlformats.org/package/2006/relationships"><Relationship Id="rId1" Type="http://schemas.openxmlformats.org/officeDocument/2006/relationships/image" Target="media/image128.png"/></Relationships>
</file>

<file path=word/_rels/footer4.xml.rels><?xml version="1.0" encoding="UTF-8" standalone="yes"?>
<Relationships xmlns="http://schemas.openxmlformats.org/package/2006/relationships"><Relationship Id="rId1" Type="http://schemas.openxmlformats.org/officeDocument/2006/relationships/image" Target="media/image128.png"/></Relationships>
</file>

<file path=word/_rels/header1.xml.rels><?xml version="1.0" encoding="UTF-8" standalone="yes"?>
<Relationships xmlns="http://schemas.openxmlformats.org/package/2006/relationships"><Relationship Id="rId1" Type="http://schemas.openxmlformats.org/officeDocument/2006/relationships/image" Target="media/image127.png"/></Relationships>
</file>

<file path=word/_rels/header2.xml.rels><?xml version="1.0" encoding="UTF-8" standalone="yes"?>
<Relationships xmlns="http://schemas.openxmlformats.org/package/2006/relationships"><Relationship Id="rId1" Type="http://schemas.openxmlformats.org/officeDocument/2006/relationships/image" Target="media/image1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ICF15</b:Tag>
    <b:SourceType>JournalArticle</b:SourceType>
    <b:Guid>{4F1AE308-45C6-4A91-8857-EB24B468E223}</b:Guid>
    <b:Author>
      <b:Author>
        <b:Corporate>ICF International za EC DG Energy</b:Corporate>
      </b:Author>
    </b:Author>
    <b:Title>Study on Energy Efficiency and Energy Saving Potential in Industry and on Possible Policy Mechanisms</b:Title>
    <b:Year>2015</b:Year>
    <b:RefOrder>1</b:RefOrder>
  </b:Source>
</b:Sources>
</file>

<file path=customXml/itemProps1.xml><?xml version="1.0" encoding="utf-8"?>
<ds:datastoreItem xmlns:ds="http://schemas.openxmlformats.org/officeDocument/2006/customXml" ds:itemID="{89EB6E7A-8A3E-4BDA-BC0D-6EA7B6D69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193</Pages>
  <Words>58301</Words>
  <Characters>332317</Characters>
  <Application>Microsoft Office Word</Application>
  <DocSecurity>0</DocSecurity>
  <Lines>2769</Lines>
  <Paragraphs>779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Institut "Jožef Stefan" - CEU</Company>
  <LinksUpToDate>false</LinksUpToDate>
  <CharactersWithSpaces>389839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Urbančič</dc:creator>
  <cp:lastModifiedBy>Mateja Pitako</cp:lastModifiedBy>
  <cp:revision>12</cp:revision>
  <cp:lastPrinted>2021-07-14T12:43:00Z</cp:lastPrinted>
  <dcterms:created xsi:type="dcterms:W3CDTF">2021-07-14T11:10:00Z</dcterms:created>
  <dcterms:modified xsi:type="dcterms:W3CDTF">2021-07-14T12:45:00Z</dcterms:modified>
</cp:coreProperties>
</file>