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CD28B8" w14:textId="77777777" w:rsidR="0018238F" w:rsidRDefault="007329BD" w:rsidP="001A13A4">
      <w:pPr>
        <w:rPr>
          <w:b/>
          <w:bCs/>
          <w:noProof/>
          <w:sz w:val="24"/>
          <w:szCs w:val="24"/>
          <w:u w:val="single"/>
        </w:rPr>
      </w:pPr>
      <w:r w:rsidRPr="007329BD">
        <w:rPr>
          <w:b/>
          <w:bCs/>
          <w:noProof/>
          <w:sz w:val="24"/>
          <w:szCs w:val="24"/>
          <w:u w:val="single"/>
        </w:rPr>
        <w:t xml:space="preserve">PRILOGA - </w:t>
      </w:r>
      <w:r w:rsidR="002F1F5D" w:rsidRPr="007329BD">
        <w:rPr>
          <w:b/>
          <w:bCs/>
          <w:noProof/>
          <w:sz w:val="24"/>
          <w:szCs w:val="24"/>
          <w:u w:val="single"/>
        </w:rPr>
        <w:t>OPIS NAMERAVANEGA POSEGA V OKOLJE</w:t>
      </w:r>
      <w:r w:rsidR="0018238F">
        <w:rPr>
          <w:b/>
          <w:bCs/>
          <w:noProof/>
          <w:sz w:val="24"/>
          <w:szCs w:val="24"/>
          <w:u w:val="single"/>
        </w:rPr>
        <w:t xml:space="preserve"> </w:t>
      </w:r>
    </w:p>
    <w:p w14:paraId="6A4D039A" w14:textId="52D14EE9" w:rsidR="000F36C6" w:rsidRPr="007329BD" w:rsidRDefault="0018238F" w:rsidP="001A13A4">
      <w:pPr>
        <w:rPr>
          <w:b/>
          <w:bCs/>
          <w:noProof/>
          <w:sz w:val="24"/>
          <w:szCs w:val="24"/>
          <w:u w:val="single"/>
        </w:rPr>
      </w:pPr>
      <w:r>
        <w:rPr>
          <w:b/>
          <w:bCs/>
          <w:noProof/>
          <w:sz w:val="24"/>
          <w:szCs w:val="24"/>
          <w:u w:val="single"/>
        </w:rPr>
        <w:t xml:space="preserve">- </w:t>
      </w:r>
      <w:r w:rsidRPr="0018238F">
        <w:rPr>
          <w:b/>
          <w:bCs/>
          <w:noProof/>
          <w:sz w:val="24"/>
          <w:szCs w:val="24"/>
          <w:u w:val="single"/>
        </w:rPr>
        <w:t>obdelava odpadkov s premi</w:t>
      </w:r>
      <w:r w:rsidRPr="0018238F">
        <w:rPr>
          <w:b/>
          <w:bCs/>
          <w:noProof/>
          <w:sz w:val="24"/>
          <w:szCs w:val="24"/>
          <w:u w:val="single"/>
        </w:rPr>
        <w:t>č</w:t>
      </w:r>
      <w:r w:rsidRPr="0018238F">
        <w:rPr>
          <w:b/>
          <w:bCs/>
          <w:noProof/>
          <w:sz w:val="24"/>
          <w:szCs w:val="24"/>
          <w:u w:val="single"/>
        </w:rPr>
        <w:t>no napravo - stroj za drobljenje Doppstadt AK 640 SA</w:t>
      </w:r>
    </w:p>
    <w:p w14:paraId="64FEAEED" w14:textId="1EB544E4" w:rsidR="002F1F5D" w:rsidRPr="007329BD" w:rsidRDefault="002F1F5D" w:rsidP="001A13A4">
      <w:pPr>
        <w:rPr>
          <w:noProof/>
          <w:sz w:val="24"/>
          <w:szCs w:val="24"/>
        </w:rPr>
      </w:pPr>
    </w:p>
    <w:p w14:paraId="2B20B1ED" w14:textId="608F5FBB" w:rsidR="002F1F5D" w:rsidRPr="007329BD" w:rsidRDefault="002F1F5D" w:rsidP="001A13A4">
      <w:pPr>
        <w:rPr>
          <w:b/>
          <w:bCs/>
          <w:sz w:val="24"/>
          <w:szCs w:val="24"/>
        </w:rPr>
      </w:pPr>
      <w:r w:rsidRPr="007329BD">
        <w:rPr>
          <w:b/>
          <w:bCs/>
          <w:noProof/>
          <w:sz w:val="24"/>
          <w:szCs w:val="24"/>
        </w:rPr>
        <w:t>NAMEN IN VSEBINA NAMERAVANEGA POSEGA V OKOLJE</w:t>
      </w:r>
    </w:p>
    <w:p w14:paraId="28DCE1BD" w14:textId="3CCCCF5A" w:rsidR="00FA5B2B" w:rsidRPr="007329BD" w:rsidRDefault="00FA5B2B" w:rsidP="001A13A4">
      <w:pPr>
        <w:rPr>
          <w:rFonts w:hAnsiTheme="minorHAnsi" w:cstheme="minorHAnsi"/>
          <w:sz w:val="24"/>
          <w:szCs w:val="24"/>
        </w:rPr>
      </w:pPr>
    </w:p>
    <w:p w14:paraId="183B724F" w14:textId="51861730" w:rsidR="00FA5B2B" w:rsidRPr="007329BD" w:rsidRDefault="00FA5B2B" w:rsidP="001A13A4">
      <w:pPr>
        <w:rPr>
          <w:rFonts w:hAnsiTheme="minorHAnsi" w:cstheme="minorHAnsi"/>
          <w:sz w:val="24"/>
          <w:szCs w:val="24"/>
        </w:rPr>
      </w:pPr>
      <w:r w:rsidRPr="007329BD">
        <w:rPr>
          <w:rFonts w:hAnsiTheme="minorHAnsi" w:cstheme="minorHAnsi"/>
          <w:sz w:val="24"/>
          <w:szCs w:val="24"/>
        </w:rPr>
        <w:t>Na obstoječem asfaltiranem platoju se bo s premično napravo  DOPPSTADT AK 640 SA obdelovalo - drobilo les in lesne odpadke.</w:t>
      </w:r>
    </w:p>
    <w:p w14:paraId="46B0DA9E" w14:textId="77777777" w:rsidR="009075F3" w:rsidRPr="009075F3" w:rsidRDefault="009075F3" w:rsidP="009075F3">
      <w:pPr>
        <w:autoSpaceDE w:val="0"/>
        <w:autoSpaceDN w:val="0"/>
        <w:adjustRightInd w:val="0"/>
        <w:spacing w:after="0" w:line="240" w:lineRule="auto"/>
        <w:rPr>
          <w:rFonts w:hAnsiTheme="minorHAnsi" w:cstheme="minorHAnsi"/>
          <w:color w:val="000000"/>
          <w:sz w:val="24"/>
          <w:szCs w:val="24"/>
        </w:rPr>
      </w:pPr>
    </w:p>
    <w:p w14:paraId="1BFB490E" w14:textId="4A6875D7" w:rsidR="009075F3" w:rsidRPr="007329BD" w:rsidRDefault="009075F3" w:rsidP="009075F3">
      <w:pPr>
        <w:rPr>
          <w:rFonts w:hAnsiTheme="minorHAnsi" w:cstheme="minorHAnsi"/>
          <w:b/>
          <w:bCs/>
          <w:color w:val="000000"/>
          <w:sz w:val="24"/>
          <w:szCs w:val="24"/>
        </w:rPr>
      </w:pPr>
      <w:r w:rsidRPr="007329BD">
        <w:rPr>
          <w:rFonts w:hAnsiTheme="minorHAnsi" w:cstheme="minorHAnsi"/>
          <w:color w:val="000000"/>
          <w:sz w:val="24"/>
          <w:szCs w:val="24"/>
        </w:rPr>
        <w:t xml:space="preserve"> </w:t>
      </w:r>
      <w:r w:rsidRPr="007329BD">
        <w:rPr>
          <w:rFonts w:hAnsiTheme="minorHAnsi" w:cstheme="minorHAnsi"/>
          <w:b/>
          <w:bCs/>
          <w:color w:val="000000"/>
          <w:sz w:val="24"/>
          <w:szCs w:val="24"/>
        </w:rPr>
        <w:t>Stroj za drobljenje</w:t>
      </w:r>
      <w:r w:rsidR="00D311FC" w:rsidRPr="007329BD">
        <w:rPr>
          <w:rFonts w:hAnsiTheme="minorHAnsi" w:cstheme="minorHAnsi"/>
          <w:b/>
          <w:bCs/>
          <w:color w:val="000000"/>
          <w:sz w:val="24"/>
          <w:szCs w:val="24"/>
        </w:rPr>
        <w:t xml:space="preserve"> lesa in </w:t>
      </w:r>
      <w:r w:rsidRPr="007329BD">
        <w:rPr>
          <w:rFonts w:hAnsiTheme="minorHAnsi" w:cstheme="minorHAnsi"/>
          <w:b/>
          <w:bCs/>
          <w:color w:val="000000"/>
          <w:sz w:val="24"/>
          <w:szCs w:val="24"/>
        </w:rPr>
        <w:t xml:space="preserve"> lesnih odpadkov: tip </w:t>
      </w:r>
      <w:proofErr w:type="spellStart"/>
      <w:r w:rsidRPr="007329BD">
        <w:rPr>
          <w:rFonts w:hAnsiTheme="minorHAnsi" w:cstheme="minorHAnsi"/>
          <w:b/>
          <w:bCs/>
          <w:color w:val="000000"/>
          <w:sz w:val="24"/>
          <w:szCs w:val="24"/>
        </w:rPr>
        <w:t>Doppstadt</w:t>
      </w:r>
      <w:proofErr w:type="spellEnd"/>
      <w:r w:rsidRPr="007329BD">
        <w:rPr>
          <w:rFonts w:hAnsiTheme="minorHAnsi" w:cstheme="minorHAnsi"/>
          <w:b/>
          <w:bCs/>
          <w:color w:val="000000"/>
          <w:sz w:val="24"/>
          <w:szCs w:val="24"/>
        </w:rPr>
        <w:t xml:space="preserve"> AK 640 SA</w:t>
      </w:r>
    </w:p>
    <w:p w14:paraId="15F6133F" w14:textId="07862A88" w:rsidR="009075F3" w:rsidRDefault="009075F3" w:rsidP="009075F3">
      <w:r w:rsidRPr="009075F3">
        <w:rPr>
          <w:noProof/>
        </w:rPr>
        <w:drawing>
          <wp:inline distT="0" distB="0" distL="0" distR="0" wp14:anchorId="2536B182" wp14:editId="5D07EFBB">
            <wp:extent cx="5760720" cy="3232785"/>
            <wp:effectExtent l="0" t="0" r="0" b="5715"/>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60720" cy="3232785"/>
                    </a:xfrm>
                    <a:prstGeom prst="rect">
                      <a:avLst/>
                    </a:prstGeom>
                    <a:noFill/>
                    <a:ln>
                      <a:noFill/>
                    </a:ln>
                  </pic:spPr>
                </pic:pic>
              </a:graphicData>
            </a:graphic>
          </wp:inline>
        </w:drawing>
      </w:r>
    </w:p>
    <w:p w14:paraId="41573FE3" w14:textId="4B3ABE4E" w:rsidR="009075F3" w:rsidRDefault="009075F3" w:rsidP="001A13A4"/>
    <w:p w14:paraId="11BC1B67" w14:textId="77777777" w:rsidR="009075F3" w:rsidRPr="007329BD" w:rsidRDefault="009075F3" w:rsidP="007329BD">
      <w:pPr>
        <w:jc w:val="both"/>
        <w:rPr>
          <w:rFonts w:hAnsiTheme="minorHAnsi" w:cstheme="minorHAnsi"/>
          <w:sz w:val="24"/>
          <w:szCs w:val="24"/>
        </w:rPr>
      </w:pPr>
      <w:r w:rsidRPr="007329BD">
        <w:rPr>
          <w:rFonts w:hAnsiTheme="minorHAnsi" w:cstheme="minorHAnsi"/>
          <w:sz w:val="24"/>
          <w:szCs w:val="24"/>
        </w:rPr>
        <w:t>Lokacija obdelave:</w:t>
      </w:r>
    </w:p>
    <w:p w14:paraId="7873F603" w14:textId="77777777" w:rsidR="009075F3" w:rsidRPr="007329BD" w:rsidRDefault="009075F3" w:rsidP="007329BD">
      <w:pPr>
        <w:ind w:firstLine="708"/>
        <w:jc w:val="both"/>
        <w:rPr>
          <w:rFonts w:hAnsiTheme="minorHAnsi" w:cstheme="minorHAnsi"/>
          <w:sz w:val="24"/>
          <w:szCs w:val="24"/>
        </w:rPr>
      </w:pPr>
      <w:r w:rsidRPr="007329BD">
        <w:rPr>
          <w:rFonts w:hAnsiTheme="minorHAnsi" w:cstheme="minorHAnsi"/>
          <w:sz w:val="24"/>
          <w:szCs w:val="24"/>
        </w:rPr>
        <w:t>- na sedežu podjetja Tesar les:</w:t>
      </w:r>
    </w:p>
    <w:p w14:paraId="13B1C8C1" w14:textId="6383D1FA" w:rsidR="009075F3" w:rsidRPr="007329BD" w:rsidRDefault="009075F3" w:rsidP="007329BD">
      <w:pPr>
        <w:jc w:val="both"/>
        <w:rPr>
          <w:rFonts w:hAnsiTheme="minorHAnsi" w:cstheme="minorHAnsi"/>
          <w:sz w:val="24"/>
          <w:szCs w:val="24"/>
        </w:rPr>
      </w:pPr>
      <w:proofErr w:type="spellStart"/>
      <w:r w:rsidRPr="007329BD">
        <w:rPr>
          <w:rFonts w:hAnsiTheme="minorHAnsi" w:cstheme="minorHAnsi"/>
          <w:sz w:val="24"/>
          <w:szCs w:val="24"/>
        </w:rPr>
        <w:t>k.o</w:t>
      </w:r>
      <w:proofErr w:type="spellEnd"/>
      <w:r w:rsidRPr="007329BD">
        <w:rPr>
          <w:rFonts w:hAnsiTheme="minorHAnsi" w:cstheme="minorHAnsi"/>
          <w:sz w:val="24"/>
          <w:szCs w:val="24"/>
        </w:rPr>
        <w:t>. 1138  ŠENTJUR PRI CELJU</w:t>
      </w:r>
      <w:r w:rsidRPr="007329BD">
        <w:rPr>
          <w:rFonts w:hAnsiTheme="minorHAnsi" w:cstheme="minorHAnsi"/>
          <w:color w:val="333333"/>
          <w:sz w:val="24"/>
          <w:szCs w:val="24"/>
        </w:rPr>
        <w:t xml:space="preserve">,   </w:t>
      </w:r>
      <w:r w:rsidRPr="007329BD">
        <w:rPr>
          <w:rFonts w:hAnsiTheme="minorHAnsi" w:cstheme="minorHAnsi"/>
          <w:noProof/>
          <w:sz w:val="24"/>
          <w:szCs w:val="24"/>
        </w:rPr>
        <w:t xml:space="preserve">parcelne številke   </w:t>
      </w:r>
      <w:r w:rsidRPr="007329BD">
        <w:rPr>
          <w:rFonts w:hAnsiTheme="minorHAnsi" w:cstheme="minorHAnsi"/>
          <w:sz w:val="24"/>
          <w:szCs w:val="24"/>
        </w:rPr>
        <w:t xml:space="preserve">1003/9  in 1003/10  </w:t>
      </w:r>
      <w:r w:rsidR="00874030" w:rsidRPr="007329BD">
        <w:rPr>
          <w:rFonts w:hAnsiTheme="minorHAnsi" w:cstheme="minorHAnsi"/>
          <w:sz w:val="24"/>
          <w:szCs w:val="24"/>
        </w:rPr>
        <w:t>.</w:t>
      </w:r>
    </w:p>
    <w:p w14:paraId="08BEC881" w14:textId="77777777" w:rsidR="009075F3" w:rsidRPr="007329BD" w:rsidRDefault="009075F3" w:rsidP="007329BD">
      <w:pPr>
        <w:jc w:val="both"/>
        <w:rPr>
          <w:rFonts w:hAnsiTheme="minorHAnsi" w:cstheme="minorHAnsi"/>
          <w:sz w:val="24"/>
          <w:szCs w:val="24"/>
        </w:rPr>
      </w:pPr>
      <w:r w:rsidRPr="007329BD">
        <w:rPr>
          <w:rFonts w:hAnsiTheme="minorHAnsi" w:cstheme="minorHAnsi"/>
          <w:sz w:val="24"/>
          <w:szCs w:val="24"/>
        </w:rPr>
        <w:t>Naprava je mobilna, zato bi 1/3 časa obratovala tudi na terenu zunaj lokacije na lokacijah naročnikov del.</w:t>
      </w:r>
    </w:p>
    <w:p w14:paraId="43B595C1" w14:textId="77777777" w:rsidR="00D311FC" w:rsidRPr="00D311FC" w:rsidRDefault="00D311FC" w:rsidP="007329BD">
      <w:pPr>
        <w:autoSpaceDE w:val="0"/>
        <w:autoSpaceDN w:val="0"/>
        <w:adjustRightInd w:val="0"/>
        <w:spacing w:after="0" w:line="240" w:lineRule="auto"/>
        <w:jc w:val="both"/>
        <w:rPr>
          <w:rFonts w:hAnsiTheme="minorHAnsi" w:cstheme="minorHAnsi"/>
          <w:color w:val="000000"/>
          <w:sz w:val="24"/>
          <w:szCs w:val="24"/>
        </w:rPr>
      </w:pPr>
    </w:p>
    <w:p w14:paraId="4AC27D60" w14:textId="00A9C17E" w:rsidR="009075F3" w:rsidRPr="007329BD" w:rsidRDefault="00D311FC" w:rsidP="007329BD">
      <w:pPr>
        <w:jc w:val="both"/>
        <w:rPr>
          <w:rFonts w:hAnsiTheme="minorHAnsi" w:cstheme="minorHAnsi"/>
          <w:sz w:val="24"/>
          <w:szCs w:val="24"/>
        </w:rPr>
      </w:pPr>
      <w:r w:rsidRPr="007329BD">
        <w:rPr>
          <w:rFonts w:hAnsiTheme="minorHAnsi" w:cstheme="minorHAnsi"/>
          <w:color w:val="000000"/>
          <w:sz w:val="24"/>
          <w:szCs w:val="24"/>
        </w:rPr>
        <w:t xml:space="preserve">Zmogljivost stroja je 90 – 150 m3/h. Pri nasipni teži sekancev 300 kg/m3 je tako  maksimalna zmogljivost 45 t/h. </w:t>
      </w:r>
      <w:r w:rsidRPr="007329BD">
        <w:rPr>
          <w:rFonts w:hAnsiTheme="minorHAnsi" w:cstheme="minorHAnsi"/>
          <w:sz w:val="24"/>
          <w:szCs w:val="24"/>
        </w:rPr>
        <w:t>Maksimalna teoretična kapaciteta naprave za 24 urno obratovanje je 1.080 t/dan.</w:t>
      </w:r>
    </w:p>
    <w:p w14:paraId="7F5DADDB" w14:textId="019E6E7F" w:rsidR="003F4FDE" w:rsidRPr="007329BD" w:rsidRDefault="00D311FC" w:rsidP="007329BD">
      <w:pPr>
        <w:jc w:val="both"/>
        <w:rPr>
          <w:rFonts w:hAnsiTheme="minorHAnsi" w:cstheme="minorHAnsi"/>
          <w:sz w:val="24"/>
          <w:szCs w:val="24"/>
        </w:rPr>
      </w:pPr>
      <w:r w:rsidRPr="007329BD">
        <w:rPr>
          <w:rFonts w:hAnsiTheme="minorHAnsi" w:cstheme="minorHAnsi"/>
          <w:sz w:val="24"/>
          <w:szCs w:val="24"/>
        </w:rPr>
        <w:t xml:space="preserve">Naprava je v osnovi namenjena </w:t>
      </w:r>
      <w:r w:rsidR="009E0C07" w:rsidRPr="007329BD">
        <w:rPr>
          <w:rFonts w:hAnsiTheme="minorHAnsi" w:cstheme="minorHAnsi"/>
          <w:sz w:val="24"/>
          <w:szCs w:val="24"/>
        </w:rPr>
        <w:t>drobljenju</w:t>
      </w:r>
      <w:r w:rsidRPr="007329BD">
        <w:rPr>
          <w:rFonts w:hAnsiTheme="minorHAnsi" w:cstheme="minorHAnsi"/>
          <w:sz w:val="24"/>
          <w:szCs w:val="24"/>
        </w:rPr>
        <w:t xml:space="preserve"> lesa</w:t>
      </w:r>
      <w:r w:rsidR="009E0C07" w:rsidRPr="007329BD">
        <w:rPr>
          <w:rFonts w:hAnsiTheme="minorHAnsi" w:cstheme="minorHAnsi"/>
          <w:sz w:val="24"/>
          <w:szCs w:val="24"/>
        </w:rPr>
        <w:t>, 2 uri dnevno pa bi jo želeli uporabljati za drobljenje odpadnega lesa. Doziranje z nakladačem zmanjša zmogljivost na 30 ton</w:t>
      </w:r>
      <w:r w:rsidR="003F4FDE" w:rsidRPr="007329BD">
        <w:rPr>
          <w:rFonts w:hAnsiTheme="minorHAnsi" w:cstheme="minorHAnsi"/>
          <w:sz w:val="24"/>
          <w:szCs w:val="24"/>
        </w:rPr>
        <w:t xml:space="preserve">/h. Dejanska </w:t>
      </w:r>
      <w:r w:rsidR="003F4FDE" w:rsidRPr="007329BD">
        <w:rPr>
          <w:rFonts w:hAnsiTheme="minorHAnsi" w:cstheme="minorHAnsi"/>
          <w:sz w:val="24"/>
          <w:szCs w:val="24"/>
        </w:rPr>
        <w:lastRenderedPageBreak/>
        <w:t>predvidena proizvodnja zmogljivost naprave je 60 ton odpadnega lesa na dan, pri obratovanju 6 dni v tednu in  pri obratovanju 312 dni v letu je to letno 18.720 ton. Preostali čas bo naprava drobila naravni les.</w:t>
      </w:r>
    </w:p>
    <w:p w14:paraId="246153A1" w14:textId="4D69523D" w:rsidR="002A3325" w:rsidRPr="00505EFF" w:rsidRDefault="002A3325" w:rsidP="00505EFF">
      <w:pPr>
        <w:pStyle w:val="Default"/>
        <w:spacing w:line="276" w:lineRule="auto"/>
        <w:rPr>
          <w:rFonts w:asciiTheme="minorHAnsi" w:hAnsiTheme="minorHAnsi" w:cstheme="minorHAnsi"/>
          <w:color w:val="auto"/>
          <w:u w:val="single"/>
        </w:rPr>
      </w:pPr>
      <w:r w:rsidRPr="00505EFF">
        <w:rPr>
          <w:rFonts w:asciiTheme="minorHAnsi" w:hAnsiTheme="minorHAnsi" w:cstheme="minorHAnsi"/>
          <w:color w:val="auto"/>
          <w:u w:val="single"/>
        </w:rPr>
        <w:t>Obratovalni čas</w:t>
      </w:r>
      <w:r w:rsidR="00505EFF" w:rsidRPr="00505EFF">
        <w:rPr>
          <w:rFonts w:asciiTheme="minorHAnsi" w:hAnsiTheme="minorHAnsi" w:cstheme="minorHAnsi"/>
          <w:color w:val="auto"/>
          <w:u w:val="single"/>
        </w:rPr>
        <w:t xml:space="preserve"> :   </w:t>
      </w:r>
      <w:r w:rsidRPr="00505EFF">
        <w:rPr>
          <w:rFonts w:asciiTheme="minorHAnsi" w:hAnsiTheme="minorHAnsi" w:cstheme="minorHAnsi"/>
          <w:color w:val="auto"/>
          <w:u w:val="single"/>
        </w:rPr>
        <w:t>v dnevnem času med 6.00 in  16.00</w:t>
      </w:r>
    </w:p>
    <w:p w14:paraId="3601C219" w14:textId="77777777" w:rsidR="003F4FDE" w:rsidRPr="007329BD" w:rsidRDefault="003F4FDE" w:rsidP="007329BD">
      <w:pPr>
        <w:jc w:val="both"/>
        <w:rPr>
          <w:rFonts w:hAnsiTheme="minorHAnsi" w:cstheme="minorHAnsi"/>
          <w:sz w:val="24"/>
          <w:szCs w:val="24"/>
        </w:rPr>
      </w:pPr>
    </w:p>
    <w:p w14:paraId="02F879BA" w14:textId="415AFD5F" w:rsidR="003F4FDE" w:rsidRDefault="001C776B" w:rsidP="007329BD">
      <w:pPr>
        <w:jc w:val="both"/>
        <w:rPr>
          <w:rFonts w:hAnsiTheme="minorHAnsi" w:cstheme="minorHAnsi"/>
          <w:sz w:val="24"/>
          <w:szCs w:val="24"/>
        </w:rPr>
      </w:pPr>
      <w:r w:rsidRPr="007329BD">
        <w:rPr>
          <w:rFonts w:hAnsiTheme="minorHAnsi" w:cstheme="minorHAnsi"/>
          <w:sz w:val="24"/>
          <w:szCs w:val="24"/>
        </w:rPr>
        <w:t>Vrste odpadkov, ki se bodo predelovale</w:t>
      </w:r>
      <w:r w:rsidR="000952A9" w:rsidRPr="007329BD">
        <w:rPr>
          <w:rFonts w:hAnsiTheme="minorHAnsi" w:cstheme="minorHAnsi"/>
          <w:sz w:val="24"/>
          <w:szCs w:val="24"/>
        </w:rPr>
        <w:t xml:space="preserve"> </w:t>
      </w:r>
      <w:r w:rsidR="00FA184E">
        <w:rPr>
          <w:rFonts w:hAnsiTheme="minorHAnsi" w:cstheme="minorHAnsi"/>
          <w:sz w:val="24"/>
          <w:szCs w:val="24"/>
        </w:rPr>
        <w:t>:</w:t>
      </w:r>
    </w:p>
    <w:tbl>
      <w:tblPr>
        <w:tblW w:w="8685" w:type="dxa"/>
        <w:tblCellMar>
          <w:left w:w="70" w:type="dxa"/>
          <w:right w:w="70" w:type="dxa"/>
        </w:tblCellMar>
        <w:tblLook w:val="04A0" w:firstRow="1" w:lastRow="0" w:firstColumn="1" w:lastColumn="0" w:noHBand="0" w:noVBand="1"/>
      </w:tblPr>
      <w:tblGrid>
        <w:gridCol w:w="1465"/>
        <w:gridCol w:w="7220"/>
      </w:tblGrid>
      <w:tr w:rsidR="00BC636C" w:rsidRPr="003F55F6" w14:paraId="0E4E9BCB" w14:textId="77777777" w:rsidTr="00FA184E">
        <w:trPr>
          <w:trHeight w:val="793"/>
        </w:trPr>
        <w:tc>
          <w:tcPr>
            <w:tcW w:w="14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C23AD7" w14:textId="77777777" w:rsidR="00BC636C" w:rsidRPr="003F55F6" w:rsidRDefault="00BC636C" w:rsidP="00BE60CA">
            <w:pPr>
              <w:spacing w:after="0" w:line="240" w:lineRule="auto"/>
              <w:jc w:val="center"/>
              <w:rPr>
                <w:rFonts w:ascii="Arial Narrow" w:hAnsi="Arial Narrow" w:cs="Calibri"/>
                <w:b/>
                <w:bCs/>
                <w:color w:val="000000"/>
                <w:sz w:val="24"/>
                <w:szCs w:val="24"/>
              </w:rPr>
            </w:pPr>
            <w:r w:rsidRPr="003F55F6">
              <w:rPr>
                <w:rFonts w:ascii="Arial Narrow" w:hAnsi="Arial Narrow" w:cs="Calibri"/>
                <w:b/>
                <w:bCs/>
                <w:color w:val="000000"/>
                <w:sz w:val="24"/>
                <w:szCs w:val="24"/>
              </w:rPr>
              <w:t>klasifikacijska številka</w:t>
            </w:r>
          </w:p>
        </w:tc>
        <w:tc>
          <w:tcPr>
            <w:tcW w:w="7233" w:type="dxa"/>
            <w:tcBorders>
              <w:top w:val="single" w:sz="4" w:space="0" w:color="auto"/>
              <w:left w:val="nil"/>
              <w:bottom w:val="single" w:sz="4" w:space="0" w:color="auto"/>
              <w:right w:val="single" w:sz="4" w:space="0" w:color="auto"/>
            </w:tcBorders>
            <w:shd w:val="clear" w:color="auto" w:fill="auto"/>
            <w:vAlign w:val="center"/>
            <w:hideMark/>
          </w:tcPr>
          <w:p w14:paraId="2A580899" w14:textId="77777777" w:rsidR="00BC636C" w:rsidRPr="003F55F6" w:rsidRDefault="00BC636C" w:rsidP="00BE60CA">
            <w:pPr>
              <w:spacing w:after="0" w:line="240" w:lineRule="auto"/>
              <w:jc w:val="center"/>
              <w:rPr>
                <w:rFonts w:ascii="Arial Narrow" w:hAnsi="Arial Narrow" w:cs="Calibri"/>
                <w:b/>
                <w:bCs/>
                <w:color w:val="000000"/>
                <w:sz w:val="24"/>
                <w:szCs w:val="24"/>
              </w:rPr>
            </w:pPr>
            <w:r w:rsidRPr="003F55F6">
              <w:rPr>
                <w:rFonts w:ascii="Arial Narrow" w:hAnsi="Arial Narrow" w:cs="Calibri"/>
                <w:b/>
                <w:bCs/>
                <w:color w:val="000000"/>
                <w:sz w:val="24"/>
                <w:szCs w:val="24"/>
              </w:rPr>
              <w:t>naziv odpadka</w:t>
            </w:r>
          </w:p>
        </w:tc>
      </w:tr>
      <w:tr w:rsidR="00BC636C" w:rsidRPr="003F55F6" w14:paraId="3F35919A" w14:textId="77777777" w:rsidTr="00FA184E">
        <w:trPr>
          <w:trHeight w:val="449"/>
        </w:trPr>
        <w:tc>
          <w:tcPr>
            <w:tcW w:w="1452" w:type="dxa"/>
            <w:tcBorders>
              <w:top w:val="nil"/>
              <w:left w:val="single" w:sz="4" w:space="0" w:color="auto"/>
              <w:bottom w:val="single" w:sz="4" w:space="0" w:color="auto"/>
              <w:right w:val="single" w:sz="4" w:space="0" w:color="auto"/>
            </w:tcBorders>
            <w:shd w:val="clear" w:color="auto" w:fill="auto"/>
            <w:vAlign w:val="center"/>
            <w:hideMark/>
          </w:tcPr>
          <w:p w14:paraId="720C6F10" w14:textId="77777777" w:rsidR="00BC636C" w:rsidRPr="003F55F6" w:rsidRDefault="00BC636C" w:rsidP="00BE60CA">
            <w:pPr>
              <w:spacing w:after="0" w:line="240" w:lineRule="auto"/>
              <w:jc w:val="center"/>
              <w:rPr>
                <w:rFonts w:ascii="Arial Narrow" w:hAnsi="Arial Narrow" w:cs="Calibri"/>
                <w:sz w:val="24"/>
                <w:szCs w:val="24"/>
              </w:rPr>
            </w:pPr>
            <w:r w:rsidRPr="003F55F6">
              <w:rPr>
                <w:rFonts w:ascii="Arial Narrow" w:hAnsi="Arial Narrow" w:cs="Calibri"/>
                <w:sz w:val="24"/>
                <w:szCs w:val="24"/>
              </w:rPr>
              <w:t>02 01 07</w:t>
            </w:r>
          </w:p>
        </w:tc>
        <w:tc>
          <w:tcPr>
            <w:tcW w:w="7233" w:type="dxa"/>
            <w:tcBorders>
              <w:top w:val="nil"/>
              <w:left w:val="nil"/>
              <w:bottom w:val="single" w:sz="4" w:space="0" w:color="auto"/>
              <w:right w:val="single" w:sz="4" w:space="0" w:color="auto"/>
            </w:tcBorders>
            <w:shd w:val="clear" w:color="000000" w:fill="FFFFFF"/>
            <w:vAlign w:val="center"/>
            <w:hideMark/>
          </w:tcPr>
          <w:p w14:paraId="620D9C64" w14:textId="77777777" w:rsidR="00BC636C" w:rsidRPr="00944FE2" w:rsidRDefault="00BC636C" w:rsidP="00BE60CA">
            <w:pPr>
              <w:spacing w:after="0" w:line="240" w:lineRule="auto"/>
              <w:rPr>
                <w:rFonts w:ascii="Arial Narrow" w:hAnsi="Arial Narrow" w:cs="Arial"/>
                <w:color w:val="000000"/>
                <w:sz w:val="24"/>
                <w:szCs w:val="24"/>
              </w:rPr>
            </w:pPr>
            <w:r w:rsidRPr="00944FE2">
              <w:rPr>
                <w:rFonts w:ascii="Arial Narrow" w:hAnsi="Arial Narrow" w:cs="Arial"/>
                <w:color w:val="000000"/>
                <w:sz w:val="24"/>
                <w:szCs w:val="24"/>
              </w:rPr>
              <w:t>Odpadki iz gozdarstva</w:t>
            </w:r>
          </w:p>
        </w:tc>
      </w:tr>
      <w:tr w:rsidR="00BC636C" w:rsidRPr="003F55F6" w14:paraId="54C3E835" w14:textId="77777777" w:rsidTr="00FA184E">
        <w:trPr>
          <w:trHeight w:val="449"/>
        </w:trPr>
        <w:tc>
          <w:tcPr>
            <w:tcW w:w="1452" w:type="dxa"/>
            <w:tcBorders>
              <w:top w:val="nil"/>
              <w:left w:val="single" w:sz="4" w:space="0" w:color="auto"/>
              <w:bottom w:val="single" w:sz="4" w:space="0" w:color="auto"/>
              <w:right w:val="single" w:sz="4" w:space="0" w:color="auto"/>
            </w:tcBorders>
            <w:shd w:val="clear" w:color="auto" w:fill="auto"/>
            <w:vAlign w:val="center"/>
            <w:hideMark/>
          </w:tcPr>
          <w:p w14:paraId="051FA2A8" w14:textId="77777777" w:rsidR="00BC636C" w:rsidRPr="003F55F6" w:rsidRDefault="00BC636C" w:rsidP="00BE60CA">
            <w:pPr>
              <w:spacing w:after="0" w:line="240" w:lineRule="auto"/>
              <w:jc w:val="center"/>
              <w:rPr>
                <w:rFonts w:ascii="Arial Narrow" w:hAnsi="Arial Narrow" w:cs="Calibri"/>
                <w:sz w:val="24"/>
                <w:szCs w:val="24"/>
              </w:rPr>
            </w:pPr>
            <w:r w:rsidRPr="003F55F6">
              <w:rPr>
                <w:rFonts w:ascii="Arial Narrow" w:hAnsi="Arial Narrow" w:cs="Calibri"/>
                <w:sz w:val="24"/>
                <w:szCs w:val="24"/>
              </w:rPr>
              <w:t>03 01 01</w:t>
            </w:r>
          </w:p>
        </w:tc>
        <w:tc>
          <w:tcPr>
            <w:tcW w:w="7233" w:type="dxa"/>
            <w:tcBorders>
              <w:top w:val="nil"/>
              <w:left w:val="nil"/>
              <w:bottom w:val="single" w:sz="4" w:space="0" w:color="auto"/>
              <w:right w:val="single" w:sz="4" w:space="0" w:color="auto"/>
            </w:tcBorders>
            <w:shd w:val="clear" w:color="000000" w:fill="FFFFFF"/>
            <w:vAlign w:val="center"/>
            <w:hideMark/>
          </w:tcPr>
          <w:p w14:paraId="29AFB51D" w14:textId="77777777" w:rsidR="00BC636C" w:rsidRPr="00944FE2" w:rsidRDefault="00BC636C" w:rsidP="00BE60CA">
            <w:pPr>
              <w:spacing w:after="0" w:line="240" w:lineRule="auto"/>
              <w:rPr>
                <w:rFonts w:ascii="Arial Narrow" w:hAnsi="Arial Narrow" w:cs="Arial"/>
                <w:color w:val="000000"/>
                <w:sz w:val="24"/>
                <w:szCs w:val="24"/>
              </w:rPr>
            </w:pPr>
            <w:r w:rsidRPr="00944FE2">
              <w:rPr>
                <w:rFonts w:ascii="Arial Narrow" w:hAnsi="Arial Narrow" w:cs="Arial"/>
                <w:color w:val="000000"/>
                <w:sz w:val="24"/>
                <w:szCs w:val="24"/>
              </w:rPr>
              <w:t>Odpadna lubje in pluta</w:t>
            </w:r>
          </w:p>
        </w:tc>
      </w:tr>
      <w:tr w:rsidR="00BC636C" w:rsidRPr="003F55F6" w14:paraId="40D94E43" w14:textId="77777777" w:rsidTr="00FA184E">
        <w:trPr>
          <w:trHeight w:val="449"/>
        </w:trPr>
        <w:tc>
          <w:tcPr>
            <w:tcW w:w="1452" w:type="dxa"/>
            <w:tcBorders>
              <w:top w:val="nil"/>
              <w:left w:val="single" w:sz="4" w:space="0" w:color="auto"/>
              <w:bottom w:val="single" w:sz="4" w:space="0" w:color="auto"/>
              <w:right w:val="single" w:sz="4" w:space="0" w:color="auto"/>
            </w:tcBorders>
            <w:shd w:val="clear" w:color="auto" w:fill="auto"/>
            <w:vAlign w:val="center"/>
            <w:hideMark/>
          </w:tcPr>
          <w:p w14:paraId="7AB02ED0" w14:textId="77777777" w:rsidR="00BC636C" w:rsidRPr="003F55F6" w:rsidRDefault="00BC636C" w:rsidP="00BE60CA">
            <w:pPr>
              <w:spacing w:after="0" w:line="240" w:lineRule="auto"/>
              <w:jc w:val="center"/>
              <w:rPr>
                <w:rFonts w:ascii="Arial Narrow" w:hAnsi="Arial Narrow" w:cs="Calibri"/>
                <w:sz w:val="24"/>
                <w:szCs w:val="24"/>
              </w:rPr>
            </w:pPr>
            <w:r w:rsidRPr="003F55F6">
              <w:rPr>
                <w:rFonts w:ascii="Arial Narrow" w:hAnsi="Arial Narrow" w:cs="Calibri"/>
                <w:sz w:val="24"/>
                <w:szCs w:val="24"/>
              </w:rPr>
              <w:t>03 01 05</w:t>
            </w:r>
          </w:p>
        </w:tc>
        <w:tc>
          <w:tcPr>
            <w:tcW w:w="7233" w:type="dxa"/>
            <w:tcBorders>
              <w:top w:val="nil"/>
              <w:left w:val="nil"/>
              <w:bottom w:val="single" w:sz="4" w:space="0" w:color="auto"/>
              <w:right w:val="single" w:sz="4" w:space="0" w:color="auto"/>
            </w:tcBorders>
            <w:shd w:val="clear" w:color="000000" w:fill="FFFFFF"/>
            <w:vAlign w:val="center"/>
            <w:hideMark/>
          </w:tcPr>
          <w:p w14:paraId="5400E18A" w14:textId="77777777" w:rsidR="00BC636C" w:rsidRPr="00944FE2" w:rsidRDefault="00BC636C" w:rsidP="00BE60CA">
            <w:pPr>
              <w:spacing w:after="0" w:line="240" w:lineRule="auto"/>
              <w:rPr>
                <w:rFonts w:ascii="Arial Narrow" w:hAnsi="Arial Narrow" w:cs="Arial"/>
                <w:color w:val="000000"/>
                <w:sz w:val="24"/>
                <w:szCs w:val="24"/>
              </w:rPr>
            </w:pPr>
            <w:r w:rsidRPr="00944FE2">
              <w:rPr>
                <w:rFonts w:ascii="Arial Narrow" w:hAnsi="Arial Narrow" w:cs="Arial"/>
                <w:color w:val="000000"/>
                <w:sz w:val="24"/>
                <w:szCs w:val="24"/>
              </w:rPr>
              <w:t>Žagovina, oblanci, odrezki, les, iverne plošče in furnir, ki niso navedeni v 03 01 04</w:t>
            </w:r>
          </w:p>
        </w:tc>
      </w:tr>
      <w:tr w:rsidR="00BC636C" w:rsidRPr="003F55F6" w14:paraId="767FF5AE" w14:textId="77777777" w:rsidTr="00FA184E">
        <w:trPr>
          <w:trHeight w:val="449"/>
        </w:trPr>
        <w:tc>
          <w:tcPr>
            <w:tcW w:w="1452" w:type="dxa"/>
            <w:tcBorders>
              <w:top w:val="nil"/>
              <w:left w:val="single" w:sz="4" w:space="0" w:color="auto"/>
              <w:bottom w:val="single" w:sz="4" w:space="0" w:color="auto"/>
              <w:right w:val="single" w:sz="4" w:space="0" w:color="auto"/>
            </w:tcBorders>
            <w:shd w:val="clear" w:color="auto" w:fill="auto"/>
            <w:vAlign w:val="center"/>
            <w:hideMark/>
          </w:tcPr>
          <w:p w14:paraId="6B9C4617" w14:textId="77777777" w:rsidR="00BC636C" w:rsidRPr="003F55F6" w:rsidRDefault="00BC636C" w:rsidP="00BE60CA">
            <w:pPr>
              <w:spacing w:after="0" w:line="240" w:lineRule="auto"/>
              <w:jc w:val="center"/>
              <w:rPr>
                <w:rFonts w:ascii="Arial Narrow" w:hAnsi="Arial Narrow" w:cs="Calibri"/>
                <w:sz w:val="24"/>
                <w:szCs w:val="24"/>
              </w:rPr>
            </w:pPr>
            <w:r w:rsidRPr="003F55F6">
              <w:rPr>
                <w:rFonts w:ascii="Arial Narrow" w:hAnsi="Arial Narrow" w:cs="Calibri"/>
                <w:sz w:val="24"/>
                <w:szCs w:val="24"/>
              </w:rPr>
              <w:t>15 01 03</w:t>
            </w:r>
          </w:p>
        </w:tc>
        <w:tc>
          <w:tcPr>
            <w:tcW w:w="7233" w:type="dxa"/>
            <w:tcBorders>
              <w:top w:val="nil"/>
              <w:left w:val="nil"/>
              <w:bottom w:val="single" w:sz="4" w:space="0" w:color="auto"/>
              <w:right w:val="single" w:sz="4" w:space="0" w:color="auto"/>
            </w:tcBorders>
            <w:shd w:val="clear" w:color="000000" w:fill="FFFFFF"/>
            <w:vAlign w:val="center"/>
            <w:hideMark/>
          </w:tcPr>
          <w:p w14:paraId="6539D3D1" w14:textId="77777777" w:rsidR="00BC636C" w:rsidRPr="00944FE2" w:rsidRDefault="00BC636C" w:rsidP="00BE60CA">
            <w:pPr>
              <w:spacing w:after="0" w:line="240" w:lineRule="auto"/>
              <w:rPr>
                <w:rFonts w:ascii="Arial Narrow" w:hAnsi="Arial Narrow" w:cs="Arial"/>
                <w:color w:val="000000"/>
                <w:sz w:val="24"/>
                <w:szCs w:val="24"/>
              </w:rPr>
            </w:pPr>
            <w:r w:rsidRPr="00944FE2">
              <w:rPr>
                <w:rFonts w:ascii="Arial Narrow" w:hAnsi="Arial Narrow" w:cs="Arial"/>
                <w:color w:val="000000"/>
                <w:sz w:val="24"/>
                <w:szCs w:val="24"/>
              </w:rPr>
              <w:t>Lesena embalaža</w:t>
            </w:r>
          </w:p>
        </w:tc>
      </w:tr>
      <w:tr w:rsidR="00BC636C" w:rsidRPr="003F55F6" w14:paraId="6BCB77EA" w14:textId="77777777" w:rsidTr="00FA184E">
        <w:trPr>
          <w:trHeight w:val="449"/>
        </w:trPr>
        <w:tc>
          <w:tcPr>
            <w:tcW w:w="1452" w:type="dxa"/>
            <w:tcBorders>
              <w:top w:val="nil"/>
              <w:left w:val="single" w:sz="4" w:space="0" w:color="auto"/>
              <w:bottom w:val="single" w:sz="4" w:space="0" w:color="auto"/>
              <w:right w:val="single" w:sz="4" w:space="0" w:color="auto"/>
            </w:tcBorders>
            <w:shd w:val="clear" w:color="auto" w:fill="auto"/>
            <w:vAlign w:val="center"/>
            <w:hideMark/>
          </w:tcPr>
          <w:p w14:paraId="2600FE9C" w14:textId="77777777" w:rsidR="00BC636C" w:rsidRPr="003F55F6" w:rsidRDefault="00BC636C" w:rsidP="00BE60CA">
            <w:pPr>
              <w:spacing w:after="0" w:line="240" w:lineRule="auto"/>
              <w:jc w:val="center"/>
              <w:rPr>
                <w:rFonts w:ascii="Arial Narrow" w:hAnsi="Arial Narrow" w:cs="Calibri"/>
                <w:sz w:val="24"/>
                <w:szCs w:val="24"/>
              </w:rPr>
            </w:pPr>
            <w:r w:rsidRPr="003F55F6">
              <w:rPr>
                <w:rFonts w:ascii="Arial Narrow" w:hAnsi="Arial Narrow" w:cs="Calibri"/>
                <w:sz w:val="24"/>
                <w:szCs w:val="24"/>
              </w:rPr>
              <w:t>17 02 01</w:t>
            </w:r>
          </w:p>
        </w:tc>
        <w:tc>
          <w:tcPr>
            <w:tcW w:w="7233" w:type="dxa"/>
            <w:tcBorders>
              <w:top w:val="nil"/>
              <w:left w:val="nil"/>
              <w:bottom w:val="single" w:sz="4" w:space="0" w:color="auto"/>
              <w:right w:val="single" w:sz="4" w:space="0" w:color="auto"/>
            </w:tcBorders>
            <w:shd w:val="clear" w:color="000000" w:fill="FFFFFF"/>
            <w:vAlign w:val="center"/>
            <w:hideMark/>
          </w:tcPr>
          <w:p w14:paraId="0F347DD1" w14:textId="77777777" w:rsidR="00BC636C" w:rsidRPr="00944FE2" w:rsidRDefault="00BC636C" w:rsidP="00BE60CA">
            <w:pPr>
              <w:spacing w:after="0" w:line="240" w:lineRule="auto"/>
              <w:rPr>
                <w:rFonts w:ascii="Arial Narrow" w:hAnsi="Arial Narrow" w:cs="Arial"/>
                <w:color w:val="000000"/>
                <w:sz w:val="24"/>
                <w:szCs w:val="24"/>
              </w:rPr>
            </w:pPr>
            <w:r w:rsidRPr="00944FE2">
              <w:rPr>
                <w:rFonts w:ascii="Arial Narrow" w:hAnsi="Arial Narrow" w:cs="Arial"/>
                <w:color w:val="000000"/>
                <w:sz w:val="24"/>
                <w:szCs w:val="24"/>
              </w:rPr>
              <w:t>Les</w:t>
            </w:r>
          </w:p>
        </w:tc>
      </w:tr>
      <w:tr w:rsidR="009E0658" w:rsidRPr="003F55F6" w14:paraId="7B5D13ED" w14:textId="77777777" w:rsidTr="00FA184E">
        <w:trPr>
          <w:trHeight w:val="449"/>
        </w:trPr>
        <w:tc>
          <w:tcPr>
            <w:tcW w:w="1452" w:type="dxa"/>
            <w:tcBorders>
              <w:top w:val="nil"/>
              <w:left w:val="single" w:sz="4" w:space="0" w:color="auto"/>
              <w:bottom w:val="single" w:sz="4" w:space="0" w:color="auto"/>
              <w:right w:val="single" w:sz="4" w:space="0" w:color="auto"/>
            </w:tcBorders>
            <w:shd w:val="clear" w:color="auto" w:fill="auto"/>
            <w:vAlign w:val="center"/>
          </w:tcPr>
          <w:p w14:paraId="34F42DE9" w14:textId="34F97543" w:rsidR="009E0658" w:rsidRPr="003F55F6" w:rsidRDefault="009E0658" w:rsidP="00BE60CA">
            <w:pPr>
              <w:spacing w:after="0" w:line="240" w:lineRule="auto"/>
              <w:jc w:val="center"/>
              <w:rPr>
                <w:rFonts w:ascii="Arial Narrow" w:hAnsi="Arial Narrow" w:cs="Calibri"/>
                <w:sz w:val="24"/>
                <w:szCs w:val="24"/>
              </w:rPr>
            </w:pPr>
            <w:r>
              <w:rPr>
                <w:rFonts w:ascii="Arial Narrow" w:hAnsi="Arial Narrow" w:cs="Calibri"/>
                <w:sz w:val="24"/>
                <w:szCs w:val="24"/>
              </w:rPr>
              <w:t>19 12 07</w:t>
            </w:r>
          </w:p>
        </w:tc>
        <w:tc>
          <w:tcPr>
            <w:tcW w:w="7233" w:type="dxa"/>
            <w:tcBorders>
              <w:top w:val="nil"/>
              <w:left w:val="nil"/>
              <w:bottom w:val="single" w:sz="4" w:space="0" w:color="auto"/>
              <w:right w:val="single" w:sz="4" w:space="0" w:color="auto"/>
            </w:tcBorders>
            <w:shd w:val="clear" w:color="000000" w:fill="FFFFFF"/>
            <w:vAlign w:val="center"/>
          </w:tcPr>
          <w:p w14:paraId="16920882" w14:textId="4FD8C8C2" w:rsidR="009E0658" w:rsidRPr="00944FE2" w:rsidRDefault="009E0658" w:rsidP="00BE60CA">
            <w:pPr>
              <w:spacing w:after="0" w:line="240" w:lineRule="auto"/>
              <w:rPr>
                <w:rFonts w:ascii="Arial Narrow" w:hAnsi="Arial Narrow" w:cs="Arial"/>
                <w:color w:val="000000"/>
                <w:sz w:val="24"/>
                <w:szCs w:val="24"/>
              </w:rPr>
            </w:pPr>
            <w:r>
              <w:rPr>
                <w:rFonts w:ascii="Arial Narrow" w:hAnsi="Arial Narrow" w:cs="Arial"/>
                <w:color w:val="000000"/>
                <w:sz w:val="24"/>
                <w:szCs w:val="24"/>
              </w:rPr>
              <w:t>Les, ki ni zajet v 19 12 06</w:t>
            </w:r>
          </w:p>
        </w:tc>
      </w:tr>
      <w:tr w:rsidR="00BC636C" w:rsidRPr="003F55F6" w14:paraId="552A854F" w14:textId="77777777" w:rsidTr="00FA184E">
        <w:trPr>
          <w:trHeight w:val="449"/>
        </w:trPr>
        <w:tc>
          <w:tcPr>
            <w:tcW w:w="1452" w:type="dxa"/>
            <w:tcBorders>
              <w:top w:val="nil"/>
              <w:left w:val="single" w:sz="4" w:space="0" w:color="auto"/>
              <w:bottom w:val="single" w:sz="4" w:space="0" w:color="auto"/>
              <w:right w:val="single" w:sz="4" w:space="0" w:color="auto"/>
            </w:tcBorders>
            <w:shd w:val="clear" w:color="auto" w:fill="auto"/>
            <w:vAlign w:val="center"/>
            <w:hideMark/>
          </w:tcPr>
          <w:p w14:paraId="77C446AA" w14:textId="77777777" w:rsidR="00BC636C" w:rsidRPr="003F55F6" w:rsidRDefault="00BC636C" w:rsidP="00BE60CA">
            <w:pPr>
              <w:spacing w:after="0" w:line="240" w:lineRule="auto"/>
              <w:jc w:val="center"/>
              <w:rPr>
                <w:rFonts w:ascii="Arial Narrow" w:hAnsi="Arial Narrow" w:cs="Calibri"/>
                <w:sz w:val="24"/>
                <w:szCs w:val="24"/>
              </w:rPr>
            </w:pPr>
            <w:r w:rsidRPr="003F55F6">
              <w:rPr>
                <w:rFonts w:ascii="Arial Narrow" w:hAnsi="Arial Narrow" w:cs="Calibri"/>
                <w:sz w:val="24"/>
                <w:szCs w:val="24"/>
              </w:rPr>
              <w:t>20 01 38</w:t>
            </w:r>
          </w:p>
        </w:tc>
        <w:tc>
          <w:tcPr>
            <w:tcW w:w="7233" w:type="dxa"/>
            <w:tcBorders>
              <w:top w:val="nil"/>
              <w:left w:val="nil"/>
              <w:bottom w:val="single" w:sz="4" w:space="0" w:color="auto"/>
              <w:right w:val="single" w:sz="4" w:space="0" w:color="auto"/>
            </w:tcBorders>
            <w:shd w:val="clear" w:color="000000" w:fill="FFFFFF"/>
            <w:vAlign w:val="center"/>
            <w:hideMark/>
          </w:tcPr>
          <w:p w14:paraId="3FD7CEEF" w14:textId="77777777" w:rsidR="00BC636C" w:rsidRPr="00944FE2" w:rsidRDefault="00BC636C" w:rsidP="00BE60CA">
            <w:pPr>
              <w:spacing w:after="0" w:line="240" w:lineRule="auto"/>
              <w:rPr>
                <w:rFonts w:ascii="Arial Narrow" w:hAnsi="Arial Narrow" w:cs="Arial"/>
                <w:color w:val="000000"/>
                <w:sz w:val="24"/>
                <w:szCs w:val="24"/>
              </w:rPr>
            </w:pPr>
            <w:r w:rsidRPr="00944FE2">
              <w:rPr>
                <w:rFonts w:ascii="Arial Narrow" w:hAnsi="Arial Narrow" w:cs="Arial"/>
                <w:color w:val="000000"/>
                <w:sz w:val="24"/>
                <w:szCs w:val="24"/>
              </w:rPr>
              <w:t>Les, ki ni naveden v 20 01 37</w:t>
            </w:r>
          </w:p>
        </w:tc>
      </w:tr>
    </w:tbl>
    <w:p w14:paraId="5661E605" w14:textId="77777777" w:rsidR="00BC636C" w:rsidRPr="007329BD" w:rsidRDefault="00BC636C" w:rsidP="007329BD">
      <w:pPr>
        <w:jc w:val="both"/>
        <w:rPr>
          <w:rFonts w:hAnsiTheme="minorHAnsi" w:cstheme="minorHAnsi"/>
          <w:sz w:val="24"/>
          <w:szCs w:val="24"/>
        </w:rPr>
      </w:pPr>
    </w:p>
    <w:p w14:paraId="43B77329" w14:textId="2488B79B" w:rsidR="008675DC" w:rsidRDefault="008675DC" w:rsidP="008675DC">
      <w:pPr>
        <w:spacing w:after="0"/>
        <w:jc w:val="both"/>
        <w:rPr>
          <w:rFonts w:hAnsiTheme="minorHAnsi" w:cstheme="minorHAnsi"/>
          <w:sz w:val="24"/>
          <w:szCs w:val="24"/>
        </w:rPr>
      </w:pPr>
      <w:r w:rsidRPr="00FA184E">
        <w:rPr>
          <w:rFonts w:hAnsiTheme="minorHAnsi" w:cstheme="minorHAnsi"/>
          <w:sz w:val="24"/>
          <w:szCs w:val="24"/>
        </w:rPr>
        <w:t>Predvidena postopka predelave sta:</w:t>
      </w:r>
    </w:p>
    <w:p w14:paraId="2BF8791F" w14:textId="77777777" w:rsidR="00FA184E" w:rsidRPr="00FA184E" w:rsidRDefault="00FA184E" w:rsidP="008675DC">
      <w:pPr>
        <w:spacing w:after="0"/>
        <w:jc w:val="both"/>
        <w:rPr>
          <w:rFonts w:hAnsiTheme="minorHAnsi" w:cstheme="minorHAnsi"/>
          <w:sz w:val="24"/>
          <w:szCs w:val="24"/>
        </w:rPr>
      </w:pPr>
    </w:p>
    <w:p w14:paraId="56C4F2D8" w14:textId="75154CB6" w:rsidR="008675DC" w:rsidRPr="00FA184E" w:rsidRDefault="008675DC" w:rsidP="008675DC">
      <w:pPr>
        <w:spacing w:after="0"/>
        <w:jc w:val="both"/>
        <w:rPr>
          <w:rFonts w:hAnsiTheme="minorHAnsi" w:cstheme="minorHAnsi"/>
          <w:sz w:val="24"/>
          <w:szCs w:val="24"/>
        </w:rPr>
      </w:pPr>
      <w:r w:rsidRPr="00FA184E">
        <w:rPr>
          <w:rFonts w:hAnsiTheme="minorHAnsi" w:cstheme="minorHAnsi"/>
          <w:sz w:val="24"/>
          <w:szCs w:val="24"/>
        </w:rPr>
        <w:t>R3 – recikliranje/pridobivanje organskih snovi, ki se ne uporabljajo kot topila</w:t>
      </w:r>
    </w:p>
    <w:p w14:paraId="6FC9C6EE" w14:textId="77777777" w:rsidR="008675DC" w:rsidRPr="00FA184E" w:rsidRDefault="008675DC" w:rsidP="008675DC">
      <w:pPr>
        <w:spacing w:after="0"/>
        <w:jc w:val="both"/>
        <w:rPr>
          <w:rFonts w:hAnsiTheme="minorHAnsi" w:cstheme="minorHAnsi"/>
          <w:sz w:val="24"/>
          <w:szCs w:val="24"/>
        </w:rPr>
      </w:pPr>
      <w:r w:rsidRPr="00FA184E">
        <w:rPr>
          <w:rFonts w:hAnsiTheme="minorHAnsi" w:cstheme="minorHAnsi"/>
          <w:sz w:val="24"/>
          <w:szCs w:val="24"/>
        </w:rPr>
        <w:t>R12 – izmenjava odpadkov za predelavo s katerimkoli od postopkov, označenih z R1 do R11.</w:t>
      </w:r>
    </w:p>
    <w:p w14:paraId="27A3A42F" w14:textId="4D2CE59E" w:rsidR="009075F3" w:rsidRPr="00FA184E" w:rsidRDefault="009075F3" w:rsidP="007329BD">
      <w:pPr>
        <w:jc w:val="both"/>
        <w:rPr>
          <w:rFonts w:hAnsiTheme="minorHAnsi" w:cstheme="minorHAnsi"/>
          <w:sz w:val="24"/>
          <w:szCs w:val="24"/>
        </w:rPr>
      </w:pPr>
    </w:p>
    <w:p w14:paraId="4E71AFD8" w14:textId="68029D31" w:rsidR="008675DC" w:rsidRPr="007329BD" w:rsidRDefault="00FA184E" w:rsidP="007329BD">
      <w:pPr>
        <w:jc w:val="both"/>
        <w:rPr>
          <w:rFonts w:hAnsiTheme="minorHAnsi" w:cstheme="minorHAnsi"/>
          <w:sz w:val="24"/>
          <w:szCs w:val="24"/>
        </w:rPr>
      </w:pPr>
      <w:r>
        <w:rPr>
          <w:rFonts w:hAnsiTheme="minorHAnsi" w:cstheme="minorHAnsi"/>
          <w:sz w:val="24"/>
          <w:szCs w:val="24"/>
        </w:rPr>
        <w:t>P</w:t>
      </w:r>
      <w:r w:rsidR="008675DC">
        <w:rPr>
          <w:rFonts w:hAnsiTheme="minorHAnsi" w:cstheme="minorHAnsi"/>
          <w:sz w:val="24"/>
          <w:szCs w:val="24"/>
        </w:rPr>
        <w:t>o postopku R3</w:t>
      </w:r>
      <w:r>
        <w:rPr>
          <w:rFonts w:hAnsiTheme="minorHAnsi" w:cstheme="minorHAnsi"/>
          <w:sz w:val="24"/>
          <w:szCs w:val="24"/>
        </w:rPr>
        <w:t xml:space="preserve"> se bodo pridobivali proizvodi – lesni sekanci,</w:t>
      </w:r>
      <w:r w:rsidR="008675DC">
        <w:rPr>
          <w:rFonts w:hAnsiTheme="minorHAnsi" w:cstheme="minorHAnsi"/>
          <w:sz w:val="24"/>
          <w:szCs w:val="24"/>
        </w:rPr>
        <w:t xml:space="preserve"> ko bo produkt obdelave ustrezal standardu SIST EN ISO 17225, sicer </w:t>
      </w:r>
      <w:r>
        <w:rPr>
          <w:rFonts w:hAnsiTheme="minorHAnsi" w:cstheme="minorHAnsi"/>
          <w:sz w:val="24"/>
          <w:szCs w:val="24"/>
        </w:rPr>
        <w:t xml:space="preserve">obdelava poteka </w:t>
      </w:r>
      <w:r w:rsidR="008675DC">
        <w:rPr>
          <w:rFonts w:hAnsiTheme="minorHAnsi" w:cstheme="minorHAnsi"/>
          <w:sz w:val="24"/>
          <w:szCs w:val="24"/>
        </w:rPr>
        <w:t xml:space="preserve"> po postopku R12</w:t>
      </w:r>
      <w:r>
        <w:rPr>
          <w:rFonts w:hAnsiTheme="minorHAnsi" w:cstheme="minorHAnsi"/>
          <w:sz w:val="24"/>
          <w:szCs w:val="24"/>
        </w:rPr>
        <w:t xml:space="preserve"> in se odpadek 19 12 07 odda pooblaščenim prevzemnikom odpadkov – zbiralcem ali predelovalcem.</w:t>
      </w:r>
    </w:p>
    <w:p w14:paraId="1E55528A" w14:textId="0062A388" w:rsidR="008056F0" w:rsidRDefault="008056F0">
      <w:pPr>
        <w:rPr>
          <w:rFonts w:hAnsiTheme="minorHAnsi" w:cstheme="minorHAnsi"/>
          <w:sz w:val="24"/>
          <w:szCs w:val="24"/>
        </w:rPr>
      </w:pPr>
      <w:r>
        <w:rPr>
          <w:rFonts w:hAnsiTheme="minorHAnsi" w:cstheme="minorHAnsi"/>
          <w:sz w:val="24"/>
          <w:szCs w:val="24"/>
        </w:rPr>
        <w:br w:type="page"/>
      </w:r>
    </w:p>
    <w:p w14:paraId="63283E3E" w14:textId="77777777" w:rsidR="00035B1B" w:rsidRDefault="00035B1B" w:rsidP="00505EFF">
      <w:pPr>
        <w:rPr>
          <w:rFonts w:hAnsiTheme="minorHAnsi" w:cstheme="minorHAnsi"/>
          <w:sz w:val="24"/>
          <w:szCs w:val="24"/>
        </w:rPr>
      </w:pPr>
    </w:p>
    <w:p w14:paraId="5BC51844" w14:textId="77777777" w:rsidR="00874030" w:rsidRPr="004808EF" w:rsidRDefault="00874030" w:rsidP="00874030">
      <w:pPr>
        <w:rPr>
          <w:rFonts w:hAnsiTheme="minorHAnsi" w:cstheme="minorHAnsi"/>
          <w:b/>
          <w:bCs/>
          <w:sz w:val="24"/>
          <w:szCs w:val="24"/>
        </w:rPr>
      </w:pPr>
      <w:r w:rsidRPr="004808EF">
        <w:rPr>
          <w:rFonts w:hAnsiTheme="minorHAnsi" w:cstheme="minorHAnsi"/>
          <w:b/>
          <w:bCs/>
          <w:sz w:val="24"/>
          <w:szCs w:val="24"/>
        </w:rPr>
        <w:t>OPIS ZNAČILNOSTI POSEGA V ČASU OBRATOVANJA</w:t>
      </w:r>
    </w:p>
    <w:p w14:paraId="40654648" w14:textId="77777777" w:rsidR="00FA184E" w:rsidRDefault="00FA184E" w:rsidP="004808EF">
      <w:pPr>
        <w:pStyle w:val="Default"/>
      </w:pPr>
    </w:p>
    <w:p w14:paraId="36C3AB59" w14:textId="25D390C3" w:rsidR="004808EF" w:rsidRPr="008056F0" w:rsidRDefault="0023014E" w:rsidP="004808EF">
      <w:pPr>
        <w:pStyle w:val="Default"/>
        <w:rPr>
          <w:u w:val="single"/>
        </w:rPr>
      </w:pPr>
      <w:r w:rsidRPr="008056F0">
        <w:rPr>
          <w:u w:val="single"/>
        </w:rPr>
        <w:t>OPIS TEHNOLOŠKEGA POSTOPKA</w:t>
      </w:r>
    </w:p>
    <w:p w14:paraId="7B96D11A" w14:textId="77777777" w:rsidR="00BC636C" w:rsidRPr="00BC636C" w:rsidRDefault="00BC636C" w:rsidP="00FA184E">
      <w:pPr>
        <w:autoSpaceDE w:val="0"/>
        <w:autoSpaceDN w:val="0"/>
        <w:adjustRightInd w:val="0"/>
        <w:spacing w:after="0" w:line="276" w:lineRule="auto"/>
        <w:rPr>
          <w:rFonts w:ascii="Times New Roman"/>
          <w:color w:val="000000"/>
          <w:sz w:val="24"/>
          <w:szCs w:val="24"/>
        </w:rPr>
      </w:pPr>
    </w:p>
    <w:p w14:paraId="63E0C768" w14:textId="586741C9" w:rsidR="00BC636C" w:rsidRPr="00BC636C" w:rsidRDefault="00BC636C" w:rsidP="00FA184E">
      <w:pPr>
        <w:autoSpaceDE w:val="0"/>
        <w:autoSpaceDN w:val="0"/>
        <w:adjustRightInd w:val="0"/>
        <w:spacing w:after="0" w:line="276" w:lineRule="auto"/>
        <w:jc w:val="both"/>
        <w:rPr>
          <w:rFonts w:hAnsiTheme="minorHAnsi" w:cstheme="minorHAnsi"/>
          <w:color w:val="000000"/>
          <w:sz w:val="24"/>
          <w:szCs w:val="24"/>
        </w:rPr>
      </w:pPr>
      <w:r w:rsidRPr="00BC636C">
        <w:rPr>
          <w:rFonts w:hAnsiTheme="minorHAnsi" w:cstheme="minorHAnsi"/>
          <w:color w:val="000000"/>
          <w:sz w:val="24"/>
          <w:szCs w:val="24"/>
        </w:rPr>
        <w:t xml:space="preserve">Zmogljivost stroja </w:t>
      </w:r>
      <w:r w:rsidR="008B78E6" w:rsidRPr="008B78E6">
        <w:rPr>
          <w:rFonts w:hAnsiTheme="minorHAnsi" w:cstheme="minorHAnsi"/>
          <w:color w:val="000000"/>
          <w:sz w:val="24"/>
          <w:szCs w:val="24"/>
        </w:rPr>
        <w:t xml:space="preserve">je </w:t>
      </w:r>
      <w:r w:rsidRPr="00BC636C">
        <w:rPr>
          <w:rFonts w:hAnsiTheme="minorHAnsi" w:cstheme="minorHAnsi"/>
          <w:color w:val="000000"/>
          <w:sz w:val="24"/>
          <w:szCs w:val="24"/>
        </w:rPr>
        <w:t xml:space="preserve">90 – 150 m3/h. </w:t>
      </w:r>
    </w:p>
    <w:p w14:paraId="077FEC03" w14:textId="77777777" w:rsidR="008056F0" w:rsidRDefault="008056F0" w:rsidP="00FA184E">
      <w:pPr>
        <w:pStyle w:val="Default"/>
        <w:spacing w:line="276" w:lineRule="auto"/>
        <w:jc w:val="both"/>
        <w:rPr>
          <w:rFonts w:asciiTheme="minorHAnsi" w:hAnsiTheme="minorHAnsi" w:cstheme="minorHAnsi"/>
        </w:rPr>
      </w:pPr>
    </w:p>
    <w:p w14:paraId="5DA03ECC" w14:textId="7E3662F9" w:rsidR="004808EF" w:rsidRPr="008B78E6" w:rsidRDefault="00BC636C" w:rsidP="00FA184E">
      <w:pPr>
        <w:pStyle w:val="Default"/>
        <w:spacing w:line="276" w:lineRule="auto"/>
        <w:jc w:val="both"/>
        <w:rPr>
          <w:rFonts w:asciiTheme="minorHAnsi" w:hAnsiTheme="minorHAnsi" w:cstheme="minorHAnsi"/>
        </w:rPr>
      </w:pPr>
      <w:r w:rsidRPr="008B78E6">
        <w:rPr>
          <w:rFonts w:asciiTheme="minorHAnsi" w:hAnsiTheme="minorHAnsi" w:cstheme="minorHAnsi"/>
        </w:rPr>
        <w:t>Mobilni drobilniki drobilce serije AK s svojo visoko zmogljivostjo in patentiranim doziranjem glede na obremenitev zagotavljajo visoko učinkovite rešitve za velik nabor materialov namenjenih recikliranju.</w:t>
      </w:r>
    </w:p>
    <w:p w14:paraId="4B8FE278" w14:textId="69EFE670" w:rsidR="008056F0" w:rsidRDefault="008056F0" w:rsidP="00FA184E">
      <w:pPr>
        <w:pStyle w:val="Telobesedila"/>
        <w:spacing w:before="60" w:line="276" w:lineRule="auto"/>
        <w:rPr>
          <w:rFonts w:asciiTheme="minorHAnsi" w:hAnsiTheme="minorHAnsi" w:cstheme="minorHAnsi"/>
          <w:b w:val="0"/>
          <w:szCs w:val="24"/>
        </w:rPr>
      </w:pPr>
    </w:p>
    <w:p w14:paraId="33685684" w14:textId="61003048" w:rsidR="008056F0" w:rsidRPr="008056F0" w:rsidRDefault="008056F0" w:rsidP="00FA184E">
      <w:pPr>
        <w:pStyle w:val="Telobesedila"/>
        <w:spacing w:before="60" w:line="276" w:lineRule="auto"/>
        <w:rPr>
          <w:rFonts w:asciiTheme="minorHAnsi" w:hAnsiTheme="minorHAnsi" w:cstheme="minorHAnsi"/>
          <w:bCs/>
          <w:szCs w:val="24"/>
        </w:rPr>
      </w:pPr>
      <w:r w:rsidRPr="008056F0">
        <w:rPr>
          <w:rFonts w:asciiTheme="minorHAnsi" w:hAnsiTheme="minorHAnsi" w:cstheme="minorHAnsi"/>
          <w:bCs/>
          <w:szCs w:val="24"/>
        </w:rPr>
        <w:t>Prevzem odpadkov</w:t>
      </w:r>
    </w:p>
    <w:p w14:paraId="0F36D38D" w14:textId="6CE19EB0" w:rsidR="008B78E6" w:rsidRPr="008B78E6" w:rsidRDefault="008B78E6" w:rsidP="00FA184E">
      <w:pPr>
        <w:pStyle w:val="Telobesedila"/>
        <w:spacing w:before="60" w:line="276" w:lineRule="auto"/>
        <w:rPr>
          <w:rFonts w:asciiTheme="minorHAnsi" w:hAnsiTheme="minorHAnsi" w:cstheme="minorHAnsi"/>
          <w:b w:val="0"/>
          <w:szCs w:val="24"/>
        </w:rPr>
      </w:pPr>
      <w:r w:rsidRPr="008B78E6">
        <w:rPr>
          <w:rFonts w:asciiTheme="minorHAnsi" w:hAnsiTheme="minorHAnsi" w:cstheme="minorHAnsi"/>
          <w:b w:val="0"/>
          <w:szCs w:val="24"/>
        </w:rPr>
        <w:t xml:space="preserve">Pred pričetkom predelave se izvede </w:t>
      </w:r>
      <w:proofErr w:type="spellStart"/>
      <w:r w:rsidRPr="008B78E6">
        <w:rPr>
          <w:rFonts w:asciiTheme="minorHAnsi" w:hAnsiTheme="minorHAnsi" w:cstheme="minorHAnsi"/>
          <w:b w:val="0"/>
          <w:szCs w:val="24"/>
        </w:rPr>
        <w:t>vizuelni</w:t>
      </w:r>
      <w:proofErr w:type="spellEnd"/>
      <w:r w:rsidRPr="008B78E6">
        <w:rPr>
          <w:rFonts w:asciiTheme="minorHAnsi" w:hAnsiTheme="minorHAnsi" w:cstheme="minorHAnsi"/>
          <w:b w:val="0"/>
          <w:szCs w:val="24"/>
        </w:rPr>
        <w:t xml:space="preserve"> pregled odpadkov, kar velja za vse vrste odpadkov, ki se bodo predelovali. </w:t>
      </w:r>
      <w:r w:rsidR="008056F0">
        <w:rPr>
          <w:rFonts w:asciiTheme="minorHAnsi" w:hAnsiTheme="minorHAnsi" w:cstheme="minorHAnsi"/>
          <w:b w:val="0"/>
          <w:szCs w:val="24"/>
        </w:rPr>
        <w:t>Preveri se skladnost odpadkov s spremno dokumentacijo – evidenčnimi listi.</w:t>
      </w:r>
    </w:p>
    <w:p w14:paraId="455E70E9" w14:textId="77777777" w:rsidR="008B78E6" w:rsidRPr="008B78E6" w:rsidRDefault="008B78E6" w:rsidP="00FA184E">
      <w:pPr>
        <w:pStyle w:val="Telobesedila"/>
        <w:spacing w:before="60" w:line="276" w:lineRule="auto"/>
        <w:rPr>
          <w:rFonts w:asciiTheme="minorHAnsi" w:hAnsiTheme="minorHAnsi" w:cstheme="minorHAnsi"/>
          <w:b w:val="0"/>
          <w:szCs w:val="24"/>
        </w:rPr>
      </w:pPr>
      <w:r w:rsidRPr="008B78E6">
        <w:rPr>
          <w:rFonts w:asciiTheme="minorHAnsi" w:hAnsiTheme="minorHAnsi" w:cstheme="minorHAnsi"/>
          <w:b w:val="0"/>
          <w:szCs w:val="24"/>
        </w:rPr>
        <w:t xml:space="preserve">Imetnik odpadkov mora poskrbeti, da so odpadki zbrani ločeno po vrstah in niso pomešani med seboj. </w:t>
      </w:r>
    </w:p>
    <w:p w14:paraId="41164A8D" w14:textId="78EC9D47" w:rsidR="008B78E6" w:rsidRPr="008B78E6" w:rsidRDefault="008B78E6" w:rsidP="00FA184E">
      <w:pPr>
        <w:pStyle w:val="Default"/>
        <w:spacing w:line="276" w:lineRule="auto"/>
        <w:jc w:val="both"/>
        <w:rPr>
          <w:rFonts w:asciiTheme="minorHAnsi" w:hAnsiTheme="minorHAnsi" w:cstheme="minorHAnsi"/>
          <w:color w:val="auto"/>
        </w:rPr>
      </w:pPr>
      <w:r w:rsidRPr="008B78E6">
        <w:rPr>
          <w:rFonts w:asciiTheme="minorHAnsi" w:hAnsiTheme="minorHAnsi" w:cstheme="minorHAnsi"/>
        </w:rPr>
        <w:t>Posamezne frakcije ne smejo vsebovati primesi in  ne smejo biti pomešane med seboj, sicer se predelava zavrne.</w:t>
      </w:r>
      <w:r w:rsidRPr="008B78E6">
        <w:rPr>
          <w:rFonts w:asciiTheme="minorHAnsi" w:hAnsiTheme="minorHAnsi" w:cstheme="minorHAnsi"/>
          <w:color w:val="auto"/>
        </w:rPr>
        <w:t xml:space="preserve"> Po potrebi se ročno izločijo manjše primesi (kovine, plastika), nakar se odpadki z nakladalcem vsipajo - dodajajo v </w:t>
      </w:r>
      <w:r w:rsidRPr="008B78E6">
        <w:rPr>
          <w:rFonts w:asciiTheme="minorHAnsi" w:hAnsiTheme="minorHAnsi" w:cstheme="minorHAnsi"/>
          <w:bCs/>
          <w:color w:val="auto"/>
        </w:rPr>
        <w:t xml:space="preserve"> transportno drčo</w:t>
      </w:r>
      <w:r w:rsidRPr="008B78E6">
        <w:rPr>
          <w:rFonts w:asciiTheme="minorHAnsi" w:hAnsiTheme="minorHAnsi" w:cstheme="minorHAnsi"/>
          <w:color w:val="auto"/>
        </w:rPr>
        <w:t xml:space="preserve"> sekalca.</w:t>
      </w:r>
    </w:p>
    <w:p w14:paraId="14B4FC0E" w14:textId="77777777" w:rsidR="008056F0" w:rsidRDefault="008056F0" w:rsidP="00FA184E">
      <w:pPr>
        <w:pStyle w:val="Default"/>
        <w:spacing w:line="276" w:lineRule="auto"/>
        <w:jc w:val="both"/>
        <w:rPr>
          <w:rFonts w:asciiTheme="minorHAnsi" w:hAnsiTheme="minorHAnsi" w:cstheme="minorHAnsi"/>
          <w:b/>
          <w:bCs/>
        </w:rPr>
      </w:pPr>
    </w:p>
    <w:p w14:paraId="006F71EF" w14:textId="3788C331" w:rsidR="004808EF" w:rsidRPr="008B78E6" w:rsidRDefault="00BC636C" w:rsidP="00FA184E">
      <w:pPr>
        <w:pStyle w:val="Default"/>
        <w:spacing w:line="276" w:lineRule="auto"/>
        <w:jc w:val="both"/>
        <w:rPr>
          <w:rFonts w:asciiTheme="minorHAnsi" w:hAnsiTheme="minorHAnsi" w:cstheme="minorHAnsi"/>
        </w:rPr>
      </w:pPr>
      <w:r w:rsidRPr="008B78E6">
        <w:rPr>
          <w:rFonts w:asciiTheme="minorHAnsi" w:hAnsiTheme="minorHAnsi" w:cstheme="minorHAnsi"/>
          <w:b/>
          <w:bCs/>
        </w:rPr>
        <w:t>Doziranje</w:t>
      </w:r>
    </w:p>
    <w:p w14:paraId="78374FB7" w14:textId="46FA0E6E" w:rsidR="004808EF" w:rsidRPr="008B78E6" w:rsidRDefault="004808EF" w:rsidP="00FA184E">
      <w:pPr>
        <w:pStyle w:val="Default"/>
        <w:spacing w:line="276" w:lineRule="auto"/>
        <w:jc w:val="both"/>
        <w:rPr>
          <w:rFonts w:asciiTheme="minorHAnsi" w:hAnsiTheme="minorHAnsi" w:cstheme="minorHAnsi"/>
        </w:rPr>
      </w:pPr>
      <w:r w:rsidRPr="008B78E6">
        <w:rPr>
          <w:rFonts w:asciiTheme="minorHAnsi" w:hAnsiTheme="minorHAnsi" w:cstheme="minorHAnsi"/>
        </w:rPr>
        <w:t>Dodajanje materiala</w:t>
      </w:r>
      <w:r w:rsidR="008F0E06">
        <w:rPr>
          <w:rFonts w:asciiTheme="minorHAnsi" w:hAnsiTheme="minorHAnsi" w:cstheme="minorHAnsi"/>
        </w:rPr>
        <w:t xml:space="preserve"> ( lesa in odpadnega lesa)</w:t>
      </w:r>
      <w:r w:rsidRPr="008B78E6">
        <w:rPr>
          <w:rFonts w:asciiTheme="minorHAnsi" w:hAnsiTheme="minorHAnsi" w:cstheme="minorHAnsi"/>
        </w:rPr>
        <w:t xml:space="preserve"> v drobilnik se vrši s pomočjo gozdarskega grabilca , nakladalca ali drugega ustreznega stroja. </w:t>
      </w:r>
      <w:r w:rsidR="008B78E6" w:rsidRPr="008B78E6">
        <w:rPr>
          <w:rFonts w:asciiTheme="minorHAnsi" w:hAnsiTheme="minorHAnsi" w:cstheme="minorHAnsi"/>
        </w:rPr>
        <w:t>Na lokaciji sta za naklad namenjena delovna stroja Volvo  L70D in Volvo L110E.</w:t>
      </w:r>
    </w:p>
    <w:p w14:paraId="7CFA0A66" w14:textId="77777777" w:rsidR="004808EF" w:rsidRPr="004808EF" w:rsidRDefault="004808EF" w:rsidP="00FA184E">
      <w:pPr>
        <w:autoSpaceDE w:val="0"/>
        <w:autoSpaceDN w:val="0"/>
        <w:adjustRightInd w:val="0"/>
        <w:spacing w:after="0" w:line="276" w:lineRule="auto"/>
        <w:jc w:val="both"/>
        <w:rPr>
          <w:rFonts w:hAnsiTheme="minorHAnsi" w:cstheme="minorHAnsi"/>
          <w:color w:val="000000"/>
          <w:sz w:val="24"/>
          <w:szCs w:val="24"/>
        </w:rPr>
      </w:pPr>
      <w:r w:rsidRPr="004808EF">
        <w:rPr>
          <w:rFonts w:hAnsiTheme="minorHAnsi" w:cstheme="minorHAnsi"/>
          <w:color w:val="000000"/>
          <w:sz w:val="24"/>
          <w:szCs w:val="24"/>
        </w:rPr>
        <w:t xml:space="preserve">Material se dodaja v transportno drčo ojačano proti udarcem. Material se preko agresivnega </w:t>
      </w:r>
      <w:proofErr w:type="spellStart"/>
      <w:r w:rsidRPr="004808EF">
        <w:rPr>
          <w:rFonts w:hAnsiTheme="minorHAnsi" w:cstheme="minorHAnsi"/>
          <w:color w:val="000000"/>
          <w:sz w:val="24"/>
          <w:szCs w:val="24"/>
        </w:rPr>
        <w:t>transportenga</w:t>
      </w:r>
      <w:proofErr w:type="spellEnd"/>
      <w:r w:rsidRPr="004808EF">
        <w:rPr>
          <w:rFonts w:hAnsiTheme="minorHAnsi" w:cstheme="minorHAnsi"/>
          <w:color w:val="000000"/>
          <w:sz w:val="24"/>
          <w:szCs w:val="24"/>
        </w:rPr>
        <w:t xml:space="preserve"> traku in hidravlično upravljanega dvižnega valja podaja na drobilni rotor. </w:t>
      </w:r>
    </w:p>
    <w:p w14:paraId="76E99AD2" w14:textId="77777777" w:rsidR="00FA184E" w:rsidRDefault="004808EF" w:rsidP="00FA184E">
      <w:pPr>
        <w:spacing w:after="0" w:line="276" w:lineRule="auto"/>
        <w:jc w:val="both"/>
        <w:rPr>
          <w:rFonts w:hAnsiTheme="minorHAnsi" w:cstheme="minorHAnsi"/>
          <w:color w:val="000000"/>
          <w:sz w:val="24"/>
          <w:szCs w:val="24"/>
        </w:rPr>
      </w:pPr>
      <w:r w:rsidRPr="008B78E6">
        <w:rPr>
          <w:rFonts w:hAnsiTheme="minorHAnsi" w:cstheme="minorHAnsi"/>
          <w:color w:val="000000"/>
          <w:sz w:val="24"/>
          <w:szCs w:val="24"/>
        </w:rPr>
        <w:t>Sistem zagotavlja zanesljivo doziraje najrazličnejših materialov.</w:t>
      </w:r>
      <w:r w:rsidR="00FA184E">
        <w:rPr>
          <w:rFonts w:hAnsiTheme="minorHAnsi" w:cstheme="minorHAnsi"/>
          <w:color w:val="000000"/>
          <w:sz w:val="24"/>
          <w:szCs w:val="24"/>
        </w:rPr>
        <w:t xml:space="preserve"> </w:t>
      </w:r>
      <w:r w:rsidRPr="004808EF">
        <w:rPr>
          <w:rFonts w:hAnsiTheme="minorHAnsi" w:cstheme="minorHAnsi"/>
          <w:color w:val="000000"/>
          <w:sz w:val="24"/>
          <w:szCs w:val="24"/>
        </w:rPr>
        <w:t xml:space="preserve">Hitrost dodajanja materiala je v odvisnosti od obremenitve rotorja. S tem je onemogočena preobremenitev pogonskega motorja. </w:t>
      </w:r>
    </w:p>
    <w:p w14:paraId="66787E0E" w14:textId="77777777" w:rsidR="008056F0" w:rsidRDefault="008056F0" w:rsidP="00FA184E">
      <w:pPr>
        <w:spacing w:after="0" w:line="276" w:lineRule="auto"/>
        <w:jc w:val="both"/>
        <w:rPr>
          <w:rFonts w:hAnsiTheme="minorHAnsi" w:cstheme="minorHAnsi"/>
          <w:b/>
          <w:bCs/>
          <w:color w:val="000000"/>
          <w:sz w:val="24"/>
          <w:szCs w:val="24"/>
        </w:rPr>
      </w:pPr>
    </w:p>
    <w:p w14:paraId="007D2F76" w14:textId="0E6C2949" w:rsidR="004808EF" w:rsidRPr="004808EF" w:rsidRDefault="004808EF" w:rsidP="00FA184E">
      <w:pPr>
        <w:spacing w:after="0" w:line="276" w:lineRule="auto"/>
        <w:jc w:val="both"/>
        <w:rPr>
          <w:rFonts w:hAnsiTheme="minorHAnsi" w:cstheme="minorHAnsi"/>
          <w:color w:val="000000"/>
          <w:sz w:val="24"/>
          <w:szCs w:val="24"/>
        </w:rPr>
      </w:pPr>
      <w:r w:rsidRPr="004808EF">
        <w:rPr>
          <w:rFonts w:hAnsiTheme="minorHAnsi" w:cstheme="minorHAnsi"/>
          <w:b/>
          <w:bCs/>
          <w:color w:val="000000"/>
          <w:sz w:val="24"/>
          <w:szCs w:val="24"/>
        </w:rPr>
        <w:t xml:space="preserve">Drobilni del </w:t>
      </w:r>
    </w:p>
    <w:p w14:paraId="56A9A2C5" w14:textId="53A00025" w:rsidR="004808EF" w:rsidRPr="004808EF" w:rsidRDefault="004808EF" w:rsidP="00FA184E">
      <w:pPr>
        <w:autoSpaceDE w:val="0"/>
        <w:autoSpaceDN w:val="0"/>
        <w:adjustRightInd w:val="0"/>
        <w:spacing w:after="0" w:line="276" w:lineRule="auto"/>
        <w:jc w:val="both"/>
        <w:rPr>
          <w:rFonts w:hAnsiTheme="minorHAnsi" w:cstheme="minorHAnsi"/>
          <w:color w:val="000000"/>
          <w:sz w:val="24"/>
          <w:szCs w:val="24"/>
        </w:rPr>
      </w:pPr>
      <w:r w:rsidRPr="004808EF">
        <w:rPr>
          <w:rFonts w:hAnsiTheme="minorHAnsi" w:cstheme="minorHAnsi"/>
          <w:color w:val="000000"/>
          <w:sz w:val="24"/>
          <w:szCs w:val="24"/>
        </w:rPr>
        <w:t>Rotor za drobljenje materiala je izvedeno z jeklenim rotorjem kateri se vrti z veliko vztrajnostjo. Rotor je opremljen z 36 prosto</w:t>
      </w:r>
      <w:r w:rsidR="0018238F">
        <w:rPr>
          <w:rFonts w:hAnsiTheme="minorHAnsi" w:cstheme="minorHAnsi"/>
          <w:color w:val="000000"/>
          <w:sz w:val="24"/>
          <w:szCs w:val="24"/>
        </w:rPr>
        <w:t xml:space="preserve"> </w:t>
      </w:r>
      <w:r w:rsidRPr="004808EF">
        <w:rPr>
          <w:rFonts w:hAnsiTheme="minorHAnsi" w:cstheme="minorHAnsi"/>
          <w:color w:val="000000"/>
          <w:sz w:val="24"/>
          <w:szCs w:val="24"/>
        </w:rPr>
        <w:t xml:space="preserve">vrtečimi kladivi. Menjava kladiv je hitra in enostavna. Prav tako je enostavna in hitra menjava rešetke za določitev izhodne frakcije. </w:t>
      </w:r>
    </w:p>
    <w:p w14:paraId="3C8AA83A" w14:textId="2E649DED" w:rsidR="008F0E06" w:rsidRPr="004808EF" w:rsidRDefault="004808EF" w:rsidP="00FA184E">
      <w:pPr>
        <w:autoSpaceDE w:val="0"/>
        <w:autoSpaceDN w:val="0"/>
        <w:adjustRightInd w:val="0"/>
        <w:spacing w:after="0" w:line="276" w:lineRule="auto"/>
        <w:jc w:val="both"/>
        <w:rPr>
          <w:rFonts w:hAnsiTheme="minorHAnsi" w:cstheme="minorHAnsi"/>
          <w:color w:val="000000"/>
          <w:sz w:val="24"/>
          <w:szCs w:val="24"/>
        </w:rPr>
      </w:pPr>
      <w:r w:rsidRPr="004808EF">
        <w:rPr>
          <w:rFonts w:hAnsiTheme="minorHAnsi" w:cstheme="minorHAnsi"/>
          <w:color w:val="000000"/>
          <w:sz w:val="24"/>
          <w:szCs w:val="24"/>
        </w:rPr>
        <w:t xml:space="preserve">Enakomerna velikost sekancev je definirana z velikostjo sejalne rešetke. Trdna in toga sejalna rešetka zagotavlja homogen izhodni material . Velikost izhodne frakcije se lahko spremeni tudi z vstopno oz. podajalno hitrostjo . Da bi še dodatno optimizirati velikost sekanca, so lahko sejalne rešetke opremljene z različnimi luknjami . </w:t>
      </w:r>
    </w:p>
    <w:p w14:paraId="120CC19C" w14:textId="77777777" w:rsidR="008056F0" w:rsidRDefault="008056F0" w:rsidP="00FA184E">
      <w:pPr>
        <w:autoSpaceDE w:val="0"/>
        <w:autoSpaceDN w:val="0"/>
        <w:adjustRightInd w:val="0"/>
        <w:spacing w:after="0" w:line="276" w:lineRule="auto"/>
        <w:jc w:val="both"/>
        <w:rPr>
          <w:rFonts w:hAnsiTheme="minorHAnsi" w:cstheme="minorHAnsi"/>
          <w:b/>
          <w:bCs/>
          <w:color w:val="000000"/>
          <w:sz w:val="24"/>
          <w:szCs w:val="24"/>
        </w:rPr>
      </w:pPr>
    </w:p>
    <w:p w14:paraId="6BA9C254" w14:textId="19E8C651" w:rsidR="004808EF" w:rsidRPr="004808EF" w:rsidRDefault="004808EF" w:rsidP="00FA184E">
      <w:pPr>
        <w:autoSpaceDE w:val="0"/>
        <w:autoSpaceDN w:val="0"/>
        <w:adjustRightInd w:val="0"/>
        <w:spacing w:after="0" w:line="276" w:lineRule="auto"/>
        <w:jc w:val="both"/>
        <w:rPr>
          <w:rFonts w:hAnsiTheme="minorHAnsi" w:cstheme="minorHAnsi"/>
          <w:color w:val="000000"/>
          <w:sz w:val="24"/>
          <w:szCs w:val="24"/>
        </w:rPr>
      </w:pPr>
      <w:r w:rsidRPr="004808EF">
        <w:rPr>
          <w:rFonts w:hAnsiTheme="minorHAnsi" w:cstheme="minorHAnsi"/>
          <w:b/>
          <w:bCs/>
          <w:color w:val="000000"/>
          <w:sz w:val="24"/>
          <w:szCs w:val="24"/>
        </w:rPr>
        <w:lastRenderedPageBreak/>
        <w:t xml:space="preserve">Odvajanje materiala </w:t>
      </w:r>
    </w:p>
    <w:p w14:paraId="7E87B8BD" w14:textId="273FEE91" w:rsidR="008F0E06" w:rsidRDefault="008F0E06" w:rsidP="00FA184E">
      <w:pPr>
        <w:spacing w:line="276" w:lineRule="auto"/>
        <w:jc w:val="both"/>
        <w:rPr>
          <w:rFonts w:hAnsiTheme="minorHAnsi" w:cstheme="minorHAnsi"/>
          <w:color w:val="000000"/>
          <w:sz w:val="24"/>
          <w:szCs w:val="24"/>
        </w:rPr>
      </w:pPr>
      <w:r>
        <w:rPr>
          <w:rFonts w:hAnsiTheme="minorHAnsi" w:cstheme="minorHAnsi"/>
          <w:color w:val="000000"/>
          <w:sz w:val="24"/>
          <w:szCs w:val="24"/>
        </w:rPr>
        <w:t>Z magnetom, ki je postavljen pred izhodnim transportnim trakom se odvaja železne kovine ( žeblji,…).</w:t>
      </w:r>
      <w:r w:rsidR="009E092D">
        <w:rPr>
          <w:rFonts w:hAnsiTheme="minorHAnsi" w:cstheme="minorHAnsi"/>
          <w:color w:val="000000"/>
          <w:sz w:val="24"/>
          <w:szCs w:val="24"/>
        </w:rPr>
        <w:t xml:space="preserve"> </w:t>
      </w:r>
    </w:p>
    <w:p w14:paraId="74A3C981" w14:textId="69648392" w:rsidR="004808EF" w:rsidRDefault="004808EF" w:rsidP="00FA184E">
      <w:pPr>
        <w:spacing w:line="276" w:lineRule="auto"/>
        <w:jc w:val="both"/>
        <w:rPr>
          <w:rFonts w:hAnsiTheme="minorHAnsi" w:cstheme="minorHAnsi"/>
          <w:color w:val="000000"/>
          <w:sz w:val="24"/>
          <w:szCs w:val="24"/>
        </w:rPr>
      </w:pPr>
      <w:r w:rsidRPr="008B78E6">
        <w:rPr>
          <w:rFonts w:hAnsiTheme="minorHAnsi" w:cstheme="minorHAnsi"/>
          <w:color w:val="000000"/>
          <w:sz w:val="24"/>
          <w:szCs w:val="24"/>
        </w:rPr>
        <w:t>Odvajanje materiala je izvedeno s širokim transportnim trakom na višino 4,2 m in sicer spodnjim transportnim trakom, kateri odvaja material od drobilnega rotorja na zadnji izstopni transportni trak.</w:t>
      </w:r>
      <w:r w:rsidR="008D3625">
        <w:rPr>
          <w:rFonts w:hAnsiTheme="minorHAnsi" w:cstheme="minorHAnsi"/>
          <w:color w:val="000000"/>
          <w:sz w:val="24"/>
          <w:szCs w:val="24"/>
        </w:rPr>
        <w:t xml:space="preserve"> </w:t>
      </w:r>
    </w:p>
    <w:p w14:paraId="501862F6" w14:textId="77777777" w:rsidR="008D3625" w:rsidRDefault="008D3625" w:rsidP="00FA184E">
      <w:pPr>
        <w:spacing w:line="276" w:lineRule="auto"/>
        <w:jc w:val="both"/>
        <w:rPr>
          <w:rFonts w:hAnsiTheme="minorHAnsi" w:cstheme="minorHAnsi"/>
          <w:color w:val="000000"/>
          <w:sz w:val="24"/>
          <w:szCs w:val="24"/>
        </w:rPr>
      </w:pPr>
    </w:p>
    <w:p w14:paraId="191E6760" w14:textId="3FFD098F" w:rsidR="008D3625" w:rsidRPr="008D3625" w:rsidRDefault="008D3625" w:rsidP="00FA184E">
      <w:pPr>
        <w:spacing w:line="276" w:lineRule="auto"/>
        <w:jc w:val="both"/>
        <w:rPr>
          <w:rFonts w:hAnsiTheme="minorHAnsi" w:cstheme="minorHAnsi"/>
          <w:b/>
          <w:bCs/>
          <w:color w:val="000000"/>
          <w:sz w:val="24"/>
          <w:szCs w:val="24"/>
        </w:rPr>
      </w:pPr>
      <w:r w:rsidRPr="008D3625">
        <w:rPr>
          <w:rFonts w:hAnsiTheme="minorHAnsi" w:cstheme="minorHAnsi"/>
          <w:b/>
          <w:bCs/>
          <w:color w:val="000000"/>
          <w:sz w:val="24"/>
          <w:szCs w:val="24"/>
        </w:rPr>
        <w:t>Skladiščenje</w:t>
      </w:r>
    </w:p>
    <w:p w14:paraId="5BF4700A" w14:textId="078DD367" w:rsidR="00505EFF" w:rsidRPr="008B78E6" w:rsidRDefault="00505EFF" w:rsidP="00FA184E">
      <w:pPr>
        <w:spacing w:line="276" w:lineRule="auto"/>
        <w:jc w:val="both"/>
        <w:rPr>
          <w:rFonts w:hAnsiTheme="minorHAnsi" w:cstheme="minorHAnsi"/>
          <w:color w:val="000000"/>
          <w:sz w:val="24"/>
          <w:szCs w:val="24"/>
        </w:rPr>
      </w:pPr>
      <w:r>
        <w:rPr>
          <w:rFonts w:hAnsiTheme="minorHAnsi" w:cstheme="minorHAnsi"/>
          <w:color w:val="000000"/>
          <w:sz w:val="24"/>
          <w:szCs w:val="24"/>
        </w:rPr>
        <w:t xml:space="preserve">Odpadki se pred obdelavo  skladiščijo na lokaciji  v največ 2 kesonih (90 m3), praviloma se sproti drobijo. Odvoz sekancev je </w:t>
      </w:r>
      <w:r w:rsidR="008D3625">
        <w:rPr>
          <w:rFonts w:hAnsiTheme="minorHAnsi" w:cstheme="minorHAnsi"/>
          <w:color w:val="000000"/>
          <w:sz w:val="24"/>
          <w:szCs w:val="24"/>
        </w:rPr>
        <w:t>predviden takoj po obdelavi – ni skladiščenja (mletje na kamione ali kesone).</w:t>
      </w:r>
    </w:p>
    <w:p w14:paraId="2B94D3DF" w14:textId="529958EC" w:rsidR="00505EFF" w:rsidRDefault="00505EFF" w:rsidP="004808EF"/>
    <w:p w14:paraId="5FF5429B" w14:textId="77777777" w:rsidR="008D3625" w:rsidRDefault="008D3625" w:rsidP="004808EF"/>
    <w:p w14:paraId="2A50DDDF" w14:textId="5AB00006" w:rsidR="009E092D" w:rsidRDefault="009E092D">
      <w:pPr>
        <w:rPr>
          <w:rFonts w:ascii="Cambria" w:hAnsi="Cambria" w:cs="Cambria"/>
          <w:color w:val="000000"/>
        </w:rPr>
      </w:pPr>
      <w:r>
        <w:br w:type="page"/>
      </w:r>
    </w:p>
    <w:p w14:paraId="2CFDCDBB" w14:textId="77777777" w:rsidR="009075F3" w:rsidRPr="004808EF" w:rsidRDefault="009075F3" w:rsidP="004808EF">
      <w:pPr>
        <w:pStyle w:val="Default"/>
        <w:rPr>
          <w:sz w:val="22"/>
          <w:szCs w:val="22"/>
        </w:rPr>
      </w:pPr>
    </w:p>
    <w:p w14:paraId="233B0491" w14:textId="27240E24" w:rsidR="009075F3" w:rsidRPr="004808EF" w:rsidRDefault="00874030" w:rsidP="001A13A4">
      <w:pPr>
        <w:rPr>
          <w:b/>
          <w:bCs/>
          <w:sz w:val="24"/>
          <w:szCs w:val="24"/>
        </w:rPr>
      </w:pPr>
      <w:r w:rsidRPr="004808EF">
        <w:rPr>
          <w:b/>
          <w:bCs/>
          <w:sz w:val="24"/>
          <w:szCs w:val="24"/>
        </w:rPr>
        <w:t>GEOGRAFSKI OPIS LEGE V PROSTORU</w:t>
      </w:r>
    </w:p>
    <w:p w14:paraId="4FBE135C" w14:textId="77777777" w:rsidR="00035B1B" w:rsidRDefault="006A28C9" w:rsidP="008D3625">
      <w:pPr>
        <w:jc w:val="both"/>
        <w:rPr>
          <w:sz w:val="24"/>
          <w:szCs w:val="24"/>
        </w:rPr>
      </w:pPr>
      <w:r w:rsidRPr="008D3625">
        <w:rPr>
          <w:sz w:val="24"/>
          <w:szCs w:val="24"/>
        </w:rPr>
        <w:t>Ob</w:t>
      </w:r>
      <w:r w:rsidRPr="008D3625">
        <w:rPr>
          <w:sz w:val="24"/>
          <w:szCs w:val="24"/>
        </w:rPr>
        <w:t>č</w:t>
      </w:r>
      <w:r w:rsidRPr="008D3625">
        <w:rPr>
          <w:sz w:val="24"/>
          <w:szCs w:val="24"/>
        </w:rPr>
        <w:t xml:space="preserve">ina </w:t>
      </w:r>
      <w:r w:rsidRPr="008D3625">
        <w:rPr>
          <w:sz w:val="24"/>
          <w:szCs w:val="24"/>
        </w:rPr>
        <w:t>Š</w:t>
      </w:r>
      <w:r w:rsidRPr="008D3625">
        <w:rPr>
          <w:sz w:val="24"/>
          <w:szCs w:val="24"/>
        </w:rPr>
        <w:t>entjur sodi med ve</w:t>
      </w:r>
      <w:r w:rsidRPr="008D3625">
        <w:rPr>
          <w:sz w:val="24"/>
          <w:szCs w:val="24"/>
        </w:rPr>
        <w:t>č</w:t>
      </w:r>
      <w:r w:rsidRPr="008D3625">
        <w:rPr>
          <w:sz w:val="24"/>
          <w:szCs w:val="24"/>
        </w:rPr>
        <w:t>je slovenske ob</w:t>
      </w:r>
      <w:r w:rsidRPr="008D3625">
        <w:rPr>
          <w:sz w:val="24"/>
          <w:szCs w:val="24"/>
        </w:rPr>
        <w:t>č</w:t>
      </w:r>
      <w:r w:rsidRPr="008D3625">
        <w:rPr>
          <w:sz w:val="24"/>
          <w:szCs w:val="24"/>
        </w:rPr>
        <w:t>ine, saj meri 222,3 km2 in ima okoli 19.650 prebivalcev ter sega od drameljskih goric na severu do razgibanega kozjanskega gri</w:t>
      </w:r>
      <w:r w:rsidRPr="008D3625">
        <w:rPr>
          <w:sz w:val="24"/>
          <w:szCs w:val="24"/>
        </w:rPr>
        <w:t>č</w:t>
      </w:r>
      <w:r w:rsidRPr="008D3625">
        <w:rPr>
          <w:sz w:val="24"/>
          <w:szCs w:val="24"/>
        </w:rPr>
        <w:t xml:space="preserve">evja in vrhov Bohorja na jugu. </w:t>
      </w:r>
    </w:p>
    <w:p w14:paraId="40B3884A" w14:textId="77777777" w:rsidR="00035B1B" w:rsidRPr="00035B1B" w:rsidRDefault="00035B1B" w:rsidP="00035B1B">
      <w:pPr>
        <w:autoSpaceDE w:val="0"/>
        <w:autoSpaceDN w:val="0"/>
        <w:adjustRightInd w:val="0"/>
        <w:spacing w:after="0" w:line="240" w:lineRule="auto"/>
        <w:rPr>
          <w:rFonts w:ascii="Arial" w:hAnsi="Arial" w:cs="Arial"/>
          <w:color w:val="000000"/>
          <w:sz w:val="24"/>
          <w:szCs w:val="24"/>
        </w:rPr>
      </w:pPr>
    </w:p>
    <w:p w14:paraId="07002995" w14:textId="34E923F3" w:rsidR="00035B1B" w:rsidRPr="009E092D" w:rsidRDefault="00CF391A" w:rsidP="00035B1B">
      <w:pPr>
        <w:jc w:val="both"/>
        <w:rPr>
          <w:rFonts w:hAnsiTheme="minorHAnsi" w:cstheme="minorHAnsi"/>
          <w:b/>
          <w:bCs/>
          <w:sz w:val="24"/>
          <w:szCs w:val="24"/>
        </w:rPr>
      </w:pPr>
      <w:r>
        <w:rPr>
          <w:rFonts w:hAnsiTheme="minorHAnsi" w:cstheme="minorHAnsi"/>
          <w:b/>
          <w:bCs/>
          <w:color w:val="000000"/>
          <w:sz w:val="24"/>
          <w:szCs w:val="24"/>
        </w:rPr>
        <w:t>N</w:t>
      </w:r>
      <w:r w:rsidR="00035B1B" w:rsidRPr="009E092D">
        <w:rPr>
          <w:rFonts w:hAnsiTheme="minorHAnsi" w:cstheme="minorHAnsi"/>
          <w:b/>
          <w:bCs/>
          <w:color w:val="000000"/>
          <w:sz w:val="24"/>
          <w:szCs w:val="24"/>
        </w:rPr>
        <w:t>amensk</w:t>
      </w:r>
      <w:r w:rsidR="00035B1B" w:rsidRPr="009E092D">
        <w:rPr>
          <w:rFonts w:hAnsiTheme="minorHAnsi" w:cstheme="minorHAnsi"/>
          <w:b/>
          <w:bCs/>
          <w:color w:val="000000"/>
          <w:sz w:val="24"/>
          <w:szCs w:val="24"/>
        </w:rPr>
        <w:t>a</w:t>
      </w:r>
      <w:r w:rsidR="00035B1B" w:rsidRPr="009E092D">
        <w:rPr>
          <w:rFonts w:hAnsiTheme="minorHAnsi" w:cstheme="minorHAnsi"/>
          <w:b/>
          <w:bCs/>
          <w:color w:val="000000"/>
          <w:sz w:val="24"/>
          <w:szCs w:val="24"/>
        </w:rPr>
        <w:t xml:space="preserve"> in dejansk</w:t>
      </w:r>
      <w:r w:rsidR="00035B1B" w:rsidRPr="009E092D">
        <w:rPr>
          <w:rFonts w:hAnsiTheme="minorHAnsi" w:cstheme="minorHAnsi"/>
          <w:b/>
          <w:bCs/>
          <w:color w:val="000000"/>
          <w:sz w:val="24"/>
          <w:szCs w:val="24"/>
        </w:rPr>
        <w:t>a</w:t>
      </w:r>
      <w:r w:rsidR="00035B1B" w:rsidRPr="009E092D">
        <w:rPr>
          <w:rFonts w:hAnsiTheme="minorHAnsi" w:cstheme="minorHAnsi"/>
          <w:b/>
          <w:bCs/>
          <w:color w:val="000000"/>
          <w:sz w:val="24"/>
          <w:szCs w:val="24"/>
        </w:rPr>
        <w:t xml:space="preserve"> rab</w:t>
      </w:r>
      <w:r w:rsidR="00035B1B" w:rsidRPr="009E092D">
        <w:rPr>
          <w:rFonts w:hAnsiTheme="minorHAnsi" w:cstheme="minorHAnsi"/>
          <w:b/>
          <w:bCs/>
          <w:color w:val="000000"/>
          <w:sz w:val="24"/>
          <w:szCs w:val="24"/>
        </w:rPr>
        <w:t>a</w:t>
      </w:r>
      <w:r w:rsidR="00035B1B" w:rsidRPr="009E092D">
        <w:rPr>
          <w:rFonts w:hAnsiTheme="minorHAnsi" w:cstheme="minorHAnsi"/>
          <w:b/>
          <w:bCs/>
          <w:color w:val="000000"/>
          <w:sz w:val="24"/>
          <w:szCs w:val="24"/>
        </w:rPr>
        <w:t xml:space="preserve"> zemljišč</w:t>
      </w:r>
    </w:p>
    <w:p w14:paraId="1D3FEBC1" w14:textId="5A603D7B" w:rsidR="00035B1B" w:rsidRDefault="00035B1B" w:rsidP="008D3625">
      <w:pPr>
        <w:jc w:val="both"/>
        <w:rPr>
          <w:sz w:val="24"/>
          <w:szCs w:val="24"/>
        </w:rPr>
      </w:pPr>
      <w:r>
        <w:rPr>
          <w:sz w:val="24"/>
          <w:szCs w:val="24"/>
        </w:rPr>
        <w:t>Ob</w:t>
      </w:r>
      <w:r>
        <w:rPr>
          <w:sz w:val="24"/>
          <w:szCs w:val="24"/>
        </w:rPr>
        <w:t>č</w:t>
      </w:r>
      <w:r>
        <w:rPr>
          <w:sz w:val="24"/>
          <w:szCs w:val="24"/>
        </w:rPr>
        <w:t xml:space="preserve">ina </w:t>
      </w:r>
      <w:r>
        <w:rPr>
          <w:sz w:val="24"/>
          <w:szCs w:val="24"/>
        </w:rPr>
        <w:t>Š</w:t>
      </w:r>
      <w:r>
        <w:rPr>
          <w:sz w:val="24"/>
          <w:szCs w:val="24"/>
        </w:rPr>
        <w:t>entjur je v svojem prostorskem na</w:t>
      </w:r>
      <w:r>
        <w:rPr>
          <w:sz w:val="24"/>
          <w:szCs w:val="24"/>
        </w:rPr>
        <w:t>č</w:t>
      </w:r>
      <w:r>
        <w:rPr>
          <w:sz w:val="24"/>
          <w:szCs w:val="24"/>
        </w:rPr>
        <w:t>rtu opredelila podro</w:t>
      </w:r>
      <w:r>
        <w:rPr>
          <w:sz w:val="24"/>
          <w:szCs w:val="24"/>
        </w:rPr>
        <w:t>č</w:t>
      </w:r>
      <w:r>
        <w:rPr>
          <w:sz w:val="24"/>
          <w:szCs w:val="24"/>
        </w:rPr>
        <w:t>je kot industrijsko cono.</w:t>
      </w:r>
    </w:p>
    <w:p w14:paraId="432AC6FC" w14:textId="1D137C50" w:rsidR="00874030" w:rsidRPr="008D3625" w:rsidRDefault="00AF5AB8" w:rsidP="008D3625">
      <w:pPr>
        <w:jc w:val="both"/>
        <w:rPr>
          <w:sz w:val="24"/>
          <w:szCs w:val="24"/>
        </w:rPr>
      </w:pPr>
      <w:r w:rsidRPr="008D3625">
        <w:rPr>
          <w:sz w:val="24"/>
          <w:szCs w:val="24"/>
        </w:rPr>
        <w:t>Raba tal - IP - povr</w:t>
      </w:r>
      <w:r w:rsidRPr="008D3625">
        <w:rPr>
          <w:sz w:val="24"/>
          <w:szCs w:val="24"/>
        </w:rPr>
        <w:t>š</w:t>
      </w:r>
      <w:r w:rsidRPr="008D3625">
        <w:rPr>
          <w:sz w:val="24"/>
          <w:szCs w:val="24"/>
        </w:rPr>
        <w:t>ine za industrijo.</w:t>
      </w:r>
    </w:p>
    <w:p w14:paraId="6B534290" w14:textId="77777777" w:rsidR="002F1F5D" w:rsidRPr="008D3625" w:rsidRDefault="002F1F5D" w:rsidP="008D3625">
      <w:pPr>
        <w:jc w:val="both"/>
        <w:rPr>
          <w:sz w:val="24"/>
          <w:szCs w:val="24"/>
        </w:rPr>
      </w:pPr>
      <w:r w:rsidRPr="008D3625">
        <w:rPr>
          <w:sz w:val="24"/>
          <w:szCs w:val="24"/>
        </w:rPr>
        <w:t>Lokacija obdelave:</w:t>
      </w:r>
    </w:p>
    <w:p w14:paraId="5B641132" w14:textId="28F4969D" w:rsidR="009075F3" w:rsidRPr="008D3625" w:rsidRDefault="002F1F5D" w:rsidP="008D3625">
      <w:pPr>
        <w:ind w:firstLine="708"/>
        <w:jc w:val="both"/>
        <w:rPr>
          <w:sz w:val="24"/>
          <w:szCs w:val="24"/>
        </w:rPr>
      </w:pPr>
      <w:r w:rsidRPr="008D3625">
        <w:rPr>
          <w:sz w:val="24"/>
          <w:szCs w:val="24"/>
        </w:rPr>
        <w:t>- na sede</w:t>
      </w:r>
      <w:r w:rsidRPr="008D3625">
        <w:rPr>
          <w:sz w:val="24"/>
          <w:szCs w:val="24"/>
        </w:rPr>
        <w:t>ž</w:t>
      </w:r>
      <w:r w:rsidRPr="008D3625">
        <w:rPr>
          <w:sz w:val="24"/>
          <w:szCs w:val="24"/>
        </w:rPr>
        <w:t>u podjetja Tesar les:</w:t>
      </w:r>
    </w:p>
    <w:p w14:paraId="7F481C36" w14:textId="6E5237EC" w:rsidR="002F1F5D" w:rsidRDefault="00F80B22" w:rsidP="008D3625">
      <w:pPr>
        <w:jc w:val="both"/>
        <w:rPr>
          <w:sz w:val="24"/>
          <w:szCs w:val="24"/>
        </w:rPr>
      </w:pPr>
      <w:proofErr w:type="spellStart"/>
      <w:r w:rsidRPr="008D3625">
        <w:rPr>
          <w:sz w:val="24"/>
          <w:szCs w:val="24"/>
        </w:rPr>
        <w:t>k.o</w:t>
      </w:r>
      <w:proofErr w:type="spellEnd"/>
      <w:r w:rsidRPr="008D3625">
        <w:rPr>
          <w:sz w:val="24"/>
          <w:szCs w:val="24"/>
        </w:rPr>
        <w:t xml:space="preserve">. 1138  </w:t>
      </w:r>
      <w:r w:rsidRPr="008D3625">
        <w:rPr>
          <w:sz w:val="24"/>
          <w:szCs w:val="24"/>
        </w:rPr>
        <w:t>Š</w:t>
      </w:r>
      <w:r w:rsidRPr="008D3625">
        <w:rPr>
          <w:sz w:val="24"/>
          <w:szCs w:val="24"/>
        </w:rPr>
        <w:t>ENTJUR PRI CELJU</w:t>
      </w:r>
      <w:r w:rsidRPr="008D3625">
        <w:rPr>
          <w:rFonts w:ascii="Arial" w:hAnsi="Arial" w:cs="Arial"/>
          <w:color w:val="333333"/>
          <w:sz w:val="24"/>
          <w:szCs w:val="24"/>
        </w:rPr>
        <w:t xml:space="preserve">,   </w:t>
      </w:r>
      <w:r w:rsidRPr="008D3625">
        <w:rPr>
          <w:noProof/>
          <w:sz w:val="24"/>
          <w:szCs w:val="24"/>
        </w:rPr>
        <w:t xml:space="preserve">parcelne </w:t>
      </w:r>
      <w:r w:rsidRPr="008D3625">
        <w:rPr>
          <w:noProof/>
          <w:sz w:val="24"/>
          <w:szCs w:val="24"/>
        </w:rPr>
        <w:t>š</w:t>
      </w:r>
      <w:r w:rsidRPr="008D3625">
        <w:rPr>
          <w:noProof/>
          <w:sz w:val="24"/>
          <w:szCs w:val="24"/>
        </w:rPr>
        <w:t xml:space="preserve">tevilke   </w:t>
      </w:r>
      <w:r w:rsidRPr="008D3625">
        <w:rPr>
          <w:sz w:val="24"/>
          <w:szCs w:val="24"/>
        </w:rPr>
        <w:t xml:space="preserve">1003/9  in 1003/10  </w:t>
      </w:r>
    </w:p>
    <w:p w14:paraId="63384441" w14:textId="1A9939EE" w:rsidR="009E092D" w:rsidRDefault="009E092D" w:rsidP="008D3625">
      <w:pPr>
        <w:jc w:val="both"/>
        <w:rPr>
          <w:sz w:val="24"/>
          <w:szCs w:val="24"/>
        </w:rPr>
      </w:pPr>
      <w:r>
        <w:rPr>
          <w:sz w:val="24"/>
          <w:szCs w:val="24"/>
        </w:rPr>
        <w:t>Povr</w:t>
      </w:r>
      <w:r>
        <w:rPr>
          <w:sz w:val="24"/>
          <w:szCs w:val="24"/>
        </w:rPr>
        <w:t>š</w:t>
      </w:r>
      <w:r>
        <w:rPr>
          <w:sz w:val="24"/>
          <w:szCs w:val="24"/>
        </w:rPr>
        <w:t>ina zemlji</w:t>
      </w:r>
      <w:r>
        <w:rPr>
          <w:sz w:val="24"/>
          <w:szCs w:val="24"/>
        </w:rPr>
        <w:t>šč</w:t>
      </w:r>
      <w:r>
        <w:rPr>
          <w:sz w:val="24"/>
          <w:szCs w:val="24"/>
        </w:rPr>
        <w:t>a na katerem se bi izvajal poseg je 2300 m2.</w:t>
      </w:r>
    </w:p>
    <w:p w14:paraId="0350108B" w14:textId="77777777" w:rsidR="00CF391A" w:rsidRPr="008D3625" w:rsidRDefault="00CF391A" w:rsidP="008D3625">
      <w:pPr>
        <w:jc w:val="both"/>
        <w:rPr>
          <w:sz w:val="24"/>
          <w:szCs w:val="24"/>
        </w:rPr>
      </w:pPr>
    </w:p>
    <w:p w14:paraId="225BCEB1" w14:textId="0FE150D0" w:rsidR="002F1F5D" w:rsidRDefault="002F1F5D" w:rsidP="00F80B22">
      <w:r>
        <w:rPr>
          <w:noProof/>
        </w:rPr>
        <w:drawing>
          <wp:inline distT="0" distB="0" distL="0" distR="0" wp14:anchorId="41AB8D31" wp14:editId="0629BBE4">
            <wp:extent cx="5506105" cy="3893820"/>
            <wp:effectExtent l="0" t="0" r="0"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67461" t="25392" r="8598" b="14420"/>
                    <a:stretch/>
                  </pic:blipFill>
                  <pic:spPr bwMode="auto">
                    <a:xfrm>
                      <a:off x="0" y="0"/>
                      <a:ext cx="5535130" cy="3914346"/>
                    </a:xfrm>
                    <a:prstGeom prst="rect">
                      <a:avLst/>
                    </a:prstGeom>
                    <a:ln>
                      <a:noFill/>
                    </a:ln>
                    <a:extLst>
                      <a:ext uri="{53640926-AAD7-44D8-BBD7-CCE9431645EC}">
                        <a14:shadowObscured xmlns:a14="http://schemas.microsoft.com/office/drawing/2010/main"/>
                      </a:ext>
                    </a:extLst>
                  </pic:spPr>
                </pic:pic>
              </a:graphicData>
            </a:graphic>
          </wp:inline>
        </w:drawing>
      </w:r>
    </w:p>
    <w:p w14:paraId="15F15ED1" w14:textId="77777777" w:rsidR="00CF391A" w:rsidRDefault="00CF391A" w:rsidP="00035B1B">
      <w:pPr>
        <w:jc w:val="both"/>
        <w:rPr>
          <w:sz w:val="24"/>
          <w:szCs w:val="24"/>
        </w:rPr>
      </w:pPr>
    </w:p>
    <w:p w14:paraId="51E5E273" w14:textId="31975700" w:rsidR="002F1F5D" w:rsidRDefault="00035B1B" w:rsidP="00035B1B">
      <w:pPr>
        <w:jc w:val="both"/>
        <w:rPr>
          <w:sz w:val="24"/>
          <w:szCs w:val="24"/>
        </w:rPr>
      </w:pPr>
      <w:r w:rsidRPr="008D3625">
        <w:rPr>
          <w:sz w:val="24"/>
          <w:szCs w:val="24"/>
        </w:rPr>
        <w:t>V  industrijski coni, kjer je nameravan poseg je prevladuje  lesno obdelovalna dejavnost.</w:t>
      </w:r>
      <w:r>
        <w:rPr>
          <w:sz w:val="24"/>
          <w:szCs w:val="24"/>
        </w:rPr>
        <w:t xml:space="preserve"> Zato se pomembnej</w:t>
      </w:r>
      <w:r>
        <w:rPr>
          <w:sz w:val="24"/>
          <w:szCs w:val="24"/>
        </w:rPr>
        <w:t>š</w:t>
      </w:r>
      <w:r>
        <w:rPr>
          <w:sz w:val="24"/>
          <w:szCs w:val="24"/>
        </w:rPr>
        <w:t>ih kumulativnih vplivov zaradi ostalih dejavnosti na lokaciji ne pri</w:t>
      </w:r>
      <w:r>
        <w:rPr>
          <w:sz w:val="24"/>
          <w:szCs w:val="24"/>
        </w:rPr>
        <w:t>č</w:t>
      </w:r>
      <w:r>
        <w:rPr>
          <w:sz w:val="24"/>
          <w:szCs w:val="24"/>
        </w:rPr>
        <w:t>akuje.</w:t>
      </w:r>
    </w:p>
    <w:p w14:paraId="2895DC0F" w14:textId="0A19DDDE" w:rsidR="009E092D" w:rsidRDefault="009E092D" w:rsidP="009E092D">
      <w:pPr>
        <w:pStyle w:val="Default"/>
      </w:pPr>
    </w:p>
    <w:p w14:paraId="1827EC6A" w14:textId="2C2B4B5B" w:rsidR="009E092D" w:rsidRPr="00CF391A" w:rsidRDefault="00CF391A" w:rsidP="009E092D">
      <w:pPr>
        <w:pStyle w:val="Default"/>
        <w:rPr>
          <w:rFonts w:asciiTheme="minorHAnsi" w:hAnsiTheme="minorHAnsi" w:cstheme="minorHAnsi"/>
          <w:b/>
          <w:bCs/>
        </w:rPr>
      </w:pPr>
      <w:r w:rsidRPr="00CF391A">
        <w:rPr>
          <w:rFonts w:asciiTheme="minorHAnsi" w:hAnsiTheme="minorHAnsi" w:cstheme="minorHAnsi"/>
          <w:b/>
          <w:bCs/>
        </w:rPr>
        <w:lastRenderedPageBreak/>
        <w:t>S</w:t>
      </w:r>
      <w:r w:rsidR="009E092D" w:rsidRPr="00CF391A">
        <w:rPr>
          <w:rFonts w:asciiTheme="minorHAnsi" w:hAnsiTheme="minorHAnsi" w:cstheme="minorHAnsi"/>
          <w:b/>
          <w:bCs/>
        </w:rPr>
        <w:t xml:space="preserve">orazmerne pogostosti, razpoložljivosti, kakovosti in regenerativne sposobnosti naravnih virov (vključno s tlemi, vodo in biotsko raznovrstnostjo) na območju in njegovem podzemlju, zlasti: </w:t>
      </w:r>
    </w:p>
    <w:p w14:paraId="4EA5647E" w14:textId="77777777" w:rsidR="009E092D" w:rsidRPr="00CF391A" w:rsidRDefault="009E092D" w:rsidP="009E092D">
      <w:pPr>
        <w:pStyle w:val="Default"/>
        <w:rPr>
          <w:rFonts w:asciiTheme="minorHAnsi" w:hAnsiTheme="minorHAnsi" w:cstheme="minorHAnsi"/>
          <w:b/>
          <w:bCs/>
        </w:rPr>
      </w:pPr>
      <w:r w:rsidRPr="00CF391A">
        <w:rPr>
          <w:rFonts w:asciiTheme="minorHAnsi" w:hAnsiTheme="minorHAnsi" w:cstheme="minorHAnsi"/>
          <w:b/>
          <w:bCs/>
        </w:rPr>
        <w:t xml:space="preserve">– vodovarstvenih območij in virov pitne vode, </w:t>
      </w:r>
    </w:p>
    <w:p w14:paraId="3A0D0247" w14:textId="77777777" w:rsidR="009E092D" w:rsidRPr="00CF391A" w:rsidRDefault="009E092D" w:rsidP="009E092D">
      <w:pPr>
        <w:pStyle w:val="Default"/>
        <w:rPr>
          <w:rFonts w:asciiTheme="minorHAnsi" w:hAnsiTheme="minorHAnsi" w:cstheme="minorHAnsi"/>
          <w:b/>
          <w:bCs/>
        </w:rPr>
      </w:pPr>
      <w:r w:rsidRPr="00CF391A">
        <w:rPr>
          <w:rFonts w:asciiTheme="minorHAnsi" w:hAnsiTheme="minorHAnsi" w:cstheme="minorHAnsi"/>
          <w:b/>
          <w:bCs/>
        </w:rPr>
        <w:t xml:space="preserve">– varovanih kmetijskih zemljišč, </w:t>
      </w:r>
    </w:p>
    <w:p w14:paraId="201D22BB" w14:textId="77777777" w:rsidR="009E092D" w:rsidRPr="00CF391A" w:rsidRDefault="009E092D" w:rsidP="009E092D">
      <w:pPr>
        <w:pStyle w:val="Default"/>
        <w:rPr>
          <w:rFonts w:asciiTheme="minorHAnsi" w:hAnsiTheme="minorHAnsi" w:cstheme="minorHAnsi"/>
          <w:b/>
          <w:bCs/>
        </w:rPr>
      </w:pPr>
      <w:r w:rsidRPr="00CF391A">
        <w:rPr>
          <w:rFonts w:asciiTheme="minorHAnsi" w:hAnsiTheme="minorHAnsi" w:cstheme="minorHAnsi"/>
          <w:b/>
          <w:bCs/>
        </w:rPr>
        <w:t xml:space="preserve">– najboljših gozdnih rastišč, </w:t>
      </w:r>
    </w:p>
    <w:p w14:paraId="07098652" w14:textId="13F6A486" w:rsidR="009E092D" w:rsidRPr="00CF391A" w:rsidRDefault="009E092D" w:rsidP="009E092D">
      <w:pPr>
        <w:jc w:val="both"/>
        <w:rPr>
          <w:rFonts w:hAnsiTheme="minorHAnsi" w:cstheme="minorHAnsi"/>
          <w:b/>
          <w:bCs/>
          <w:sz w:val="24"/>
          <w:szCs w:val="24"/>
        </w:rPr>
      </w:pPr>
      <w:r w:rsidRPr="00CF391A">
        <w:rPr>
          <w:rFonts w:hAnsiTheme="minorHAnsi" w:cstheme="minorHAnsi"/>
          <w:b/>
          <w:bCs/>
          <w:sz w:val="24"/>
          <w:szCs w:val="24"/>
        </w:rPr>
        <w:t>– območij mineralnih surovin v javnem interesu</w:t>
      </w:r>
    </w:p>
    <w:p w14:paraId="4A09C701" w14:textId="163CF4D5" w:rsidR="009E092D" w:rsidRPr="00AD1E39" w:rsidRDefault="00CF391A" w:rsidP="009E092D">
      <w:pPr>
        <w:jc w:val="both"/>
        <w:rPr>
          <w:rFonts w:hAnsiTheme="minorHAnsi" w:cstheme="minorHAnsi"/>
          <w:sz w:val="24"/>
          <w:szCs w:val="24"/>
        </w:rPr>
      </w:pPr>
      <w:r w:rsidRPr="00CF391A">
        <w:rPr>
          <w:rFonts w:hAnsiTheme="minorHAnsi" w:cstheme="minorHAnsi"/>
          <w:sz w:val="24"/>
          <w:szCs w:val="24"/>
        </w:rPr>
        <w:t>Nameravani poseg se ne nahaja na navedenih območjih.</w:t>
      </w:r>
    </w:p>
    <w:p w14:paraId="46A8653C" w14:textId="77777777" w:rsidR="00CF391A" w:rsidRPr="00CF391A" w:rsidRDefault="00CF391A" w:rsidP="00CF391A">
      <w:pPr>
        <w:pStyle w:val="Default"/>
        <w:rPr>
          <w:rFonts w:asciiTheme="majorHAnsi" w:hAnsiTheme="majorHAnsi" w:cstheme="majorHAnsi"/>
        </w:rPr>
      </w:pPr>
    </w:p>
    <w:p w14:paraId="45409B11" w14:textId="6F197E98" w:rsidR="00CF391A" w:rsidRPr="00615F75" w:rsidRDefault="00CF391A" w:rsidP="00CF391A">
      <w:pPr>
        <w:pStyle w:val="Default"/>
        <w:rPr>
          <w:rFonts w:asciiTheme="minorHAnsi" w:hAnsiTheme="minorHAnsi" w:cstheme="minorHAnsi"/>
          <w:b/>
          <w:bCs/>
        </w:rPr>
      </w:pPr>
      <w:r w:rsidRPr="00615F75">
        <w:rPr>
          <w:rFonts w:asciiTheme="minorHAnsi" w:hAnsiTheme="minorHAnsi" w:cstheme="minorHAnsi"/>
          <w:b/>
          <w:bCs/>
        </w:rPr>
        <w:t>A</w:t>
      </w:r>
      <w:r w:rsidRPr="00615F75">
        <w:rPr>
          <w:rFonts w:asciiTheme="minorHAnsi" w:hAnsiTheme="minorHAnsi" w:cstheme="minorHAnsi"/>
          <w:b/>
          <w:bCs/>
        </w:rPr>
        <w:t xml:space="preserve">bsorpcijske sposobnosti naravnega okolja, pri čemer se s posebno pozornostjo obravnavajo naslednja območja: </w:t>
      </w:r>
    </w:p>
    <w:p w14:paraId="5A89C712" w14:textId="77777777" w:rsidR="00CF391A" w:rsidRPr="00615F75" w:rsidRDefault="00CF391A" w:rsidP="00CF391A">
      <w:pPr>
        <w:pStyle w:val="Default"/>
        <w:rPr>
          <w:rFonts w:asciiTheme="minorHAnsi" w:hAnsiTheme="minorHAnsi" w:cstheme="minorHAnsi"/>
          <w:b/>
          <w:bCs/>
        </w:rPr>
      </w:pPr>
      <w:r w:rsidRPr="00615F75">
        <w:rPr>
          <w:rFonts w:asciiTheme="minorHAnsi" w:hAnsiTheme="minorHAnsi" w:cstheme="minorHAnsi"/>
          <w:b/>
          <w:bCs/>
        </w:rPr>
        <w:t xml:space="preserve">– vodna in priobalna zemljišča, zemljišča na varstvenih in ogroženih območjih po predpisih, ki urejajo vode, zlasti mokrišča, obrežna območja, rečna ustja, obalna območja in morsko okolje, </w:t>
      </w:r>
    </w:p>
    <w:p w14:paraId="72A6ECF4" w14:textId="77777777" w:rsidR="00CF391A" w:rsidRPr="00615F75" w:rsidRDefault="00CF391A" w:rsidP="00CF391A">
      <w:pPr>
        <w:pStyle w:val="Default"/>
        <w:rPr>
          <w:rFonts w:asciiTheme="minorHAnsi" w:hAnsiTheme="minorHAnsi" w:cstheme="minorHAnsi"/>
          <w:b/>
          <w:bCs/>
        </w:rPr>
      </w:pPr>
      <w:r w:rsidRPr="00615F75">
        <w:rPr>
          <w:rFonts w:asciiTheme="minorHAnsi" w:hAnsiTheme="minorHAnsi" w:cstheme="minorHAnsi"/>
          <w:b/>
          <w:bCs/>
        </w:rPr>
        <w:t xml:space="preserve">– gorska in gozdna območja, </w:t>
      </w:r>
    </w:p>
    <w:p w14:paraId="08DD50AB" w14:textId="77777777" w:rsidR="00CF391A" w:rsidRPr="00615F75" w:rsidRDefault="00CF391A" w:rsidP="00CF391A">
      <w:pPr>
        <w:pStyle w:val="Default"/>
        <w:rPr>
          <w:rFonts w:asciiTheme="minorHAnsi" w:hAnsiTheme="minorHAnsi" w:cstheme="minorHAnsi"/>
          <w:b/>
          <w:bCs/>
        </w:rPr>
      </w:pPr>
      <w:r w:rsidRPr="00615F75">
        <w:rPr>
          <w:rFonts w:asciiTheme="minorHAnsi" w:hAnsiTheme="minorHAnsi" w:cstheme="minorHAnsi"/>
          <w:b/>
          <w:bCs/>
        </w:rPr>
        <w:t xml:space="preserve">– območja, varovana po predpisih, ki urejajo ohranjanje narave, </w:t>
      </w:r>
    </w:p>
    <w:p w14:paraId="2D6C65B2" w14:textId="77777777" w:rsidR="00CF391A" w:rsidRPr="00615F75" w:rsidRDefault="00CF391A" w:rsidP="00CF391A">
      <w:pPr>
        <w:pStyle w:val="Default"/>
        <w:rPr>
          <w:rFonts w:asciiTheme="minorHAnsi" w:hAnsiTheme="minorHAnsi" w:cstheme="minorHAnsi"/>
          <w:b/>
          <w:bCs/>
        </w:rPr>
      </w:pPr>
      <w:r w:rsidRPr="00615F75">
        <w:rPr>
          <w:rFonts w:asciiTheme="minorHAnsi" w:hAnsiTheme="minorHAnsi" w:cstheme="minorHAnsi"/>
          <w:b/>
          <w:bCs/>
        </w:rPr>
        <w:t xml:space="preserve">– območja, na katerih je že ugotovljena čezmerna obremenitev okolja ali se predvideva, da je okolje čezmerno obremenjeno, </w:t>
      </w:r>
    </w:p>
    <w:p w14:paraId="328632A2" w14:textId="77777777" w:rsidR="00CF391A" w:rsidRPr="00615F75" w:rsidRDefault="00CF391A" w:rsidP="00CF391A">
      <w:pPr>
        <w:pStyle w:val="Default"/>
        <w:rPr>
          <w:rFonts w:asciiTheme="minorHAnsi" w:hAnsiTheme="minorHAnsi" w:cstheme="minorHAnsi"/>
          <w:b/>
          <w:bCs/>
        </w:rPr>
      </w:pPr>
      <w:r w:rsidRPr="00615F75">
        <w:rPr>
          <w:rFonts w:asciiTheme="minorHAnsi" w:hAnsiTheme="minorHAnsi" w:cstheme="minorHAnsi"/>
          <w:b/>
          <w:bCs/>
        </w:rPr>
        <w:t xml:space="preserve">– gosto poseljena območja, </w:t>
      </w:r>
    </w:p>
    <w:p w14:paraId="11A9E121" w14:textId="18EBC611" w:rsidR="00CF391A" w:rsidRPr="00615F75" w:rsidRDefault="00CF391A" w:rsidP="00CF391A">
      <w:pPr>
        <w:jc w:val="both"/>
        <w:rPr>
          <w:rFonts w:hAnsiTheme="minorHAnsi" w:cstheme="minorHAnsi"/>
          <w:b/>
          <w:bCs/>
          <w:sz w:val="24"/>
          <w:szCs w:val="24"/>
        </w:rPr>
      </w:pPr>
      <w:r w:rsidRPr="00615F75">
        <w:rPr>
          <w:rFonts w:hAnsiTheme="minorHAnsi" w:cstheme="minorHAnsi"/>
          <w:b/>
          <w:bCs/>
          <w:sz w:val="24"/>
          <w:szCs w:val="24"/>
        </w:rPr>
        <w:t>– krajine in območja zgodovinskega, kulturnega ali arheološkega pomena, zlasti območja, varovana po predpisih, ki urejajo varstvo kulturne dediščine</w:t>
      </w:r>
    </w:p>
    <w:p w14:paraId="1EAB693C" w14:textId="62834421" w:rsidR="003D0DBE" w:rsidRPr="00615F75" w:rsidRDefault="00571273" w:rsidP="00CF391A">
      <w:pPr>
        <w:jc w:val="both"/>
        <w:rPr>
          <w:rFonts w:hAnsiTheme="minorHAnsi" w:cstheme="minorHAnsi"/>
          <w:sz w:val="24"/>
          <w:szCs w:val="24"/>
        </w:rPr>
      </w:pPr>
      <w:r w:rsidRPr="00615F75">
        <w:rPr>
          <w:rFonts w:hAnsiTheme="minorHAnsi" w:cstheme="minorHAnsi"/>
          <w:sz w:val="24"/>
          <w:szCs w:val="24"/>
        </w:rPr>
        <w:t>Nameravan poseg je planiran severno od potoka Voglajna</w:t>
      </w:r>
      <w:r w:rsidR="003D0DBE" w:rsidRPr="00615F75">
        <w:rPr>
          <w:rFonts w:hAnsiTheme="minorHAnsi" w:cstheme="minorHAnsi"/>
          <w:sz w:val="24"/>
          <w:szCs w:val="24"/>
        </w:rPr>
        <w:t xml:space="preserve">. Občina Šentjur je za potrebe OPPN </w:t>
      </w:r>
      <w:r w:rsidR="004C3DED" w:rsidRPr="00615F75">
        <w:rPr>
          <w:rFonts w:hAnsiTheme="minorHAnsi" w:cstheme="minorHAnsi"/>
          <w:sz w:val="24"/>
          <w:szCs w:val="24"/>
        </w:rPr>
        <w:t xml:space="preserve">in umestitev industrijske cone v prostor v preteklosti naročila več </w:t>
      </w:r>
      <w:proofErr w:type="spellStart"/>
      <w:r w:rsidR="004C3DED" w:rsidRPr="00615F75">
        <w:rPr>
          <w:rFonts w:hAnsiTheme="minorHAnsi" w:cstheme="minorHAnsi"/>
          <w:sz w:val="24"/>
          <w:szCs w:val="24"/>
        </w:rPr>
        <w:t>Okoljskih</w:t>
      </w:r>
      <w:proofErr w:type="spellEnd"/>
      <w:r w:rsidR="004C3DED" w:rsidRPr="00615F75">
        <w:rPr>
          <w:rFonts w:hAnsiTheme="minorHAnsi" w:cstheme="minorHAnsi"/>
          <w:sz w:val="24"/>
          <w:szCs w:val="24"/>
        </w:rPr>
        <w:t xml:space="preserve"> poročil strokovnih študij, ki so bile osnova za izvedbo ukrepov na področju Voglajne. </w:t>
      </w:r>
      <w:r w:rsidR="004E6E3E" w:rsidRPr="00615F75">
        <w:rPr>
          <w:rFonts w:hAnsiTheme="minorHAnsi" w:cstheme="minorHAnsi"/>
          <w:sz w:val="24"/>
          <w:szCs w:val="24"/>
        </w:rPr>
        <w:t>Konec lanskega leta je bila pripravljena : U</w:t>
      </w:r>
      <w:r w:rsidR="004C3DED" w:rsidRPr="00615F75">
        <w:rPr>
          <w:rFonts w:hAnsiTheme="minorHAnsi" w:cstheme="minorHAnsi"/>
          <w:sz w:val="24"/>
          <w:szCs w:val="24"/>
        </w:rPr>
        <w:t xml:space="preserve">skladitev strokovnih podlag hidrološko-hidravlične študije z urbanistično zasnovo osnutka na območju industrijske cone </w:t>
      </w:r>
      <w:r w:rsidR="00AD1E39">
        <w:rPr>
          <w:rFonts w:hAnsiTheme="minorHAnsi" w:cstheme="minorHAnsi"/>
          <w:sz w:val="24"/>
          <w:szCs w:val="24"/>
        </w:rPr>
        <w:t>Š</w:t>
      </w:r>
      <w:r w:rsidR="004C3DED" w:rsidRPr="00615F75">
        <w:rPr>
          <w:rFonts w:hAnsiTheme="minorHAnsi" w:cstheme="minorHAnsi"/>
          <w:sz w:val="24"/>
          <w:szCs w:val="24"/>
        </w:rPr>
        <w:t xml:space="preserve">entjur . </w:t>
      </w:r>
    </w:p>
    <w:p w14:paraId="281A3299" w14:textId="60D9952E" w:rsidR="00CF391A" w:rsidRPr="009E0762" w:rsidRDefault="003D0DBE" w:rsidP="00CF391A">
      <w:pPr>
        <w:jc w:val="both"/>
        <w:rPr>
          <w:rFonts w:hAnsiTheme="minorHAnsi" w:cstheme="minorHAnsi"/>
          <w:sz w:val="24"/>
          <w:szCs w:val="24"/>
        </w:rPr>
      </w:pPr>
      <w:r w:rsidRPr="00615F75">
        <w:rPr>
          <w:rFonts w:hAnsiTheme="minorHAnsi" w:cstheme="minorHAnsi"/>
          <w:sz w:val="24"/>
          <w:szCs w:val="24"/>
        </w:rPr>
        <w:t xml:space="preserve">Voglajna ima razgibano mrežo pritokov. V Šentjurju je sotočje Voglajne in </w:t>
      </w:r>
      <w:proofErr w:type="spellStart"/>
      <w:r w:rsidRPr="00615F75">
        <w:rPr>
          <w:rFonts w:hAnsiTheme="minorHAnsi" w:cstheme="minorHAnsi"/>
          <w:sz w:val="24"/>
          <w:szCs w:val="24"/>
        </w:rPr>
        <w:t>Pešnice</w:t>
      </w:r>
      <w:proofErr w:type="spellEnd"/>
      <w:r w:rsidRPr="00615F75">
        <w:rPr>
          <w:rFonts w:hAnsiTheme="minorHAnsi" w:cstheme="minorHAnsi"/>
          <w:sz w:val="24"/>
          <w:szCs w:val="24"/>
        </w:rPr>
        <w:t xml:space="preserve">, </w:t>
      </w:r>
      <w:proofErr w:type="spellStart"/>
      <w:r w:rsidRPr="00615F75">
        <w:rPr>
          <w:rFonts w:hAnsiTheme="minorHAnsi" w:cstheme="minorHAnsi"/>
          <w:sz w:val="24"/>
          <w:szCs w:val="24"/>
        </w:rPr>
        <w:t>Kozarice</w:t>
      </w:r>
      <w:proofErr w:type="spellEnd"/>
      <w:r w:rsidRPr="00615F75">
        <w:rPr>
          <w:rFonts w:hAnsiTheme="minorHAnsi" w:cstheme="minorHAnsi"/>
          <w:sz w:val="24"/>
          <w:szCs w:val="24"/>
        </w:rPr>
        <w:t xml:space="preserve"> in </w:t>
      </w:r>
      <w:proofErr w:type="spellStart"/>
      <w:r w:rsidRPr="00615F75">
        <w:rPr>
          <w:rFonts w:hAnsiTheme="minorHAnsi" w:cstheme="minorHAnsi"/>
          <w:sz w:val="24"/>
          <w:szCs w:val="24"/>
        </w:rPr>
        <w:t>Slomščice</w:t>
      </w:r>
      <w:proofErr w:type="spellEnd"/>
      <w:r w:rsidRPr="00615F75">
        <w:rPr>
          <w:rFonts w:hAnsiTheme="minorHAnsi" w:cstheme="minorHAnsi"/>
          <w:sz w:val="24"/>
          <w:szCs w:val="24"/>
        </w:rPr>
        <w:t xml:space="preserve">, zabeleženih je bilo več poplav, nazadnje leta 2014. V minulih letih je bilo ob Voglajni in pritokih izvedenih več visokovodnih ureditev (nasipi, zidovi, zamenjave mostov…), ki so sčasoma spremenili poplavno sliko v območju Šentjurja. Večji delu ukrepov v zahodnem in osrednjem delu je že izvedenih, nekatere predvidene ureditve na vzhodnem delu pa so še potrebne za povečanje poplavne varnosti območja, med njimi tudi razbremenilni kanal Loka. V sedanjem stanju je na območju predvidene trase zaledeni jarek s pritoki, ki odvajajo zaledno vodo iz Rifnika proti Voglajni. V sklopu prejšnjih dokumentacij se je ugotovilo, da bo razbremenilni kanal Loka služil odvodu zalednih voda po ureditvi </w:t>
      </w:r>
      <w:r w:rsidRPr="009E0762">
        <w:rPr>
          <w:rFonts w:hAnsiTheme="minorHAnsi" w:cstheme="minorHAnsi"/>
          <w:sz w:val="24"/>
          <w:szCs w:val="24"/>
        </w:rPr>
        <w:t>industrijske cone jug 3, hkrati pa bo služil kot odvodnik v primeru povišanih vod Voglajne, ki se razlivajo na mestu križanja z železnico.</w:t>
      </w:r>
    </w:p>
    <w:p w14:paraId="33B714BA" w14:textId="77F20418" w:rsidR="004E6E3E" w:rsidRDefault="009E0762" w:rsidP="00CF391A">
      <w:pPr>
        <w:jc w:val="both"/>
        <w:rPr>
          <w:rFonts w:hAnsiTheme="minorHAnsi" w:cstheme="minorHAnsi"/>
          <w:sz w:val="24"/>
          <w:szCs w:val="24"/>
        </w:rPr>
      </w:pPr>
      <w:r w:rsidRPr="009E0762">
        <w:rPr>
          <w:rFonts w:hAnsiTheme="minorHAnsi" w:cstheme="minorHAnsi"/>
          <w:sz w:val="24"/>
          <w:szCs w:val="24"/>
        </w:rPr>
        <w:t>Lokaciji najbližja območja kulturne dediščine sta : Železniška postaja in Arheološko najdišče Rifnik.</w:t>
      </w:r>
    </w:p>
    <w:p w14:paraId="1A93FC97" w14:textId="5B58CA21" w:rsidR="00461F63" w:rsidRDefault="00461F63" w:rsidP="00CF391A">
      <w:pPr>
        <w:jc w:val="both"/>
        <w:rPr>
          <w:rFonts w:hAnsiTheme="minorHAnsi" w:cstheme="minorHAnsi"/>
          <w:sz w:val="24"/>
          <w:szCs w:val="24"/>
        </w:rPr>
      </w:pPr>
    </w:p>
    <w:p w14:paraId="784F2E46" w14:textId="77777777" w:rsidR="00154D14" w:rsidRDefault="00154D14" w:rsidP="00CF391A">
      <w:pPr>
        <w:jc w:val="both"/>
        <w:rPr>
          <w:rFonts w:hAnsiTheme="minorHAnsi" w:cstheme="minorHAnsi"/>
          <w:sz w:val="24"/>
          <w:szCs w:val="24"/>
        </w:rPr>
      </w:pPr>
    </w:p>
    <w:p w14:paraId="2FF39057" w14:textId="400E88BC" w:rsidR="00461F63" w:rsidRDefault="00461F63" w:rsidP="00461F63">
      <w:pPr>
        <w:jc w:val="both"/>
        <w:rPr>
          <w:rFonts w:hAnsiTheme="minorHAnsi" w:cstheme="minorHAnsi"/>
          <w:sz w:val="24"/>
          <w:szCs w:val="24"/>
        </w:rPr>
      </w:pPr>
      <w:r>
        <w:rPr>
          <w:rFonts w:hAnsiTheme="minorHAnsi" w:cstheme="minorHAnsi"/>
          <w:sz w:val="24"/>
          <w:szCs w:val="24"/>
        </w:rPr>
        <w:lastRenderedPageBreak/>
        <w:t xml:space="preserve">Slika: Prikaz navedenih območij ( Voglajna, </w:t>
      </w:r>
      <w:r w:rsidRPr="009E0762">
        <w:rPr>
          <w:rFonts w:hAnsiTheme="minorHAnsi" w:cstheme="minorHAnsi"/>
          <w:sz w:val="24"/>
          <w:szCs w:val="24"/>
        </w:rPr>
        <w:t>Železniška postaja in Arheološko najdišče Rifnik</w:t>
      </w:r>
      <w:r>
        <w:rPr>
          <w:rFonts w:hAnsiTheme="minorHAnsi" w:cstheme="minorHAnsi"/>
          <w:sz w:val="24"/>
          <w:szCs w:val="24"/>
        </w:rPr>
        <w:t xml:space="preserve"> )</w:t>
      </w:r>
    </w:p>
    <w:p w14:paraId="1B6B715D" w14:textId="2DF5261C" w:rsidR="009E0762" w:rsidRDefault="009E0762" w:rsidP="00CF391A">
      <w:pPr>
        <w:jc w:val="both"/>
        <w:rPr>
          <w:rFonts w:hAnsiTheme="minorHAnsi" w:cstheme="minorHAnsi"/>
          <w:sz w:val="24"/>
          <w:szCs w:val="24"/>
        </w:rPr>
      </w:pPr>
    </w:p>
    <w:p w14:paraId="1564D679" w14:textId="18D4E7DD" w:rsidR="009E0762" w:rsidRPr="009E0762" w:rsidRDefault="00461F63" w:rsidP="00CF391A">
      <w:pPr>
        <w:jc w:val="both"/>
        <w:rPr>
          <w:rFonts w:hAnsiTheme="minorHAnsi" w:cstheme="minorHAnsi"/>
          <w:sz w:val="24"/>
          <w:szCs w:val="24"/>
        </w:rPr>
      </w:pPr>
      <w:r>
        <w:rPr>
          <w:noProof/>
        </w:rPr>
        <w:drawing>
          <wp:inline distT="0" distB="0" distL="0" distR="0" wp14:anchorId="3ACFD4BD" wp14:editId="4DF2D569">
            <wp:extent cx="5471160" cy="4103370"/>
            <wp:effectExtent l="0" t="0" r="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73545" t="46082" r="9524" b="8778"/>
                    <a:stretch/>
                  </pic:blipFill>
                  <pic:spPr bwMode="auto">
                    <a:xfrm>
                      <a:off x="0" y="0"/>
                      <a:ext cx="5471160" cy="4103370"/>
                    </a:xfrm>
                    <a:prstGeom prst="rect">
                      <a:avLst/>
                    </a:prstGeom>
                    <a:ln>
                      <a:noFill/>
                    </a:ln>
                    <a:extLst>
                      <a:ext uri="{53640926-AAD7-44D8-BBD7-CCE9431645EC}">
                        <a14:shadowObscured xmlns:a14="http://schemas.microsoft.com/office/drawing/2010/main"/>
                      </a:ext>
                    </a:extLst>
                  </pic:spPr>
                </pic:pic>
              </a:graphicData>
            </a:graphic>
          </wp:inline>
        </w:drawing>
      </w:r>
    </w:p>
    <w:p w14:paraId="0B4E6F8F" w14:textId="5B8024DB" w:rsidR="00C64857" w:rsidRDefault="00C64857" w:rsidP="00C64857">
      <w:pPr>
        <w:pStyle w:val="Default"/>
      </w:pPr>
    </w:p>
    <w:p w14:paraId="5E12DA98" w14:textId="77777777" w:rsidR="0086385B" w:rsidRDefault="0086385B" w:rsidP="00C64857">
      <w:pPr>
        <w:pStyle w:val="Default"/>
      </w:pPr>
    </w:p>
    <w:p w14:paraId="4DEC747C" w14:textId="033D881A" w:rsidR="0018191D" w:rsidRDefault="0018191D" w:rsidP="009075F3">
      <w:pPr>
        <w:rPr>
          <w:rFonts w:asciiTheme="majorHAnsi" w:hAnsiTheme="majorHAnsi" w:cstheme="majorHAnsi"/>
          <w:sz w:val="24"/>
          <w:szCs w:val="24"/>
        </w:rPr>
      </w:pPr>
    </w:p>
    <w:p w14:paraId="6A9AF2C2" w14:textId="555FE7DA" w:rsidR="0018191D" w:rsidRDefault="0018191D" w:rsidP="009075F3">
      <w:pPr>
        <w:rPr>
          <w:rFonts w:asciiTheme="majorHAnsi" w:hAnsiTheme="majorHAnsi" w:cstheme="majorHAnsi"/>
          <w:sz w:val="24"/>
          <w:szCs w:val="24"/>
        </w:rPr>
      </w:pPr>
    </w:p>
    <w:p w14:paraId="5B4E6BD6" w14:textId="6A8BE22E" w:rsidR="0018191D" w:rsidRDefault="0018191D" w:rsidP="009075F3">
      <w:pPr>
        <w:rPr>
          <w:rFonts w:asciiTheme="majorHAnsi" w:hAnsiTheme="majorHAnsi" w:cstheme="majorHAnsi"/>
          <w:sz w:val="24"/>
          <w:szCs w:val="24"/>
        </w:rPr>
      </w:pPr>
    </w:p>
    <w:p w14:paraId="1370FF11" w14:textId="77777777" w:rsidR="0018191D" w:rsidRDefault="0018191D" w:rsidP="009075F3">
      <w:pPr>
        <w:rPr>
          <w:rFonts w:asciiTheme="majorHAnsi" w:hAnsiTheme="majorHAnsi" w:cstheme="majorHAnsi"/>
          <w:sz w:val="24"/>
          <w:szCs w:val="24"/>
        </w:rPr>
      </w:pPr>
    </w:p>
    <w:p w14:paraId="62248DB0" w14:textId="2F5C733A" w:rsidR="00C64857" w:rsidRDefault="00C64857" w:rsidP="009075F3">
      <w:pPr>
        <w:rPr>
          <w:rFonts w:asciiTheme="majorHAnsi" w:hAnsiTheme="majorHAnsi" w:cstheme="majorHAnsi"/>
          <w:sz w:val="24"/>
          <w:szCs w:val="24"/>
        </w:rPr>
      </w:pPr>
    </w:p>
    <w:p w14:paraId="08BD4D31" w14:textId="61471176" w:rsidR="00C64857" w:rsidRDefault="00C64857" w:rsidP="009075F3">
      <w:pPr>
        <w:rPr>
          <w:rFonts w:asciiTheme="majorHAnsi" w:hAnsiTheme="majorHAnsi" w:cstheme="majorHAnsi"/>
          <w:sz w:val="24"/>
          <w:szCs w:val="24"/>
        </w:rPr>
      </w:pPr>
    </w:p>
    <w:p w14:paraId="7E75D2B3" w14:textId="77777777" w:rsidR="00C64857" w:rsidRPr="00CF391A" w:rsidRDefault="00C64857" w:rsidP="009075F3">
      <w:pPr>
        <w:rPr>
          <w:rFonts w:asciiTheme="majorHAnsi" w:hAnsiTheme="majorHAnsi" w:cstheme="majorHAnsi"/>
          <w:sz w:val="24"/>
          <w:szCs w:val="24"/>
        </w:rPr>
      </w:pPr>
    </w:p>
    <w:p w14:paraId="3583C91C" w14:textId="1BC710B7" w:rsidR="009E092D" w:rsidRPr="00CF391A" w:rsidRDefault="009E092D" w:rsidP="009075F3">
      <w:pPr>
        <w:rPr>
          <w:rFonts w:asciiTheme="majorHAnsi" w:hAnsiTheme="majorHAnsi" w:cstheme="majorHAnsi"/>
          <w:sz w:val="24"/>
          <w:szCs w:val="24"/>
        </w:rPr>
      </w:pPr>
    </w:p>
    <w:p w14:paraId="3ED8F248" w14:textId="23D377AB" w:rsidR="009E092D" w:rsidRPr="00CF391A" w:rsidRDefault="009E092D" w:rsidP="009075F3">
      <w:pPr>
        <w:rPr>
          <w:rFonts w:asciiTheme="majorHAnsi" w:hAnsiTheme="majorHAnsi" w:cstheme="majorHAnsi"/>
          <w:sz w:val="24"/>
          <w:szCs w:val="24"/>
        </w:rPr>
      </w:pPr>
    </w:p>
    <w:p w14:paraId="02A2A7DA" w14:textId="350E09AC" w:rsidR="009E092D" w:rsidRDefault="009E092D" w:rsidP="009075F3"/>
    <w:p w14:paraId="7695DD28" w14:textId="10AF2EEA" w:rsidR="009E092D" w:rsidRDefault="009E092D" w:rsidP="009075F3"/>
    <w:p w14:paraId="2BA787AC" w14:textId="77777777" w:rsidR="00154D14" w:rsidRDefault="00154D14" w:rsidP="009075F3"/>
    <w:p w14:paraId="27A74135" w14:textId="0EF3CDB7" w:rsidR="009075F3" w:rsidRPr="008D3625" w:rsidRDefault="00874030" w:rsidP="009075F3">
      <w:pPr>
        <w:rPr>
          <w:b/>
          <w:bCs/>
          <w:sz w:val="24"/>
          <w:szCs w:val="24"/>
        </w:rPr>
      </w:pPr>
      <w:r w:rsidRPr="008D3625">
        <w:rPr>
          <w:b/>
          <w:bCs/>
          <w:sz w:val="24"/>
          <w:szCs w:val="24"/>
        </w:rPr>
        <w:lastRenderedPageBreak/>
        <w:t>OPIS STANJA OKOLJA IN TEMELJNE ZNA</w:t>
      </w:r>
      <w:r w:rsidRPr="008D3625">
        <w:rPr>
          <w:b/>
          <w:bCs/>
          <w:sz w:val="24"/>
          <w:szCs w:val="24"/>
        </w:rPr>
        <w:t>Č</w:t>
      </w:r>
      <w:r w:rsidRPr="008D3625">
        <w:rPr>
          <w:b/>
          <w:bCs/>
          <w:sz w:val="24"/>
          <w:szCs w:val="24"/>
        </w:rPr>
        <w:t>ILNOSTI LOKACIJE</w:t>
      </w:r>
    </w:p>
    <w:p w14:paraId="20B3B910" w14:textId="1EC0E6FA" w:rsidR="009075F3" w:rsidRPr="008C4CC9" w:rsidRDefault="007012DE" w:rsidP="00154D14">
      <w:pPr>
        <w:spacing w:line="276" w:lineRule="auto"/>
        <w:jc w:val="both"/>
        <w:rPr>
          <w:rFonts w:hAnsiTheme="minorHAnsi" w:cstheme="minorHAnsi"/>
          <w:sz w:val="24"/>
          <w:szCs w:val="24"/>
        </w:rPr>
      </w:pPr>
      <w:r w:rsidRPr="008C4CC9">
        <w:rPr>
          <w:rFonts w:hAnsiTheme="minorHAnsi" w:cstheme="minorHAnsi"/>
          <w:sz w:val="24"/>
          <w:szCs w:val="24"/>
        </w:rPr>
        <w:t xml:space="preserve">Občina Šentjur je bila  naročnik </w:t>
      </w:r>
      <w:proofErr w:type="spellStart"/>
      <w:r w:rsidRPr="008C4CC9">
        <w:rPr>
          <w:rFonts w:hAnsiTheme="minorHAnsi" w:cstheme="minorHAnsi"/>
          <w:sz w:val="24"/>
          <w:szCs w:val="24"/>
        </w:rPr>
        <w:t>Okoljskega</w:t>
      </w:r>
      <w:proofErr w:type="spellEnd"/>
      <w:r w:rsidRPr="008C4CC9">
        <w:rPr>
          <w:rFonts w:hAnsiTheme="minorHAnsi" w:cstheme="minorHAnsi"/>
          <w:sz w:val="24"/>
          <w:szCs w:val="24"/>
        </w:rPr>
        <w:t xml:space="preserve"> poročila v letu 2013 in 2018 ob sprejetju prostorskega načrta občine</w:t>
      </w:r>
      <w:r w:rsidR="008C4CC9" w:rsidRPr="008C4CC9">
        <w:rPr>
          <w:rFonts w:hAnsiTheme="minorHAnsi" w:cstheme="minorHAnsi"/>
          <w:sz w:val="24"/>
          <w:szCs w:val="24"/>
        </w:rPr>
        <w:t>.</w:t>
      </w:r>
    </w:p>
    <w:p w14:paraId="19C36B11" w14:textId="7E175D35" w:rsidR="008C4CC9" w:rsidRPr="008C4CC9" w:rsidRDefault="008C4CC9" w:rsidP="00154D14">
      <w:pPr>
        <w:autoSpaceDE w:val="0"/>
        <w:autoSpaceDN w:val="0"/>
        <w:adjustRightInd w:val="0"/>
        <w:spacing w:after="0" w:line="276" w:lineRule="auto"/>
        <w:jc w:val="both"/>
        <w:rPr>
          <w:rFonts w:hAnsiTheme="minorHAnsi" w:cstheme="minorHAnsi"/>
          <w:sz w:val="24"/>
          <w:szCs w:val="24"/>
        </w:rPr>
      </w:pPr>
      <w:proofErr w:type="spellStart"/>
      <w:r w:rsidRPr="008C4CC9">
        <w:rPr>
          <w:rFonts w:hAnsiTheme="minorHAnsi" w:cstheme="minorHAnsi"/>
          <w:sz w:val="24"/>
          <w:szCs w:val="24"/>
        </w:rPr>
        <w:t>Okoljsko</w:t>
      </w:r>
      <w:proofErr w:type="spellEnd"/>
      <w:r w:rsidRPr="008C4CC9">
        <w:rPr>
          <w:rFonts w:hAnsiTheme="minorHAnsi" w:cstheme="minorHAnsi"/>
          <w:sz w:val="24"/>
          <w:szCs w:val="24"/>
        </w:rPr>
        <w:t xml:space="preserve"> poročilo je izdelano v skladu z Uredbo o </w:t>
      </w:r>
      <w:proofErr w:type="spellStart"/>
      <w:r w:rsidRPr="008C4CC9">
        <w:rPr>
          <w:rFonts w:hAnsiTheme="minorHAnsi" w:cstheme="minorHAnsi"/>
          <w:sz w:val="24"/>
          <w:szCs w:val="24"/>
        </w:rPr>
        <w:t>okoljskem</w:t>
      </w:r>
      <w:proofErr w:type="spellEnd"/>
      <w:r w:rsidRPr="008C4CC9">
        <w:rPr>
          <w:rFonts w:hAnsiTheme="minorHAnsi" w:cstheme="minorHAnsi"/>
          <w:sz w:val="24"/>
          <w:szCs w:val="24"/>
        </w:rPr>
        <w:t xml:space="preserve"> poročilu in podrobnejšem postopku celovite presoje vplivov izvedbe planov na okolje (Ur. l. RS, št. 73/05). V njem so opredeljeni, opisani in ovrednoteni pomembni vplivi izvedbe plana na okolje, ohranjanje narave, varstvo človekovega zdravja in kulturne dediščine ter možne alternative, ki upoštevajo </w:t>
      </w:r>
      <w:proofErr w:type="spellStart"/>
      <w:r w:rsidRPr="008C4CC9">
        <w:rPr>
          <w:rFonts w:hAnsiTheme="minorHAnsi" w:cstheme="minorHAnsi"/>
          <w:sz w:val="24"/>
          <w:szCs w:val="24"/>
        </w:rPr>
        <w:t>okoljske</w:t>
      </w:r>
      <w:proofErr w:type="spellEnd"/>
      <w:r w:rsidRPr="008C4CC9">
        <w:rPr>
          <w:rFonts w:hAnsiTheme="minorHAnsi" w:cstheme="minorHAnsi"/>
          <w:sz w:val="24"/>
          <w:szCs w:val="24"/>
        </w:rPr>
        <w:t xml:space="preserve"> cilje in značilnosti območja, na katerega se plan nanaša. </w:t>
      </w:r>
      <w:proofErr w:type="spellStart"/>
      <w:r w:rsidRPr="008C4CC9">
        <w:rPr>
          <w:rFonts w:hAnsiTheme="minorHAnsi" w:cstheme="minorHAnsi"/>
          <w:sz w:val="24"/>
          <w:szCs w:val="24"/>
        </w:rPr>
        <w:t>Okoljski</w:t>
      </w:r>
      <w:proofErr w:type="spellEnd"/>
      <w:r w:rsidRPr="008C4CC9">
        <w:rPr>
          <w:rFonts w:hAnsiTheme="minorHAnsi" w:cstheme="minorHAnsi"/>
          <w:sz w:val="24"/>
          <w:szCs w:val="24"/>
        </w:rPr>
        <w:t xml:space="preserve"> poročilo v svoji vsebini obravnava naslednje sestavine okolja, na katere lahko pričakujemo vplive predvidenih novih posegov: tla, površinske in talne vode, naravo, kulturno dediščino, zrak, hrup, elektromagnetno sevanje, odpadke ter družbeno okolje. Obravnavane sestavine okolja so vsebinsko skladne z zgoraj omenjeno Uredbo. </w:t>
      </w:r>
    </w:p>
    <w:p w14:paraId="1FCDB9ED" w14:textId="7236F951" w:rsidR="00E70F7E" w:rsidRPr="008C4CC9" w:rsidRDefault="008C4CC9" w:rsidP="00154D14">
      <w:pPr>
        <w:autoSpaceDE w:val="0"/>
        <w:autoSpaceDN w:val="0"/>
        <w:adjustRightInd w:val="0"/>
        <w:spacing w:after="0" w:line="276" w:lineRule="auto"/>
        <w:jc w:val="both"/>
        <w:rPr>
          <w:rFonts w:hAnsiTheme="minorHAnsi" w:cstheme="minorHAnsi"/>
          <w:sz w:val="24"/>
          <w:szCs w:val="24"/>
        </w:rPr>
      </w:pPr>
      <w:r w:rsidRPr="008C4CC9">
        <w:rPr>
          <w:rFonts w:hAnsiTheme="minorHAnsi" w:cstheme="minorHAnsi"/>
          <w:sz w:val="24"/>
          <w:szCs w:val="24"/>
        </w:rPr>
        <w:t xml:space="preserve">Pri posameznem poglavju so navedeni tudi zakonsko predpisani omilitveni ukrepi ter tisti ukrepi, brez katerih določeni posegi ne bi bili izvedljivi zaradi njihovih bistvenih vplivov na posamezno sestavino okolja. </w:t>
      </w:r>
    </w:p>
    <w:p w14:paraId="05700926" w14:textId="77777777" w:rsidR="00C64857" w:rsidRDefault="00C64857" w:rsidP="00C64857">
      <w:pPr>
        <w:pStyle w:val="Default"/>
      </w:pPr>
    </w:p>
    <w:p w14:paraId="60AE10FD" w14:textId="77777777" w:rsidR="00154D14" w:rsidRDefault="00C64857" w:rsidP="00154D14">
      <w:pPr>
        <w:pStyle w:val="Default"/>
      </w:pPr>
      <w:r>
        <w:t xml:space="preserve"> </w:t>
      </w:r>
    </w:p>
    <w:p w14:paraId="5EC9959B" w14:textId="56E6BEE2" w:rsidR="00154D14" w:rsidRPr="00154D14" w:rsidRDefault="00154D14" w:rsidP="00154D14">
      <w:pPr>
        <w:jc w:val="both"/>
        <w:rPr>
          <w:rFonts w:hAnsiTheme="minorHAnsi" w:cstheme="minorHAnsi"/>
          <w:b/>
          <w:bCs/>
          <w:sz w:val="24"/>
          <w:szCs w:val="24"/>
        </w:rPr>
      </w:pPr>
      <w:r w:rsidRPr="00154D14">
        <w:rPr>
          <w:rFonts w:hAnsiTheme="minorHAnsi" w:cstheme="minorHAnsi"/>
          <w:sz w:val="24"/>
          <w:szCs w:val="24"/>
        </w:rPr>
        <w:t xml:space="preserve"> </w:t>
      </w:r>
      <w:r w:rsidRPr="00154D14">
        <w:rPr>
          <w:rFonts w:hAnsiTheme="minorHAnsi" w:cstheme="minorHAnsi"/>
          <w:b/>
          <w:bCs/>
          <w:sz w:val="24"/>
          <w:szCs w:val="24"/>
        </w:rPr>
        <w:t xml:space="preserve">Značilnosti posega v okolje </w:t>
      </w:r>
      <w:r w:rsidRPr="00154D14">
        <w:rPr>
          <w:rFonts w:hAnsiTheme="minorHAnsi" w:cstheme="minorHAnsi"/>
          <w:b/>
          <w:bCs/>
          <w:sz w:val="24"/>
          <w:szCs w:val="24"/>
        </w:rPr>
        <w:t>in v</w:t>
      </w:r>
      <w:r w:rsidRPr="00154D14">
        <w:rPr>
          <w:rFonts w:hAnsiTheme="minorHAnsi" w:cstheme="minorHAnsi"/>
          <w:b/>
          <w:bCs/>
          <w:sz w:val="24"/>
          <w:szCs w:val="24"/>
        </w:rPr>
        <w:t>rsta in značilnosti možnih učinkov</w:t>
      </w:r>
    </w:p>
    <w:p w14:paraId="767D3718" w14:textId="77777777" w:rsidR="00154D14" w:rsidRPr="0086385B" w:rsidRDefault="00154D14" w:rsidP="00154D14">
      <w:pPr>
        <w:jc w:val="both"/>
        <w:rPr>
          <w:rFonts w:hAnsiTheme="minorHAnsi" w:cstheme="minorHAnsi"/>
          <w:b/>
          <w:bCs/>
          <w:sz w:val="24"/>
          <w:szCs w:val="24"/>
        </w:rPr>
      </w:pPr>
    </w:p>
    <w:p w14:paraId="3CB7811D" w14:textId="77777777" w:rsidR="00154D14" w:rsidRPr="001A23CB" w:rsidRDefault="00154D14" w:rsidP="00154D14">
      <w:pPr>
        <w:rPr>
          <w:rFonts w:asciiTheme="majorHAnsi" w:hAnsiTheme="majorHAnsi" w:cstheme="majorHAnsi"/>
          <w:b/>
          <w:bCs/>
          <w:sz w:val="24"/>
          <w:szCs w:val="24"/>
        </w:rPr>
      </w:pPr>
      <w:r w:rsidRPr="001A23CB">
        <w:rPr>
          <w:rFonts w:asciiTheme="majorHAnsi" w:hAnsiTheme="majorHAnsi" w:cstheme="majorHAnsi"/>
          <w:b/>
          <w:bCs/>
          <w:sz w:val="24"/>
          <w:szCs w:val="24"/>
        </w:rPr>
        <w:t>Emisije snovi v zrak</w:t>
      </w:r>
    </w:p>
    <w:p w14:paraId="66E116DD" w14:textId="77777777" w:rsidR="00154D14" w:rsidRPr="001A23CB" w:rsidRDefault="00154D14" w:rsidP="00154D14">
      <w:pPr>
        <w:pStyle w:val="Default"/>
        <w:spacing w:line="276" w:lineRule="auto"/>
        <w:jc w:val="both"/>
        <w:rPr>
          <w:rFonts w:asciiTheme="minorHAnsi" w:hAnsiTheme="minorHAnsi" w:cstheme="minorHAnsi"/>
        </w:rPr>
      </w:pPr>
      <w:r w:rsidRPr="001A23CB">
        <w:rPr>
          <w:rFonts w:asciiTheme="minorHAnsi" w:hAnsiTheme="minorHAnsi" w:cstheme="minorHAnsi"/>
        </w:rPr>
        <w:t xml:space="preserve">Emisije bodo zaradi transporta, ki je povezan z obratovanjem. Mobilni drobilec DOPPSTADT AK 640 SA ima dizelski pogonski motor, katerega izpušni plini ob rednem vzdrževanju ne presegajo mejnih vrednosti. Enako velja za nakladače - VOLVO. Emisije prašnih delcev so z upoštevanjem predvidenih ukrepov minimalne. </w:t>
      </w:r>
    </w:p>
    <w:p w14:paraId="64371A9D" w14:textId="77777777" w:rsidR="00154D14" w:rsidRPr="001A23CB" w:rsidRDefault="00154D14" w:rsidP="00154D14">
      <w:pPr>
        <w:tabs>
          <w:tab w:val="left" w:pos="0"/>
        </w:tabs>
        <w:spacing w:after="0" w:line="360" w:lineRule="auto"/>
        <w:jc w:val="both"/>
        <w:rPr>
          <w:rFonts w:hAnsiTheme="minorHAnsi" w:cstheme="minorHAnsi"/>
          <w:sz w:val="24"/>
          <w:szCs w:val="24"/>
        </w:rPr>
      </w:pPr>
      <w:r w:rsidRPr="001A23CB">
        <w:rPr>
          <w:rFonts w:hAnsiTheme="minorHAnsi" w:cstheme="minorHAnsi"/>
          <w:sz w:val="24"/>
          <w:szCs w:val="24"/>
        </w:rPr>
        <w:t>Mobilna drobilna naprava  in nakladači bodo tehnično brezhibni in redno vzdrževani.</w:t>
      </w:r>
    </w:p>
    <w:p w14:paraId="3104DC51" w14:textId="77777777" w:rsidR="00154D14" w:rsidRPr="001A23CB" w:rsidRDefault="00154D14" w:rsidP="00154D14">
      <w:pPr>
        <w:tabs>
          <w:tab w:val="left" w:pos="0"/>
        </w:tabs>
        <w:spacing w:after="0" w:line="360" w:lineRule="auto"/>
        <w:jc w:val="both"/>
        <w:rPr>
          <w:rFonts w:hAnsiTheme="minorHAnsi" w:cstheme="minorHAnsi"/>
          <w:sz w:val="24"/>
          <w:szCs w:val="24"/>
        </w:rPr>
      </w:pPr>
      <w:r w:rsidRPr="001A23CB">
        <w:rPr>
          <w:rFonts w:hAnsiTheme="minorHAnsi" w:cstheme="minorHAnsi"/>
          <w:sz w:val="24"/>
          <w:szCs w:val="24"/>
        </w:rPr>
        <w:t>Transportne poti je potrebno redno čistiti, da se omili prašenje.</w:t>
      </w:r>
    </w:p>
    <w:p w14:paraId="2284DCC1" w14:textId="77777777" w:rsidR="00154D14" w:rsidRPr="001A23CB" w:rsidRDefault="00154D14" w:rsidP="00154D14">
      <w:pPr>
        <w:tabs>
          <w:tab w:val="left" w:pos="0"/>
        </w:tabs>
        <w:spacing w:after="0" w:line="360" w:lineRule="auto"/>
        <w:jc w:val="both"/>
        <w:rPr>
          <w:rFonts w:hAnsiTheme="minorHAnsi" w:cstheme="minorHAnsi"/>
          <w:sz w:val="24"/>
          <w:szCs w:val="24"/>
        </w:rPr>
      </w:pPr>
      <w:r w:rsidRPr="001A23CB">
        <w:rPr>
          <w:rFonts w:hAnsiTheme="minorHAnsi" w:cstheme="minorHAnsi"/>
          <w:sz w:val="24"/>
          <w:szCs w:val="24"/>
        </w:rPr>
        <w:t>Mesto servisiranja oz. rednega vzdrževanja mobilne drobilne naprave mora biti izvedeno vodotesno ( praviloma v pooblaščenih delavnicah).</w:t>
      </w:r>
    </w:p>
    <w:p w14:paraId="5E159CF9" w14:textId="77777777" w:rsidR="00154D14" w:rsidRPr="001A23CB" w:rsidRDefault="00154D14" w:rsidP="00154D14">
      <w:pPr>
        <w:pStyle w:val="Default"/>
        <w:spacing w:line="276" w:lineRule="auto"/>
        <w:jc w:val="both"/>
        <w:rPr>
          <w:rFonts w:asciiTheme="minorHAnsi" w:hAnsiTheme="minorHAnsi" w:cstheme="minorHAnsi"/>
        </w:rPr>
      </w:pPr>
      <w:r w:rsidRPr="001A23CB">
        <w:rPr>
          <w:rFonts w:asciiTheme="minorHAnsi" w:hAnsiTheme="minorHAnsi" w:cstheme="minorHAnsi"/>
        </w:rPr>
        <w:t xml:space="preserve">Odpadke, prav tako pa tudi produkte obdelave je potrebno hraniti ali začasno skladiščiti ločeno po vrstah in sicer tako, da ne onesnažujejo okolja in je preprečeno mešanje; hkrati pa je omogočen dostop za odvoz ali ponovno uporabo. Lesne odpadke se prevaža v zaprtih kamionih ali pokritih kesonih. </w:t>
      </w:r>
    </w:p>
    <w:p w14:paraId="7E33D385" w14:textId="77777777" w:rsidR="00154D14" w:rsidRPr="001A23CB" w:rsidRDefault="00154D14" w:rsidP="00154D14">
      <w:pPr>
        <w:pStyle w:val="Default"/>
        <w:spacing w:line="276" w:lineRule="auto"/>
        <w:jc w:val="both"/>
        <w:rPr>
          <w:rFonts w:asciiTheme="minorHAnsi" w:hAnsiTheme="minorHAnsi" w:cstheme="minorHAnsi"/>
          <w:color w:val="auto"/>
        </w:rPr>
      </w:pPr>
      <w:r w:rsidRPr="001A23CB">
        <w:rPr>
          <w:rFonts w:asciiTheme="minorHAnsi" w:hAnsiTheme="minorHAnsi" w:cstheme="minorHAnsi"/>
          <w:color w:val="auto"/>
        </w:rPr>
        <w:t xml:space="preserve">Obdelujejo se nenevarni odpadki. Nastajanje prahu je preprečeno tako, da celotna obdelava poteka v zaprtem sistemu. Odpadki so inertni in brez vonja, ki bi bil moteč za okolje. </w:t>
      </w:r>
    </w:p>
    <w:p w14:paraId="25469811" w14:textId="77777777" w:rsidR="00154D14" w:rsidRDefault="00154D14" w:rsidP="00154D14">
      <w:pPr>
        <w:jc w:val="both"/>
        <w:rPr>
          <w:rFonts w:hAnsiTheme="minorHAnsi" w:cstheme="minorHAnsi"/>
          <w:sz w:val="24"/>
          <w:szCs w:val="24"/>
        </w:rPr>
      </w:pPr>
      <w:r w:rsidRPr="001A23CB">
        <w:rPr>
          <w:rFonts w:hAnsiTheme="minorHAnsi" w:cstheme="minorHAnsi"/>
          <w:sz w:val="24"/>
          <w:szCs w:val="24"/>
        </w:rPr>
        <w:t>Doziranje sekancev iz drobilca je direktno v kesone ali na vozila. V primeru vetrovnih razmer se naprava ne uporablja.</w:t>
      </w:r>
    </w:p>
    <w:p w14:paraId="033B1375" w14:textId="34E5135D" w:rsidR="00154D14" w:rsidRDefault="00154D14" w:rsidP="00154D14">
      <w:pPr>
        <w:jc w:val="both"/>
        <w:rPr>
          <w:rFonts w:hAnsiTheme="minorHAnsi" w:cstheme="minorHAnsi"/>
          <w:sz w:val="24"/>
          <w:szCs w:val="24"/>
        </w:rPr>
      </w:pPr>
      <w:r>
        <w:rPr>
          <w:rFonts w:hAnsiTheme="minorHAnsi" w:cstheme="minorHAnsi"/>
          <w:sz w:val="24"/>
          <w:szCs w:val="24"/>
        </w:rPr>
        <w:t xml:space="preserve">Drobljenje odpadkov se izvaja največ 2 uri dnevno in se ne pričakuje večjega učinka na okolje, prav tako ne povečanje skupnega učinka </w:t>
      </w:r>
      <w:r w:rsidRPr="00FD1E7E">
        <w:rPr>
          <w:rFonts w:hAnsiTheme="minorHAnsi" w:cstheme="minorHAnsi"/>
          <w:sz w:val="24"/>
          <w:szCs w:val="24"/>
        </w:rPr>
        <w:t>poleg drugih obstoječih in odobrenih posegov</w:t>
      </w:r>
      <w:r>
        <w:rPr>
          <w:rFonts w:hAnsiTheme="minorHAnsi" w:cstheme="minorHAnsi"/>
          <w:sz w:val="24"/>
          <w:szCs w:val="24"/>
        </w:rPr>
        <w:t xml:space="preserve"> . </w:t>
      </w:r>
    </w:p>
    <w:p w14:paraId="532496EC" w14:textId="77777777" w:rsidR="00154D14" w:rsidRPr="00154D14" w:rsidRDefault="00154D14" w:rsidP="00154D14">
      <w:pPr>
        <w:jc w:val="both"/>
        <w:rPr>
          <w:rFonts w:hAnsiTheme="minorHAnsi" w:cstheme="minorHAnsi"/>
          <w:sz w:val="24"/>
          <w:szCs w:val="24"/>
        </w:rPr>
      </w:pPr>
    </w:p>
    <w:p w14:paraId="0C661FFC" w14:textId="77777777" w:rsidR="00154D14" w:rsidRPr="00FD1E7E" w:rsidRDefault="00154D14" w:rsidP="00154D14">
      <w:pPr>
        <w:rPr>
          <w:rFonts w:hAnsiTheme="minorHAnsi" w:cstheme="minorHAnsi"/>
          <w:b/>
          <w:bCs/>
          <w:sz w:val="24"/>
          <w:szCs w:val="24"/>
        </w:rPr>
      </w:pPr>
      <w:r w:rsidRPr="00FD1E7E">
        <w:rPr>
          <w:rFonts w:hAnsiTheme="minorHAnsi" w:cstheme="minorHAnsi"/>
          <w:b/>
          <w:bCs/>
          <w:sz w:val="24"/>
          <w:szCs w:val="24"/>
        </w:rPr>
        <w:t>Emisije snovi v vode in tla</w:t>
      </w:r>
    </w:p>
    <w:p w14:paraId="44E5CE08" w14:textId="77777777" w:rsidR="00154D14" w:rsidRPr="0063172F" w:rsidRDefault="00154D14" w:rsidP="00154D14">
      <w:pPr>
        <w:spacing w:after="0" w:line="276" w:lineRule="auto"/>
        <w:jc w:val="both"/>
        <w:rPr>
          <w:rFonts w:hAnsiTheme="minorHAnsi" w:cstheme="minorHAnsi"/>
          <w:sz w:val="24"/>
          <w:szCs w:val="24"/>
        </w:rPr>
      </w:pPr>
      <w:r w:rsidRPr="0063172F">
        <w:rPr>
          <w:rFonts w:hAnsiTheme="minorHAnsi" w:cstheme="minorHAnsi"/>
          <w:sz w:val="24"/>
          <w:szCs w:val="24"/>
        </w:rPr>
        <w:t>Voda se  ne uporablja pri procesu. Iz obdelave lesa in odpadkov odpadne industrijske vode ne bo. Meteorne vode se stekajo v meteorno kanalizacijo. Komunalne odpadne vode iz sanitarij so speljane v javno kanalizacijo , ki se zaključuje s ČN.</w:t>
      </w:r>
    </w:p>
    <w:p w14:paraId="3F1DDE51" w14:textId="77777777" w:rsidR="00154D14" w:rsidRPr="0063172F" w:rsidRDefault="00154D14" w:rsidP="00154D14">
      <w:pPr>
        <w:spacing w:after="0" w:line="276" w:lineRule="auto"/>
        <w:jc w:val="both"/>
        <w:rPr>
          <w:rFonts w:hAnsiTheme="minorHAnsi" w:cstheme="minorHAnsi"/>
          <w:sz w:val="24"/>
          <w:szCs w:val="24"/>
        </w:rPr>
      </w:pPr>
      <w:r w:rsidRPr="0063172F">
        <w:rPr>
          <w:rFonts w:hAnsiTheme="minorHAnsi" w:cstheme="minorHAnsi"/>
          <w:sz w:val="24"/>
          <w:szCs w:val="24"/>
        </w:rPr>
        <w:t>Tla so asfaltirana.</w:t>
      </w:r>
    </w:p>
    <w:p w14:paraId="77E696AC" w14:textId="77777777" w:rsidR="00154D14" w:rsidRPr="0063172F" w:rsidRDefault="00154D14" w:rsidP="00154D14">
      <w:pPr>
        <w:tabs>
          <w:tab w:val="left" w:pos="0"/>
        </w:tabs>
        <w:spacing w:after="0" w:line="276" w:lineRule="auto"/>
        <w:jc w:val="both"/>
        <w:rPr>
          <w:rFonts w:hAnsiTheme="minorHAnsi" w:cstheme="minorHAnsi"/>
          <w:sz w:val="24"/>
          <w:szCs w:val="24"/>
        </w:rPr>
      </w:pPr>
      <w:r w:rsidRPr="0063172F">
        <w:rPr>
          <w:rFonts w:hAnsiTheme="minorHAnsi" w:cstheme="minorHAnsi"/>
          <w:sz w:val="24"/>
          <w:szCs w:val="24"/>
        </w:rPr>
        <w:t xml:space="preserve">Izpustov v tla na napravi ni. Mobilna drobilna naprava  in nakladači bodo tehnično brezhibni in redno vzdrževani, da se onemogoči možnost za onesnaženje tal in posredno podtalnice v primeru razlitja dizelskega goriva ali olj iz strojev oz. naprav in tovornih vozil, vendar ocenjujemo, da bo ob upoštevanju omilitvenih in zaščitnih ukrepov nevarnost za onesnaženje tal in vod zmanjšana na najmanjšo možno mero. Za primer razlitja bodo na lokaciji </w:t>
      </w:r>
      <w:proofErr w:type="spellStart"/>
      <w:r w:rsidRPr="0063172F">
        <w:rPr>
          <w:rFonts w:hAnsiTheme="minorHAnsi" w:cstheme="minorHAnsi"/>
          <w:sz w:val="24"/>
          <w:szCs w:val="24"/>
        </w:rPr>
        <w:t>absorbcijska</w:t>
      </w:r>
      <w:proofErr w:type="spellEnd"/>
      <w:r w:rsidRPr="0063172F">
        <w:rPr>
          <w:rFonts w:hAnsiTheme="minorHAnsi" w:cstheme="minorHAnsi"/>
          <w:sz w:val="24"/>
          <w:szCs w:val="24"/>
        </w:rPr>
        <w:t xml:space="preserve"> sredstva. Pripravljena bodo navodila za takojšnje ukrepanje, delavci pa morajo biti ustrezno usposobljeni. Na vnaprej določenem mestu mora biti na voljo vsakemu zaposlenemu dostopna oprema za takojšnje ukrepanje.</w:t>
      </w:r>
    </w:p>
    <w:p w14:paraId="642F4F1A" w14:textId="77777777" w:rsidR="00154D14" w:rsidRPr="0063172F" w:rsidRDefault="00154D14" w:rsidP="00154D14">
      <w:pPr>
        <w:pStyle w:val="Default"/>
        <w:spacing w:line="276" w:lineRule="auto"/>
        <w:jc w:val="both"/>
        <w:rPr>
          <w:rFonts w:asciiTheme="minorHAnsi" w:hAnsiTheme="minorHAnsi" w:cstheme="minorHAnsi"/>
        </w:rPr>
      </w:pPr>
      <w:r w:rsidRPr="0063172F">
        <w:rPr>
          <w:rFonts w:asciiTheme="minorHAnsi" w:hAnsiTheme="minorHAnsi" w:cstheme="minorHAnsi"/>
        </w:rPr>
        <w:t xml:space="preserve">V primeru nesreče mora upravljavec naprave o nesreči nemudoma obvestiti organ, pristojen za obveščanje (Center za obveščanje – 112) in izvesti tiste nujne ukrepe, s katerimi je mogoče zmanjšati škodljive posledice za okolje. Podatke o nesrečah zbira Uprava RS za zaščito in reševanje. </w:t>
      </w:r>
    </w:p>
    <w:p w14:paraId="05FA73C9" w14:textId="77777777" w:rsidR="00154D14" w:rsidRPr="0063172F" w:rsidRDefault="00154D14" w:rsidP="00154D14">
      <w:pPr>
        <w:spacing w:after="0" w:line="276" w:lineRule="auto"/>
        <w:jc w:val="both"/>
        <w:rPr>
          <w:rFonts w:hAnsiTheme="minorHAnsi" w:cstheme="minorHAnsi"/>
          <w:sz w:val="24"/>
          <w:szCs w:val="24"/>
        </w:rPr>
      </w:pPr>
      <w:r w:rsidRPr="0063172F">
        <w:rPr>
          <w:rFonts w:hAnsiTheme="minorHAnsi" w:cstheme="minorHAnsi"/>
          <w:sz w:val="24"/>
          <w:szCs w:val="24"/>
        </w:rPr>
        <w:t>Vpliv na tla in vode zato ocenjujemo kot neznaten.</w:t>
      </w:r>
    </w:p>
    <w:p w14:paraId="7438A99A" w14:textId="77777777" w:rsidR="00154D14" w:rsidRDefault="00154D14" w:rsidP="00154D14">
      <w:pPr>
        <w:pStyle w:val="Telobesedila"/>
        <w:rPr>
          <w:rFonts w:ascii="Arial" w:hAnsi="Arial" w:cs="Arial"/>
          <w:sz w:val="22"/>
          <w:szCs w:val="22"/>
        </w:rPr>
      </w:pPr>
    </w:p>
    <w:p w14:paraId="3CCF7301" w14:textId="77777777" w:rsidR="00154D14" w:rsidRDefault="00154D14" w:rsidP="00154D14">
      <w:pPr>
        <w:rPr>
          <w:rFonts w:asciiTheme="majorHAnsi" w:hAnsiTheme="majorHAnsi" w:cstheme="majorHAnsi"/>
          <w:sz w:val="24"/>
          <w:szCs w:val="24"/>
        </w:rPr>
      </w:pPr>
    </w:p>
    <w:p w14:paraId="7D7BC327" w14:textId="77777777" w:rsidR="00154D14" w:rsidRPr="00F8675E" w:rsidRDefault="00154D14" w:rsidP="00154D14">
      <w:pPr>
        <w:rPr>
          <w:rFonts w:hAnsiTheme="minorHAnsi" w:cstheme="minorHAnsi"/>
          <w:b/>
          <w:bCs/>
          <w:sz w:val="24"/>
          <w:szCs w:val="24"/>
        </w:rPr>
      </w:pPr>
      <w:r w:rsidRPr="00F8675E">
        <w:rPr>
          <w:rFonts w:hAnsiTheme="minorHAnsi" w:cstheme="minorHAnsi"/>
          <w:b/>
          <w:bCs/>
          <w:sz w:val="24"/>
          <w:szCs w:val="24"/>
        </w:rPr>
        <w:t xml:space="preserve">Hrup </w:t>
      </w:r>
    </w:p>
    <w:p w14:paraId="0FFAAE8D" w14:textId="77777777" w:rsidR="00154D14" w:rsidRPr="0086385B" w:rsidRDefault="00154D14" w:rsidP="00154D14">
      <w:pPr>
        <w:autoSpaceDE w:val="0"/>
        <w:autoSpaceDN w:val="0"/>
        <w:adjustRightInd w:val="0"/>
        <w:spacing w:after="0" w:line="240" w:lineRule="auto"/>
        <w:jc w:val="both"/>
        <w:rPr>
          <w:rFonts w:hAnsiTheme="minorHAnsi" w:cstheme="minorHAnsi"/>
          <w:sz w:val="24"/>
          <w:szCs w:val="24"/>
        </w:rPr>
      </w:pPr>
      <w:r w:rsidRPr="0086385B">
        <w:rPr>
          <w:rFonts w:hAnsiTheme="minorHAnsi" w:cstheme="minorHAnsi"/>
          <w:sz w:val="24"/>
          <w:szCs w:val="24"/>
        </w:rPr>
        <w:t xml:space="preserve">Vir hrupa se nahaja na območju proizvodnih dejavnosti. </w:t>
      </w:r>
    </w:p>
    <w:p w14:paraId="1F07029C" w14:textId="77777777" w:rsidR="00154D14" w:rsidRDefault="00154D14" w:rsidP="00154D14">
      <w:pPr>
        <w:spacing w:after="0"/>
        <w:jc w:val="both"/>
        <w:rPr>
          <w:rFonts w:hAnsiTheme="minorHAnsi" w:cstheme="minorHAnsi"/>
          <w:sz w:val="24"/>
          <w:szCs w:val="24"/>
        </w:rPr>
      </w:pPr>
      <w:r w:rsidRPr="0086385B">
        <w:rPr>
          <w:rFonts w:hAnsiTheme="minorHAnsi" w:cstheme="minorHAnsi"/>
          <w:sz w:val="24"/>
          <w:szCs w:val="24"/>
        </w:rPr>
        <w:t>Občina Šentjur je v svojem prostorskem načrtu opredelila področje kot industrijsko cono.</w:t>
      </w:r>
    </w:p>
    <w:p w14:paraId="6AFBD4AA" w14:textId="77777777" w:rsidR="00154D14" w:rsidRPr="0086385B" w:rsidRDefault="00154D14" w:rsidP="00154D14">
      <w:pPr>
        <w:spacing w:after="0"/>
        <w:jc w:val="both"/>
        <w:rPr>
          <w:rFonts w:hAnsiTheme="minorHAnsi" w:cstheme="minorHAnsi"/>
          <w:sz w:val="24"/>
          <w:szCs w:val="24"/>
        </w:rPr>
      </w:pPr>
      <w:r w:rsidRPr="0086385B">
        <w:rPr>
          <w:rFonts w:hAnsiTheme="minorHAnsi" w:cstheme="minorHAnsi"/>
          <w:sz w:val="24"/>
          <w:szCs w:val="24"/>
        </w:rPr>
        <w:t>Raba tal - IP - površine za industrijo.</w:t>
      </w:r>
    </w:p>
    <w:p w14:paraId="5A1A6E39" w14:textId="77777777" w:rsidR="00154D14" w:rsidRPr="0086385B" w:rsidRDefault="00154D14" w:rsidP="00154D14">
      <w:pPr>
        <w:autoSpaceDE w:val="0"/>
        <w:autoSpaceDN w:val="0"/>
        <w:adjustRightInd w:val="0"/>
        <w:spacing w:after="0" w:line="240" w:lineRule="auto"/>
        <w:jc w:val="both"/>
        <w:rPr>
          <w:rFonts w:hAnsiTheme="minorHAnsi" w:cstheme="minorHAnsi"/>
          <w:sz w:val="24"/>
          <w:szCs w:val="24"/>
        </w:rPr>
      </w:pPr>
      <w:r w:rsidRPr="0086385B">
        <w:rPr>
          <w:rFonts w:hAnsiTheme="minorHAnsi" w:cstheme="minorHAnsi"/>
          <w:sz w:val="24"/>
          <w:szCs w:val="24"/>
        </w:rPr>
        <w:t>Najbližje stavbe z varovanimi</w:t>
      </w:r>
      <w:r>
        <w:rPr>
          <w:rFonts w:hAnsiTheme="minorHAnsi" w:cstheme="minorHAnsi"/>
          <w:sz w:val="24"/>
          <w:szCs w:val="24"/>
        </w:rPr>
        <w:t xml:space="preserve"> </w:t>
      </w:r>
      <w:r w:rsidRPr="0086385B">
        <w:rPr>
          <w:rFonts w:hAnsiTheme="minorHAnsi" w:cstheme="minorHAnsi"/>
          <w:sz w:val="24"/>
          <w:szCs w:val="24"/>
        </w:rPr>
        <w:t>prostori se nahajajo na oddaljenosti 250-300 m severno od vira hrupa preko obvoznice</w:t>
      </w:r>
      <w:r>
        <w:rPr>
          <w:rFonts w:hAnsiTheme="minorHAnsi" w:cstheme="minorHAnsi"/>
          <w:sz w:val="24"/>
          <w:szCs w:val="24"/>
        </w:rPr>
        <w:t xml:space="preserve"> </w:t>
      </w:r>
      <w:r w:rsidRPr="0086385B">
        <w:rPr>
          <w:rFonts w:hAnsiTheme="minorHAnsi" w:cstheme="minorHAnsi"/>
          <w:sz w:val="24"/>
          <w:szCs w:val="24"/>
        </w:rPr>
        <w:t>Rogaška Slatina-Celje in železniške proge Maribor-Celje.</w:t>
      </w:r>
    </w:p>
    <w:p w14:paraId="43037346" w14:textId="77777777" w:rsidR="00154D14" w:rsidRPr="0086385B" w:rsidRDefault="00154D14" w:rsidP="00154D14">
      <w:pPr>
        <w:autoSpaceDE w:val="0"/>
        <w:autoSpaceDN w:val="0"/>
        <w:adjustRightInd w:val="0"/>
        <w:spacing w:after="0" w:line="240" w:lineRule="auto"/>
        <w:jc w:val="both"/>
        <w:rPr>
          <w:rFonts w:hAnsiTheme="minorHAnsi" w:cstheme="minorHAnsi"/>
          <w:sz w:val="24"/>
          <w:szCs w:val="24"/>
        </w:rPr>
      </w:pPr>
      <w:r w:rsidRPr="0086385B">
        <w:rPr>
          <w:rFonts w:hAnsiTheme="minorHAnsi" w:cstheme="minorHAnsi"/>
          <w:sz w:val="24"/>
          <w:szCs w:val="24"/>
        </w:rPr>
        <w:t>Najbližji  in največji obstoječi  vir hrupa sta cestni in železniški promet:</w:t>
      </w:r>
    </w:p>
    <w:p w14:paraId="766A13DA" w14:textId="77777777" w:rsidR="00154D14" w:rsidRPr="0086385B" w:rsidRDefault="00154D14" w:rsidP="00154D14">
      <w:pPr>
        <w:pStyle w:val="Odstavekseznama"/>
        <w:numPr>
          <w:ilvl w:val="0"/>
          <w:numId w:val="3"/>
        </w:numPr>
        <w:autoSpaceDE w:val="0"/>
        <w:autoSpaceDN w:val="0"/>
        <w:adjustRightInd w:val="0"/>
        <w:spacing w:after="0" w:line="240" w:lineRule="auto"/>
        <w:jc w:val="both"/>
        <w:rPr>
          <w:rFonts w:hAnsiTheme="minorHAnsi" w:cstheme="minorHAnsi"/>
          <w:sz w:val="24"/>
          <w:szCs w:val="24"/>
        </w:rPr>
      </w:pPr>
      <w:r w:rsidRPr="0086385B">
        <w:rPr>
          <w:rFonts w:hAnsiTheme="minorHAnsi" w:cstheme="minorHAnsi"/>
          <w:sz w:val="24"/>
          <w:szCs w:val="24"/>
        </w:rPr>
        <w:t>Cesta Rogaška Slatina-Celje,</w:t>
      </w:r>
    </w:p>
    <w:p w14:paraId="5E8880B7" w14:textId="77777777" w:rsidR="00154D14" w:rsidRPr="0086385B" w:rsidRDefault="00154D14" w:rsidP="00154D14">
      <w:pPr>
        <w:pStyle w:val="Odstavekseznama"/>
        <w:numPr>
          <w:ilvl w:val="0"/>
          <w:numId w:val="3"/>
        </w:numPr>
        <w:spacing w:after="0"/>
        <w:jc w:val="both"/>
        <w:rPr>
          <w:rFonts w:hAnsiTheme="minorHAnsi" w:cstheme="minorHAnsi"/>
          <w:sz w:val="24"/>
          <w:szCs w:val="24"/>
        </w:rPr>
      </w:pPr>
      <w:r w:rsidRPr="0086385B">
        <w:rPr>
          <w:rFonts w:hAnsiTheme="minorHAnsi" w:cstheme="minorHAnsi"/>
          <w:sz w:val="24"/>
          <w:szCs w:val="24"/>
        </w:rPr>
        <w:t>Železniška proga Maribor-Celje.</w:t>
      </w:r>
    </w:p>
    <w:p w14:paraId="35BEC353" w14:textId="77777777" w:rsidR="00154D14" w:rsidRPr="0086385B" w:rsidRDefault="00154D14" w:rsidP="00154D14">
      <w:pPr>
        <w:autoSpaceDE w:val="0"/>
        <w:autoSpaceDN w:val="0"/>
        <w:adjustRightInd w:val="0"/>
        <w:spacing w:after="0" w:line="240" w:lineRule="auto"/>
        <w:jc w:val="both"/>
        <w:rPr>
          <w:rFonts w:hAnsiTheme="minorHAnsi" w:cstheme="minorHAnsi"/>
          <w:sz w:val="24"/>
          <w:szCs w:val="24"/>
        </w:rPr>
      </w:pPr>
      <w:r w:rsidRPr="0086385B">
        <w:rPr>
          <w:rFonts w:hAnsiTheme="minorHAnsi" w:cstheme="minorHAnsi"/>
          <w:sz w:val="24"/>
          <w:szCs w:val="24"/>
        </w:rPr>
        <w:t>V skladu z Odlokom o izvedbenem prostorskem načrtu Občine Šentjur (Ur. list RS št. 114/2013) se lokacija vira hrupa uvršča v IV. območje varstva pred hrupom.</w:t>
      </w:r>
    </w:p>
    <w:p w14:paraId="72580EA2" w14:textId="77777777" w:rsidR="00154D14" w:rsidRPr="0086385B" w:rsidRDefault="00154D14" w:rsidP="00154D14">
      <w:pPr>
        <w:spacing w:after="0"/>
        <w:jc w:val="both"/>
        <w:rPr>
          <w:rFonts w:hAnsiTheme="minorHAnsi" w:cstheme="minorHAnsi"/>
          <w:sz w:val="24"/>
          <w:szCs w:val="24"/>
        </w:rPr>
      </w:pPr>
    </w:p>
    <w:p w14:paraId="373641A2" w14:textId="77777777" w:rsidR="00154D14" w:rsidRPr="0086385B" w:rsidRDefault="00154D14" w:rsidP="00154D14">
      <w:pPr>
        <w:spacing w:after="0"/>
        <w:jc w:val="both"/>
        <w:rPr>
          <w:rFonts w:hAnsiTheme="minorHAnsi" w:cstheme="minorHAnsi"/>
          <w:sz w:val="24"/>
          <w:szCs w:val="24"/>
        </w:rPr>
      </w:pPr>
      <w:r w:rsidRPr="0086385B">
        <w:rPr>
          <w:rFonts w:hAnsiTheme="minorHAnsi" w:cstheme="minorHAnsi"/>
          <w:sz w:val="24"/>
          <w:szCs w:val="24"/>
        </w:rPr>
        <w:t>Kot protihrupna ovira na lokaciji predstavlja naloženi les.</w:t>
      </w:r>
    </w:p>
    <w:p w14:paraId="3780A32B" w14:textId="77777777" w:rsidR="00154D14" w:rsidRPr="0086385B" w:rsidRDefault="00154D14" w:rsidP="00154D14">
      <w:pPr>
        <w:autoSpaceDE w:val="0"/>
        <w:autoSpaceDN w:val="0"/>
        <w:adjustRightInd w:val="0"/>
        <w:spacing w:after="0" w:line="240" w:lineRule="auto"/>
        <w:jc w:val="both"/>
        <w:rPr>
          <w:rFonts w:hAnsiTheme="minorHAnsi" w:cstheme="minorHAnsi"/>
          <w:sz w:val="24"/>
          <w:szCs w:val="24"/>
        </w:rPr>
      </w:pPr>
      <w:r w:rsidRPr="0086385B">
        <w:rPr>
          <w:rFonts w:hAnsiTheme="minorHAnsi" w:cstheme="minorHAnsi"/>
          <w:sz w:val="24"/>
          <w:szCs w:val="24"/>
        </w:rPr>
        <w:t>Iz ocene obremenjenosti okolja s hrupom vidimo, da :</w:t>
      </w:r>
    </w:p>
    <w:p w14:paraId="5D006EC1" w14:textId="77777777" w:rsidR="00154D14" w:rsidRPr="0086385B" w:rsidRDefault="00154D14" w:rsidP="00154D14">
      <w:pPr>
        <w:autoSpaceDE w:val="0"/>
        <w:autoSpaceDN w:val="0"/>
        <w:adjustRightInd w:val="0"/>
        <w:spacing w:after="0" w:line="240" w:lineRule="auto"/>
        <w:jc w:val="both"/>
        <w:rPr>
          <w:rFonts w:hAnsiTheme="minorHAnsi" w:cstheme="minorHAnsi"/>
          <w:sz w:val="24"/>
          <w:szCs w:val="24"/>
        </w:rPr>
      </w:pPr>
      <w:r w:rsidRPr="0086385B">
        <w:rPr>
          <w:rFonts w:hAnsiTheme="minorHAnsi" w:cstheme="minorHAnsi"/>
          <w:sz w:val="24"/>
          <w:szCs w:val="24"/>
        </w:rPr>
        <w:t>V času obratovanja ne bo prišlo do preseganja mejnih vrednosti kazalcev hrupa . Prav tako ne bo presežena celotna obremenitev okolja s hrupom. Posebni dodatni omilitveni ukrepi v času obratovanja niso potrebni.</w:t>
      </w:r>
    </w:p>
    <w:p w14:paraId="74A5BC8D" w14:textId="77777777" w:rsidR="00154D14" w:rsidRPr="00F8675E" w:rsidRDefault="00154D14" w:rsidP="00154D14">
      <w:pPr>
        <w:spacing w:after="0"/>
        <w:jc w:val="both"/>
        <w:rPr>
          <w:rFonts w:hAnsiTheme="minorHAnsi" w:cstheme="minorHAnsi"/>
          <w:sz w:val="24"/>
          <w:szCs w:val="24"/>
        </w:rPr>
      </w:pPr>
      <w:r w:rsidRPr="0086385B">
        <w:rPr>
          <w:rFonts w:hAnsiTheme="minorHAnsi" w:cstheme="minorHAnsi"/>
          <w:sz w:val="24"/>
          <w:szCs w:val="24"/>
        </w:rPr>
        <w:t>Oceno obremenjenosti okolja s hrupom na lokaciji podjetja TESAR LES d.o.o. posredujemo</w:t>
      </w:r>
      <w:r w:rsidRPr="00F8675E">
        <w:rPr>
          <w:rFonts w:hAnsiTheme="minorHAnsi" w:cstheme="minorHAnsi"/>
          <w:sz w:val="24"/>
          <w:szCs w:val="24"/>
        </w:rPr>
        <w:t xml:space="preserve"> prilogi. </w:t>
      </w:r>
    </w:p>
    <w:p w14:paraId="153F5048" w14:textId="77777777" w:rsidR="00154D14" w:rsidRPr="004D5265" w:rsidRDefault="00154D14" w:rsidP="00154D14">
      <w:pPr>
        <w:rPr>
          <w:rFonts w:asciiTheme="majorHAnsi" w:hAnsiTheme="majorHAnsi" w:cstheme="majorHAnsi"/>
          <w:sz w:val="24"/>
          <w:szCs w:val="24"/>
        </w:rPr>
      </w:pPr>
    </w:p>
    <w:p w14:paraId="38F792BA" w14:textId="77777777" w:rsidR="00154D14" w:rsidRPr="0086385B" w:rsidRDefault="00154D14" w:rsidP="00154D14">
      <w:pPr>
        <w:jc w:val="both"/>
        <w:rPr>
          <w:rFonts w:hAnsiTheme="minorHAnsi" w:cstheme="minorHAnsi"/>
          <w:b/>
          <w:bCs/>
          <w:sz w:val="24"/>
          <w:szCs w:val="24"/>
        </w:rPr>
      </w:pPr>
      <w:r w:rsidRPr="0086385B">
        <w:rPr>
          <w:rFonts w:hAnsiTheme="minorHAnsi" w:cstheme="minorHAnsi"/>
          <w:b/>
          <w:bCs/>
          <w:sz w:val="24"/>
          <w:szCs w:val="24"/>
        </w:rPr>
        <w:lastRenderedPageBreak/>
        <w:t>Vibracije</w:t>
      </w:r>
    </w:p>
    <w:p w14:paraId="0CC4C8BC" w14:textId="77777777" w:rsidR="00154D14" w:rsidRDefault="00154D14" w:rsidP="00154D14">
      <w:pPr>
        <w:jc w:val="both"/>
        <w:rPr>
          <w:rFonts w:hAnsiTheme="minorHAnsi" w:cstheme="minorHAnsi"/>
          <w:sz w:val="24"/>
          <w:szCs w:val="24"/>
        </w:rPr>
      </w:pPr>
      <w:r w:rsidRPr="0086385B">
        <w:rPr>
          <w:rFonts w:hAnsiTheme="minorHAnsi" w:cstheme="minorHAnsi"/>
          <w:sz w:val="24"/>
          <w:szCs w:val="24"/>
        </w:rPr>
        <w:t>Dostava se vrši s težkimi tovornimi vozili, ki pa se vozijo zelo počasi, zato so vibracije minimalne. Tudi ostali delovni stroj na napravi  povzročajo minimalne vibracije.</w:t>
      </w:r>
    </w:p>
    <w:p w14:paraId="74557BA2" w14:textId="77777777" w:rsidR="00154D14" w:rsidRPr="0086385B" w:rsidRDefault="00154D14" w:rsidP="00154D14">
      <w:pPr>
        <w:jc w:val="both"/>
        <w:rPr>
          <w:rFonts w:hAnsiTheme="minorHAnsi" w:cstheme="minorHAnsi"/>
          <w:sz w:val="24"/>
          <w:szCs w:val="24"/>
        </w:rPr>
      </w:pPr>
    </w:p>
    <w:p w14:paraId="0E74DD8E" w14:textId="77777777" w:rsidR="00154D14" w:rsidRPr="009542FC" w:rsidRDefault="00154D14" w:rsidP="00154D14">
      <w:pPr>
        <w:rPr>
          <w:rFonts w:hAnsiTheme="minorHAnsi" w:cstheme="minorHAnsi"/>
          <w:b/>
          <w:bCs/>
          <w:sz w:val="24"/>
          <w:szCs w:val="24"/>
        </w:rPr>
      </w:pPr>
      <w:r w:rsidRPr="009542FC">
        <w:rPr>
          <w:rFonts w:hAnsiTheme="minorHAnsi" w:cstheme="minorHAnsi"/>
          <w:b/>
          <w:bCs/>
          <w:sz w:val="24"/>
          <w:szCs w:val="24"/>
        </w:rPr>
        <w:t>Ravnanje z odpadki</w:t>
      </w:r>
    </w:p>
    <w:p w14:paraId="3464530C" w14:textId="77777777" w:rsidR="00154D14" w:rsidRPr="009542FC" w:rsidRDefault="00154D14" w:rsidP="00154D14">
      <w:pPr>
        <w:rPr>
          <w:rFonts w:hAnsiTheme="minorHAnsi" w:cstheme="minorHAnsi"/>
          <w:sz w:val="24"/>
          <w:szCs w:val="24"/>
        </w:rPr>
      </w:pPr>
      <w:r w:rsidRPr="009542FC">
        <w:rPr>
          <w:rFonts w:hAnsiTheme="minorHAnsi" w:cstheme="minorHAnsi"/>
          <w:sz w:val="24"/>
          <w:szCs w:val="24"/>
        </w:rPr>
        <w:t>Produkti predelave so lesni sekanci in odpadki ( 19 12 07 ). Ročno odbrane primesi, ki se lahko pojavljajo so kovine in plastika (191202  in 191204). Ocenjujemo prisotnost primesi pod 1 %.</w:t>
      </w:r>
    </w:p>
    <w:p w14:paraId="594E01E2" w14:textId="20AB16BE" w:rsidR="006747B2" w:rsidRPr="009542FC" w:rsidRDefault="00154D14" w:rsidP="00154D14">
      <w:pPr>
        <w:jc w:val="both"/>
        <w:rPr>
          <w:rFonts w:hAnsiTheme="minorHAnsi" w:cstheme="minorHAnsi"/>
          <w:sz w:val="24"/>
          <w:szCs w:val="24"/>
        </w:rPr>
      </w:pPr>
      <w:r w:rsidRPr="009542FC">
        <w:rPr>
          <w:rFonts w:hAnsiTheme="minorHAnsi" w:cstheme="minorHAnsi"/>
          <w:sz w:val="24"/>
          <w:szCs w:val="24"/>
        </w:rPr>
        <w:t>Prav tako nastajajo odpadki zaradi obratovanja in vzdrževanja premične naprave in nakladačev, ki pa se vzdržujejo na pooblaščenih servisih, ki poskrbijo za odpadke po vzdrževalnih delih.</w:t>
      </w:r>
    </w:p>
    <w:p w14:paraId="3DC08792" w14:textId="77777777" w:rsidR="00154D14" w:rsidRPr="009542FC" w:rsidRDefault="00154D14" w:rsidP="00154D14">
      <w:pPr>
        <w:rPr>
          <w:rFonts w:hAnsiTheme="minorHAnsi" w:cstheme="minorHAnsi"/>
          <w:sz w:val="24"/>
          <w:szCs w:val="24"/>
        </w:rPr>
      </w:pPr>
      <w:r w:rsidRPr="009542FC">
        <w:rPr>
          <w:rFonts w:hAnsiTheme="minorHAnsi" w:cstheme="minorHAnsi"/>
          <w:noProof/>
        </w:rPr>
        <w:drawing>
          <wp:inline distT="0" distB="0" distL="0" distR="0" wp14:anchorId="0570CCDA" wp14:editId="1A160F9F">
            <wp:extent cx="5678170" cy="4091940"/>
            <wp:effectExtent l="0" t="0" r="0" b="381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99017" cy="4106963"/>
                    </a:xfrm>
                    <a:prstGeom prst="rect">
                      <a:avLst/>
                    </a:prstGeom>
                    <a:noFill/>
                    <a:ln>
                      <a:noFill/>
                    </a:ln>
                  </pic:spPr>
                </pic:pic>
              </a:graphicData>
            </a:graphic>
          </wp:inline>
        </w:drawing>
      </w:r>
    </w:p>
    <w:p w14:paraId="7606D878" w14:textId="77777777" w:rsidR="006747B2" w:rsidRDefault="006747B2" w:rsidP="009D1C5A">
      <w:pPr>
        <w:spacing w:line="276" w:lineRule="auto"/>
        <w:jc w:val="both"/>
        <w:rPr>
          <w:rFonts w:hAnsiTheme="minorHAnsi" w:cstheme="minorHAnsi"/>
          <w:sz w:val="24"/>
          <w:szCs w:val="24"/>
        </w:rPr>
      </w:pPr>
    </w:p>
    <w:p w14:paraId="753A918E" w14:textId="5E94301E" w:rsidR="00154D14" w:rsidRPr="009D1C5A" w:rsidRDefault="00154D14" w:rsidP="009D1C5A">
      <w:pPr>
        <w:spacing w:line="276" w:lineRule="auto"/>
        <w:jc w:val="both"/>
        <w:rPr>
          <w:rFonts w:hAnsiTheme="minorHAnsi" w:cstheme="minorHAnsi"/>
          <w:color w:val="000000"/>
          <w:sz w:val="24"/>
          <w:szCs w:val="24"/>
        </w:rPr>
      </w:pPr>
      <w:r w:rsidRPr="009542FC">
        <w:rPr>
          <w:rFonts w:hAnsiTheme="minorHAnsi" w:cstheme="minorHAnsi"/>
          <w:sz w:val="24"/>
          <w:szCs w:val="24"/>
        </w:rPr>
        <w:t xml:space="preserve">Obdelujejo se samo nenevarni odpadki. Dostava odpadkov na obdelavo se bo vršila sproti, prav tako se bodo produkti sproti odvažali. </w:t>
      </w:r>
      <w:r w:rsidRPr="009542FC">
        <w:rPr>
          <w:rFonts w:hAnsiTheme="minorHAnsi" w:cstheme="minorHAnsi"/>
          <w:color w:val="000000"/>
          <w:sz w:val="24"/>
          <w:szCs w:val="24"/>
        </w:rPr>
        <w:t xml:space="preserve">Odpadki se pred obdelavo  skladiščijo na lokaciji  v največ 2 kesonih (90 m3), praviloma se sproti - dnevno drobijo. Odvoz sekancev je predviden takoj po obdelavi – ni skladiščenja (mletje na kamione ali kesone). </w:t>
      </w:r>
    </w:p>
    <w:p w14:paraId="361BBBBD" w14:textId="62EEFD1A" w:rsidR="00C64857" w:rsidRPr="00154D14" w:rsidRDefault="00C64857" w:rsidP="00154D14">
      <w:pPr>
        <w:pStyle w:val="Default"/>
        <w:jc w:val="both"/>
        <w:rPr>
          <w:rFonts w:asciiTheme="minorHAnsi" w:hAnsiTheme="minorHAnsi" w:cstheme="minorHAnsi"/>
          <w:b/>
          <w:bCs/>
        </w:rPr>
      </w:pPr>
    </w:p>
    <w:p w14:paraId="2DE8D3B5" w14:textId="3623172E" w:rsidR="00461F63" w:rsidRPr="00154D14" w:rsidRDefault="00154D14" w:rsidP="00154D14">
      <w:pPr>
        <w:autoSpaceDE w:val="0"/>
        <w:autoSpaceDN w:val="0"/>
        <w:adjustRightInd w:val="0"/>
        <w:spacing w:after="59" w:line="240" w:lineRule="auto"/>
        <w:jc w:val="both"/>
        <w:rPr>
          <w:rFonts w:hAnsiTheme="minorHAnsi" w:cstheme="minorHAnsi"/>
          <w:b/>
          <w:bCs/>
          <w:color w:val="000000"/>
          <w:sz w:val="24"/>
          <w:szCs w:val="24"/>
        </w:rPr>
      </w:pPr>
      <w:r w:rsidRPr="00154D14">
        <w:rPr>
          <w:rFonts w:hAnsiTheme="minorHAnsi" w:cstheme="minorHAnsi"/>
          <w:b/>
          <w:bCs/>
          <w:color w:val="000000"/>
          <w:sz w:val="24"/>
          <w:szCs w:val="24"/>
        </w:rPr>
        <w:lastRenderedPageBreak/>
        <w:t>T</w:t>
      </w:r>
      <w:r w:rsidR="00461F63" w:rsidRPr="00461F63">
        <w:rPr>
          <w:rFonts w:hAnsiTheme="minorHAnsi" w:cstheme="minorHAnsi"/>
          <w:b/>
          <w:bCs/>
          <w:color w:val="000000"/>
          <w:sz w:val="24"/>
          <w:szCs w:val="24"/>
        </w:rPr>
        <w:t>veganje povzročitve večjih nesreč po predpisih, ki urejajo varstvo okolja, in naravnih nesreč, tudi tistih, ki so v skladu z znanstvenimi spoznanji lahko posledica podnebnih sprememb</w:t>
      </w:r>
    </w:p>
    <w:p w14:paraId="7B3D1FD7" w14:textId="5BDCB011" w:rsidR="00154D14" w:rsidRPr="009D1C5A" w:rsidRDefault="009D1C5A" w:rsidP="009D1C5A">
      <w:pPr>
        <w:autoSpaceDE w:val="0"/>
        <w:autoSpaceDN w:val="0"/>
        <w:adjustRightInd w:val="0"/>
        <w:spacing w:after="0" w:line="276" w:lineRule="auto"/>
        <w:jc w:val="both"/>
        <w:rPr>
          <w:rFonts w:hAnsiTheme="minorHAnsi" w:cstheme="minorHAnsi"/>
          <w:color w:val="000000"/>
          <w:sz w:val="24"/>
          <w:szCs w:val="24"/>
        </w:rPr>
      </w:pPr>
      <w:r w:rsidRPr="009D1C5A">
        <w:rPr>
          <w:rFonts w:hAnsiTheme="minorHAnsi" w:cstheme="minorHAnsi"/>
          <w:color w:val="000000"/>
          <w:sz w:val="24"/>
          <w:szCs w:val="24"/>
        </w:rPr>
        <w:t xml:space="preserve">Izvaja se obdelava nenevarnih odpadkov. Poseg ne predstavlja tveganja za večje nesreče. </w:t>
      </w:r>
    </w:p>
    <w:p w14:paraId="15303274" w14:textId="77777777" w:rsidR="004F2528" w:rsidRPr="009D1C5A" w:rsidRDefault="004F2528" w:rsidP="009D1C5A">
      <w:pPr>
        <w:tabs>
          <w:tab w:val="left" w:pos="0"/>
        </w:tabs>
        <w:spacing w:after="0" w:line="276" w:lineRule="auto"/>
        <w:jc w:val="both"/>
        <w:rPr>
          <w:rFonts w:hAnsiTheme="minorHAnsi" w:cstheme="minorHAnsi"/>
          <w:sz w:val="24"/>
          <w:szCs w:val="24"/>
        </w:rPr>
      </w:pPr>
      <w:r w:rsidRPr="009D1C5A">
        <w:rPr>
          <w:rFonts w:hAnsiTheme="minorHAnsi" w:cstheme="minorHAnsi"/>
          <w:sz w:val="24"/>
          <w:szCs w:val="24"/>
        </w:rPr>
        <w:t>Za primer dogodkov, kot je npr. razlitje naftnih derivatov iz strojev in transportnih vozil ali razlitje drugih nevarnih tekočin, morajo biti pripravljena navodila za takojšnje ukrepanje, delavci pa morajo biti ustrezno usposobljeni. Na vnaprej določenem mestu mora biti na voljo vsakemu zaposlenemu dostopna oprema za takojšnje ukrepanje.</w:t>
      </w:r>
    </w:p>
    <w:p w14:paraId="5D88E015" w14:textId="10484B3C" w:rsidR="00154D14" w:rsidRPr="009D1C5A" w:rsidRDefault="00154D14" w:rsidP="009D1C5A">
      <w:pPr>
        <w:pStyle w:val="Default"/>
        <w:spacing w:line="276" w:lineRule="auto"/>
        <w:jc w:val="both"/>
        <w:rPr>
          <w:rFonts w:asciiTheme="minorHAnsi" w:hAnsiTheme="minorHAnsi" w:cstheme="minorHAnsi"/>
        </w:rPr>
      </w:pPr>
      <w:r w:rsidRPr="009D1C5A">
        <w:rPr>
          <w:rFonts w:asciiTheme="minorHAnsi" w:hAnsiTheme="minorHAnsi" w:cstheme="minorHAnsi"/>
        </w:rPr>
        <w:t>Za primer požara ima sekalec na napravi 4 gasilne aparate ( 4 x 9 kg ), ki so redno servisirani – 1 x letno.</w:t>
      </w:r>
    </w:p>
    <w:p w14:paraId="67095F17" w14:textId="35A8221D" w:rsidR="00154D14" w:rsidRPr="009D1C5A" w:rsidRDefault="004F2528" w:rsidP="009D1C5A">
      <w:pPr>
        <w:pStyle w:val="Default"/>
        <w:spacing w:line="276" w:lineRule="auto"/>
        <w:jc w:val="both"/>
        <w:rPr>
          <w:rFonts w:asciiTheme="minorHAnsi" w:hAnsiTheme="minorHAnsi" w:cstheme="minorHAnsi"/>
        </w:rPr>
      </w:pPr>
      <w:r w:rsidRPr="009D1C5A">
        <w:rPr>
          <w:rFonts w:asciiTheme="minorHAnsi" w:hAnsiTheme="minorHAnsi" w:cstheme="minorHAnsi"/>
        </w:rPr>
        <w:t>Požarni hidranti so ob vhodu na Lesni ulici.</w:t>
      </w:r>
    </w:p>
    <w:p w14:paraId="4E4052D2" w14:textId="0E31882F" w:rsidR="00154D14" w:rsidRPr="009D1C5A" w:rsidRDefault="00154D14" w:rsidP="009D1C5A">
      <w:pPr>
        <w:pStyle w:val="Default"/>
        <w:spacing w:line="276" w:lineRule="auto"/>
        <w:jc w:val="both"/>
        <w:rPr>
          <w:rFonts w:asciiTheme="minorHAnsi" w:hAnsiTheme="minorHAnsi" w:cstheme="minorHAnsi"/>
        </w:rPr>
      </w:pPr>
      <w:r w:rsidRPr="009D1C5A">
        <w:rPr>
          <w:rFonts w:asciiTheme="minorHAnsi" w:hAnsiTheme="minorHAnsi" w:cstheme="minorHAnsi"/>
        </w:rPr>
        <w:t xml:space="preserve">V primeru nesreče mora upravljavec naprave o nesreči nemudoma obvestiti organ, pristojen za obveščanje (Center za obveščanje – 112) in izvesti tiste nujne ukrepe, s katerimi je mogoče zmanjšati škodljive posledice za okolje. Podatke o nesrečah zbira Uprava RS za zaščito in reševanje. </w:t>
      </w:r>
    </w:p>
    <w:p w14:paraId="17BFE0CD" w14:textId="067D4EE5" w:rsidR="004F2528" w:rsidRPr="009D1C5A" w:rsidRDefault="004F2528" w:rsidP="009D1C5A">
      <w:pPr>
        <w:pStyle w:val="Default"/>
        <w:spacing w:line="276" w:lineRule="auto"/>
        <w:jc w:val="both"/>
        <w:rPr>
          <w:rFonts w:asciiTheme="minorHAnsi" w:hAnsiTheme="minorHAnsi" w:cstheme="minorHAnsi"/>
        </w:rPr>
      </w:pPr>
      <w:r w:rsidRPr="009D1C5A">
        <w:rPr>
          <w:rFonts w:asciiTheme="minorHAnsi" w:hAnsiTheme="minorHAnsi" w:cstheme="minorHAnsi"/>
        </w:rPr>
        <w:t xml:space="preserve">Na lokaciji imetnika odpadkov je poskrbljeno za varnost in primere </w:t>
      </w:r>
      <w:proofErr w:type="spellStart"/>
      <w:r w:rsidRPr="009D1C5A">
        <w:rPr>
          <w:rFonts w:asciiTheme="minorHAnsi" w:hAnsiTheme="minorHAnsi" w:cstheme="minorHAnsi"/>
        </w:rPr>
        <w:t>okoljske</w:t>
      </w:r>
      <w:proofErr w:type="spellEnd"/>
      <w:r w:rsidRPr="009D1C5A">
        <w:rPr>
          <w:rFonts w:asciiTheme="minorHAnsi" w:hAnsiTheme="minorHAnsi" w:cstheme="minorHAnsi"/>
        </w:rPr>
        <w:t xml:space="preserve"> nesreče s strani imetnika odpadkov.</w:t>
      </w:r>
      <w:r w:rsidRPr="009D1C5A">
        <w:rPr>
          <w:rFonts w:asciiTheme="minorHAnsi" w:hAnsiTheme="minorHAnsi" w:cstheme="minorHAnsi"/>
        </w:rPr>
        <w:t xml:space="preserve"> Ob rednem izvajanju omilitvenih ukrepov in rednem vzdrževanju </w:t>
      </w:r>
      <w:proofErr w:type="spellStart"/>
      <w:r w:rsidRPr="009D1C5A">
        <w:rPr>
          <w:rFonts w:asciiTheme="minorHAnsi" w:hAnsiTheme="minorHAnsi" w:cstheme="minorHAnsi"/>
        </w:rPr>
        <w:t>delobvne</w:t>
      </w:r>
      <w:proofErr w:type="spellEnd"/>
      <w:r w:rsidRPr="009D1C5A">
        <w:rPr>
          <w:rFonts w:asciiTheme="minorHAnsi" w:hAnsiTheme="minorHAnsi" w:cstheme="minorHAnsi"/>
        </w:rPr>
        <w:t xml:space="preserve"> opreme je tveganje za nesreče minimalna.</w:t>
      </w:r>
    </w:p>
    <w:p w14:paraId="371FD3BE" w14:textId="77777777" w:rsidR="004F2528" w:rsidRPr="009D1C5A" w:rsidRDefault="004F2528" w:rsidP="009D1C5A">
      <w:pPr>
        <w:pStyle w:val="Default"/>
        <w:spacing w:line="276" w:lineRule="auto"/>
        <w:jc w:val="both"/>
        <w:rPr>
          <w:rFonts w:asciiTheme="minorHAnsi" w:hAnsiTheme="minorHAnsi" w:cstheme="minorHAnsi"/>
        </w:rPr>
      </w:pPr>
    </w:p>
    <w:p w14:paraId="0FD84F64" w14:textId="77777777" w:rsidR="00154D14" w:rsidRPr="00461F63" w:rsidRDefault="00154D14" w:rsidP="00461F63">
      <w:pPr>
        <w:autoSpaceDE w:val="0"/>
        <w:autoSpaceDN w:val="0"/>
        <w:adjustRightInd w:val="0"/>
        <w:spacing w:after="59" w:line="240" w:lineRule="auto"/>
        <w:rPr>
          <w:rFonts w:hAnsiTheme="minorHAnsi" w:cstheme="minorHAnsi"/>
          <w:color w:val="000000"/>
          <w:sz w:val="24"/>
          <w:szCs w:val="24"/>
        </w:rPr>
      </w:pPr>
    </w:p>
    <w:p w14:paraId="2098943C" w14:textId="77777777" w:rsidR="00154D14" w:rsidRPr="00116AF9" w:rsidRDefault="00154D14" w:rsidP="00461F63">
      <w:pPr>
        <w:autoSpaceDE w:val="0"/>
        <w:autoSpaceDN w:val="0"/>
        <w:adjustRightInd w:val="0"/>
        <w:spacing w:after="0" w:line="240" w:lineRule="auto"/>
        <w:rPr>
          <w:rFonts w:hAnsiTheme="minorHAnsi" w:cstheme="minorHAnsi"/>
          <w:b/>
          <w:bCs/>
          <w:color w:val="000000"/>
          <w:sz w:val="24"/>
          <w:szCs w:val="24"/>
        </w:rPr>
      </w:pPr>
      <w:r w:rsidRPr="00116AF9">
        <w:rPr>
          <w:rFonts w:hAnsiTheme="minorHAnsi" w:cstheme="minorHAnsi"/>
          <w:b/>
          <w:bCs/>
          <w:color w:val="000000"/>
          <w:sz w:val="24"/>
          <w:szCs w:val="24"/>
        </w:rPr>
        <w:t>T</w:t>
      </w:r>
      <w:r w:rsidR="00461F63" w:rsidRPr="00461F63">
        <w:rPr>
          <w:rFonts w:hAnsiTheme="minorHAnsi" w:cstheme="minorHAnsi"/>
          <w:b/>
          <w:bCs/>
          <w:color w:val="000000"/>
          <w:sz w:val="24"/>
          <w:szCs w:val="24"/>
        </w:rPr>
        <w:t>veganje za zdravje ljudi</w:t>
      </w:r>
    </w:p>
    <w:p w14:paraId="55B8D44C" w14:textId="77777777" w:rsidR="00154D14" w:rsidRPr="00116AF9" w:rsidRDefault="00154D14" w:rsidP="00116AF9">
      <w:pPr>
        <w:autoSpaceDE w:val="0"/>
        <w:autoSpaceDN w:val="0"/>
        <w:adjustRightInd w:val="0"/>
        <w:spacing w:after="0" w:line="240" w:lineRule="auto"/>
        <w:jc w:val="both"/>
        <w:rPr>
          <w:rFonts w:hAnsiTheme="minorHAnsi" w:cstheme="minorHAnsi"/>
          <w:color w:val="000000"/>
          <w:sz w:val="24"/>
          <w:szCs w:val="24"/>
        </w:rPr>
      </w:pPr>
    </w:p>
    <w:p w14:paraId="17E04DF9" w14:textId="07111DD0" w:rsidR="00116AF9" w:rsidRPr="00116AF9" w:rsidRDefault="00116AF9" w:rsidP="00116AF9">
      <w:pPr>
        <w:autoSpaceDE w:val="0"/>
        <w:autoSpaceDN w:val="0"/>
        <w:adjustRightInd w:val="0"/>
        <w:spacing w:after="0" w:line="240" w:lineRule="auto"/>
        <w:jc w:val="both"/>
        <w:rPr>
          <w:rFonts w:hAnsiTheme="minorHAnsi" w:cstheme="minorHAnsi"/>
          <w:color w:val="000000"/>
          <w:sz w:val="24"/>
          <w:szCs w:val="24"/>
        </w:rPr>
      </w:pPr>
      <w:r w:rsidRPr="00116AF9">
        <w:rPr>
          <w:rFonts w:hAnsiTheme="minorHAnsi" w:cstheme="minorHAnsi"/>
          <w:color w:val="000000"/>
          <w:sz w:val="24"/>
          <w:szCs w:val="24"/>
        </w:rPr>
        <w:t>Poseg se izvaja v industrijski coni, naselja niso v neposredni bližini. Možnosti za onesnaženje zraka in vode so minimalne oz. jih praktično ni.</w:t>
      </w:r>
    </w:p>
    <w:p w14:paraId="79FE918F" w14:textId="7513E90B" w:rsidR="00154D14" w:rsidRPr="00116AF9" w:rsidRDefault="00116AF9" w:rsidP="00116AF9">
      <w:pPr>
        <w:autoSpaceDE w:val="0"/>
        <w:autoSpaceDN w:val="0"/>
        <w:adjustRightInd w:val="0"/>
        <w:spacing w:after="0" w:line="240" w:lineRule="auto"/>
        <w:jc w:val="both"/>
        <w:rPr>
          <w:rFonts w:hAnsiTheme="minorHAnsi" w:cstheme="minorHAnsi"/>
          <w:color w:val="000000"/>
          <w:sz w:val="24"/>
          <w:szCs w:val="24"/>
        </w:rPr>
      </w:pPr>
      <w:r w:rsidRPr="00116AF9">
        <w:rPr>
          <w:rFonts w:hAnsiTheme="minorHAnsi" w:cstheme="minorHAnsi"/>
          <w:color w:val="000000"/>
          <w:sz w:val="24"/>
          <w:szCs w:val="24"/>
        </w:rPr>
        <w:t xml:space="preserve">Ocenjujemo, da nameravan poseg ne bo pomembno vplival na zdravje ljudi. </w:t>
      </w:r>
    </w:p>
    <w:p w14:paraId="0772D7FB" w14:textId="521F2CAD" w:rsidR="00E70F7E" w:rsidRPr="00116AF9" w:rsidRDefault="00E70F7E" w:rsidP="00116AF9">
      <w:pPr>
        <w:jc w:val="both"/>
        <w:rPr>
          <w:rFonts w:hAnsiTheme="minorHAnsi" w:cstheme="minorHAnsi"/>
          <w:sz w:val="24"/>
          <w:szCs w:val="24"/>
        </w:rPr>
      </w:pPr>
      <w:r w:rsidRPr="00116AF9">
        <w:rPr>
          <w:rFonts w:hAnsiTheme="minorHAnsi" w:cstheme="minorHAnsi"/>
          <w:sz w:val="24"/>
          <w:szCs w:val="24"/>
        </w:rPr>
        <w:br w:type="page"/>
      </w:r>
    </w:p>
    <w:p w14:paraId="644A53EC" w14:textId="014885A3" w:rsidR="007329BD" w:rsidRPr="007329BD" w:rsidRDefault="007329BD" w:rsidP="009075F3">
      <w:pPr>
        <w:rPr>
          <w:rFonts w:hAnsiTheme="minorHAnsi" w:cstheme="minorHAnsi"/>
          <w:b/>
          <w:bCs/>
          <w:sz w:val="24"/>
          <w:szCs w:val="24"/>
        </w:rPr>
      </w:pPr>
      <w:r w:rsidRPr="007329BD">
        <w:rPr>
          <w:rFonts w:hAnsiTheme="minorHAnsi" w:cstheme="minorHAnsi"/>
          <w:b/>
          <w:bCs/>
          <w:sz w:val="24"/>
          <w:szCs w:val="24"/>
        </w:rPr>
        <w:lastRenderedPageBreak/>
        <w:t>KARTA Z OZNAČENO LOKACIJO NAMERAVANEGA POSEGA</w:t>
      </w:r>
    </w:p>
    <w:p w14:paraId="7E27B017" w14:textId="2E364431" w:rsidR="00E70F7E" w:rsidRPr="007329BD" w:rsidRDefault="007329BD" w:rsidP="009075F3">
      <w:pPr>
        <w:rPr>
          <w:sz w:val="24"/>
          <w:szCs w:val="24"/>
        </w:rPr>
      </w:pPr>
      <w:proofErr w:type="spellStart"/>
      <w:r w:rsidRPr="007329BD">
        <w:rPr>
          <w:sz w:val="24"/>
          <w:szCs w:val="24"/>
        </w:rPr>
        <w:t>k.o</w:t>
      </w:r>
      <w:proofErr w:type="spellEnd"/>
      <w:r w:rsidRPr="007329BD">
        <w:rPr>
          <w:sz w:val="24"/>
          <w:szCs w:val="24"/>
        </w:rPr>
        <w:t xml:space="preserve">. 1138  </w:t>
      </w:r>
      <w:r w:rsidRPr="007329BD">
        <w:rPr>
          <w:sz w:val="24"/>
          <w:szCs w:val="24"/>
        </w:rPr>
        <w:t>Š</w:t>
      </w:r>
      <w:r w:rsidRPr="007329BD">
        <w:rPr>
          <w:sz w:val="24"/>
          <w:szCs w:val="24"/>
        </w:rPr>
        <w:t>ENTJUR PRI CELJU</w:t>
      </w:r>
      <w:r w:rsidRPr="007329BD">
        <w:rPr>
          <w:rFonts w:ascii="Arial" w:hAnsi="Arial" w:cs="Arial"/>
          <w:color w:val="333333"/>
          <w:sz w:val="24"/>
          <w:szCs w:val="24"/>
        </w:rPr>
        <w:t xml:space="preserve">,   </w:t>
      </w:r>
      <w:r w:rsidRPr="007329BD">
        <w:rPr>
          <w:noProof/>
          <w:sz w:val="24"/>
          <w:szCs w:val="24"/>
        </w:rPr>
        <w:t xml:space="preserve">parcelne </w:t>
      </w:r>
      <w:r w:rsidRPr="007329BD">
        <w:rPr>
          <w:noProof/>
          <w:sz w:val="24"/>
          <w:szCs w:val="24"/>
        </w:rPr>
        <w:t>š</w:t>
      </w:r>
      <w:r w:rsidRPr="007329BD">
        <w:rPr>
          <w:noProof/>
          <w:sz w:val="24"/>
          <w:szCs w:val="24"/>
        </w:rPr>
        <w:t xml:space="preserve">tevilke   </w:t>
      </w:r>
      <w:r w:rsidRPr="007329BD">
        <w:rPr>
          <w:sz w:val="24"/>
          <w:szCs w:val="24"/>
        </w:rPr>
        <w:t xml:space="preserve">1003/9  in 1003/10  </w:t>
      </w:r>
    </w:p>
    <w:p w14:paraId="0B013B0C" w14:textId="4942F55B" w:rsidR="00E70F7E" w:rsidRPr="00976DD5" w:rsidRDefault="00E70F7E" w:rsidP="009075F3">
      <w:r>
        <w:rPr>
          <w:noProof/>
        </w:rPr>
        <w:drawing>
          <wp:inline distT="0" distB="0" distL="0" distR="0" wp14:anchorId="28CB6E2A" wp14:editId="49963F90">
            <wp:extent cx="8189407" cy="5791402"/>
            <wp:effectExtent l="0" t="1270" r="1270" b="1270"/>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67461" t="25392" r="8598" b="14420"/>
                    <a:stretch/>
                  </pic:blipFill>
                  <pic:spPr bwMode="auto">
                    <a:xfrm rot="5400000">
                      <a:off x="0" y="0"/>
                      <a:ext cx="8274429" cy="5851528"/>
                    </a:xfrm>
                    <a:prstGeom prst="rect">
                      <a:avLst/>
                    </a:prstGeom>
                    <a:ln>
                      <a:noFill/>
                    </a:ln>
                    <a:extLst>
                      <a:ext uri="{53640926-AAD7-44D8-BBD7-CCE9431645EC}">
                        <a14:shadowObscured xmlns:a14="http://schemas.microsoft.com/office/drawing/2010/main"/>
                      </a:ext>
                    </a:extLst>
                  </pic:spPr>
                </pic:pic>
              </a:graphicData>
            </a:graphic>
          </wp:inline>
        </w:drawing>
      </w:r>
    </w:p>
    <w:sectPr w:rsidR="00E70F7E" w:rsidRPr="00976DD5" w:rsidSect="0073595A">
      <w:headerReference w:type="even" r:id="rId11"/>
      <w:headerReference w:type="default" r:id="rId12"/>
      <w:footerReference w:type="even" r:id="rId13"/>
      <w:footerReference w:type="default" r:id="rId14"/>
      <w:headerReference w:type="first" r:id="rId15"/>
      <w:footerReference w:type="first" r:id="rId16"/>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358EAE" w14:textId="77777777" w:rsidR="007C1673" w:rsidRDefault="007C1673" w:rsidP="001057A6">
      <w:pPr>
        <w:spacing w:after="0" w:line="240" w:lineRule="auto"/>
      </w:pPr>
      <w:r>
        <w:separator/>
      </w:r>
    </w:p>
  </w:endnote>
  <w:endnote w:type="continuationSeparator" w:id="0">
    <w:p w14:paraId="12CBD166" w14:textId="77777777" w:rsidR="007C1673" w:rsidRDefault="007C1673" w:rsidP="001057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IDFont+F2">
    <w:altName w:val="Calibri"/>
    <w:panose1 w:val="00000000000000000000"/>
    <w:charset w:val="EE"/>
    <w:family w:val="auto"/>
    <w:notTrueType/>
    <w:pitch w:val="default"/>
    <w:sig w:usb0="00000005" w:usb1="00000000" w:usb2="00000000" w:usb3="00000000" w:csb0="00000002" w:csb1="00000000"/>
  </w:font>
  <w:font w:name="Cambria">
    <w:altName w:val="Cambria"/>
    <w:panose1 w:val="02040503050406030204"/>
    <w:charset w:val="EE"/>
    <w:family w:val="roman"/>
    <w:pitch w:val="variable"/>
    <w:sig w:usb0="E00006FF" w:usb1="420024FF" w:usb2="02000000" w:usb3="00000000" w:csb0="0000019F" w:csb1="00000000"/>
  </w:font>
  <w:font w:name="Arial Narrow">
    <w:panose1 w:val="020B0606020202030204"/>
    <w:charset w:val="EE"/>
    <w:family w:val="swiss"/>
    <w:pitch w:val="variable"/>
    <w:sig w:usb0="00000287" w:usb1="00000800" w:usb2="00000000" w:usb3="00000000" w:csb0="0000009F" w:csb1="00000000"/>
  </w:font>
  <w:font w:name="Arial">
    <w:altName w:val="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9F1C8F" w14:textId="77777777" w:rsidR="001057A6" w:rsidRDefault="001057A6">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80766854"/>
      <w:docPartObj>
        <w:docPartGallery w:val="Page Numbers (Bottom of Page)"/>
        <w:docPartUnique/>
      </w:docPartObj>
    </w:sdtPr>
    <w:sdtEndPr/>
    <w:sdtContent>
      <w:sdt>
        <w:sdtPr>
          <w:id w:val="-1769616900"/>
          <w:docPartObj>
            <w:docPartGallery w:val="Page Numbers (Top of Page)"/>
            <w:docPartUnique/>
          </w:docPartObj>
        </w:sdtPr>
        <w:sdtEndPr/>
        <w:sdtContent>
          <w:p w14:paraId="06BD91EC" w14:textId="1CA5633A" w:rsidR="001057A6" w:rsidRDefault="001057A6">
            <w:pPr>
              <w:pStyle w:val="Noga"/>
              <w:jc w:val="right"/>
            </w:pPr>
            <w:r>
              <w:t xml:space="preserve">Stran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od </w:t>
            </w:r>
            <w:r>
              <w:rPr>
                <w:b/>
                <w:bCs/>
                <w:sz w:val="24"/>
                <w:szCs w:val="24"/>
              </w:rPr>
              <w:fldChar w:fldCharType="begin"/>
            </w:r>
            <w:r>
              <w:rPr>
                <w:b/>
                <w:bCs/>
              </w:rPr>
              <w:instrText>NUMPAGES</w:instrText>
            </w:r>
            <w:r>
              <w:rPr>
                <w:b/>
                <w:bCs/>
                <w:sz w:val="24"/>
                <w:szCs w:val="24"/>
              </w:rPr>
              <w:fldChar w:fldCharType="separate"/>
            </w:r>
            <w:r>
              <w:rPr>
                <w:b/>
                <w:bCs/>
              </w:rPr>
              <w:t>2</w:t>
            </w:r>
            <w:r>
              <w:rPr>
                <w:b/>
                <w:bCs/>
                <w:sz w:val="24"/>
                <w:szCs w:val="24"/>
              </w:rPr>
              <w:fldChar w:fldCharType="end"/>
            </w:r>
          </w:p>
        </w:sdtContent>
      </w:sdt>
    </w:sdtContent>
  </w:sdt>
  <w:p w14:paraId="1328546B" w14:textId="77777777" w:rsidR="001057A6" w:rsidRDefault="001057A6">
    <w:pPr>
      <w:pStyle w:val="Nog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84F0E" w14:textId="77777777" w:rsidR="001057A6" w:rsidRDefault="001057A6">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598DEC" w14:textId="77777777" w:rsidR="007C1673" w:rsidRDefault="007C1673" w:rsidP="001057A6">
      <w:pPr>
        <w:spacing w:after="0" w:line="240" w:lineRule="auto"/>
      </w:pPr>
      <w:r>
        <w:separator/>
      </w:r>
    </w:p>
  </w:footnote>
  <w:footnote w:type="continuationSeparator" w:id="0">
    <w:p w14:paraId="551BF0D1" w14:textId="77777777" w:rsidR="007C1673" w:rsidRDefault="007C1673" w:rsidP="001057A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2D9E0" w14:textId="77777777" w:rsidR="001057A6" w:rsidRDefault="001057A6">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E8DD91" w14:textId="77777777" w:rsidR="001057A6" w:rsidRDefault="001057A6">
    <w:pPr>
      <w:pStyle w:val="Glav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C74C04" w14:textId="77777777" w:rsidR="001057A6" w:rsidRDefault="001057A6">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63B1D68"/>
    <w:multiLevelType w:val="hybridMultilevel"/>
    <w:tmpl w:val="D1C4D2D6"/>
    <w:lvl w:ilvl="0" w:tplc="2F16C53A">
      <w:start w:val="11"/>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1E4C0606"/>
    <w:multiLevelType w:val="hybridMultilevel"/>
    <w:tmpl w:val="ABA2F37C"/>
    <w:lvl w:ilvl="0" w:tplc="C7B01E88">
      <w:start w:val="6"/>
      <w:numFmt w:val="bullet"/>
      <w:lvlText w:val="-"/>
      <w:lvlJc w:val="left"/>
      <w:pPr>
        <w:ind w:left="720" w:hanging="360"/>
      </w:pPr>
      <w:rPr>
        <w:rFonts w:ascii="CIDFont+F2" w:eastAsia="Times New Roman" w:hAnsi="CIDFont+F2" w:cs="CIDFont+F2"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7B885CA8"/>
    <w:multiLevelType w:val="hybridMultilevel"/>
    <w:tmpl w:val="C610F3A8"/>
    <w:lvl w:ilvl="0" w:tplc="2F16C53A">
      <w:start w:val="11"/>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643314521">
    <w:abstractNumId w:val="2"/>
  </w:num>
  <w:num w:numId="2" w16cid:durableId="670134556">
    <w:abstractNumId w:val="0"/>
  </w:num>
  <w:num w:numId="3" w16cid:durableId="182728388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13A4"/>
    <w:rsid w:val="00035B1B"/>
    <w:rsid w:val="000952A9"/>
    <w:rsid w:val="000A280F"/>
    <w:rsid w:val="000F36C6"/>
    <w:rsid w:val="000F712C"/>
    <w:rsid w:val="001057A6"/>
    <w:rsid w:val="00116AF9"/>
    <w:rsid w:val="00154D14"/>
    <w:rsid w:val="00156067"/>
    <w:rsid w:val="0018191D"/>
    <w:rsid w:val="0018238F"/>
    <w:rsid w:val="001A13A4"/>
    <w:rsid w:val="001A23CB"/>
    <w:rsid w:val="001C776B"/>
    <w:rsid w:val="0023014E"/>
    <w:rsid w:val="00244119"/>
    <w:rsid w:val="002A3325"/>
    <w:rsid w:val="002F1F5D"/>
    <w:rsid w:val="003A00E0"/>
    <w:rsid w:val="003D0DBE"/>
    <w:rsid w:val="003F4FDE"/>
    <w:rsid w:val="00461F63"/>
    <w:rsid w:val="004808EF"/>
    <w:rsid w:val="00491A2A"/>
    <w:rsid w:val="004C3DED"/>
    <w:rsid w:val="004D5265"/>
    <w:rsid w:val="004E6E3E"/>
    <w:rsid w:val="004F2528"/>
    <w:rsid w:val="00505EFF"/>
    <w:rsid w:val="00571273"/>
    <w:rsid w:val="005B67BE"/>
    <w:rsid w:val="005E4A4D"/>
    <w:rsid w:val="00615F75"/>
    <w:rsid w:val="0063172F"/>
    <w:rsid w:val="006747B2"/>
    <w:rsid w:val="006A28C9"/>
    <w:rsid w:val="006F2C84"/>
    <w:rsid w:val="007012DE"/>
    <w:rsid w:val="007329BD"/>
    <w:rsid w:val="0073595A"/>
    <w:rsid w:val="007C1673"/>
    <w:rsid w:val="008056F0"/>
    <w:rsid w:val="0086385B"/>
    <w:rsid w:val="008675DC"/>
    <w:rsid w:val="00874030"/>
    <w:rsid w:val="00895B57"/>
    <w:rsid w:val="008B5BA6"/>
    <w:rsid w:val="008B78E6"/>
    <w:rsid w:val="008C4CC9"/>
    <w:rsid w:val="008D3625"/>
    <w:rsid w:val="008F0E06"/>
    <w:rsid w:val="009075F3"/>
    <w:rsid w:val="009542FC"/>
    <w:rsid w:val="00976DD5"/>
    <w:rsid w:val="009D1C5A"/>
    <w:rsid w:val="009E0658"/>
    <w:rsid w:val="009E0762"/>
    <w:rsid w:val="009E092D"/>
    <w:rsid w:val="009E0C07"/>
    <w:rsid w:val="00AA410A"/>
    <w:rsid w:val="00AD1E39"/>
    <w:rsid w:val="00AF5AB8"/>
    <w:rsid w:val="00BC636C"/>
    <w:rsid w:val="00C64857"/>
    <w:rsid w:val="00CF391A"/>
    <w:rsid w:val="00D311FC"/>
    <w:rsid w:val="00E70F7E"/>
    <w:rsid w:val="00F47880"/>
    <w:rsid w:val="00F80B22"/>
    <w:rsid w:val="00F8675E"/>
    <w:rsid w:val="00FA184E"/>
    <w:rsid w:val="00FA5B2B"/>
    <w:rsid w:val="00FD1E7E"/>
  </w:rsids>
  <m:mathPr>
    <m:mathFont m:val="Cambria Math"/>
    <m:brkBin m:val="before"/>
    <m:brkBinSub m:val="--"/>
    <m:smallFrac m:val="0"/>
    <m:dispDef/>
    <m:lMargin m:val="0"/>
    <m:rMargin m:val="0"/>
    <m:defJc m:val="centerGroup"/>
    <m:wrapIndent m:val="1440"/>
    <m:intLim m:val="subSup"/>
    <m:naryLim m:val="undOvr"/>
  </m:mathPr>
  <w:themeFontLang w:val="sl-SI" w:eastAsia="sl-SI"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0862AD"/>
  <w15:chartTrackingRefBased/>
  <w15:docId w15:val="{4DCA92FA-5ADA-4DC0-8484-08DAC4B94B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imes New Roman" w:hAnsi="Times New Roman" w:cs="Times New Roman"/>
        <w:sz w:val="22"/>
        <w:szCs w:val="22"/>
        <w:lang w:val="sl-SI" w:eastAsia="sl-SI"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Default">
    <w:name w:val="Default"/>
    <w:rsid w:val="001A13A4"/>
    <w:pPr>
      <w:autoSpaceDE w:val="0"/>
      <w:autoSpaceDN w:val="0"/>
      <w:adjustRightInd w:val="0"/>
      <w:spacing w:after="0" w:line="240" w:lineRule="auto"/>
    </w:pPr>
    <w:rPr>
      <w:rFonts w:ascii="Cambria" w:hAnsi="Cambria" w:cs="Cambria"/>
      <w:color w:val="000000"/>
      <w:sz w:val="24"/>
      <w:szCs w:val="24"/>
    </w:rPr>
  </w:style>
  <w:style w:type="paragraph" w:styleId="Odstavekseznama">
    <w:name w:val="List Paragraph"/>
    <w:basedOn w:val="Navaden"/>
    <w:uiPriority w:val="34"/>
    <w:qFormat/>
    <w:rsid w:val="002F1F5D"/>
    <w:pPr>
      <w:ind w:left="720"/>
      <w:contextualSpacing/>
    </w:pPr>
  </w:style>
  <w:style w:type="paragraph" w:styleId="Telobesedila">
    <w:name w:val="Body Text"/>
    <w:basedOn w:val="Navaden"/>
    <w:link w:val="TelobesedilaZnak"/>
    <w:rsid w:val="008B78E6"/>
    <w:pPr>
      <w:spacing w:after="0" w:line="240" w:lineRule="auto"/>
      <w:jc w:val="both"/>
    </w:pPr>
    <w:rPr>
      <w:rFonts w:ascii="Times New Roman"/>
      <w:b/>
      <w:sz w:val="24"/>
      <w:szCs w:val="20"/>
    </w:rPr>
  </w:style>
  <w:style w:type="character" w:customStyle="1" w:styleId="TelobesedilaZnak">
    <w:name w:val="Telo besedila Znak"/>
    <w:basedOn w:val="Privzetapisavaodstavka"/>
    <w:link w:val="Telobesedila"/>
    <w:rsid w:val="008B78E6"/>
    <w:rPr>
      <w:rFonts w:ascii="Times New Roman"/>
      <w:b/>
      <w:sz w:val="24"/>
      <w:szCs w:val="20"/>
    </w:rPr>
  </w:style>
  <w:style w:type="paragraph" w:styleId="Glava">
    <w:name w:val="header"/>
    <w:basedOn w:val="Navaden"/>
    <w:link w:val="GlavaZnak"/>
    <w:uiPriority w:val="99"/>
    <w:unhideWhenUsed/>
    <w:rsid w:val="001057A6"/>
    <w:pPr>
      <w:tabs>
        <w:tab w:val="center" w:pos="4536"/>
        <w:tab w:val="right" w:pos="9072"/>
      </w:tabs>
      <w:spacing w:after="0" w:line="240" w:lineRule="auto"/>
    </w:pPr>
  </w:style>
  <w:style w:type="character" w:customStyle="1" w:styleId="GlavaZnak">
    <w:name w:val="Glava Znak"/>
    <w:basedOn w:val="Privzetapisavaodstavka"/>
    <w:link w:val="Glava"/>
    <w:uiPriority w:val="99"/>
    <w:rsid w:val="001057A6"/>
  </w:style>
  <w:style w:type="paragraph" w:styleId="Noga">
    <w:name w:val="footer"/>
    <w:basedOn w:val="Navaden"/>
    <w:link w:val="NogaZnak"/>
    <w:uiPriority w:val="99"/>
    <w:unhideWhenUsed/>
    <w:rsid w:val="001057A6"/>
    <w:pPr>
      <w:tabs>
        <w:tab w:val="center" w:pos="4536"/>
        <w:tab w:val="right" w:pos="9072"/>
      </w:tabs>
      <w:spacing w:after="0" w:line="240" w:lineRule="auto"/>
    </w:pPr>
  </w:style>
  <w:style w:type="character" w:customStyle="1" w:styleId="NogaZnak">
    <w:name w:val="Noga Znak"/>
    <w:basedOn w:val="Privzetapisavaodstavka"/>
    <w:link w:val="Noga"/>
    <w:uiPriority w:val="99"/>
    <w:rsid w:val="001057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header" Target="header3.xml"/><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2.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4362</TotalTime>
  <Pages>12</Pages>
  <Words>2350</Words>
  <Characters>13395</Characters>
  <Application>Microsoft Office Word</Application>
  <DocSecurity>0</DocSecurity>
  <Lines>111</Lines>
  <Paragraphs>31</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15714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22mar</dc:creator>
  <cp:keywords/>
  <dc:description/>
  <cp:lastModifiedBy> </cp:lastModifiedBy>
  <cp:revision>9</cp:revision>
  <dcterms:created xsi:type="dcterms:W3CDTF">2022-06-01T08:54:00Z</dcterms:created>
  <dcterms:modified xsi:type="dcterms:W3CDTF">2022-06-06T07:09:00Z</dcterms:modified>
</cp:coreProperties>
</file>