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521" w:rsidRDefault="00284521" w:rsidP="00404A22">
      <w:pPr>
        <w:rPr>
          <w:rFonts w:ascii="Arial" w:hAnsi="Arial" w:cs="Arial"/>
          <w:sz w:val="20"/>
          <w:szCs w:val="20"/>
        </w:rPr>
      </w:pPr>
    </w:p>
    <w:p w:rsidR="00304EE8" w:rsidRDefault="00304EE8" w:rsidP="00404A22">
      <w:pPr>
        <w:rPr>
          <w:rFonts w:ascii="Arial" w:hAnsi="Arial" w:cs="Arial"/>
          <w:sz w:val="20"/>
          <w:szCs w:val="20"/>
        </w:rPr>
      </w:pPr>
    </w:p>
    <w:p w:rsidR="00304EE8" w:rsidRPr="00B85ED4" w:rsidRDefault="00304EE8" w:rsidP="00404A22">
      <w:pPr>
        <w:rPr>
          <w:rFonts w:ascii="Arial" w:hAnsi="Arial" w:cs="Arial"/>
          <w:sz w:val="20"/>
          <w:szCs w:val="20"/>
        </w:rPr>
      </w:pPr>
    </w:p>
    <w:p w:rsidR="00284521" w:rsidRPr="00B85ED4" w:rsidRDefault="00284521" w:rsidP="00404A22">
      <w:pPr>
        <w:rPr>
          <w:rFonts w:ascii="Arial" w:hAnsi="Arial" w:cs="Arial"/>
          <w:sz w:val="20"/>
          <w:szCs w:val="20"/>
        </w:rPr>
      </w:pPr>
    </w:p>
    <w:p w:rsidR="00284521" w:rsidRPr="00B85ED4" w:rsidRDefault="00284521" w:rsidP="00404A22">
      <w:pPr>
        <w:rPr>
          <w:rFonts w:ascii="Arial" w:hAnsi="Arial" w:cs="Arial"/>
          <w:sz w:val="20"/>
          <w:szCs w:val="20"/>
        </w:rPr>
      </w:pPr>
    </w:p>
    <w:p w:rsidR="007D75CF" w:rsidRPr="00B85ED4" w:rsidRDefault="000751AF" w:rsidP="00404A22">
      <w:pPr>
        <w:rPr>
          <w:rFonts w:ascii="Arial" w:hAnsi="Arial" w:cs="Arial"/>
          <w:sz w:val="20"/>
          <w:szCs w:val="20"/>
        </w:rPr>
      </w:pPr>
      <w:r w:rsidRPr="00B85ED4">
        <w:rPr>
          <w:rFonts w:ascii="Arial" w:hAnsi="Arial" w:cs="Arial"/>
          <w:sz w:val="20"/>
          <w:szCs w:val="20"/>
        </w:rPr>
        <w:t>Številka</w:t>
      </w:r>
      <w:r w:rsidR="007C5987" w:rsidRPr="00B85ED4">
        <w:rPr>
          <w:rFonts w:ascii="Arial" w:hAnsi="Arial" w:cs="Arial"/>
          <w:sz w:val="20"/>
          <w:szCs w:val="20"/>
        </w:rPr>
        <w:t>: 542-5/2020</w:t>
      </w:r>
    </w:p>
    <w:p w:rsidR="00404A22" w:rsidRPr="00B85ED4" w:rsidRDefault="00404A22" w:rsidP="00404A22">
      <w:pPr>
        <w:rPr>
          <w:rFonts w:ascii="Arial" w:hAnsi="Arial" w:cs="Arial"/>
          <w:sz w:val="20"/>
          <w:szCs w:val="20"/>
        </w:rPr>
      </w:pPr>
    </w:p>
    <w:p w:rsidR="00404A22" w:rsidRPr="00B85ED4" w:rsidRDefault="00404A22" w:rsidP="00404A22">
      <w:pPr>
        <w:rPr>
          <w:rFonts w:ascii="Arial" w:hAnsi="Arial" w:cs="Arial"/>
          <w:sz w:val="20"/>
          <w:szCs w:val="20"/>
        </w:rPr>
      </w:pPr>
    </w:p>
    <w:p w:rsidR="00805EA1" w:rsidRPr="00B85ED4" w:rsidRDefault="00805EA1" w:rsidP="00404A22">
      <w:pPr>
        <w:rPr>
          <w:rFonts w:ascii="Arial" w:hAnsi="Arial" w:cs="Arial"/>
          <w:sz w:val="20"/>
          <w:szCs w:val="20"/>
        </w:rPr>
      </w:pPr>
    </w:p>
    <w:p w:rsidR="00805EA1" w:rsidRPr="00B85ED4" w:rsidRDefault="00805EA1" w:rsidP="00404A22">
      <w:pPr>
        <w:rPr>
          <w:rFonts w:ascii="Arial" w:hAnsi="Arial" w:cs="Arial"/>
          <w:sz w:val="20"/>
          <w:szCs w:val="20"/>
        </w:rPr>
      </w:pPr>
    </w:p>
    <w:p w:rsidR="00805EA1" w:rsidRPr="00B85ED4" w:rsidRDefault="00805EA1" w:rsidP="00404A22">
      <w:pPr>
        <w:rPr>
          <w:rFonts w:ascii="Arial" w:hAnsi="Arial" w:cs="Arial"/>
          <w:sz w:val="20"/>
          <w:szCs w:val="20"/>
        </w:rPr>
      </w:pPr>
    </w:p>
    <w:p w:rsidR="00805EA1" w:rsidRPr="00B85ED4" w:rsidRDefault="00805EA1" w:rsidP="00404A22">
      <w:pPr>
        <w:rPr>
          <w:rFonts w:ascii="Arial" w:hAnsi="Arial" w:cs="Arial"/>
          <w:sz w:val="20"/>
          <w:szCs w:val="20"/>
        </w:rPr>
      </w:pPr>
    </w:p>
    <w:p w:rsidR="00404A22" w:rsidRPr="00B85ED4" w:rsidRDefault="00404A22" w:rsidP="00404A22">
      <w:pPr>
        <w:rPr>
          <w:rFonts w:ascii="Arial" w:hAnsi="Arial" w:cs="Arial"/>
          <w:sz w:val="20"/>
          <w:szCs w:val="20"/>
        </w:rPr>
      </w:pPr>
    </w:p>
    <w:p w:rsidR="00D43426" w:rsidRPr="00B85ED4" w:rsidRDefault="00D43426" w:rsidP="00CF04C4">
      <w:pPr>
        <w:pStyle w:val="Naslov7"/>
        <w:numPr>
          <w:ilvl w:val="0"/>
          <w:numId w:val="0"/>
        </w:numPr>
        <w:rPr>
          <w:rFonts w:ascii="Arial" w:hAnsi="Arial" w:cs="Arial"/>
          <w:sz w:val="20"/>
          <w:szCs w:val="20"/>
        </w:rPr>
      </w:pPr>
      <w:r w:rsidRPr="00B85ED4">
        <w:rPr>
          <w:rFonts w:ascii="Arial" w:hAnsi="Arial" w:cs="Arial"/>
          <w:sz w:val="20"/>
          <w:szCs w:val="20"/>
        </w:rPr>
        <w:t>POROČILO SLOVENIJE</w:t>
      </w:r>
    </w:p>
    <w:p w:rsidR="00D43426" w:rsidRPr="00B85ED4" w:rsidRDefault="00D43426" w:rsidP="00D43426">
      <w:pPr>
        <w:jc w:val="center"/>
        <w:rPr>
          <w:rFonts w:ascii="Arial" w:hAnsi="Arial" w:cs="Arial"/>
          <w:sz w:val="20"/>
          <w:szCs w:val="20"/>
        </w:rPr>
      </w:pPr>
    </w:p>
    <w:p w:rsidR="00D43426" w:rsidRPr="00B85ED4" w:rsidRDefault="00D43426" w:rsidP="00D43426">
      <w:pPr>
        <w:jc w:val="center"/>
        <w:rPr>
          <w:rFonts w:ascii="Arial" w:hAnsi="Arial" w:cs="Arial"/>
          <w:sz w:val="20"/>
          <w:szCs w:val="20"/>
        </w:rPr>
      </w:pPr>
    </w:p>
    <w:p w:rsidR="00D43426" w:rsidRPr="00B85ED4" w:rsidRDefault="00535733" w:rsidP="00D43426">
      <w:pPr>
        <w:jc w:val="center"/>
        <w:rPr>
          <w:rFonts w:ascii="Arial" w:hAnsi="Arial" w:cs="Arial"/>
          <w:b/>
          <w:bCs/>
          <w:sz w:val="20"/>
          <w:szCs w:val="20"/>
        </w:rPr>
      </w:pPr>
      <w:r>
        <w:rPr>
          <w:rFonts w:ascii="Arial" w:hAnsi="Arial" w:cs="Arial"/>
          <w:b/>
          <w:bCs/>
          <w:sz w:val="20"/>
          <w:szCs w:val="20"/>
        </w:rPr>
        <w:t>na podlagi 10. člena Direktive</w:t>
      </w:r>
      <w:r w:rsidR="008C008B">
        <w:rPr>
          <w:rFonts w:ascii="Arial" w:hAnsi="Arial" w:cs="Arial"/>
          <w:b/>
          <w:bCs/>
          <w:sz w:val="20"/>
          <w:szCs w:val="20"/>
        </w:rPr>
        <w:t xml:space="preserve"> </w:t>
      </w:r>
      <w:r w:rsidR="00D43426" w:rsidRPr="00B85ED4">
        <w:rPr>
          <w:rFonts w:ascii="Arial" w:hAnsi="Arial" w:cs="Arial"/>
          <w:b/>
          <w:bCs/>
          <w:sz w:val="20"/>
          <w:szCs w:val="20"/>
        </w:rPr>
        <w:t xml:space="preserve"> Sveta 91/676/EEC, ki se nanaša na varstvo voda pred</w:t>
      </w:r>
      <w:r w:rsidR="00284521" w:rsidRPr="00B85ED4">
        <w:rPr>
          <w:rFonts w:ascii="Arial" w:hAnsi="Arial" w:cs="Arial"/>
          <w:b/>
          <w:bCs/>
          <w:sz w:val="20"/>
          <w:szCs w:val="20"/>
        </w:rPr>
        <w:t xml:space="preserve"> </w:t>
      </w:r>
      <w:r w:rsidR="00D43426" w:rsidRPr="00B85ED4">
        <w:rPr>
          <w:rFonts w:ascii="Arial" w:hAnsi="Arial" w:cs="Arial"/>
          <w:b/>
          <w:bCs/>
          <w:sz w:val="20"/>
          <w:szCs w:val="20"/>
        </w:rPr>
        <w:t>onesnaženjem z nitrati iz kmetijskih virov</w:t>
      </w:r>
    </w:p>
    <w:p w:rsidR="00D43426" w:rsidRPr="00B85ED4" w:rsidRDefault="00D43426" w:rsidP="00D43426">
      <w:pPr>
        <w:jc w:val="center"/>
        <w:rPr>
          <w:rFonts w:ascii="Arial" w:hAnsi="Arial" w:cs="Arial"/>
          <w:b/>
          <w:bCs/>
          <w:color w:val="000000"/>
          <w:sz w:val="20"/>
          <w:szCs w:val="20"/>
        </w:rPr>
      </w:pPr>
      <w:r w:rsidRPr="00B85ED4">
        <w:rPr>
          <w:rFonts w:ascii="Arial" w:hAnsi="Arial" w:cs="Arial"/>
          <w:b/>
          <w:bCs/>
          <w:color w:val="000000"/>
          <w:sz w:val="20"/>
          <w:szCs w:val="20"/>
        </w:rPr>
        <w:t>za obdobje 20</w:t>
      </w:r>
      <w:r w:rsidR="000751AF" w:rsidRPr="00B85ED4">
        <w:rPr>
          <w:rFonts w:ascii="Arial" w:hAnsi="Arial" w:cs="Arial"/>
          <w:b/>
          <w:bCs/>
          <w:color w:val="000000"/>
          <w:sz w:val="20"/>
          <w:szCs w:val="20"/>
        </w:rPr>
        <w:t>16</w:t>
      </w:r>
      <w:r w:rsidR="00FD5600" w:rsidRPr="00B85ED4">
        <w:rPr>
          <w:rFonts w:ascii="Arial" w:hAnsi="Arial" w:cs="Arial"/>
          <w:b/>
          <w:bCs/>
          <w:color w:val="000000"/>
          <w:sz w:val="20"/>
          <w:szCs w:val="20"/>
        </w:rPr>
        <w:t>–</w:t>
      </w:r>
      <w:r w:rsidR="000751AF" w:rsidRPr="00B85ED4">
        <w:rPr>
          <w:rFonts w:ascii="Arial" w:hAnsi="Arial" w:cs="Arial"/>
          <w:b/>
          <w:bCs/>
          <w:color w:val="000000"/>
          <w:sz w:val="20"/>
          <w:szCs w:val="20"/>
        </w:rPr>
        <w:t>2019</w:t>
      </w:r>
    </w:p>
    <w:p w:rsidR="00D43426" w:rsidRPr="00B85ED4" w:rsidRDefault="00D43426" w:rsidP="00D43426">
      <w:pPr>
        <w:jc w:val="center"/>
        <w:rPr>
          <w:rFonts w:ascii="Arial" w:hAnsi="Arial" w:cs="Arial"/>
          <w:b/>
          <w:bCs/>
          <w:sz w:val="20"/>
          <w:szCs w:val="20"/>
        </w:rPr>
      </w:pPr>
    </w:p>
    <w:p w:rsidR="00D43426" w:rsidRPr="00B85ED4" w:rsidRDefault="00D43426" w:rsidP="00D43426">
      <w:pPr>
        <w:jc w:val="center"/>
        <w:rPr>
          <w:rFonts w:ascii="Arial" w:hAnsi="Arial" w:cs="Arial"/>
          <w:b/>
          <w:bCs/>
          <w:sz w:val="20"/>
          <w:szCs w:val="20"/>
        </w:rPr>
      </w:pPr>
    </w:p>
    <w:p w:rsidR="00D43426" w:rsidRPr="00B85ED4" w:rsidRDefault="00D43426" w:rsidP="00D43426">
      <w:pPr>
        <w:jc w:val="center"/>
        <w:rPr>
          <w:rFonts w:ascii="Arial" w:hAnsi="Arial" w:cs="Arial"/>
          <w:b/>
          <w:bCs/>
          <w:sz w:val="20"/>
          <w:szCs w:val="20"/>
          <w:lang w:val="en-GB"/>
        </w:rPr>
      </w:pPr>
      <w:r w:rsidRPr="00B85ED4">
        <w:rPr>
          <w:rFonts w:ascii="Arial" w:hAnsi="Arial" w:cs="Arial"/>
          <w:b/>
          <w:bCs/>
          <w:sz w:val="20"/>
          <w:szCs w:val="20"/>
          <w:lang w:val="en-GB"/>
        </w:rPr>
        <w:t>(Council Directive no. 676 of 12 December 1991 concerning the protection of waters against pollution caused by nitrates from agricultural sources)</w:t>
      </w:r>
    </w:p>
    <w:p w:rsidR="00D43426" w:rsidRPr="00B85ED4" w:rsidRDefault="00D43426" w:rsidP="00D43426">
      <w:pPr>
        <w:pStyle w:val="Telobesedila2"/>
        <w:jc w:val="center"/>
        <w:rPr>
          <w:rFonts w:ascii="Arial" w:hAnsi="Arial" w:cs="Arial"/>
          <w:sz w:val="20"/>
          <w:szCs w:val="20"/>
        </w:rPr>
      </w:pPr>
    </w:p>
    <w:p w:rsidR="00404A22" w:rsidRPr="00B85ED4" w:rsidRDefault="00404A22"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404A22">
      <w:pPr>
        <w:rPr>
          <w:rFonts w:ascii="Arial" w:hAnsi="Arial" w:cs="Arial"/>
          <w:sz w:val="20"/>
          <w:szCs w:val="20"/>
        </w:rPr>
      </w:pPr>
    </w:p>
    <w:p w:rsidR="00D43426" w:rsidRPr="00B85ED4" w:rsidRDefault="00D43426" w:rsidP="00D43426">
      <w:pPr>
        <w:pStyle w:val="NaslovpredpisaZnak"/>
        <w:spacing w:line="240" w:lineRule="auto"/>
        <w:ind w:left="3600" w:firstLine="720"/>
        <w:rPr>
          <w:b w:val="0"/>
          <w:sz w:val="20"/>
          <w:szCs w:val="20"/>
        </w:rPr>
      </w:pPr>
    </w:p>
    <w:p w:rsidR="00D43426" w:rsidRPr="00B85ED4" w:rsidRDefault="005D1A5D" w:rsidP="00D43426">
      <w:pPr>
        <w:pStyle w:val="NaslovpredpisaZnak"/>
        <w:spacing w:line="240" w:lineRule="auto"/>
        <w:ind w:left="3600" w:firstLine="720"/>
        <w:rPr>
          <w:b w:val="0"/>
          <w:sz w:val="20"/>
          <w:szCs w:val="20"/>
        </w:rPr>
      </w:pPr>
      <w:r w:rsidRPr="00B85ED4">
        <w:rPr>
          <w:b w:val="0"/>
          <w:sz w:val="20"/>
          <w:szCs w:val="20"/>
        </w:rPr>
        <w:t>m</w:t>
      </w:r>
      <w:r w:rsidR="000751AF" w:rsidRPr="00B85ED4">
        <w:rPr>
          <w:b w:val="0"/>
          <w:sz w:val="20"/>
          <w:szCs w:val="20"/>
        </w:rPr>
        <w:t>ag. Andrej Vizjak</w:t>
      </w:r>
    </w:p>
    <w:p w:rsidR="00D43426" w:rsidRPr="00B85ED4" w:rsidRDefault="000716E5" w:rsidP="00D43426">
      <w:pPr>
        <w:pStyle w:val="NaslovpredpisaZnak"/>
        <w:spacing w:line="240" w:lineRule="auto"/>
        <w:ind w:left="3600" w:firstLine="720"/>
        <w:rPr>
          <w:b w:val="0"/>
          <w:sz w:val="20"/>
          <w:szCs w:val="20"/>
        </w:rPr>
      </w:pPr>
      <w:r w:rsidRPr="00B85ED4">
        <w:rPr>
          <w:b w:val="0"/>
          <w:sz w:val="20"/>
          <w:szCs w:val="20"/>
        </w:rPr>
        <w:t>minist</w:t>
      </w:r>
      <w:r w:rsidR="000751AF" w:rsidRPr="00B85ED4">
        <w:rPr>
          <w:b w:val="0"/>
          <w:sz w:val="20"/>
          <w:szCs w:val="20"/>
        </w:rPr>
        <w:t>er</w:t>
      </w: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rPr>
          <w:rFonts w:ascii="Arial" w:hAnsi="Arial" w:cs="Arial"/>
          <w:sz w:val="20"/>
          <w:szCs w:val="20"/>
        </w:rPr>
      </w:pPr>
    </w:p>
    <w:p w:rsidR="00284521" w:rsidRPr="00B85ED4" w:rsidRDefault="00284521" w:rsidP="00284521">
      <w:pPr>
        <w:jc w:val="center"/>
        <w:rPr>
          <w:rFonts w:ascii="Arial" w:hAnsi="Arial" w:cs="Arial"/>
          <w:sz w:val="20"/>
          <w:szCs w:val="20"/>
        </w:rPr>
      </w:pPr>
      <w:r w:rsidRPr="00B85ED4">
        <w:rPr>
          <w:rFonts w:ascii="Arial" w:hAnsi="Arial" w:cs="Arial"/>
          <w:sz w:val="20"/>
          <w:szCs w:val="20"/>
        </w:rPr>
        <w:t>Ljubljana, junij 2020</w:t>
      </w:r>
    </w:p>
    <w:p w:rsidR="00284521" w:rsidRPr="00B85ED4" w:rsidRDefault="00284521" w:rsidP="00D43426">
      <w:pPr>
        <w:pStyle w:val="NaslovpredpisaZnak"/>
        <w:spacing w:line="240" w:lineRule="auto"/>
        <w:ind w:left="3600" w:firstLine="720"/>
        <w:rPr>
          <w:b w:val="0"/>
          <w:sz w:val="20"/>
          <w:szCs w:val="20"/>
        </w:rPr>
      </w:pPr>
    </w:p>
    <w:p w:rsidR="00284521" w:rsidRPr="00B85ED4" w:rsidRDefault="00284521" w:rsidP="00D43426">
      <w:pPr>
        <w:pStyle w:val="NaslovpredpisaZnak"/>
        <w:spacing w:line="240" w:lineRule="auto"/>
        <w:ind w:left="3600" w:firstLine="720"/>
        <w:rPr>
          <w:b w:val="0"/>
          <w:sz w:val="20"/>
          <w:szCs w:val="20"/>
        </w:rPr>
        <w:sectPr w:rsidR="00284521" w:rsidRPr="00B85ED4" w:rsidSect="00304EE8">
          <w:headerReference w:type="default" r:id="rId9"/>
          <w:headerReference w:type="first" r:id="rId10"/>
          <w:footerReference w:type="first" r:id="rId11"/>
          <w:pgSz w:w="11906" w:h="16838"/>
          <w:pgMar w:top="2307" w:right="1418" w:bottom="1418" w:left="1418" w:header="1135" w:footer="709" w:gutter="0"/>
          <w:cols w:space="708"/>
          <w:docGrid w:linePitch="360"/>
        </w:sectPr>
      </w:pPr>
    </w:p>
    <w:p w:rsidR="00882275" w:rsidRDefault="00882275" w:rsidP="000F080C">
      <w:pPr>
        <w:rPr>
          <w:rFonts w:ascii="Arial" w:hAnsi="Arial" w:cs="Arial"/>
          <w:b/>
          <w:bCs/>
          <w:sz w:val="20"/>
          <w:szCs w:val="20"/>
        </w:rPr>
      </w:pPr>
    </w:p>
    <w:p w:rsidR="00882275" w:rsidRDefault="00882275" w:rsidP="000F080C">
      <w:pPr>
        <w:rPr>
          <w:rFonts w:ascii="Arial" w:hAnsi="Arial" w:cs="Arial"/>
          <w:b/>
          <w:bCs/>
          <w:sz w:val="20"/>
          <w:szCs w:val="20"/>
        </w:rPr>
      </w:pPr>
    </w:p>
    <w:p w:rsidR="000F080C" w:rsidRPr="00B85ED4" w:rsidRDefault="00BF78B6" w:rsidP="000F080C">
      <w:pPr>
        <w:rPr>
          <w:rFonts w:ascii="Arial" w:hAnsi="Arial" w:cs="Arial"/>
          <w:b/>
          <w:bCs/>
          <w:sz w:val="20"/>
          <w:szCs w:val="20"/>
        </w:rPr>
      </w:pPr>
      <w:r w:rsidRPr="00B85ED4">
        <w:rPr>
          <w:rFonts w:ascii="Arial" w:hAnsi="Arial" w:cs="Arial"/>
          <w:b/>
          <w:bCs/>
          <w:sz w:val="20"/>
          <w:szCs w:val="20"/>
        </w:rPr>
        <w:t>PRI PRIPRAVI IN POSREDOVANJU POROČILA SO SODELOVALI:</w:t>
      </w:r>
    </w:p>
    <w:p w:rsidR="000F080C" w:rsidRDefault="000F080C" w:rsidP="000F080C">
      <w:pPr>
        <w:rPr>
          <w:rFonts w:ascii="Arial" w:hAnsi="Arial" w:cs="Arial"/>
          <w:b/>
          <w:bCs/>
          <w:sz w:val="20"/>
          <w:szCs w:val="20"/>
        </w:rPr>
      </w:pPr>
    </w:p>
    <w:p w:rsidR="00304EE8" w:rsidRPr="00B85ED4" w:rsidRDefault="00304EE8" w:rsidP="000F080C">
      <w:pPr>
        <w:rPr>
          <w:rFonts w:ascii="Arial" w:hAnsi="Arial" w:cs="Arial"/>
          <w:b/>
          <w:bCs/>
          <w:sz w:val="20"/>
          <w:szCs w:val="20"/>
        </w:rPr>
      </w:pPr>
    </w:p>
    <w:p w:rsidR="0045561A" w:rsidRPr="00B85ED4" w:rsidRDefault="0045561A" w:rsidP="000F080C">
      <w:pPr>
        <w:rPr>
          <w:rFonts w:ascii="Arial" w:hAnsi="Arial" w:cs="Arial"/>
          <w:b/>
          <w:bCs/>
          <w:sz w:val="20"/>
          <w:szCs w:val="20"/>
        </w:rPr>
      </w:pPr>
    </w:p>
    <w:p w:rsidR="000F080C" w:rsidRPr="00B85ED4" w:rsidRDefault="000F080C" w:rsidP="000F080C">
      <w:pPr>
        <w:rPr>
          <w:rFonts w:ascii="Arial" w:hAnsi="Arial" w:cs="Arial"/>
          <w:sz w:val="20"/>
          <w:szCs w:val="20"/>
        </w:rPr>
      </w:pPr>
    </w:p>
    <w:p w:rsidR="000F080C" w:rsidRPr="00B85ED4" w:rsidRDefault="000F080C" w:rsidP="000F080C">
      <w:pPr>
        <w:rPr>
          <w:rFonts w:ascii="Arial" w:hAnsi="Arial" w:cs="Arial"/>
          <w:b/>
          <w:bCs/>
          <w:sz w:val="20"/>
          <w:szCs w:val="20"/>
        </w:rPr>
      </w:pPr>
      <w:bookmarkStart w:id="0" w:name="_Toc203202183"/>
      <w:r w:rsidRPr="00B85ED4">
        <w:rPr>
          <w:rFonts w:ascii="Arial" w:hAnsi="Arial" w:cs="Arial"/>
          <w:b/>
          <w:bCs/>
          <w:sz w:val="20"/>
          <w:szCs w:val="20"/>
        </w:rPr>
        <w:t xml:space="preserve">Ministrstvo za okolje </w:t>
      </w:r>
      <w:bookmarkEnd w:id="0"/>
      <w:r w:rsidR="006710DE" w:rsidRPr="00B85ED4">
        <w:rPr>
          <w:rFonts w:ascii="Arial" w:hAnsi="Arial" w:cs="Arial"/>
          <w:b/>
          <w:bCs/>
          <w:sz w:val="20"/>
          <w:szCs w:val="20"/>
        </w:rPr>
        <w:t>in prostor</w:t>
      </w:r>
    </w:p>
    <w:p w:rsidR="0045561A" w:rsidRPr="00B85ED4" w:rsidRDefault="0045561A" w:rsidP="0045561A">
      <w:pPr>
        <w:rPr>
          <w:rFonts w:ascii="Arial" w:hAnsi="Arial" w:cs="Arial"/>
          <w:sz w:val="20"/>
          <w:szCs w:val="20"/>
        </w:rPr>
      </w:pPr>
      <w:r w:rsidRPr="00B85ED4">
        <w:rPr>
          <w:rFonts w:ascii="Arial" w:hAnsi="Arial" w:cs="Arial"/>
          <w:sz w:val="20"/>
          <w:szCs w:val="20"/>
        </w:rPr>
        <w:t>Direktorat za okolje</w:t>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000F080C" w:rsidRPr="00B85ED4">
        <w:rPr>
          <w:rFonts w:ascii="Arial" w:hAnsi="Arial" w:cs="Arial"/>
          <w:sz w:val="20"/>
          <w:szCs w:val="20"/>
        </w:rPr>
        <w:t>Helena Matoz</w:t>
      </w:r>
    </w:p>
    <w:p w:rsidR="006710DE" w:rsidRPr="00B85ED4" w:rsidRDefault="006710DE" w:rsidP="0045561A">
      <w:pPr>
        <w:rPr>
          <w:rFonts w:ascii="Arial" w:hAnsi="Arial" w:cs="Arial"/>
          <w:b/>
          <w:sz w:val="20"/>
          <w:szCs w:val="20"/>
        </w:rPr>
      </w:pPr>
    </w:p>
    <w:p w:rsidR="00A45EEC" w:rsidRPr="00B85ED4" w:rsidRDefault="00A45EEC" w:rsidP="0045561A">
      <w:pPr>
        <w:rPr>
          <w:rFonts w:ascii="Arial" w:hAnsi="Arial" w:cs="Arial"/>
          <w:b/>
          <w:sz w:val="20"/>
          <w:szCs w:val="20"/>
        </w:rPr>
      </w:pPr>
    </w:p>
    <w:p w:rsidR="006710DE" w:rsidRPr="00B85ED4" w:rsidRDefault="006710DE" w:rsidP="0045561A">
      <w:pPr>
        <w:rPr>
          <w:rFonts w:ascii="Arial" w:hAnsi="Arial" w:cs="Arial"/>
          <w:b/>
          <w:sz w:val="20"/>
          <w:szCs w:val="20"/>
        </w:rPr>
      </w:pPr>
      <w:r w:rsidRPr="00B85ED4">
        <w:rPr>
          <w:rFonts w:ascii="Arial" w:hAnsi="Arial" w:cs="Arial"/>
          <w:b/>
          <w:sz w:val="20"/>
          <w:szCs w:val="20"/>
        </w:rPr>
        <w:t>Ministrstvo za kmetijstvo, gozdarstvo</w:t>
      </w:r>
    </w:p>
    <w:p w:rsidR="006710DE" w:rsidRPr="00B85ED4" w:rsidRDefault="006710DE" w:rsidP="0045561A">
      <w:pPr>
        <w:rPr>
          <w:rFonts w:ascii="Arial" w:hAnsi="Arial" w:cs="Arial"/>
          <w:b/>
          <w:sz w:val="20"/>
          <w:szCs w:val="20"/>
        </w:rPr>
      </w:pPr>
      <w:r w:rsidRPr="00B85ED4">
        <w:rPr>
          <w:rFonts w:ascii="Arial" w:hAnsi="Arial" w:cs="Arial"/>
          <w:b/>
          <w:sz w:val="20"/>
          <w:szCs w:val="20"/>
        </w:rPr>
        <w:t>in prehrano</w:t>
      </w:r>
    </w:p>
    <w:p w:rsidR="000F080C" w:rsidRPr="00B85ED4" w:rsidRDefault="00470DAA" w:rsidP="000F080C">
      <w:pPr>
        <w:rPr>
          <w:rFonts w:ascii="Arial" w:hAnsi="Arial" w:cs="Arial"/>
          <w:sz w:val="20"/>
          <w:szCs w:val="20"/>
        </w:rPr>
      </w:pPr>
      <w:r w:rsidRPr="00B85ED4">
        <w:rPr>
          <w:rFonts w:ascii="Arial" w:hAnsi="Arial" w:cs="Arial"/>
          <w:sz w:val="20"/>
          <w:szCs w:val="20"/>
        </w:rPr>
        <w:t>Direktorat za kmetijstvo</w:t>
      </w:r>
      <w:r w:rsidR="000F080C" w:rsidRPr="00B85ED4">
        <w:rPr>
          <w:rFonts w:ascii="Arial" w:hAnsi="Arial" w:cs="Arial"/>
          <w:sz w:val="20"/>
          <w:szCs w:val="20"/>
        </w:rPr>
        <w:tab/>
      </w:r>
      <w:r w:rsidR="000F080C" w:rsidRPr="00B85ED4">
        <w:rPr>
          <w:rFonts w:ascii="Arial" w:hAnsi="Arial" w:cs="Arial"/>
          <w:sz w:val="20"/>
          <w:szCs w:val="20"/>
        </w:rPr>
        <w:tab/>
      </w:r>
      <w:r w:rsidR="000F080C" w:rsidRPr="00B85ED4">
        <w:rPr>
          <w:rFonts w:ascii="Arial" w:hAnsi="Arial" w:cs="Arial"/>
          <w:sz w:val="20"/>
          <w:szCs w:val="20"/>
        </w:rPr>
        <w:tab/>
      </w:r>
      <w:r w:rsidR="000F080C" w:rsidRPr="00B85ED4">
        <w:rPr>
          <w:rFonts w:ascii="Arial" w:hAnsi="Arial" w:cs="Arial"/>
          <w:sz w:val="20"/>
          <w:szCs w:val="20"/>
        </w:rPr>
        <w:tab/>
      </w:r>
      <w:r w:rsidR="00C80034" w:rsidRPr="00B85ED4">
        <w:rPr>
          <w:rFonts w:ascii="Arial" w:hAnsi="Arial" w:cs="Arial"/>
          <w:sz w:val="20"/>
          <w:szCs w:val="20"/>
        </w:rPr>
        <w:tab/>
      </w:r>
      <w:r w:rsidR="000F080C" w:rsidRPr="00B85ED4">
        <w:rPr>
          <w:rFonts w:ascii="Arial" w:hAnsi="Arial" w:cs="Arial"/>
          <w:sz w:val="20"/>
          <w:szCs w:val="20"/>
        </w:rPr>
        <w:t>Peter Nagode</w:t>
      </w:r>
    </w:p>
    <w:p w:rsidR="006E548F" w:rsidRPr="00B85ED4" w:rsidRDefault="00E00CAC" w:rsidP="006E548F">
      <w:pPr>
        <w:ind w:left="4320" w:firstLine="720"/>
        <w:rPr>
          <w:rFonts w:ascii="Arial" w:hAnsi="Arial" w:cs="Arial"/>
          <w:sz w:val="20"/>
          <w:szCs w:val="20"/>
        </w:rPr>
      </w:pPr>
      <w:r w:rsidRPr="00B85ED4">
        <w:rPr>
          <w:rFonts w:ascii="Arial" w:hAnsi="Arial" w:cs="Arial"/>
          <w:sz w:val="20"/>
          <w:szCs w:val="20"/>
        </w:rPr>
        <w:t>Petra Božič</w:t>
      </w:r>
    </w:p>
    <w:p w:rsidR="000F080C" w:rsidRPr="00B85ED4" w:rsidRDefault="000F080C" w:rsidP="000F080C">
      <w:pPr>
        <w:rPr>
          <w:rFonts w:ascii="Arial" w:hAnsi="Arial" w:cs="Arial"/>
          <w:sz w:val="20"/>
          <w:szCs w:val="20"/>
        </w:rPr>
      </w:pPr>
    </w:p>
    <w:p w:rsidR="00470DAA" w:rsidRPr="00B85ED4" w:rsidRDefault="00470DAA" w:rsidP="000F080C">
      <w:pPr>
        <w:rPr>
          <w:rFonts w:ascii="Arial" w:hAnsi="Arial" w:cs="Arial"/>
          <w:b/>
          <w:bCs/>
          <w:sz w:val="20"/>
          <w:szCs w:val="20"/>
        </w:rPr>
      </w:pPr>
      <w:bookmarkStart w:id="1" w:name="_Toc203202184"/>
    </w:p>
    <w:p w:rsidR="0042098C" w:rsidRPr="00B85ED4" w:rsidRDefault="000F080C" w:rsidP="00DF472E">
      <w:pPr>
        <w:rPr>
          <w:rFonts w:ascii="Arial" w:hAnsi="Arial" w:cs="Arial"/>
          <w:color w:val="000000"/>
          <w:sz w:val="20"/>
          <w:szCs w:val="20"/>
        </w:rPr>
      </w:pPr>
      <w:r w:rsidRPr="00B85ED4">
        <w:rPr>
          <w:rFonts w:ascii="Arial" w:hAnsi="Arial" w:cs="Arial"/>
          <w:b/>
          <w:bCs/>
          <w:sz w:val="20"/>
          <w:szCs w:val="20"/>
        </w:rPr>
        <w:t>Agencija RS za ok</w:t>
      </w:r>
      <w:bookmarkEnd w:id="1"/>
      <w:r w:rsidRPr="00B85ED4">
        <w:rPr>
          <w:rFonts w:ascii="Arial" w:hAnsi="Arial" w:cs="Arial"/>
          <w:b/>
          <w:bCs/>
          <w:sz w:val="20"/>
          <w:szCs w:val="20"/>
        </w:rPr>
        <w:t>olje</w:t>
      </w:r>
      <w:r w:rsidR="00DF472E" w:rsidRPr="00B85ED4">
        <w:rPr>
          <w:rFonts w:ascii="Arial" w:hAnsi="Arial" w:cs="Arial"/>
          <w:b/>
          <w:bCs/>
          <w:sz w:val="20"/>
          <w:szCs w:val="20"/>
        </w:rPr>
        <w:tab/>
      </w:r>
      <w:r w:rsidR="00DF472E" w:rsidRPr="00B85ED4">
        <w:rPr>
          <w:rFonts w:ascii="Arial" w:hAnsi="Arial" w:cs="Arial"/>
          <w:b/>
          <w:bCs/>
          <w:sz w:val="20"/>
          <w:szCs w:val="20"/>
        </w:rPr>
        <w:tab/>
      </w:r>
      <w:r w:rsidR="00DF472E" w:rsidRPr="00B85ED4">
        <w:rPr>
          <w:rFonts w:ascii="Arial" w:hAnsi="Arial" w:cs="Arial"/>
          <w:b/>
          <w:bCs/>
          <w:sz w:val="20"/>
          <w:szCs w:val="20"/>
        </w:rPr>
        <w:tab/>
      </w:r>
      <w:r w:rsidR="00DF472E" w:rsidRPr="00B85ED4">
        <w:rPr>
          <w:rFonts w:ascii="Arial" w:hAnsi="Arial" w:cs="Arial"/>
          <w:b/>
          <w:bCs/>
          <w:sz w:val="20"/>
          <w:szCs w:val="20"/>
        </w:rPr>
        <w:tab/>
      </w:r>
      <w:r w:rsidR="00DF472E" w:rsidRPr="00B85ED4">
        <w:rPr>
          <w:rFonts w:ascii="Arial" w:hAnsi="Arial" w:cs="Arial"/>
          <w:b/>
          <w:bCs/>
          <w:sz w:val="20"/>
          <w:szCs w:val="20"/>
        </w:rPr>
        <w:tab/>
      </w:r>
      <w:r w:rsidR="0042098C" w:rsidRPr="00B85ED4">
        <w:rPr>
          <w:rFonts w:ascii="Arial" w:hAnsi="Arial" w:cs="Arial"/>
          <w:color w:val="000000"/>
          <w:sz w:val="20"/>
          <w:szCs w:val="20"/>
        </w:rPr>
        <w:t>mag. Polonca Mihorko</w:t>
      </w:r>
    </w:p>
    <w:p w:rsidR="004C7FF7" w:rsidRPr="00B85ED4" w:rsidRDefault="004C7FF7" w:rsidP="004C7FF7">
      <w:pPr>
        <w:ind w:left="4320" w:firstLine="720"/>
        <w:rPr>
          <w:rFonts w:ascii="Arial" w:hAnsi="Arial" w:cs="Arial"/>
          <w:sz w:val="20"/>
          <w:szCs w:val="20"/>
        </w:rPr>
      </w:pPr>
      <w:r w:rsidRPr="00B85ED4">
        <w:rPr>
          <w:rFonts w:ascii="Arial" w:hAnsi="Arial" w:cs="Arial"/>
          <w:sz w:val="20"/>
          <w:szCs w:val="20"/>
        </w:rPr>
        <w:t>dr. Aleksandra Krivograd Klemenčič</w:t>
      </w:r>
    </w:p>
    <w:p w:rsidR="00A13CE5" w:rsidRPr="00B85ED4" w:rsidRDefault="004C7FF7" w:rsidP="0042098C">
      <w:pPr>
        <w:autoSpaceDE w:val="0"/>
        <w:autoSpaceDN w:val="0"/>
        <w:adjustRightInd w:val="0"/>
        <w:ind w:left="5040"/>
        <w:rPr>
          <w:rFonts w:ascii="Arial" w:hAnsi="Arial" w:cs="Arial"/>
          <w:color w:val="000000"/>
          <w:sz w:val="20"/>
          <w:szCs w:val="20"/>
        </w:rPr>
      </w:pPr>
      <w:r w:rsidRPr="00B85ED4">
        <w:rPr>
          <w:rFonts w:ascii="Arial" w:hAnsi="Arial" w:cs="Arial"/>
          <w:color w:val="000000"/>
          <w:sz w:val="20"/>
          <w:szCs w:val="20"/>
        </w:rPr>
        <w:t>Nina Štupnikar</w:t>
      </w:r>
    </w:p>
    <w:p w:rsidR="004C7FF7" w:rsidRPr="00B85ED4" w:rsidRDefault="00DF472E" w:rsidP="0042098C">
      <w:pPr>
        <w:autoSpaceDE w:val="0"/>
        <w:autoSpaceDN w:val="0"/>
        <w:adjustRightInd w:val="0"/>
        <w:ind w:left="5040"/>
        <w:rPr>
          <w:rFonts w:ascii="Arial" w:hAnsi="Arial" w:cs="Arial"/>
          <w:color w:val="000000"/>
          <w:sz w:val="20"/>
          <w:szCs w:val="20"/>
        </w:rPr>
      </w:pPr>
      <w:r w:rsidRPr="00B85ED4">
        <w:rPr>
          <w:rFonts w:ascii="Arial" w:hAnsi="Arial" w:cs="Arial"/>
          <w:color w:val="000000"/>
          <w:sz w:val="20"/>
          <w:szCs w:val="20"/>
        </w:rPr>
        <w:t>mag</w:t>
      </w:r>
      <w:r w:rsidR="004C7FF7" w:rsidRPr="00B85ED4">
        <w:rPr>
          <w:rFonts w:ascii="Arial" w:hAnsi="Arial" w:cs="Arial"/>
          <w:color w:val="000000"/>
          <w:sz w:val="20"/>
          <w:szCs w:val="20"/>
        </w:rPr>
        <w:t>. Elizabeta Gabrijelčič</w:t>
      </w:r>
    </w:p>
    <w:p w:rsidR="004C7FF7" w:rsidRPr="00B85ED4" w:rsidRDefault="004C7FF7" w:rsidP="0042098C">
      <w:pPr>
        <w:autoSpaceDE w:val="0"/>
        <w:autoSpaceDN w:val="0"/>
        <w:adjustRightInd w:val="0"/>
        <w:ind w:left="5040"/>
        <w:rPr>
          <w:rFonts w:ascii="Arial" w:hAnsi="Arial" w:cs="Arial"/>
          <w:color w:val="000000"/>
          <w:sz w:val="20"/>
          <w:szCs w:val="20"/>
        </w:rPr>
      </w:pPr>
      <w:r w:rsidRPr="00B85ED4">
        <w:rPr>
          <w:rFonts w:ascii="Arial" w:hAnsi="Arial" w:cs="Arial"/>
          <w:color w:val="000000"/>
          <w:sz w:val="20"/>
          <w:szCs w:val="20"/>
        </w:rPr>
        <w:t xml:space="preserve">Marjan Zajc </w:t>
      </w:r>
    </w:p>
    <w:p w:rsidR="006710DE" w:rsidRPr="00B85ED4" w:rsidRDefault="006710DE" w:rsidP="0042098C">
      <w:pPr>
        <w:autoSpaceDE w:val="0"/>
        <w:autoSpaceDN w:val="0"/>
        <w:adjustRightInd w:val="0"/>
        <w:ind w:left="5040"/>
        <w:rPr>
          <w:rFonts w:ascii="Arial" w:hAnsi="Arial" w:cs="Arial"/>
          <w:color w:val="000000"/>
          <w:sz w:val="20"/>
          <w:szCs w:val="20"/>
        </w:rPr>
      </w:pPr>
      <w:r w:rsidRPr="00B85ED4">
        <w:rPr>
          <w:rFonts w:ascii="Arial" w:hAnsi="Arial" w:cs="Arial"/>
          <w:color w:val="000000"/>
          <w:sz w:val="20"/>
          <w:szCs w:val="20"/>
        </w:rPr>
        <w:t>dr. Mišo Andjelov</w:t>
      </w:r>
    </w:p>
    <w:p w:rsidR="00A13CE5" w:rsidRPr="00B85ED4" w:rsidRDefault="000751AF" w:rsidP="00AF55B6">
      <w:pPr>
        <w:rPr>
          <w:rFonts w:ascii="Arial" w:hAnsi="Arial" w:cs="Arial"/>
          <w:sz w:val="20"/>
          <w:szCs w:val="20"/>
        </w:rPr>
      </w:pPr>
      <w:r w:rsidRPr="00B85ED4">
        <w:rPr>
          <w:rFonts w:ascii="Arial" w:hAnsi="Arial" w:cs="Arial"/>
          <w:color w:val="000000"/>
          <w:sz w:val="20"/>
          <w:szCs w:val="20"/>
        </w:rPr>
        <w:tab/>
      </w:r>
      <w:r w:rsidRPr="00B85ED4">
        <w:rPr>
          <w:rFonts w:ascii="Arial" w:hAnsi="Arial" w:cs="Arial"/>
          <w:color w:val="000000"/>
          <w:sz w:val="20"/>
          <w:szCs w:val="20"/>
        </w:rPr>
        <w:tab/>
      </w:r>
      <w:r w:rsidRPr="00B85ED4">
        <w:rPr>
          <w:rFonts w:ascii="Arial" w:hAnsi="Arial" w:cs="Arial"/>
          <w:color w:val="000000"/>
          <w:sz w:val="20"/>
          <w:szCs w:val="20"/>
        </w:rPr>
        <w:tab/>
      </w:r>
      <w:r w:rsidRPr="00B85ED4">
        <w:rPr>
          <w:rFonts w:ascii="Arial" w:hAnsi="Arial" w:cs="Arial"/>
          <w:color w:val="000000"/>
          <w:sz w:val="20"/>
          <w:szCs w:val="20"/>
        </w:rPr>
        <w:tab/>
      </w:r>
      <w:r w:rsidRPr="00B85ED4">
        <w:rPr>
          <w:rFonts w:ascii="Arial" w:hAnsi="Arial" w:cs="Arial"/>
          <w:color w:val="000000"/>
          <w:sz w:val="20"/>
          <w:szCs w:val="20"/>
        </w:rPr>
        <w:tab/>
      </w:r>
      <w:r w:rsidRPr="00B85ED4">
        <w:rPr>
          <w:rFonts w:ascii="Arial" w:hAnsi="Arial" w:cs="Arial"/>
          <w:color w:val="000000"/>
          <w:sz w:val="20"/>
          <w:szCs w:val="20"/>
        </w:rPr>
        <w:tab/>
      </w:r>
      <w:r w:rsidRPr="00B85ED4">
        <w:rPr>
          <w:rFonts w:ascii="Arial" w:hAnsi="Arial" w:cs="Arial"/>
          <w:color w:val="000000"/>
          <w:sz w:val="20"/>
          <w:szCs w:val="20"/>
        </w:rPr>
        <w:tab/>
      </w:r>
    </w:p>
    <w:p w:rsidR="000F080C" w:rsidRPr="00B85ED4" w:rsidRDefault="000F080C" w:rsidP="000F080C">
      <w:pPr>
        <w:ind w:left="708" w:firstLine="708"/>
        <w:rPr>
          <w:rFonts w:ascii="Arial" w:hAnsi="Arial" w:cs="Arial"/>
          <w:color w:val="000000"/>
          <w:sz w:val="20"/>
          <w:szCs w:val="20"/>
          <w:lang w:eastAsia="en-US"/>
        </w:rPr>
      </w:pPr>
    </w:p>
    <w:p w:rsidR="00626664" w:rsidRPr="00B85ED4" w:rsidRDefault="0045561A" w:rsidP="0045561A">
      <w:pPr>
        <w:rPr>
          <w:rFonts w:ascii="Arial" w:hAnsi="Arial" w:cs="Arial"/>
          <w:color w:val="000000"/>
          <w:sz w:val="20"/>
          <w:szCs w:val="20"/>
          <w:lang w:eastAsia="en-US"/>
        </w:rPr>
      </w:pPr>
      <w:r w:rsidRPr="00B85ED4">
        <w:rPr>
          <w:rFonts w:ascii="Arial" w:hAnsi="Arial" w:cs="Arial"/>
          <w:color w:val="000000"/>
          <w:sz w:val="20"/>
          <w:szCs w:val="20"/>
          <w:lang w:eastAsia="en-US"/>
        </w:rPr>
        <w:t>Kartografija:</w:t>
      </w:r>
      <w:r w:rsidRPr="00B85ED4">
        <w:rPr>
          <w:rFonts w:ascii="Arial" w:hAnsi="Arial" w:cs="Arial"/>
          <w:color w:val="000000"/>
          <w:sz w:val="20"/>
          <w:szCs w:val="20"/>
          <w:lang w:eastAsia="en-US"/>
        </w:rPr>
        <w:tab/>
      </w:r>
      <w:r w:rsidRPr="00B85ED4">
        <w:rPr>
          <w:rFonts w:ascii="Arial" w:hAnsi="Arial" w:cs="Arial"/>
          <w:color w:val="000000"/>
          <w:sz w:val="20"/>
          <w:szCs w:val="20"/>
          <w:lang w:eastAsia="en-US"/>
        </w:rPr>
        <w:tab/>
      </w:r>
      <w:r w:rsidRPr="00B85ED4">
        <w:rPr>
          <w:rFonts w:ascii="Arial" w:hAnsi="Arial" w:cs="Arial"/>
          <w:color w:val="000000"/>
          <w:sz w:val="20"/>
          <w:szCs w:val="20"/>
          <w:lang w:eastAsia="en-US"/>
        </w:rPr>
        <w:tab/>
      </w:r>
      <w:r w:rsidRPr="00B85ED4">
        <w:rPr>
          <w:rFonts w:ascii="Arial" w:hAnsi="Arial" w:cs="Arial"/>
          <w:color w:val="000000"/>
          <w:sz w:val="20"/>
          <w:szCs w:val="20"/>
          <w:lang w:eastAsia="en-US"/>
        </w:rPr>
        <w:tab/>
      </w:r>
      <w:r w:rsidRPr="00B85ED4">
        <w:rPr>
          <w:rFonts w:ascii="Arial" w:hAnsi="Arial" w:cs="Arial"/>
          <w:color w:val="000000"/>
          <w:sz w:val="20"/>
          <w:szCs w:val="20"/>
          <w:lang w:eastAsia="en-US"/>
        </w:rPr>
        <w:tab/>
      </w:r>
      <w:r w:rsidRPr="00B85ED4">
        <w:rPr>
          <w:rFonts w:ascii="Arial" w:hAnsi="Arial" w:cs="Arial"/>
          <w:color w:val="000000"/>
          <w:sz w:val="20"/>
          <w:szCs w:val="20"/>
          <w:lang w:eastAsia="en-US"/>
        </w:rPr>
        <w:tab/>
      </w:r>
      <w:r w:rsidR="000F080C" w:rsidRPr="00B85ED4">
        <w:rPr>
          <w:rFonts w:ascii="Arial" w:hAnsi="Arial" w:cs="Arial"/>
          <w:color w:val="000000"/>
          <w:sz w:val="20"/>
          <w:szCs w:val="20"/>
          <w:lang w:eastAsia="en-US"/>
        </w:rPr>
        <w:t>Petra Krsnik</w:t>
      </w:r>
    </w:p>
    <w:p w:rsidR="00AF55B6" w:rsidRPr="00B85ED4" w:rsidRDefault="00AF55B6" w:rsidP="0045561A">
      <w:pPr>
        <w:rPr>
          <w:rFonts w:ascii="Arial" w:hAnsi="Arial" w:cs="Arial"/>
          <w:color w:val="000000"/>
          <w:sz w:val="20"/>
          <w:szCs w:val="20"/>
          <w:lang w:eastAsia="en-US"/>
        </w:rPr>
      </w:pPr>
    </w:p>
    <w:p w:rsidR="00AF55B6" w:rsidRPr="00B85ED4" w:rsidRDefault="00AF55B6" w:rsidP="0045561A">
      <w:pPr>
        <w:rPr>
          <w:rFonts w:ascii="Arial" w:hAnsi="Arial" w:cs="Arial"/>
          <w:color w:val="000000"/>
          <w:sz w:val="20"/>
          <w:szCs w:val="20"/>
          <w:lang w:eastAsia="en-US"/>
        </w:rPr>
      </w:pPr>
    </w:p>
    <w:p w:rsidR="00AF55B6" w:rsidRPr="00B85ED4" w:rsidRDefault="00AF55B6" w:rsidP="00AF55B6">
      <w:pPr>
        <w:autoSpaceDE w:val="0"/>
        <w:autoSpaceDN w:val="0"/>
        <w:adjustRightInd w:val="0"/>
        <w:rPr>
          <w:rFonts w:ascii="Arial" w:hAnsi="Arial" w:cs="Arial"/>
          <w:color w:val="000000"/>
          <w:sz w:val="20"/>
          <w:szCs w:val="20"/>
        </w:rPr>
      </w:pPr>
      <w:r w:rsidRPr="00B85ED4">
        <w:rPr>
          <w:rFonts w:ascii="Arial" w:hAnsi="Arial" w:cs="Arial"/>
          <w:color w:val="000000"/>
          <w:sz w:val="20"/>
          <w:szCs w:val="20"/>
          <w:lang w:eastAsia="en-US"/>
        </w:rPr>
        <w:t xml:space="preserve">Nalaganje poročila preko Reportneta </w:t>
      </w:r>
      <w:r w:rsidR="007F2AB5">
        <w:rPr>
          <w:rFonts w:ascii="Arial" w:hAnsi="Arial" w:cs="Arial"/>
          <w:color w:val="000000"/>
          <w:sz w:val="20"/>
          <w:szCs w:val="20"/>
          <w:lang w:eastAsia="en-US"/>
        </w:rPr>
        <w:t>v</w:t>
      </w:r>
      <w:r w:rsidRPr="00B85ED4">
        <w:rPr>
          <w:rFonts w:ascii="Arial" w:hAnsi="Arial" w:cs="Arial"/>
          <w:color w:val="000000"/>
          <w:sz w:val="20"/>
          <w:szCs w:val="20"/>
          <w:lang w:eastAsia="en-US"/>
        </w:rPr>
        <w:t xml:space="preserve"> WISE</w:t>
      </w:r>
      <w:r w:rsidRPr="00B85ED4">
        <w:rPr>
          <w:rFonts w:ascii="Arial" w:hAnsi="Arial" w:cs="Arial"/>
          <w:color w:val="000000"/>
          <w:sz w:val="20"/>
          <w:szCs w:val="20"/>
          <w:lang w:eastAsia="en-US"/>
        </w:rPr>
        <w:tab/>
      </w:r>
      <w:r w:rsidR="00C80034" w:rsidRPr="00B85ED4">
        <w:rPr>
          <w:rFonts w:ascii="Arial" w:hAnsi="Arial" w:cs="Arial"/>
          <w:color w:val="000000"/>
          <w:sz w:val="20"/>
          <w:szCs w:val="20"/>
          <w:lang w:eastAsia="en-US"/>
        </w:rPr>
        <w:tab/>
      </w:r>
      <w:r w:rsidRPr="00B85ED4">
        <w:rPr>
          <w:rFonts w:ascii="Arial" w:hAnsi="Arial" w:cs="Arial"/>
          <w:color w:val="000000"/>
          <w:sz w:val="20"/>
          <w:szCs w:val="20"/>
        </w:rPr>
        <w:t>mag. Polonca Mihorko</w:t>
      </w:r>
    </w:p>
    <w:p w:rsidR="00AF55B6" w:rsidRPr="00B85ED4" w:rsidRDefault="004C7FF7" w:rsidP="00AF55B6">
      <w:pPr>
        <w:ind w:left="4320" w:firstLine="720"/>
        <w:rPr>
          <w:rFonts w:ascii="Arial" w:hAnsi="Arial" w:cs="Arial"/>
          <w:sz w:val="20"/>
          <w:szCs w:val="20"/>
        </w:rPr>
      </w:pPr>
      <w:r w:rsidRPr="00B85ED4">
        <w:rPr>
          <w:rFonts w:ascii="Arial" w:hAnsi="Arial" w:cs="Arial"/>
          <w:sz w:val="20"/>
          <w:szCs w:val="20"/>
        </w:rPr>
        <w:t xml:space="preserve">dr. </w:t>
      </w:r>
      <w:r w:rsidR="00AF55B6" w:rsidRPr="00B85ED4">
        <w:rPr>
          <w:rFonts w:ascii="Arial" w:hAnsi="Arial" w:cs="Arial"/>
          <w:sz w:val="20"/>
          <w:szCs w:val="20"/>
        </w:rPr>
        <w:t>Aleksandra Krivograd Klemenčič</w:t>
      </w:r>
    </w:p>
    <w:p w:rsidR="00AF55B6" w:rsidRPr="00B85ED4" w:rsidRDefault="00AF55B6" w:rsidP="0045561A">
      <w:pPr>
        <w:rPr>
          <w:rFonts w:ascii="Arial" w:hAnsi="Arial" w:cs="Arial"/>
          <w:color w:val="000000"/>
          <w:sz w:val="20"/>
          <w:szCs w:val="20"/>
          <w:lang w:eastAsia="en-US"/>
        </w:rPr>
      </w:pP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p>
    <w:p w:rsidR="000F080C" w:rsidRPr="00B85ED4" w:rsidRDefault="000F080C" w:rsidP="000F080C">
      <w:pPr>
        <w:rPr>
          <w:rFonts w:ascii="Arial" w:hAnsi="Arial" w:cs="Arial"/>
          <w:sz w:val="20"/>
          <w:szCs w:val="20"/>
        </w:rPr>
      </w:pPr>
    </w:p>
    <w:p w:rsidR="000F080C" w:rsidRPr="00B85ED4" w:rsidRDefault="000F080C" w:rsidP="000F080C">
      <w:pPr>
        <w:rPr>
          <w:rFonts w:ascii="Arial" w:hAnsi="Arial" w:cs="Arial"/>
          <w:b/>
          <w:bCs/>
          <w:sz w:val="20"/>
          <w:szCs w:val="20"/>
        </w:rPr>
      </w:pPr>
      <w:r w:rsidRPr="00B85ED4">
        <w:rPr>
          <w:rFonts w:ascii="Arial" w:hAnsi="Arial" w:cs="Arial"/>
          <w:b/>
          <w:bCs/>
          <w:sz w:val="20"/>
          <w:szCs w:val="20"/>
        </w:rPr>
        <w:t>Inšpektorat</w:t>
      </w:r>
      <w:r w:rsidR="009C1BA6" w:rsidRPr="00B85ED4">
        <w:rPr>
          <w:rFonts w:ascii="Arial" w:hAnsi="Arial" w:cs="Arial"/>
          <w:b/>
          <w:bCs/>
          <w:sz w:val="20"/>
          <w:szCs w:val="20"/>
        </w:rPr>
        <w:t xml:space="preserve"> RS za kmetijstvo, gozdarstvo,</w:t>
      </w:r>
    </w:p>
    <w:p w:rsidR="00F05B7E" w:rsidRPr="00B85ED4" w:rsidRDefault="005B516D" w:rsidP="00F05B7E">
      <w:pPr>
        <w:rPr>
          <w:rFonts w:ascii="Arial" w:hAnsi="Arial" w:cs="Arial"/>
          <w:sz w:val="20"/>
          <w:szCs w:val="20"/>
        </w:rPr>
      </w:pPr>
      <w:r w:rsidRPr="00B85ED4">
        <w:rPr>
          <w:rFonts w:ascii="Arial" w:hAnsi="Arial" w:cs="Arial"/>
          <w:b/>
          <w:bCs/>
          <w:sz w:val="20"/>
          <w:szCs w:val="20"/>
        </w:rPr>
        <w:t xml:space="preserve">lovstvo </w:t>
      </w:r>
      <w:r w:rsidR="009C1BA6" w:rsidRPr="00B85ED4">
        <w:rPr>
          <w:rFonts w:ascii="Arial" w:hAnsi="Arial" w:cs="Arial"/>
          <w:b/>
          <w:bCs/>
          <w:sz w:val="20"/>
          <w:szCs w:val="20"/>
        </w:rPr>
        <w:t xml:space="preserve">in </w:t>
      </w:r>
      <w:r w:rsidRPr="00B85ED4">
        <w:rPr>
          <w:rFonts w:ascii="Arial" w:hAnsi="Arial" w:cs="Arial"/>
          <w:b/>
          <w:bCs/>
          <w:sz w:val="20"/>
          <w:szCs w:val="20"/>
        </w:rPr>
        <w:t>ribištvo</w:t>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t xml:space="preserve"> </w:t>
      </w:r>
      <w:r w:rsidRPr="00B85ED4">
        <w:rPr>
          <w:rFonts w:ascii="Arial" w:hAnsi="Arial" w:cs="Arial"/>
          <w:sz w:val="20"/>
          <w:szCs w:val="20"/>
        </w:rPr>
        <w:tab/>
      </w:r>
      <w:r w:rsidRPr="00B85ED4">
        <w:rPr>
          <w:rFonts w:ascii="Arial" w:hAnsi="Arial" w:cs="Arial"/>
          <w:sz w:val="20"/>
          <w:szCs w:val="20"/>
        </w:rPr>
        <w:tab/>
      </w:r>
      <w:r w:rsidR="00F05B7E" w:rsidRPr="00B85ED4">
        <w:rPr>
          <w:rFonts w:ascii="Arial" w:hAnsi="Arial" w:cs="Arial"/>
          <w:sz w:val="20"/>
          <w:szCs w:val="20"/>
        </w:rPr>
        <w:t>Igor Hebat</w:t>
      </w:r>
    </w:p>
    <w:p w:rsidR="006E548F" w:rsidRPr="00B85ED4" w:rsidRDefault="006E548F" w:rsidP="00F05B7E">
      <w:pPr>
        <w:rPr>
          <w:rFonts w:ascii="Arial" w:hAnsi="Arial" w:cs="Arial"/>
          <w:sz w:val="20"/>
          <w:szCs w:val="20"/>
        </w:rPr>
      </w:pPr>
    </w:p>
    <w:p w:rsidR="004D2930" w:rsidRPr="00B85ED4" w:rsidRDefault="004D2930" w:rsidP="00F05B7E">
      <w:pPr>
        <w:rPr>
          <w:rFonts w:ascii="Arial" w:hAnsi="Arial" w:cs="Arial"/>
          <w:b/>
          <w:sz w:val="20"/>
          <w:szCs w:val="20"/>
        </w:rPr>
      </w:pPr>
    </w:p>
    <w:p w:rsidR="006A5CC8" w:rsidRPr="00B85ED4" w:rsidRDefault="000F080C" w:rsidP="006A5CC8">
      <w:pPr>
        <w:rPr>
          <w:rFonts w:ascii="Arial" w:hAnsi="Arial" w:cs="Arial"/>
          <w:b/>
          <w:bCs/>
          <w:sz w:val="20"/>
          <w:szCs w:val="20"/>
        </w:rPr>
      </w:pPr>
      <w:bookmarkStart w:id="2" w:name="_Toc203202185"/>
      <w:r w:rsidRPr="00B85ED4">
        <w:rPr>
          <w:rFonts w:ascii="Arial" w:hAnsi="Arial" w:cs="Arial"/>
          <w:b/>
          <w:bCs/>
          <w:sz w:val="20"/>
          <w:szCs w:val="20"/>
        </w:rPr>
        <w:t>Kmetijski inštitut Slovenije</w:t>
      </w:r>
      <w:bookmarkEnd w:id="2"/>
      <w:r w:rsidR="00A759C2" w:rsidRPr="00B85ED4">
        <w:rPr>
          <w:rFonts w:ascii="Arial" w:hAnsi="Arial" w:cs="Arial"/>
          <w:b/>
          <w:bCs/>
          <w:sz w:val="20"/>
          <w:szCs w:val="20"/>
        </w:rPr>
        <w:tab/>
      </w:r>
      <w:r w:rsidR="00A759C2" w:rsidRPr="00B85ED4">
        <w:rPr>
          <w:rFonts w:ascii="Arial" w:hAnsi="Arial" w:cs="Arial"/>
          <w:b/>
          <w:bCs/>
          <w:sz w:val="20"/>
          <w:szCs w:val="20"/>
        </w:rPr>
        <w:tab/>
      </w:r>
      <w:r w:rsidR="00A759C2" w:rsidRPr="00B85ED4">
        <w:rPr>
          <w:rFonts w:ascii="Arial" w:hAnsi="Arial" w:cs="Arial"/>
          <w:b/>
          <w:bCs/>
          <w:sz w:val="20"/>
          <w:szCs w:val="20"/>
        </w:rPr>
        <w:tab/>
      </w:r>
      <w:r w:rsidR="00A759C2" w:rsidRPr="00B85ED4">
        <w:rPr>
          <w:rFonts w:ascii="Arial" w:hAnsi="Arial" w:cs="Arial"/>
          <w:b/>
          <w:bCs/>
          <w:sz w:val="20"/>
          <w:szCs w:val="20"/>
        </w:rPr>
        <w:tab/>
      </w:r>
    </w:p>
    <w:p w:rsidR="006A5CC8" w:rsidRPr="00B85ED4" w:rsidRDefault="006A5CC8" w:rsidP="006A5CC8">
      <w:pPr>
        <w:ind w:left="4320" w:firstLine="720"/>
        <w:rPr>
          <w:rFonts w:ascii="Arial" w:hAnsi="Arial" w:cs="Arial"/>
          <w:sz w:val="20"/>
          <w:szCs w:val="20"/>
        </w:rPr>
      </w:pPr>
      <w:r w:rsidRPr="00B85ED4">
        <w:rPr>
          <w:rFonts w:ascii="Arial" w:hAnsi="Arial" w:cs="Arial"/>
          <w:sz w:val="20"/>
          <w:szCs w:val="20"/>
        </w:rPr>
        <w:t>Janez Sušin</w:t>
      </w:r>
    </w:p>
    <w:p w:rsidR="006A5CC8" w:rsidRPr="00B85ED4" w:rsidRDefault="006A5CC8" w:rsidP="006A5CC8">
      <w:pPr>
        <w:ind w:left="4320" w:firstLine="720"/>
        <w:rPr>
          <w:rFonts w:ascii="Arial" w:hAnsi="Arial" w:cs="Arial"/>
          <w:sz w:val="20"/>
          <w:szCs w:val="20"/>
        </w:rPr>
      </w:pPr>
      <w:r w:rsidRPr="00B85ED4">
        <w:rPr>
          <w:rFonts w:ascii="Arial" w:hAnsi="Arial" w:cs="Arial"/>
          <w:sz w:val="20"/>
          <w:szCs w:val="20"/>
        </w:rPr>
        <w:t>dr. Jože Verbič</w:t>
      </w:r>
    </w:p>
    <w:p w:rsidR="006A5CC8" w:rsidRPr="00B85ED4" w:rsidRDefault="006A5CC8" w:rsidP="006A5CC8">
      <w:pPr>
        <w:ind w:left="720"/>
        <w:rPr>
          <w:rFonts w:ascii="Arial" w:hAnsi="Arial" w:cs="Arial"/>
          <w:sz w:val="20"/>
          <w:szCs w:val="20"/>
        </w:rPr>
      </w:pP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t>Janez Bergant</w:t>
      </w:r>
    </w:p>
    <w:p w:rsidR="006A5CC8" w:rsidRPr="00B85ED4" w:rsidRDefault="006A5CC8" w:rsidP="006A5CC8">
      <w:pPr>
        <w:ind w:left="720"/>
        <w:rPr>
          <w:rFonts w:ascii="Arial" w:hAnsi="Arial" w:cs="Arial"/>
          <w:sz w:val="20"/>
          <w:szCs w:val="20"/>
        </w:rPr>
      </w:pP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r w:rsidRPr="00B85ED4">
        <w:rPr>
          <w:rFonts w:ascii="Arial" w:hAnsi="Arial" w:cs="Arial"/>
          <w:sz w:val="20"/>
          <w:szCs w:val="20"/>
        </w:rPr>
        <w:tab/>
      </w:r>
    </w:p>
    <w:p w:rsidR="000F080C" w:rsidRPr="00B85ED4" w:rsidRDefault="000F080C" w:rsidP="006A5CC8">
      <w:pPr>
        <w:rPr>
          <w:rFonts w:ascii="Arial" w:hAnsi="Arial" w:cs="Arial"/>
          <w:sz w:val="20"/>
          <w:szCs w:val="20"/>
        </w:rPr>
      </w:pPr>
    </w:p>
    <w:p w:rsidR="000F080C" w:rsidRPr="00B85ED4" w:rsidRDefault="000F080C" w:rsidP="000F080C">
      <w:pPr>
        <w:rPr>
          <w:rFonts w:ascii="Arial" w:hAnsi="Arial" w:cs="Arial"/>
          <w:sz w:val="20"/>
          <w:szCs w:val="20"/>
        </w:rPr>
      </w:pPr>
    </w:p>
    <w:p w:rsidR="00284521" w:rsidRPr="00B85ED4" w:rsidRDefault="00284521" w:rsidP="00F96FA1">
      <w:pPr>
        <w:rPr>
          <w:rFonts w:ascii="Arial" w:hAnsi="Arial" w:cs="Arial"/>
          <w:b/>
          <w:sz w:val="28"/>
          <w:szCs w:val="20"/>
        </w:rPr>
        <w:sectPr w:rsidR="00284521" w:rsidRPr="00B85ED4" w:rsidSect="00786979">
          <w:headerReference w:type="default" r:id="rId12"/>
          <w:type w:val="oddPage"/>
          <w:pgSz w:w="11906" w:h="16838" w:code="9"/>
          <w:pgMar w:top="1701" w:right="1418" w:bottom="1418" w:left="1418" w:header="709" w:footer="425" w:gutter="0"/>
          <w:cols w:space="708"/>
          <w:titlePg/>
          <w:docGrid w:linePitch="360"/>
        </w:sectPr>
      </w:pPr>
    </w:p>
    <w:p w:rsidR="00F96FA1" w:rsidRPr="00B85ED4" w:rsidRDefault="00F713C0" w:rsidP="00F96FA1">
      <w:pPr>
        <w:rPr>
          <w:rFonts w:ascii="Arial" w:hAnsi="Arial" w:cs="Arial"/>
          <w:b/>
          <w:sz w:val="28"/>
          <w:szCs w:val="20"/>
        </w:rPr>
      </w:pPr>
      <w:r w:rsidRPr="00B85ED4">
        <w:rPr>
          <w:rFonts w:ascii="Arial" w:hAnsi="Arial" w:cs="Arial"/>
          <w:b/>
          <w:sz w:val="28"/>
          <w:szCs w:val="20"/>
        </w:rPr>
        <w:lastRenderedPageBreak/>
        <w:t>KAZALO</w:t>
      </w:r>
    </w:p>
    <w:p w:rsidR="007B1D78" w:rsidRDefault="00A55F6A" w:rsidP="007B1D78">
      <w:pPr>
        <w:rPr>
          <w:noProof/>
        </w:rPr>
      </w:pPr>
      <w:r w:rsidRPr="00B85ED4">
        <w:rPr>
          <w:rFonts w:ascii="Arial" w:hAnsi="Arial" w:cs="Arial"/>
          <w:b/>
          <w:sz w:val="20"/>
          <w:szCs w:val="20"/>
        </w:rPr>
        <w:fldChar w:fldCharType="begin"/>
      </w:r>
      <w:r w:rsidRPr="00B85ED4">
        <w:rPr>
          <w:rFonts w:ascii="Arial" w:hAnsi="Arial" w:cs="Arial"/>
          <w:b/>
          <w:sz w:val="20"/>
          <w:szCs w:val="20"/>
        </w:rPr>
        <w:instrText xml:space="preserve"> INDEX \e "</w:instrText>
      </w:r>
      <w:r w:rsidRPr="00B85ED4">
        <w:rPr>
          <w:rFonts w:ascii="Arial" w:hAnsi="Arial" w:cs="Arial"/>
          <w:b/>
          <w:sz w:val="20"/>
          <w:szCs w:val="20"/>
        </w:rPr>
        <w:tab/>
        <w:instrText xml:space="preserve">" \c "2" \z "1060" </w:instrText>
      </w:r>
      <w:r w:rsidRPr="00B85ED4">
        <w:rPr>
          <w:rFonts w:ascii="Arial" w:hAnsi="Arial" w:cs="Arial"/>
          <w:b/>
          <w:sz w:val="20"/>
          <w:szCs w:val="20"/>
        </w:rPr>
        <w:fldChar w:fldCharType="separate"/>
      </w:r>
      <w:r w:rsidRPr="00B85ED4">
        <w:rPr>
          <w:rFonts w:ascii="Arial" w:hAnsi="Arial" w:cs="Arial"/>
          <w:b/>
          <w:sz w:val="20"/>
          <w:szCs w:val="20"/>
        </w:rPr>
        <w:fldChar w:fldCharType="end"/>
      </w:r>
      <w:r w:rsidR="007B1D78">
        <w:rPr>
          <w:rFonts w:ascii="Arial" w:hAnsi="Arial" w:cs="Arial"/>
          <w:b/>
          <w:bCs/>
          <w:sz w:val="20"/>
          <w:szCs w:val="20"/>
        </w:rPr>
        <w:fldChar w:fldCharType="begin"/>
      </w:r>
      <w:r w:rsidR="007B1D78">
        <w:rPr>
          <w:rFonts w:ascii="Arial" w:hAnsi="Arial" w:cs="Arial"/>
          <w:b/>
          <w:bCs/>
          <w:sz w:val="20"/>
          <w:szCs w:val="20"/>
        </w:rPr>
        <w:instrText xml:space="preserve"> TOC \o "1-4" \h \z \u </w:instrText>
      </w:r>
      <w:r w:rsidR="007B1D78">
        <w:rPr>
          <w:rFonts w:ascii="Arial" w:hAnsi="Arial" w:cs="Arial"/>
          <w:b/>
          <w:bCs/>
          <w:sz w:val="20"/>
          <w:szCs w:val="20"/>
        </w:rPr>
        <w:fldChar w:fldCharType="separate"/>
      </w:r>
    </w:p>
    <w:p w:rsidR="007B1D78" w:rsidRPr="00C11AB1" w:rsidRDefault="007B1D78">
      <w:pPr>
        <w:pStyle w:val="Kazalovsebine1"/>
        <w:rPr>
          <w:rFonts w:ascii="Calibri" w:hAnsi="Calibri"/>
          <w:b w:val="0"/>
          <w:bCs w:val="0"/>
          <w:caps w:val="0"/>
          <w:noProof/>
          <w:sz w:val="22"/>
          <w:szCs w:val="22"/>
        </w:rPr>
      </w:pPr>
      <w:hyperlink w:anchor="_Toc42248936" w:history="1">
        <w:r w:rsidRPr="00E545C8">
          <w:rPr>
            <w:rStyle w:val="Hiperpovezava"/>
            <w:noProof/>
          </w:rPr>
          <w:t>1</w:t>
        </w:r>
        <w:r w:rsidRPr="00C11AB1">
          <w:rPr>
            <w:rFonts w:ascii="Calibri" w:hAnsi="Calibri"/>
            <w:b w:val="0"/>
            <w:bCs w:val="0"/>
            <w:caps w:val="0"/>
            <w:noProof/>
            <w:sz w:val="22"/>
            <w:szCs w:val="22"/>
          </w:rPr>
          <w:tab/>
        </w:r>
        <w:r w:rsidRPr="00E545C8">
          <w:rPr>
            <w:rStyle w:val="Hiperpovezava"/>
            <w:noProof/>
          </w:rPr>
          <w:t>PRAVNE PODLAGE</w:t>
        </w:r>
        <w:r>
          <w:rPr>
            <w:noProof/>
            <w:webHidden/>
          </w:rPr>
          <w:tab/>
        </w:r>
        <w:r>
          <w:rPr>
            <w:noProof/>
            <w:webHidden/>
          </w:rPr>
          <w:fldChar w:fldCharType="begin"/>
        </w:r>
        <w:r>
          <w:rPr>
            <w:noProof/>
            <w:webHidden/>
          </w:rPr>
          <w:instrText xml:space="preserve"> PAGEREF _Toc42248936 \h </w:instrText>
        </w:r>
        <w:r>
          <w:rPr>
            <w:noProof/>
            <w:webHidden/>
          </w:rPr>
        </w:r>
        <w:r>
          <w:rPr>
            <w:noProof/>
            <w:webHidden/>
          </w:rPr>
          <w:fldChar w:fldCharType="separate"/>
        </w:r>
        <w:r w:rsidR="00A409E0">
          <w:rPr>
            <w:noProof/>
            <w:webHidden/>
          </w:rPr>
          <w:t>7</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37" w:history="1">
        <w:r w:rsidRPr="00E545C8">
          <w:rPr>
            <w:rStyle w:val="Hiperpovezava"/>
            <w:noProof/>
          </w:rPr>
          <w:t>2</w:t>
        </w:r>
        <w:r w:rsidRPr="00C11AB1">
          <w:rPr>
            <w:rFonts w:ascii="Calibri" w:hAnsi="Calibri"/>
            <w:b w:val="0"/>
            <w:bCs w:val="0"/>
            <w:caps w:val="0"/>
            <w:noProof/>
            <w:sz w:val="22"/>
            <w:szCs w:val="22"/>
          </w:rPr>
          <w:tab/>
        </w:r>
        <w:r w:rsidRPr="00E545C8">
          <w:rPr>
            <w:rStyle w:val="Hiperpovezava"/>
            <w:noProof/>
          </w:rPr>
          <w:t>KAKOVOST VODA</w:t>
        </w:r>
        <w:r>
          <w:rPr>
            <w:noProof/>
            <w:webHidden/>
          </w:rPr>
          <w:tab/>
        </w:r>
        <w:r>
          <w:rPr>
            <w:noProof/>
            <w:webHidden/>
          </w:rPr>
          <w:fldChar w:fldCharType="begin"/>
        </w:r>
        <w:r>
          <w:rPr>
            <w:noProof/>
            <w:webHidden/>
          </w:rPr>
          <w:instrText xml:space="preserve"> PAGEREF _Toc42248937 \h </w:instrText>
        </w:r>
        <w:r>
          <w:rPr>
            <w:noProof/>
            <w:webHidden/>
          </w:rPr>
        </w:r>
        <w:r>
          <w:rPr>
            <w:noProof/>
            <w:webHidden/>
          </w:rPr>
          <w:fldChar w:fldCharType="separate"/>
        </w:r>
        <w:r w:rsidR="00A409E0">
          <w:rPr>
            <w:noProof/>
            <w:webHidden/>
          </w:rPr>
          <w:t>9</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38" w:history="1">
        <w:r w:rsidRPr="00E545C8">
          <w:rPr>
            <w:rStyle w:val="Hiperpovezava"/>
            <w:noProof/>
          </w:rPr>
          <w:t>2.1</w:t>
        </w:r>
        <w:r w:rsidRPr="00C11AB1">
          <w:rPr>
            <w:rFonts w:ascii="Calibri" w:hAnsi="Calibri"/>
            <w:b w:val="0"/>
            <w:bCs w:val="0"/>
            <w:noProof/>
            <w:szCs w:val="22"/>
          </w:rPr>
          <w:tab/>
        </w:r>
        <w:r w:rsidRPr="00E545C8">
          <w:rPr>
            <w:rStyle w:val="Hiperpovezava"/>
            <w:noProof/>
          </w:rPr>
          <w:t>KAKOVOST PODZEMNE VODE V SLOVENIJI</w:t>
        </w:r>
        <w:r>
          <w:rPr>
            <w:noProof/>
            <w:webHidden/>
          </w:rPr>
          <w:tab/>
        </w:r>
        <w:r>
          <w:rPr>
            <w:noProof/>
            <w:webHidden/>
          </w:rPr>
          <w:fldChar w:fldCharType="begin"/>
        </w:r>
        <w:r>
          <w:rPr>
            <w:noProof/>
            <w:webHidden/>
          </w:rPr>
          <w:instrText xml:space="preserve"> PAGEREF _Toc42248938 \h </w:instrText>
        </w:r>
        <w:r>
          <w:rPr>
            <w:noProof/>
            <w:webHidden/>
          </w:rPr>
        </w:r>
        <w:r>
          <w:rPr>
            <w:noProof/>
            <w:webHidden/>
          </w:rPr>
          <w:fldChar w:fldCharType="separate"/>
        </w:r>
        <w:r w:rsidR="00A409E0">
          <w:rPr>
            <w:noProof/>
            <w:webHidden/>
          </w:rPr>
          <w:t>9</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39" w:history="1">
        <w:r w:rsidRPr="00E545C8">
          <w:rPr>
            <w:rStyle w:val="Hiperpovezava"/>
            <w:noProof/>
          </w:rPr>
          <w:t>2.1.1</w:t>
        </w:r>
        <w:r w:rsidRPr="00C11AB1">
          <w:rPr>
            <w:rFonts w:ascii="Calibri" w:hAnsi="Calibri"/>
            <w:b w:val="0"/>
            <w:noProof/>
            <w:color w:val="auto"/>
            <w:sz w:val="22"/>
            <w:szCs w:val="22"/>
          </w:rPr>
          <w:tab/>
        </w:r>
        <w:r w:rsidRPr="00E545C8">
          <w:rPr>
            <w:rStyle w:val="Hiperpovezava"/>
            <w:noProof/>
          </w:rPr>
          <w:t>Merilna mreža in frekvenca vzorčenja</w:t>
        </w:r>
        <w:r>
          <w:rPr>
            <w:noProof/>
            <w:webHidden/>
          </w:rPr>
          <w:tab/>
        </w:r>
        <w:r>
          <w:rPr>
            <w:noProof/>
            <w:webHidden/>
          </w:rPr>
          <w:fldChar w:fldCharType="begin"/>
        </w:r>
        <w:r>
          <w:rPr>
            <w:noProof/>
            <w:webHidden/>
          </w:rPr>
          <w:instrText xml:space="preserve"> PAGEREF _Toc42248939 \h </w:instrText>
        </w:r>
        <w:r>
          <w:rPr>
            <w:noProof/>
            <w:webHidden/>
          </w:rPr>
        </w:r>
        <w:r>
          <w:rPr>
            <w:noProof/>
            <w:webHidden/>
          </w:rPr>
          <w:fldChar w:fldCharType="separate"/>
        </w:r>
        <w:r w:rsidR="00A409E0">
          <w:rPr>
            <w:noProof/>
            <w:webHidden/>
          </w:rPr>
          <w:t>9</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40" w:history="1">
        <w:r w:rsidRPr="00E545C8">
          <w:rPr>
            <w:rStyle w:val="Hiperpovezava"/>
            <w:noProof/>
          </w:rPr>
          <w:t>2.1.2</w:t>
        </w:r>
        <w:r w:rsidRPr="00C11AB1">
          <w:rPr>
            <w:rFonts w:ascii="Calibri" w:hAnsi="Calibri"/>
            <w:b w:val="0"/>
            <w:noProof/>
            <w:color w:val="auto"/>
            <w:sz w:val="22"/>
            <w:szCs w:val="22"/>
          </w:rPr>
          <w:tab/>
        </w:r>
        <w:r w:rsidRPr="00E545C8">
          <w:rPr>
            <w:rStyle w:val="Hiperpovezava"/>
            <w:noProof/>
          </w:rPr>
          <w:t>Vsebnost nitratov</w:t>
        </w:r>
        <w:r>
          <w:rPr>
            <w:noProof/>
            <w:webHidden/>
          </w:rPr>
          <w:tab/>
        </w:r>
        <w:r>
          <w:rPr>
            <w:noProof/>
            <w:webHidden/>
          </w:rPr>
          <w:fldChar w:fldCharType="begin"/>
        </w:r>
        <w:r>
          <w:rPr>
            <w:noProof/>
            <w:webHidden/>
          </w:rPr>
          <w:instrText xml:space="preserve"> PAGEREF _Toc42248940 \h </w:instrText>
        </w:r>
        <w:r>
          <w:rPr>
            <w:noProof/>
            <w:webHidden/>
          </w:rPr>
        </w:r>
        <w:r>
          <w:rPr>
            <w:noProof/>
            <w:webHidden/>
          </w:rPr>
          <w:fldChar w:fldCharType="separate"/>
        </w:r>
        <w:r w:rsidR="00A409E0">
          <w:rPr>
            <w:noProof/>
            <w:webHidden/>
          </w:rPr>
          <w:t>11</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41" w:history="1">
        <w:r w:rsidRPr="00E545C8">
          <w:rPr>
            <w:rStyle w:val="Hiperpovezava"/>
            <w:noProof/>
          </w:rPr>
          <w:t>2.1.3</w:t>
        </w:r>
        <w:r w:rsidRPr="00C11AB1">
          <w:rPr>
            <w:rFonts w:ascii="Calibri" w:hAnsi="Calibri"/>
            <w:b w:val="0"/>
            <w:noProof/>
            <w:color w:val="auto"/>
            <w:sz w:val="22"/>
            <w:szCs w:val="22"/>
          </w:rPr>
          <w:tab/>
        </w:r>
        <w:r w:rsidRPr="00E545C8">
          <w:rPr>
            <w:rStyle w:val="Hiperpovezava"/>
            <w:noProof/>
          </w:rPr>
          <w:t>Trendi nitratov</w:t>
        </w:r>
        <w:r>
          <w:rPr>
            <w:noProof/>
            <w:webHidden/>
          </w:rPr>
          <w:tab/>
        </w:r>
        <w:r>
          <w:rPr>
            <w:noProof/>
            <w:webHidden/>
          </w:rPr>
          <w:fldChar w:fldCharType="begin"/>
        </w:r>
        <w:r>
          <w:rPr>
            <w:noProof/>
            <w:webHidden/>
          </w:rPr>
          <w:instrText xml:space="preserve"> PAGEREF _Toc42248941 \h </w:instrText>
        </w:r>
        <w:r>
          <w:rPr>
            <w:noProof/>
            <w:webHidden/>
          </w:rPr>
        </w:r>
        <w:r>
          <w:rPr>
            <w:noProof/>
            <w:webHidden/>
          </w:rPr>
          <w:fldChar w:fldCharType="separate"/>
        </w:r>
        <w:r w:rsidR="00A409E0">
          <w:rPr>
            <w:noProof/>
            <w:webHidden/>
          </w:rPr>
          <w:t>11</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42" w:history="1">
        <w:r w:rsidRPr="00E545C8">
          <w:rPr>
            <w:rStyle w:val="Hiperpovezava"/>
            <w:noProof/>
          </w:rPr>
          <w:t>2.2</w:t>
        </w:r>
        <w:r w:rsidRPr="00C11AB1">
          <w:rPr>
            <w:rFonts w:ascii="Calibri" w:hAnsi="Calibri"/>
            <w:b w:val="0"/>
            <w:bCs w:val="0"/>
            <w:noProof/>
            <w:szCs w:val="22"/>
          </w:rPr>
          <w:tab/>
        </w:r>
        <w:r w:rsidRPr="00E545C8">
          <w:rPr>
            <w:rStyle w:val="Hiperpovezava"/>
            <w:noProof/>
          </w:rPr>
          <w:t>KAKOVOST POVRŠINSKIH VODA V SLOVENIJI</w:t>
        </w:r>
        <w:r>
          <w:rPr>
            <w:noProof/>
            <w:webHidden/>
          </w:rPr>
          <w:tab/>
        </w:r>
        <w:r>
          <w:rPr>
            <w:noProof/>
            <w:webHidden/>
          </w:rPr>
          <w:fldChar w:fldCharType="begin"/>
        </w:r>
        <w:r>
          <w:rPr>
            <w:noProof/>
            <w:webHidden/>
          </w:rPr>
          <w:instrText xml:space="preserve"> PAGEREF _Toc42248942 \h </w:instrText>
        </w:r>
        <w:r>
          <w:rPr>
            <w:noProof/>
            <w:webHidden/>
          </w:rPr>
        </w:r>
        <w:r>
          <w:rPr>
            <w:noProof/>
            <w:webHidden/>
          </w:rPr>
          <w:fldChar w:fldCharType="separate"/>
        </w:r>
        <w:r w:rsidR="00A409E0">
          <w:rPr>
            <w:noProof/>
            <w:webHidden/>
          </w:rPr>
          <w:t>13</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43" w:history="1">
        <w:r w:rsidRPr="00E545C8">
          <w:rPr>
            <w:rStyle w:val="Hiperpovezava"/>
            <w:noProof/>
          </w:rPr>
          <w:t>2.2.1</w:t>
        </w:r>
        <w:r w:rsidRPr="00C11AB1">
          <w:rPr>
            <w:rFonts w:ascii="Calibri" w:hAnsi="Calibri"/>
            <w:b w:val="0"/>
            <w:noProof/>
            <w:color w:val="auto"/>
            <w:sz w:val="22"/>
            <w:szCs w:val="22"/>
          </w:rPr>
          <w:tab/>
        </w:r>
        <w:r w:rsidRPr="00E545C8">
          <w:rPr>
            <w:rStyle w:val="Hiperpovezava"/>
            <w:noProof/>
          </w:rPr>
          <w:t>Reke</w:t>
        </w:r>
        <w:r>
          <w:rPr>
            <w:noProof/>
            <w:webHidden/>
          </w:rPr>
          <w:tab/>
        </w:r>
        <w:r>
          <w:rPr>
            <w:noProof/>
            <w:webHidden/>
          </w:rPr>
          <w:fldChar w:fldCharType="begin"/>
        </w:r>
        <w:r>
          <w:rPr>
            <w:noProof/>
            <w:webHidden/>
          </w:rPr>
          <w:instrText xml:space="preserve"> PAGEREF _Toc42248943 \h </w:instrText>
        </w:r>
        <w:r>
          <w:rPr>
            <w:noProof/>
            <w:webHidden/>
          </w:rPr>
        </w:r>
        <w:r>
          <w:rPr>
            <w:noProof/>
            <w:webHidden/>
          </w:rPr>
          <w:fldChar w:fldCharType="separate"/>
        </w:r>
        <w:r w:rsidR="00A409E0">
          <w:rPr>
            <w:noProof/>
            <w:webHidden/>
          </w:rPr>
          <w:t>13</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44" w:history="1">
        <w:r w:rsidRPr="00E545C8">
          <w:rPr>
            <w:rStyle w:val="Hiperpovezava"/>
            <w:noProof/>
          </w:rPr>
          <w:t>2.2.1.1</w:t>
        </w:r>
        <w:r w:rsidRPr="00C11AB1">
          <w:rPr>
            <w:rFonts w:ascii="Calibri" w:hAnsi="Calibri"/>
            <w:noProof/>
            <w:sz w:val="22"/>
            <w:szCs w:val="22"/>
          </w:rPr>
          <w:tab/>
        </w:r>
        <w:r w:rsidRPr="00E545C8">
          <w:rPr>
            <w:rStyle w:val="Hiperpovezava"/>
            <w:noProof/>
          </w:rPr>
          <w:t>Merilna mreža in frekvenca vzorčenja</w:t>
        </w:r>
        <w:r>
          <w:rPr>
            <w:noProof/>
            <w:webHidden/>
          </w:rPr>
          <w:tab/>
        </w:r>
        <w:r>
          <w:rPr>
            <w:noProof/>
            <w:webHidden/>
          </w:rPr>
          <w:fldChar w:fldCharType="begin"/>
        </w:r>
        <w:r>
          <w:rPr>
            <w:noProof/>
            <w:webHidden/>
          </w:rPr>
          <w:instrText xml:space="preserve"> PAGEREF _Toc42248944 \h </w:instrText>
        </w:r>
        <w:r>
          <w:rPr>
            <w:noProof/>
            <w:webHidden/>
          </w:rPr>
        </w:r>
        <w:r>
          <w:rPr>
            <w:noProof/>
            <w:webHidden/>
          </w:rPr>
          <w:fldChar w:fldCharType="separate"/>
        </w:r>
        <w:r w:rsidR="00A409E0">
          <w:rPr>
            <w:noProof/>
            <w:webHidden/>
          </w:rPr>
          <w:t>13</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45" w:history="1">
        <w:r w:rsidRPr="00E545C8">
          <w:rPr>
            <w:rStyle w:val="Hiperpovezava"/>
            <w:noProof/>
          </w:rPr>
          <w:t>2.2.1.2</w:t>
        </w:r>
        <w:r w:rsidRPr="00C11AB1">
          <w:rPr>
            <w:rFonts w:ascii="Calibri" w:hAnsi="Calibri"/>
            <w:noProof/>
            <w:sz w:val="22"/>
            <w:szCs w:val="22"/>
          </w:rPr>
          <w:tab/>
        </w:r>
        <w:r w:rsidRPr="00E545C8">
          <w:rPr>
            <w:rStyle w:val="Hiperpovezava"/>
            <w:noProof/>
          </w:rPr>
          <w:t>Vsebnost nitratov</w:t>
        </w:r>
        <w:r>
          <w:rPr>
            <w:noProof/>
            <w:webHidden/>
          </w:rPr>
          <w:tab/>
        </w:r>
        <w:r>
          <w:rPr>
            <w:noProof/>
            <w:webHidden/>
          </w:rPr>
          <w:fldChar w:fldCharType="begin"/>
        </w:r>
        <w:r>
          <w:rPr>
            <w:noProof/>
            <w:webHidden/>
          </w:rPr>
          <w:instrText xml:space="preserve"> PAGEREF _Toc42248945 \h </w:instrText>
        </w:r>
        <w:r>
          <w:rPr>
            <w:noProof/>
            <w:webHidden/>
          </w:rPr>
        </w:r>
        <w:r>
          <w:rPr>
            <w:noProof/>
            <w:webHidden/>
          </w:rPr>
          <w:fldChar w:fldCharType="separate"/>
        </w:r>
        <w:r w:rsidR="00A409E0">
          <w:rPr>
            <w:noProof/>
            <w:webHidden/>
          </w:rPr>
          <w:t>13</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46" w:history="1">
        <w:r w:rsidRPr="00E545C8">
          <w:rPr>
            <w:rStyle w:val="Hiperpovezava"/>
            <w:noProof/>
          </w:rPr>
          <w:t>2.2.1.3</w:t>
        </w:r>
        <w:r w:rsidRPr="00C11AB1">
          <w:rPr>
            <w:rFonts w:ascii="Calibri" w:hAnsi="Calibri"/>
            <w:noProof/>
            <w:sz w:val="22"/>
            <w:szCs w:val="22"/>
          </w:rPr>
          <w:tab/>
        </w:r>
        <w:r w:rsidRPr="00E545C8">
          <w:rPr>
            <w:rStyle w:val="Hiperpovezava"/>
            <w:noProof/>
          </w:rPr>
          <w:t>Trendi nitratov</w:t>
        </w:r>
        <w:r>
          <w:rPr>
            <w:noProof/>
            <w:webHidden/>
          </w:rPr>
          <w:tab/>
        </w:r>
        <w:r>
          <w:rPr>
            <w:noProof/>
            <w:webHidden/>
          </w:rPr>
          <w:fldChar w:fldCharType="begin"/>
        </w:r>
        <w:r>
          <w:rPr>
            <w:noProof/>
            <w:webHidden/>
          </w:rPr>
          <w:instrText xml:space="preserve"> PAGEREF _Toc42248946 \h </w:instrText>
        </w:r>
        <w:r>
          <w:rPr>
            <w:noProof/>
            <w:webHidden/>
          </w:rPr>
        </w:r>
        <w:r>
          <w:rPr>
            <w:noProof/>
            <w:webHidden/>
          </w:rPr>
          <w:fldChar w:fldCharType="separate"/>
        </w:r>
        <w:r w:rsidR="00A409E0">
          <w:rPr>
            <w:noProof/>
            <w:webHidden/>
          </w:rPr>
          <w:t>14</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47" w:history="1">
        <w:r w:rsidRPr="00E545C8">
          <w:rPr>
            <w:rStyle w:val="Hiperpovezava"/>
            <w:noProof/>
          </w:rPr>
          <w:t>2.2.1.4</w:t>
        </w:r>
        <w:r w:rsidRPr="00C11AB1">
          <w:rPr>
            <w:rFonts w:ascii="Calibri" w:hAnsi="Calibri"/>
            <w:noProof/>
            <w:sz w:val="22"/>
            <w:szCs w:val="22"/>
          </w:rPr>
          <w:tab/>
        </w:r>
        <w:r w:rsidRPr="00E545C8">
          <w:rPr>
            <w:rStyle w:val="Hiperpovezava"/>
            <w:noProof/>
          </w:rPr>
          <w:t>Ocena evtrofikacije rek</w:t>
        </w:r>
        <w:r>
          <w:rPr>
            <w:noProof/>
            <w:webHidden/>
          </w:rPr>
          <w:tab/>
        </w:r>
        <w:r>
          <w:rPr>
            <w:noProof/>
            <w:webHidden/>
          </w:rPr>
          <w:fldChar w:fldCharType="begin"/>
        </w:r>
        <w:r>
          <w:rPr>
            <w:noProof/>
            <w:webHidden/>
          </w:rPr>
          <w:instrText xml:space="preserve"> PAGEREF _Toc42248947 \h </w:instrText>
        </w:r>
        <w:r>
          <w:rPr>
            <w:noProof/>
            <w:webHidden/>
          </w:rPr>
        </w:r>
        <w:r>
          <w:rPr>
            <w:noProof/>
            <w:webHidden/>
          </w:rPr>
          <w:fldChar w:fldCharType="separate"/>
        </w:r>
        <w:r w:rsidR="00A409E0">
          <w:rPr>
            <w:noProof/>
            <w:webHidden/>
          </w:rPr>
          <w:t>14</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48" w:history="1">
        <w:r w:rsidRPr="00E545C8">
          <w:rPr>
            <w:rStyle w:val="Hiperpovezava"/>
            <w:noProof/>
          </w:rPr>
          <w:t>2.2.2</w:t>
        </w:r>
        <w:r w:rsidRPr="00C11AB1">
          <w:rPr>
            <w:rFonts w:ascii="Calibri" w:hAnsi="Calibri"/>
            <w:b w:val="0"/>
            <w:noProof/>
            <w:color w:val="auto"/>
            <w:sz w:val="22"/>
            <w:szCs w:val="22"/>
          </w:rPr>
          <w:tab/>
        </w:r>
        <w:r w:rsidRPr="00E545C8">
          <w:rPr>
            <w:rStyle w:val="Hiperpovezava"/>
            <w:noProof/>
          </w:rPr>
          <w:t>Jezera</w:t>
        </w:r>
        <w:r>
          <w:rPr>
            <w:noProof/>
            <w:webHidden/>
          </w:rPr>
          <w:tab/>
        </w:r>
        <w:r>
          <w:rPr>
            <w:noProof/>
            <w:webHidden/>
          </w:rPr>
          <w:fldChar w:fldCharType="begin"/>
        </w:r>
        <w:r>
          <w:rPr>
            <w:noProof/>
            <w:webHidden/>
          </w:rPr>
          <w:instrText xml:space="preserve"> PAGEREF _Toc42248948 \h </w:instrText>
        </w:r>
        <w:r>
          <w:rPr>
            <w:noProof/>
            <w:webHidden/>
          </w:rPr>
        </w:r>
        <w:r>
          <w:rPr>
            <w:noProof/>
            <w:webHidden/>
          </w:rPr>
          <w:fldChar w:fldCharType="separate"/>
        </w:r>
        <w:r w:rsidR="00A409E0">
          <w:rPr>
            <w:noProof/>
            <w:webHidden/>
          </w:rPr>
          <w:t>15</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49" w:history="1">
        <w:r w:rsidRPr="00E545C8">
          <w:rPr>
            <w:rStyle w:val="Hiperpovezava"/>
            <w:noProof/>
          </w:rPr>
          <w:t>2.2.2.1</w:t>
        </w:r>
        <w:r w:rsidRPr="00C11AB1">
          <w:rPr>
            <w:rFonts w:ascii="Calibri" w:hAnsi="Calibri"/>
            <w:noProof/>
            <w:sz w:val="22"/>
            <w:szCs w:val="22"/>
          </w:rPr>
          <w:tab/>
        </w:r>
        <w:r w:rsidRPr="00E545C8">
          <w:rPr>
            <w:rStyle w:val="Hiperpovezava"/>
            <w:noProof/>
          </w:rPr>
          <w:t>Merilna mreža in frekvenca vzorčenja</w:t>
        </w:r>
        <w:r>
          <w:rPr>
            <w:noProof/>
            <w:webHidden/>
          </w:rPr>
          <w:tab/>
        </w:r>
        <w:r>
          <w:rPr>
            <w:noProof/>
            <w:webHidden/>
          </w:rPr>
          <w:fldChar w:fldCharType="begin"/>
        </w:r>
        <w:r>
          <w:rPr>
            <w:noProof/>
            <w:webHidden/>
          </w:rPr>
          <w:instrText xml:space="preserve"> PAGEREF _Toc42248949 \h </w:instrText>
        </w:r>
        <w:r>
          <w:rPr>
            <w:noProof/>
            <w:webHidden/>
          </w:rPr>
        </w:r>
        <w:r>
          <w:rPr>
            <w:noProof/>
            <w:webHidden/>
          </w:rPr>
          <w:fldChar w:fldCharType="separate"/>
        </w:r>
        <w:r w:rsidR="00A409E0">
          <w:rPr>
            <w:noProof/>
            <w:webHidden/>
          </w:rPr>
          <w:t>15</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0" w:history="1">
        <w:r w:rsidRPr="00E545C8">
          <w:rPr>
            <w:rStyle w:val="Hiperpovezava"/>
            <w:noProof/>
          </w:rPr>
          <w:t>2.2.2.2</w:t>
        </w:r>
        <w:r w:rsidRPr="00C11AB1">
          <w:rPr>
            <w:rFonts w:ascii="Calibri" w:hAnsi="Calibri"/>
            <w:noProof/>
            <w:sz w:val="22"/>
            <w:szCs w:val="22"/>
          </w:rPr>
          <w:tab/>
        </w:r>
        <w:r w:rsidRPr="00E545C8">
          <w:rPr>
            <w:rStyle w:val="Hiperpovezava"/>
            <w:noProof/>
          </w:rPr>
          <w:t>Vsebnost nitratov</w:t>
        </w:r>
        <w:r>
          <w:rPr>
            <w:noProof/>
            <w:webHidden/>
          </w:rPr>
          <w:tab/>
        </w:r>
        <w:r>
          <w:rPr>
            <w:noProof/>
            <w:webHidden/>
          </w:rPr>
          <w:fldChar w:fldCharType="begin"/>
        </w:r>
        <w:r>
          <w:rPr>
            <w:noProof/>
            <w:webHidden/>
          </w:rPr>
          <w:instrText xml:space="preserve"> PAGEREF _Toc42248950 \h </w:instrText>
        </w:r>
        <w:r>
          <w:rPr>
            <w:noProof/>
            <w:webHidden/>
          </w:rPr>
        </w:r>
        <w:r>
          <w:rPr>
            <w:noProof/>
            <w:webHidden/>
          </w:rPr>
          <w:fldChar w:fldCharType="separate"/>
        </w:r>
        <w:r w:rsidR="00A409E0">
          <w:rPr>
            <w:noProof/>
            <w:webHidden/>
          </w:rPr>
          <w:t>15</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1" w:history="1">
        <w:r w:rsidRPr="00E545C8">
          <w:rPr>
            <w:rStyle w:val="Hiperpovezava"/>
            <w:noProof/>
          </w:rPr>
          <w:t>2.2.2.3</w:t>
        </w:r>
        <w:r w:rsidRPr="00C11AB1">
          <w:rPr>
            <w:rFonts w:ascii="Calibri" w:hAnsi="Calibri"/>
            <w:noProof/>
            <w:sz w:val="22"/>
            <w:szCs w:val="22"/>
          </w:rPr>
          <w:tab/>
        </w:r>
        <w:r w:rsidRPr="00E545C8">
          <w:rPr>
            <w:rStyle w:val="Hiperpovezava"/>
            <w:noProof/>
          </w:rPr>
          <w:t>Trendi nitratov</w:t>
        </w:r>
        <w:r>
          <w:rPr>
            <w:noProof/>
            <w:webHidden/>
          </w:rPr>
          <w:tab/>
        </w:r>
        <w:r>
          <w:rPr>
            <w:noProof/>
            <w:webHidden/>
          </w:rPr>
          <w:fldChar w:fldCharType="begin"/>
        </w:r>
        <w:r>
          <w:rPr>
            <w:noProof/>
            <w:webHidden/>
          </w:rPr>
          <w:instrText xml:space="preserve"> PAGEREF _Toc42248951 \h </w:instrText>
        </w:r>
        <w:r>
          <w:rPr>
            <w:noProof/>
            <w:webHidden/>
          </w:rPr>
        </w:r>
        <w:r>
          <w:rPr>
            <w:noProof/>
            <w:webHidden/>
          </w:rPr>
          <w:fldChar w:fldCharType="separate"/>
        </w:r>
        <w:r w:rsidR="00A409E0">
          <w:rPr>
            <w:noProof/>
            <w:webHidden/>
          </w:rPr>
          <w:t>16</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2" w:history="1">
        <w:r w:rsidRPr="00E545C8">
          <w:rPr>
            <w:rStyle w:val="Hiperpovezava"/>
            <w:noProof/>
          </w:rPr>
          <w:t>2.2.2.4</w:t>
        </w:r>
        <w:r w:rsidRPr="00C11AB1">
          <w:rPr>
            <w:rFonts w:ascii="Calibri" w:hAnsi="Calibri"/>
            <w:noProof/>
            <w:sz w:val="22"/>
            <w:szCs w:val="22"/>
          </w:rPr>
          <w:tab/>
        </w:r>
        <w:r w:rsidRPr="00E545C8">
          <w:rPr>
            <w:rStyle w:val="Hiperpovezava"/>
            <w:noProof/>
          </w:rPr>
          <w:t>Ocena evtrofikacije jezer</w:t>
        </w:r>
        <w:r>
          <w:rPr>
            <w:noProof/>
            <w:webHidden/>
          </w:rPr>
          <w:tab/>
        </w:r>
        <w:r>
          <w:rPr>
            <w:noProof/>
            <w:webHidden/>
          </w:rPr>
          <w:fldChar w:fldCharType="begin"/>
        </w:r>
        <w:r>
          <w:rPr>
            <w:noProof/>
            <w:webHidden/>
          </w:rPr>
          <w:instrText xml:space="preserve"> PAGEREF _Toc42248952 \h </w:instrText>
        </w:r>
        <w:r>
          <w:rPr>
            <w:noProof/>
            <w:webHidden/>
          </w:rPr>
        </w:r>
        <w:r>
          <w:rPr>
            <w:noProof/>
            <w:webHidden/>
          </w:rPr>
          <w:fldChar w:fldCharType="separate"/>
        </w:r>
        <w:r w:rsidR="00A409E0">
          <w:rPr>
            <w:noProof/>
            <w:webHidden/>
          </w:rPr>
          <w:t>16</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53" w:history="1">
        <w:r w:rsidRPr="00E545C8">
          <w:rPr>
            <w:rStyle w:val="Hiperpovezava"/>
            <w:noProof/>
          </w:rPr>
          <w:t>2.2.3</w:t>
        </w:r>
        <w:r w:rsidRPr="00C11AB1">
          <w:rPr>
            <w:rFonts w:ascii="Calibri" w:hAnsi="Calibri"/>
            <w:b w:val="0"/>
            <w:noProof/>
            <w:color w:val="auto"/>
            <w:sz w:val="22"/>
            <w:szCs w:val="22"/>
          </w:rPr>
          <w:tab/>
        </w:r>
        <w:r w:rsidRPr="00E545C8">
          <w:rPr>
            <w:rStyle w:val="Hiperpovezava"/>
            <w:noProof/>
          </w:rPr>
          <w:t>Morje</w:t>
        </w:r>
        <w:r>
          <w:rPr>
            <w:noProof/>
            <w:webHidden/>
          </w:rPr>
          <w:tab/>
        </w:r>
        <w:r>
          <w:rPr>
            <w:noProof/>
            <w:webHidden/>
          </w:rPr>
          <w:fldChar w:fldCharType="begin"/>
        </w:r>
        <w:r>
          <w:rPr>
            <w:noProof/>
            <w:webHidden/>
          </w:rPr>
          <w:instrText xml:space="preserve"> PAGEREF _Toc42248953 \h </w:instrText>
        </w:r>
        <w:r>
          <w:rPr>
            <w:noProof/>
            <w:webHidden/>
          </w:rPr>
        </w:r>
        <w:r>
          <w:rPr>
            <w:noProof/>
            <w:webHidden/>
          </w:rPr>
          <w:fldChar w:fldCharType="separate"/>
        </w:r>
        <w:r w:rsidR="00A409E0">
          <w:rPr>
            <w:noProof/>
            <w:webHidden/>
          </w:rPr>
          <w:t>17</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4" w:history="1">
        <w:r w:rsidRPr="00E545C8">
          <w:rPr>
            <w:rStyle w:val="Hiperpovezava"/>
            <w:noProof/>
          </w:rPr>
          <w:t>2.2.3.1</w:t>
        </w:r>
        <w:r w:rsidRPr="00C11AB1">
          <w:rPr>
            <w:rFonts w:ascii="Calibri" w:hAnsi="Calibri"/>
            <w:noProof/>
            <w:sz w:val="22"/>
            <w:szCs w:val="22"/>
          </w:rPr>
          <w:tab/>
        </w:r>
        <w:r w:rsidRPr="00E545C8">
          <w:rPr>
            <w:rStyle w:val="Hiperpovezava"/>
            <w:noProof/>
          </w:rPr>
          <w:t>Merilna mreža in frekvenca vzorčenja</w:t>
        </w:r>
        <w:r>
          <w:rPr>
            <w:noProof/>
            <w:webHidden/>
          </w:rPr>
          <w:tab/>
        </w:r>
        <w:r>
          <w:rPr>
            <w:noProof/>
            <w:webHidden/>
          </w:rPr>
          <w:fldChar w:fldCharType="begin"/>
        </w:r>
        <w:r>
          <w:rPr>
            <w:noProof/>
            <w:webHidden/>
          </w:rPr>
          <w:instrText xml:space="preserve"> PAGEREF _Toc42248954 \h </w:instrText>
        </w:r>
        <w:r>
          <w:rPr>
            <w:noProof/>
            <w:webHidden/>
          </w:rPr>
        </w:r>
        <w:r>
          <w:rPr>
            <w:noProof/>
            <w:webHidden/>
          </w:rPr>
          <w:fldChar w:fldCharType="separate"/>
        </w:r>
        <w:r w:rsidR="00A409E0">
          <w:rPr>
            <w:noProof/>
            <w:webHidden/>
          </w:rPr>
          <w:t>17</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5" w:history="1">
        <w:r w:rsidRPr="00E545C8">
          <w:rPr>
            <w:rStyle w:val="Hiperpovezava"/>
            <w:noProof/>
          </w:rPr>
          <w:t>2.2.3.2</w:t>
        </w:r>
        <w:r w:rsidRPr="00C11AB1">
          <w:rPr>
            <w:rFonts w:ascii="Calibri" w:hAnsi="Calibri"/>
            <w:noProof/>
            <w:sz w:val="22"/>
            <w:szCs w:val="22"/>
          </w:rPr>
          <w:tab/>
        </w:r>
        <w:r w:rsidRPr="00E545C8">
          <w:rPr>
            <w:rStyle w:val="Hiperpovezava"/>
            <w:noProof/>
          </w:rPr>
          <w:t>Vsebnost nitratov</w:t>
        </w:r>
        <w:r>
          <w:rPr>
            <w:noProof/>
            <w:webHidden/>
          </w:rPr>
          <w:tab/>
        </w:r>
        <w:r>
          <w:rPr>
            <w:noProof/>
            <w:webHidden/>
          </w:rPr>
          <w:fldChar w:fldCharType="begin"/>
        </w:r>
        <w:r>
          <w:rPr>
            <w:noProof/>
            <w:webHidden/>
          </w:rPr>
          <w:instrText xml:space="preserve"> PAGEREF _Toc42248955 \h </w:instrText>
        </w:r>
        <w:r>
          <w:rPr>
            <w:noProof/>
            <w:webHidden/>
          </w:rPr>
        </w:r>
        <w:r>
          <w:rPr>
            <w:noProof/>
            <w:webHidden/>
          </w:rPr>
          <w:fldChar w:fldCharType="separate"/>
        </w:r>
        <w:r w:rsidR="00A409E0">
          <w:rPr>
            <w:noProof/>
            <w:webHidden/>
          </w:rPr>
          <w:t>18</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6" w:history="1">
        <w:r w:rsidRPr="00E545C8">
          <w:rPr>
            <w:rStyle w:val="Hiperpovezava"/>
            <w:noProof/>
          </w:rPr>
          <w:t>2.2.3.3</w:t>
        </w:r>
        <w:r w:rsidRPr="00C11AB1">
          <w:rPr>
            <w:rFonts w:ascii="Calibri" w:hAnsi="Calibri"/>
            <w:noProof/>
            <w:sz w:val="22"/>
            <w:szCs w:val="22"/>
          </w:rPr>
          <w:tab/>
        </w:r>
        <w:r w:rsidRPr="00E545C8">
          <w:rPr>
            <w:rStyle w:val="Hiperpovezava"/>
            <w:noProof/>
          </w:rPr>
          <w:t>Trendi nitratov</w:t>
        </w:r>
        <w:r>
          <w:rPr>
            <w:noProof/>
            <w:webHidden/>
          </w:rPr>
          <w:tab/>
        </w:r>
        <w:r>
          <w:rPr>
            <w:noProof/>
            <w:webHidden/>
          </w:rPr>
          <w:fldChar w:fldCharType="begin"/>
        </w:r>
        <w:r>
          <w:rPr>
            <w:noProof/>
            <w:webHidden/>
          </w:rPr>
          <w:instrText xml:space="preserve"> PAGEREF _Toc42248956 \h </w:instrText>
        </w:r>
        <w:r>
          <w:rPr>
            <w:noProof/>
            <w:webHidden/>
          </w:rPr>
        </w:r>
        <w:r>
          <w:rPr>
            <w:noProof/>
            <w:webHidden/>
          </w:rPr>
          <w:fldChar w:fldCharType="separate"/>
        </w:r>
        <w:r w:rsidR="00A409E0">
          <w:rPr>
            <w:noProof/>
            <w:webHidden/>
          </w:rPr>
          <w:t>18</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57" w:history="1">
        <w:r w:rsidRPr="00E545C8">
          <w:rPr>
            <w:rStyle w:val="Hiperpovezava"/>
            <w:noProof/>
          </w:rPr>
          <w:t>2.2.3.4</w:t>
        </w:r>
        <w:r w:rsidRPr="00C11AB1">
          <w:rPr>
            <w:rFonts w:ascii="Calibri" w:hAnsi="Calibri"/>
            <w:noProof/>
            <w:sz w:val="22"/>
            <w:szCs w:val="22"/>
          </w:rPr>
          <w:tab/>
        </w:r>
        <w:r w:rsidRPr="00E545C8">
          <w:rPr>
            <w:rStyle w:val="Hiperpovezava"/>
            <w:noProof/>
          </w:rPr>
          <w:t>Ocena evtrofikacije obalnega morja</w:t>
        </w:r>
        <w:r>
          <w:rPr>
            <w:noProof/>
            <w:webHidden/>
          </w:rPr>
          <w:tab/>
        </w:r>
        <w:r>
          <w:rPr>
            <w:noProof/>
            <w:webHidden/>
          </w:rPr>
          <w:fldChar w:fldCharType="begin"/>
        </w:r>
        <w:r>
          <w:rPr>
            <w:noProof/>
            <w:webHidden/>
          </w:rPr>
          <w:instrText xml:space="preserve"> PAGEREF _Toc42248957 \h </w:instrText>
        </w:r>
        <w:r>
          <w:rPr>
            <w:noProof/>
            <w:webHidden/>
          </w:rPr>
        </w:r>
        <w:r>
          <w:rPr>
            <w:noProof/>
            <w:webHidden/>
          </w:rPr>
          <w:fldChar w:fldCharType="separate"/>
        </w:r>
        <w:r w:rsidR="00A409E0">
          <w:rPr>
            <w:noProof/>
            <w:webHidden/>
          </w:rPr>
          <w:t>19</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58" w:history="1">
        <w:r w:rsidRPr="00E545C8">
          <w:rPr>
            <w:rStyle w:val="Hiperpovezava"/>
            <w:noProof/>
          </w:rPr>
          <w:t>2.2.4</w:t>
        </w:r>
        <w:r w:rsidRPr="00C11AB1">
          <w:rPr>
            <w:rFonts w:ascii="Calibri" w:hAnsi="Calibri"/>
            <w:b w:val="0"/>
            <w:noProof/>
            <w:color w:val="auto"/>
            <w:sz w:val="22"/>
            <w:szCs w:val="22"/>
          </w:rPr>
          <w:tab/>
        </w:r>
        <w:r w:rsidRPr="00E545C8">
          <w:rPr>
            <w:rStyle w:val="Hiperpovezava"/>
            <w:noProof/>
          </w:rPr>
          <w:t>Pojasnilo</w:t>
        </w:r>
        <w:r>
          <w:rPr>
            <w:noProof/>
            <w:webHidden/>
          </w:rPr>
          <w:tab/>
        </w:r>
        <w:r>
          <w:rPr>
            <w:noProof/>
            <w:webHidden/>
          </w:rPr>
          <w:fldChar w:fldCharType="begin"/>
        </w:r>
        <w:r>
          <w:rPr>
            <w:noProof/>
            <w:webHidden/>
          </w:rPr>
          <w:instrText xml:space="preserve"> PAGEREF _Toc42248958 \h </w:instrText>
        </w:r>
        <w:r>
          <w:rPr>
            <w:noProof/>
            <w:webHidden/>
          </w:rPr>
        </w:r>
        <w:r>
          <w:rPr>
            <w:noProof/>
            <w:webHidden/>
          </w:rPr>
          <w:fldChar w:fldCharType="separate"/>
        </w:r>
        <w:r w:rsidR="00A409E0">
          <w:rPr>
            <w:noProof/>
            <w:webHidden/>
          </w:rPr>
          <w:t>20</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59" w:history="1">
        <w:r w:rsidRPr="00E545C8">
          <w:rPr>
            <w:rStyle w:val="Hiperpovezava"/>
            <w:noProof/>
          </w:rPr>
          <w:t>2.2.5</w:t>
        </w:r>
        <w:r w:rsidRPr="00C11AB1">
          <w:rPr>
            <w:rFonts w:ascii="Calibri" w:hAnsi="Calibri"/>
            <w:b w:val="0"/>
            <w:noProof/>
            <w:color w:val="auto"/>
            <w:sz w:val="22"/>
            <w:szCs w:val="22"/>
          </w:rPr>
          <w:tab/>
        </w:r>
        <w:r w:rsidRPr="00E545C8">
          <w:rPr>
            <w:rStyle w:val="Hiperpovezava"/>
            <w:noProof/>
          </w:rPr>
          <w:t>Povzetek kakovosti površinskih voda ter nadgradnja glede na prejšnja poročila</w:t>
        </w:r>
        <w:r>
          <w:rPr>
            <w:noProof/>
            <w:webHidden/>
          </w:rPr>
          <w:tab/>
        </w:r>
        <w:r>
          <w:rPr>
            <w:noProof/>
            <w:webHidden/>
          </w:rPr>
          <w:fldChar w:fldCharType="begin"/>
        </w:r>
        <w:r>
          <w:rPr>
            <w:noProof/>
            <w:webHidden/>
          </w:rPr>
          <w:instrText xml:space="preserve"> PAGEREF _Toc42248959 \h </w:instrText>
        </w:r>
        <w:r>
          <w:rPr>
            <w:noProof/>
            <w:webHidden/>
          </w:rPr>
        </w:r>
        <w:r>
          <w:rPr>
            <w:noProof/>
            <w:webHidden/>
          </w:rPr>
          <w:fldChar w:fldCharType="separate"/>
        </w:r>
        <w:r w:rsidR="00A409E0">
          <w:rPr>
            <w:noProof/>
            <w:webHidden/>
          </w:rPr>
          <w:t>20</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60" w:history="1">
        <w:r w:rsidRPr="00E545C8">
          <w:rPr>
            <w:rStyle w:val="Hiperpovezava"/>
            <w:noProof/>
          </w:rPr>
          <w:t>3</w:t>
        </w:r>
        <w:r w:rsidRPr="00C11AB1">
          <w:rPr>
            <w:rFonts w:ascii="Calibri" w:hAnsi="Calibri"/>
            <w:b w:val="0"/>
            <w:bCs w:val="0"/>
            <w:caps w:val="0"/>
            <w:noProof/>
            <w:sz w:val="22"/>
            <w:szCs w:val="22"/>
          </w:rPr>
          <w:tab/>
        </w:r>
        <w:r w:rsidRPr="00E545C8">
          <w:rPr>
            <w:rStyle w:val="Hiperpovezava"/>
            <w:noProof/>
          </w:rPr>
          <w:t>PREGLED RANLJIVIH OBMOČIJ</w:t>
        </w:r>
        <w:r>
          <w:rPr>
            <w:noProof/>
            <w:webHidden/>
          </w:rPr>
          <w:tab/>
        </w:r>
        <w:r>
          <w:rPr>
            <w:noProof/>
            <w:webHidden/>
          </w:rPr>
          <w:fldChar w:fldCharType="begin"/>
        </w:r>
        <w:r>
          <w:rPr>
            <w:noProof/>
            <w:webHidden/>
          </w:rPr>
          <w:instrText xml:space="preserve"> PAGEREF _Toc42248960 \h </w:instrText>
        </w:r>
        <w:r>
          <w:rPr>
            <w:noProof/>
            <w:webHidden/>
          </w:rPr>
        </w:r>
        <w:r>
          <w:rPr>
            <w:noProof/>
            <w:webHidden/>
          </w:rPr>
          <w:fldChar w:fldCharType="separate"/>
        </w:r>
        <w:r w:rsidR="00A409E0">
          <w:rPr>
            <w:noProof/>
            <w:webHidden/>
          </w:rPr>
          <w:t>22</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61" w:history="1">
        <w:r w:rsidRPr="00E545C8">
          <w:rPr>
            <w:rStyle w:val="Hiperpovezava"/>
            <w:noProof/>
          </w:rPr>
          <w:t>4</w:t>
        </w:r>
        <w:r w:rsidRPr="00C11AB1">
          <w:rPr>
            <w:rFonts w:ascii="Calibri" w:hAnsi="Calibri"/>
            <w:b w:val="0"/>
            <w:bCs w:val="0"/>
            <w:caps w:val="0"/>
            <w:noProof/>
            <w:sz w:val="22"/>
            <w:szCs w:val="22"/>
          </w:rPr>
          <w:tab/>
        </w:r>
        <w:r w:rsidRPr="00E545C8">
          <w:rPr>
            <w:rStyle w:val="Hiperpovezava"/>
            <w:noProof/>
          </w:rPr>
          <w:t>RAZVOJ, SPODBUJANJE IN IZVAJANJE KODEKSA DOBRE PRAKSE</w:t>
        </w:r>
        <w:r>
          <w:rPr>
            <w:noProof/>
            <w:webHidden/>
          </w:rPr>
          <w:tab/>
        </w:r>
        <w:r>
          <w:rPr>
            <w:noProof/>
            <w:webHidden/>
          </w:rPr>
          <w:fldChar w:fldCharType="begin"/>
        </w:r>
        <w:r>
          <w:rPr>
            <w:noProof/>
            <w:webHidden/>
          </w:rPr>
          <w:instrText xml:space="preserve"> PAGEREF _Toc42248961 \h </w:instrText>
        </w:r>
        <w:r>
          <w:rPr>
            <w:noProof/>
            <w:webHidden/>
          </w:rPr>
        </w:r>
        <w:r>
          <w:rPr>
            <w:noProof/>
            <w:webHidden/>
          </w:rPr>
          <w:fldChar w:fldCharType="separate"/>
        </w:r>
        <w:r w:rsidR="00A409E0">
          <w:rPr>
            <w:noProof/>
            <w:webHidden/>
          </w:rPr>
          <w:t>23</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62" w:history="1">
        <w:r w:rsidRPr="00E545C8">
          <w:rPr>
            <w:rStyle w:val="Hiperpovezava"/>
            <w:noProof/>
          </w:rPr>
          <w:t>5</w:t>
        </w:r>
        <w:r w:rsidRPr="00C11AB1">
          <w:rPr>
            <w:rFonts w:ascii="Calibri" w:hAnsi="Calibri"/>
            <w:b w:val="0"/>
            <w:bCs w:val="0"/>
            <w:caps w:val="0"/>
            <w:noProof/>
            <w:sz w:val="22"/>
            <w:szCs w:val="22"/>
          </w:rPr>
          <w:tab/>
        </w:r>
        <w:r w:rsidRPr="00E545C8">
          <w:rPr>
            <w:rStyle w:val="Hiperpovezava"/>
            <w:noProof/>
          </w:rPr>
          <w:t>OPERATIVNI PROGRAM VARSTVA VODA PRED ONESNAŽEVANJEM Z NITRATI</w:t>
        </w:r>
        <w:r>
          <w:rPr>
            <w:noProof/>
            <w:webHidden/>
          </w:rPr>
          <w:tab/>
        </w:r>
        <w:r>
          <w:rPr>
            <w:noProof/>
            <w:webHidden/>
          </w:rPr>
          <w:fldChar w:fldCharType="begin"/>
        </w:r>
        <w:r>
          <w:rPr>
            <w:noProof/>
            <w:webHidden/>
          </w:rPr>
          <w:instrText xml:space="preserve"> PAGEREF _Toc42248962 \h </w:instrText>
        </w:r>
        <w:r>
          <w:rPr>
            <w:noProof/>
            <w:webHidden/>
          </w:rPr>
        </w:r>
        <w:r>
          <w:rPr>
            <w:noProof/>
            <w:webHidden/>
          </w:rPr>
          <w:fldChar w:fldCharType="separate"/>
        </w:r>
        <w:r w:rsidR="00A409E0">
          <w:rPr>
            <w:noProof/>
            <w:webHidden/>
          </w:rPr>
          <w:t>25</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63" w:history="1">
        <w:r w:rsidRPr="00E545C8">
          <w:rPr>
            <w:rStyle w:val="Hiperpovezava"/>
            <w:noProof/>
          </w:rPr>
          <w:t>5.1</w:t>
        </w:r>
        <w:r w:rsidRPr="00C11AB1">
          <w:rPr>
            <w:rFonts w:ascii="Calibri" w:hAnsi="Calibri"/>
            <w:b w:val="0"/>
            <w:bCs w:val="0"/>
            <w:noProof/>
            <w:szCs w:val="22"/>
          </w:rPr>
          <w:tab/>
        </w:r>
        <w:r w:rsidRPr="00E545C8">
          <w:rPr>
            <w:rStyle w:val="Hiperpovezava"/>
            <w:noProof/>
          </w:rPr>
          <w:t>UKREPI V OPERATIVNEM PROGRAMU</w:t>
        </w:r>
        <w:r>
          <w:rPr>
            <w:noProof/>
            <w:webHidden/>
          </w:rPr>
          <w:tab/>
        </w:r>
        <w:r>
          <w:rPr>
            <w:noProof/>
            <w:webHidden/>
          </w:rPr>
          <w:fldChar w:fldCharType="begin"/>
        </w:r>
        <w:r>
          <w:rPr>
            <w:noProof/>
            <w:webHidden/>
          </w:rPr>
          <w:instrText xml:space="preserve"> PAGEREF _Toc42248963 \h </w:instrText>
        </w:r>
        <w:r>
          <w:rPr>
            <w:noProof/>
            <w:webHidden/>
          </w:rPr>
        </w:r>
        <w:r>
          <w:rPr>
            <w:noProof/>
            <w:webHidden/>
          </w:rPr>
          <w:fldChar w:fldCharType="separate"/>
        </w:r>
        <w:r w:rsidR="00A409E0">
          <w:rPr>
            <w:noProof/>
            <w:webHidden/>
          </w:rPr>
          <w:t>26</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64" w:history="1">
        <w:r w:rsidRPr="00E545C8">
          <w:rPr>
            <w:rStyle w:val="Hiperpovezava"/>
            <w:noProof/>
          </w:rPr>
          <w:t>5.1.1</w:t>
        </w:r>
        <w:r w:rsidRPr="00C11AB1">
          <w:rPr>
            <w:rFonts w:ascii="Calibri" w:hAnsi="Calibri"/>
            <w:b w:val="0"/>
            <w:noProof/>
            <w:color w:val="auto"/>
            <w:sz w:val="22"/>
            <w:szCs w:val="22"/>
          </w:rPr>
          <w:tab/>
        </w:r>
        <w:r w:rsidRPr="00E545C8">
          <w:rPr>
            <w:rStyle w:val="Hiperpovezava"/>
            <w:noProof/>
          </w:rPr>
          <w:t>Cilji in ukrepi</w:t>
        </w:r>
        <w:r>
          <w:rPr>
            <w:noProof/>
            <w:webHidden/>
          </w:rPr>
          <w:tab/>
        </w:r>
        <w:r>
          <w:rPr>
            <w:noProof/>
            <w:webHidden/>
          </w:rPr>
          <w:fldChar w:fldCharType="begin"/>
        </w:r>
        <w:r>
          <w:rPr>
            <w:noProof/>
            <w:webHidden/>
          </w:rPr>
          <w:instrText xml:space="preserve"> PAGEREF _Toc42248964 \h </w:instrText>
        </w:r>
        <w:r>
          <w:rPr>
            <w:noProof/>
            <w:webHidden/>
          </w:rPr>
        </w:r>
        <w:r>
          <w:rPr>
            <w:noProof/>
            <w:webHidden/>
          </w:rPr>
          <w:fldChar w:fldCharType="separate"/>
        </w:r>
        <w:r w:rsidR="00A409E0">
          <w:rPr>
            <w:noProof/>
            <w:webHidden/>
          </w:rPr>
          <w:t>26</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65" w:history="1">
        <w:r w:rsidRPr="00E545C8">
          <w:rPr>
            <w:rStyle w:val="Hiperpovezava"/>
            <w:noProof/>
          </w:rPr>
          <w:t>5.1.2</w:t>
        </w:r>
        <w:r w:rsidRPr="00C11AB1">
          <w:rPr>
            <w:rFonts w:ascii="Calibri" w:hAnsi="Calibri"/>
            <w:b w:val="0"/>
            <w:noProof/>
            <w:color w:val="auto"/>
            <w:sz w:val="22"/>
            <w:szCs w:val="22"/>
          </w:rPr>
          <w:tab/>
        </w:r>
        <w:r w:rsidRPr="00E545C8">
          <w:rPr>
            <w:rStyle w:val="Hiperpovezava"/>
            <w:noProof/>
          </w:rPr>
          <w:t>Spremembe Uredbe glede na prejšnje obdobje poročanja 2012–2015</w:t>
        </w:r>
        <w:r>
          <w:rPr>
            <w:noProof/>
            <w:webHidden/>
          </w:rPr>
          <w:tab/>
        </w:r>
        <w:r>
          <w:rPr>
            <w:noProof/>
            <w:webHidden/>
          </w:rPr>
          <w:fldChar w:fldCharType="begin"/>
        </w:r>
        <w:r>
          <w:rPr>
            <w:noProof/>
            <w:webHidden/>
          </w:rPr>
          <w:instrText xml:space="preserve"> PAGEREF _Toc42248965 \h </w:instrText>
        </w:r>
        <w:r>
          <w:rPr>
            <w:noProof/>
            <w:webHidden/>
          </w:rPr>
        </w:r>
        <w:r>
          <w:rPr>
            <w:noProof/>
            <w:webHidden/>
          </w:rPr>
          <w:fldChar w:fldCharType="separate"/>
        </w:r>
        <w:r w:rsidR="00A409E0">
          <w:rPr>
            <w:noProof/>
            <w:webHidden/>
          </w:rPr>
          <w:t>26</w:t>
        </w:r>
        <w:r>
          <w:rPr>
            <w:noProof/>
            <w:webHidden/>
          </w:rPr>
          <w:fldChar w:fldCharType="end"/>
        </w:r>
      </w:hyperlink>
    </w:p>
    <w:p w:rsidR="007B1D78" w:rsidRPr="00C11AB1" w:rsidRDefault="007B1D78">
      <w:pPr>
        <w:pStyle w:val="Kazalovsebine3"/>
        <w:tabs>
          <w:tab w:val="left" w:pos="1174"/>
          <w:tab w:val="right" w:leader="dot" w:pos="9060"/>
        </w:tabs>
        <w:rPr>
          <w:rFonts w:ascii="Calibri" w:hAnsi="Calibri"/>
          <w:b w:val="0"/>
          <w:noProof/>
          <w:color w:val="auto"/>
          <w:sz w:val="22"/>
          <w:szCs w:val="22"/>
        </w:rPr>
      </w:pPr>
      <w:hyperlink w:anchor="_Toc42248966" w:history="1">
        <w:r w:rsidRPr="00E545C8">
          <w:rPr>
            <w:rStyle w:val="Hiperpovezava"/>
            <w:noProof/>
          </w:rPr>
          <w:t>5.1.3</w:t>
        </w:r>
        <w:r w:rsidRPr="00C11AB1">
          <w:rPr>
            <w:rFonts w:ascii="Calibri" w:hAnsi="Calibri"/>
            <w:b w:val="0"/>
            <w:noProof/>
            <w:color w:val="auto"/>
            <w:sz w:val="22"/>
            <w:szCs w:val="22"/>
          </w:rPr>
          <w:tab/>
        </w:r>
        <w:r w:rsidRPr="00E545C8">
          <w:rPr>
            <w:rStyle w:val="Hiperpovezava"/>
            <w:noProof/>
          </w:rPr>
          <w:t>Dodatni ukrepi</w:t>
        </w:r>
        <w:r>
          <w:rPr>
            <w:noProof/>
            <w:webHidden/>
          </w:rPr>
          <w:tab/>
        </w:r>
        <w:r>
          <w:rPr>
            <w:noProof/>
            <w:webHidden/>
          </w:rPr>
          <w:fldChar w:fldCharType="begin"/>
        </w:r>
        <w:r>
          <w:rPr>
            <w:noProof/>
            <w:webHidden/>
          </w:rPr>
          <w:instrText xml:space="preserve"> PAGEREF _Toc42248966 \h </w:instrText>
        </w:r>
        <w:r>
          <w:rPr>
            <w:noProof/>
            <w:webHidden/>
          </w:rPr>
        </w:r>
        <w:r>
          <w:rPr>
            <w:noProof/>
            <w:webHidden/>
          </w:rPr>
          <w:fldChar w:fldCharType="separate"/>
        </w:r>
        <w:r w:rsidR="00A409E0">
          <w:rPr>
            <w:noProof/>
            <w:webHidden/>
          </w:rPr>
          <w:t>27</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67" w:history="1">
        <w:r w:rsidRPr="00E545C8">
          <w:rPr>
            <w:rStyle w:val="Hiperpovezava"/>
            <w:noProof/>
          </w:rPr>
          <w:t>5.1.3.1</w:t>
        </w:r>
        <w:r w:rsidRPr="00C11AB1">
          <w:rPr>
            <w:rFonts w:ascii="Calibri" w:hAnsi="Calibri"/>
            <w:noProof/>
            <w:sz w:val="22"/>
            <w:szCs w:val="22"/>
          </w:rPr>
          <w:tab/>
        </w:r>
        <w:r w:rsidRPr="00E545C8">
          <w:rPr>
            <w:rStyle w:val="Hiperpovezava"/>
            <w:noProof/>
          </w:rPr>
          <w:t>Ukrep kmetijsko-okoljska-podnebna plačila iz Programa razvoja podeželja Republike Slovenije za obdobje 2014–2020 in njegovo izvajanje v obdobju 2016–2019</w:t>
        </w:r>
        <w:r>
          <w:rPr>
            <w:noProof/>
            <w:webHidden/>
          </w:rPr>
          <w:tab/>
        </w:r>
        <w:r>
          <w:rPr>
            <w:noProof/>
            <w:webHidden/>
          </w:rPr>
          <w:fldChar w:fldCharType="begin"/>
        </w:r>
        <w:r>
          <w:rPr>
            <w:noProof/>
            <w:webHidden/>
          </w:rPr>
          <w:instrText xml:space="preserve"> PAGEREF _Toc42248967 \h </w:instrText>
        </w:r>
        <w:r>
          <w:rPr>
            <w:noProof/>
            <w:webHidden/>
          </w:rPr>
        </w:r>
        <w:r>
          <w:rPr>
            <w:noProof/>
            <w:webHidden/>
          </w:rPr>
          <w:fldChar w:fldCharType="separate"/>
        </w:r>
        <w:r w:rsidR="00A409E0">
          <w:rPr>
            <w:noProof/>
            <w:webHidden/>
          </w:rPr>
          <w:t>27</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68" w:history="1">
        <w:r w:rsidRPr="00E545C8">
          <w:rPr>
            <w:rStyle w:val="Hiperpovezava"/>
            <w:noProof/>
          </w:rPr>
          <w:t>5.1.3.2</w:t>
        </w:r>
        <w:r w:rsidRPr="00C11AB1">
          <w:rPr>
            <w:rFonts w:ascii="Calibri" w:hAnsi="Calibri"/>
            <w:noProof/>
            <w:sz w:val="22"/>
            <w:szCs w:val="22"/>
          </w:rPr>
          <w:tab/>
        </w:r>
        <w:r w:rsidRPr="00E545C8">
          <w:rPr>
            <w:rStyle w:val="Hiperpovezava"/>
            <w:noProof/>
          </w:rPr>
          <w:t>Ukrep ekološko kmetovanje in njegovo izvajanje v obdobju 2016–2019</w:t>
        </w:r>
        <w:r>
          <w:rPr>
            <w:noProof/>
            <w:webHidden/>
          </w:rPr>
          <w:tab/>
        </w:r>
        <w:r>
          <w:rPr>
            <w:noProof/>
            <w:webHidden/>
          </w:rPr>
          <w:fldChar w:fldCharType="begin"/>
        </w:r>
        <w:r>
          <w:rPr>
            <w:noProof/>
            <w:webHidden/>
          </w:rPr>
          <w:instrText xml:space="preserve"> PAGEREF _Toc42248968 \h </w:instrText>
        </w:r>
        <w:r>
          <w:rPr>
            <w:noProof/>
            <w:webHidden/>
          </w:rPr>
        </w:r>
        <w:r>
          <w:rPr>
            <w:noProof/>
            <w:webHidden/>
          </w:rPr>
          <w:fldChar w:fldCharType="separate"/>
        </w:r>
        <w:r w:rsidR="00A409E0">
          <w:rPr>
            <w:noProof/>
            <w:webHidden/>
          </w:rPr>
          <w:t>30</w:t>
        </w:r>
        <w:r>
          <w:rPr>
            <w:noProof/>
            <w:webHidden/>
          </w:rPr>
          <w:fldChar w:fldCharType="end"/>
        </w:r>
      </w:hyperlink>
    </w:p>
    <w:p w:rsidR="007B1D78" w:rsidRPr="00C11AB1" w:rsidRDefault="007B1D78">
      <w:pPr>
        <w:pStyle w:val="Kazalovsebine4"/>
        <w:tabs>
          <w:tab w:val="left" w:pos="1680"/>
          <w:tab w:val="right" w:leader="dot" w:pos="9060"/>
        </w:tabs>
        <w:rPr>
          <w:rFonts w:ascii="Calibri" w:hAnsi="Calibri"/>
          <w:noProof/>
          <w:sz w:val="22"/>
          <w:szCs w:val="22"/>
        </w:rPr>
      </w:pPr>
      <w:hyperlink w:anchor="_Toc42248969" w:history="1">
        <w:r w:rsidRPr="00E545C8">
          <w:rPr>
            <w:rStyle w:val="Hiperpovezava"/>
            <w:noProof/>
          </w:rPr>
          <w:t>5.1.3.3</w:t>
        </w:r>
        <w:r w:rsidRPr="00C11AB1">
          <w:rPr>
            <w:rFonts w:ascii="Calibri" w:hAnsi="Calibri"/>
            <w:noProof/>
            <w:sz w:val="22"/>
            <w:szCs w:val="22"/>
          </w:rPr>
          <w:tab/>
        </w:r>
        <w:r w:rsidRPr="00E545C8">
          <w:rPr>
            <w:rStyle w:val="Hiperpovezava"/>
            <w:noProof/>
          </w:rPr>
          <w:t>Izobraževanje, obveščanje, svetovanje</w:t>
        </w:r>
        <w:r>
          <w:rPr>
            <w:noProof/>
            <w:webHidden/>
          </w:rPr>
          <w:tab/>
        </w:r>
        <w:r>
          <w:rPr>
            <w:noProof/>
            <w:webHidden/>
          </w:rPr>
          <w:fldChar w:fldCharType="begin"/>
        </w:r>
        <w:r>
          <w:rPr>
            <w:noProof/>
            <w:webHidden/>
          </w:rPr>
          <w:instrText xml:space="preserve"> PAGEREF _Toc42248969 \h </w:instrText>
        </w:r>
        <w:r>
          <w:rPr>
            <w:noProof/>
            <w:webHidden/>
          </w:rPr>
        </w:r>
        <w:r>
          <w:rPr>
            <w:noProof/>
            <w:webHidden/>
          </w:rPr>
          <w:fldChar w:fldCharType="separate"/>
        </w:r>
        <w:r w:rsidR="00A409E0">
          <w:rPr>
            <w:noProof/>
            <w:webHidden/>
          </w:rPr>
          <w:t>30</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70" w:history="1">
        <w:r w:rsidRPr="00E545C8">
          <w:rPr>
            <w:rStyle w:val="Hiperpovezava"/>
            <w:noProof/>
          </w:rPr>
          <w:t>6</w:t>
        </w:r>
        <w:r w:rsidRPr="00C11AB1">
          <w:rPr>
            <w:rFonts w:ascii="Calibri" w:hAnsi="Calibri"/>
            <w:b w:val="0"/>
            <w:bCs w:val="0"/>
            <w:caps w:val="0"/>
            <w:noProof/>
            <w:sz w:val="22"/>
            <w:szCs w:val="22"/>
          </w:rPr>
          <w:tab/>
        </w:r>
        <w:r w:rsidRPr="00E545C8">
          <w:rPr>
            <w:rStyle w:val="Hiperpovezava"/>
            <w:noProof/>
          </w:rPr>
          <w:t>VREDNOTENJE IZVAJANJA IN UČINEK UKREPOV OPERATIVNEGA PROGRAMA</w:t>
        </w:r>
        <w:r>
          <w:rPr>
            <w:noProof/>
            <w:webHidden/>
          </w:rPr>
          <w:tab/>
        </w:r>
        <w:r>
          <w:rPr>
            <w:noProof/>
            <w:webHidden/>
          </w:rPr>
          <w:fldChar w:fldCharType="begin"/>
        </w:r>
        <w:r>
          <w:rPr>
            <w:noProof/>
            <w:webHidden/>
          </w:rPr>
          <w:instrText xml:space="preserve"> PAGEREF _Toc42248970 \h </w:instrText>
        </w:r>
        <w:r>
          <w:rPr>
            <w:noProof/>
            <w:webHidden/>
          </w:rPr>
        </w:r>
        <w:r>
          <w:rPr>
            <w:noProof/>
            <w:webHidden/>
          </w:rPr>
          <w:fldChar w:fldCharType="separate"/>
        </w:r>
        <w:r w:rsidR="00A409E0">
          <w:rPr>
            <w:noProof/>
            <w:webHidden/>
          </w:rPr>
          <w:t>32</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71" w:history="1">
        <w:r w:rsidRPr="00E545C8">
          <w:rPr>
            <w:rStyle w:val="Hiperpovezava"/>
            <w:noProof/>
          </w:rPr>
          <w:t>7</w:t>
        </w:r>
        <w:r w:rsidRPr="00C11AB1">
          <w:rPr>
            <w:rFonts w:ascii="Calibri" w:hAnsi="Calibri"/>
            <w:b w:val="0"/>
            <w:bCs w:val="0"/>
            <w:caps w:val="0"/>
            <w:noProof/>
            <w:sz w:val="22"/>
            <w:szCs w:val="22"/>
          </w:rPr>
          <w:tab/>
        </w:r>
        <w:r w:rsidRPr="00E545C8">
          <w:rPr>
            <w:rStyle w:val="Hiperpovezava"/>
            <w:noProof/>
          </w:rPr>
          <w:t>BILANČNI PRESEŽEK DUŠIKA V KMETIJSTVU V SLOVENIJI V LETIH 1992–2018</w:t>
        </w:r>
        <w:r>
          <w:rPr>
            <w:noProof/>
            <w:webHidden/>
          </w:rPr>
          <w:tab/>
        </w:r>
        <w:r>
          <w:rPr>
            <w:noProof/>
            <w:webHidden/>
          </w:rPr>
          <w:fldChar w:fldCharType="begin"/>
        </w:r>
        <w:r>
          <w:rPr>
            <w:noProof/>
            <w:webHidden/>
          </w:rPr>
          <w:instrText xml:space="preserve"> PAGEREF _Toc42248971 \h </w:instrText>
        </w:r>
        <w:r>
          <w:rPr>
            <w:noProof/>
            <w:webHidden/>
          </w:rPr>
        </w:r>
        <w:r>
          <w:rPr>
            <w:noProof/>
            <w:webHidden/>
          </w:rPr>
          <w:fldChar w:fldCharType="separate"/>
        </w:r>
        <w:r w:rsidR="00A409E0">
          <w:rPr>
            <w:noProof/>
            <w:webHidden/>
          </w:rPr>
          <w:t>35</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2" w:history="1">
        <w:r w:rsidRPr="00E545C8">
          <w:rPr>
            <w:rStyle w:val="Hiperpovezava"/>
            <w:noProof/>
            <w:lang w:eastAsia="en-US"/>
          </w:rPr>
          <w:t>7.1</w:t>
        </w:r>
        <w:r w:rsidRPr="00C11AB1">
          <w:rPr>
            <w:rFonts w:ascii="Calibri" w:hAnsi="Calibri"/>
            <w:b w:val="0"/>
            <w:bCs w:val="0"/>
            <w:noProof/>
            <w:szCs w:val="22"/>
          </w:rPr>
          <w:tab/>
        </w:r>
        <w:r w:rsidRPr="00E545C8">
          <w:rPr>
            <w:rStyle w:val="Hiperpovezava"/>
            <w:noProof/>
            <w:lang w:eastAsia="en-US"/>
          </w:rPr>
          <w:t>VNOS DUŠIKA</w:t>
        </w:r>
        <w:r>
          <w:rPr>
            <w:noProof/>
            <w:webHidden/>
          </w:rPr>
          <w:tab/>
        </w:r>
        <w:r>
          <w:rPr>
            <w:noProof/>
            <w:webHidden/>
          </w:rPr>
          <w:fldChar w:fldCharType="begin"/>
        </w:r>
        <w:r>
          <w:rPr>
            <w:noProof/>
            <w:webHidden/>
          </w:rPr>
          <w:instrText xml:space="preserve"> PAGEREF _Toc42248972 \h </w:instrText>
        </w:r>
        <w:r>
          <w:rPr>
            <w:noProof/>
            <w:webHidden/>
          </w:rPr>
        </w:r>
        <w:r>
          <w:rPr>
            <w:noProof/>
            <w:webHidden/>
          </w:rPr>
          <w:fldChar w:fldCharType="separate"/>
        </w:r>
        <w:r w:rsidR="00A409E0">
          <w:rPr>
            <w:noProof/>
            <w:webHidden/>
          </w:rPr>
          <w:t>36</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3" w:history="1">
        <w:r w:rsidRPr="00E545C8">
          <w:rPr>
            <w:rStyle w:val="Hiperpovezava"/>
            <w:noProof/>
            <w:lang w:eastAsia="en-US"/>
          </w:rPr>
          <w:t>7.2</w:t>
        </w:r>
        <w:r w:rsidRPr="00C11AB1">
          <w:rPr>
            <w:rFonts w:ascii="Calibri" w:hAnsi="Calibri"/>
            <w:b w:val="0"/>
            <w:bCs w:val="0"/>
            <w:noProof/>
            <w:szCs w:val="22"/>
          </w:rPr>
          <w:tab/>
        </w:r>
        <w:r w:rsidRPr="00E545C8">
          <w:rPr>
            <w:rStyle w:val="Hiperpovezava"/>
            <w:noProof/>
            <w:lang w:eastAsia="en-US"/>
          </w:rPr>
          <w:t>ODVZEM DUŠIKA</w:t>
        </w:r>
        <w:r>
          <w:rPr>
            <w:noProof/>
            <w:webHidden/>
          </w:rPr>
          <w:tab/>
        </w:r>
        <w:r>
          <w:rPr>
            <w:noProof/>
            <w:webHidden/>
          </w:rPr>
          <w:fldChar w:fldCharType="begin"/>
        </w:r>
        <w:r>
          <w:rPr>
            <w:noProof/>
            <w:webHidden/>
          </w:rPr>
          <w:instrText xml:space="preserve"> PAGEREF _Toc42248973 \h </w:instrText>
        </w:r>
        <w:r>
          <w:rPr>
            <w:noProof/>
            <w:webHidden/>
          </w:rPr>
        </w:r>
        <w:r>
          <w:rPr>
            <w:noProof/>
            <w:webHidden/>
          </w:rPr>
          <w:fldChar w:fldCharType="separate"/>
        </w:r>
        <w:r w:rsidR="00A409E0">
          <w:rPr>
            <w:noProof/>
            <w:webHidden/>
          </w:rPr>
          <w:t>36</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4" w:history="1">
        <w:r w:rsidRPr="00E545C8">
          <w:rPr>
            <w:rStyle w:val="Hiperpovezava"/>
            <w:noProof/>
            <w:lang w:eastAsia="en-US"/>
          </w:rPr>
          <w:t>7.3</w:t>
        </w:r>
        <w:r w:rsidRPr="00C11AB1">
          <w:rPr>
            <w:rFonts w:ascii="Calibri" w:hAnsi="Calibri"/>
            <w:b w:val="0"/>
            <w:bCs w:val="0"/>
            <w:noProof/>
            <w:szCs w:val="22"/>
          </w:rPr>
          <w:tab/>
        </w:r>
        <w:r w:rsidRPr="00E545C8">
          <w:rPr>
            <w:rStyle w:val="Hiperpovezava"/>
            <w:noProof/>
            <w:lang w:eastAsia="en-US"/>
          </w:rPr>
          <w:t>IZPUSTI DUŠIKA</w:t>
        </w:r>
        <w:r>
          <w:rPr>
            <w:noProof/>
            <w:webHidden/>
          </w:rPr>
          <w:tab/>
        </w:r>
        <w:r>
          <w:rPr>
            <w:noProof/>
            <w:webHidden/>
          </w:rPr>
          <w:fldChar w:fldCharType="begin"/>
        </w:r>
        <w:r>
          <w:rPr>
            <w:noProof/>
            <w:webHidden/>
          </w:rPr>
          <w:instrText xml:space="preserve"> PAGEREF _Toc42248974 \h </w:instrText>
        </w:r>
        <w:r>
          <w:rPr>
            <w:noProof/>
            <w:webHidden/>
          </w:rPr>
        </w:r>
        <w:r>
          <w:rPr>
            <w:noProof/>
            <w:webHidden/>
          </w:rPr>
          <w:fldChar w:fldCharType="separate"/>
        </w:r>
        <w:r w:rsidR="00A409E0">
          <w:rPr>
            <w:noProof/>
            <w:webHidden/>
          </w:rPr>
          <w:t>37</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5" w:history="1">
        <w:r w:rsidRPr="00E545C8">
          <w:rPr>
            <w:rStyle w:val="Hiperpovezava"/>
            <w:noProof/>
            <w:lang w:eastAsia="en-US"/>
          </w:rPr>
          <w:t>7.4</w:t>
        </w:r>
        <w:r w:rsidRPr="00C11AB1">
          <w:rPr>
            <w:rFonts w:ascii="Calibri" w:hAnsi="Calibri"/>
            <w:b w:val="0"/>
            <w:bCs w:val="0"/>
            <w:noProof/>
            <w:szCs w:val="22"/>
          </w:rPr>
          <w:tab/>
        </w:r>
        <w:r w:rsidRPr="00E545C8">
          <w:rPr>
            <w:rStyle w:val="Hiperpovezava"/>
            <w:noProof/>
            <w:lang w:eastAsia="en-US"/>
          </w:rPr>
          <w:t>REZULTATI</w:t>
        </w:r>
        <w:r>
          <w:rPr>
            <w:noProof/>
            <w:webHidden/>
          </w:rPr>
          <w:tab/>
        </w:r>
        <w:r>
          <w:rPr>
            <w:noProof/>
            <w:webHidden/>
          </w:rPr>
          <w:fldChar w:fldCharType="begin"/>
        </w:r>
        <w:r>
          <w:rPr>
            <w:noProof/>
            <w:webHidden/>
          </w:rPr>
          <w:instrText xml:space="preserve"> PAGEREF _Toc42248975 \h </w:instrText>
        </w:r>
        <w:r>
          <w:rPr>
            <w:noProof/>
            <w:webHidden/>
          </w:rPr>
        </w:r>
        <w:r>
          <w:rPr>
            <w:noProof/>
            <w:webHidden/>
          </w:rPr>
          <w:fldChar w:fldCharType="separate"/>
        </w:r>
        <w:r w:rsidR="00A409E0">
          <w:rPr>
            <w:noProof/>
            <w:webHidden/>
          </w:rPr>
          <w:t>37</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76" w:history="1">
        <w:r w:rsidRPr="00E545C8">
          <w:rPr>
            <w:rStyle w:val="Hiperpovezava"/>
            <w:noProof/>
          </w:rPr>
          <w:t>8</w:t>
        </w:r>
        <w:r w:rsidRPr="00C11AB1">
          <w:rPr>
            <w:rFonts w:ascii="Calibri" w:hAnsi="Calibri"/>
            <w:b w:val="0"/>
            <w:bCs w:val="0"/>
            <w:caps w:val="0"/>
            <w:noProof/>
            <w:sz w:val="22"/>
            <w:szCs w:val="22"/>
          </w:rPr>
          <w:tab/>
        </w:r>
        <w:r w:rsidRPr="00E545C8">
          <w:rPr>
            <w:rStyle w:val="Hiperpovezava"/>
            <w:noProof/>
          </w:rPr>
          <w:t>ŠTUDIJE STROŠKOVNE UČINKOVITOSTI, IZVEDENE ZA POSAMEZNE PRAKSE</w:t>
        </w:r>
        <w:r>
          <w:rPr>
            <w:noProof/>
            <w:webHidden/>
          </w:rPr>
          <w:tab/>
        </w:r>
        <w:r>
          <w:rPr>
            <w:noProof/>
            <w:webHidden/>
          </w:rPr>
          <w:fldChar w:fldCharType="begin"/>
        </w:r>
        <w:r>
          <w:rPr>
            <w:noProof/>
            <w:webHidden/>
          </w:rPr>
          <w:instrText xml:space="preserve"> PAGEREF _Toc42248976 \h </w:instrText>
        </w:r>
        <w:r>
          <w:rPr>
            <w:noProof/>
            <w:webHidden/>
          </w:rPr>
        </w:r>
        <w:r>
          <w:rPr>
            <w:noProof/>
            <w:webHidden/>
          </w:rPr>
          <w:fldChar w:fldCharType="separate"/>
        </w:r>
        <w:r w:rsidR="00A409E0">
          <w:rPr>
            <w:noProof/>
            <w:webHidden/>
          </w:rPr>
          <w:t>42</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77" w:history="1">
        <w:r w:rsidRPr="00E545C8">
          <w:rPr>
            <w:rStyle w:val="Hiperpovezava"/>
            <w:rFonts w:eastAsia="Calibri"/>
            <w:noProof/>
            <w:lang w:eastAsia="en-US"/>
          </w:rPr>
          <w:t>9</w:t>
        </w:r>
        <w:r w:rsidRPr="00C11AB1">
          <w:rPr>
            <w:rFonts w:ascii="Calibri" w:hAnsi="Calibri"/>
            <w:b w:val="0"/>
            <w:bCs w:val="0"/>
            <w:caps w:val="0"/>
            <w:noProof/>
            <w:sz w:val="22"/>
            <w:szCs w:val="22"/>
          </w:rPr>
          <w:tab/>
        </w:r>
        <w:r w:rsidRPr="00E545C8">
          <w:rPr>
            <w:rStyle w:val="Hiperpovezava"/>
            <w:rFonts w:eastAsia="Calibri"/>
            <w:noProof/>
            <w:lang w:eastAsia="en-US"/>
          </w:rPr>
          <w:t>NAPOVED PRIHODNJEGA RAZVOJA KAKOVOSTI VODA</w:t>
        </w:r>
        <w:r>
          <w:rPr>
            <w:noProof/>
            <w:webHidden/>
          </w:rPr>
          <w:tab/>
        </w:r>
        <w:r>
          <w:rPr>
            <w:noProof/>
            <w:webHidden/>
          </w:rPr>
          <w:fldChar w:fldCharType="begin"/>
        </w:r>
        <w:r>
          <w:rPr>
            <w:noProof/>
            <w:webHidden/>
          </w:rPr>
          <w:instrText xml:space="preserve"> PAGEREF _Toc42248977 \h </w:instrText>
        </w:r>
        <w:r>
          <w:rPr>
            <w:noProof/>
            <w:webHidden/>
          </w:rPr>
        </w:r>
        <w:r>
          <w:rPr>
            <w:noProof/>
            <w:webHidden/>
          </w:rPr>
          <w:fldChar w:fldCharType="separate"/>
        </w:r>
        <w:r w:rsidR="00A409E0">
          <w:rPr>
            <w:noProof/>
            <w:webHidden/>
          </w:rPr>
          <w:t>43</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8" w:history="1">
        <w:r w:rsidRPr="00E545C8">
          <w:rPr>
            <w:rStyle w:val="Hiperpovezava"/>
            <w:noProof/>
          </w:rPr>
          <w:t>9.1</w:t>
        </w:r>
        <w:r w:rsidRPr="00C11AB1">
          <w:rPr>
            <w:rFonts w:ascii="Calibri" w:hAnsi="Calibri"/>
            <w:b w:val="0"/>
            <w:bCs w:val="0"/>
            <w:noProof/>
            <w:szCs w:val="22"/>
          </w:rPr>
          <w:tab/>
        </w:r>
        <w:r w:rsidRPr="00E545C8">
          <w:rPr>
            <w:rStyle w:val="Hiperpovezava"/>
            <w:noProof/>
          </w:rPr>
          <w:t>OPIS METODOLOGIJE GROWA / DENUZ</w:t>
        </w:r>
        <w:r>
          <w:rPr>
            <w:noProof/>
            <w:webHidden/>
          </w:rPr>
          <w:tab/>
        </w:r>
        <w:r>
          <w:rPr>
            <w:noProof/>
            <w:webHidden/>
          </w:rPr>
          <w:fldChar w:fldCharType="begin"/>
        </w:r>
        <w:r>
          <w:rPr>
            <w:noProof/>
            <w:webHidden/>
          </w:rPr>
          <w:instrText xml:space="preserve"> PAGEREF _Toc42248978 \h </w:instrText>
        </w:r>
        <w:r>
          <w:rPr>
            <w:noProof/>
            <w:webHidden/>
          </w:rPr>
        </w:r>
        <w:r>
          <w:rPr>
            <w:noProof/>
            <w:webHidden/>
          </w:rPr>
          <w:fldChar w:fldCharType="separate"/>
        </w:r>
        <w:r w:rsidR="00A409E0">
          <w:rPr>
            <w:noProof/>
            <w:webHidden/>
          </w:rPr>
          <w:t>43</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79" w:history="1">
        <w:r w:rsidRPr="00E545C8">
          <w:rPr>
            <w:rStyle w:val="Hiperpovezava"/>
            <w:rFonts w:eastAsia="Calibri"/>
            <w:noProof/>
            <w:lang w:eastAsia="en-US"/>
          </w:rPr>
          <w:t>9.2</w:t>
        </w:r>
        <w:r w:rsidRPr="00C11AB1">
          <w:rPr>
            <w:rFonts w:ascii="Calibri" w:hAnsi="Calibri"/>
            <w:b w:val="0"/>
            <w:bCs w:val="0"/>
            <w:noProof/>
            <w:szCs w:val="22"/>
          </w:rPr>
          <w:tab/>
        </w:r>
        <w:r w:rsidRPr="00E545C8">
          <w:rPr>
            <w:rStyle w:val="Hiperpovezava"/>
            <w:rFonts w:eastAsia="Calibri"/>
            <w:noProof/>
            <w:lang w:eastAsia="en-US"/>
          </w:rPr>
          <w:t>REZULTATI REGIONALNEGA MODELIRANJA IZPIRANJA NITRATOV IZ TAL</w:t>
        </w:r>
        <w:r>
          <w:rPr>
            <w:noProof/>
            <w:webHidden/>
          </w:rPr>
          <w:tab/>
        </w:r>
        <w:r>
          <w:rPr>
            <w:noProof/>
            <w:webHidden/>
          </w:rPr>
          <w:fldChar w:fldCharType="begin"/>
        </w:r>
        <w:r>
          <w:rPr>
            <w:noProof/>
            <w:webHidden/>
          </w:rPr>
          <w:instrText xml:space="preserve"> PAGEREF _Toc42248979 \h </w:instrText>
        </w:r>
        <w:r>
          <w:rPr>
            <w:noProof/>
            <w:webHidden/>
          </w:rPr>
        </w:r>
        <w:r>
          <w:rPr>
            <w:noProof/>
            <w:webHidden/>
          </w:rPr>
          <w:fldChar w:fldCharType="separate"/>
        </w:r>
        <w:r w:rsidR="00A409E0">
          <w:rPr>
            <w:noProof/>
            <w:webHidden/>
          </w:rPr>
          <w:t>47</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80" w:history="1">
        <w:r w:rsidRPr="00E545C8">
          <w:rPr>
            <w:rStyle w:val="Hiperpovezava"/>
            <w:rFonts w:eastAsia="Calibri"/>
            <w:noProof/>
            <w:lang w:eastAsia="en-US"/>
          </w:rPr>
          <w:t>9.3</w:t>
        </w:r>
        <w:r w:rsidRPr="00C11AB1">
          <w:rPr>
            <w:rFonts w:ascii="Calibri" w:hAnsi="Calibri"/>
            <w:b w:val="0"/>
            <w:bCs w:val="0"/>
            <w:noProof/>
            <w:szCs w:val="22"/>
          </w:rPr>
          <w:tab/>
        </w:r>
        <w:r w:rsidRPr="00E545C8">
          <w:rPr>
            <w:rStyle w:val="Hiperpovezava"/>
            <w:rFonts w:eastAsia="Calibri"/>
            <w:noProof/>
            <w:lang w:eastAsia="en-US"/>
          </w:rPr>
          <w:t>NAPOVED PRIHODNEGA RAZVOJA IZPIRANJE NITRATA IZ TAL</w:t>
        </w:r>
        <w:r>
          <w:rPr>
            <w:noProof/>
            <w:webHidden/>
          </w:rPr>
          <w:tab/>
        </w:r>
        <w:r>
          <w:rPr>
            <w:noProof/>
            <w:webHidden/>
          </w:rPr>
          <w:fldChar w:fldCharType="begin"/>
        </w:r>
        <w:r>
          <w:rPr>
            <w:noProof/>
            <w:webHidden/>
          </w:rPr>
          <w:instrText xml:space="preserve"> PAGEREF _Toc42248980 \h </w:instrText>
        </w:r>
        <w:r>
          <w:rPr>
            <w:noProof/>
            <w:webHidden/>
          </w:rPr>
        </w:r>
        <w:r>
          <w:rPr>
            <w:noProof/>
            <w:webHidden/>
          </w:rPr>
          <w:fldChar w:fldCharType="separate"/>
        </w:r>
        <w:r w:rsidR="00A409E0">
          <w:rPr>
            <w:noProof/>
            <w:webHidden/>
          </w:rPr>
          <w:t>51</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81" w:history="1">
        <w:r w:rsidRPr="00E545C8">
          <w:rPr>
            <w:rStyle w:val="Hiperpovezava"/>
            <w:rFonts w:eastAsia="Calibri"/>
            <w:noProof/>
            <w:lang w:eastAsia="en-US"/>
          </w:rPr>
          <w:t>9.4</w:t>
        </w:r>
        <w:r w:rsidRPr="00C11AB1">
          <w:rPr>
            <w:rFonts w:ascii="Calibri" w:hAnsi="Calibri"/>
            <w:b w:val="0"/>
            <w:bCs w:val="0"/>
            <w:noProof/>
            <w:szCs w:val="22"/>
          </w:rPr>
          <w:tab/>
        </w:r>
        <w:r w:rsidRPr="00E545C8">
          <w:rPr>
            <w:rStyle w:val="Hiperpovezava"/>
            <w:rFonts w:eastAsia="Calibri"/>
            <w:noProof/>
            <w:lang w:eastAsia="en-US"/>
          </w:rPr>
          <w:t>OCENA ZANESLJIVOSTI MODELSKIH REZULTATOV</w:t>
        </w:r>
        <w:r>
          <w:rPr>
            <w:noProof/>
            <w:webHidden/>
          </w:rPr>
          <w:tab/>
        </w:r>
        <w:r>
          <w:rPr>
            <w:noProof/>
            <w:webHidden/>
          </w:rPr>
          <w:fldChar w:fldCharType="begin"/>
        </w:r>
        <w:r>
          <w:rPr>
            <w:noProof/>
            <w:webHidden/>
          </w:rPr>
          <w:instrText xml:space="preserve"> PAGEREF _Toc42248981 \h </w:instrText>
        </w:r>
        <w:r>
          <w:rPr>
            <w:noProof/>
            <w:webHidden/>
          </w:rPr>
        </w:r>
        <w:r>
          <w:rPr>
            <w:noProof/>
            <w:webHidden/>
          </w:rPr>
          <w:fldChar w:fldCharType="separate"/>
        </w:r>
        <w:r w:rsidR="00A409E0">
          <w:rPr>
            <w:noProof/>
            <w:webHidden/>
          </w:rPr>
          <w:t>53</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82" w:history="1">
        <w:r w:rsidRPr="00E545C8">
          <w:rPr>
            <w:rStyle w:val="Hiperpovezava"/>
            <w:noProof/>
          </w:rPr>
          <w:t>10</w:t>
        </w:r>
        <w:r w:rsidRPr="00C11AB1">
          <w:rPr>
            <w:rFonts w:ascii="Calibri" w:hAnsi="Calibri"/>
            <w:b w:val="0"/>
            <w:bCs w:val="0"/>
            <w:caps w:val="0"/>
            <w:noProof/>
            <w:sz w:val="22"/>
            <w:szCs w:val="22"/>
          </w:rPr>
          <w:tab/>
        </w:r>
        <w:r w:rsidRPr="00E545C8">
          <w:rPr>
            <w:rStyle w:val="Hiperpovezava"/>
            <w:noProof/>
          </w:rPr>
          <w:t>VIRI IN LITERATURA</w:t>
        </w:r>
        <w:r>
          <w:rPr>
            <w:noProof/>
            <w:webHidden/>
          </w:rPr>
          <w:tab/>
        </w:r>
        <w:r>
          <w:rPr>
            <w:noProof/>
            <w:webHidden/>
          </w:rPr>
          <w:fldChar w:fldCharType="begin"/>
        </w:r>
        <w:r>
          <w:rPr>
            <w:noProof/>
            <w:webHidden/>
          </w:rPr>
          <w:instrText xml:space="preserve"> PAGEREF _Toc42248982 \h </w:instrText>
        </w:r>
        <w:r>
          <w:rPr>
            <w:noProof/>
            <w:webHidden/>
          </w:rPr>
        </w:r>
        <w:r>
          <w:rPr>
            <w:noProof/>
            <w:webHidden/>
          </w:rPr>
          <w:fldChar w:fldCharType="separate"/>
        </w:r>
        <w:r w:rsidR="00A409E0">
          <w:rPr>
            <w:noProof/>
            <w:webHidden/>
          </w:rPr>
          <w:t>54</w:t>
        </w:r>
        <w:r>
          <w:rPr>
            <w:noProof/>
            <w:webHidden/>
          </w:rPr>
          <w:fldChar w:fldCharType="end"/>
        </w:r>
      </w:hyperlink>
    </w:p>
    <w:p w:rsidR="007B1D78" w:rsidRPr="00C11AB1" w:rsidRDefault="007B1D78">
      <w:pPr>
        <w:pStyle w:val="Kazalovsebine1"/>
        <w:rPr>
          <w:rFonts w:ascii="Calibri" w:hAnsi="Calibri"/>
          <w:b w:val="0"/>
          <w:bCs w:val="0"/>
          <w:caps w:val="0"/>
          <w:noProof/>
          <w:sz w:val="22"/>
          <w:szCs w:val="22"/>
        </w:rPr>
      </w:pPr>
      <w:hyperlink w:anchor="_Toc42248983" w:history="1">
        <w:r w:rsidRPr="00E545C8">
          <w:rPr>
            <w:rStyle w:val="Hiperpovezava"/>
            <w:noProof/>
          </w:rPr>
          <w:t>11</w:t>
        </w:r>
        <w:r w:rsidRPr="00C11AB1">
          <w:rPr>
            <w:rFonts w:ascii="Calibri" w:hAnsi="Calibri"/>
            <w:b w:val="0"/>
            <w:bCs w:val="0"/>
            <w:caps w:val="0"/>
            <w:noProof/>
            <w:sz w:val="22"/>
            <w:szCs w:val="22"/>
          </w:rPr>
          <w:tab/>
        </w:r>
        <w:r w:rsidRPr="00E545C8">
          <w:rPr>
            <w:rStyle w:val="Hiperpovezava"/>
            <w:noProof/>
          </w:rPr>
          <w:t>PRILOGE</w:t>
        </w:r>
        <w:r>
          <w:rPr>
            <w:noProof/>
            <w:webHidden/>
          </w:rPr>
          <w:tab/>
        </w:r>
        <w:r>
          <w:rPr>
            <w:noProof/>
            <w:webHidden/>
          </w:rPr>
          <w:fldChar w:fldCharType="begin"/>
        </w:r>
        <w:r>
          <w:rPr>
            <w:noProof/>
            <w:webHidden/>
          </w:rPr>
          <w:instrText xml:space="preserve"> PAGEREF _Toc42248983 \h </w:instrText>
        </w:r>
        <w:r>
          <w:rPr>
            <w:noProof/>
            <w:webHidden/>
          </w:rPr>
        </w:r>
        <w:r>
          <w:rPr>
            <w:noProof/>
            <w:webHidden/>
          </w:rPr>
          <w:fldChar w:fldCharType="separate"/>
        </w:r>
        <w:r w:rsidR="00A409E0">
          <w:rPr>
            <w:noProof/>
            <w:webHidden/>
          </w:rPr>
          <w:t>57</w:t>
        </w:r>
        <w:r>
          <w:rPr>
            <w:noProof/>
            <w:webHidden/>
          </w:rPr>
          <w:fldChar w:fldCharType="end"/>
        </w:r>
      </w:hyperlink>
    </w:p>
    <w:p w:rsidR="007B1D78" w:rsidRPr="00C11AB1" w:rsidRDefault="007B1D78">
      <w:pPr>
        <w:pStyle w:val="Kazalovsebine2"/>
        <w:rPr>
          <w:rFonts w:ascii="Calibri" w:hAnsi="Calibri"/>
          <w:b w:val="0"/>
          <w:bCs w:val="0"/>
          <w:noProof/>
          <w:szCs w:val="22"/>
        </w:rPr>
      </w:pPr>
      <w:hyperlink w:anchor="_Toc42248984" w:history="1">
        <w:r w:rsidRPr="00E545C8">
          <w:rPr>
            <w:rStyle w:val="Hiperpovezava"/>
            <w:noProof/>
          </w:rPr>
          <w:t>11.1</w:t>
        </w:r>
        <w:r w:rsidRPr="00C11AB1">
          <w:rPr>
            <w:rFonts w:ascii="Calibri" w:hAnsi="Calibri"/>
            <w:b w:val="0"/>
            <w:bCs w:val="0"/>
            <w:noProof/>
            <w:szCs w:val="22"/>
          </w:rPr>
          <w:tab/>
        </w:r>
        <w:r w:rsidRPr="00E545C8">
          <w:rPr>
            <w:rStyle w:val="Hiperpovezava"/>
            <w:noProof/>
          </w:rPr>
          <w:t>PRILOGE WISE - WATER INFORMATION SYSTEM FOR EUROPE:</w:t>
        </w:r>
        <w:r>
          <w:rPr>
            <w:noProof/>
            <w:webHidden/>
          </w:rPr>
          <w:tab/>
        </w:r>
        <w:r>
          <w:rPr>
            <w:noProof/>
            <w:webHidden/>
          </w:rPr>
          <w:fldChar w:fldCharType="begin"/>
        </w:r>
        <w:r>
          <w:rPr>
            <w:noProof/>
            <w:webHidden/>
          </w:rPr>
          <w:instrText xml:space="preserve"> PAGEREF _Toc42248984 \h </w:instrText>
        </w:r>
        <w:r>
          <w:rPr>
            <w:noProof/>
            <w:webHidden/>
          </w:rPr>
        </w:r>
        <w:r>
          <w:rPr>
            <w:noProof/>
            <w:webHidden/>
          </w:rPr>
          <w:fldChar w:fldCharType="separate"/>
        </w:r>
        <w:r w:rsidR="00A409E0">
          <w:rPr>
            <w:noProof/>
            <w:webHidden/>
          </w:rPr>
          <w:t>57</w:t>
        </w:r>
        <w:r>
          <w:rPr>
            <w:noProof/>
            <w:webHidden/>
          </w:rPr>
          <w:fldChar w:fldCharType="end"/>
        </w:r>
      </w:hyperlink>
    </w:p>
    <w:p w:rsidR="000F080C" w:rsidRPr="00B85ED4" w:rsidRDefault="007B1D78" w:rsidP="007B1D78">
      <w:pPr>
        <w:rPr>
          <w:rFonts w:ascii="Arial" w:hAnsi="Arial" w:cs="Arial"/>
          <w:bCs/>
          <w:sz w:val="20"/>
          <w:szCs w:val="20"/>
        </w:rPr>
      </w:pPr>
      <w:r>
        <w:rPr>
          <w:rFonts w:ascii="Arial" w:hAnsi="Arial" w:cs="Arial"/>
          <w:b/>
          <w:bCs/>
          <w:sz w:val="20"/>
          <w:szCs w:val="20"/>
        </w:rPr>
        <w:fldChar w:fldCharType="end"/>
      </w:r>
    </w:p>
    <w:p w:rsidR="00284521" w:rsidRPr="00B85ED4" w:rsidRDefault="00284521" w:rsidP="009F43E1">
      <w:pPr>
        <w:pStyle w:val="Naslov1"/>
        <w:rPr>
          <w:sz w:val="20"/>
          <w:szCs w:val="20"/>
        </w:rPr>
        <w:sectPr w:rsidR="00284521" w:rsidRPr="00B85ED4" w:rsidSect="00786979">
          <w:headerReference w:type="default" r:id="rId13"/>
          <w:footerReference w:type="default" r:id="rId14"/>
          <w:type w:val="oddPage"/>
          <w:pgSz w:w="11906" w:h="16838" w:code="9"/>
          <w:pgMar w:top="1701" w:right="1418" w:bottom="1418" w:left="1418" w:header="709" w:footer="425" w:gutter="0"/>
          <w:cols w:space="708"/>
          <w:docGrid w:linePitch="360"/>
        </w:sectPr>
      </w:pPr>
      <w:bookmarkStart w:id="3" w:name="_Toc335988667"/>
    </w:p>
    <w:p w:rsidR="000F080C" w:rsidRPr="00B85ED4" w:rsidRDefault="005F1FD1" w:rsidP="009F43E1">
      <w:pPr>
        <w:pStyle w:val="Naslov1"/>
      </w:pPr>
      <w:bookmarkStart w:id="4" w:name="_Toc42248936"/>
      <w:r w:rsidRPr="00B85ED4">
        <w:lastRenderedPageBreak/>
        <w:t>PRAVNE PODLAGE</w:t>
      </w:r>
      <w:bookmarkEnd w:id="3"/>
      <w:bookmarkEnd w:id="4"/>
      <w:r w:rsidR="00417582" w:rsidRPr="00B85ED4">
        <w:t xml:space="preserve"> </w:t>
      </w:r>
    </w:p>
    <w:p w:rsidR="000F080C" w:rsidRPr="00F9202C" w:rsidRDefault="000F080C" w:rsidP="00F9202C">
      <w:pPr>
        <w:jc w:val="both"/>
        <w:rPr>
          <w:rFonts w:ascii="Arial" w:hAnsi="Arial" w:cs="Arial"/>
          <w:sz w:val="20"/>
          <w:szCs w:val="20"/>
        </w:rPr>
      </w:pPr>
      <w:r w:rsidRPr="00F9202C">
        <w:rPr>
          <w:rFonts w:ascii="Arial" w:hAnsi="Arial" w:cs="Arial"/>
          <w:sz w:val="20"/>
          <w:szCs w:val="20"/>
        </w:rPr>
        <w:t xml:space="preserve">V skladu z 10. členom Direktive Sveta 91/676/EEC, ki se nanaša na varstvo voda pred onesnaženjem z nitrati iz kmetijskih virov (v nadaljevanju: </w:t>
      </w:r>
      <w:r w:rsidR="008E2229" w:rsidRPr="00F9202C">
        <w:rPr>
          <w:rFonts w:ascii="Arial" w:hAnsi="Arial" w:cs="Arial"/>
          <w:sz w:val="20"/>
          <w:szCs w:val="20"/>
        </w:rPr>
        <w:t>Direktiva</w:t>
      </w:r>
      <w:r w:rsidR="00EA2308" w:rsidRPr="00F9202C">
        <w:rPr>
          <w:rFonts w:ascii="Arial" w:hAnsi="Arial" w:cs="Arial"/>
          <w:sz w:val="20"/>
          <w:szCs w:val="20"/>
        </w:rPr>
        <w:t xml:space="preserve"> 91/676/EEC</w:t>
      </w:r>
      <w:r w:rsidRPr="00F9202C">
        <w:rPr>
          <w:rFonts w:ascii="Arial" w:hAnsi="Arial" w:cs="Arial"/>
          <w:sz w:val="20"/>
          <w:szCs w:val="20"/>
        </w:rPr>
        <w:t>), morajo države članice v 4–letnih obdobjih, ki sledijo objavi direktive (1995</w:t>
      </w:r>
      <w:r w:rsidR="006F78CD" w:rsidRPr="00F9202C">
        <w:rPr>
          <w:rFonts w:ascii="Arial" w:hAnsi="Arial" w:cs="Arial"/>
          <w:sz w:val="20"/>
          <w:szCs w:val="20"/>
        </w:rPr>
        <w:t>–</w:t>
      </w:r>
      <w:r w:rsidRPr="00F9202C">
        <w:rPr>
          <w:rFonts w:ascii="Arial" w:hAnsi="Arial" w:cs="Arial"/>
          <w:sz w:val="20"/>
          <w:szCs w:val="20"/>
        </w:rPr>
        <w:t>1999; 2000</w:t>
      </w:r>
      <w:r w:rsidR="006F78CD" w:rsidRPr="00F9202C">
        <w:rPr>
          <w:rFonts w:ascii="Arial" w:hAnsi="Arial" w:cs="Arial"/>
          <w:sz w:val="20"/>
          <w:szCs w:val="20"/>
        </w:rPr>
        <w:t>–</w:t>
      </w:r>
      <w:r w:rsidRPr="00F9202C">
        <w:rPr>
          <w:rFonts w:ascii="Arial" w:hAnsi="Arial" w:cs="Arial"/>
          <w:sz w:val="20"/>
          <w:szCs w:val="20"/>
        </w:rPr>
        <w:t>2003, 2004</w:t>
      </w:r>
      <w:r w:rsidR="006F78CD" w:rsidRPr="00F9202C">
        <w:rPr>
          <w:rFonts w:ascii="Arial" w:hAnsi="Arial" w:cs="Arial"/>
          <w:sz w:val="20"/>
          <w:szCs w:val="20"/>
        </w:rPr>
        <w:t>–</w:t>
      </w:r>
      <w:r w:rsidR="00A4735C" w:rsidRPr="00F9202C">
        <w:rPr>
          <w:rFonts w:ascii="Arial" w:hAnsi="Arial" w:cs="Arial"/>
          <w:sz w:val="20"/>
          <w:szCs w:val="20"/>
        </w:rPr>
        <w:t>2007, 2008</w:t>
      </w:r>
      <w:r w:rsidR="006F78CD" w:rsidRPr="00F9202C">
        <w:rPr>
          <w:rFonts w:ascii="Arial" w:hAnsi="Arial" w:cs="Arial"/>
          <w:sz w:val="20"/>
          <w:szCs w:val="20"/>
        </w:rPr>
        <w:t>–</w:t>
      </w:r>
      <w:r w:rsidR="00A4735C" w:rsidRPr="00F9202C">
        <w:rPr>
          <w:rFonts w:ascii="Arial" w:hAnsi="Arial" w:cs="Arial"/>
          <w:sz w:val="20"/>
          <w:szCs w:val="20"/>
        </w:rPr>
        <w:t>2011</w:t>
      </w:r>
      <w:r w:rsidR="00626664" w:rsidRPr="00F9202C">
        <w:rPr>
          <w:rFonts w:ascii="Arial" w:hAnsi="Arial" w:cs="Arial"/>
          <w:sz w:val="20"/>
          <w:szCs w:val="20"/>
        </w:rPr>
        <w:t>, 2012</w:t>
      </w:r>
      <w:r w:rsidR="006F78CD" w:rsidRPr="00F9202C">
        <w:rPr>
          <w:rFonts w:ascii="Arial" w:hAnsi="Arial" w:cs="Arial"/>
          <w:sz w:val="20"/>
          <w:szCs w:val="20"/>
        </w:rPr>
        <w:t>–</w:t>
      </w:r>
      <w:r w:rsidR="00626664" w:rsidRPr="00F9202C">
        <w:rPr>
          <w:rFonts w:ascii="Arial" w:hAnsi="Arial" w:cs="Arial"/>
          <w:sz w:val="20"/>
          <w:szCs w:val="20"/>
        </w:rPr>
        <w:t>2015</w:t>
      </w:r>
      <w:r w:rsidR="007D4E47" w:rsidRPr="00F9202C">
        <w:rPr>
          <w:rFonts w:ascii="Arial" w:hAnsi="Arial" w:cs="Arial"/>
          <w:sz w:val="20"/>
          <w:szCs w:val="20"/>
        </w:rPr>
        <w:t xml:space="preserve">, </w:t>
      </w:r>
      <w:r w:rsidRPr="00F9202C">
        <w:rPr>
          <w:rFonts w:ascii="Arial" w:hAnsi="Arial" w:cs="Arial"/>
          <w:sz w:val="20"/>
          <w:szCs w:val="20"/>
        </w:rPr>
        <w:t xml:space="preserve">itn.) poročati Evropski komisiji. Poročilo, ki ga je treba </w:t>
      </w:r>
      <w:r w:rsidR="00A4735C" w:rsidRPr="00F9202C">
        <w:rPr>
          <w:rFonts w:ascii="Arial" w:hAnsi="Arial" w:cs="Arial"/>
          <w:sz w:val="20"/>
          <w:szCs w:val="20"/>
        </w:rPr>
        <w:t xml:space="preserve">predložiti Evropski komisiji, </w:t>
      </w:r>
      <w:r w:rsidRPr="00F9202C">
        <w:rPr>
          <w:rFonts w:ascii="Arial" w:hAnsi="Arial" w:cs="Arial"/>
          <w:sz w:val="20"/>
          <w:szCs w:val="20"/>
        </w:rPr>
        <w:t xml:space="preserve">mora vsebovati informacije iz Priloge V </w:t>
      </w:r>
      <w:r w:rsidR="00EA2308" w:rsidRPr="00F9202C">
        <w:rPr>
          <w:rFonts w:ascii="Arial" w:hAnsi="Arial" w:cs="Arial"/>
          <w:sz w:val="20"/>
          <w:szCs w:val="20"/>
        </w:rPr>
        <w:t>Direktive 91/676/EEC</w:t>
      </w:r>
      <w:r w:rsidRPr="00F9202C">
        <w:rPr>
          <w:rFonts w:ascii="Arial" w:hAnsi="Arial" w:cs="Arial"/>
          <w:sz w:val="20"/>
          <w:szCs w:val="20"/>
        </w:rPr>
        <w:t xml:space="preserve"> in sicer:</w:t>
      </w:r>
    </w:p>
    <w:p w:rsidR="000F080C" w:rsidRPr="00B85ED4" w:rsidRDefault="000F080C" w:rsidP="00917476">
      <w:pPr>
        <w:numPr>
          <w:ilvl w:val="0"/>
          <w:numId w:val="11"/>
        </w:numPr>
        <w:jc w:val="both"/>
        <w:rPr>
          <w:rFonts w:ascii="Arial" w:hAnsi="Arial" w:cs="Arial"/>
          <w:sz w:val="20"/>
          <w:szCs w:val="20"/>
        </w:rPr>
      </w:pPr>
      <w:r w:rsidRPr="00B85ED4">
        <w:rPr>
          <w:rFonts w:ascii="Arial" w:hAnsi="Arial" w:cs="Arial"/>
          <w:sz w:val="20"/>
          <w:szCs w:val="20"/>
        </w:rPr>
        <w:t>izjavo o preventivnih ukrepih, sprejetih na podlagi 4. člena nitratne direktive;</w:t>
      </w:r>
    </w:p>
    <w:p w:rsidR="000F080C" w:rsidRPr="00B85ED4" w:rsidRDefault="000F080C" w:rsidP="00917476">
      <w:pPr>
        <w:numPr>
          <w:ilvl w:val="0"/>
          <w:numId w:val="11"/>
        </w:numPr>
        <w:jc w:val="both"/>
        <w:rPr>
          <w:rFonts w:ascii="Arial" w:hAnsi="Arial" w:cs="Arial"/>
          <w:sz w:val="20"/>
          <w:szCs w:val="20"/>
        </w:rPr>
      </w:pPr>
      <w:r w:rsidRPr="00B85ED4">
        <w:rPr>
          <w:rFonts w:ascii="Arial" w:hAnsi="Arial" w:cs="Arial"/>
          <w:sz w:val="20"/>
          <w:szCs w:val="20"/>
        </w:rPr>
        <w:t>karto, ki prikazuje:</w:t>
      </w:r>
    </w:p>
    <w:p w:rsidR="007D4E47" w:rsidRPr="00B85ED4" w:rsidRDefault="000F080C" w:rsidP="007D4E47">
      <w:pPr>
        <w:numPr>
          <w:ilvl w:val="1"/>
          <w:numId w:val="2"/>
        </w:numPr>
        <w:tabs>
          <w:tab w:val="clear" w:pos="1492"/>
          <w:tab w:val="num" w:pos="720"/>
        </w:tabs>
        <w:ind w:left="720"/>
        <w:jc w:val="both"/>
        <w:rPr>
          <w:rFonts w:ascii="Arial" w:hAnsi="Arial" w:cs="Arial"/>
          <w:sz w:val="20"/>
          <w:szCs w:val="20"/>
        </w:rPr>
      </w:pPr>
      <w:r w:rsidRPr="00B85ED4">
        <w:rPr>
          <w:rFonts w:ascii="Arial" w:hAnsi="Arial" w:cs="Arial"/>
          <w:sz w:val="20"/>
          <w:szCs w:val="20"/>
        </w:rPr>
        <w:t>vode, določene skladno s prvim odstavkom 3. člena in Prilogo I, z navedbo meril iz Priloge I, ki so bila uporabljena za določitev posamezne vode;</w:t>
      </w:r>
    </w:p>
    <w:p w:rsidR="000F080C" w:rsidRPr="00B85ED4" w:rsidRDefault="000F080C" w:rsidP="007D4E47">
      <w:pPr>
        <w:numPr>
          <w:ilvl w:val="1"/>
          <w:numId w:val="2"/>
        </w:numPr>
        <w:tabs>
          <w:tab w:val="clear" w:pos="1492"/>
          <w:tab w:val="num" w:pos="720"/>
        </w:tabs>
        <w:ind w:left="720"/>
        <w:jc w:val="both"/>
        <w:rPr>
          <w:rFonts w:ascii="Arial" w:hAnsi="Arial" w:cs="Arial"/>
          <w:sz w:val="20"/>
          <w:szCs w:val="20"/>
        </w:rPr>
      </w:pPr>
      <w:r w:rsidRPr="00B85ED4">
        <w:rPr>
          <w:rFonts w:ascii="Arial" w:hAnsi="Arial" w:cs="Arial"/>
          <w:sz w:val="20"/>
          <w:szCs w:val="20"/>
        </w:rPr>
        <w:t>lokacijo imenovanih ranljivih območij, tako da se razlikuje med obstoječimi območji in območji, ki so bila imenovana v pre</w:t>
      </w:r>
      <w:r w:rsidR="00E66FBF" w:rsidRPr="00B85ED4">
        <w:rPr>
          <w:rFonts w:ascii="Arial" w:hAnsi="Arial" w:cs="Arial"/>
          <w:sz w:val="20"/>
          <w:szCs w:val="20"/>
        </w:rPr>
        <w:t>jšnjem</w:t>
      </w:r>
      <w:r w:rsidRPr="00B85ED4">
        <w:rPr>
          <w:rFonts w:ascii="Arial" w:hAnsi="Arial" w:cs="Arial"/>
          <w:sz w:val="20"/>
          <w:szCs w:val="20"/>
        </w:rPr>
        <w:t xml:space="preserve"> poročilu</w:t>
      </w:r>
      <w:r w:rsidR="00086D45" w:rsidRPr="00B85ED4">
        <w:rPr>
          <w:rFonts w:ascii="Arial" w:hAnsi="Arial" w:cs="Arial"/>
          <w:sz w:val="20"/>
          <w:szCs w:val="20"/>
        </w:rPr>
        <w:t xml:space="preserve"> za obdobje 2012</w:t>
      </w:r>
      <w:r w:rsidR="006F78CD" w:rsidRPr="00B85ED4">
        <w:rPr>
          <w:rFonts w:ascii="Arial" w:hAnsi="Arial" w:cs="Arial"/>
          <w:sz w:val="20"/>
          <w:szCs w:val="20"/>
        </w:rPr>
        <w:t>–</w:t>
      </w:r>
      <w:r w:rsidR="00086D45" w:rsidRPr="00B85ED4">
        <w:rPr>
          <w:rFonts w:ascii="Arial" w:hAnsi="Arial" w:cs="Arial"/>
          <w:sz w:val="20"/>
          <w:szCs w:val="20"/>
        </w:rPr>
        <w:t>2015</w:t>
      </w:r>
      <w:r w:rsidRPr="00B85ED4">
        <w:rPr>
          <w:rFonts w:ascii="Arial" w:hAnsi="Arial" w:cs="Arial"/>
          <w:sz w:val="20"/>
          <w:szCs w:val="20"/>
        </w:rPr>
        <w:t>;</w:t>
      </w:r>
    </w:p>
    <w:p w:rsidR="000F080C" w:rsidRPr="00B85ED4" w:rsidRDefault="000F080C" w:rsidP="00917476">
      <w:pPr>
        <w:numPr>
          <w:ilvl w:val="0"/>
          <w:numId w:val="12"/>
        </w:numPr>
        <w:jc w:val="both"/>
        <w:rPr>
          <w:rFonts w:ascii="Arial" w:hAnsi="Arial" w:cs="Arial"/>
          <w:sz w:val="20"/>
          <w:szCs w:val="20"/>
        </w:rPr>
      </w:pPr>
      <w:r w:rsidRPr="00B85ED4">
        <w:rPr>
          <w:rFonts w:ascii="Arial" w:hAnsi="Arial" w:cs="Arial"/>
          <w:sz w:val="20"/>
          <w:szCs w:val="20"/>
        </w:rPr>
        <w:t>povzetek rezultatov monitoringa, dobljenih na podlagi 6. člena, skupaj z izjavo o razlogih za imenovanje vsakega ranljivega območja in z izjavo vezano na popravek ali dopolnitev k imenovanju ranljivih območij;</w:t>
      </w:r>
    </w:p>
    <w:p w:rsidR="000F080C" w:rsidRPr="00B85ED4" w:rsidRDefault="000F080C" w:rsidP="00917476">
      <w:pPr>
        <w:numPr>
          <w:ilvl w:val="0"/>
          <w:numId w:val="12"/>
        </w:numPr>
        <w:jc w:val="both"/>
        <w:rPr>
          <w:rFonts w:ascii="Arial" w:hAnsi="Arial" w:cs="Arial"/>
          <w:sz w:val="20"/>
          <w:szCs w:val="20"/>
        </w:rPr>
      </w:pPr>
      <w:r w:rsidRPr="00B85ED4">
        <w:rPr>
          <w:rFonts w:ascii="Arial" w:hAnsi="Arial" w:cs="Arial"/>
          <w:sz w:val="20"/>
          <w:szCs w:val="20"/>
        </w:rPr>
        <w:t>povzetek operativnih programov, izdelanih na podlagi 5. člena, zlasti:</w:t>
      </w:r>
    </w:p>
    <w:p w:rsidR="000F080C" w:rsidRPr="00B85ED4" w:rsidRDefault="000F080C" w:rsidP="008B5CAD">
      <w:pPr>
        <w:numPr>
          <w:ilvl w:val="1"/>
          <w:numId w:val="3"/>
        </w:numPr>
        <w:jc w:val="both"/>
        <w:rPr>
          <w:rFonts w:ascii="Arial" w:hAnsi="Arial" w:cs="Arial"/>
          <w:sz w:val="20"/>
          <w:szCs w:val="20"/>
        </w:rPr>
      </w:pPr>
      <w:r w:rsidRPr="00B85ED4">
        <w:rPr>
          <w:rFonts w:ascii="Arial" w:hAnsi="Arial" w:cs="Arial"/>
          <w:sz w:val="20"/>
          <w:szCs w:val="20"/>
        </w:rPr>
        <w:t>ukrepi, predpisani v četrtem a in četrtem b odstavku 5. člena;</w:t>
      </w:r>
    </w:p>
    <w:p w:rsidR="000F080C" w:rsidRPr="00B85ED4" w:rsidRDefault="000F080C" w:rsidP="008B5CAD">
      <w:pPr>
        <w:numPr>
          <w:ilvl w:val="1"/>
          <w:numId w:val="3"/>
        </w:numPr>
        <w:jc w:val="both"/>
        <w:rPr>
          <w:rFonts w:ascii="Arial" w:hAnsi="Arial" w:cs="Arial"/>
          <w:sz w:val="20"/>
          <w:szCs w:val="20"/>
        </w:rPr>
      </w:pPr>
      <w:r w:rsidRPr="00B85ED4">
        <w:rPr>
          <w:rFonts w:ascii="Arial" w:hAnsi="Arial" w:cs="Arial"/>
          <w:sz w:val="20"/>
          <w:szCs w:val="20"/>
        </w:rPr>
        <w:t>informacije, predpisane v četrtem odstavku Priloge III;</w:t>
      </w:r>
    </w:p>
    <w:p w:rsidR="000F080C" w:rsidRPr="00B85ED4" w:rsidRDefault="000F080C" w:rsidP="008B5CAD">
      <w:pPr>
        <w:numPr>
          <w:ilvl w:val="1"/>
          <w:numId w:val="3"/>
        </w:numPr>
        <w:jc w:val="both"/>
        <w:rPr>
          <w:rFonts w:ascii="Arial" w:hAnsi="Arial" w:cs="Arial"/>
          <w:sz w:val="20"/>
          <w:szCs w:val="20"/>
        </w:rPr>
      </w:pPr>
      <w:r w:rsidRPr="00B85ED4">
        <w:rPr>
          <w:rFonts w:ascii="Arial" w:hAnsi="Arial" w:cs="Arial"/>
          <w:sz w:val="20"/>
          <w:szCs w:val="20"/>
        </w:rPr>
        <w:t>kakršnikoli dodatni ali okrepljeni ukrepi, sprejeti na podlagi petega odstavka 5. člena;</w:t>
      </w:r>
    </w:p>
    <w:p w:rsidR="000F080C" w:rsidRPr="00B85ED4" w:rsidRDefault="000F080C" w:rsidP="008B5CAD">
      <w:pPr>
        <w:numPr>
          <w:ilvl w:val="1"/>
          <w:numId w:val="3"/>
        </w:numPr>
        <w:jc w:val="both"/>
        <w:rPr>
          <w:rFonts w:ascii="Arial" w:hAnsi="Arial" w:cs="Arial"/>
          <w:sz w:val="20"/>
          <w:szCs w:val="20"/>
        </w:rPr>
      </w:pPr>
      <w:r w:rsidRPr="00B85ED4">
        <w:rPr>
          <w:rFonts w:ascii="Arial" w:hAnsi="Arial" w:cs="Arial"/>
          <w:sz w:val="20"/>
          <w:szCs w:val="20"/>
        </w:rPr>
        <w:t>povzetek rezultatov programov monitoringa, izvedenega na podlagi šestega odstavka 5. člena;</w:t>
      </w:r>
    </w:p>
    <w:p w:rsidR="000F080C" w:rsidRPr="00B85ED4" w:rsidRDefault="000F080C" w:rsidP="008B5CAD">
      <w:pPr>
        <w:numPr>
          <w:ilvl w:val="1"/>
          <w:numId w:val="3"/>
        </w:numPr>
        <w:jc w:val="both"/>
        <w:rPr>
          <w:rFonts w:ascii="Arial" w:hAnsi="Arial" w:cs="Arial"/>
          <w:sz w:val="20"/>
          <w:szCs w:val="20"/>
        </w:rPr>
      </w:pPr>
      <w:r w:rsidRPr="00B85ED4">
        <w:rPr>
          <w:rFonts w:ascii="Arial" w:hAnsi="Arial" w:cs="Arial"/>
          <w:sz w:val="20"/>
          <w:szCs w:val="20"/>
        </w:rPr>
        <w:t>domneve držav članic o verjetnem časovnem obdobju, v katerem se pričakuje, da se bodo vode, določene skladno s prvim odstavkom 3. člena, odzvale na ukrep iz operativnega programa, skupaj s stopnjo negotovosti teh domnev.</w:t>
      </w:r>
    </w:p>
    <w:p w:rsidR="000F080C" w:rsidRPr="00B85ED4" w:rsidRDefault="000F080C" w:rsidP="000F080C">
      <w:pPr>
        <w:jc w:val="both"/>
        <w:rPr>
          <w:rFonts w:ascii="Arial" w:hAnsi="Arial" w:cs="Arial"/>
          <w:sz w:val="20"/>
          <w:szCs w:val="20"/>
        </w:rPr>
      </w:pPr>
    </w:p>
    <w:p w:rsidR="002A55C2" w:rsidRPr="00B85ED4" w:rsidRDefault="000F080C" w:rsidP="002A55C2">
      <w:pPr>
        <w:pStyle w:val="Telobesedila"/>
        <w:jc w:val="both"/>
        <w:rPr>
          <w:rFonts w:ascii="Arial" w:hAnsi="Arial" w:cs="Arial"/>
          <w:sz w:val="20"/>
          <w:szCs w:val="20"/>
        </w:rPr>
      </w:pPr>
      <w:r w:rsidRPr="00B85ED4">
        <w:rPr>
          <w:rFonts w:ascii="Arial" w:hAnsi="Arial" w:cs="Arial"/>
          <w:sz w:val="20"/>
          <w:szCs w:val="20"/>
        </w:rPr>
        <w:t>Za Slovenijo, ki je postala članica Evropske</w:t>
      </w:r>
      <w:r w:rsidR="00626664" w:rsidRPr="00B85ED4">
        <w:rPr>
          <w:rFonts w:ascii="Arial" w:hAnsi="Arial" w:cs="Arial"/>
          <w:sz w:val="20"/>
          <w:szCs w:val="20"/>
        </w:rPr>
        <w:t xml:space="preserve"> </w:t>
      </w:r>
      <w:r w:rsidR="007D4E47" w:rsidRPr="00B85ED4">
        <w:rPr>
          <w:rFonts w:ascii="Arial" w:hAnsi="Arial" w:cs="Arial"/>
          <w:sz w:val="20"/>
          <w:szCs w:val="20"/>
        </w:rPr>
        <w:t>unije leta 2004, je obdobje 2016</w:t>
      </w:r>
      <w:r w:rsidR="006F78CD" w:rsidRPr="00B85ED4">
        <w:rPr>
          <w:rFonts w:ascii="Arial" w:hAnsi="Arial" w:cs="Arial"/>
          <w:sz w:val="20"/>
          <w:szCs w:val="20"/>
        </w:rPr>
        <w:t>–</w:t>
      </w:r>
      <w:r w:rsidR="007D4E47" w:rsidRPr="00B85ED4">
        <w:rPr>
          <w:rFonts w:ascii="Arial" w:hAnsi="Arial" w:cs="Arial"/>
          <w:sz w:val="20"/>
          <w:szCs w:val="20"/>
        </w:rPr>
        <w:t>2019</w:t>
      </w:r>
      <w:r w:rsidRPr="00B85ED4">
        <w:rPr>
          <w:rFonts w:ascii="Arial" w:hAnsi="Arial" w:cs="Arial"/>
          <w:sz w:val="20"/>
          <w:szCs w:val="20"/>
        </w:rPr>
        <w:t xml:space="preserve"> </w:t>
      </w:r>
      <w:r w:rsidR="007D4E47" w:rsidRPr="00B85ED4">
        <w:rPr>
          <w:rFonts w:ascii="Arial" w:hAnsi="Arial" w:cs="Arial"/>
          <w:sz w:val="20"/>
          <w:szCs w:val="20"/>
        </w:rPr>
        <w:t>četrto</w:t>
      </w:r>
      <w:r w:rsidRPr="00B85ED4">
        <w:rPr>
          <w:rFonts w:ascii="Arial" w:hAnsi="Arial" w:cs="Arial"/>
          <w:sz w:val="20"/>
          <w:szCs w:val="20"/>
        </w:rPr>
        <w:t xml:space="preserve"> pravno obvezujoče poročevalsko obdobje. </w:t>
      </w:r>
      <w:r w:rsidR="00346729" w:rsidRPr="00B85ED4">
        <w:rPr>
          <w:rFonts w:ascii="Arial" w:hAnsi="Arial" w:cs="Arial"/>
          <w:sz w:val="20"/>
          <w:szCs w:val="20"/>
        </w:rPr>
        <w:t>Poročilo je pripravljeno v skladu s »Smernicami za poročila držav članic za stanje in trende v vodnem okolju ter kmetijsko prakso«</w:t>
      </w:r>
      <w:r w:rsidR="002A55C2" w:rsidRPr="00B85ED4">
        <w:rPr>
          <w:rFonts w:ascii="Arial" w:hAnsi="Arial" w:cs="Arial"/>
          <w:sz w:val="20"/>
          <w:szCs w:val="20"/>
        </w:rPr>
        <w:t xml:space="preserve"> (v nadaljnjem besedilu: Smernice)</w:t>
      </w:r>
      <w:r w:rsidR="00346729" w:rsidRPr="00B85ED4">
        <w:rPr>
          <w:rFonts w:ascii="Arial" w:hAnsi="Arial" w:cs="Arial"/>
          <w:sz w:val="20"/>
          <w:szCs w:val="20"/>
        </w:rPr>
        <w:t xml:space="preserve">. </w:t>
      </w:r>
      <w:r w:rsidR="002A55C2" w:rsidRPr="00B85ED4">
        <w:rPr>
          <w:rFonts w:ascii="Arial" w:hAnsi="Arial" w:cs="Arial"/>
          <w:sz w:val="20"/>
          <w:szCs w:val="20"/>
        </w:rPr>
        <w:t>Smernice, ki so sicer neurad</w:t>
      </w:r>
      <w:r w:rsidR="00696F67" w:rsidRPr="00B85ED4">
        <w:rPr>
          <w:rFonts w:ascii="Arial" w:hAnsi="Arial" w:cs="Arial"/>
          <w:sz w:val="20"/>
          <w:szCs w:val="20"/>
        </w:rPr>
        <w:t>ni</w:t>
      </w:r>
      <w:r w:rsidR="002A55C2" w:rsidRPr="00B85ED4">
        <w:rPr>
          <w:rFonts w:ascii="Arial" w:hAnsi="Arial" w:cs="Arial"/>
          <w:sz w:val="20"/>
          <w:szCs w:val="20"/>
        </w:rPr>
        <w:t xml:space="preserve"> dokument</w:t>
      </w:r>
      <w:r w:rsidR="007D4E47" w:rsidRPr="00B85ED4">
        <w:rPr>
          <w:rFonts w:ascii="Arial" w:hAnsi="Arial" w:cs="Arial"/>
          <w:sz w:val="20"/>
          <w:szCs w:val="20"/>
        </w:rPr>
        <w:t xml:space="preserve"> Evropske komisije</w:t>
      </w:r>
      <w:r w:rsidR="002A55C2" w:rsidRPr="00B85ED4">
        <w:rPr>
          <w:rFonts w:ascii="Arial" w:hAnsi="Arial" w:cs="Arial"/>
          <w:sz w:val="20"/>
          <w:szCs w:val="20"/>
        </w:rPr>
        <w:t>,</w:t>
      </w:r>
      <w:r w:rsidR="00626664" w:rsidRPr="00B85ED4">
        <w:rPr>
          <w:rFonts w:ascii="Arial" w:hAnsi="Arial" w:cs="Arial"/>
          <w:sz w:val="20"/>
          <w:szCs w:val="20"/>
        </w:rPr>
        <w:t xml:space="preserve"> predstavljajo</w:t>
      </w:r>
      <w:r w:rsidR="002A55C2" w:rsidRPr="00B85ED4">
        <w:rPr>
          <w:rFonts w:ascii="Arial" w:hAnsi="Arial" w:cs="Arial"/>
          <w:sz w:val="20"/>
          <w:szCs w:val="20"/>
        </w:rPr>
        <w:t xml:space="preserve"> smernic</w:t>
      </w:r>
      <w:r w:rsidR="00626664" w:rsidRPr="00B85ED4">
        <w:rPr>
          <w:rFonts w:ascii="Arial" w:hAnsi="Arial" w:cs="Arial"/>
          <w:sz w:val="20"/>
          <w:szCs w:val="20"/>
        </w:rPr>
        <w:t>e iz leta 20</w:t>
      </w:r>
      <w:r w:rsidR="007D4E47" w:rsidRPr="00B85ED4">
        <w:rPr>
          <w:rFonts w:ascii="Arial" w:hAnsi="Arial" w:cs="Arial"/>
          <w:sz w:val="20"/>
          <w:szCs w:val="20"/>
        </w:rPr>
        <w:t>20</w:t>
      </w:r>
      <w:r w:rsidR="00346729" w:rsidRPr="00B85ED4">
        <w:rPr>
          <w:rFonts w:ascii="Arial" w:hAnsi="Arial" w:cs="Arial"/>
          <w:sz w:val="20"/>
          <w:szCs w:val="20"/>
        </w:rPr>
        <w:t>, nj</w:t>
      </w:r>
      <w:r w:rsidR="002A55C2" w:rsidRPr="00B85ED4">
        <w:rPr>
          <w:rFonts w:ascii="Arial" w:hAnsi="Arial" w:cs="Arial"/>
          <w:sz w:val="20"/>
          <w:szCs w:val="20"/>
        </w:rPr>
        <w:t>ih</w:t>
      </w:r>
      <w:r w:rsidR="00346729" w:rsidRPr="00B85ED4">
        <w:rPr>
          <w:rFonts w:ascii="Arial" w:hAnsi="Arial" w:cs="Arial"/>
          <w:sz w:val="20"/>
          <w:szCs w:val="20"/>
        </w:rPr>
        <w:t xml:space="preserve">ov namen pa je vsebinsko in oblikovno olajšati pripravo poročila državam članicam v skladu z 10. členom </w:t>
      </w:r>
      <w:r w:rsidR="00EA2308" w:rsidRPr="00B85ED4">
        <w:rPr>
          <w:rFonts w:ascii="Arial" w:hAnsi="Arial" w:cs="Arial"/>
          <w:sz w:val="20"/>
          <w:szCs w:val="20"/>
        </w:rPr>
        <w:t>Direktive 91/676/EEC</w:t>
      </w:r>
      <w:r w:rsidR="00346729" w:rsidRPr="00B85ED4">
        <w:rPr>
          <w:rFonts w:ascii="Arial" w:hAnsi="Arial" w:cs="Arial"/>
          <w:sz w:val="20"/>
          <w:szCs w:val="20"/>
        </w:rPr>
        <w:t xml:space="preserve">. </w:t>
      </w:r>
    </w:p>
    <w:p w:rsidR="000F080C" w:rsidRPr="00B85ED4" w:rsidRDefault="000F080C" w:rsidP="002A55C2">
      <w:pPr>
        <w:pStyle w:val="Telobesedila"/>
        <w:jc w:val="both"/>
        <w:rPr>
          <w:rFonts w:ascii="Arial" w:hAnsi="Arial" w:cs="Arial"/>
          <w:caps/>
          <w:sz w:val="20"/>
          <w:szCs w:val="20"/>
        </w:rPr>
      </w:pPr>
      <w:r w:rsidRPr="00B85ED4">
        <w:rPr>
          <w:rFonts w:ascii="Arial" w:hAnsi="Arial" w:cs="Arial"/>
          <w:sz w:val="20"/>
          <w:szCs w:val="20"/>
        </w:rPr>
        <w:t xml:space="preserve">Slovenija </w:t>
      </w:r>
      <w:r w:rsidR="002A55C2" w:rsidRPr="00B85ED4">
        <w:rPr>
          <w:rFonts w:ascii="Arial" w:hAnsi="Arial" w:cs="Arial"/>
          <w:sz w:val="20"/>
          <w:szCs w:val="20"/>
        </w:rPr>
        <w:t xml:space="preserve">mora v poročilu </w:t>
      </w:r>
      <w:r w:rsidRPr="00B85ED4">
        <w:rPr>
          <w:rFonts w:ascii="Arial" w:hAnsi="Arial" w:cs="Arial"/>
          <w:sz w:val="20"/>
          <w:szCs w:val="20"/>
        </w:rPr>
        <w:t xml:space="preserve">podati vse relevantne podatke v skladu s poglavjem 3.2 in prilogo V </w:t>
      </w:r>
      <w:r w:rsidR="00EA2308" w:rsidRPr="00B85ED4">
        <w:rPr>
          <w:rFonts w:ascii="Arial" w:hAnsi="Arial" w:cs="Arial"/>
          <w:sz w:val="20"/>
          <w:szCs w:val="20"/>
        </w:rPr>
        <w:t>Direktive 91/676/EEC</w:t>
      </w:r>
      <w:r w:rsidRPr="00B85ED4">
        <w:rPr>
          <w:rFonts w:ascii="Arial" w:hAnsi="Arial" w:cs="Arial"/>
          <w:sz w:val="20"/>
          <w:szCs w:val="20"/>
        </w:rPr>
        <w:t xml:space="preserve"> in v tem okviru zlasti:</w:t>
      </w:r>
    </w:p>
    <w:p w:rsidR="000F080C" w:rsidRPr="00B85ED4" w:rsidRDefault="000F080C" w:rsidP="000F080C">
      <w:pPr>
        <w:numPr>
          <w:ilvl w:val="0"/>
          <w:numId w:val="1"/>
        </w:numPr>
        <w:jc w:val="both"/>
        <w:rPr>
          <w:rFonts w:ascii="Arial" w:hAnsi="Arial" w:cs="Arial"/>
          <w:sz w:val="20"/>
          <w:szCs w:val="20"/>
          <w:lang w:val="pl-PL"/>
        </w:rPr>
      </w:pPr>
      <w:r w:rsidRPr="00B85ED4">
        <w:rPr>
          <w:rFonts w:ascii="Arial" w:hAnsi="Arial" w:cs="Arial"/>
          <w:sz w:val="20"/>
          <w:szCs w:val="20"/>
        </w:rPr>
        <w:t>oceno in karte spreminjanja kakovosti vode (nitrati, evtrofikacija). Doda se lahko ocena za daljše obdobje, če so na voljo podatki za skupne točke spremljanja</w:t>
      </w:r>
      <w:r w:rsidR="007D4E47" w:rsidRPr="00B85ED4">
        <w:rPr>
          <w:rFonts w:ascii="Arial" w:hAnsi="Arial" w:cs="Arial"/>
          <w:sz w:val="20"/>
          <w:szCs w:val="20"/>
        </w:rPr>
        <w:t>. Doda se vse spremembe monitoring mreže glede na pre</w:t>
      </w:r>
      <w:r w:rsidR="00E66FBF" w:rsidRPr="00B85ED4">
        <w:rPr>
          <w:rFonts w:ascii="Arial" w:hAnsi="Arial" w:cs="Arial"/>
          <w:sz w:val="20"/>
          <w:szCs w:val="20"/>
        </w:rPr>
        <w:t>jšnje</w:t>
      </w:r>
      <w:r w:rsidR="007D4E47" w:rsidRPr="00B85ED4">
        <w:rPr>
          <w:rFonts w:ascii="Arial" w:hAnsi="Arial" w:cs="Arial"/>
          <w:sz w:val="20"/>
          <w:szCs w:val="20"/>
        </w:rPr>
        <w:t xml:space="preserve"> obdobje</w:t>
      </w:r>
      <w:r w:rsidR="00206FC0" w:rsidRPr="00B85ED4">
        <w:rPr>
          <w:rFonts w:ascii="Arial" w:hAnsi="Arial" w:cs="Arial"/>
          <w:sz w:val="20"/>
          <w:szCs w:val="20"/>
        </w:rPr>
        <w:t xml:space="preserve"> </w:t>
      </w:r>
      <w:r w:rsidR="00086D45" w:rsidRPr="00B85ED4">
        <w:rPr>
          <w:rFonts w:ascii="Arial" w:hAnsi="Arial" w:cs="Arial"/>
          <w:sz w:val="20"/>
          <w:szCs w:val="20"/>
        </w:rPr>
        <w:t>poročanja 2012</w:t>
      </w:r>
      <w:r w:rsidR="006F78CD" w:rsidRPr="00B85ED4">
        <w:rPr>
          <w:rFonts w:ascii="Arial" w:hAnsi="Arial" w:cs="Arial"/>
          <w:sz w:val="20"/>
          <w:szCs w:val="20"/>
        </w:rPr>
        <w:t>–</w:t>
      </w:r>
      <w:r w:rsidR="00086D45" w:rsidRPr="00B85ED4">
        <w:rPr>
          <w:rFonts w:ascii="Arial" w:hAnsi="Arial" w:cs="Arial"/>
          <w:sz w:val="20"/>
          <w:szCs w:val="20"/>
        </w:rPr>
        <w:t xml:space="preserve">2015 </w:t>
      </w:r>
      <w:r w:rsidR="00206FC0" w:rsidRPr="00B85ED4">
        <w:rPr>
          <w:rFonts w:ascii="Arial" w:hAnsi="Arial" w:cs="Arial"/>
          <w:sz w:val="20"/>
          <w:szCs w:val="20"/>
        </w:rPr>
        <w:t>(na nacionalnem nivoju in znotraj posameznih ranljivih območij)</w:t>
      </w:r>
      <w:r w:rsidRPr="00B85ED4">
        <w:rPr>
          <w:rFonts w:ascii="Arial" w:hAnsi="Arial" w:cs="Arial"/>
          <w:sz w:val="20"/>
          <w:szCs w:val="20"/>
        </w:rPr>
        <w:t>;</w:t>
      </w:r>
    </w:p>
    <w:p w:rsidR="000F080C" w:rsidRPr="00B85ED4" w:rsidRDefault="00B927E3" w:rsidP="000F080C">
      <w:pPr>
        <w:numPr>
          <w:ilvl w:val="0"/>
          <w:numId w:val="1"/>
        </w:numPr>
        <w:jc w:val="both"/>
        <w:rPr>
          <w:rFonts w:ascii="Arial" w:hAnsi="Arial" w:cs="Arial"/>
          <w:sz w:val="20"/>
          <w:szCs w:val="20"/>
          <w:lang w:val="pl-PL"/>
        </w:rPr>
      </w:pPr>
      <w:r w:rsidRPr="00B85ED4">
        <w:rPr>
          <w:rFonts w:ascii="Arial" w:hAnsi="Arial" w:cs="Arial"/>
          <w:sz w:val="20"/>
          <w:szCs w:val="20"/>
        </w:rPr>
        <w:t>karto ranljivih območij, s spremembami in dopolnitvami glede</w:t>
      </w:r>
      <w:r w:rsidR="000B166F" w:rsidRPr="00B85ED4">
        <w:rPr>
          <w:rFonts w:ascii="Arial" w:hAnsi="Arial" w:cs="Arial"/>
          <w:sz w:val="20"/>
          <w:szCs w:val="20"/>
        </w:rPr>
        <w:t xml:space="preserve"> na zadnje poročevalsko obdobje</w:t>
      </w:r>
      <w:r w:rsidRPr="00B85ED4">
        <w:rPr>
          <w:rFonts w:ascii="Arial" w:hAnsi="Arial" w:cs="Arial"/>
          <w:sz w:val="20"/>
          <w:szCs w:val="20"/>
        </w:rPr>
        <w:t xml:space="preserve">, skupaj </w:t>
      </w:r>
      <w:r w:rsidR="000F080C" w:rsidRPr="00B85ED4">
        <w:rPr>
          <w:rFonts w:ascii="Arial" w:hAnsi="Arial" w:cs="Arial"/>
          <w:sz w:val="20"/>
          <w:szCs w:val="20"/>
        </w:rPr>
        <w:t>z utemeljitvami;</w:t>
      </w:r>
    </w:p>
    <w:p w:rsidR="000F080C" w:rsidRPr="00B85ED4" w:rsidRDefault="000F080C" w:rsidP="000F080C">
      <w:pPr>
        <w:numPr>
          <w:ilvl w:val="0"/>
          <w:numId w:val="1"/>
        </w:numPr>
        <w:jc w:val="both"/>
        <w:rPr>
          <w:rFonts w:ascii="Arial" w:hAnsi="Arial" w:cs="Arial"/>
          <w:sz w:val="20"/>
          <w:szCs w:val="20"/>
          <w:lang w:val="pl-PL"/>
        </w:rPr>
      </w:pPr>
      <w:r w:rsidRPr="00B85ED4">
        <w:rPr>
          <w:rFonts w:ascii="Arial" w:hAnsi="Arial" w:cs="Arial"/>
          <w:sz w:val="20"/>
          <w:szCs w:val="20"/>
        </w:rPr>
        <w:t>razvoj/spodbujanje/izvajanje kodeksa(-ov) dobre prakse;</w:t>
      </w:r>
    </w:p>
    <w:p w:rsidR="000F080C" w:rsidRPr="00B85ED4" w:rsidRDefault="000F080C" w:rsidP="000F080C">
      <w:pPr>
        <w:numPr>
          <w:ilvl w:val="0"/>
          <w:numId w:val="1"/>
        </w:numPr>
        <w:jc w:val="both"/>
        <w:rPr>
          <w:rFonts w:ascii="Arial" w:hAnsi="Arial" w:cs="Arial"/>
          <w:sz w:val="20"/>
          <w:szCs w:val="20"/>
          <w:lang w:val="pl-PL"/>
        </w:rPr>
      </w:pPr>
      <w:r w:rsidRPr="00B85ED4">
        <w:rPr>
          <w:rFonts w:ascii="Arial" w:hAnsi="Arial" w:cs="Arial"/>
          <w:sz w:val="20"/>
          <w:szCs w:val="20"/>
        </w:rPr>
        <w:t xml:space="preserve">povzetek glavnih ukrepov, uporabljenih na celotnem ozemlju, način za določanje omejitev pri vnosu organskega dušika v tla ter okrepljeni </w:t>
      </w:r>
      <w:r w:rsidR="00C354E7" w:rsidRPr="00B85ED4">
        <w:rPr>
          <w:rFonts w:ascii="Arial" w:hAnsi="Arial" w:cs="Arial"/>
          <w:sz w:val="20"/>
          <w:szCs w:val="20"/>
        </w:rPr>
        <w:t xml:space="preserve">ali na novo uvedeni </w:t>
      </w:r>
      <w:r w:rsidRPr="00B85ED4">
        <w:rPr>
          <w:rFonts w:ascii="Arial" w:hAnsi="Arial" w:cs="Arial"/>
          <w:sz w:val="20"/>
          <w:szCs w:val="20"/>
        </w:rPr>
        <w:t xml:space="preserve">ukrepi </w:t>
      </w:r>
      <w:r w:rsidR="00C354E7" w:rsidRPr="00B85ED4">
        <w:rPr>
          <w:rFonts w:ascii="Arial" w:hAnsi="Arial" w:cs="Arial"/>
          <w:sz w:val="20"/>
          <w:szCs w:val="20"/>
        </w:rPr>
        <w:t>glede na pre</w:t>
      </w:r>
      <w:r w:rsidR="00E66FBF" w:rsidRPr="00B85ED4">
        <w:rPr>
          <w:rFonts w:ascii="Arial" w:hAnsi="Arial" w:cs="Arial"/>
          <w:sz w:val="20"/>
          <w:szCs w:val="20"/>
        </w:rPr>
        <w:t>jšnje</w:t>
      </w:r>
      <w:r w:rsidR="00C354E7" w:rsidRPr="00B85ED4">
        <w:rPr>
          <w:rFonts w:ascii="Arial" w:hAnsi="Arial" w:cs="Arial"/>
          <w:sz w:val="20"/>
          <w:szCs w:val="20"/>
        </w:rPr>
        <w:t xml:space="preserve"> obdobje </w:t>
      </w:r>
      <w:r w:rsidR="00086D45" w:rsidRPr="00B85ED4">
        <w:rPr>
          <w:rFonts w:ascii="Arial" w:hAnsi="Arial" w:cs="Arial"/>
          <w:sz w:val="20"/>
          <w:szCs w:val="20"/>
        </w:rPr>
        <w:t>poročanja 2012</w:t>
      </w:r>
      <w:r w:rsidR="00FD5600" w:rsidRPr="00B85ED4">
        <w:rPr>
          <w:rFonts w:ascii="Arial" w:hAnsi="Arial" w:cs="Arial"/>
          <w:sz w:val="20"/>
          <w:szCs w:val="20"/>
        </w:rPr>
        <w:t>–</w:t>
      </w:r>
      <w:r w:rsidR="00086D45" w:rsidRPr="00B85ED4">
        <w:rPr>
          <w:rFonts w:ascii="Arial" w:hAnsi="Arial" w:cs="Arial"/>
          <w:sz w:val="20"/>
          <w:szCs w:val="20"/>
        </w:rPr>
        <w:t xml:space="preserve">2015 </w:t>
      </w:r>
      <w:r w:rsidRPr="00B85ED4">
        <w:rPr>
          <w:rFonts w:ascii="Arial" w:hAnsi="Arial" w:cs="Arial"/>
          <w:sz w:val="20"/>
          <w:szCs w:val="20"/>
        </w:rPr>
        <w:t>(na podlagi pristopa stroškovne učinkovitosti);</w:t>
      </w:r>
    </w:p>
    <w:p w:rsidR="000F080C" w:rsidRPr="00B85ED4" w:rsidRDefault="000F080C" w:rsidP="000F080C">
      <w:pPr>
        <w:numPr>
          <w:ilvl w:val="0"/>
          <w:numId w:val="1"/>
        </w:numPr>
        <w:jc w:val="both"/>
        <w:rPr>
          <w:rFonts w:ascii="Arial" w:hAnsi="Arial" w:cs="Arial"/>
          <w:sz w:val="20"/>
          <w:szCs w:val="20"/>
          <w:lang w:val="pl-PL"/>
        </w:rPr>
      </w:pPr>
      <w:r w:rsidRPr="00B85ED4">
        <w:rPr>
          <w:rFonts w:ascii="Arial" w:hAnsi="Arial" w:cs="Arial"/>
          <w:sz w:val="20"/>
          <w:szCs w:val="20"/>
        </w:rPr>
        <w:t>vrednotenje delovnih programov, uporabljenih na celotnem ozemlju skupaj s terenskimi raziskavami in oceno njihove stroškovne učinkovitosti;</w:t>
      </w:r>
      <w:r w:rsidRPr="00B85ED4">
        <w:rPr>
          <w:rFonts w:ascii="Arial" w:hAnsi="Arial" w:cs="Arial"/>
          <w:sz w:val="20"/>
          <w:szCs w:val="20"/>
          <w:lang w:val="pl-PL"/>
        </w:rPr>
        <w:t xml:space="preserve"> </w:t>
      </w:r>
    </w:p>
    <w:p w:rsidR="000F080C" w:rsidRPr="00B85ED4" w:rsidRDefault="000F080C" w:rsidP="000F080C">
      <w:pPr>
        <w:numPr>
          <w:ilvl w:val="0"/>
          <w:numId w:val="1"/>
        </w:numPr>
        <w:jc w:val="both"/>
        <w:rPr>
          <w:rFonts w:ascii="Arial" w:hAnsi="Arial" w:cs="Arial"/>
          <w:sz w:val="20"/>
          <w:szCs w:val="20"/>
          <w:lang w:val="pl-PL"/>
        </w:rPr>
      </w:pPr>
      <w:r w:rsidRPr="00B85ED4">
        <w:rPr>
          <w:rFonts w:ascii="Arial" w:hAnsi="Arial" w:cs="Arial"/>
          <w:sz w:val="20"/>
          <w:szCs w:val="20"/>
        </w:rPr>
        <w:t>ocene za vsako območje ali skupine območij ali homogene regije v zvezi s prihodnjimi spremembami kakovosti vode glede na odzivni čas v tleh in vodah na ukrepe, njihova učinkovitost in posledice drugih virov dušika v sektorju.</w:t>
      </w:r>
    </w:p>
    <w:p w:rsidR="000F080C" w:rsidRPr="00B85ED4" w:rsidRDefault="000F080C" w:rsidP="000F080C">
      <w:pPr>
        <w:pStyle w:val="t1"/>
        <w:rPr>
          <w:rFonts w:ascii="Arial" w:hAnsi="Arial" w:cs="Arial"/>
          <w:snapToGrid/>
          <w:sz w:val="20"/>
          <w:lang w:val="sl-SI" w:eastAsia="sl-SI"/>
        </w:rPr>
      </w:pPr>
    </w:p>
    <w:p w:rsidR="000F080C" w:rsidRPr="00B85ED4" w:rsidRDefault="000F080C" w:rsidP="000F080C">
      <w:pPr>
        <w:jc w:val="both"/>
        <w:rPr>
          <w:rFonts w:ascii="Arial" w:hAnsi="Arial" w:cs="Arial"/>
          <w:sz w:val="20"/>
          <w:szCs w:val="20"/>
        </w:rPr>
      </w:pPr>
      <w:r w:rsidRPr="00B85ED4">
        <w:rPr>
          <w:rFonts w:ascii="Arial" w:hAnsi="Arial" w:cs="Arial"/>
          <w:sz w:val="20"/>
          <w:szCs w:val="20"/>
        </w:rPr>
        <w:t>Sistematično spremljanje stanja kakovosti voda je v Sloveniji urejeno z Zakonom o varstvu okolja (</w:t>
      </w:r>
      <w:r w:rsidR="008D549F" w:rsidRPr="00B85ED4">
        <w:rPr>
          <w:rFonts w:ascii="Arial" w:hAnsi="Arial" w:cs="Arial"/>
          <w:sz w:val="20"/>
          <w:szCs w:val="20"/>
        </w:rPr>
        <w:t xml:space="preserve">Uradni list RS, št. 39/06 – uradno prečiščeno besedilo, 49/06 – ZMetD, 66/06 – odl. US, 33/07 – ZPNačrt, 57/08 – ZFO-1A, 70/08, 108/09, 48/12, 57/12, 92/13, 56/15, 102/15 in </w:t>
      </w:r>
      <w:r w:rsidR="00757E5C" w:rsidRPr="00B85ED4">
        <w:rPr>
          <w:rFonts w:ascii="Arial" w:hAnsi="Arial" w:cs="Arial"/>
          <w:sz w:val="20"/>
          <w:szCs w:val="20"/>
        </w:rPr>
        <w:t>30</w:t>
      </w:r>
      <w:r w:rsidR="008D549F" w:rsidRPr="00B85ED4">
        <w:rPr>
          <w:rFonts w:ascii="Arial" w:hAnsi="Arial" w:cs="Arial"/>
          <w:sz w:val="20"/>
          <w:szCs w:val="20"/>
        </w:rPr>
        <w:t>/16</w:t>
      </w:r>
      <w:r w:rsidR="009935AE" w:rsidRPr="00B85ED4">
        <w:rPr>
          <w:rFonts w:ascii="Arial" w:hAnsi="Arial" w:cs="Arial"/>
          <w:sz w:val="20"/>
          <w:szCs w:val="20"/>
        </w:rPr>
        <w:t xml:space="preserve">, </w:t>
      </w:r>
      <w:hyperlink r:id="rId15" w:tgtFrame="_blank" w:tooltip="Gradbeni zakon" w:history="1">
        <w:r w:rsidR="009935AE" w:rsidRPr="00B85ED4">
          <w:rPr>
            <w:rFonts w:ascii="Arial" w:hAnsi="Arial" w:cs="Arial"/>
            <w:sz w:val="20"/>
            <w:szCs w:val="20"/>
          </w:rPr>
          <w:t>61/17</w:t>
        </w:r>
      </w:hyperlink>
      <w:r w:rsidR="000B166F" w:rsidRPr="00B85ED4">
        <w:rPr>
          <w:rFonts w:ascii="Arial" w:hAnsi="Arial" w:cs="Arial"/>
          <w:sz w:val="20"/>
          <w:szCs w:val="20"/>
        </w:rPr>
        <w:t xml:space="preserve"> </w:t>
      </w:r>
      <w:r w:rsidR="009935AE" w:rsidRPr="00B85ED4">
        <w:rPr>
          <w:rFonts w:ascii="Arial" w:hAnsi="Arial" w:cs="Arial"/>
          <w:sz w:val="20"/>
          <w:szCs w:val="20"/>
        </w:rPr>
        <w:t>– GZ,</w:t>
      </w:r>
      <w:r w:rsidR="000B166F" w:rsidRPr="00B85ED4">
        <w:rPr>
          <w:rFonts w:ascii="Arial" w:hAnsi="Arial" w:cs="Arial"/>
          <w:sz w:val="20"/>
          <w:szCs w:val="20"/>
        </w:rPr>
        <w:t xml:space="preserve"> </w:t>
      </w:r>
      <w:hyperlink r:id="rId16" w:tgtFrame="_blank" w:tooltip="Zakon o nevladnih organizacijah" w:history="1">
        <w:r w:rsidR="009935AE" w:rsidRPr="00B85ED4">
          <w:rPr>
            <w:rFonts w:ascii="Arial" w:hAnsi="Arial" w:cs="Arial"/>
            <w:sz w:val="20"/>
            <w:szCs w:val="20"/>
          </w:rPr>
          <w:t>21/18</w:t>
        </w:r>
      </w:hyperlink>
      <w:r w:rsidR="000B166F" w:rsidRPr="00B85ED4">
        <w:rPr>
          <w:rFonts w:ascii="Arial" w:hAnsi="Arial" w:cs="Arial"/>
          <w:sz w:val="20"/>
          <w:szCs w:val="20"/>
        </w:rPr>
        <w:t xml:space="preserve"> – ZNOrg in </w:t>
      </w:r>
      <w:hyperlink r:id="rId17" w:tgtFrame="_blank" w:tooltip="Zakon o interventnih ukrepih pri ravnanju s komunalno odpadno embalažo in z odpadnimi nagrobnimi svečami" w:history="1">
        <w:r w:rsidR="009935AE" w:rsidRPr="00B85ED4">
          <w:rPr>
            <w:rFonts w:ascii="Arial" w:hAnsi="Arial" w:cs="Arial"/>
            <w:sz w:val="20"/>
            <w:szCs w:val="20"/>
          </w:rPr>
          <w:t>84/18</w:t>
        </w:r>
      </w:hyperlink>
      <w:r w:rsidR="000B166F" w:rsidRPr="00B85ED4">
        <w:rPr>
          <w:rFonts w:ascii="Arial" w:hAnsi="Arial" w:cs="Arial"/>
          <w:sz w:val="20"/>
          <w:szCs w:val="20"/>
        </w:rPr>
        <w:t xml:space="preserve"> </w:t>
      </w:r>
      <w:r w:rsidR="009935AE" w:rsidRPr="00B85ED4">
        <w:rPr>
          <w:rFonts w:ascii="Arial" w:hAnsi="Arial" w:cs="Arial"/>
          <w:sz w:val="20"/>
          <w:szCs w:val="20"/>
        </w:rPr>
        <w:t>– ZIURKOE</w:t>
      </w:r>
      <w:r w:rsidRPr="00B85ED4">
        <w:rPr>
          <w:rFonts w:ascii="Arial" w:hAnsi="Arial" w:cs="Arial"/>
          <w:sz w:val="20"/>
          <w:szCs w:val="20"/>
        </w:rPr>
        <w:t>)</w:t>
      </w:r>
      <w:r w:rsidR="00037B30" w:rsidRPr="00B85ED4">
        <w:rPr>
          <w:rFonts w:ascii="Arial" w:hAnsi="Arial" w:cs="Arial"/>
          <w:sz w:val="20"/>
          <w:szCs w:val="20"/>
        </w:rPr>
        <w:t xml:space="preserve">, </w:t>
      </w:r>
      <w:r w:rsidRPr="00B85ED4">
        <w:rPr>
          <w:rFonts w:ascii="Arial" w:hAnsi="Arial" w:cs="Arial"/>
          <w:sz w:val="20"/>
          <w:szCs w:val="20"/>
        </w:rPr>
        <w:t>Uredbo o stanju površins</w:t>
      </w:r>
      <w:r w:rsidR="00193829" w:rsidRPr="00B85ED4">
        <w:rPr>
          <w:rFonts w:ascii="Arial" w:hAnsi="Arial" w:cs="Arial"/>
          <w:sz w:val="20"/>
          <w:szCs w:val="20"/>
        </w:rPr>
        <w:t>kih voda (Uradni list RS, št. 14/09</w:t>
      </w:r>
      <w:r w:rsidR="008D549F" w:rsidRPr="00B85ED4">
        <w:rPr>
          <w:rFonts w:ascii="Arial" w:hAnsi="Arial" w:cs="Arial"/>
          <w:sz w:val="20"/>
          <w:szCs w:val="20"/>
        </w:rPr>
        <w:t xml:space="preserve">, </w:t>
      </w:r>
      <w:r w:rsidR="00696F67" w:rsidRPr="00B85ED4">
        <w:rPr>
          <w:rFonts w:ascii="Arial" w:hAnsi="Arial" w:cs="Arial"/>
          <w:sz w:val="20"/>
          <w:szCs w:val="20"/>
        </w:rPr>
        <w:t>98/10</w:t>
      </w:r>
      <w:r w:rsidR="009935AE" w:rsidRPr="00B85ED4">
        <w:rPr>
          <w:rFonts w:ascii="Arial" w:hAnsi="Arial" w:cs="Arial"/>
          <w:sz w:val="20"/>
          <w:szCs w:val="20"/>
        </w:rPr>
        <w:t>,</w:t>
      </w:r>
      <w:r w:rsidR="008D549F" w:rsidRPr="00B85ED4">
        <w:rPr>
          <w:rFonts w:ascii="Arial" w:hAnsi="Arial" w:cs="Arial"/>
          <w:sz w:val="20"/>
          <w:szCs w:val="20"/>
        </w:rPr>
        <w:t xml:space="preserve"> 96/13</w:t>
      </w:r>
      <w:r w:rsidR="000B166F" w:rsidRPr="00B85ED4">
        <w:rPr>
          <w:rFonts w:ascii="Arial" w:hAnsi="Arial" w:cs="Arial"/>
          <w:sz w:val="20"/>
          <w:szCs w:val="20"/>
        </w:rPr>
        <w:t xml:space="preserve"> in </w:t>
      </w:r>
      <w:hyperlink r:id="rId18" w:tgtFrame="_blank" w:tooltip="Uredba o spremembah in dopolnitvah Uredbe o stanju površinskih voda" w:history="1">
        <w:r w:rsidR="009935AE" w:rsidRPr="00B85ED4">
          <w:rPr>
            <w:rFonts w:ascii="Arial" w:hAnsi="Arial" w:cs="Arial"/>
            <w:sz w:val="20"/>
            <w:szCs w:val="20"/>
          </w:rPr>
          <w:t>24/16</w:t>
        </w:r>
      </w:hyperlink>
      <w:r w:rsidR="009935AE" w:rsidRPr="00B85ED4">
        <w:rPr>
          <w:rFonts w:ascii="Arial" w:hAnsi="Arial" w:cs="Arial"/>
          <w:sz w:val="20"/>
          <w:szCs w:val="20"/>
        </w:rPr>
        <w:t>)</w:t>
      </w:r>
      <w:r w:rsidRPr="00B85ED4">
        <w:rPr>
          <w:rFonts w:ascii="Arial" w:hAnsi="Arial" w:cs="Arial"/>
          <w:sz w:val="20"/>
          <w:szCs w:val="20"/>
        </w:rPr>
        <w:t>, Uredbo o sta</w:t>
      </w:r>
      <w:r w:rsidR="00193829" w:rsidRPr="00B85ED4">
        <w:rPr>
          <w:rFonts w:ascii="Arial" w:hAnsi="Arial" w:cs="Arial"/>
          <w:sz w:val="20"/>
          <w:szCs w:val="20"/>
        </w:rPr>
        <w:t xml:space="preserve">nju </w:t>
      </w:r>
      <w:r w:rsidRPr="00B85ED4">
        <w:rPr>
          <w:rFonts w:ascii="Arial" w:hAnsi="Arial" w:cs="Arial"/>
          <w:sz w:val="20"/>
          <w:szCs w:val="20"/>
        </w:rPr>
        <w:t>podze</w:t>
      </w:r>
      <w:r w:rsidR="00696F67" w:rsidRPr="00B85ED4">
        <w:rPr>
          <w:rFonts w:ascii="Arial" w:hAnsi="Arial" w:cs="Arial"/>
          <w:sz w:val="20"/>
          <w:szCs w:val="20"/>
        </w:rPr>
        <w:t>mnih voda</w:t>
      </w:r>
      <w:r w:rsidR="00193829" w:rsidRPr="00B85ED4">
        <w:rPr>
          <w:rFonts w:ascii="Arial" w:hAnsi="Arial" w:cs="Arial"/>
          <w:sz w:val="20"/>
          <w:szCs w:val="20"/>
        </w:rPr>
        <w:t xml:space="preserve"> (Uradni list RS, št. 25/09</w:t>
      </w:r>
      <w:r w:rsidR="009935AE" w:rsidRPr="00B85ED4">
        <w:rPr>
          <w:rFonts w:ascii="Arial" w:hAnsi="Arial" w:cs="Arial"/>
          <w:sz w:val="20"/>
          <w:szCs w:val="20"/>
        </w:rPr>
        <w:t xml:space="preserve">, </w:t>
      </w:r>
      <w:r w:rsidR="00E065DB" w:rsidRPr="00B85ED4">
        <w:rPr>
          <w:rFonts w:ascii="Arial" w:hAnsi="Arial" w:cs="Arial"/>
          <w:sz w:val="20"/>
          <w:szCs w:val="20"/>
        </w:rPr>
        <w:t>68/12</w:t>
      </w:r>
      <w:r w:rsidR="009935AE" w:rsidRPr="00B85ED4">
        <w:rPr>
          <w:rFonts w:ascii="Arial" w:hAnsi="Arial" w:cs="Arial"/>
          <w:sz w:val="20"/>
          <w:szCs w:val="20"/>
        </w:rPr>
        <w:t xml:space="preserve"> in 66/16</w:t>
      </w:r>
      <w:r w:rsidR="00037B30" w:rsidRPr="00B85ED4">
        <w:rPr>
          <w:rFonts w:ascii="Arial" w:hAnsi="Arial" w:cs="Arial"/>
          <w:sz w:val="20"/>
          <w:szCs w:val="20"/>
        </w:rPr>
        <w:t>),</w:t>
      </w:r>
      <w:r w:rsidRPr="00B85ED4">
        <w:rPr>
          <w:rFonts w:ascii="Arial" w:hAnsi="Arial" w:cs="Arial"/>
          <w:sz w:val="20"/>
          <w:szCs w:val="20"/>
        </w:rPr>
        <w:t xml:space="preserve"> Pravilnikom o monitoringu stanja površinskih voda (Uradni list RS, št. </w:t>
      </w:r>
      <w:r w:rsidR="0029373E" w:rsidRPr="00B85ED4">
        <w:rPr>
          <w:rFonts w:ascii="Arial" w:hAnsi="Arial" w:cs="Arial"/>
          <w:sz w:val="20"/>
          <w:szCs w:val="20"/>
        </w:rPr>
        <w:t>10</w:t>
      </w:r>
      <w:r w:rsidRPr="00B85ED4">
        <w:rPr>
          <w:rFonts w:ascii="Arial" w:hAnsi="Arial" w:cs="Arial"/>
          <w:sz w:val="20"/>
          <w:szCs w:val="20"/>
        </w:rPr>
        <w:t>/0</w:t>
      </w:r>
      <w:r w:rsidR="009935AE" w:rsidRPr="00B85ED4">
        <w:rPr>
          <w:rFonts w:ascii="Arial" w:hAnsi="Arial" w:cs="Arial"/>
          <w:sz w:val="20"/>
          <w:szCs w:val="20"/>
        </w:rPr>
        <w:t xml:space="preserve">9, </w:t>
      </w:r>
      <w:r w:rsidR="0029373E" w:rsidRPr="00B85ED4">
        <w:rPr>
          <w:rFonts w:ascii="Arial" w:hAnsi="Arial" w:cs="Arial"/>
          <w:sz w:val="20"/>
          <w:szCs w:val="20"/>
        </w:rPr>
        <w:t>81/11</w:t>
      </w:r>
      <w:r w:rsidR="009935AE" w:rsidRPr="00B85ED4">
        <w:rPr>
          <w:rFonts w:ascii="Arial" w:hAnsi="Arial" w:cs="Arial"/>
          <w:sz w:val="20"/>
          <w:szCs w:val="20"/>
        </w:rPr>
        <w:t xml:space="preserve"> in 73/16</w:t>
      </w:r>
      <w:r w:rsidRPr="00B85ED4">
        <w:rPr>
          <w:rFonts w:ascii="Arial" w:hAnsi="Arial" w:cs="Arial"/>
          <w:sz w:val="20"/>
          <w:szCs w:val="20"/>
        </w:rPr>
        <w:t xml:space="preserve">) </w:t>
      </w:r>
      <w:r w:rsidR="00037B30" w:rsidRPr="00B85ED4">
        <w:rPr>
          <w:rFonts w:ascii="Arial" w:hAnsi="Arial" w:cs="Arial"/>
          <w:sz w:val="20"/>
          <w:szCs w:val="20"/>
        </w:rPr>
        <w:t>in</w:t>
      </w:r>
      <w:r w:rsidRPr="00B85ED4">
        <w:rPr>
          <w:rFonts w:ascii="Arial" w:hAnsi="Arial" w:cs="Arial"/>
          <w:sz w:val="20"/>
          <w:szCs w:val="20"/>
        </w:rPr>
        <w:t xml:space="preserve"> Pravilnikom o monitoringu podzemne vode (Uradni list RS, št. </w:t>
      </w:r>
      <w:r w:rsidR="0029373E" w:rsidRPr="00B85ED4">
        <w:rPr>
          <w:rFonts w:ascii="Arial" w:hAnsi="Arial" w:cs="Arial"/>
          <w:sz w:val="20"/>
          <w:szCs w:val="20"/>
        </w:rPr>
        <w:t>31/09</w:t>
      </w:r>
      <w:r w:rsidR="00F20798" w:rsidRPr="00B85ED4">
        <w:rPr>
          <w:rFonts w:ascii="Arial" w:hAnsi="Arial" w:cs="Arial"/>
          <w:sz w:val="20"/>
          <w:szCs w:val="20"/>
        </w:rPr>
        <w:t>)</w:t>
      </w:r>
      <w:r w:rsidRPr="00B85ED4">
        <w:rPr>
          <w:rFonts w:ascii="Arial" w:hAnsi="Arial" w:cs="Arial"/>
          <w:sz w:val="20"/>
          <w:szCs w:val="20"/>
        </w:rPr>
        <w:t xml:space="preserve">. </w:t>
      </w:r>
    </w:p>
    <w:p w:rsidR="000F080C" w:rsidRPr="00B85ED4" w:rsidRDefault="000F080C" w:rsidP="000F080C">
      <w:pPr>
        <w:jc w:val="both"/>
        <w:rPr>
          <w:rFonts w:ascii="Arial" w:hAnsi="Arial" w:cs="Arial"/>
          <w:sz w:val="20"/>
          <w:szCs w:val="20"/>
        </w:rPr>
      </w:pPr>
    </w:p>
    <w:p w:rsidR="000F080C" w:rsidRPr="00B85ED4" w:rsidRDefault="000F080C" w:rsidP="000F080C">
      <w:pPr>
        <w:jc w:val="both"/>
        <w:rPr>
          <w:rFonts w:ascii="Arial" w:hAnsi="Arial" w:cs="Arial"/>
          <w:sz w:val="20"/>
          <w:szCs w:val="20"/>
        </w:rPr>
      </w:pPr>
      <w:r w:rsidRPr="00B85ED4">
        <w:rPr>
          <w:rFonts w:ascii="Arial" w:hAnsi="Arial" w:cs="Arial"/>
          <w:sz w:val="20"/>
          <w:szCs w:val="20"/>
        </w:rPr>
        <w:lastRenderedPageBreak/>
        <w:t xml:space="preserve">Programi nacionalnega monitoringa vključujejo spremljanje kakovosti rek, jezer in morja, podzemnih voda ter območij posebnih režimov. Ocene kakovosti voda so podane na osnovi predpisov, ki so že prilagojeni zahtevam </w:t>
      </w:r>
      <w:r w:rsidR="0029373E" w:rsidRPr="00B85ED4">
        <w:rPr>
          <w:rFonts w:ascii="Arial" w:hAnsi="Arial" w:cs="Arial"/>
          <w:sz w:val="20"/>
          <w:szCs w:val="20"/>
        </w:rPr>
        <w:t>Direktive</w:t>
      </w:r>
      <w:r w:rsidRPr="00B85ED4">
        <w:rPr>
          <w:rFonts w:ascii="Arial" w:hAnsi="Arial" w:cs="Arial"/>
          <w:sz w:val="20"/>
          <w:szCs w:val="20"/>
        </w:rPr>
        <w:t xml:space="preserve"> Evropskega parlamenta in Sveta  2000/60/ES z dne 23. oktobra 2000 o določitvi okvira za ukrepe Skupnosti na področju vodne politike</w:t>
      </w:r>
      <w:r w:rsidR="0029373E" w:rsidRPr="00B85ED4">
        <w:rPr>
          <w:rFonts w:ascii="Arial" w:hAnsi="Arial" w:cs="Arial"/>
          <w:sz w:val="20"/>
          <w:szCs w:val="20"/>
        </w:rPr>
        <w:t xml:space="preserve"> (v nadaljnjem besedilu</w:t>
      </w:r>
      <w:r w:rsidR="008E2229" w:rsidRPr="00B85ED4">
        <w:rPr>
          <w:rFonts w:ascii="Arial" w:hAnsi="Arial" w:cs="Arial"/>
          <w:sz w:val="20"/>
          <w:szCs w:val="20"/>
        </w:rPr>
        <w:t>: V</w:t>
      </w:r>
      <w:r w:rsidRPr="00B85ED4">
        <w:rPr>
          <w:rFonts w:ascii="Arial" w:hAnsi="Arial" w:cs="Arial"/>
          <w:sz w:val="20"/>
          <w:szCs w:val="20"/>
        </w:rPr>
        <w:t>odna direktiva)</w:t>
      </w:r>
      <w:r w:rsidR="00696F67" w:rsidRPr="00B85ED4">
        <w:rPr>
          <w:rFonts w:ascii="Arial" w:hAnsi="Arial" w:cs="Arial"/>
          <w:sz w:val="20"/>
          <w:szCs w:val="20"/>
        </w:rPr>
        <w:t>,</w:t>
      </w:r>
      <w:r w:rsidRPr="00B85ED4">
        <w:rPr>
          <w:rFonts w:ascii="Arial" w:hAnsi="Arial" w:cs="Arial"/>
          <w:sz w:val="20"/>
          <w:szCs w:val="20"/>
        </w:rPr>
        <w:t xml:space="preserve"> zahtevam Direktive o 2006/118/ES o varstvu podzemne vode pred </w:t>
      </w:r>
      <w:r w:rsidR="00696F67" w:rsidRPr="00B85ED4">
        <w:rPr>
          <w:rFonts w:ascii="Arial" w:hAnsi="Arial" w:cs="Arial"/>
          <w:sz w:val="20"/>
          <w:szCs w:val="20"/>
        </w:rPr>
        <w:t xml:space="preserve">onesnaževanjem in poslabšanjem ter zahtevam Direktive 2008/105/ES </w:t>
      </w:r>
      <w:r w:rsidR="00696F67" w:rsidRPr="00B85ED4">
        <w:rPr>
          <w:rFonts w:ascii="Arial" w:hAnsi="Arial" w:cs="Arial"/>
          <w:bCs/>
          <w:sz w:val="20"/>
          <w:szCs w:val="20"/>
        </w:rPr>
        <w:t>o okoljskih standardih kakovosti na področju vodne politike</w:t>
      </w:r>
      <w:r w:rsidR="00696F67" w:rsidRPr="00B85ED4">
        <w:rPr>
          <w:rFonts w:ascii="Arial" w:hAnsi="Arial" w:cs="Arial"/>
          <w:sz w:val="20"/>
          <w:szCs w:val="20"/>
        </w:rPr>
        <w:t>.</w:t>
      </w:r>
    </w:p>
    <w:p w:rsidR="0029373E" w:rsidRPr="00B85ED4" w:rsidRDefault="0029373E" w:rsidP="000F080C">
      <w:pPr>
        <w:jc w:val="both"/>
        <w:rPr>
          <w:rFonts w:ascii="Arial" w:hAnsi="Arial" w:cs="Arial"/>
          <w:sz w:val="20"/>
          <w:szCs w:val="20"/>
        </w:rPr>
      </w:pPr>
    </w:p>
    <w:p w:rsidR="008A3801" w:rsidRPr="00B85ED4" w:rsidRDefault="000F080C" w:rsidP="008A3801">
      <w:pPr>
        <w:jc w:val="both"/>
        <w:rPr>
          <w:rFonts w:ascii="Arial" w:hAnsi="Arial" w:cs="Arial"/>
          <w:sz w:val="20"/>
          <w:szCs w:val="20"/>
        </w:rPr>
      </w:pPr>
      <w:r w:rsidRPr="00B85ED4">
        <w:rPr>
          <w:rFonts w:ascii="Arial" w:hAnsi="Arial" w:cs="Arial"/>
          <w:sz w:val="20"/>
          <w:szCs w:val="20"/>
        </w:rPr>
        <w:t>Monitoring kakovosti voda skladno s predpisi izvaja Agencija RS za okolje</w:t>
      </w:r>
      <w:r w:rsidR="00397B68" w:rsidRPr="00B85ED4">
        <w:rPr>
          <w:rFonts w:ascii="Arial" w:hAnsi="Arial" w:cs="Arial"/>
          <w:sz w:val="20"/>
          <w:szCs w:val="20"/>
        </w:rPr>
        <w:t xml:space="preserve"> (v nadaljevanju: ARSO)</w:t>
      </w:r>
      <w:r w:rsidRPr="00B85ED4">
        <w:rPr>
          <w:rFonts w:ascii="Arial" w:hAnsi="Arial" w:cs="Arial"/>
          <w:sz w:val="20"/>
          <w:szCs w:val="20"/>
        </w:rPr>
        <w:t>. Rezultati analiz so zbrani v enotni bazi podatkov, ki je ena od baz državnega informacijskega sistema o okolju. V postopkih izvajanja monitoringa kakovosti voda je uveden sistem kakovosti, ki zagotavlja zanesljivost in primerljivost podatkov. Izvajalci kemijskega monitoringa kakovosti voda so laboratoriji, ki imajo akreditacijo v skladu s standardom SIST EN ISO/IEC 17025.</w:t>
      </w:r>
    </w:p>
    <w:p w:rsidR="000F080C" w:rsidRPr="00B85ED4" w:rsidRDefault="000F080C" w:rsidP="000F080C">
      <w:pPr>
        <w:jc w:val="both"/>
        <w:rPr>
          <w:rFonts w:ascii="Arial" w:hAnsi="Arial" w:cs="Arial"/>
          <w:sz w:val="20"/>
          <w:szCs w:val="20"/>
        </w:rPr>
      </w:pPr>
    </w:p>
    <w:p w:rsidR="000F080C" w:rsidRPr="00B85ED4" w:rsidRDefault="0029373E" w:rsidP="000F080C">
      <w:pPr>
        <w:jc w:val="both"/>
        <w:rPr>
          <w:rFonts w:ascii="Arial" w:hAnsi="Arial" w:cs="Arial"/>
          <w:sz w:val="20"/>
          <w:szCs w:val="20"/>
        </w:rPr>
      </w:pPr>
      <w:r w:rsidRPr="00B85ED4">
        <w:rPr>
          <w:rFonts w:ascii="Arial" w:hAnsi="Arial" w:cs="Arial"/>
          <w:sz w:val="20"/>
          <w:szCs w:val="20"/>
        </w:rPr>
        <w:t>Direktiva</w:t>
      </w:r>
      <w:r w:rsidR="00EA2308" w:rsidRPr="00B85ED4">
        <w:rPr>
          <w:rFonts w:ascii="Arial" w:hAnsi="Arial" w:cs="Arial"/>
          <w:sz w:val="20"/>
          <w:szCs w:val="20"/>
        </w:rPr>
        <w:t xml:space="preserve"> 91/676/EEC</w:t>
      </w:r>
      <w:r w:rsidR="000F080C" w:rsidRPr="00B85ED4">
        <w:rPr>
          <w:rFonts w:ascii="Arial" w:hAnsi="Arial" w:cs="Arial"/>
          <w:sz w:val="20"/>
          <w:szCs w:val="20"/>
        </w:rPr>
        <w:t xml:space="preserve"> je pren</w:t>
      </w:r>
      <w:r w:rsidR="002A42E5" w:rsidRPr="00B85ED4">
        <w:rPr>
          <w:rFonts w:ascii="Arial" w:hAnsi="Arial" w:cs="Arial"/>
          <w:sz w:val="20"/>
          <w:szCs w:val="20"/>
        </w:rPr>
        <w:t xml:space="preserve">esena v slovenski pravni red z </w:t>
      </w:r>
      <w:r w:rsidR="0090061C" w:rsidRPr="00B85ED4">
        <w:rPr>
          <w:rFonts w:ascii="Arial" w:hAnsi="Arial" w:cs="Arial"/>
          <w:sz w:val="20"/>
          <w:szCs w:val="20"/>
        </w:rPr>
        <w:t xml:space="preserve">Zakonom o varstvu okolja (Uradni list RS, št. 39/06 – uradno prečiščeno besedilo, 49/06 – ZMetD, 66/06 – odl. US, 33/07 – ZPNačrt, 57/08 – ZFO-1A, 70/08, 108/09, 48/12, 57/12, 92/13, 56/15, 102/15 in 30/16, </w:t>
      </w:r>
      <w:hyperlink r:id="rId19" w:tgtFrame="_blank" w:tooltip="Gradbeni zakon" w:history="1">
        <w:r w:rsidR="0090061C" w:rsidRPr="00B85ED4">
          <w:rPr>
            <w:rFonts w:ascii="Arial" w:hAnsi="Arial" w:cs="Arial"/>
            <w:sz w:val="20"/>
            <w:szCs w:val="20"/>
          </w:rPr>
          <w:t>61/17</w:t>
        </w:r>
      </w:hyperlink>
      <w:r w:rsidR="002A42E5" w:rsidRPr="00B85ED4">
        <w:rPr>
          <w:rFonts w:ascii="Arial" w:hAnsi="Arial" w:cs="Arial"/>
          <w:sz w:val="20"/>
          <w:szCs w:val="20"/>
        </w:rPr>
        <w:t xml:space="preserve"> – GZ, </w:t>
      </w:r>
      <w:hyperlink r:id="rId20" w:tgtFrame="_blank" w:tooltip="Zakon o nevladnih organizacijah" w:history="1">
        <w:r w:rsidR="0090061C" w:rsidRPr="00B85ED4">
          <w:rPr>
            <w:rFonts w:ascii="Arial" w:hAnsi="Arial" w:cs="Arial"/>
            <w:sz w:val="20"/>
            <w:szCs w:val="20"/>
          </w:rPr>
          <w:t>21/18</w:t>
        </w:r>
      </w:hyperlink>
      <w:r w:rsidR="002A42E5" w:rsidRPr="00B85ED4">
        <w:rPr>
          <w:rFonts w:ascii="Arial" w:hAnsi="Arial" w:cs="Arial"/>
          <w:sz w:val="20"/>
          <w:szCs w:val="20"/>
        </w:rPr>
        <w:t xml:space="preserve"> – ZNOrg in </w:t>
      </w:r>
      <w:hyperlink r:id="rId21" w:tgtFrame="_blank" w:tooltip="Zakon o interventnih ukrepih pri ravnanju s komunalno odpadno embalažo in z odpadnimi nagrobnimi svečami" w:history="1">
        <w:r w:rsidR="0090061C" w:rsidRPr="00B85ED4">
          <w:rPr>
            <w:rFonts w:ascii="Arial" w:hAnsi="Arial" w:cs="Arial"/>
            <w:sz w:val="20"/>
            <w:szCs w:val="20"/>
          </w:rPr>
          <w:t>84/18</w:t>
        </w:r>
      </w:hyperlink>
      <w:r w:rsidR="002A42E5" w:rsidRPr="00B85ED4">
        <w:rPr>
          <w:rFonts w:ascii="Arial" w:hAnsi="Arial" w:cs="Arial"/>
          <w:sz w:val="20"/>
          <w:szCs w:val="20"/>
        </w:rPr>
        <w:t xml:space="preserve"> </w:t>
      </w:r>
      <w:r w:rsidR="0090061C" w:rsidRPr="00B85ED4">
        <w:rPr>
          <w:rFonts w:ascii="Arial" w:hAnsi="Arial" w:cs="Arial"/>
          <w:sz w:val="20"/>
          <w:szCs w:val="20"/>
        </w:rPr>
        <w:t>– ZIURKOE)</w:t>
      </w:r>
      <w:r w:rsidR="00ED6C48" w:rsidRPr="00B85ED4">
        <w:rPr>
          <w:rFonts w:ascii="Arial" w:hAnsi="Arial" w:cs="Arial"/>
          <w:sz w:val="20"/>
          <w:szCs w:val="20"/>
        </w:rPr>
        <w:t xml:space="preserve"> in </w:t>
      </w:r>
      <w:r w:rsidR="000F080C" w:rsidRPr="00B85ED4">
        <w:rPr>
          <w:rFonts w:ascii="Arial" w:hAnsi="Arial" w:cs="Arial"/>
          <w:sz w:val="20"/>
          <w:szCs w:val="20"/>
        </w:rPr>
        <w:t xml:space="preserve">Uredbo </w:t>
      </w:r>
      <w:r w:rsidR="00ED6C48" w:rsidRPr="00B85ED4">
        <w:rPr>
          <w:rFonts w:ascii="Arial" w:hAnsi="Arial" w:cs="Arial"/>
          <w:sz w:val="20"/>
          <w:szCs w:val="20"/>
        </w:rPr>
        <w:t>o varstvu voda pred onesnaževanjem z nitrati iz kmetijskih virov (Uradni list RS, št.</w:t>
      </w:r>
      <w:r w:rsidR="00EA2308" w:rsidRPr="00B85ED4">
        <w:rPr>
          <w:rFonts w:ascii="Arial" w:hAnsi="Arial" w:cs="Arial"/>
          <w:sz w:val="20"/>
          <w:szCs w:val="20"/>
        </w:rPr>
        <w:t xml:space="preserve"> </w:t>
      </w:r>
      <w:r w:rsidR="008D549F" w:rsidRPr="00B85ED4">
        <w:rPr>
          <w:rFonts w:ascii="Arial" w:hAnsi="Arial" w:cs="Arial"/>
          <w:sz w:val="20"/>
          <w:szCs w:val="20"/>
        </w:rPr>
        <w:t>113/09</w:t>
      </w:r>
      <w:r w:rsidR="00FB6CEE" w:rsidRPr="00B85ED4">
        <w:rPr>
          <w:rFonts w:ascii="Arial" w:hAnsi="Arial" w:cs="Arial"/>
          <w:sz w:val="20"/>
          <w:szCs w:val="20"/>
        </w:rPr>
        <w:t xml:space="preserve">, 5/13, </w:t>
      </w:r>
      <w:r w:rsidR="008D549F" w:rsidRPr="00B85ED4">
        <w:rPr>
          <w:rFonts w:ascii="Arial" w:hAnsi="Arial" w:cs="Arial"/>
          <w:sz w:val="20"/>
          <w:szCs w:val="20"/>
        </w:rPr>
        <w:t>22/15</w:t>
      </w:r>
      <w:r w:rsidR="00FB6CEE" w:rsidRPr="00B85ED4">
        <w:rPr>
          <w:rFonts w:ascii="Arial" w:hAnsi="Arial" w:cs="Arial"/>
          <w:sz w:val="20"/>
          <w:szCs w:val="20"/>
        </w:rPr>
        <w:t xml:space="preserve"> in 12/17</w:t>
      </w:r>
      <w:r w:rsidR="00ED6C48" w:rsidRPr="00B85ED4">
        <w:rPr>
          <w:rFonts w:ascii="Arial" w:hAnsi="Arial" w:cs="Arial"/>
          <w:sz w:val="20"/>
          <w:szCs w:val="20"/>
        </w:rPr>
        <w:t xml:space="preserve">; v nadaljnjem besedilu: Uredba). Uredba </w:t>
      </w:r>
      <w:r w:rsidR="00ED6C48" w:rsidRPr="00B85ED4">
        <w:rPr>
          <w:rFonts w:ascii="Arial" w:hAnsi="Arial" w:cs="Arial"/>
          <w:color w:val="000000"/>
          <w:sz w:val="20"/>
          <w:szCs w:val="20"/>
        </w:rPr>
        <w:t xml:space="preserve">šteje za </w:t>
      </w:r>
      <w:r w:rsidR="00ED6C48" w:rsidRPr="00B85ED4">
        <w:rPr>
          <w:rFonts w:ascii="Arial" w:hAnsi="Arial" w:cs="Arial"/>
          <w:sz w:val="20"/>
          <w:szCs w:val="20"/>
        </w:rPr>
        <w:t xml:space="preserve">program </w:t>
      </w:r>
      <w:r w:rsidR="00ED6C48" w:rsidRPr="00B85ED4">
        <w:rPr>
          <w:rFonts w:ascii="Arial" w:hAnsi="Arial" w:cs="Arial"/>
          <w:color w:val="000000"/>
          <w:sz w:val="20"/>
          <w:szCs w:val="20"/>
        </w:rPr>
        <w:t>izvajanja ukrepov zmanjšanja vnosa dušika v tla in na tla zaradi varstva voda pred onesnaževanjem z nitrati iz kmetijskih virov iz točke (a) in točke (b) četrtega odstavka 5. člena Direktive 9</w:t>
      </w:r>
      <w:r w:rsidR="00382948" w:rsidRPr="00B85ED4">
        <w:rPr>
          <w:rFonts w:ascii="Arial" w:hAnsi="Arial" w:cs="Arial"/>
          <w:color w:val="000000"/>
          <w:sz w:val="20"/>
          <w:szCs w:val="20"/>
        </w:rPr>
        <w:t>1/676/EEC.</w:t>
      </w:r>
    </w:p>
    <w:p w:rsidR="00A502EE" w:rsidRPr="00B85ED4" w:rsidRDefault="00A502EE" w:rsidP="00CF04C4">
      <w:pPr>
        <w:pStyle w:val="Naslov2"/>
        <w:numPr>
          <w:ilvl w:val="0"/>
          <w:numId w:val="0"/>
        </w:numPr>
        <w:spacing w:before="0" w:after="0"/>
        <w:rPr>
          <w:i/>
          <w:sz w:val="20"/>
          <w:szCs w:val="20"/>
        </w:rPr>
      </w:pPr>
      <w:bookmarkStart w:id="5" w:name="_Toc193167635"/>
      <w:bookmarkStart w:id="6" w:name="_Toc335988668"/>
    </w:p>
    <w:p w:rsidR="00AE555F" w:rsidRPr="00B85ED4" w:rsidRDefault="00AE555F" w:rsidP="00AE555F">
      <w:pPr>
        <w:rPr>
          <w:rFonts w:ascii="Arial" w:hAnsi="Arial" w:cs="Arial"/>
        </w:rPr>
      </w:pPr>
    </w:p>
    <w:p w:rsidR="00D871B7" w:rsidRPr="00B85ED4" w:rsidRDefault="00091E23" w:rsidP="009F43E1">
      <w:pPr>
        <w:pStyle w:val="Naslov1"/>
      </w:pPr>
      <w:r w:rsidRPr="00B85ED4">
        <w:br w:type="page"/>
      </w:r>
      <w:bookmarkStart w:id="7" w:name="_Toc42248937"/>
      <w:r w:rsidR="005F1FD1" w:rsidRPr="00B85ED4">
        <w:lastRenderedPageBreak/>
        <w:t>KAKOVOST VODA</w:t>
      </w:r>
      <w:bookmarkEnd w:id="6"/>
      <w:bookmarkEnd w:id="7"/>
      <w:r w:rsidR="008D549F" w:rsidRPr="00B85ED4">
        <w:t xml:space="preserve"> </w:t>
      </w:r>
    </w:p>
    <w:p w:rsidR="00E760C8" w:rsidRPr="00B85ED4" w:rsidRDefault="00E760C8" w:rsidP="00E760C8">
      <w:pPr>
        <w:jc w:val="both"/>
        <w:rPr>
          <w:rFonts w:ascii="Arial" w:hAnsi="Arial" w:cs="Arial"/>
          <w:sz w:val="20"/>
          <w:szCs w:val="20"/>
        </w:rPr>
      </w:pPr>
      <w:r w:rsidRPr="00B85ED4">
        <w:rPr>
          <w:rFonts w:ascii="Arial" w:hAnsi="Arial" w:cs="Arial"/>
          <w:sz w:val="20"/>
          <w:szCs w:val="20"/>
        </w:rPr>
        <w:t>Kakovost voda v Sloveniji se nadzoruje v skladu z enotnimi, zakonsko predpisanimi kriteriji in se izvaja na podlagi programa monitoringa, ki ga na nacionalnem nivoju pripravi ARSO.</w:t>
      </w:r>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 xml:space="preserve">Program državnega monitoringa kakovosti voda je izdelan v skladu s predpisi s področja varstva okolja in sicer monitoring kakovosti površinskih voda v skladu s Pravilnikom o monitoringu stanja površinskih voda (Uradni list RS, št. 10/09, 81/11 in 73/16) ter monitoring kakovosti podzemne vode v skladu s  in Pravilnikom o monitoringu podzemne vode (Uradni list RS, št. 31/09). </w:t>
      </w:r>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 xml:space="preserve">Programi monitoringa kakovosti voda, ki v Sloveniji sicer potekajo že desetletja, so bili v letu 2006 prilagojeni zahtevam Vodne direktive. Mrežo merilnih mest tako sestavljajo nadzorna merilna mesta, na katerih je vzpostavljen monitoring za zagotavljanje celovite ocene stanja voda na vodnem območju, in operativna merilna mesta, ki so namenjena ocenjevanju stanja tistih vodnih teles, za katera je bilo ocenjeno, da ne bodo dosegla dobrega stanja voda. Od leta 2006 dalje se je mreža merilnih mest stalno nadgrajevala. Za monitoring podzemne vode so bili na najbolj obremenjenih območjih zgrajeni dodatni, novi objekti, financirani tudi iz evropskih kohezijskih sredstev. </w:t>
      </w:r>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V poročilo o izvajanju Direktive 91/676/EEC so vključeni tako podatki iz nadzornih kot tudi podatki iz operativnih merilnih mest. Vse postaje, ki so vključene v poročilo o Direktivi 91/676/EEC, so vključene tudi v mrežo poročanja v skladu z Vodno direktivo.</w:t>
      </w:r>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Ocenjevanje stanja voda poteka v skladu z Vodno direktivo. Za izvajanje ocenjevanja stanja voda sta ključna dva predpisa in sicer Uredba o stanju površinskih voda (Uradni list</w:t>
      </w:r>
      <w:r w:rsidR="00C00B6A" w:rsidRPr="00B85ED4">
        <w:rPr>
          <w:rFonts w:ascii="Arial" w:hAnsi="Arial" w:cs="Arial"/>
          <w:sz w:val="20"/>
          <w:szCs w:val="20"/>
        </w:rPr>
        <w:t xml:space="preserve"> RS, št. 14/09, 98/10, 96/13 in </w:t>
      </w:r>
      <w:hyperlink r:id="rId22" w:tgtFrame="_blank" w:tooltip="Uredba o spremembah in dopolnitvah Uredbe o stanju površinskih voda" w:history="1">
        <w:r w:rsidRPr="00B85ED4">
          <w:rPr>
            <w:rFonts w:ascii="Arial" w:hAnsi="Arial" w:cs="Arial"/>
            <w:sz w:val="20"/>
            <w:szCs w:val="20"/>
          </w:rPr>
          <w:t>24/16</w:t>
        </w:r>
      </w:hyperlink>
      <w:r w:rsidRPr="00B85ED4">
        <w:rPr>
          <w:rFonts w:ascii="Arial" w:hAnsi="Arial" w:cs="Arial"/>
          <w:sz w:val="20"/>
          <w:szCs w:val="20"/>
        </w:rPr>
        <w:t>) in Uredba o stanju podzemnih voda (Uradni list RS, št. 25/09, 68/12 in 66/16).</w:t>
      </w:r>
    </w:p>
    <w:p w:rsidR="00E760C8" w:rsidRPr="00B85ED4" w:rsidRDefault="00E760C8" w:rsidP="00E760C8">
      <w:pPr>
        <w:jc w:val="both"/>
        <w:rPr>
          <w:rFonts w:ascii="Arial" w:hAnsi="Arial" w:cs="Arial"/>
          <w:sz w:val="20"/>
          <w:szCs w:val="20"/>
        </w:rPr>
      </w:pPr>
    </w:p>
    <w:p w:rsidR="0006479E" w:rsidRPr="00B85ED4" w:rsidRDefault="00E760C8" w:rsidP="00E760C8">
      <w:pPr>
        <w:jc w:val="both"/>
        <w:rPr>
          <w:rFonts w:ascii="Arial" w:hAnsi="Arial" w:cs="Arial"/>
          <w:sz w:val="20"/>
          <w:szCs w:val="20"/>
        </w:rPr>
      </w:pPr>
      <w:r w:rsidRPr="00B85ED4">
        <w:rPr>
          <w:rFonts w:ascii="Arial" w:hAnsi="Arial" w:cs="Arial"/>
          <w:sz w:val="20"/>
          <w:szCs w:val="20"/>
        </w:rPr>
        <w:t>V nadaljevanju so v poročilu prikazani podatki o stanju podzemnih in površinskih voda. Pojasnjene so tudi spremembe merilnih mrež glede na zadnje poročevalsko obdobje ločeno za podzemne in površinske vode. Podatki so prikazani v tabelarični in kartografski obliki, v skladu z »Navodili za pripravo poročila držav članic, Prilogo s poročevalskimi obrazci in formati za geografske informacije in tabelami s povzetki stanja voda (Development guide for Member States´ reports, Annex: Reporting templates and formats for geographical information and summary tables on water quality, 2020</w:t>
      </w:r>
      <w:r w:rsidR="00874B86" w:rsidRPr="00B85ED4">
        <w:rPr>
          <w:rFonts w:ascii="Arial" w:hAnsi="Arial" w:cs="Arial"/>
          <w:sz w:val="20"/>
          <w:szCs w:val="20"/>
        </w:rPr>
        <w:t>)«.</w:t>
      </w:r>
    </w:p>
    <w:p w:rsidR="00E760C8" w:rsidRPr="00B85ED4" w:rsidRDefault="00E760C8" w:rsidP="00E760C8">
      <w:pPr>
        <w:jc w:val="both"/>
        <w:rPr>
          <w:rFonts w:ascii="Arial" w:hAnsi="Arial" w:cs="Arial"/>
          <w:sz w:val="20"/>
          <w:szCs w:val="20"/>
        </w:rPr>
      </w:pPr>
    </w:p>
    <w:p w:rsidR="00AE555F" w:rsidRPr="00B85ED4" w:rsidRDefault="00AE555F" w:rsidP="00E760C8">
      <w:pPr>
        <w:jc w:val="both"/>
        <w:rPr>
          <w:rFonts w:ascii="Arial" w:hAnsi="Arial" w:cs="Arial"/>
          <w:sz w:val="20"/>
          <w:szCs w:val="20"/>
        </w:rPr>
      </w:pPr>
    </w:p>
    <w:p w:rsidR="00E760C8" w:rsidRPr="00B85ED4" w:rsidRDefault="00CF04C4" w:rsidP="00CF04C4">
      <w:pPr>
        <w:pStyle w:val="Naslov2"/>
      </w:pPr>
      <w:bookmarkStart w:id="8" w:name="_Toc42248938"/>
      <w:r w:rsidRPr="00B85ED4">
        <w:t>KAKOVOST PODZEMNE VODE V SLOVENIJI</w:t>
      </w:r>
      <w:bookmarkEnd w:id="8"/>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 xml:space="preserve">V Sloveniji je približno 97 % prebivalcev vezanih na vire pitne vode iz podzemne vode, in sicer iz medzrnskih (aluvialnih), kraških in razpoklinskih vodonosnikov. Njena kakovost večinoma ustreza vsem zahtevam za pitno vodo in se jo uživa brez kakršnekoli obdelave, kar je velika prednost Slovenije glede na ostali evropski in širši svetovni prostor. </w:t>
      </w:r>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 xml:space="preserve">Na kakovost podzemne vode vpliva ranljivost vodonosnikov ter dejavnosti, ki potekajo na zemeljskem površju. V ravninskih rečnih dolinah, kjer prevladujejo vodonosniki z medzrnsko poroznostjo, so idealni pogoji za kmetijstvo, razvita pa je tudi industrija in različne obrtne dejavnosti. Poselitev in prometna infrastruktura v teh dolinah sta gostejši kot na hribovitih, večinoma z gozdom poraslih območjih, kjer so obremenitve zaradi človekove dejavnosti majhne. </w:t>
      </w:r>
    </w:p>
    <w:p w:rsidR="00E760C8" w:rsidRPr="00B85ED4" w:rsidRDefault="00E760C8" w:rsidP="00E760C8">
      <w:pPr>
        <w:jc w:val="both"/>
        <w:rPr>
          <w:rFonts w:ascii="Arial" w:hAnsi="Arial" w:cs="Arial"/>
          <w:sz w:val="22"/>
          <w:szCs w:val="22"/>
        </w:rPr>
      </w:pPr>
    </w:p>
    <w:p w:rsidR="00E760C8" w:rsidRPr="00B85ED4" w:rsidRDefault="00E760C8" w:rsidP="00CF04C4">
      <w:pPr>
        <w:pStyle w:val="Naslov3"/>
      </w:pPr>
      <w:bookmarkStart w:id="9" w:name="_Toc42248939"/>
      <w:r w:rsidRPr="00B85ED4">
        <w:t>Merilna mreža in frekvenca vzorčenja</w:t>
      </w:r>
      <w:bookmarkEnd w:id="9"/>
    </w:p>
    <w:p w:rsidR="00E760C8" w:rsidRPr="00B85ED4" w:rsidRDefault="00E760C8" w:rsidP="00E760C8">
      <w:pPr>
        <w:jc w:val="both"/>
        <w:rPr>
          <w:rFonts w:ascii="Arial" w:hAnsi="Arial" w:cs="Arial"/>
          <w:sz w:val="20"/>
          <w:szCs w:val="20"/>
        </w:rPr>
      </w:pPr>
    </w:p>
    <w:p w:rsidR="00E760C8" w:rsidRPr="00B85ED4" w:rsidRDefault="00E760C8" w:rsidP="00E760C8">
      <w:pPr>
        <w:jc w:val="both"/>
        <w:rPr>
          <w:rFonts w:ascii="Arial" w:hAnsi="Arial" w:cs="Arial"/>
          <w:sz w:val="20"/>
          <w:szCs w:val="20"/>
        </w:rPr>
      </w:pPr>
      <w:r w:rsidRPr="00B85ED4">
        <w:rPr>
          <w:rFonts w:ascii="Arial" w:hAnsi="Arial" w:cs="Arial"/>
          <w:sz w:val="20"/>
          <w:szCs w:val="20"/>
        </w:rPr>
        <w:t xml:space="preserve">Mreža merilnih mest monitoringa spremljanja kemijskega stanja podzemne vode je </w:t>
      </w:r>
      <w:r w:rsidR="001B08BA" w:rsidRPr="00B85ED4">
        <w:rPr>
          <w:rFonts w:ascii="Arial" w:hAnsi="Arial" w:cs="Arial"/>
          <w:sz w:val="20"/>
          <w:szCs w:val="20"/>
        </w:rPr>
        <w:t>v</w:t>
      </w:r>
      <w:r w:rsidRPr="00B85ED4">
        <w:rPr>
          <w:rFonts w:ascii="Arial" w:hAnsi="Arial" w:cs="Arial"/>
          <w:sz w:val="20"/>
          <w:szCs w:val="20"/>
        </w:rPr>
        <w:t xml:space="preserve"> obdobju 2016</w:t>
      </w:r>
      <w:r w:rsidR="001B08BA" w:rsidRPr="00B85ED4">
        <w:rPr>
          <w:rFonts w:ascii="Arial" w:hAnsi="Arial" w:cs="Arial"/>
          <w:sz w:val="20"/>
          <w:szCs w:val="20"/>
        </w:rPr>
        <w:t>–</w:t>
      </w:r>
      <w:r w:rsidRPr="00B85ED4">
        <w:rPr>
          <w:rFonts w:ascii="Arial" w:hAnsi="Arial" w:cs="Arial"/>
          <w:sz w:val="20"/>
          <w:szCs w:val="20"/>
        </w:rPr>
        <w:t>2019 obsegala 211 merilnih mest, od tega 132 na aluvialnih vodonosnikih in 79 na kraško razpoklinskih vodonosnikih. V pre</w:t>
      </w:r>
      <w:r w:rsidR="00E66FBF" w:rsidRPr="00B85ED4">
        <w:rPr>
          <w:rFonts w:ascii="Arial" w:hAnsi="Arial" w:cs="Arial"/>
          <w:sz w:val="20"/>
          <w:szCs w:val="20"/>
        </w:rPr>
        <w:t>jšnjem</w:t>
      </w:r>
      <w:r w:rsidR="001B08BA" w:rsidRPr="00B85ED4">
        <w:rPr>
          <w:rFonts w:ascii="Arial" w:hAnsi="Arial" w:cs="Arial"/>
          <w:sz w:val="20"/>
          <w:szCs w:val="20"/>
        </w:rPr>
        <w:t xml:space="preserve"> obdobju poročanja (2012–</w:t>
      </w:r>
      <w:r w:rsidR="00AE555F" w:rsidRPr="00B85ED4">
        <w:rPr>
          <w:rFonts w:ascii="Arial" w:hAnsi="Arial" w:cs="Arial"/>
          <w:sz w:val="20"/>
          <w:szCs w:val="20"/>
        </w:rPr>
        <w:t>2015) je bilo v mreži skupno 198</w:t>
      </w:r>
      <w:r w:rsidR="003D215A" w:rsidRPr="00B85ED4">
        <w:rPr>
          <w:rFonts w:ascii="Arial" w:hAnsi="Arial" w:cs="Arial"/>
          <w:sz w:val="20"/>
          <w:szCs w:val="20"/>
        </w:rPr>
        <w:t xml:space="preserve"> merilnih mest (</w:t>
      </w:r>
      <w:r w:rsidR="00091E23" w:rsidRPr="00B85ED4">
        <w:rPr>
          <w:rFonts w:ascii="Arial" w:hAnsi="Arial" w:cs="Arial"/>
          <w:sz w:val="20"/>
          <w:szCs w:val="20"/>
        </w:rPr>
        <w:fldChar w:fldCharType="begin"/>
      </w:r>
      <w:r w:rsidR="00091E23" w:rsidRPr="00B85ED4">
        <w:rPr>
          <w:rFonts w:ascii="Arial" w:hAnsi="Arial" w:cs="Arial"/>
          <w:sz w:val="20"/>
          <w:szCs w:val="20"/>
        </w:rPr>
        <w:instrText xml:space="preserve"> REF _Ref42238173 \h </w:instrText>
      </w:r>
      <w:r w:rsidR="00091E23" w:rsidRPr="00B85ED4">
        <w:rPr>
          <w:rFonts w:ascii="Arial" w:hAnsi="Arial" w:cs="Arial"/>
          <w:sz w:val="20"/>
          <w:szCs w:val="20"/>
        </w:rPr>
      </w:r>
      <w:r w:rsidR="00091E23" w:rsidRPr="00B85ED4">
        <w:rPr>
          <w:rFonts w:ascii="Arial" w:hAnsi="Arial" w:cs="Arial"/>
          <w:sz w:val="20"/>
          <w:szCs w:val="20"/>
        </w:rPr>
        <w:instrText xml:space="preserve"> \* MERGEFORMAT </w:instrText>
      </w:r>
      <w:r w:rsidR="00091E23" w:rsidRPr="00B85ED4">
        <w:rPr>
          <w:rFonts w:ascii="Arial" w:hAnsi="Arial" w:cs="Arial"/>
          <w:sz w:val="20"/>
          <w:szCs w:val="20"/>
        </w:rPr>
        <w:fldChar w:fldCharType="separate"/>
      </w:r>
      <w:r w:rsidR="00A409E0" w:rsidRPr="00A409E0">
        <w:rPr>
          <w:rFonts w:ascii="Arial" w:hAnsi="Arial" w:cs="Arial"/>
          <w:sz w:val="20"/>
          <w:szCs w:val="20"/>
        </w:rPr>
        <w:t xml:space="preserve">Preglednica </w:t>
      </w:r>
      <w:r w:rsidR="00A409E0" w:rsidRPr="00A409E0">
        <w:rPr>
          <w:rFonts w:ascii="Arial" w:hAnsi="Arial" w:cs="Arial"/>
          <w:noProof/>
          <w:sz w:val="20"/>
          <w:szCs w:val="20"/>
        </w:rPr>
        <w:t>1</w:t>
      </w:r>
      <w:r w:rsidR="00091E23" w:rsidRPr="00B85ED4">
        <w:rPr>
          <w:rFonts w:ascii="Arial" w:hAnsi="Arial" w:cs="Arial"/>
          <w:sz w:val="20"/>
          <w:szCs w:val="20"/>
        </w:rPr>
        <w:fldChar w:fldCharType="end"/>
      </w:r>
      <w:r w:rsidRPr="00B85ED4">
        <w:rPr>
          <w:rFonts w:ascii="Arial" w:hAnsi="Arial" w:cs="Arial"/>
          <w:sz w:val="20"/>
          <w:szCs w:val="20"/>
        </w:rPr>
        <w:t>)</w:t>
      </w:r>
      <w:r w:rsidR="00AE555F" w:rsidRPr="00B85ED4">
        <w:rPr>
          <w:rFonts w:ascii="Arial" w:hAnsi="Arial" w:cs="Arial"/>
          <w:sz w:val="20"/>
          <w:szCs w:val="20"/>
        </w:rPr>
        <w:t>, od tega je glede na tekoče obdobje poročanja (2016</w:t>
      </w:r>
      <w:r w:rsidR="002F78F3" w:rsidRPr="00B85ED4">
        <w:rPr>
          <w:rFonts w:ascii="Arial" w:hAnsi="Arial" w:cs="Arial"/>
          <w:sz w:val="20"/>
          <w:szCs w:val="20"/>
        </w:rPr>
        <w:t>–</w:t>
      </w:r>
      <w:r w:rsidR="00AE555F" w:rsidRPr="00B85ED4">
        <w:rPr>
          <w:rFonts w:ascii="Arial" w:hAnsi="Arial" w:cs="Arial"/>
          <w:sz w:val="20"/>
          <w:szCs w:val="20"/>
        </w:rPr>
        <w:t>2019) skupnih 192 merilnih mest</w:t>
      </w:r>
      <w:r w:rsidRPr="00B85ED4">
        <w:rPr>
          <w:rFonts w:ascii="Arial" w:hAnsi="Arial" w:cs="Arial"/>
          <w:sz w:val="20"/>
          <w:szCs w:val="20"/>
        </w:rPr>
        <w:t>. To pomeni, da so praktično vsa merilna mesta, za katera je Slovenija poročala za obdobje 2012</w:t>
      </w:r>
      <w:r w:rsidR="006F78CD" w:rsidRPr="00B85ED4">
        <w:rPr>
          <w:rFonts w:ascii="Arial" w:hAnsi="Arial" w:cs="Arial"/>
          <w:sz w:val="20"/>
          <w:szCs w:val="20"/>
        </w:rPr>
        <w:t>–</w:t>
      </w:r>
      <w:r w:rsidRPr="00B85ED4">
        <w:rPr>
          <w:rFonts w:ascii="Arial" w:hAnsi="Arial" w:cs="Arial"/>
          <w:sz w:val="20"/>
          <w:szCs w:val="20"/>
        </w:rPr>
        <w:t>2015, vključena tudi v poročanje za obdobje 2016</w:t>
      </w:r>
      <w:r w:rsidR="006F78CD" w:rsidRPr="00B85ED4">
        <w:rPr>
          <w:rFonts w:ascii="Arial" w:hAnsi="Arial" w:cs="Arial"/>
          <w:sz w:val="20"/>
          <w:szCs w:val="20"/>
        </w:rPr>
        <w:t>–</w:t>
      </w:r>
      <w:r w:rsidRPr="00B85ED4">
        <w:rPr>
          <w:rFonts w:ascii="Arial" w:hAnsi="Arial" w:cs="Arial"/>
          <w:sz w:val="20"/>
          <w:szCs w:val="20"/>
        </w:rPr>
        <w:t>2019.</w:t>
      </w:r>
    </w:p>
    <w:p w:rsidR="00E760C8" w:rsidRPr="00B85ED4" w:rsidRDefault="00E760C8" w:rsidP="00E760C8">
      <w:pPr>
        <w:jc w:val="both"/>
        <w:rPr>
          <w:rFonts w:ascii="Arial" w:hAnsi="Arial" w:cs="Arial"/>
          <w:sz w:val="22"/>
          <w:szCs w:val="22"/>
        </w:rPr>
      </w:pPr>
    </w:p>
    <w:p w:rsidR="00AE555F" w:rsidRPr="00B85ED4" w:rsidRDefault="0072687A" w:rsidP="0072687A">
      <w:pPr>
        <w:pStyle w:val="Napis"/>
        <w:rPr>
          <w:rFonts w:cs="Arial"/>
        </w:rPr>
      </w:pPr>
      <w:bookmarkStart w:id="10" w:name="_Ref42238173"/>
      <w:r w:rsidRPr="00B85ED4">
        <w:rPr>
          <w:rFonts w:cs="Arial"/>
        </w:rPr>
        <w:lastRenderedPageBreak/>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w:t>
      </w:r>
      <w:r w:rsidRPr="00B85ED4">
        <w:rPr>
          <w:rFonts w:cs="Arial"/>
        </w:rPr>
        <w:fldChar w:fldCharType="end"/>
      </w:r>
      <w:bookmarkEnd w:id="10"/>
      <w:r w:rsidR="00AE555F" w:rsidRPr="00B85ED4">
        <w:rPr>
          <w:rFonts w:cs="Arial"/>
        </w:rPr>
        <w:t xml:space="preserve">: Število merilnih mest glede na tip vodonosnika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7"/>
        <w:gridCol w:w="1921"/>
        <w:gridCol w:w="1800"/>
        <w:gridCol w:w="1800"/>
      </w:tblGrid>
      <w:tr w:rsidR="00AE555F" w:rsidRPr="00B85ED4" w:rsidTr="00786979">
        <w:trPr>
          <w:trHeight w:val="737"/>
          <w:jc w:val="center"/>
        </w:trPr>
        <w:tc>
          <w:tcPr>
            <w:tcW w:w="3227" w:type="dxa"/>
            <w:tcBorders>
              <w:top w:val="single" w:sz="4" w:space="0" w:color="auto"/>
              <w:left w:val="single" w:sz="4" w:space="0" w:color="auto"/>
              <w:bottom w:val="double" w:sz="4" w:space="0" w:color="auto"/>
              <w:right w:val="single" w:sz="4" w:space="0" w:color="auto"/>
            </w:tcBorders>
            <w:shd w:val="clear" w:color="auto" w:fill="D9D9D9"/>
          </w:tcPr>
          <w:p w:rsidR="00AE555F" w:rsidRPr="00B85ED4" w:rsidRDefault="00AE555F" w:rsidP="00E97E95">
            <w:pPr>
              <w:jc w:val="both"/>
              <w:rPr>
                <w:rFonts w:ascii="Arial" w:hAnsi="Arial" w:cs="Arial"/>
                <w:sz w:val="20"/>
                <w:szCs w:val="20"/>
              </w:rPr>
            </w:pPr>
          </w:p>
        </w:tc>
        <w:tc>
          <w:tcPr>
            <w:tcW w:w="1921" w:type="dxa"/>
            <w:tcBorders>
              <w:top w:val="single" w:sz="4" w:space="0" w:color="auto"/>
              <w:left w:val="single" w:sz="4" w:space="0" w:color="auto"/>
              <w:bottom w:val="double" w:sz="4" w:space="0" w:color="auto"/>
            </w:tcBorders>
            <w:shd w:val="clear" w:color="auto" w:fill="D9D9D9"/>
          </w:tcPr>
          <w:p w:rsidR="00AE555F" w:rsidRPr="00B85ED4" w:rsidRDefault="00AE555F" w:rsidP="006F78CD">
            <w:pPr>
              <w:autoSpaceDE w:val="0"/>
              <w:autoSpaceDN w:val="0"/>
              <w:adjustRightInd w:val="0"/>
              <w:ind w:left="-57"/>
              <w:jc w:val="center"/>
              <w:rPr>
                <w:rFonts w:ascii="Arial" w:hAnsi="Arial" w:cs="Arial"/>
                <w:bCs/>
                <w:sz w:val="20"/>
                <w:szCs w:val="20"/>
              </w:rPr>
            </w:pPr>
            <w:r w:rsidRPr="00B85ED4">
              <w:rPr>
                <w:rFonts w:ascii="Arial" w:hAnsi="Arial" w:cs="Arial"/>
                <w:bCs/>
                <w:sz w:val="20"/>
                <w:szCs w:val="20"/>
              </w:rPr>
              <w:t>Pre</w:t>
            </w:r>
            <w:r w:rsidR="00E66FBF" w:rsidRPr="00B85ED4">
              <w:rPr>
                <w:rFonts w:ascii="Arial" w:hAnsi="Arial" w:cs="Arial"/>
                <w:bCs/>
                <w:sz w:val="20"/>
                <w:szCs w:val="20"/>
              </w:rPr>
              <w:t>jšnje</w:t>
            </w:r>
            <w:r w:rsidRPr="00B85ED4">
              <w:rPr>
                <w:rFonts w:ascii="Arial" w:hAnsi="Arial" w:cs="Arial"/>
                <w:bCs/>
                <w:sz w:val="20"/>
                <w:szCs w:val="20"/>
              </w:rPr>
              <w:t xml:space="preserve"> obdobje 2012</w:t>
            </w:r>
            <w:r w:rsidR="006F78CD" w:rsidRPr="00B85ED4">
              <w:rPr>
                <w:rFonts w:ascii="Arial" w:hAnsi="Arial" w:cs="Arial"/>
                <w:bCs/>
                <w:sz w:val="20"/>
                <w:szCs w:val="20"/>
              </w:rPr>
              <w:t>–</w:t>
            </w:r>
            <w:r w:rsidRPr="00B85ED4">
              <w:rPr>
                <w:rFonts w:ascii="Arial" w:hAnsi="Arial" w:cs="Arial"/>
                <w:bCs/>
                <w:sz w:val="20"/>
                <w:szCs w:val="20"/>
              </w:rPr>
              <w:t>2015</w:t>
            </w:r>
          </w:p>
        </w:tc>
        <w:tc>
          <w:tcPr>
            <w:tcW w:w="1800" w:type="dxa"/>
            <w:tcBorders>
              <w:top w:val="single" w:sz="4" w:space="0" w:color="auto"/>
              <w:bottom w:val="double" w:sz="4" w:space="0" w:color="auto"/>
            </w:tcBorders>
            <w:shd w:val="clear" w:color="auto" w:fill="D9D9D9"/>
          </w:tcPr>
          <w:p w:rsidR="00AE555F" w:rsidRPr="00B85ED4" w:rsidRDefault="00AE555F" w:rsidP="00E97E95">
            <w:pPr>
              <w:autoSpaceDE w:val="0"/>
              <w:autoSpaceDN w:val="0"/>
              <w:adjustRightInd w:val="0"/>
              <w:jc w:val="center"/>
              <w:rPr>
                <w:rFonts w:ascii="Arial" w:hAnsi="Arial" w:cs="Arial"/>
                <w:bCs/>
                <w:sz w:val="20"/>
                <w:szCs w:val="20"/>
              </w:rPr>
            </w:pPr>
            <w:r w:rsidRPr="00B85ED4">
              <w:rPr>
                <w:rFonts w:ascii="Arial" w:hAnsi="Arial" w:cs="Arial"/>
                <w:bCs/>
                <w:sz w:val="20"/>
                <w:szCs w:val="20"/>
              </w:rPr>
              <w:t xml:space="preserve">Tekoče obdobje </w:t>
            </w:r>
          </w:p>
          <w:p w:rsidR="00AE555F" w:rsidRPr="00B85ED4" w:rsidRDefault="00AE555F" w:rsidP="006F78CD">
            <w:pPr>
              <w:autoSpaceDE w:val="0"/>
              <w:autoSpaceDN w:val="0"/>
              <w:adjustRightInd w:val="0"/>
              <w:jc w:val="center"/>
              <w:rPr>
                <w:rFonts w:ascii="Arial" w:hAnsi="Arial" w:cs="Arial"/>
                <w:sz w:val="20"/>
                <w:szCs w:val="20"/>
              </w:rPr>
            </w:pPr>
            <w:r w:rsidRPr="00B85ED4">
              <w:rPr>
                <w:rFonts w:ascii="Arial" w:hAnsi="Arial" w:cs="Arial"/>
                <w:bCs/>
                <w:sz w:val="20"/>
                <w:szCs w:val="20"/>
              </w:rPr>
              <w:t>2016</w:t>
            </w:r>
            <w:r w:rsidR="006F78CD" w:rsidRPr="00B85ED4">
              <w:rPr>
                <w:rFonts w:ascii="Arial" w:hAnsi="Arial" w:cs="Arial"/>
                <w:bCs/>
                <w:sz w:val="20"/>
                <w:szCs w:val="20"/>
              </w:rPr>
              <w:t>–</w:t>
            </w:r>
            <w:r w:rsidRPr="00B85ED4">
              <w:rPr>
                <w:rFonts w:ascii="Arial" w:hAnsi="Arial" w:cs="Arial"/>
                <w:bCs/>
                <w:sz w:val="20"/>
                <w:szCs w:val="20"/>
              </w:rPr>
              <w:t>2019</w:t>
            </w:r>
          </w:p>
        </w:tc>
        <w:tc>
          <w:tcPr>
            <w:tcW w:w="1800" w:type="dxa"/>
            <w:tcBorders>
              <w:top w:val="single" w:sz="4" w:space="0" w:color="auto"/>
              <w:bottom w:val="double" w:sz="4" w:space="0" w:color="auto"/>
              <w:right w:val="single" w:sz="4" w:space="0" w:color="auto"/>
            </w:tcBorders>
            <w:shd w:val="clear" w:color="auto" w:fill="D9D9D9"/>
          </w:tcPr>
          <w:p w:rsidR="00AE555F" w:rsidRPr="00B85ED4" w:rsidRDefault="00AE555F" w:rsidP="00E66FBF">
            <w:pPr>
              <w:autoSpaceDE w:val="0"/>
              <w:autoSpaceDN w:val="0"/>
              <w:adjustRightInd w:val="0"/>
              <w:jc w:val="center"/>
              <w:rPr>
                <w:rFonts w:ascii="Arial" w:hAnsi="Arial" w:cs="Arial"/>
                <w:sz w:val="20"/>
                <w:szCs w:val="20"/>
              </w:rPr>
            </w:pPr>
            <w:r w:rsidRPr="00B85ED4">
              <w:rPr>
                <w:rFonts w:ascii="Arial" w:hAnsi="Arial" w:cs="Arial"/>
                <w:bCs/>
                <w:sz w:val="20"/>
                <w:szCs w:val="20"/>
              </w:rPr>
              <w:t>Skupne točke pre</w:t>
            </w:r>
            <w:r w:rsidR="00E66FBF" w:rsidRPr="00B85ED4">
              <w:rPr>
                <w:rFonts w:ascii="Arial" w:hAnsi="Arial" w:cs="Arial"/>
                <w:bCs/>
                <w:sz w:val="20"/>
                <w:szCs w:val="20"/>
              </w:rPr>
              <w:t>jšnjega</w:t>
            </w:r>
            <w:r w:rsidRPr="00B85ED4">
              <w:rPr>
                <w:rFonts w:ascii="Arial" w:hAnsi="Arial" w:cs="Arial"/>
                <w:bCs/>
                <w:sz w:val="20"/>
                <w:szCs w:val="20"/>
              </w:rPr>
              <w:t xml:space="preserve"> in tekočega obdobja</w:t>
            </w:r>
          </w:p>
        </w:tc>
      </w:tr>
      <w:tr w:rsidR="00AE555F" w:rsidRPr="00B85ED4" w:rsidTr="00786979">
        <w:trPr>
          <w:jc w:val="center"/>
        </w:trPr>
        <w:tc>
          <w:tcPr>
            <w:tcW w:w="3227" w:type="dxa"/>
            <w:tcBorders>
              <w:top w:val="doub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(0-5m)</w:t>
            </w:r>
          </w:p>
        </w:tc>
        <w:tc>
          <w:tcPr>
            <w:tcW w:w="1921" w:type="dxa"/>
            <w:tcBorders>
              <w:top w:val="doub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19</w:t>
            </w:r>
          </w:p>
        </w:tc>
        <w:tc>
          <w:tcPr>
            <w:tcW w:w="1800" w:type="dxa"/>
            <w:tcBorders>
              <w:top w:val="doub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18</w:t>
            </w:r>
          </w:p>
        </w:tc>
        <w:tc>
          <w:tcPr>
            <w:tcW w:w="1800" w:type="dxa"/>
            <w:tcBorders>
              <w:top w:val="doub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18</w:t>
            </w:r>
          </w:p>
        </w:tc>
      </w:tr>
      <w:tr w:rsidR="00AE555F"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(5-15 m)</w:t>
            </w:r>
          </w:p>
        </w:tc>
        <w:tc>
          <w:tcPr>
            <w:tcW w:w="1921"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44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45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43</w:t>
            </w:r>
          </w:p>
        </w:tc>
      </w:tr>
      <w:tr w:rsidR="00AE555F"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(15-30 m)</w:t>
            </w:r>
          </w:p>
        </w:tc>
        <w:tc>
          <w:tcPr>
            <w:tcW w:w="1921"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31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33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28</w:t>
            </w:r>
          </w:p>
        </w:tc>
      </w:tr>
      <w:tr w:rsidR="00AE555F"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(&gt;30)</w:t>
            </w:r>
          </w:p>
        </w:tc>
        <w:tc>
          <w:tcPr>
            <w:tcW w:w="1921"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23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22</w:t>
            </w:r>
          </w:p>
        </w:tc>
      </w:tr>
      <w:tr w:rsidR="00AE555F"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Zaprt vodonosnik</w:t>
            </w:r>
          </w:p>
        </w:tc>
        <w:tc>
          <w:tcPr>
            <w:tcW w:w="1921" w:type="dxa"/>
            <w:tcBorders>
              <w:top w:val="sing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13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7</w:t>
            </w:r>
          </w:p>
        </w:tc>
      </w:tr>
      <w:tr w:rsidR="00AE555F" w:rsidRPr="00B85ED4" w:rsidTr="00786979">
        <w:trPr>
          <w:jc w:val="center"/>
        </w:trPr>
        <w:tc>
          <w:tcPr>
            <w:tcW w:w="3227" w:type="dxa"/>
            <w:tcBorders>
              <w:top w:val="single" w:sz="4" w:space="0" w:color="auto"/>
              <w:left w:val="single" w:sz="4" w:space="0" w:color="auto"/>
              <w:bottom w:val="doub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Kraški in razpoklinski vodonosnik</w:t>
            </w:r>
          </w:p>
        </w:tc>
        <w:tc>
          <w:tcPr>
            <w:tcW w:w="1921" w:type="dxa"/>
            <w:tcBorders>
              <w:top w:val="single" w:sz="4" w:space="0" w:color="auto"/>
              <w:left w:val="single" w:sz="4" w:space="0" w:color="auto"/>
              <w:bottom w:val="doub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75</w:t>
            </w:r>
          </w:p>
        </w:tc>
        <w:tc>
          <w:tcPr>
            <w:tcW w:w="1800" w:type="dxa"/>
            <w:tcBorders>
              <w:top w:val="single" w:sz="4" w:space="0" w:color="auto"/>
              <w:left w:val="single" w:sz="4" w:space="0" w:color="auto"/>
              <w:bottom w:val="doub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79</w:t>
            </w:r>
          </w:p>
        </w:tc>
        <w:tc>
          <w:tcPr>
            <w:tcW w:w="1800" w:type="dxa"/>
            <w:tcBorders>
              <w:top w:val="single" w:sz="4" w:space="0" w:color="auto"/>
              <w:left w:val="single" w:sz="4" w:space="0" w:color="auto"/>
              <w:bottom w:val="doub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sz w:val="20"/>
                <w:szCs w:val="20"/>
              </w:rPr>
              <w:t>74</w:t>
            </w:r>
          </w:p>
        </w:tc>
      </w:tr>
      <w:tr w:rsidR="00AE555F" w:rsidRPr="00B85ED4" w:rsidTr="00786979">
        <w:trPr>
          <w:jc w:val="center"/>
        </w:trPr>
        <w:tc>
          <w:tcPr>
            <w:tcW w:w="3227" w:type="dxa"/>
            <w:tcBorders>
              <w:top w:val="double" w:sz="4" w:space="0" w:color="auto"/>
              <w:left w:val="single" w:sz="4" w:space="0" w:color="auto"/>
              <w:bottom w:val="single" w:sz="4" w:space="0" w:color="auto"/>
              <w:right w:val="single" w:sz="4" w:space="0" w:color="auto"/>
            </w:tcBorders>
          </w:tcPr>
          <w:p w:rsidR="00AE555F" w:rsidRPr="00B85ED4" w:rsidRDefault="00AE555F" w:rsidP="00E97E95">
            <w:pPr>
              <w:autoSpaceDE w:val="0"/>
              <w:autoSpaceDN w:val="0"/>
              <w:adjustRightInd w:val="0"/>
              <w:jc w:val="both"/>
              <w:rPr>
                <w:rFonts w:ascii="Arial" w:hAnsi="Arial" w:cs="Arial"/>
                <w:sz w:val="20"/>
                <w:szCs w:val="20"/>
              </w:rPr>
            </w:pPr>
            <w:r w:rsidRPr="00B85ED4">
              <w:rPr>
                <w:rFonts w:ascii="Arial" w:hAnsi="Arial" w:cs="Arial"/>
                <w:bCs/>
                <w:sz w:val="20"/>
                <w:szCs w:val="20"/>
              </w:rPr>
              <w:t>SKUPAJ</w:t>
            </w:r>
          </w:p>
        </w:tc>
        <w:tc>
          <w:tcPr>
            <w:tcW w:w="1921" w:type="dxa"/>
            <w:tcBorders>
              <w:top w:val="double" w:sz="4" w:space="0" w:color="auto"/>
              <w:left w:val="single" w:sz="4" w:space="0" w:color="auto"/>
              <w:bottom w:val="single" w:sz="4" w:space="0" w:color="auto"/>
              <w:right w:val="single" w:sz="4" w:space="0" w:color="auto"/>
            </w:tcBorders>
          </w:tcPr>
          <w:p w:rsidR="00AE555F" w:rsidRPr="00B85ED4" w:rsidRDefault="00AE555F" w:rsidP="00E97E95">
            <w:pPr>
              <w:jc w:val="center"/>
              <w:rPr>
                <w:rFonts w:ascii="Arial" w:hAnsi="Arial" w:cs="Arial"/>
                <w:sz w:val="20"/>
                <w:szCs w:val="20"/>
              </w:rPr>
            </w:pPr>
            <w:r w:rsidRPr="00B85ED4">
              <w:rPr>
                <w:rFonts w:ascii="Arial" w:hAnsi="Arial" w:cs="Arial"/>
                <w:sz w:val="20"/>
                <w:szCs w:val="20"/>
              </w:rPr>
              <w:t>198</w:t>
            </w:r>
          </w:p>
        </w:tc>
        <w:tc>
          <w:tcPr>
            <w:tcW w:w="1800" w:type="dxa"/>
            <w:tcBorders>
              <w:top w:val="doub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bCs/>
                <w:sz w:val="20"/>
                <w:szCs w:val="20"/>
              </w:rPr>
              <w:t>211</w:t>
            </w:r>
          </w:p>
        </w:tc>
        <w:tc>
          <w:tcPr>
            <w:tcW w:w="1800" w:type="dxa"/>
            <w:tcBorders>
              <w:top w:val="double" w:sz="4" w:space="0" w:color="auto"/>
              <w:left w:val="single" w:sz="4" w:space="0" w:color="auto"/>
              <w:bottom w:val="single" w:sz="4" w:space="0" w:color="auto"/>
              <w:right w:val="single" w:sz="4" w:space="0" w:color="auto"/>
            </w:tcBorders>
            <w:shd w:val="clear" w:color="auto" w:fill="auto"/>
            <w:vAlign w:val="center"/>
          </w:tcPr>
          <w:p w:rsidR="00AE555F" w:rsidRPr="00B85ED4" w:rsidRDefault="00AE555F" w:rsidP="00E97E95">
            <w:pPr>
              <w:jc w:val="center"/>
              <w:rPr>
                <w:rFonts w:ascii="Arial" w:hAnsi="Arial" w:cs="Arial"/>
                <w:sz w:val="20"/>
                <w:szCs w:val="20"/>
              </w:rPr>
            </w:pPr>
            <w:r w:rsidRPr="00B85ED4">
              <w:rPr>
                <w:rFonts w:ascii="Arial" w:hAnsi="Arial" w:cs="Arial"/>
                <w:bCs/>
                <w:sz w:val="20"/>
                <w:szCs w:val="20"/>
              </w:rPr>
              <w:t>192</w:t>
            </w:r>
          </w:p>
        </w:tc>
      </w:tr>
    </w:tbl>
    <w:p w:rsidR="00AE555F" w:rsidRPr="00B85ED4" w:rsidRDefault="00AE555F" w:rsidP="00AE555F">
      <w:pPr>
        <w:jc w:val="both"/>
        <w:rPr>
          <w:rFonts w:ascii="Arial" w:hAnsi="Arial" w:cs="Arial"/>
          <w:sz w:val="22"/>
          <w:szCs w:val="22"/>
        </w:rPr>
      </w:pPr>
    </w:p>
    <w:p w:rsidR="00AE555F" w:rsidRPr="00B85ED4" w:rsidRDefault="00AE555F" w:rsidP="00AE555F">
      <w:pPr>
        <w:jc w:val="both"/>
        <w:rPr>
          <w:rFonts w:ascii="Arial" w:hAnsi="Arial" w:cs="Arial"/>
          <w:sz w:val="20"/>
          <w:szCs w:val="20"/>
        </w:rPr>
      </w:pPr>
      <w:r w:rsidRPr="00B85ED4">
        <w:rPr>
          <w:rFonts w:ascii="Arial" w:hAnsi="Arial" w:cs="Arial"/>
          <w:sz w:val="20"/>
          <w:szCs w:val="20"/>
        </w:rPr>
        <w:t>V primerjavi s pre</w:t>
      </w:r>
      <w:r w:rsidR="00E66FBF" w:rsidRPr="00B85ED4">
        <w:rPr>
          <w:rFonts w:ascii="Arial" w:hAnsi="Arial" w:cs="Arial"/>
          <w:sz w:val="20"/>
          <w:szCs w:val="20"/>
        </w:rPr>
        <w:t>jšnjim</w:t>
      </w:r>
      <w:r w:rsidRPr="00B85ED4">
        <w:rPr>
          <w:rFonts w:ascii="Arial" w:hAnsi="Arial" w:cs="Arial"/>
          <w:sz w:val="20"/>
          <w:szCs w:val="20"/>
        </w:rPr>
        <w:t xml:space="preserve"> obdobjem poročanja </w:t>
      </w:r>
      <w:r w:rsidR="006C6203" w:rsidRPr="00B85ED4">
        <w:rPr>
          <w:rFonts w:ascii="Arial" w:hAnsi="Arial" w:cs="Arial"/>
          <w:sz w:val="20"/>
          <w:szCs w:val="20"/>
        </w:rPr>
        <w:t>2012</w:t>
      </w:r>
      <w:r w:rsidR="006F78CD" w:rsidRPr="00B85ED4">
        <w:rPr>
          <w:rFonts w:ascii="Arial" w:hAnsi="Arial" w:cs="Arial"/>
          <w:sz w:val="20"/>
          <w:szCs w:val="20"/>
        </w:rPr>
        <w:t>–</w:t>
      </w:r>
      <w:r w:rsidR="006C6203" w:rsidRPr="00B85ED4">
        <w:rPr>
          <w:rFonts w:ascii="Arial" w:hAnsi="Arial" w:cs="Arial"/>
          <w:sz w:val="20"/>
          <w:szCs w:val="20"/>
        </w:rPr>
        <w:t xml:space="preserve">2015 </w:t>
      </w:r>
      <w:r w:rsidRPr="00B85ED4">
        <w:rPr>
          <w:rFonts w:ascii="Arial" w:hAnsi="Arial" w:cs="Arial"/>
          <w:sz w:val="20"/>
          <w:szCs w:val="20"/>
        </w:rPr>
        <w:t>je bilo v mrežo uvrščenih 19 novih merilnih mest. Na kraških in razpoklinskih vodonosnikih je 5</w:t>
      </w:r>
      <w:r w:rsidR="00067957" w:rsidRPr="00B85ED4">
        <w:rPr>
          <w:rFonts w:ascii="Arial" w:hAnsi="Arial" w:cs="Arial"/>
          <w:sz w:val="20"/>
          <w:szCs w:val="20"/>
        </w:rPr>
        <w:t xml:space="preserve"> novih merilnih</w:t>
      </w:r>
      <w:r w:rsidRPr="00B85ED4">
        <w:rPr>
          <w:rFonts w:ascii="Arial" w:hAnsi="Arial" w:cs="Arial"/>
          <w:sz w:val="20"/>
          <w:szCs w:val="20"/>
        </w:rPr>
        <w:t xml:space="preserve"> mest, na katerih spremljamo povezavo podzemne vode s kopenskim</w:t>
      </w:r>
      <w:r w:rsidR="00067957" w:rsidRPr="00B85ED4">
        <w:rPr>
          <w:rFonts w:ascii="Arial" w:hAnsi="Arial" w:cs="Arial"/>
          <w:sz w:val="20"/>
          <w:szCs w:val="20"/>
        </w:rPr>
        <w:t>i ekosistemi</w:t>
      </w:r>
      <w:r w:rsidRPr="00B85ED4">
        <w:rPr>
          <w:rFonts w:ascii="Arial" w:hAnsi="Arial" w:cs="Arial"/>
          <w:sz w:val="20"/>
          <w:szCs w:val="20"/>
        </w:rPr>
        <w:t>. Na aluvialnih vodnih telesih pa je novih 14 merilnih mest. Večino, 8 merilnih mest, predstavljajo novi namenski objekti za spremljanje stanja podzemne vode, ki so bili zgrajeni v okviru projekta BOBER</w:t>
      </w:r>
      <w:r w:rsidR="006C6203" w:rsidRPr="00B85ED4">
        <w:rPr>
          <w:rFonts w:ascii="Arial" w:hAnsi="Arial" w:cs="Arial"/>
          <w:sz w:val="20"/>
          <w:szCs w:val="20"/>
        </w:rPr>
        <w:t>,</w:t>
      </w:r>
      <w:r w:rsidRPr="00B85ED4">
        <w:rPr>
          <w:rFonts w:ascii="Arial" w:hAnsi="Arial" w:cs="Arial"/>
          <w:sz w:val="20"/>
          <w:szCs w:val="20"/>
        </w:rPr>
        <w:t xml:space="preserve"> in sicer v centralnih delih aluvialnih vodnih teles, ker so obremenitve največje. Ostala merilna mesta so bila izbrana tam, kjer je bila mreža do sedaj redkejša, 2 novi merilni mesti </w:t>
      </w:r>
      <w:r w:rsidR="006C6203" w:rsidRPr="00B85ED4">
        <w:rPr>
          <w:rFonts w:ascii="Arial" w:hAnsi="Arial" w:cs="Arial"/>
          <w:sz w:val="20"/>
          <w:szCs w:val="20"/>
        </w:rPr>
        <w:t xml:space="preserve">pa </w:t>
      </w:r>
      <w:r w:rsidRPr="00B85ED4">
        <w:rPr>
          <w:rFonts w:ascii="Arial" w:hAnsi="Arial" w:cs="Arial"/>
          <w:sz w:val="20"/>
          <w:szCs w:val="20"/>
        </w:rPr>
        <w:t>sta locirani v okolici črpališča Skorba.</w:t>
      </w:r>
    </w:p>
    <w:p w:rsidR="00AE555F" w:rsidRPr="00B85ED4" w:rsidRDefault="00AE555F" w:rsidP="00AE555F">
      <w:pPr>
        <w:jc w:val="both"/>
        <w:rPr>
          <w:rFonts w:ascii="Arial" w:hAnsi="Arial" w:cs="Arial"/>
          <w:sz w:val="20"/>
          <w:szCs w:val="20"/>
        </w:rPr>
      </w:pPr>
    </w:p>
    <w:p w:rsidR="00AE555F" w:rsidRPr="00B85ED4" w:rsidRDefault="00AE555F" w:rsidP="00AE555F">
      <w:pPr>
        <w:jc w:val="both"/>
        <w:rPr>
          <w:rFonts w:ascii="Arial" w:hAnsi="Arial" w:cs="Arial"/>
          <w:sz w:val="20"/>
          <w:szCs w:val="20"/>
        </w:rPr>
      </w:pPr>
      <w:r w:rsidRPr="00B85ED4">
        <w:rPr>
          <w:rFonts w:ascii="Arial" w:hAnsi="Arial" w:cs="Arial"/>
          <w:sz w:val="20"/>
          <w:szCs w:val="20"/>
        </w:rPr>
        <w:t>Merilna mesta na medzrnskih (aluvialnih) vodonosnikih so vodnjaki in vrtine, na kraških in razpoklinskih vodonosnikih pa izviri in vodnjaki. Povprečna gostota mreže je 10,4 merilnih mest na 1000 km</w:t>
      </w:r>
      <w:r w:rsidRPr="00B85ED4">
        <w:rPr>
          <w:rFonts w:ascii="Arial" w:hAnsi="Arial" w:cs="Arial"/>
          <w:sz w:val="20"/>
          <w:szCs w:val="20"/>
          <w:vertAlign w:val="superscript"/>
        </w:rPr>
        <w:t>2</w:t>
      </w:r>
      <w:r w:rsidRPr="00B85ED4">
        <w:rPr>
          <w:rFonts w:ascii="Arial" w:hAnsi="Arial" w:cs="Arial"/>
          <w:sz w:val="20"/>
          <w:szCs w:val="20"/>
        </w:rPr>
        <w:t>.</w:t>
      </w:r>
    </w:p>
    <w:p w:rsidR="00AE555F" w:rsidRPr="00B85ED4" w:rsidRDefault="00AE555F" w:rsidP="00AE555F">
      <w:pPr>
        <w:jc w:val="both"/>
        <w:rPr>
          <w:rFonts w:ascii="Arial" w:hAnsi="Arial" w:cs="Arial"/>
          <w:sz w:val="20"/>
          <w:szCs w:val="20"/>
        </w:rPr>
      </w:pPr>
    </w:p>
    <w:p w:rsidR="00AE555F" w:rsidRPr="00B85ED4" w:rsidRDefault="00AE555F" w:rsidP="00AE555F">
      <w:pPr>
        <w:jc w:val="both"/>
        <w:rPr>
          <w:rFonts w:ascii="Arial" w:hAnsi="Arial" w:cs="Arial"/>
          <w:sz w:val="20"/>
          <w:szCs w:val="20"/>
        </w:rPr>
      </w:pPr>
      <w:r w:rsidRPr="00B85ED4">
        <w:rPr>
          <w:rFonts w:ascii="Arial" w:hAnsi="Arial" w:cs="Arial"/>
          <w:sz w:val="20"/>
          <w:szCs w:val="20"/>
        </w:rPr>
        <w:t>Merilna mreža je gostejša na medzrnskih (aluvialnih) vodonosnikih, kjer so večje obremenitve tako zaradi kmetijstva kot zaradi urbanizacije in je problem onesnaženja bolj izrazit. Na kraško razpoklinskih vodonosnikih je mreža monitoringa redkejša, saj so na teh območjih vplivi človekovega delovanja veliko manjši, velik del ozemlja je poraščen z gozdom. Frekvenca vzorčenja na vseh merilnih mestih je 1 do 2-krat letno.</w:t>
      </w:r>
    </w:p>
    <w:p w:rsidR="00AE555F" w:rsidRPr="00B85ED4" w:rsidRDefault="00AE555F" w:rsidP="00AE555F">
      <w:pPr>
        <w:jc w:val="both"/>
        <w:rPr>
          <w:rFonts w:ascii="Arial" w:hAnsi="Arial" w:cs="Arial"/>
          <w:sz w:val="20"/>
          <w:szCs w:val="20"/>
        </w:rPr>
      </w:pPr>
    </w:p>
    <w:p w:rsidR="00AE555F" w:rsidRPr="00B85ED4" w:rsidRDefault="00AE555F" w:rsidP="00AE555F">
      <w:pPr>
        <w:jc w:val="both"/>
        <w:rPr>
          <w:rFonts w:ascii="Arial" w:hAnsi="Arial" w:cs="Arial"/>
          <w:sz w:val="20"/>
          <w:szCs w:val="20"/>
        </w:rPr>
      </w:pPr>
      <w:r w:rsidRPr="00B85ED4">
        <w:rPr>
          <w:rFonts w:ascii="Arial" w:hAnsi="Arial" w:cs="Arial"/>
          <w:sz w:val="20"/>
          <w:szCs w:val="20"/>
        </w:rPr>
        <w:t xml:space="preserve">Iz mreže merilnih mest podzemne vode smo v primerjavi s </w:t>
      </w:r>
      <w:r w:rsidR="00DF7D90" w:rsidRPr="00B85ED4">
        <w:rPr>
          <w:rFonts w:ascii="Arial" w:hAnsi="Arial" w:cs="Arial"/>
          <w:sz w:val="20"/>
          <w:szCs w:val="20"/>
        </w:rPr>
        <w:t>prejšnjim</w:t>
      </w:r>
      <w:r w:rsidRPr="00B85ED4">
        <w:rPr>
          <w:rFonts w:ascii="Arial" w:hAnsi="Arial" w:cs="Arial"/>
          <w:sz w:val="20"/>
          <w:szCs w:val="20"/>
        </w:rPr>
        <w:t xml:space="preserve"> obdobjem poročanja </w:t>
      </w:r>
      <w:r w:rsidR="00067957" w:rsidRPr="00B85ED4">
        <w:rPr>
          <w:rFonts w:ascii="Arial" w:hAnsi="Arial" w:cs="Arial"/>
          <w:sz w:val="20"/>
          <w:szCs w:val="20"/>
        </w:rPr>
        <w:t>(2012</w:t>
      </w:r>
      <w:r w:rsidR="006F78CD" w:rsidRPr="00B85ED4">
        <w:rPr>
          <w:rFonts w:ascii="Arial" w:hAnsi="Arial" w:cs="Arial"/>
          <w:sz w:val="20"/>
          <w:szCs w:val="20"/>
        </w:rPr>
        <w:t>–</w:t>
      </w:r>
      <w:r w:rsidR="00067957" w:rsidRPr="00B85ED4">
        <w:rPr>
          <w:rFonts w:ascii="Arial" w:hAnsi="Arial" w:cs="Arial"/>
          <w:sz w:val="20"/>
          <w:szCs w:val="20"/>
        </w:rPr>
        <w:t xml:space="preserve">2015) </w:t>
      </w:r>
      <w:r w:rsidRPr="00B85ED4">
        <w:rPr>
          <w:rFonts w:ascii="Arial" w:hAnsi="Arial" w:cs="Arial"/>
          <w:sz w:val="20"/>
          <w:szCs w:val="20"/>
        </w:rPr>
        <w:t xml:space="preserve">izločili </w:t>
      </w:r>
      <w:r w:rsidR="00067957" w:rsidRPr="00B85ED4">
        <w:rPr>
          <w:rFonts w:ascii="Arial" w:hAnsi="Arial" w:cs="Arial"/>
          <w:sz w:val="20"/>
          <w:szCs w:val="20"/>
        </w:rPr>
        <w:t>6</w:t>
      </w:r>
      <w:r w:rsidRPr="00B85ED4">
        <w:rPr>
          <w:rFonts w:ascii="Arial" w:hAnsi="Arial" w:cs="Arial"/>
          <w:sz w:val="20"/>
          <w:szCs w:val="20"/>
        </w:rPr>
        <w:t xml:space="preserve"> merilnih mest. V preglednici 2 so prikazana ukinjena merilna mesta, povprečje </w:t>
      </w:r>
      <w:r w:rsidR="00067957" w:rsidRPr="00B85ED4">
        <w:rPr>
          <w:rFonts w:ascii="Arial" w:hAnsi="Arial" w:cs="Arial"/>
          <w:sz w:val="20"/>
          <w:szCs w:val="20"/>
        </w:rPr>
        <w:t xml:space="preserve">vsebnosti </w:t>
      </w:r>
      <w:r w:rsidRPr="00B85ED4">
        <w:rPr>
          <w:rFonts w:ascii="Arial" w:hAnsi="Arial" w:cs="Arial"/>
          <w:sz w:val="20"/>
          <w:szCs w:val="20"/>
        </w:rPr>
        <w:t>nitrat</w:t>
      </w:r>
      <w:r w:rsidR="00067957" w:rsidRPr="00B85ED4">
        <w:rPr>
          <w:rFonts w:ascii="Arial" w:hAnsi="Arial" w:cs="Arial"/>
          <w:sz w:val="20"/>
          <w:szCs w:val="20"/>
        </w:rPr>
        <w:t>a</w:t>
      </w:r>
      <w:r w:rsidRPr="00B85ED4">
        <w:rPr>
          <w:rFonts w:ascii="Arial" w:hAnsi="Arial" w:cs="Arial"/>
          <w:sz w:val="20"/>
          <w:szCs w:val="20"/>
        </w:rPr>
        <w:t xml:space="preserve"> v </w:t>
      </w:r>
      <w:r w:rsidR="00DF7D90" w:rsidRPr="00B85ED4">
        <w:rPr>
          <w:rFonts w:ascii="Arial" w:hAnsi="Arial" w:cs="Arial"/>
          <w:sz w:val="20"/>
          <w:szCs w:val="20"/>
        </w:rPr>
        <w:t xml:space="preserve">prejšnjem </w:t>
      </w:r>
      <w:r w:rsidRPr="00B85ED4">
        <w:rPr>
          <w:rFonts w:ascii="Arial" w:hAnsi="Arial" w:cs="Arial"/>
          <w:sz w:val="20"/>
          <w:szCs w:val="20"/>
        </w:rPr>
        <w:t xml:space="preserve">obdobju </w:t>
      </w:r>
      <w:r w:rsidR="00DF7D90" w:rsidRPr="00B85ED4">
        <w:rPr>
          <w:rFonts w:ascii="Arial" w:hAnsi="Arial" w:cs="Arial"/>
          <w:sz w:val="20"/>
          <w:szCs w:val="20"/>
        </w:rPr>
        <w:t xml:space="preserve">poročanja </w:t>
      </w:r>
      <w:r w:rsidRPr="00B85ED4">
        <w:rPr>
          <w:rFonts w:ascii="Arial" w:hAnsi="Arial" w:cs="Arial"/>
          <w:sz w:val="20"/>
          <w:szCs w:val="20"/>
        </w:rPr>
        <w:t>2012</w:t>
      </w:r>
      <w:r w:rsidR="006F78CD" w:rsidRPr="00B85ED4">
        <w:rPr>
          <w:rFonts w:ascii="Arial" w:hAnsi="Arial" w:cs="Arial"/>
          <w:sz w:val="20"/>
          <w:szCs w:val="20"/>
        </w:rPr>
        <w:t>–</w:t>
      </w:r>
      <w:r w:rsidRPr="00B85ED4">
        <w:rPr>
          <w:rFonts w:ascii="Arial" w:hAnsi="Arial" w:cs="Arial"/>
          <w:sz w:val="20"/>
          <w:szCs w:val="20"/>
        </w:rPr>
        <w:t xml:space="preserve">2015, </w:t>
      </w:r>
      <w:r w:rsidR="00067957" w:rsidRPr="00B85ED4">
        <w:rPr>
          <w:rFonts w:ascii="Arial" w:hAnsi="Arial" w:cs="Arial"/>
          <w:sz w:val="20"/>
          <w:szCs w:val="20"/>
        </w:rPr>
        <w:t>razlogi</w:t>
      </w:r>
      <w:r w:rsidRPr="00B85ED4">
        <w:rPr>
          <w:rFonts w:ascii="Arial" w:hAnsi="Arial" w:cs="Arial"/>
          <w:sz w:val="20"/>
          <w:szCs w:val="20"/>
        </w:rPr>
        <w:t xml:space="preserve"> za </w:t>
      </w:r>
      <w:r w:rsidR="00067957" w:rsidRPr="00B85ED4">
        <w:rPr>
          <w:rFonts w:ascii="Arial" w:hAnsi="Arial" w:cs="Arial"/>
          <w:sz w:val="20"/>
          <w:szCs w:val="20"/>
        </w:rPr>
        <w:t>ukinitev merilnega mesta</w:t>
      </w:r>
      <w:r w:rsidRPr="00B85ED4">
        <w:rPr>
          <w:rFonts w:ascii="Arial" w:hAnsi="Arial" w:cs="Arial"/>
          <w:sz w:val="20"/>
          <w:szCs w:val="20"/>
        </w:rPr>
        <w:t xml:space="preserve"> in nadomestna merilna mesta. </w:t>
      </w:r>
    </w:p>
    <w:p w:rsidR="00067957" w:rsidRPr="00B85ED4" w:rsidRDefault="00067957" w:rsidP="00AE555F">
      <w:pPr>
        <w:jc w:val="both"/>
        <w:rPr>
          <w:rFonts w:ascii="Arial" w:hAnsi="Arial" w:cs="Arial"/>
          <w:sz w:val="20"/>
          <w:szCs w:val="20"/>
        </w:rPr>
      </w:pPr>
    </w:p>
    <w:p w:rsidR="00067957"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w:t>
      </w:r>
      <w:r w:rsidRPr="00B85ED4">
        <w:rPr>
          <w:rFonts w:cs="Arial"/>
        </w:rPr>
        <w:fldChar w:fldCharType="end"/>
      </w:r>
      <w:r w:rsidR="00067957" w:rsidRPr="00B85ED4">
        <w:rPr>
          <w:rFonts w:cs="Arial"/>
        </w:rPr>
        <w:t>: Ukinjena merilna mesta</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22"/>
        <w:gridCol w:w="1701"/>
        <w:gridCol w:w="1559"/>
        <w:gridCol w:w="3680"/>
      </w:tblGrid>
      <w:tr w:rsidR="00067957" w:rsidRPr="00B85ED4" w:rsidTr="00786979">
        <w:trPr>
          <w:trHeight w:val="460"/>
          <w:jc w:val="center"/>
        </w:trPr>
        <w:tc>
          <w:tcPr>
            <w:tcW w:w="2122" w:type="dxa"/>
            <w:tcBorders>
              <w:top w:val="single" w:sz="4" w:space="0" w:color="auto"/>
              <w:left w:val="single" w:sz="4" w:space="0" w:color="auto"/>
              <w:bottom w:val="double" w:sz="4" w:space="0" w:color="auto"/>
            </w:tcBorders>
            <w:shd w:val="clear" w:color="auto" w:fill="D9D9D9"/>
          </w:tcPr>
          <w:p w:rsidR="00067957" w:rsidRPr="00B85ED4" w:rsidRDefault="00067957" w:rsidP="00067957">
            <w:pPr>
              <w:rPr>
                <w:rFonts w:ascii="Arial" w:hAnsi="Arial" w:cs="Arial"/>
                <w:sz w:val="20"/>
                <w:szCs w:val="20"/>
              </w:rPr>
            </w:pPr>
            <w:r w:rsidRPr="00B85ED4">
              <w:rPr>
                <w:rFonts w:ascii="Arial" w:hAnsi="Arial" w:cs="Arial"/>
                <w:sz w:val="20"/>
                <w:szCs w:val="20"/>
              </w:rPr>
              <w:t>Ukinjeno merilno mesto</w:t>
            </w:r>
          </w:p>
        </w:tc>
        <w:tc>
          <w:tcPr>
            <w:tcW w:w="1701" w:type="dxa"/>
            <w:tcBorders>
              <w:top w:val="single" w:sz="4" w:space="0" w:color="auto"/>
              <w:bottom w:val="double" w:sz="4" w:space="0" w:color="auto"/>
            </w:tcBorders>
            <w:shd w:val="clear" w:color="auto" w:fill="D9D9D9"/>
          </w:tcPr>
          <w:p w:rsidR="00067957" w:rsidRPr="00B85ED4" w:rsidRDefault="00067957" w:rsidP="00A24FF6">
            <w:pPr>
              <w:rPr>
                <w:rFonts w:ascii="Arial" w:hAnsi="Arial" w:cs="Arial"/>
                <w:sz w:val="20"/>
                <w:szCs w:val="20"/>
              </w:rPr>
            </w:pPr>
            <w:r w:rsidRPr="00B85ED4">
              <w:rPr>
                <w:rFonts w:ascii="Arial" w:hAnsi="Arial" w:cs="Arial"/>
                <w:sz w:val="20"/>
                <w:szCs w:val="20"/>
              </w:rPr>
              <w:t>Povprečje nitrat 2012</w:t>
            </w:r>
            <w:r w:rsidR="00A24FF6" w:rsidRPr="00B85ED4">
              <w:rPr>
                <w:rFonts w:ascii="Arial" w:hAnsi="Arial" w:cs="Arial"/>
                <w:sz w:val="20"/>
                <w:szCs w:val="20"/>
              </w:rPr>
              <w:t>–</w:t>
            </w:r>
            <w:r w:rsidRPr="00B85ED4">
              <w:rPr>
                <w:rFonts w:ascii="Arial" w:hAnsi="Arial" w:cs="Arial"/>
                <w:sz w:val="20"/>
                <w:szCs w:val="20"/>
              </w:rPr>
              <w:t>2015</w:t>
            </w:r>
          </w:p>
        </w:tc>
        <w:tc>
          <w:tcPr>
            <w:tcW w:w="1559" w:type="dxa"/>
            <w:tcBorders>
              <w:top w:val="single" w:sz="4" w:space="0" w:color="auto"/>
              <w:bottom w:val="double" w:sz="4" w:space="0" w:color="auto"/>
            </w:tcBorders>
            <w:shd w:val="clear" w:color="auto" w:fill="D9D9D9"/>
          </w:tcPr>
          <w:p w:rsidR="00067957" w:rsidRPr="00B85ED4" w:rsidRDefault="00067957" w:rsidP="00E97E95">
            <w:pPr>
              <w:rPr>
                <w:rFonts w:ascii="Arial" w:hAnsi="Arial" w:cs="Arial"/>
                <w:sz w:val="20"/>
                <w:szCs w:val="20"/>
              </w:rPr>
            </w:pPr>
            <w:r w:rsidRPr="00B85ED4">
              <w:rPr>
                <w:rFonts w:ascii="Arial" w:hAnsi="Arial" w:cs="Arial"/>
                <w:sz w:val="20"/>
                <w:szCs w:val="20"/>
              </w:rPr>
              <w:t>Razlogi za ukinitev</w:t>
            </w:r>
          </w:p>
        </w:tc>
        <w:tc>
          <w:tcPr>
            <w:tcW w:w="3680" w:type="dxa"/>
            <w:tcBorders>
              <w:top w:val="single" w:sz="4" w:space="0" w:color="auto"/>
              <w:bottom w:val="double" w:sz="4" w:space="0" w:color="auto"/>
              <w:right w:val="single" w:sz="4" w:space="0" w:color="auto"/>
            </w:tcBorders>
            <w:shd w:val="clear" w:color="auto" w:fill="D9D9D9"/>
          </w:tcPr>
          <w:p w:rsidR="00067957" w:rsidRPr="00B85ED4" w:rsidRDefault="00067957" w:rsidP="00E97E95">
            <w:pPr>
              <w:rPr>
                <w:rFonts w:ascii="Arial" w:hAnsi="Arial" w:cs="Arial"/>
                <w:sz w:val="20"/>
                <w:szCs w:val="20"/>
              </w:rPr>
            </w:pPr>
            <w:r w:rsidRPr="00B85ED4">
              <w:rPr>
                <w:rFonts w:ascii="Arial" w:hAnsi="Arial" w:cs="Arial"/>
                <w:sz w:val="20"/>
                <w:szCs w:val="20"/>
              </w:rPr>
              <w:t>Nadomestno merilno mesto</w:t>
            </w:r>
          </w:p>
        </w:tc>
      </w:tr>
      <w:tr w:rsidR="00067957" w:rsidRPr="00B85ED4" w:rsidTr="00786979">
        <w:trPr>
          <w:trHeight w:val="460"/>
          <w:jc w:val="center"/>
        </w:trPr>
        <w:tc>
          <w:tcPr>
            <w:tcW w:w="2122" w:type="dxa"/>
            <w:tcBorders>
              <w:top w:val="double" w:sz="4" w:space="0" w:color="auto"/>
              <w:lef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VOGLJE P-01</w:t>
            </w:r>
          </w:p>
        </w:tc>
        <w:tc>
          <w:tcPr>
            <w:tcW w:w="1701" w:type="dxa"/>
            <w:tcBorders>
              <w:top w:val="doub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20,6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tcBorders>
              <w:top w:val="doub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uničen</w:t>
            </w:r>
          </w:p>
        </w:tc>
        <w:tc>
          <w:tcPr>
            <w:tcW w:w="3680" w:type="dxa"/>
            <w:tcBorders>
              <w:top w:val="double" w:sz="4" w:space="0" w:color="auto"/>
              <w:righ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VOGLJE Vog-1/14</w:t>
            </w:r>
          </w:p>
        </w:tc>
      </w:tr>
      <w:tr w:rsidR="00067957" w:rsidRPr="00B85ED4" w:rsidTr="00786979">
        <w:trPr>
          <w:trHeight w:val="460"/>
          <w:jc w:val="center"/>
        </w:trPr>
        <w:tc>
          <w:tcPr>
            <w:tcW w:w="2122" w:type="dxa"/>
            <w:tcBorders>
              <w:lef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ELOK-ZALOG</w:t>
            </w:r>
          </w:p>
        </w:tc>
        <w:tc>
          <w:tcPr>
            <w:tcW w:w="1701"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9,5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okvarjen črpalni sistem</w:t>
            </w:r>
          </w:p>
        </w:tc>
        <w:tc>
          <w:tcPr>
            <w:tcW w:w="3680" w:type="dxa"/>
            <w:tcBorders>
              <w:righ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FUŽINE V-DSO-1/15</w:t>
            </w:r>
          </w:p>
        </w:tc>
      </w:tr>
      <w:tr w:rsidR="00067957" w:rsidRPr="00B85ED4" w:rsidTr="00786979">
        <w:trPr>
          <w:trHeight w:val="460"/>
          <w:jc w:val="center"/>
        </w:trPr>
        <w:tc>
          <w:tcPr>
            <w:tcW w:w="2122" w:type="dxa"/>
            <w:tcBorders>
              <w:lef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ORLA VAS CB-2</w:t>
            </w:r>
          </w:p>
        </w:tc>
        <w:tc>
          <w:tcPr>
            <w:tcW w:w="1701"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51,8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onemogočen dostop</w:t>
            </w:r>
          </w:p>
        </w:tc>
        <w:tc>
          <w:tcPr>
            <w:tcW w:w="3680" w:type="dxa"/>
            <w:tcBorders>
              <w:righ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V bližini (do 1km) VOGLJE Vog-1/14 in BREG 0311</w:t>
            </w:r>
          </w:p>
        </w:tc>
      </w:tr>
      <w:tr w:rsidR="00067957" w:rsidRPr="00B85ED4" w:rsidTr="00786979">
        <w:trPr>
          <w:trHeight w:val="460"/>
          <w:jc w:val="center"/>
        </w:trPr>
        <w:tc>
          <w:tcPr>
            <w:tcW w:w="2122" w:type="dxa"/>
            <w:tcBorders>
              <w:lef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TRGOVINA, Vurberg</w:t>
            </w:r>
          </w:p>
        </w:tc>
        <w:tc>
          <w:tcPr>
            <w:tcW w:w="1701"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5,6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onemogočen dostop</w:t>
            </w:r>
          </w:p>
        </w:tc>
        <w:tc>
          <w:tcPr>
            <w:tcW w:w="3680" w:type="dxa"/>
            <w:tcBorders>
              <w:right w:val="single" w:sz="4" w:space="0" w:color="auto"/>
            </w:tcBorders>
            <w:shd w:val="clear" w:color="auto" w:fill="auto"/>
            <w:vAlign w:val="center"/>
          </w:tcPr>
          <w:p w:rsidR="00067957" w:rsidRPr="00B85ED4" w:rsidRDefault="00D8679E" w:rsidP="00E97E95">
            <w:pPr>
              <w:ind w:right="-57"/>
              <w:rPr>
                <w:rFonts w:ascii="Arial" w:hAnsi="Arial" w:cs="Arial"/>
                <w:sz w:val="20"/>
                <w:szCs w:val="20"/>
              </w:rPr>
            </w:pPr>
            <w:r w:rsidRPr="00B85ED4">
              <w:rPr>
                <w:rFonts w:ascii="Arial" w:hAnsi="Arial" w:cs="Arial"/>
                <w:sz w:val="20"/>
                <w:szCs w:val="20"/>
              </w:rPr>
              <w:t>Merilno mesto ne bo nadomeščeno, ker gre za</w:t>
            </w:r>
            <w:r w:rsidR="00067957" w:rsidRPr="00B85ED4">
              <w:rPr>
                <w:rFonts w:ascii="Arial" w:hAnsi="Arial" w:cs="Arial"/>
                <w:sz w:val="20"/>
                <w:szCs w:val="20"/>
              </w:rPr>
              <w:t xml:space="preserve"> manjši, globok, nezvezni vodonosnik</w:t>
            </w:r>
          </w:p>
        </w:tc>
      </w:tr>
      <w:tr w:rsidR="00067957" w:rsidRPr="00B85ED4" w:rsidTr="00786979">
        <w:trPr>
          <w:trHeight w:val="460"/>
          <w:jc w:val="center"/>
        </w:trPr>
        <w:tc>
          <w:tcPr>
            <w:tcW w:w="2122" w:type="dxa"/>
            <w:tcBorders>
              <w:lef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LIPOVCI 2271</w:t>
            </w:r>
          </w:p>
        </w:tc>
        <w:tc>
          <w:tcPr>
            <w:tcW w:w="1701"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64,38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onemogočen dostop</w:t>
            </w:r>
          </w:p>
        </w:tc>
        <w:tc>
          <w:tcPr>
            <w:tcW w:w="3680" w:type="dxa"/>
            <w:tcBorders>
              <w:right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GANČANI Gan-1/14</w:t>
            </w:r>
          </w:p>
        </w:tc>
      </w:tr>
      <w:tr w:rsidR="00067957" w:rsidRPr="00B85ED4" w:rsidTr="00786979">
        <w:trPr>
          <w:trHeight w:val="460"/>
          <w:jc w:val="center"/>
        </w:trPr>
        <w:tc>
          <w:tcPr>
            <w:tcW w:w="2122" w:type="dxa"/>
            <w:tcBorders>
              <w:left w:val="single" w:sz="4" w:space="0" w:color="auto"/>
              <w:bottom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OREHOVLJE 0420</w:t>
            </w:r>
          </w:p>
        </w:tc>
        <w:tc>
          <w:tcPr>
            <w:tcW w:w="1701" w:type="dxa"/>
            <w:tcBorders>
              <w:bottom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31,6 mgNO</w:t>
            </w:r>
            <w:r w:rsidRPr="00B85ED4">
              <w:rPr>
                <w:rFonts w:ascii="Arial" w:hAnsi="Arial" w:cs="Arial"/>
                <w:sz w:val="20"/>
                <w:szCs w:val="20"/>
                <w:vertAlign w:val="subscript"/>
              </w:rPr>
              <w:t>3</w:t>
            </w:r>
            <w:r w:rsidRPr="00B85ED4">
              <w:rPr>
                <w:rFonts w:ascii="Arial" w:hAnsi="Arial" w:cs="Arial"/>
                <w:sz w:val="20"/>
                <w:szCs w:val="20"/>
              </w:rPr>
              <w:t>/L</w:t>
            </w:r>
          </w:p>
        </w:tc>
        <w:tc>
          <w:tcPr>
            <w:tcW w:w="1559" w:type="dxa"/>
            <w:tcBorders>
              <w:bottom w:val="single" w:sz="4" w:space="0" w:color="auto"/>
            </w:tcBorders>
            <w:shd w:val="clear" w:color="auto" w:fill="auto"/>
            <w:vAlign w:val="center"/>
          </w:tcPr>
          <w:p w:rsidR="00067957" w:rsidRPr="00B85ED4" w:rsidRDefault="00067957" w:rsidP="00E97E95">
            <w:pPr>
              <w:rPr>
                <w:rFonts w:ascii="Arial" w:hAnsi="Arial" w:cs="Arial"/>
                <w:sz w:val="20"/>
                <w:szCs w:val="20"/>
              </w:rPr>
            </w:pPr>
            <w:r w:rsidRPr="00B85ED4">
              <w:rPr>
                <w:rFonts w:ascii="Arial" w:hAnsi="Arial" w:cs="Arial"/>
                <w:sz w:val="20"/>
                <w:szCs w:val="20"/>
              </w:rPr>
              <w:t>presušil</w:t>
            </w:r>
          </w:p>
        </w:tc>
        <w:tc>
          <w:tcPr>
            <w:tcW w:w="3680" w:type="dxa"/>
            <w:tcBorders>
              <w:bottom w:val="single" w:sz="4" w:space="0" w:color="auto"/>
              <w:right w:val="single" w:sz="4" w:space="0" w:color="auto"/>
            </w:tcBorders>
            <w:shd w:val="clear" w:color="auto" w:fill="auto"/>
            <w:vAlign w:val="center"/>
          </w:tcPr>
          <w:p w:rsidR="00067957" w:rsidRPr="00B85ED4" w:rsidRDefault="00D8679E" w:rsidP="00D10ED7">
            <w:pPr>
              <w:rPr>
                <w:rFonts w:ascii="Arial" w:hAnsi="Arial" w:cs="Arial"/>
                <w:sz w:val="20"/>
                <w:szCs w:val="20"/>
              </w:rPr>
            </w:pPr>
            <w:r w:rsidRPr="00B85ED4">
              <w:rPr>
                <w:rFonts w:ascii="Arial" w:hAnsi="Arial" w:cs="Arial"/>
                <w:sz w:val="20"/>
                <w:szCs w:val="20"/>
              </w:rPr>
              <w:t xml:space="preserve">Merilno mesto bo nadomeščeno </w:t>
            </w:r>
          </w:p>
        </w:tc>
      </w:tr>
    </w:tbl>
    <w:p w:rsidR="00067957" w:rsidRPr="00B85ED4" w:rsidRDefault="00067957" w:rsidP="00067957">
      <w:pPr>
        <w:jc w:val="both"/>
        <w:rPr>
          <w:rFonts w:ascii="Arial" w:hAnsi="Arial" w:cs="Arial"/>
          <w:sz w:val="22"/>
          <w:szCs w:val="22"/>
        </w:rPr>
      </w:pPr>
    </w:p>
    <w:p w:rsidR="001A7CB3" w:rsidRPr="00B85ED4" w:rsidRDefault="001A7CB3" w:rsidP="00067957">
      <w:pPr>
        <w:jc w:val="both"/>
        <w:rPr>
          <w:rFonts w:ascii="Arial" w:hAnsi="Arial" w:cs="Arial"/>
          <w:sz w:val="22"/>
          <w:szCs w:val="22"/>
        </w:rPr>
      </w:pPr>
    </w:p>
    <w:p w:rsidR="001A7CB3" w:rsidRPr="00B85ED4" w:rsidRDefault="001A7CB3" w:rsidP="00067957">
      <w:pPr>
        <w:jc w:val="both"/>
        <w:rPr>
          <w:rFonts w:ascii="Arial" w:hAnsi="Arial" w:cs="Arial"/>
          <w:sz w:val="22"/>
          <w:szCs w:val="22"/>
        </w:rPr>
      </w:pPr>
    </w:p>
    <w:p w:rsidR="008A0EEB" w:rsidRPr="00B85ED4" w:rsidRDefault="008A0EEB" w:rsidP="00CF04C4">
      <w:pPr>
        <w:pStyle w:val="Naslov3"/>
      </w:pPr>
      <w:bookmarkStart w:id="11" w:name="_Toc42248940"/>
      <w:r w:rsidRPr="00B85ED4">
        <w:lastRenderedPageBreak/>
        <w:t>Vsebnost nitratov</w:t>
      </w:r>
      <w:bookmarkEnd w:id="11"/>
    </w:p>
    <w:p w:rsidR="008A0EEB" w:rsidRPr="00B85ED4" w:rsidRDefault="008A0EEB" w:rsidP="00067957">
      <w:pPr>
        <w:jc w:val="both"/>
        <w:rPr>
          <w:rFonts w:ascii="Arial" w:hAnsi="Arial" w:cs="Arial"/>
          <w:i/>
          <w:sz w:val="20"/>
          <w:szCs w:val="20"/>
          <w:u w:val="single"/>
        </w:rPr>
      </w:pPr>
    </w:p>
    <w:p w:rsidR="008A0EEB" w:rsidRPr="00B85ED4" w:rsidRDefault="008A0EEB" w:rsidP="008A0EEB">
      <w:pPr>
        <w:jc w:val="both"/>
        <w:rPr>
          <w:rFonts w:ascii="Arial" w:hAnsi="Arial" w:cs="Arial"/>
          <w:sz w:val="20"/>
          <w:szCs w:val="20"/>
        </w:rPr>
      </w:pPr>
      <w:r w:rsidRPr="00B85ED4">
        <w:rPr>
          <w:rFonts w:ascii="Arial" w:hAnsi="Arial" w:cs="Arial"/>
          <w:sz w:val="20"/>
          <w:szCs w:val="20"/>
        </w:rPr>
        <w:t>V preglednici 3 in na karti 1</w:t>
      </w:r>
      <w:r w:rsidR="00730C30">
        <w:rPr>
          <w:rFonts w:ascii="Arial" w:hAnsi="Arial" w:cs="Arial"/>
          <w:sz w:val="20"/>
          <w:szCs w:val="20"/>
        </w:rPr>
        <w:t xml:space="preserve"> iz priloge</w:t>
      </w:r>
      <w:r w:rsidRPr="00B85ED4">
        <w:rPr>
          <w:rFonts w:ascii="Arial" w:hAnsi="Arial" w:cs="Arial"/>
          <w:sz w:val="20"/>
          <w:szCs w:val="20"/>
        </w:rPr>
        <w:t xml:space="preserve"> je prikazana zastopanost merilnih mest v razredih glede povprečne vsebnosti nitratov in glede na tip vodonosnika. Od skupno 211 merilnih mest je na 73,9 % merilnih mest povprečna vsebnost nitrata nižja od 25 mg NO</w:t>
      </w:r>
      <w:r w:rsidRPr="00B85ED4">
        <w:rPr>
          <w:rFonts w:ascii="Arial" w:hAnsi="Arial" w:cs="Arial"/>
          <w:sz w:val="20"/>
          <w:szCs w:val="20"/>
          <w:vertAlign w:val="subscript"/>
        </w:rPr>
        <w:t>3</w:t>
      </w:r>
      <w:r w:rsidRPr="00B85ED4">
        <w:rPr>
          <w:rFonts w:ascii="Arial" w:hAnsi="Arial" w:cs="Arial"/>
          <w:sz w:val="20"/>
          <w:szCs w:val="20"/>
        </w:rPr>
        <w:t>/L. Večino neobremenjenih merilnih mest predstavljajo kraški in razpoklinski vodonosniki ter globoki ali zaprti medzrnski (aluvialni) vodonosniki. Merilna mesta z višjimi vsebnostmi nitrata, ki presega 50 mgNO</w:t>
      </w:r>
      <w:r w:rsidRPr="00B85ED4">
        <w:rPr>
          <w:rFonts w:ascii="Arial" w:hAnsi="Arial" w:cs="Arial"/>
          <w:sz w:val="20"/>
          <w:szCs w:val="20"/>
          <w:vertAlign w:val="subscript"/>
        </w:rPr>
        <w:t>3</w:t>
      </w:r>
      <w:r w:rsidRPr="00B85ED4">
        <w:rPr>
          <w:rFonts w:ascii="Arial" w:hAnsi="Arial" w:cs="Arial"/>
          <w:sz w:val="20"/>
          <w:szCs w:val="20"/>
        </w:rPr>
        <w:t xml:space="preserve">/L (takih merilnih mest je 9,0%) pa so na medzrnskih (aluvialnih) vodonosnikih severovzhodne Slovenije in v okolici Celja. </w:t>
      </w:r>
    </w:p>
    <w:p w:rsidR="008A0EEB" w:rsidRPr="00B85ED4" w:rsidRDefault="008A0EEB" w:rsidP="00067957">
      <w:pPr>
        <w:jc w:val="both"/>
        <w:rPr>
          <w:rFonts w:ascii="Arial" w:hAnsi="Arial" w:cs="Arial"/>
          <w:i/>
          <w:sz w:val="20"/>
          <w:szCs w:val="20"/>
          <w:u w:val="single"/>
        </w:rPr>
      </w:pPr>
    </w:p>
    <w:p w:rsidR="00135364"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w:t>
      </w:r>
      <w:r w:rsidRPr="00B85ED4">
        <w:rPr>
          <w:rFonts w:cs="Arial"/>
        </w:rPr>
        <w:fldChar w:fldCharType="end"/>
      </w:r>
      <w:r w:rsidR="00135364" w:rsidRPr="00B85ED4">
        <w:rPr>
          <w:rFonts w:cs="Arial"/>
          <w:bCs w:val="0"/>
        </w:rPr>
        <w:t>: Povprečna vsebnost nitrata (mg NO</w:t>
      </w:r>
      <w:r w:rsidR="00135364" w:rsidRPr="00B85ED4">
        <w:rPr>
          <w:rFonts w:cs="Arial"/>
          <w:bCs w:val="0"/>
          <w:vertAlign w:val="subscript"/>
        </w:rPr>
        <w:t>3</w:t>
      </w:r>
      <w:r w:rsidR="00135364" w:rsidRPr="00B85ED4">
        <w:rPr>
          <w:rFonts w:cs="Arial"/>
          <w:bCs w:val="0"/>
        </w:rPr>
        <w:t>/L) v podzemni vodi v obdobju 2016</w:t>
      </w:r>
      <w:r w:rsidR="00A24FF6" w:rsidRPr="00B85ED4">
        <w:rPr>
          <w:rFonts w:cs="Arial"/>
          <w:bCs w:val="0"/>
        </w:rPr>
        <w:t>–</w:t>
      </w:r>
      <w:r w:rsidR="00135364" w:rsidRPr="00B85ED4">
        <w:rPr>
          <w:rFonts w:cs="Arial"/>
          <w:bCs w:val="0"/>
        </w:rPr>
        <w:t>2019</w:t>
      </w:r>
    </w:p>
    <w:tbl>
      <w:tblPr>
        <w:tblW w:w="889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7"/>
        <w:gridCol w:w="1440"/>
        <w:gridCol w:w="1440"/>
        <w:gridCol w:w="1440"/>
        <w:gridCol w:w="1350"/>
      </w:tblGrid>
      <w:tr w:rsidR="00135364" w:rsidRPr="00B85ED4" w:rsidTr="00786979">
        <w:trPr>
          <w:jc w:val="center"/>
        </w:trPr>
        <w:tc>
          <w:tcPr>
            <w:tcW w:w="3227" w:type="dxa"/>
            <w:vMerge w:val="restart"/>
            <w:tcBorders>
              <w:top w:val="single" w:sz="4" w:space="0" w:color="auto"/>
              <w:left w:val="single" w:sz="4" w:space="0" w:color="auto"/>
              <w:bottom w:val="single" w:sz="4" w:space="0" w:color="auto"/>
              <w:right w:val="single" w:sz="4" w:space="0" w:color="auto"/>
            </w:tcBorders>
            <w:shd w:val="clear" w:color="auto" w:fill="D9D9D9"/>
          </w:tcPr>
          <w:p w:rsidR="00135364" w:rsidRPr="00B85ED4" w:rsidRDefault="00135364" w:rsidP="00E97E95">
            <w:pPr>
              <w:jc w:val="both"/>
              <w:rPr>
                <w:rFonts w:ascii="Arial" w:hAnsi="Arial" w:cs="Arial"/>
                <w:sz w:val="20"/>
                <w:szCs w:val="20"/>
              </w:rPr>
            </w:pPr>
            <w:bookmarkStart w:id="12" w:name="OLE_LINK13"/>
            <w:bookmarkStart w:id="13" w:name="OLE_LINK14"/>
            <w:bookmarkStart w:id="14" w:name="OLE_LINK15"/>
            <w:bookmarkStart w:id="15" w:name="OLE_LINK16"/>
          </w:p>
        </w:tc>
        <w:tc>
          <w:tcPr>
            <w:tcW w:w="5670" w:type="dxa"/>
            <w:gridSpan w:val="4"/>
            <w:tcBorders>
              <w:top w:val="single" w:sz="4" w:space="0" w:color="auto"/>
              <w:left w:val="single" w:sz="4" w:space="0" w:color="auto"/>
              <w:bottom w:val="single" w:sz="4" w:space="0" w:color="auto"/>
              <w:right w:val="single" w:sz="4" w:space="0" w:color="auto"/>
            </w:tcBorders>
            <w:shd w:val="clear" w:color="auto" w:fill="D9D9D9"/>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135364" w:rsidRPr="00B85ED4" w:rsidTr="00786979">
        <w:trPr>
          <w:jc w:val="center"/>
        </w:trPr>
        <w:tc>
          <w:tcPr>
            <w:tcW w:w="3227" w:type="dxa"/>
            <w:vMerge/>
            <w:tcBorders>
              <w:top w:val="single" w:sz="4" w:space="0" w:color="auto"/>
              <w:left w:val="single" w:sz="4" w:space="0" w:color="auto"/>
              <w:bottom w:val="double" w:sz="4" w:space="0" w:color="auto"/>
              <w:right w:val="single" w:sz="4" w:space="0" w:color="auto"/>
            </w:tcBorders>
            <w:shd w:val="clear" w:color="auto" w:fill="D9D9D9"/>
          </w:tcPr>
          <w:p w:rsidR="00135364" w:rsidRPr="00B85ED4" w:rsidRDefault="00135364" w:rsidP="00E97E95">
            <w:pPr>
              <w:jc w:val="both"/>
              <w:rPr>
                <w:rFonts w:ascii="Arial" w:hAnsi="Arial" w:cs="Arial"/>
                <w:sz w:val="20"/>
                <w:szCs w:val="20"/>
              </w:rPr>
            </w:pPr>
          </w:p>
        </w:tc>
        <w:tc>
          <w:tcPr>
            <w:tcW w:w="1440" w:type="dxa"/>
            <w:tcBorders>
              <w:top w:val="single" w:sz="4" w:space="0" w:color="auto"/>
              <w:left w:val="single" w:sz="4" w:space="0" w:color="auto"/>
              <w:bottom w:val="double" w:sz="4" w:space="0" w:color="auto"/>
              <w:right w:val="sing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0-24,99</w:t>
            </w:r>
          </w:p>
        </w:tc>
        <w:tc>
          <w:tcPr>
            <w:tcW w:w="1440" w:type="dxa"/>
            <w:tcBorders>
              <w:top w:val="single" w:sz="4" w:space="0" w:color="auto"/>
              <w:left w:val="single" w:sz="4" w:space="0" w:color="auto"/>
              <w:bottom w:val="double" w:sz="4" w:space="0" w:color="auto"/>
              <w:right w:val="sing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25-39,99</w:t>
            </w:r>
          </w:p>
        </w:tc>
        <w:tc>
          <w:tcPr>
            <w:tcW w:w="1440" w:type="dxa"/>
            <w:tcBorders>
              <w:top w:val="single" w:sz="4" w:space="0" w:color="auto"/>
              <w:left w:val="single" w:sz="4" w:space="0" w:color="auto"/>
              <w:bottom w:val="double" w:sz="4" w:space="0" w:color="auto"/>
              <w:right w:val="sing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40-50</w:t>
            </w:r>
          </w:p>
        </w:tc>
        <w:tc>
          <w:tcPr>
            <w:tcW w:w="1350" w:type="dxa"/>
            <w:tcBorders>
              <w:top w:val="nil"/>
              <w:left w:val="single" w:sz="4" w:space="0" w:color="auto"/>
              <w:bottom w:val="double" w:sz="4" w:space="0" w:color="auto"/>
              <w:right w:val="sing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&gt;50</w:t>
            </w:r>
          </w:p>
        </w:tc>
      </w:tr>
      <w:tr w:rsidR="00135364" w:rsidRPr="00B85ED4" w:rsidTr="00786979">
        <w:trPr>
          <w:trHeight w:val="96"/>
          <w:jc w:val="center"/>
        </w:trPr>
        <w:tc>
          <w:tcPr>
            <w:tcW w:w="3227" w:type="dxa"/>
            <w:tcBorders>
              <w:top w:val="doub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bCs/>
                <w:sz w:val="20"/>
                <w:szCs w:val="20"/>
              </w:rPr>
            </w:pPr>
            <w:r w:rsidRPr="00B85ED4">
              <w:rPr>
                <w:rFonts w:ascii="Arial" w:hAnsi="Arial" w:cs="Arial"/>
                <w:bCs/>
                <w:sz w:val="20"/>
                <w:szCs w:val="20"/>
              </w:rPr>
              <w:t>Nasičena cona (0-5m)</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66,7</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16,7</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0"/>
              </w:rPr>
              <w:t>5,5</w:t>
            </w:r>
          </w:p>
        </w:tc>
        <w:tc>
          <w:tcPr>
            <w:tcW w:w="135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11,1</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(5-15 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44,4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17,8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15,6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22,2</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(15-30 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48,5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24,2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6,1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21,2</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(&gt;30)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78,3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8,7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 </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Zaprt vodonosnik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92,3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7,7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 </w:t>
            </w:r>
          </w:p>
        </w:tc>
      </w:tr>
      <w:tr w:rsidR="00135364" w:rsidRPr="00B85ED4" w:rsidTr="00786979">
        <w:trPr>
          <w:jc w:val="center"/>
        </w:trPr>
        <w:tc>
          <w:tcPr>
            <w:tcW w:w="3227" w:type="dxa"/>
            <w:tcBorders>
              <w:top w:val="single" w:sz="4" w:space="0" w:color="auto"/>
              <w:left w:val="single" w:sz="4" w:space="0" w:color="auto"/>
              <w:bottom w:val="doub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Kraški in razpoklinski vodonosnik</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98,7</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1,3</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 </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 </w:t>
            </w:r>
          </w:p>
        </w:tc>
      </w:tr>
      <w:tr w:rsidR="00135364" w:rsidRPr="00B85ED4" w:rsidTr="00786979">
        <w:trPr>
          <w:jc w:val="center"/>
        </w:trPr>
        <w:tc>
          <w:tcPr>
            <w:tcW w:w="3227" w:type="dxa"/>
            <w:tcBorders>
              <w:top w:val="doub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sz w:val="20"/>
                <w:szCs w:val="20"/>
              </w:rPr>
              <w:t>SKUPAJ</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73,9</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10,9</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6,2</w:t>
            </w:r>
          </w:p>
        </w:tc>
        <w:tc>
          <w:tcPr>
            <w:tcW w:w="1350" w:type="dxa"/>
            <w:tcBorders>
              <w:top w:val="double" w:sz="4" w:space="0" w:color="auto"/>
              <w:left w:val="single" w:sz="4" w:space="0" w:color="auto"/>
              <w:bottom w:val="single" w:sz="4" w:space="0" w:color="auto"/>
              <w:right w:val="single" w:sz="4" w:space="0" w:color="auto"/>
            </w:tcBorders>
            <w:shd w:val="clear" w:color="auto" w:fill="auto"/>
            <w:vAlign w:val="center"/>
          </w:tcPr>
          <w:p w:rsidR="00135364" w:rsidRPr="00B85ED4" w:rsidRDefault="00135364" w:rsidP="00E97E95">
            <w:pPr>
              <w:jc w:val="center"/>
              <w:rPr>
                <w:rFonts w:ascii="Arial" w:hAnsi="Arial" w:cs="Arial"/>
                <w:color w:val="000000"/>
                <w:sz w:val="20"/>
                <w:szCs w:val="20"/>
              </w:rPr>
            </w:pPr>
            <w:r w:rsidRPr="00B85ED4">
              <w:rPr>
                <w:rFonts w:ascii="Arial" w:hAnsi="Arial" w:cs="Arial"/>
                <w:sz w:val="20"/>
                <w:szCs w:val="20"/>
              </w:rPr>
              <w:t>9,0</w:t>
            </w:r>
          </w:p>
        </w:tc>
      </w:tr>
      <w:bookmarkEnd w:id="12"/>
      <w:bookmarkEnd w:id="13"/>
      <w:bookmarkEnd w:id="14"/>
      <w:bookmarkEnd w:id="15"/>
    </w:tbl>
    <w:p w:rsidR="00E77881" w:rsidRPr="00B85ED4" w:rsidRDefault="00E77881" w:rsidP="00374934">
      <w:pPr>
        <w:jc w:val="both"/>
        <w:rPr>
          <w:rFonts w:ascii="Arial" w:hAnsi="Arial" w:cs="Arial"/>
          <w:sz w:val="20"/>
          <w:szCs w:val="20"/>
        </w:rPr>
      </w:pPr>
    </w:p>
    <w:p w:rsidR="001B08BA" w:rsidRPr="00B85ED4" w:rsidRDefault="001B08BA" w:rsidP="00374934">
      <w:pPr>
        <w:jc w:val="both"/>
        <w:rPr>
          <w:rFonts w:ascii="Arial" w:hAnsi="Arial" w:cs="Arial"/>
          <w:sz w:val="20"/>
          <w:szCs w:val="20"/>
        </w:rPr>
      </w:pPr>
    </w:p>
    <w:p w:rsidR="00135364" w:rsidRPr="00B85ED4" w:rsidRDefault="00346CF9" w:rsidP="00135364">
      <w:pPr>
        <w:jc w:val="both"/>
        <w:rPr>
          <w:rFonts w:ascii="Arial" w:hAnsi="Arial" w:cs="Arial"/>
          <w:sz w:val="20"/>
          <w:szCs w:val="20"/>
        </w:rPr>
      </w:pPr>
      <w:r w:rsidRPr="00B85ED4">
        <w:rPr>
          <w:rFonts w:ascii="Arial" w:hAnsi="Arial" w:cs="Arial"/>
          <w:sz w:val="20"/>
          <w:szCs w:val="20"/>
        </w:rPr>
        <w:t>Maksimalne</w:t>
      </w:r>
      <w:r w:rsidR="00135364" w:rsidRPr="00B85ED4">
        <w:rPr>
          <w:rFonts w:ascii="Arial" w:hAnsi="Arial" w:cs="Arial"/>
          <w:sz w:val="20"/>
          <w:szCs w:val="20"/>
        </w:rPr>
        <w:t xml:space="preserve"> vsebnosti nitrata (preglednica 4, karta 2</w:t>
      </w:r>
      <w:r w:rsidR="00380076" w:rsidRPr="00B85ED4">
        <w:rPr>
          <w:rFonts w:ascii="Arial" w:hAnsi="Arial" w:cs="Arial"/>
          <w:sz w:val="20"/>
          <w:szCs w:val="20"/>
        </w:rPr>
        <w:t xml:space="preserve"> iz priloge</w:t>
      </w:r>
      <w:r w:rsidRPr="00B85ED4">
        <w:rPr>
          <w:rFonts w:ascii="Arial" w:hAnsi="Arial" w:cs="Arial"/>
          <w:sz w:val="20"/>
          <w:szCs w:val="20"/>
        </w:rPr>
        <w:t>) so zelo</w:t>
      </w:r>
      <w:r w:rsidR="00135364" w:rsidRPr="00B85ED4">
        <w:rPr>
          <w:rFonts w:ascii="Arial" w:hAnsi="Arial" w:cs="Arial"/>
          <w:sz w:val="20"/>
          <w:szCs w:val="20"/>
        </w:rPr>
        <w:t xml:space="preserve"> </w:t>
      </w:r>
      <w:r w:rsidRPr="00B85ED4">
        <w:rPr>
          <w:rFonts w:ascii="Arial" w:hAnsi="Arial" w:cs="Arial"/>
          <w:sz w:val="20"/>
          <w:szCs w:val="20"/>
        </w:rPr>
        <w:t>podobne povprečnim</w:t>
      </w:r>
      <w:r w:rsidR="00135364" w:rsidRPr="00B85ED4">
        <w:rPr>
          <w:rFonts w:ascii="Arial" w:hAnsi="Arial" w:cs="Arial"/>
          <w:sz w:val="20"/>
          <w:szCs w:val="20"/>
        </w:rPr>
        <w:t xml:space="preserve"> vsebnosti</w:t>
      </w:r>
      <w:r w:rsidRPr="00B85ED4">
        <w:rPr>
          <w:rFonts w:ascii="Arial" w:hAnsi="Arial" w:cs="Arial"/>
          <w:sz w:val="20"/>
          <w:szCs w:val="20"/>
        </w:rPr>
        <w:t>m nitrata</w:t>
      </w:r>
      <w:r w:rsidR="00135364" w:rsidRPr="00B85ED4">
        <w:rPr>
          <w:rFonts w:ascii="Arial" w:hAnsi="Arial" w:cs="Arial"/>
          <w:sz w:val="20"/>
          <w:szCs w:val="20"/>
        </w:rPr>
        <w:t xml:space="preserve">, saj na veliki večini merilnih mest (na 68,3% merilnih mest) maksimalna vsebnost </w:t>
      </w:r>
      <w:r w:rsidRPr="00B85ED4">
        <w:rPr>
          <w:rFonts w:ascii="Arial" w:hAnsi="Arial" w:cs="Arial"/>
          <w:sz w:val="20"/>
          <w:szCs w:val="20"/>
        </w:rPr>
        <w:t xml:space="preserve">nitrata </w:t>
      </w:r>
      <w:r w:rsidR="00135364" w:rsidRPr="00B85ED4">
        <w:rPr>
          <w:rFonts w:ascii="Arial" w:hAnsi="Arial" w:cs="Arial"/>
          <w:sz w:val="20"/>
          <w:szCs w:val="20"/>
        </w:rPr>
        <w:t>ne presega 25 mg NO</w:t>
      </w:r>
      <w:r w:rsidR="00135364" w:rsidRPr="00B85ED4">
        <w:rPr>
          <w:rFonts w:ascii="Arial" w:hAnsi="Arial" w:cs="Arial"/>
          <w:sz w:val="20"/>
          <w:szCs w:val="20"/>
          <w:vertAlign w:val="subscript"/>
        </w:rPr>
        <w:t>3</w:t>
      </w:r>
      <w:r w:rsidR="00135364" w:rsidRPr="00B85ED4">
        <w:rPr>
          <w:rFonts w:ascii="Arial" w:hAnsi="Arial" w:cs="Arial"/>
          <w:sz w:val="20"/>
          <w:szCs w:val="20"/>
        </w:rPr>
        <w:t>/L. Neobremenjena merilna mesta predstavljajo kraški in razpoklinski vodonosniki ter globoki ali zaprti medzrnski (aluvialni) vodonosniki. Maksimalne vsebnosti nitrata so, tako kot v preteklih letih, določene v medzrnskih (aluvialnih) vodonosnikih vzhodne Slovenije, teh merilnih mest je 15,6%.</w:t>
      </w:r>
    </w:p>
    <w:p w:rsidR="00135364" w:rsidRPr="00B85ED4" w:rsidRDefault="00135364" w:rsidP="00135364">
      <w:pPr>
        <w:jc w:val="both"/>
        <w:rPr>
          <w:rFonts w:ascii="Arial" w:hAnsi="Arial" w:cs="Arial"/>
          <w:bCs/>
          <w:sz w:val="22"/>
          <w:szCs w:val="22"/>
        </w:rPr>
      </w:pPr>
    </w:p>
    <w:p w:rsidR="00135364"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4</w:t>
      </w:r>
      <w:r w:rsidRPr="00B85ED4">
        <w:rPr>
          <w:rFonts w:cs="Arial"/>
        </w:rPr>
        <w:fldChar w:fldCharType="end"/>
      </w:r>
      <w:r w:rsidR="00135364" w:rsidRPr="00B85ED4">
        <w:rPr>
          <w:rFonts w:cs="Arial"/>
          <w:bCs w:val="0"/>
        </w:rPr>
        <w:t>: Maksimalna vsebnost nitrata (mg NO</w:t>
      </w:r>
      <w:r w:rsidR="00135364" w:rsidRPr="00B85ED4">
        <w:rPr>
          <w:rFonts w:cs="Arial"/>
          <w:bCs w:val="0"/>
          <w:vertAlign w:val="subscript"/>
        </w:rPr>
        <w:t>3</w:t>
      </w:r>
      <w:r w:rsidR="00135364" w:rsidRPr="00B85ED4">
        <w:rPr>
          <w:rFonts w:cs="Arial"/>
          <w:bCs w:val="0"/>
        </w:rPr>
        <w:t>/L) v podzemni vodi v obdobju 2016</w:t>
      </w:r>
      <w:r w:rsidR="00A24FF6" w:rsidRPr="00B85ED4">
        <w:rPr>
          <w:rFonts w:cs="Arial"/>
          <w:bCs w:val="0"/>
        </w:rPr>
        <w:t>–</w:t>
      </w:r>
      <w:r w:rsidR="00135364" w:rsidRPr="00B85ED4">
        <w:rPr>
          <w:rFonts w:cs="Arial"/>
          <w:bCs w:val="0"/>
        </w:rPr>
        <w:t>2019</w:t>
      </w:r>
    </w:p>
    <w:tbl>
      <w:tblPr>
        <w:tblW w:w="889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7"/>
        <w:gridCol w:w="1440"/>
        <w:gridCol w:w="1440"/>
        <w:gridCol w:w="1440"/>
        <w:gridCol w:w="1350"/>
      </w:tblGrid>
      <w:tr w:rsidR="00135364" w:rsidRPr="00B85ED4" w:rsidTr="00786979">
        <w:trPr>
          <w:jc w:val="center"/>
        </w:trPr>
        <w:tc>
          <w:tcPr>
            <w:tcW w:w="3227" w:type="dxa"/>
            <w:vMerge w:val="restart"/>
            <w:tcBorders>
              <w:top w:val="single" w:sz="4" w:space="0" w:color="auto"/>
              <w:left w:val="single" w:sz="4" w:space="0" w:color="auto"/>
              <w:right w:val="single" w:sz="4" w:space="0" w:color="auto"/>
            </w:tcBorders>
            <w:shd w:val="clear" w:color="auto" w:fill="D9D9D9"/>
          </w:tcPr>
          <w:p w:rsidR="00135364" w:rsidRPr="00B85ED4" w:rsidRDefault="00135364" w:rsidP="00E97E95">
            <w:pPr>
              <w:jc w:val="both"/>
              <w:rPr>
                <w:rFonts w:ascii="Arial" w:hAnsi="Arial" w:cs="Arial"/>
                <w:sz w:val="20"/>
                <w:szCs w:val="20"/>
              </w:rPr>
            </w:pPr>
          </w:p>
        </w:tc>
        <w:tc>
          <w:tcPr>
            <w:tcW w:w="5670" w:type="dxa"/>
            <w:gridSpan w:val="4"/>
            <w:tcBorders>
              <w:top w:val="single" w:sz="4" w:space="0" w:color="auto"/>
              <w:left w:val="single" w:sz="4" w:space="0" w:color="auto"/>
              <w:right w:val="single" w:sz="4" w:space="0" w:color="auto"/>
            </w:tcBorders>
            <w:shd w:val="clear" w:color="auto" w:fill="D9D9D9"/>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135364" w:rsidRPr="00B85ED4" w:rsidTr="00786979">
        <w:trPr>
          <w:jc w:val="center"/>
        </w:trPr>
        <w:tc>
          <w:tcPr>
            <w:tcW w:w="3227" w:type="dxa"/>
            <w:vMerge/>
            <w:tcBorders>
              <w:left w:val="single" w:sz="4" w:space="0" w:color="auto"/>
              <w:bottom w:val="double" w:sz="4" w:space="0" w:color="auto"/>
            </w:tcBorders>
            <w:shd w:val="clear" w:color="auto" w:fill="D9D9D9"/>
          </w:tcPr>
          <w:p w:rsidR="00135364" w:rsidRPr="00B85ED4" w:rsidRDefault="00135364" w:rsidP="00E97E95">
            <w:pPr>
              <w:jc w:val="both"/>
              <w:rPr>
                <w:rFonts w:ascii="Arial" w:hAnsi="Arial" w:cs="Arial"/>
                <w:sz w:val="20"/>
                <w:szCs w:val="20"/>
              </w:rPr>
            </w:pPr>
          </w:p>
        </w:tc>
        <w:tc>
          <w:tcPr>
            <w:tcW w:w="1440" w:type="dxa"/>
            <w:tcBorders>
              <w:bottom w:val="doub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0-24,99</w:t>
            </w:r>
          </w:p>
        </w:tc>
        <w:tc>
          <w:tcPr>
            <w:tcW w:w="1440" w:type="dxa"/>
            <w:tcBorders>
              <w:bottom w:val="doub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25-39,99</w:t>
            </w:r>
          </w:p>
        </w:tc>
        <w:tc>
          <w:tcPr>
            <w:tcW w:w="1440" w:type="dxa"/>
            <w:tcBorders>
              <w:bottom w:val="doub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40-50</w:t>
            </w:r>
          </w:p>
        </w:tc>
        <w:tc>
          <w:tcPr>
            <w:tcW w:w="1350" w:type="dxa"/>
            <w:tcBorders>
              <w:bottom w:val="double" w:sz="4" w:space="0" w:color="auto"/>
              <w:right w:val="single" w:sz="4" w:space="0" w:color="auto"/>
            </w:tcBorders>
            <w:shd w:val="clear" w:color="auto" w:fill="D9D9D9"/>
            <w:vAlign w:val="center"/>
          </w:tcPr>
          <w:p w:rsidR="00135364" w:rsidRPr="00B85ED4" w:rsidRDefault="00135364" w:rsidP="00E97E95">
            <w:pPr>
              <w:autoSpaceDE w:val="0"/>
              <w:autoSpaceDN w:val="0"/>
              <w:adjustRightInd w:val="0"/>
              <w:jc w:val="center"/>
              <w:rPr>
                <w:rFonts w:ascii="Arial" w:hAnsi="Arial" w:cs="Arial"/>
                <w:sz w:val="20"/>
                <w:szCs w:val="20"/>
              </w:rPr>
            </w:pPr>
            <w:r w:rsidRPr="00B85ED4">
              <w:rPr>
                <w:rFonts w:ascii="Arial" w:hAnsi="Arial" w:cs="Arial"/>
                <w:sz w:val="20"/>
                <w:szCs w:val="20"/>
              </w:rPr>
              <w:t>&gt;50</w:t>
            </w:r>
          </w:p>
        </w:tc>
      </w:tr>
      <w:tr w:rsidR="00135364" w:rsidRPr="00B85ED4" w:rsidTr="00786979">
        <w:trPr>
          <w:jc w:val="center"/>
        </w:trPr>
        <w:tc>
          <w:tcPr>
            <w:tcW w:w="3227" w:type="dxa"/>
            <w:tcBorders>
              <w:top w:val="doub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(0-5m)</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55,5</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16,7</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11,1</w:t>
            </w: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16,7</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(5-15 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33,3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6,7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40,0</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(15-30 m)</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42,4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24,3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30,3</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Nasičena cona (&gt;30)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65,2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26,1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8,7</w:t>
            </w:r>
          </w:p>
        </w:tc>
      </w:tr>
      <w:tr w:rsidR="00135364" w:rsidRPr="00B85ED4" w:rsidTr="00786979">
        <w:trPr>
          <w:jc w:val="center"/>
        </w:trPr>
        <w:tc>
          <w:tcPr>
            <w:tcW w:w="3227" w:type="dxa"/>
            <w:tcBorders>
              <w:top w:val="sing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Zaprt vodonosnik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92,3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7,7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p>
        </w:tc>
      </w:tr>
      <w:tr w:rsidR="00135364" w:rsidRPr="00B85ED4" w:rsidTr="00786979">
        <w:trPr>
          <w:jc w:val="center"/>
        </w:trPr>
        <w:tc>
          <w:tcPr>
            <w:tcW w:w="3227" w:type="dxa"/>
            <w:tcBorders>
              <w:top w:val="single" w:sz="4" w:space="0" w:color="auto"/>
              <w:left w:val="single" w:sz="4" w:space="0" w:color="auto"/>
              <w:bottom w:val="doub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bCs/>
                <w:sz w:val="20"/>
                <w:szCs w:val="20"/>
              </w:rPr>
              <w:t>Kraški in razpoklinski vodonosnik</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98,7</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p>
        </w:tc>
        <w:tc>
          <w:tcPr>
            <w:tcW w:w="1440" w:type="dxa"/>
            <w:tcBorders>
              <w:top w:val="single" w:sz="4" w:space="0" w:color="auto"/>
              <w:left w:val="single" w:sz="4" w:space="0" w:color="auto"/>
              <w:bottom w:val="doub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1,3</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p>
        </w:tc>
      </w:tr>
      <w:tr w:rsidR="00135364" w:rsidRPr="00B85ED4" w:rsidTr="00786979">
        <w:trPr>
          <w:jc w:val="center"/>
        </w:trPr>
        <w:tc>
          <w:tcPr>
            <w:tcW w:w="3227" w:type="dxa"/>
            <w:tcBorders>
              <w:top w:val="double" w:sz="4" w:space="0" w:color="auto"/>
              <w:left w:val="single" w:sz="4" w:space="0" w:color="auto"/>
              <w:bottom w:val="single" w:sz="4" w:space="0" w:color="auto"/>
              <w:right w:val="single" w:sz="4" w:space="0" w:color="auto"/>
            </w:tcBorders>
          </w:tcPr>
          <w:p w:rsidR="00135364" w:rsidRPr="00B85ED4" w:rsidRDefault="00135364" w:rsidP="00E97E95">
            <w:pPr>
              <w:autoSpaceDE w:val="0"/>
              <w:autoSpaceDN w:val="0"/>
              <w:adjustRightInd w:val="0"/>
              <w:jc w:val="both"/>
              <w:rPr>
                <w:rFonts w:ascii="Arial" w:hAnsi="Arial" w:cs="Arial"/>
                <w:sz w:val="20"/>
                <w:szCs w:val="20"/>
              </w:rPr>
            </w:pPr>
            <w:r w:rsidRPr="00B85ED4">
              <w:rPr>
                <w:rFonts w:ascii="Arial" w:hAnsi="Arial" w:cs="Arial"/>
                <w:sz w:val="20"/>
                <w:szCs w:val="20"/>
              </w:rPr>
              <w:t>SKUPAJ</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68,3</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12,3</w:t>
            </w:r>
          </w:p>
        </w:tc>
        <w:tc>
          <w:tcPr>
            <w:tcW w:w="144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3,8</w:t>
            </w: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rsidR="00135364" w:rsidRPr="00B85ED4" w:rsidRDefault="00135364" w:rsidP="00E97E95">
            <w:pPr>
              <w:jc w:val="center"/>
              <w:rPr>
                <w:rFonts w:ascii="Arial" w:hAnsi="Arial" w:cs="Arial"/>
                <w:color w:val="000000"/>
                <w:sz w:val="20"/>
                <w:szCs w:val="20"/>
              </w:rPr>
            </w:pPr>
            <w:r w:rsidRPr="00B85ED4">
              <w:rPr>
                <w:rFonts w:ascii="Arial" w:hAnsi="Arial" w:cs="Arial"/>
                <w:color w:val="000000"/>
                <w:sz w:val="20"/>
                <w:szCs w:val="22"/>
              </w:rPr>
              <w:t>15,6</w:t>
            </w:r>
          </w:p>
        </w:tc>
      </w:tr>
    </w:tbl>
    <w:p w:rsidR="00135364" w:rsidRPr="00B85ED4" w:rsidRDefault="00135364" w:rsidP="00135364">
      <w:pPr>
        <w:jc w:val="both"/>
        <w:rPr>
          <w:rFonts w:ascii="Arial" w:hAnsi="Arial" w:cs="Arial"/>
          <w:sz w:val="22"/>
          <w:szCs w:val="22"/>
        </w:rPr>
      </w:pPr>
    </w:p>
    <w:p w:rsidR="00135364" w:rsidRPr="00B85ED4" w:rsidRDefault="00135364" w:rsidP="0084072C">
      <w:pPr>
        <w:pStyle w:val="Naslov3"/>
      </w:pPr>
      <w:bookmarkStart w:id="16" w:name="_Toc42248941"/>
      <w:r w:rsidRPr="00B85ED4">
        <w:t>Trendi nitratov</w:t>
      </w:r>
      <w:bookmarkEnd w:id="16"/>
      <w:r w:rsidRPr="00B85ED4">
        <w:t xml:space="preserve"> </w:t>
      </w:r>
    </w:p>
    <w:p w:rsidR="00E77881" w:rsidRPr="00B85ED4" w:rsidRDefault="00E77881" w:rsidP="00374934">
      <w:pPr>
        <w:jc w:val="both"/>
        <w:rPr>
          <w:rFonts w:ascii="Arial" w:hAnsi="Arial" w:cs="Arial"/>
          <w:sz w:val="20"/>
          <w:szCs w:val="20"/>
        </w:rPr>
      </w:pPr>
    </w:p>
    <w:p w:rsidR="00B215F8" w:rsidRPr="00B85ED4" w:rsidRDefault="00B215F8" w:rsidP="004357B3">
      <w:pPr>
        <w:jc w:val="both"/>
        <w:rPr>
          <w:rFonts w:ascii="Arial" w:hAnsi="Arial" w:cs="Arial"/>
          <w:sz w:val="20"/>
          <w:szCs w:val="20"/>
        </w:rPr>
      </w:pPr>
      <w:r w:rsidRPr="00B85ED4">
        <w:rPr>
          <w:rFonts w:ascii="Arial" w:hAnsi="Arial" w:cs="Arial"/>
          <w:sz w:val="20"/>
          <w:szCs w:val="20"/>
        </w:rPr>
        <w:t>V preglednici 5 in na karti 3</w:t>
      </w:r>
      <w:r w:rsidR="00730C30">
        <w:rPr>
          <w:rFonts w:ascii="Arial" w:hAnsi="Arial" w:cs="Arial"/>
          <w:sz w:val="20"/>
          <w:szCs w:val="20"/>
        </w:rPr>
        <w:t xml:space="preserve"> iz priloge</w:t>
      </w:r>
      <w:r w:rsidRPr="00B85ED4">
        <w:rPr>
          <w:rFonts w:ascii="Arial" w:hAnsi="Arial" w:cs="Arial"/>
          <w:sz w:val="20"/>
          <w:szCs w:val="20"/>
        </w:rPr>
        <w:t xml:space="preserve"> je prikazan trend povprečne vsebnosti nitrata v podzemni vodi. V primerjavi s preteklim obdobjem poročanja (2012</w:t>
      </w:r>
      <w:r w:rsidR="00A24FF6" w:rsidRPr="00B85ED4">
        <w:rPr>
          <w:rFonts w:ascii="Arial" w:hAnsi="Arial" w:cs="Arial"/>
          <w:sz w:val="20"/>
          <w:szCs w:val="20"/>
        </w:rPr>
        <w:t>–</w:t>
      </w:r>
      <w:r w:rsidRPr="00B85ED4">
        <w:rPr>
          <w:rFonts w:ascii="Arial" w:hAnsi="Arial" w:cs="Arial"/>
          <w:sz w:val="20"/>
          <w:szCs w:val="20"/>
        </w:rPr>
        <w:t xml:space="preserve">2015) na 51,6% merilnih mest ni opaziti nobenega trenda. Na 31,2 </w:t>
      </w:r>
      <w:r w:rsidR="00346CF9" w:rsidRPr="00B85ED4">
        <w:rPr>
          <w:rFonts w:ascii="Arial" w:hAnsi="Arial" w:cs="Arial"/>
          <w:sz w:val="20"/>
          <w:szCs w:val="20"/>
        </w:rPr>
        <w:t>% merilnih mest</w:t>
      </w:r>
      <w:r w:rsidRPr="00B85ED4">
        <w:rPr>
          <w:rFonts w:ascii="Arial" w:hAnsi="Arial" w:cs="Arial"/>
          <w:sz w:val="20"/>
          <w:szCs w:val="20"/>
        </w:rPr>
        <w:t xml:space="preserve"> je v primerjavi s preteklim obdobjem poročanja opazen trend upadanja povprečne vsebnosti nitrata, trend naraščanja pa na 17,2 % merilnih mest, od tega je izrazit trend naraščanja o</w:t>
      </w:r>
      <w:r w:rsidR="00346CF9" w:rsidRPr="00B85ED4">
        <w:rPr>
          <w:rFonts w:ascii="Arial" w:hAnsi="Arial" w:cs="Arial"/>
          <w:sz w:val="20"/>
          <w:szCs w:val="20"/>
        </w:rPr>
        <w:t>pazen le na 3,1% merilnih mest</w:t>
      </w:r>
      <w:r w:rsidRPr="00B85ED4">
        <w:rPr>
          <w:rFonts w:ascii="Arial" w:hAnsi="Arial" w:cs="Arial"/>
          <w:sz w:val="20"/>
          <w:szCs w:val="20"/>
        </w:rPr>
        <w:t xml:space="preserve">. Trend upadanja vsebnosti nitrata je opazen na bolj obremenjenih plitvih vodonosnikih, medtem ko na globokih, zaprtih ter kraških vodonosnikih ni izrazitih </w:t>
      </w:r>
      <w:r w:rsidR="00262706" w:rsidRPr="00B85ED4">
        <w:rPr>
          <w:rFonts w:ascii="Arial" w:hAnsi="Arial" w:cs="Arial"/>
          <w:sz w:val="20"/>
          <w:szCs w:val="20"/>
        </w:rPr>
        <w:t>sprememb v vsebnosti nitrata</w:t>
      </w:r>
      <w:r w:rsidRPr="00B85ED4">
        <w:rPr>
          <w:rFonts w:ascii="Arial" w:hAnsi="Arial" w:cs="Arial"/>
          <w:sz w:val="20"/>
          <w:szCs w:val="20"/>
        </w:rPr>
        <w:t xml:space="preserve">. </w:t>
      </w:r>
    </w:p>
    <w:p w:rsidR="001A7CB3" w:rsidRPr="00B85ED4" w:rsidRDefault="001A7CB3" w:rsidP="004357B3">
      <w:pPr>
        <w:jc w:val="both"/>
        <w:rPr>
          <w:rFonts w:ascii="Arial" w:hAnsi="Arial" w:cs="Arial"/>
          <w:sz w:val="20"/>
          <w:szCs w:val="20"/>
        </w:rPr>
      </w:pPr>
    </w:p>
    <w:p w:rsidR="001A7CB3" w:rsidRPr="00B85ED4" w:rsidRDefault="001A7CB3" w:rsidP="004357B3">
      <w:pPr>
        <w:jc w:val="both"/>
        <w:rPr>
          <w:rFonts w:ascii="Arial" w:hAnsi="Arial" w:cs="Arial"/>
          <w:sz w:val="20"/>
          <w:szCs w:val="20"/>
        </w:rPr>
      </w:pPr>
    </w:p>
    <w:p w:rsidR="001A7CB3" w:rsidRPr="00B85ED4" w:rsidRDefault="001A7CB3" w:rsidP="004357B3">
      <w:pPr>
        <w:jc w:val="both"/>
        <w:rPr>
          <w:rFonts w:ascii="Arial" w:hAnsi="Arial" w:cs="Arial"/>
          <w:sz w:val="20"/>
          <w:szCs w:val="20"/>
        </w:rPr>
      </w:pPr>
    </w:p>
    <w:p w:rsidR="004357B3" w:rsidRPr="00B85ED4" w:rsidRDefault="004357B3" w:rsidP="004357B3">
      <w:pPr>
        <w:jc w:val="both"/>
        <w:rPr>
          <w:rFonts w:ascii="Arial" w:hAnsi="Arial" w:cs="Arial"/>
          <w:sz w:val="20"/>
          <w:szCs w:val="20"/>
        </w:rPr>
      </w:pPr>
    </w:p>
    <w:p w:rsidR="00B215F8" w:rsidRPr="00B85ED4" w:rsidRDefault="0072687A" w:rsidP="0072687A">
      <w:pPr>
        <w:pStyle w:val="Napis"/>
        <w:rPr>
          <w:rFonts w:cs="Arial"/>
        </w:rPr>
      </w:pPr>
      <w:r w:rsidRPr="00B85ED4">
        <w:rPr>
          <w:rFonts w:cs="Arial"/>
        </w:rPr>
        <w:lastRenderedPageBreak/>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5</w:t>
      </w:r>
      <w:r w:rsidRPr="00B85ED4">
        <w:rPr>
          <w:rFonts w:cs="Arial"/>
        </w:rPr>
        <w:fldChar w:fldCharType="end"/>
      </w:r>
      <w:r w:rsidR="00B215F8" w:rsidRPr="00B85ED4">
        <w:rPr>
          <w:rFonts w:cs="Arial"/>
          <w:bCs w:val="0"/>
        </w:rPr>
        <w:t>: Trendi povprečne vsebnosti nitrata (mg NO</w:t>
      </w:r>
      <w:r w:rsidR="00B215F8" w:rsidRPr="00B85ED4">
        <w:rPr>
          <w:rFonts w:cs="Arial"/>
          <w:bCs w:val="0"/>
          <w:vertAlign w:val="subscript"/>
        </w:rPr>
        <w:t>3</w:t>
      </w:r>
      <w:r w:rsidR="00B215F8" w:rsidRPr="00B85ED4">
        <w:rPr>
          <w:rFonts w:cs="Arial"/>
          <w:bCs w:val="0"/>
        </w:rPr>
        <w:t>/L) v podzemnih vodah v obdobju 2016</w:t>
      </w:r>
      <w:r w:rsidR="00A24FF6" w:rsidRPr="00B85ED4">
        <w:rPr>
          <w:rFonts w:cs="Arial"/>
          <w:bCs w:val="0"/>
        </w:rPr>
        <w:t>–</w:t>
      </w:r>
      <w:r w:rsidR="00B215F8" w:rsidRPr="00B85ED4">
        <w:rPr>
          <w:rFonts w:cs="Arial"/>
          <w:bCs w:val="0"/>
        </w:rPr>
        <w:t>2019</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40"/>
        <w:gridCol w:w="1241"/>
        <w:gridCol w:w="1240"/>
        <w:gridCol w:w="1241"/>
        <w:gridCol w:w="1241"/>
      </w:tblGrid>
      <w:tr w:rsidR="004357B3" w:rsidRPr="00B85ED4" w:rsidTr="00786979">
        <w:trPr>
          <w:jc w:val="center"/>
        </w:trPr>
        <w:tc>
          <w:tcPr>
            <w:tcW w:w="3085" w:type="dxa"/>
            <w:vMerge w:val="restart"/>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jc w:val="both"/>
              <w:rPr>
                <w:rFonts w:ascii="Arial" w:hAnsi="Arial" w:cs="Arial"/>
                <w:sz w:val="22"/>
                <w:szCs w:val="22"/>
              </w:rPr>
            </w:pPr>
            <w:bookmarkStart w:id="17" w:name="OLE_LINK17"/>
            <w:bookmarkStart w:id="18" w:name="OLE_LINK18"/>
          </w:p>
        </w:tc>
        <w:tc>
          <w:tcPr>
            <w:tcW w:w="6203" w:type="dxa"/>
            <w:gridSpan w:val="5"/>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bCs/>
                <w:sz w:val="22"/>
                <w:szCs w:val="22"/>
              </w:rPr>
              <w:t>% merilnih mest</w:t>
            </w:r>
          </w:p>
        </w:tc>
      </w:tr>
      <w:tr w:rsidR="004357B3" w:rsidRPr="00B85ED4" w:rsidTr="00786979">
        <w:trPr>
          <w:jc w:val="center"/>
        </w:trPr>
        <w:tc>
          <w:tcPr>
            <w:tcW w:w="3085" w:type="dxa"/>
            <w:vMerge/>
            <w:tcBorders>
              <w:top w:val="single" w:sz="4" w:space="0" w:color="auto"/>
              <w:left w:val="single" w:sz="4" w:space="0" w:color="auto"/>
              <w:bottom w:val="double" w:sz="4" w:space="0" w:color="auto"/>
            </w:tcBorders>
            <w:shd w:val="clear" w:color="auto" w:fill="D9D9D9"/>
          </w:tcPr>
          <w:p w:rsidR="004357B3" w:rsidRPr="00B85ED4" w:rsidRDefault="004357B3" w:rsidP="00626C6E">
            <w:pPr>
              <w:jc w:val="both"/>
              <w:rPr>
                <w:rFonts w:ascii="Arial" w:hAnsi="Arial" w:cs="Arial"/>
                <w:sz w:val="22"/>
                <w:szCs w:val="22"/>
              </w:rPr>
            </w:pPr>
          </w:p>
        </w:tc>
        <w:tc>
          <w:tcPr>
            <w:tcW w:w="1240" w:type="dxa"/>
            <w:tcBorders>
              <w:top w:val="single" w:sz="4" w:space="0" w:color="auto"/>
              <w:left w:val="nil"/>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bCs/>
                <w:sz w:val="22"/>
                <w:szCs w:val="22"/>
              </w:rPr>
            </w:pPr>
            <w:r w:rsidRPr="00B85ED4">
              <w:rPr>
                <w:rFonts w:ascii="Arial" w:hAnsi="Arial" w:cs="Arial"/>
                <w:bCs/>
                <w:color w:val="000000"/>
                <w:sz w:val="22"/>
                <w:szCs w:val="22"/>
              </w:rPr>
              <w:t>&lt;-5</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2"/>
                <w:szCs w:val="22"/>
              </w:rPr>
              <w:t>≥-5 do &lt;-1</w:t>
            </w:r>
          </w:p>
        </w:tc>
        <w:tc>
          <w:tcPr>
            <w:tcW w:w="1240"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2"/>
                <w:szCs w:val="22"/>
              </w:rPr>
              <w:t>≥-1 do ≤+1</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2"/>
                <w:szCs w:val="22"/>
              </w:rPr>
              <w:t>&gt;+1 do ≤ +5</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ind w:left="-122"/>
              <w:jc w:val="center"/>
              <w:rPr>
                <w:rFonts w:ascii="Arial" w:hAnsi="Arial" w:cs="Arial"/>
                <w:sz w:val="22"/>
                <w:szCs w:val="22"/>
              </w:rPr>
            </w:pPr>
            <w:r w:rsidRPr="00B85ED4">
              <w:rPr>
                <w:rFonts w:ascii="Arial" w:hAnsi="Arial" w:cs="Arial"/>
                <w:sz w:val="22"/>
                <w:szCs w:val="22"/>
              </w:rPr>
              <w:t>&gt;+5</w:t>
            </w:r>
          </w:p>
        </w:tc>
      </w:tr>
      <w:tr w:rsidR="004357B3" w:rsidRPr="00B85ED4" w:rsidTr="00786979">
        <w:trPr>
          <w:jc w:val="center"/>
        </w:trPr>
        <w:tc>
          <w:tcPr>
            <w:tcW w:w="3085" w:type="dxa"/>
            <w:tcBorders>
              <w:top w:val="double" w:sz="4" w:space="0" w:color="auto"/>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(0-5m)</w:t>
            </w:r>
          </w:p>
        </w:tc>
        <w:tc>
          <w:tcPr>
            <w:tcW w:w="1240" w:type="dxa"/>
            <w:tcBorders>
              <w:top w:val="doub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11,1</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50,0</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11,1</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16,7</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11,1</w:t>
            </w:r>
          </w:p>
        </w:tc>
      </w:tr>
      <w:tr w:rsidR="004357B3" w:rsidRPr="00B85ED4" w:rsidTr="00786979">
        <w:trPr>
          <w:jc w:val="center"/>
        </w:trPr>
        <w:tc>
          <w:tcPr>
            <w:tcW w:w="3085"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(5-15 m)</w:t>
            </w:r>
          </w:p>
        </w:tc>
        <w:tc>
          <w:tcPr>
            <w:tcW w:w="1240"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23,3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23,3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32,5</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9,3</w:t>
            </w:r>
          </w:p>
        </w:tc>
      </w:tr>
      <w:tr w:rsidR="004357B3" w:rsidRPr="00B85ED4" w:rsidTr="00786979">
        <w:trPr>
          <w:jc w:val="center"/>
        </w:trPr>
        <w:tc>
          <w:tcPr>
            <w:tcW w:w="3085"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(15-30 m)</w:t>
            </w:r>
          </w:p>
        </w:tc>
        <w:tc>
          <w:tcPr>
            <w:tcW w:w="1240"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17,9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28,5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39,3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jc w:val="center"/>
        </w:trPr>
        <w:tc>
          <w:tcPr>
            <w:tcW w:w="3085"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(&gt;30)</w:t>
            </w:r>
          </w:p>
        </w:tc>
        <w:tc>
          <w:tcPr>
            <w:tcW w:w="1240"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9,1</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31,8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36,4</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22,7</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jc w:val="center"/>
        </w:trPr>
        <w:tc>
          <w:tcPr>
            <w:tcW w:w="3085"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Zaprt vodonosnik</w:t>
            </w:r>
          </w:p>
        </w:tc>
        <w:tc>
          <w:tcPr>
            <w:tcW w:w="1240"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71,4</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jc w:val="center"/>
        </w:trPr>
        <w:tc>
          <w:tcPr>
            <w:tcW w:w="3085" w:type="dxa"/>
            <w:tcBorders>
              <w:left w:val="single" w:sz="4" w:space="0" w:color="auto"/>
              <w:bottom w:val="doub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Kraški in razpoklinski vodonosnik</w:t>
            </w:r>
          </w:p>
        </w:tc>
        <w:tc>
          <w:tcPr>
            <w:tcW w:w="1240" w:type="dxa"/>
            <w:tcBorders>
              <w:top w:val="single" w:sz="4" w:space="0" w:color="auto"/>
              <w:left w:val="nil"/>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8,1</w:t>
            </w:r>
          </w:p>
        </w:tc>
        <w:tc>
          <w:tcPr>
            <w:tcW w:w="1240"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79,7</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12,2</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jc w:val="center"/>
        </w:trPr>
        <w:tc>
          <w:tcPr>
            <w:tcW w:w="3085" w:type="dxa"/>
            <w:tcBorders>
              <w:top w:val="double" w:sz="4" w:space="0" w:color="auto"/>
              <w:left w:val="single" w:sz="4" w:space="0" w:color="auto"/>
              <w:bottom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sz w:val="22"/>
                <w:szCs w:val="22"/>
              </w:rPr>
              <w:t>SKUPAJ</w:t>
            </w:r>
          </w:p>
        </w:tc>
        <w:tc>
          <w:tcPr>
            <w:tcW w:w="1240" w:type="dxa"/>
            <w:tcBorders>
              <w:top w:val="doub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9,9</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21,3</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51,6</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14,1</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3,1</w:t>
            </w:r>
          </w:p>
        </w:tc>
      </w:tr>
      <w:bookmarkEnd w:id="17"/>
      <w:bookmarkEnd w:id="18"/>
    </w:tbl>
    <w:p w:rsidR="00B215F8" w:rsidRPr="00B85ED4" w:rsidRDefault="00B215F8" w:rsidP="00B215F8">
      <w:pPr>
        <w:jc w:val="both"/>
        <w:rPr>
          <w:rFonts w:ascii="Arial" w:hAnsi="Arial" w:cs="Arial"/>
          <w:sz w:val="22"/>
          <w:szCs w:val="22"/>
        </w:rPr>
      </w:pPr>
    </w:p>
    <w:p w:rsidR="00FD093F" w:rsidRPr="00B85ED4" w:rsidRDefault="00FD093F" w:rsidP="00B215F8">
      <w:pPr>
        <w:jc w:val="both"/>
        <w:rPr>
          <w:rFonts w:ascii="Arial" w:hAnsi="Arial" w:cs="Arial"/>
          <w:sz w:val="22"/>
          <w:szCs w:val="22"/>
        </w:rPr>
      </w:pPr>
    </w:p>
    <w:p w:rsidR="00B215F8" w:rsidRPr="00B85ED4" w:rsidRDefault="00B215F8" w:rsidP="00B215F8">
      <w:pPr>
        <w:jc w:val="both"/>
        <w:rPr>
          <w:rFonts w:ascii="Arial" w:hAnsi="Arial" w:cs="Arial"/>
          <w:sz w:val="20"/>
          <w:szCs w:val="20"/>
        </w:rPr>
      </w:pPr>
      <w:r w:rsidRPr="00B85ED4">
        <w:rPr>
          <w:rFonts w:ascii="Arial" w:hAnsi="Arial" w:cs="Arial"/>
          <w:bCs/>
          <w:sz w:val="20"/>
          <w:szCs w:val="20"/>
        </w:rPr>
        <w:t>V preglednici 6 in</w:t>
      </w:r>
      <w:r w:rsidR="00380076" w:rsidRPr="00B85ED4">
        <w:rPr>
          <w:rFonts w:ascii="Arial" w:hAnsi="Arial" w:cs="Arial"/>
          <w:bCs/>
          <w:sz w:val="20"/>
          <w:szCs w:val="20"/>
        </w:rPr>
        <w:t xml:space="preserve"> </w:t>
      </w:r>
      <w:r w:rsidR="003D215A" w:rsidRPr="00B85ED4">
        <w:rPr>
          <w:rFonts w:ascii="Arial" w:hAnsi="Arial" w:cs="Arial"/>
          <w:bCs/>
          <w:sz w:val="20"/>
          <w:szCs w:val="20"/>
        </w:rPr>
        <w:t xml:space="preserve">na </w:t>
      </w:r>
      <w:r w:rsidRPr="00B85ED4">
        <w:rPr>
          <w:rFonts w:ascii="Arial" w:hAnsi="Arial" w:cs="Arial"/>
          <w:bCs/>
          <w:sz w:val="20"/>
          <w:szCs w:val="20"/>
        </w:rPr>
        <w:t>karti 4</w:t>
      </w:r>
      <w:r w:rsidR="00252007">
        <w:rPr>
          <w:rFonts w:ascii="Arial" w:hAnsi="Arial" w:cs="Arial"/>
          <w:bCs/>
          <w:sz w:val="20"/>
          <w:szCs w:val="20"/>
        </w:rPr>
        <w:t xml:space="preserve"> iz priloge</w:t>
      </w:r>
      <w:r w:rsidRPr="00B85ED4">
        <w:rPr>
          <w:rFonts w:ascii="Arial" w:hAnsi="Arial" w:cs="Arial"/>
          <w:bCs/>
          <w:sz w:val="20"/>
          <w:szCs w:val="20"/>
        </w:rPr>
        <w:t xml:space="preserve"> je prikazan trend maksimalne</w:t>
      </w:r>
      <w:r w:rsidRPr="00B85ED4">
        <w:rPr>
          <w:rFonts w:ascii="Arial" w:hAnsi="Arial" w:cs="Arial"/>
          <w:sz w:val="20"/>
          <w:szCs w:val="20"/>
        </w:rPr>
        <w:t xml:space="preserve"> vsebnosti nitrata. Tako kot trend povprečne vsebnosti nitrata tudi spremembe v maksimalnih vsebnostih nitrata pokažejo podobno sliko. Na 44,8</w:t>
      </w:r>
      <w:r w:rsidR="00346CF9" w:rsidRPr="00B85ED4">
        <w:rPr>
          <w:rFonts w:ascii="Arial" w:hAnsi="Arial" w:cs="Arial"/>
          <w:sz w:val="20"/>
          <w:szCs w:val="20"/>
        </w:rPr>
        <w:t>% merilnih mest</w:t>
      </w:r>
      <w:r w:rsidRPr="00B85ED4">
        <w:rPr>
          <w:rFonts w:ascii="Arial" w:hAnsi="Arial" w:cs="Arial"/>
          <w:sz w:val="20"/>
          <w:szCs w:val="20"/>
        </w:rPr>
        <w:t xml:space="preserve"> ni opaziti nobenega trenda, na 30,7 % merilnih mest je opaziti trend upadanja, na nekaj manjšem deležu merilnih mest (na 24,5</w:t>
      </w:r>
      <w:r w:rsidR="00346CF9" w:rsidRPr="00B85ED4">
        <w:rPr>
          <w:rFonts w:ascii="Arial" w:hAnsi="Arial" w:cs="Arial"/>
          <w:sz w:val="20"/>
          <w:szCs w:val="20"/>
        </w:rPr>
        <w:t xml:space="preserve"> %</w:t>
      </w:r>
      <w:r w:rsidRPr="00B85ED4">
        <w:rPr>
          <w:rFonts w:ascii="Arial" w:hAnsi="Arial" w:cs="Arial"/>
          <w:sz w:val="20"/>
          <w:szCs w:val="20"/>
        </w:rPr>
        <w:t>) pa je opaziti trend naraščanja maksimalnih vsebnosti nitratov. Trend upadanja vsebnosti nitrata je opaziti na bolj obremenjenih medzrnskih (aluvialnih) vodonosnikih.</w:t>
      </w:r>
    </w:p>
    <w:p w:rsidR="00B215F8" w:rsidRPr="00B85ED4" w:rsidRDefault="00B215F8" w:rsidP="00B215F8">
      <w:pPr>
        <w:autoSpaceDE w:val="0"/>
        <w:autoSpaceDN w:val="0"/>
        <w:adjustRightInd w:val="0"/>
        <w:jc w:val="both"/>
        <w:rPr>
          <w:rFonts w:ascii="Arial" w:hAnsi="Arial" w:cs="Arial"/>
          <w:bCs/>
          <w:sz w:val="20"/>
          <w:szCs w:val="20"/>
        </w:rPr>
      </w:pPr>
    </w:p>
    <w:p w:rsidR="00B215F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6</w:t>
      </w:r>
      <w:r w:rsidRPr="00B85ED4">
        <w:rPr>
          <w:rFonts w:cs="Arial"/>
        </w:rPr>
        <w:fldChar w:fldCharType="end"/>
      </w:r>
      <w:r w:rsidR="00B215F8" w:rsidRPr="00B85ED4">
        <w:rPr>
          <w:rFonts w:cs="Arial"/>
          <w:bCs w:val="0"/>
        </w:rPr>
        <w:t>: Trendi maksimalne vsebnosti nitrata (mg NO</w:t>
      </w:r>
      <w:r w:rsidR="00B215F8" w:rsidRPr="00B85ED4">
        <w:rPr>
          <w:rFonts w:cs="Arial"/>
          <w:bCs w:val="0"/>
          <w:vertAlign w:val="subscript"/>
        </w:rPr>
        <w:t>3</w:t>
      </w:r>
      <w:r w:rsidR="00B215F8" w:rsidRPr="00B85ED4">
        <w:rPr>
          <w:rFonts w:cs="Arial"/>
          <w:bCs w:val="0"/>
        </w:rPr>
        <w:t>/L) v podzemnih vodah v obdobju 2016</w:t>
      </w:r>
      <w:r w:rsidR="00A24FF6" w:rsidRPr="00B85ED4">
        <w:rPr>
          <w:rFonts w:cs="Arial"/>
          <w:bCs w:val="0"/>
        </w:rPr>
        <w:t>–</w:t>
      </w:r>
      <w:r w:rsidR="00B215F8" w:rsidRPr="00B85ED4">
        <w:rPr>
          <w:rFonts w:cs="Arial"/>
          <w:bCs w:val="0"/>
        </w:rPr>
        <w:t>2019</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40"/>
        <w:gridCol w:w="1241"/>
        <w:gridCol w:w="1240"/>
        <w:gridCol w:w="1241"/>
        <w:gridCol w:w="1241"/>
      </w:tblGrid>
      <w:tr w:rsidR="004357B3" w:rsidRPr="00B85ED4" w:rsidTr="00786979">
        <w:trPr>
          <w:cantSplit/>
          <w:jc w:val="center"/>
        </w:trPr>
        <w:tc>
          <w:tcPr>
            <w:tcW w:w="3085" w:type="dxa"/>
            <w:vMerge w:val="restart"/>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jc w:val="both"/>
              <w:rPr>
                <w:rFonts w:ascii="Arial" w:hAnsi="Arial" w:cs="Arial"/>
                <w:sz w:val="22"/>
                <w:szCs w:val="22"/>
              </w:rPr>
            </w:pPr>
          </w:p>
        </w:tc>
        <w:tc>
          <w:tcPr>
            <w:tcW w:w="6203" w:type="dxa"/>
            <w:gridSpan w:val="5"/>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bCs/>
                <w:sz w:val="22"/>
                <w:szCs w:val="22"/>
              </w:rPr>
              <w:t>% merilnih mest</w:t>
            </w:r>
          </w:p>
        </w:tc>
      </w:tr>
      <w:tr w:rsidR="004357B3" w:rsidRPr="00B85ED4" w:rsidTr="00786979">
        <w:trPr>
          <w:cantSplit/>
          <w:jc w:val="center"/>
        </w:trPr>
        <w:tc>
          <w:tcPr>
            <w:tcW w:w="3085" w:type="dxa"/>
            <w:vMerge/>
            <w:tcBorders>
              <w:top w:val="single" w:sz="4" w:space="0" w:color="auto"/>
              <w:left w:val="single" w:sz="4" w:space="0" w:color="auto"/>
              <w:bottom w:val="double" w:sz="4" w:space="0" w:color="auto"/>
            </w:tcBorders>
            <w:shd w:val="clear" w:color="auto" w:fill="D9D9D9"/>
          </w:tcPr>
          <w:p w:rsidR="004357B3" w:rsidRPr="00B85ED4" w:rsidRDefault="004357B3" w:rsidP="00626C6E">
            <w:pPr>
              <w:jc w:val="both"/>
              <w:rPr>
                <w:rFonts w:ascii="Arial" w:hAnsi="Arial" w:cs="Arial"/>
                <w:sz w:val="22"/>
                <w:szCs w:val="22"/>
              </w:rPr>
            </w:pPr>
            <w:bookmarkStart w:id="19" w:name="_Hlk451421289"/>
          </w:p>
        </w:tc>
        <w:tc>
          <w:tcPr>
            <w:tcW w:w="1240" w:type="dxa"/>
            <w:tcBorders>
              <w:top w:val="nil"/>
              <w:left w:val="nil"/>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bCs/>
                <w:sz w:val="22"/>
                <w:szCs w:val="22"/>
              </w:rPr>
            </w:pPr>
            <w:r w:rsidRPr="00B85ED4">
              <w:rPr>
                <w:rFonts w:ascii="Arial" w:hAnsi="Arial" w:cs="Arial"/>
                <w:bCs/>
                <w:color w:val="000000"/>
                <w:sz w:val="22"/>
                <w:szCs w:val="22"/>
              </w:rPr>
              <w:t>&lt;-5</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rPr>
                <w:rFonts w:ascii="Arial" w:hAnsi="Arial" w:cs="Arial"/>
                <w:sz w:val="22"/>
                <w:szCs w:val="22"/>
              </w:rPr>
            </w:pPr>
            <w:r w:rsidRPr="00B85ED4">
              <w:rPr>
                <w:rFonts w:ascii="Arial" w:hAnsi="Arial" w:cs="Arial"/>
                <w:sz w:val="22"/>
                <w:szCs w:val="22"/>
              </w:rPr>
              <w:t>≥-5 do &lt;-1</w:t>
            </w:r>
          </w:p>
        </w:tc>
        <w:tc>
          <w:tcPr>
            <w:tcW w:w="1240"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rPr>
                <w:rFonts w:ascii="Arial" w:hAnsi="Arial" w:cs="Arial"/>
                <w:sz w:val="22"/>
                <w:szCs w:val="22"/>
              </w:rPr>
            </w:pPr>
            <w:r w:rsidRPr="00B85ED4">
              <w:rPr>
                <w:rFonts w:ascii="Arial" w:hAnsi="Arial" w:cs="Arial"/>
                <w:sz w:val="22"/>
                <w:szCs w:val="22"/>
              </w:rPr>
              <w:t>≥-1 do ≤+1</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rPr>
                <w:rFonts w:ascii="Arial" w:hAnsi="Arial" w:cs="Arial"/>
                <w:sz w:val="22"/>
                <w:szCs w:val="22"/>
              </w:rPr>
            </w:pPr>
            <w:r w:rsidRPr="00B85ED4">
              <w:rPr>
                <w:rFonts w:ascii="Arial" w:hAnsi="Arial" w:cs="Arial"/>
                <w:sz w:val="22"/>
                <w:szCs w:val="22"/>
              </w:rPr>
              <w:t>&gt;+1 do ≤ +5</w:t>
            </w:r>
          </w:p>
        </w:tc>
        <w:tc>
          <w:tcPr>
            <w:tcW w:w="1241"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2"/>
                <w:szCs w:val="22"/>
              </w:rPr>
              <w:t>&gt;+5</w:t>
            </w:r>
          </w:p>
        </w:tc>
      </w:tr>
      <w:bookmarkEnd w:id="19"/>
      <w:tr w:rsidR="004357B3" w:rsidRPr="00B85ED4" w:rsidTr="00786979">
        <w:trPr>
          <w:cantSplit/>
          <w:jc w:val="center"/>
        </w:trPr>
        <w:tc>
          <w:tcPr>
            <w:tcW w:w="3085" w:type="dxa"/>
            <w:tcBorders>
              <w:top w:val="doub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(0-5m)</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27,8</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33,3</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11,1</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11,1</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16,7</w:t>
            </w:r>
          </w:p>
        </w:tc>
      </w:tr>
      <w:tr w:rsidR="004357B3" w:rsidRPr="00B85ED4" w:rsidTr="00786979">
        <w:trPr>
          <w:cantSplit/>
          <w:jc w:val="center"/>
        </w:trPr>
        <w:tc>
          <w:tcPr>
            <w:tcW w:w="3085" w:type="dxa"/>
            <w:tcBorders>
              <w:top w:val="sing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(5-15 m)</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20,9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23,3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20,9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20,9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w:t>
            </w:r>
          </w:p>
        </w:tc>
      </w:tr>
      <w:tr w:rsidR="004357B3" w:rsidRPr="00B85ED4" w:rsidTr="00786979">
        <w:trPr>
          <w:cantSplit/>
          <w:jc w:val="center"/>
        </w:trPr>
        <w:tc>
          <w:tcPr>
            <w:tcW w:w="3085" w:type="dxa"/>
            <w:tcBorders>
              <w:top w:val="sing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(15-30 m)</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25,0</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32,1</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17,9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10,7</w:t>
            </w:r>
          </w:p>
        </w:tc>
      </w:tr>
      <w:tr w:rsidR="004357B3" w:rsidRPr="00B85ED4" w:rsidTr="00786979">
        <w:trPr>
          <w:cantSplit/>
          <w:jc w:val="center"/>
        </w:trPr>
        <w:tc>
          <w:tcPr>
            <w:tcW w:w="3085" w:type="dxa"/>
            <w:tcBorders>
              <w:top w:val="sing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(&gt;30)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13,6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18,2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27,3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40,9</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p>
        </w:tc>
      </w:tr>
      <w:tr w:rsidR="004357B3" w:rsidRPr="00B85ED4" w:rsidTr="00786979">
        <w:trPr>
          <w:cantSplit/>
          <w:jc w:val="center"/>
        </w:trPr>
        <w:tc>
          <w:tcPr>
            <w:tcW w:w="3085" w:type="dxa"/>
            <w:tcBorders>
              <w:top w:val="sing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Zaprt vodonosnik</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71,4</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14,3</w:t>
            </w:r>
          </w:p>
        </w:tc>
      </w:tr>
      <w:tr w:rsidR="004357B3" w:rsidRPr="00B85ED4" w:rsidTr="00786979">
        <w:trPr>
          <w:cantSplit/>
          <w:jc w:val="center"/>
        </w:trPr>
        <w:tc>
          <w:tcPr>
            <w:tcW w:w="3085" w:type="dxa"/>
            <w:tcBorders>
              <w:top w:val="single" w:sz="4" w:space="0" w:color="auto"/>
              <w:left w:val="single" w:sz="4" w:space="0" w:color="auto"/>
              <w:bottom w:val="doub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Kraški in razpoklinski vodonosnik</w:t>
            </w:r>
          </w:p>
        </w:tc>
        <w:tc>
          <w:tcPr>
            <w:tcW w:w="1240"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2,7</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10,8</w:t>
            </w:r>
          </w:p>
        </w:tc>
        <w:tc>
          <w:tcPr>
            <w:tcW w:w="1240"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74,3</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9,5</w:t>
            </w:r>
          </w:p>
        </w:tc>
        <w:tc>
          <w:tcPr>
            <w:tcW w:w="1241"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2,7</w:t>
            </w:r>
          </w:p>
        </w:tc>
      </w:tr>
      <w:tr w:rsidR="004357B3" w:rsidRPr="00B85ED4" w:rsidTr="00786979">
        <w:trPr>
          <w:cantSplit/>
          <w:jc w:val="center"/>
        </w:trPr>
        <w:tc>
          <w:tcPr>
            <w:tcW w:w="3085" w:type="dxa"/>
            <w:tcBorders>
              <w:top w:val="double" w:sz="4" w:space="0" w:color="auto"/>
              <w:left w:val="single" w:sz="4" w:space="0" w:color="auto"/>
              <w:bottom w:val="single" w:sz="4" w:space="0" w:color="auto"/>
              <w:righ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sz w:val="22"/>
                <w:szCs w:val="22"/>
              </w:rPr>
              <w:t>SKUPAJ</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13,5</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17,2</w:t>
            </w:r>
          </w:p>
        </w:tc>
        <w:tc>
          <w:tcPr>
            <w:tcW w:w="1240"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44,8</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16,7</w:t>
            </w:r>
          </w:p>
        </w:tc>
        <w:tc>
          <w:tcPr>
            <w:tcW w:w="1241"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7,8</w:t>
            </w:r>
          </w:p>
        </w:tc>
      </w:tr>
    </w:tbl>
    <w:p w:rsidR="00B215F8" w:rsidRPr="00B85ED4" w:rsidRDefault="00B215F8" w:rsidP="00B215F8">
      <w:pPr>
        <w:jc w:val="both"/>
        <w:rPr>
          <w:rFonts w:ascii="Arial" w:hAnsi="Arial" w:cs="Arial"/>
        </w:rPr>
      </w:pPr>
    </w:p>
    <w:p w:rsidR="00B215F8" w:rsidRPr="00B85ED4" w:rsidRDefault="00B215F8" w:rsidP="00B215F8">
      <w:pPr>
        <w:jc w:val="both"/>
        <w:rPr>
          <w:rFonts w:ascii="Arial" w:hAnsi="Arial" w:cs="Arial"/>
          <w:sz w:val="20"/>
          <w:szCs w:val="20"/>
        </w:rPr>
      </w:pPr>
      <w:r w:rsidRPr="00B85ED4">
        <w:rPr>
          <w:rFonts w:ascii="Arial" w:hAnsi="Arial" w:cs="Arial"/>
          <w:sz w:val="20"/>
          <w:szCs w:val="20"/>
        </w:rPr>
        <w:t xml:space="preserve">Vsebnosti nitrata v kraških in razpoklinskih vodonosnikih redko presegajo 10 </w:t>
      </w:r>
      <w:bookmarkStart w:id="20" w:name="OLE_LINK8"/>
      <w:bookmarkStart w:id="21" w:name="OLE_LINK9"/>
      <w:bookmarkStart w:id="22" w:name="OLE_LINK10"/>
      <w:r w:rsidRPr="00B85ED4">
        <w:rPr>
          <w:rFonts w:ascii="Arial" w:hAnsi="Arial" w:cs="Arial"/>
          <w:sz w:val="20"/>
          <w:szCs w:val="20"/>
        </w:rPr>
        <w:t>mg NO</w:t>
      </w:r>
      <w:r w:rsidRPr="00B85ED4">
        <w:rPr>
          <w:rFonts w:ascii="Arial" w:hAnsi="Arial" w:cs="Arial"/>
          <w:sz w:val="20"/>
          <w:szCs w:val="20"/>
          <w:vertAlign w:val="subscript"/>
        </w:rPr>
        <w:t>3</w:t>
      </w:r>
      <w:r w:rsidRPr="00B85ED4">
        <w:rPr>
          <w:rFonts w:ascii="Arial" w:hAnsi="Arial" w:cs="Arial"/>
          <w:sz w:val="20"/>
          <w:szCs w:val="20"/>
        </w:rPr>
        <w:t>/L</w:t>
      </w:r>
      <w:bookmarkEnd w:id="20"/>
      <w:bookmarkEnd w:id="21"/>
      <w:bookmarkEnd w:id="22"/>
      <w:r w:rsidRPr="00B85ED4">
        <w:rPr>
          <w:rFonts w:ascii="Arial" w:hAnsi="Arial" w:cs="Arial"/>
          <w:sz w:val="20"/>
          <w:szCs w:val="20"/>
        </w:rPr>
        <w:t xml:space="preserve">. Zaradi nižje frekvence vzorčenja na neobremenjenih vodnih telesih </w:t>
      </w:r>
      <w:r w:rsidR="00F76E64" w:rsidRPr="00B85ED4">
        <w:rPr>
          <w:rFonts w:ascii="Arial" w:hAnsi="Arial" w:cs="Arial"/>
          <w:sz w:val="20"/>
          <w:szCs w:val="20"/>
        </w:rPr>
        <w:t xml:space="preserve">pa </w:t>
      </w:r>
      <w:r w:rsidRPr="00B85ED4">
        <w:rPr>
          <w:rFonts w:ascii="Arial" w:hAnsi="Arial" w:cs="Arial"/>
          <w:sz w:val="20"/>
          <w:szCs w:val="20"/>
        </w:rPr>
        <w:t xml:space="preserve">lahko </w:t>
      </w:r>
      <w:r w:rsidR="00F76E64" w:rsidRPr="00B85ED4">
        <w:rPr>
          <w:rFonts w:ascii="Arial" w:hAnsi="Arial" w:cs="Arial"/>
          <w:sz w:val="20"/>
          <w:szCs w:val="20"/>
        </w:rPr>
        <w:t xml:space="preserve">že </w:t>
      </w:r>
      <w:r w:rsidRPr="00B85ED4">
        <w:rPr>
          <w:rFonts w:ascii="Arial" w:hAnsi="Arial" w:cs="Arial"/>
          <w:sz w:val="20"/>
          <w:szCs w:val="20"/>
        </w:rPr>
        <w:t xml:space="preserve">minimalne spremembe v vsebnosti nitrata prikažejo trend naraščanja. Kljub temu kraški, razpoklinski ter globoki ali zaprti medzrnski (aluvialni) vodonosniki z nitrati niso onesnaženi. V primerjavi s preteklim obdobjem poročanja je opaziti zmanjšanje povprečne in maksimalne vsebnosti nitrata predvsem na obremenjenih medzrnskih (aluvialnih) vodonosnikih vzhodne Slovenije. </w:t>
      </w:r>
    </w:p>
    <w:p w:rsidR="00B215F8" w:rsidRPr="00B85ED4" w:rsidRDefault="00B215F8" w:rsidP="00B215F8">
      <w:pPr>
        <w:jc w:val="both"/>
        <w:rPr>
          <w:rFonts w:ascii="Arial" w:hAnsi="Arial" w:cs="Arial"/>
          <w:sz w:val="20"/>
          <w:szCs w:val="20"/>
        </w:rPr>
      </w:pPr>
    </w:p>
    <w:p w:rsidR="005552C1" w:rsidRPr="00B85ED4" w:rsidRDefault="005552C1" w:rsidP="005552C1">
      <w:pPr>
        <w:jc w:val="both"/>
        <w:rPr>
          <w:rFonts w:ascii="Arial" w:hAnsi="Arial" w:cs="Arial"/>
          <w:sz w:val="20"/>
          <w:szCs w:val="20"/>
        </w:rPr>
      </w:pPr>
      <w:r w:rsidRPr="00B85ED4">
        <w:rPr>
          <w:rFonts w:ascii="Arial" w:hAnsi="Arial" w:cs="Arial"/>
          <w:sz w:val="20"/>
          <w:szCs w:val="20"/>
        </w:rPr>
        <w:t>V preglednici 7 in</w:t>
      </w:r>
      <w:r w:rsidR="00380076" w:rsidRPr="00B85ED4">
        <w:rPr>
          <w:rFonts w:ascii="Arial" w:hAnsi="Arial" w:cs="Arial"/>
          <w:sz w:val="20"/>
          <w:szCs w:val="20"/>
        </w:rPr>
        <w:t xml:space="preserve"> </w:t>
      </w:r>
      <w:r w:rsidRPr="00B85ED4">
        <w:rPr>
          <w:rFonts w:ascii="Arial" w:hAnsi="Arial" w:cs="Arial"/>
          <w:sz w:val="20"/>
          <w:szCs w:val="20"/>
        </w:rPr>
        <w:t xml:space="preserve">na karti 5 </w:t>
      </w:r>
      <w:r w:rsidR="00252007">
        <w:rPr>
          <w:rFonts w:ascii="Arial" w:hAnsi="Arial" w:cs="Arial"/>
          <w:sz w:val="20"/>
          <w:szCs w:val="20"/>
        </w:rPr>
        <w:t xml:space="preserve">iz priloge </w:t>
      </w:r>
      <w:r w:rsidRPr="00B85ED4">
        <w:rPr>
          <w:rFonts w:ascii="Arial" w:hAnsi="Arial" w:cs="Arial"/>
          <w:sz w:val="20"/>
          <w:szCs w:val="20"/>
        </w:rPr>
        <w:t>je prikazan trend povprečne vsebnosti nitrata v podzemni vodi glede na prvo obdobje poročanja (2004</w:t>
      </w:r>
      <w:r w:rsidR="00A24FF6" w:rsidRPr="00B85ED4">
        <w:rPr>
          <w:rFonts w:ascii="Arial" w:hAnsi="Arial" w:cs="Arial"/>
          <w:sz w:val="20"/>
          <w:szCs w:val="20"/>
        </w:rPr>
        <w:t>–</w:t>
      </w:r>
      <w:r w:rsidRPr="00B85ED4">
        <w:rPr>
          <w:rFonts w:ascii="Arial" w:hAnsi="Arial" w:cs="Arial"/>
          <w:sz w:val="20"/>
          <w:szCs w:val="20"/>
        </w:rPr>
        <w:t>2007). Ocena trenda temelji na skupnih 92 merilnih mestih. Iz preglednice je razvidno, da na 33,7% merilnih mest opažamo trend upadanja nitrata. Na večini merilnih mest se vsebnost nitrata ni spremenila. Največje znižanje vsebnosti nitrata je opaziti na bolj obremenjenih medzrnskih (aluvialnih) vodonosnikih.</w:t>
      </w:r>
    </w:p>
    <w:p w:rsidR="00B85ED4" w:rsidRPr="00B85ED4" w:rsidRDefault="00B85ED4" w:rsidP="005552C1">
      <w:pPr>
        <w:jc w:val="both"/>
        <w:rPr>
          <w:rFonts w:ascii="Arial" w:hAnsi="Arial" w:cs="Arial"/>
          <w:sz w:val="20"/>
          <w:szCs w:val="20"/>
        </w:rPr>
      </w:pPr>
    </w:p>
    <w:p w:rsidR="005552C1" w:rsidRPr="00B85ED4" w:rsidRDefault="00B85ED4" w:rsidP="0072687A">
      <w:pPr>
        <w:pStyle w:val="Napis"/>
        <w:rPr>
          <w:rFonts w:cs="Arial"/>
        </w:rPr>
      </w:pPr>
      <w:r w:rsidRPr="00B85ED4">
        <w:rPr>
          <w:rFonts w:cs="Arial"/>
        </w:rPr>
        <w:br w:type="page"/>
      </w:r>
      <w:r w:rsidR="0072687A" w:rsidRPr="00B85ED4">
        <w:rPr>
          <w:rFonts w:cs="Arial"/>
        </w:rPr>
        <w:lastRenderedPageBreak/>
        <w:t xml:space="preserve">Preglednica </w:t>
      </w:r>
      <w:r w:rsidR="0072687A" w:rsidRPr="00B85ED4">
        <w:rPr>
          <w:rFonts w:cs="Arial"/>
        </w:rPr>
        <w:fldChar w:fldCharType="begin"/>
      </w:r>
      <w:r w:rsidR="0072687A" w:rsidRPr="00B85ED4">
        <w:rPr>
          <w:rFonts w:cs="Arial"/>
        </w:rPr>
        <w:instrText xml:space="preserve"> SEQ Preglednica \* ARABIC </w:instrText>
      </w:r>
      <w:r w:rsidR="0072687A" w:rsidRPr="00B85ED4">
        <w:rPr>
          <w:rFonts w:cs="Arial"/>
        </w:rPr>
        <w:fldChar w:fldCharType="separate"/>
      </w:r>
      <w:r w:rsidR="00A409E0">
        <w:rPr>
          <w:rFonts w:cs="Arial"/>
          <w:noProof/>
        </w:rPr>
        <w:t>7</w:t>
      </w:r>
      <w:r w:rsidR="0072687A" w:rsidRPr="00B85ED4">
        <w:rPr>
          <w:rFonts w:cs="Arial"/>
        </w:rPr>
        <w:fldChar w:fldCharType="end"/>
      </w:r>
      <w:r w:rsidR="005552C1" w:rsidRPr="00B85ED4">
        <w:rPr>
          <w:rFonts w:cs="Arial"/>
        </w:rPr>
        <w:t>: Trendi povprečne vsebnosti nitrata (mg NO</w:t>
      </w:r>
      <w:r w:rsidR="005552C1" w:rsidRPr="00CA4431">
        <w:rPr>
          <w:rFonts w:cs="Arial"/>
          <w:vertAlign w:val="subscript"/>
        </w:rPr>
        <w:t>3</w:t>
      </w:r>
      <w:r w:rsidR="005552C1" w:rsidRPr="00B85ED4">
        <w:rPr>
          <w:rFonts w:cs="Arial"/>
        </w:rPr>
        <w:t>/L) v podzemnih vodah v obdobju 2016</w:t>
      </w:r>
      <w:r w:rsidR="00A24FF6" w:rsidRPr="00B85ED4">
        <w:rPr>
          <w:rFonts w:cs="Arial"/>
        </w:rPr>
        <w:t>–</w:t>
      </w:r>
      <w:r w:rsidR="005552C1" w:rsidRPr="00B85ED4">
        <w:rPr>
          <w:rFonts w:cs="Arial"/>
        </w:rPr>
        <w:t>2019 v primerjavi s prvim obdobjem poročanja (2004</w:t>
      </w:r>
      <w:r w:rsidR="00A24FF6" w:rsidRPr="00B85ED4">
        <w:rPr>
          <w:rFonts w:cs="Arial"/>
        </w:rPr>
        <w:t>–</w:t>
      </w:r>
      <w:r w:rsidR="005552C1" w:rsidRPr="00B85ED4">
        <w:rPr>
          <w:rFonts w:cs="Arial"/>
        </w:rPr>
        <w:t>2007)</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43"/>
        <w:gridCol w:w="1269"/>
        <w:gridCol w:w="1269"/>
        <w:gridCol w:w="1269"/>
        <w:gridCol w:w="1269"/>
        <w:gridCol w:w="1269"/>
      </w:tblGrid>
      <w:tr w:rsidR="004357B3" w:rsidRPr="00B85ED4" w:rsidTr="00786979">
        <w:trPr>
          <w:cantSplit/>
          <w:jc w:val="center"/>
        </w:trPr>
        <w:tc>
          <w:tcPr>
            <w:tcW w:w="2943" w:type="dxa"/>
            <w:vMerge w:val="restart"/>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jc w:val="both"/>
              <w:rPr>
                <w:rFonts w:ascii="Arial" w:hAnsi="Arial" w:cs="Arial"/>
                <w:sz w:val="22"/>
                <w:szCs w:val="22"/>
              </w:rPr>
            </w:pPr>
          </w:p>
        </w:tc>
        <w:tc>
          <w:tcPr>
            <w:tcW w:w="6345" w:type="dxa"/>
            <w:gridSpan w:val="5"/>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bCs/>
                <w:sz w:val="22"/>
                <w:szCs w:val="22"/>
              </w:rPr>
              <w:t>% merilnih mest</w:t>
            </w:r>
          </w:p>
        </w:tc>
      </w:tr>
      <w:tr w:rsidR="004357B3" w:rsidRPr="00B85ED4" w:rsidTr="00786979">
        <w:trPr>
          <w:cantSplit/>
          <w:jc w:val="center"/>
        </w:trPr>
        <w:tc>
          <w:tcPr>
            <w:tcW w:w="2943" w:type="dxa"/>
            <w:vMerge/>
            <w:tcBorders>
              <w:top w:val="single" w:sz="4" w:space="0" w:color="auto"/>
              <w:left w:val="single" w:sz="4" w:space="0" w:color="auto"/>
              <w:bottom w:val="double" w:sz="4" w:space="0" w:color="auto"/>
            </w:tcBorders>
            <w:shd w:val="clear" w:color="auto" w:fill="D9D9D9"/>
          </w:tcPr>
          <w:p w:rsidR="004357B3" w:rsidRPr="00B85ED4" w:rsidRDefault="004357B3" w:rsidP="00626C6E">
            <w:pPr>
              <w:jc w:val="both"/>
              <w:rPr>
                <w:rFonts w:ascii="Arial" w:hAnsi="Arial" w:cs="Arial"/>
                <w:sz w:val="22"/>
                <w:szCs w:val="22"/>
              </w:rPr>
            </w:pPr>
          </w:p>
        </w:tc>
        <w:tc>
          <w:tcPr>
            <w:tcW w:w="1269" w:type="dxa"/>
            <w:tcBorders>
              <w:top w:val="single" w:sz="4" w:space="0" w:color="auto"/>
              <w:left w:val="nil"/>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bCs/>
                <w:sz w:val="22"/>
                <w:szCs w:val="22"/>
              </w:rPr>
            </w:pPr>
            <w:r w:rsidRPr="00B85ED4">
              <w:rPr>
                <w:rFonts w:ascii="Arial" w:hAnsi="Arial" w:cs="Arial"/>
                <w:bCs/>
                <w:color w:val="000000"/>
                <w:sz w:val="20"/>
                <w:szCs w:val="20"/>
              </w:rPr>
              <w:t>&lt;-5</w:t>
            </w:r>
          </w:p>
        </w:tc>
        <w:tc>
          <w:tcPr>
            <w:tcW w:w="1269"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0"/>
                <w:szCs w:val="20"/>
              </w:rPr>
              <w:t>≥-5 do &lt;-1</w:t>
            </w:r>
          </w:p>
        </w:tc>
        <w:tc>
          <w:tcPr>
            <w:tcW w:w="1269"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0"/>
                <w:szCs w:val="20"/>
              </w:rPr>
              <w:t>≥-1 do ≤+1</w:t>
            </w:r>
          </w:p>
        </w:tc>
        <w:tc>
          <w:tcPr>
            <w:tcW w:w="1269"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2"/>
                <w:szCs w:val="22"/>
              </w:rPr>
            </w:pPr>
            <w:r w:rsidRPr="00B85ED4">
              <w:rPr>
                <w:rFonts w:ascii="Arial" w:hAnsi="Arial" w:cs="Arial"/>
                <w:sz w:val="20"/>
                <w:szCs w:val="20"/>
              </w:rPr>
              <w:t>&gt;+1 do ≤+5</w:t>
            </w:r>
          </w:p>
        </w:tc>
        <w:tc>
          <w:tcPr>
            <w:tcW w:w="1269" w:type="dxa"/>
            <w:tcBorders>
              <w:top w:val="single" w:sz="4" w:space="0" w:color="auto"/>
              <w:left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ind w:left="-109"/>
              <w:jc w:val="center"/>
              <w:rPr>
                <w:rFonts w:ascii="Arial" w:hAnsi="Arial" w:cs="Arial"/>
                <w:sz w:val="22"/>
                <w:szCs w:val="22"/>
              </w:rPr>
            </w:pPr>
            <w:r w:rsidRPr="00B85ED4">
              <w:rPr>
                <w:rFonts w:ascii="Arial" w:hAnsi="Arial" w:cs="Arial"/>
                <w:sz w:val="20"/>
                <w:szCs w:val="20"/>
              </w:rPr>
              <w:t>&gt;+5</w:t>
            </w:r>
          </w:p>
        </w:tc>
      </w:tr>
      <w:tr w:rsidR="004357B3" w:rsidRPr="00B85ED4" w:rsidTr="00786979">
        <w:trPr>
          <w:cantSplit/>
          <w:jc w:val="center"/>
        </w:trPr>
        <w:tc>
          <w:tcPr>
            <w:tcW w:w="2943" w:type="dxa"/>
            <w:tcBorders>
              <w:top w:val="double" w:sz="4" w:space="0" w:color="auto"/>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(0-5m)</w:t>
            </w:r>
          </w:p>
        </w:tc>
        <w:tc>
          <w:tcPr>
            <w:tcW w:w="1269" w:type="dxa"/>
            <w:tcBorders>
              <w:top w:val="doub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43,8</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18,7</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25,0</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12,5</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cantSplit/>
          <w:jc w:val="center"/>
        </w:trPr>
        <w:tc>
          <w:tcPr>
            <w:tcW w:w="2943"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(5-15 m)</w:t>
            </w:r>
          </w:p>
        </w:tc>
        <w:tc>
          <w:tcPr>
            <w:tcW w:w="1269"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40,0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15,0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25,0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10,0</w:t>
            </w:r>
          </w:p>
        </w:tc>
      </w:tr>
      <w:tr w:rsidR="004357B3" w:rsidRPr="00B85ED4" w:rsidTr="00786979">
        <w:trPr>
          <w:cantSplit/>
          <w:jc w:val="center"/>
        </w:trPr>
        <w:tc>
          <w:tcPr>
            <w:tcW w:w="2943"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(15-30 m)</w:t>
            </w:r>
          </w:p>
        </w:tc>
        <w:tc>
          <w:tcPr>
            <w:tcW w:w="1269"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27,3</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36,3</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18,2</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18,2</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cantSplit/>
          <w:jc w:val="center"/>
        </w:trPr>
        <w:tc>
          <w:tcPr>
            <w:tcW w:w="2943"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Nasičena cona (&gt;30)</w:t>
            </w:r>
          </w:p>
        </w:tc>
        <w:tc>
          <w:tcPr>
            <w:tcW w:w="1269"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100,0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cantSplit/>
          <w:jc w:val="center"/>
        </w:trPr>
        <w:tc>
          <w:tcPr>
            <w:tcW w:w="2943"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Zaprt vodonosnik</w:t>
            </w:r>
          </w:p>
        </w:tc>
        <w:tc>
          <w:tcPr>
            <w:tcW w:w="1269" w:type="dxa"/>
            <w:tcBorders>
              <w:top w:val="sing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100,0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cantSplit/>
          <w:jc w:val="center"/>
        </w:trPr>
        <w:tc>
          <w:tcPr>
            <w:tcW w:w="2943" w:type="dxa"/>
            <w:tcBorders>
              <w:left w:val="single" w:sz="4" w:space="0" w:color="auto"/>
              <w:bottom w:val="doub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bCs/>
                <w:sz w:val="22"/>
                <w:szCs w:val="22"/>
              </w:rPr>
              <w:t>Kraški in razpoklinski vodonosnik</w:t>
            </w:r>
          </w:p>
        </w:tc>
        <w:tc>
          <w:tcPr>
            <w:tcW w:w="1269" w:type="dxa"/>
            <w:tcBorders>
              <w:top w:val="single" w:sz="4" w:space="0" w:color="auto"/>
              <w:left w:val="nil"/>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c>
          <w:tcPr>
            <w:tcW w:w="1269"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90,5</w:t>
            </w:r>
          </w:p>
        </w:tc>
        <w:tc>
          <w:tcPr>
            <w:tcW w:w="1269"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9,5</w:t>
            </w:r>
          </w:p>
        </w:tc>
        <w:tc>
          <w:tcPr>
            <w:tcW w:w="1269" w:type="dxa"/>
            <w:tcBorders>
              <w:top w:val="single" w:sz="4" w:space="0" w:color="auto"/>
              <w:left w:val="single" w:sz="4" w:space="0" w:color="auto"/>
              <w:bottom w:val="doub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 </w:t>
            </w:r>
          </w:p>
        </w:tc>
      </w:tr>
      <w:tr w:rsidR="004357B3" w:rsidRPr="00B85ED4" w:rsidTr="00786979">
        <w:trPr>
          <w:cantSplit/>
          <w:jc w:val="center"/>
        </w:trPr>
        <w:tc>
          <w:tcPr>
            <w:tcW w:w="2943" w:type="dxa"/>
            <w:tcBorders>
              <w:top w:val="double" w:sz="4" w:space="0" w:color="auto"/>
              <w:left w:val="single" w:sz="4" w:space="0" w:color="auto"/>
              <w:bottom w:val="single" w:sz="4" w:space="0" w:color="auto"/>
            </w:tcBorders>
          </w:tcPr>
          <w:p w:rsidR="004357B3" w:rsidRPr="00B85ED4" w:rsidRDefault="004357B3" w:rsidP="00626C6E">
            <w:pPr>
              <w:autoSpaceDE w:val="0"/>
              <w:autoSpaceDN w:val="0"/>
              <w:adjustRightInd w:val="0"/>
              <w:jc w:val="both"/>
              <w:rPr>
                <w:rFonts w:ascii="Arial" w:hAnsi="Arial" w:cs="Arial"/>
                <w:sz w:val="22"/>
                <w:szCs w:val="22"/>
              </w:rPr>
            </w:pPr>
            <w:r w:rsidRPr="00B85ED4">
              <w:rPr>
                <w:rFonts w:ascii="Arial" w:hAnsi="Arial" w:cs="Arial"/>
                <w:sz w:val="22"/>
                <w:szCs w:val="22"/>
              </w:rPr>
              <w:t>SKUPAJ</w:t>
            </w:r>
          </w:p>
        </w:tc>
        <w:tc>
          <w:tcPr>
            <w:tcW w:w="1269" w:type="dxa"/>
            <w:tcBorders>
              <w:top w:val="double" w:sz="4" w:space="0" w:color="auto"/>
              <w:left w:val="nil"/>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18,4</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15,3</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54,1</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10,2</w:t>
            </w:r>
          </w:p>
        </w:tc>
        <w:tc>
          <w:tcPr>
            <w:tcW w:w="1269" w:type="dxa"/>
            <w:tcBorders>
              <w:top w:val="double" w:sz="4" w:space="0" w:color="auto"/>
              <w:left w:val="single" w:sz="4" w:space="0" w:color="auto"/>
              <w:bottom w:val="single" w:sz="4" w:space="0" w:color="auto"/>
              <w:right w:val="single" w:sz="4" w:space="0" w:color="auto"/>
            </w:tcBorders>
            <w:shd w:val="clear" w:color="auto" w:fill="auto"/>
            <w:vAlign w:val="center"/>
          </w:tcPr>
          <w:p w:rsidR="004357B3" w:rsidRPr="00B85ED4" w:rsidRDefault="004357B3" w:rsidP="00626C6E">
            <w:pPr>
              <w:jc w:val="center"/>
              <w:rPr>
                <w:rFonts w:ascii="Arial" w:hAnsi="Arial" w:cs="Arial"/>
                <w:color w:val="000000"/>
                <w:sz w:val="22"/>
                <w:szCs w:val="22"/>
              </w:rPr>
            </w:pPr>
            <w:r w:rsidRPr="00B85ED4">
              <w:rPr>
                <w:rFonts w:ascii="Arial" w:hAnsi="Arial" w:cs="Arial"/>
                <w:color w:val="000000"/>
                <w:sz w:val="22"/>
                <w:szCs w:val="22"/>
              </w:rPr>
              <w:t>2,0</w:t>
            </w:r>
          </w:p>
        </w:tc>
      </w:tr>
    </w:tbl>
    <w:p w:rsidR="002B3315" w:rsidRPr="00B85ED4" w:rsidRDefault="002B3315" w:rsidP="002B3315">
      <w:pPr>
        <w:jc w:val="both"/>
        <w:rPr>
          <w:rFonts w:ascii="Arial" w:hAnsi="Arial" w:cs="Arial"/>
        </w:rPr>
      </w:pPr>
    </w:p>
    <w:p w:rsidR="00B215F8" w:rsidRPr="00B85ED4" w:rsidRDefault="00CF04C4" w:rsidP="00CF04C4">
      <w:pPr>
        <w:pStyle w:val="Naslov2"/>
      </w:pPr>
      <w:bookmarkStart w:id="23" w:name="_Toc42248942"/>
      <w:r w:rsidRPr="00B85ED4">
        <w:t>KAKOVOST POVRŠINSKIH VODA V SLOVENIJI</w:t>
      </w:r>
      <w:bookmarkEnd w:id="23"/>
    </w:p>
    <w:p w:rsidR="00B215F8" w:rsidRPr="00B85ED4" w:rsidRDefault="00B215F8" w:rsidP="00B215F8">
      <w:pPr>
        <w:jc w:val="both"/>
        <w:rPr>
          <w:rFonts w:ascii="Arial" w:hAnsi="Arial" w:cs="Arial"/>
          <w:sz w:val="22"/>
          <w:szCs w:val="22"/>
        </w:rPr>
      </w:pPr>
    </w:p>
    <w:p w:rsidR="00B215F8" w:rsidRPr="00B85ED4" w:rsidRDefault="00B215F8" w:rsidP="00B215F8">
      <w:pPr>
        <w:jc w:val="both"/>
        <w:rPr>
          <w:rFonts w:ascii="Arial" w:hAnsi="Arial" w:cs="Arial"/>
          <w:sz w:val="20"/>
          <w:szCs w:val="20"/>
        </w:rPr>
      </w:pPr>
      <w:r w:rsidRPr="00B85ED4">
        <w:rPr>
          <w:rFonts w:ascii="Arial" w:hAnsi="Arial" w:cs="Arial"/>
          <w:sz w:val="20"/>
          <w:szCs w:val="20"/>
        </w:rPr>
        <w:t>Kakovost površinskih voda se spremlja na vseh kategorijah voda in sicer na rekah, jezerih in morju. Preglednica 8 prikazuje število merilnih mest na posameznih kategorijah površinskih voda, kjer se spremlja onesnaženje z nitrati in sicer za pre</w:t>
      </w:r>
      <w:r w:rsidR="00A62D7A" w:rsidRPr="00B85ED4">
        <w:rPr>
          <w:rFonts w:ascii="Arial" w:hAnsi="Arial" w:cs="Arial"/>
          <w:sz w:val="20"/>
          <w:szCs w:val="20"/>
        </w:rPr>
        <w:t>jšnje</w:t>
      </w:r>
      <w:r w:rsidRPr="00B85ED4">
        <w:rPr>
          <w:rFonts w:ascii="Arial" w:hAnsi="Arial" w:cs="Arial"/>
          <w:sz w:val="20"/>
          <w:szCs w:val="20"/>
        </w:rPr>
        <w:t xml:space="preserve"> </w:t>
      </w:r>
      <w:r w:rsidR="00CC0687" w:rsidRPr="00B85ED4">
        <w:rPr>
          <w:rFonts w:ascii="Arial" w:hAnsi="Arial" w:cs="Arial"/>
          <w:sz w:val="20"/>
          <w:szCs w:val="20"/>
        </w:rPr>
        <w:t xml:space="preserve">obdobje poročanja </w:t>
      </w:r>
      <w:r w:rsidRPr="00B85ED4">
        <w:rPr>
          <w:rFonts w:ascii="Arial" w:hAnsi="Arial" w:cs="Arial"/>
          <w:sz w:val="20"/>
          <w:szCs w:val="20"/>
        </w:rPr>
        <w:t>(2012</w:t>
      </w:r>
      <w:r w:rsidR="00A24FF6" w:rsidRPr="00B85ED4">
        <w:rPr>
          <w:rFonts w:ascii="Arial" w:hAnsi="Arial" w:cs="Arial"/>
          <w:sz w:val="20"/>
          <w:szCs w:val="20"/>
        </w:rPr>
        <w:t>–</w:t>
      </w:r>
      <w:r w:rsidRPr="00B85ED4">
        <w:rPr>
          <w:rFonts w:ascii="Arial" w:hAnsi="Arial" w:cs="Arial"/>
          <w:sz w:val="20"/>
          <w:szCs w:val="20"/>
        </w:rPr>
        <w:t>2015) in tekoče obdobje</w:t>
      </w:r>
      <w:r w:rsidR="00CC0687" w:rsidRPr="00B85ED4">
        <w:rPr>
          <w:rFonts w:ascii="Arial" w:hAnsi="Arial" w:cs="Arial"/>
          <w:sz w:val="20"/>
          <w:szCs w:val="20"/>
        </w:rPr>
        <w:t xml:space="preserve"> poročanja (2016</w:t>
      </w:r>
      <w:r w:rsidR="00A24FF6" w:rsidRPr="00B85ED4">
        <w:rPr>
          <w:rFonts w:ascii="Arial" w:hAnsi="Arial" w:cs="Arial"/>
          <w:sz w:val="20"/>
          <w:szCs w:val="20"/>
        </w:rPr>
        <w:t>–</w:t>
      </w:r>
      <w:r w:rsidR="00CC0687" w:rsidRPr="00B85ED4">
        <w:rPr>
          <w:rFonts w:ascii="Arial" w:hAnsi="Arial" w:cs="Arial"/>
          <w:sz w:val="20"/>
          <w:szCs w:val="20"/>
        </w:rPr>
        <w:t xml:space="preserve">2019) </w:t>
      </w:r>
      <w:r w:rsidRPr="00B85ED4">
        <w:rPr>
          <w:rFonts w:ascii="Arial" w:hAnsi="Arial" w:cs="Arial"/>
          <w:sz w:val="20"/>
          <w:szCs w:val="20"/>
        </w:rPr>
        <w:t>ter število skupnih merilnih mest.</w:t>
      </w:r>
    </w:p>
    <w:p w:rsidR="00B215F8" w:rsidRPr="00B85ED4" w:rsidRDefault="00B215F8" w:rsidP="00B215F8">
      <w:pPr>
        <w:jc w:val="both"/>
        <w:rPr>
          <w:rFonts w:ascii="Arial" w:hAnsi="Arial" w:cs="Arial"/>
          <w:sz w:val="22"/>
          <w:szCs w:val="22"/>
        </w:rPr>
      </w:pPr>
    </w:p>
    <w:p w:rsidR="00B215F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8</w:t>
      </w:r>
      <w:r w:rsidRPr="00B85ED4">
        <w:rPr>
          <w:rFonts w:cs="Arial"/>
        </w:rPr>
        <w:fldChar w:fldCharType="end"/>
      </w:r>
      <w:r w:rsidR="00B215F8" w:rsidRPr="00B85ED4">
        <w:rPr>
          <w:rFonts w:cs="Arial"/>
        </w:rPr>
        <w:t xml:space="preserve">: Število merilnih mest na površinskih vodah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087"/>
        <w:gridCol w:w="1980"/>
        <w:gridCol w:w="1861"/>
        <w:gridCol w:w="2786"/>
      </w:tblGrid>
      <w:tr w:rsidR="00B215F8" w:rsidRPr="00B85ED4" w:rsidTr="00786979">
        <w:trPr>
          <w:jc w:val="center"/>
        </w:trPr>
        <w:tc>
          <w:tcPr>
            <w:tcW w:w="2087" w:type="dxa"/>
            <w:tcBorders>
              <w:top w:val="single" w:sz="4" w:space="0" w:color="auto"/>
              <w:left w:val="single" w:sz="4" w:space="0" w:color="auto"/>
              <w:bottom w:val="double" w:sz="4" w:space="0" w:color="auto"/>
            </w:tcBorders>
            <w:shd w:val="clear" w:color="auto" w:fill="D9D9D9"/>
            <w:vAlign w:val="center"/>
          </w:tcPr>
          <w:p w:rsidR="00B215F8" w:rsidRPr="00B85ED4" w:rsidRDefault="00B215F8" w:rsidP="00E97E95">
            <w:pPr>
              <w:autoSpaceDE w:val="0"/>
              <w:autoSpaceDN w:val="0"/>
              <w:adjustRightInd w:val="0"/>
              <w:jc w:val="both"/>
              <w:rPr>
                <w:rFonts w:ascii="Arial" w:hAnsi="Arial" w:cs="Arial"/>
                <w:sz w:val="20"/>
                <w:szCs w:val="20"/>
              </w:rPr>
            </w:pPr>
            <w:r w:rsidRPr="00B85ED4">
              <w:rPr>
                <w:rFonts w:ascii="Arial" w:hAnsi="Arial" w:cs="Arial"/>
                <w:bCs/>
                <w:sz w:val="20"/>
                <w:szCs w:val="20"/>
              </w:rPr>
              <w:t>Vodna kategorija</w:t>
            </w:r>
          </w:p>
        </w:tc>
        <w:tc>
          <w:tcPr>
            <w:tcW w:w="1980" w:type="dxa"/>
            <w:tcBorders>
              <w:top w:val="single" w:sz="4" w:space="0" w:color="auto"/>
              <w:bottom w:val="double" w:sz="4" w:space="0" w:color="auto"/>
            </w:tcBorders>
            <w:shd w:val="clear" w:color="auto" w:fill="D9D9D9"/>
          </w:tcPr>
          <w:p w:rsidR="00B215F8" w:rsidRPr="00B85ED4" w:rsidRDefault="00B215F8" w:rsidP="00A24FF6">
            <w:pPr>
              <w:autoSpaceDE w:val="0"/>
              <w:autoSpaceDN w:val="0"/>
              <w:adjustRightInd w:val="0"/>
              <w:jc w:val="center"/>
              <w:rPr>
                <w:rFonts w:ascii="Arial" w:hAnsi="Arial" w:cs="Arial"/>
                <w:sz w:val="20"/>
                <w:szCs w:val="20"/>
              </w:rPr>
            </w:pPr>
            <w:r w:rsidRPr="00B85ED4">
              <w:rPr>
                <w:rFonts w:ascii="Arial" w:hAnsi="Arial" w:cs="Arial"/>
                <w:bCs/>
                <w:sz w:val="20"/>
                <w:szCs w:val="20"/>
              </w:rPr>
              <w:t>Pre</w:t>
            </w:r>
            <w:r w:rsidR="00A62D7A" w:rsidRPr="00B85ED4">
              <w:rPr>
                <w:rFonts w:ascii="Arial" w:hAnsi="Arial" w:cs="Arial"/>
                <w:bCs/>
                <w:sz w:val="20"/>
                <w:szCs w:val="20"/>
              </w:rPr>
              <w:t>jšnje</w:t>
            </w:r>
            <w:r w:rsidRPr="00B85ED4">
              <w:rPr>
                <w:rFonts w:ascii="Arial" w:hAnsi="Arial" w:cs="Arial"/>
                <w:bCs/>
                <w:sz w:val="20"/>
                <w:szCs w:val="20"/>
              </w:rPr>
              <w:t xml:space="preserve"> obdobje (2012</w:t>
            </w:r>
            <w:r w:rsidR="00A24FF6" w:rsidRPr="00B85ED4">
              <w:rPr>
                <w:rFonts w:ascii="Arial" w:hAnsi="Arial" w:cs="Arial"/>
                <w:bCs/>
                <w:sz w:val="20"/>
                <w:szCs w:val="20"/>
              </w:rPr>
              <w:t>–</w:t>
            </w:r>
            <w:r w:rsidRPr="00B85ED4">
              <w:rPr>
                <w:rFonts w:ascii="Arial" w:hAnsi="Arial" w:cs="Arial"/>
                <w:bCs/>
                <w:sz w:val="20"/>
                <w:szCs w:val="20"/>
              </w:rPr>
              <w:t>2015)</w:t>
            </w:r>
          </w:p>
        </w:tc>
        <w:tc>
          <w:tcPr>
            <w:tcW w:w="1861" w:type="dxa"/>
            <w:tcBorders>
              <w:top w:val="single" w:sz="4" w:space="0" w:color="auto"/>
              <w:bottom w:val="double" w:sz="4" w:space="0" w:color="auto"/>
            </w:tcBorders>
            <w:shd w:val="clear" w:color="auto" w:fill="D9D9D9"/>
          </w:tcPr>
          <w:p w:rsidR="00B215F8" w:rsidRPr="00B85ED4" w:rsidRDefault="00B215F8" w:rsidP="00E97E95">
            <w:pPr>
              <w:autoSpaceDE w:val="0"/>
              <w:autoSpaceDN w:val="0"/>
              <w:adjustRightInd w:val="0"/>
              <w:jc w:val="center"/>
              <w:rPr>
                <w:rFonts w:ascii="Arial" w:hAnsi="Arial" w:cs="Arial"/>
                <w:bCs/>
                <w:sz w:val="20"/>
                <w:szCs w:val="20"/>
              </w:rPr>
            </w:pPr>
            <w:r w:rsidRPr="00B85ED4">
              <w:rPr>
                <w:rFonts w:ascii="Arial" w:hAnsi="Arial" w:cs="Arial"/>
                <w:bCs/>
                <w:sz w:val="20"/>
                <w:szCs w:val="20"/>
              </w:rPr>
              <w:t>Tekoče obdobje</w:t>
            </w:r>
          </w:p>
          <w:p w:rsidR="00B215F8" w:rsidRPr="00B85ED4" w:rsidRDefault="00B215F8" w:rsidP="00A24FF6">
            <w:pPr>
              <w:autoSpaceDE w:val="0"/>
              <w:autoSpaceDN w:val="0"/>
              <w:adjustRightInd w:val="0"/>
              <w:jc w:val="center"/>
              <w:rPr>
                <w:rFonts w:ascii="Arial" w:hAnsi="Arial" w:cs="Arial"/>
                <w:sz w:val="20"/>
                <w:szCs w:val="20"/>
              </w:rPr>
            </w:pPr>
            <w:r w:rsidRPr="00B85ED4">
              <w:rPr>
                <w:rFonts w:ascii="Arial" w:hAnsi="Arial" w:cs="Arial"/>
                <w:bCs/>
                <w:sz w:val="20"/>
                <w:szCs w:val="20"/>
              </w:rPr>
              <w:t>(2016</w:t>
            </w:r>
            <w:r w:rsidR="00A24FF6" w:rsidRPr="00B85ED4">
              <w:rPr>
                <w:rFonts w:ascii="Arial" w:hAnsi="Arial" w:cs="Arial"/>
                <w:bCs/>
                <w:sz w:val="20"/>
                <w:szCs w:val="20"/>
              </w:rPr>
              <w:t>–</w:t>
            </w:r>
            <w:r w:rsidRPr="00B85ED4">
              <w:rPr>
                <w:rFonts w:ascii="Arial" w:hAnsi="Arial" w:cs="Arial"/>
                <w:bCs/>
                <w:sz w:val="20"/>
                <w:szCs w:val="20"/>
              </w:rPr>
              <w:t>2019)</w:t>
            </w:r>
          </w:p>
        </w:tc>
        <w:tc>
          <w:tcPr>
            <w:tcW w:w="2786" w:type="dxa"/>
            <w:tcBorders>
              <w:top w:val="single" w:sz="4" w:space="0" w:color="auto"/>
              <w:bottom w:val="double" w:sz="4" w:space="0" w:color="auto"/>
              <w:right w:val="single" w:sz="4" w:space="0" w:color="auto"/>
            </w:tcBorders>
            <w:shd w:val="clear" w:color="auto" w:fill="D9D9D9"/>
          </w:tcPr>
          <w:p w:rsidR="00B215F8" w:rsidRPr="00B85ED4" w:rsidRDefault="00B215F8" w:rsidP="00A62D7A">
            <w:pPr>
              <w:autoSpaceDE w:val="0"/>
              <w:autoSpaceDN w:val="0"/>
              <w:adjustRightInd w:val="0"/>
              <w:jc w:val="center"/>
              <w:rPr>
                <w:rFonts w:ascii="Arial" w:hAnsi="Arial" w:cs="Arial"/>
                <w:sz w:val="20"/>
                <w:szCs w:val="20"/>
              </w:rPr>
            </w:pPr>
            <w:r w:rsidRPr="00B85ED4">
              <w:rPr>
                <w:rFonts w:ascii="Arial" w:hAnsi="Arial" w:cs="Arial"/>
                <w:bCs/>
                <w:sz w:val="20"/>
                <w:szCs w:val="20"/>
              </w:rPr>
              <w:t>Skupne točke pre</w:t>
            </w:r>
            <w:r w:rsidR="00A62D7A" w:rsidRPr="00B85ED4">
              <w:rPr>
                <w:rFonts w:ascii="Arial" w:hAnsi="Arial" w:cs="Arial"/>
                <w:bCs/>
                <w:sz w:val="20"/>
                <w:szCs w:val="20"/>
              </w:rPr>
              <w:t>jšnjega</w:t>
            </w:r>
            <w:r w:rsidRPr="00B85ED4">
              <w:rPr>
                <w:rFonts w:ascii="Arial" w:hAnsi="Arial" w:cs="Arial"/>
                <w:bCs/>
                <w:sz w:val="20"/>
                <w:szCs w:val="20"/>
              </w:rPr>
              <w:t xml:space="preserve"> in tekočega obdobja</w:t>
            </w:r>
          </w:p>
        </w:tc>
      </w:tr>
      <w:tr w:rsidR="00B215F8" w:rsidRPr="00B85ED4" w:rsidTr="00786979">
        <w:trPr>
          <w:jc w:val="center"/>
        </w:trPr>
        <w:tc>
          <w:tcPr>
            <w:tcW w:w="2087" w:type="dxa"/>
            <w:tcBorders>
              <w:top w:val="double" w:sz="4" w:space="0" w:color="auto"/>
              <w:left w:val="single" w:sz="4" w:space="0" w:color="auto"/>
            </w:tcBorders>
          </w:tcPr>
          <w:p w:rsidR="00B215F8" w:rsidRPr="00B85ED4" w:rsidRDefault="00B215F8" w:rsidP="00E97E95">
            <w:pPr>
              <w:autoSpaceDE w:val="0"/>
              <w:autoSpaceDN w:val="0"/>
              <w:adjustRightInd w:val="0"/>
              <w:jc w:val="both"/>
              <w:rPr>
                <w:rFonts w:ascii="Arial" w:hAnsi="Arial" w:cs="Arial"/>
                <w:sz w:val="20"/>
                <w:szCs w:val="20"/>
              </w:rPr>
            </w:pPr>
            <w:r w:rsidRPr="00B85ED4">
              <w:rPr>
                <w:rFonts w:ascii="Arial" w:hAnsi="Arial" w:cs="Arial"/>
                <w:bCs/>
                <w:sz w:val="20"/>
                <w:szCs w:val="20"/>
              </w:rPr>
              <w:t>Reke</w:t>
            </w:r>
          </w:p>
        </w:tc>
        <w:tc>
          <w:tcPr>
            <w:tcW w:w="1980" w:type="dxa"/>
            <w:tcBorders>
              <w:top w:val="doub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125</w:t>
            </w:r>
          </w:p>
        </w:tc>
        <w:tc>
          <w:tcPr>
            <w:tcW w:w="1861" w:type="dxa"/>
            <w:tcBorders>
              <w:top w:val="doub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143</w:t>
            </w:r>
          </w:p>
        </w:tc>
        <w:tc>
          <w:tcPr>
            <w:tcW w:w="2786" w:type="dxa"/>
            <w:tcBorders>
              <w:top w:val="double" w:sz="4" w:space="0" w:color="auto"/>
              <w:right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124</w:t>
            </w:r>
          </w:p>
        </w:tc>
      </w:tr>
      <w:tr w:rsidR="00B215F8" w:rsidRPr="00B85ED4" w:rsidTr="00786979">
        <w:trPr>
          <w:jc w:val="center"/>
        </w:trPr>
        <w:tc>
          <w:tcPr>
            <w:tcW w:w="2087" w:type="dxa"/>
            <w:tcBorders>
              <w:left w:val="single" w:sz="4" w:space="0" w:color="auto"/>
              <w:bottom w:val="single" w:sz="4" w:space="0" w:color="auto"/>
            </w:tcBorders>
          </w:tcPr>
          <w:p w:rsidR="00B215F8" w:rsidRPr="00B85ED4" w:rsidRDefault="00B215F8" w:rsidP="00E97E95">
            <w:pPr>
              <w:autoSpaceDE w:val="0"/>
              <w:autoSpaceDN w:val="0"/>
              <w:adjustRightInd w:val="0"/>
              <w:jc w:val="both"/>
              <w:rPr>
                <w:rFonts w:ascii="Arial" w:hAnsi="Arial" w:cs="Arial"/>
                <w:sz w:val="20"/>
                <w:szCs w:val="20"/>
              </w:rPr>
            </w:pPr>
            <w:r w:rsidRPr="00B85ED4">
              <w:rPr>
                <w:rFonts w:ascii="Arial" w:hAnsi="Arial" w:cs="Arial"/>
                <w:bCs/>
                <w:sz w:val="20"/>
                <w:szCs w:val="20"/>
              </w:rPr>
              <w:t>Jezera</w:t>
            </w:r>
          </w:p>
        </w:tc>
        <w:tc>
          <w:tcPr>
            <w:tcW w:w="1980" w:type="dxa"/>
            <w:tcBorders>
              <w:bottom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11</w:t>
            </w:r>
          </w:p>
        </w:tc>
        <w:tc>
          <w:tcPr>
            <w:tcW w:w="1861" w:type="dxa"/>
            <w:tcBorders>
              <w:bottom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11</w:t>
            </w:r>
          </w:p>
        </w:tc>
        <w:tc>
          <w:tcPr>
            <w:tcW w:w="2786" w:type="dxa"/>
            <w:tcBorders>
              <w:bottom w:val="single" w:sz="4" w:space="0" w:color="auto"/>
              <w:right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11</w:t>
            </w:r>
          </w:p>
        </w:tc>
      </w:tr>
      <w:tr w:rsidR="00B215F8" w:rsidRPr="00B85ED4" w:rsidTr="00786979">
        <w:tblPrEx>
          <w:tblBorders>
            <w:top w:val="single" w:sz="4" w:space="0" w:color="auto"/>
            <w:left w:val="single" w:sz="4" w:space="0" w:color="auto"/>
            <w:bottom w:val="single" w:sz="4" w:space="0" w:color="auto"/>
            <w:right w:val="single" w:sz="4" w:space="0" w:color="auto"/>
          </w:tblBorders>
        </w:tblPrEx>
        <w:trPr>
          <w:jc w:val="center"/>
        </w:trPr>
        <w:tc>
          <w:tcPr>
            <w:tcW w:w="2087" w:type="dxa"/>
            <w:tcBorders>
              <w:left w:val="single" w:sz="4" w:space="0" w:color="auto"/>
              <w:bottom w:val="single" w:sz="4" w:space="0" w:color="auto"/>
            </w:tcBorders>
          </w:tcPr>
          <w:p w:rsidR="00B215F8" w:rsidRPr="00B85ED4" w:rsidRDefault="00B215F8" w:rsidP="00E97E95">
            <w:pPr>
              <w:autoSpaceDE w:val="0"/>
              <w:autoSpaceDN w:val="0"/>
              <w:adjustRightInd w:val="0"/>
              <w:jc w:val="both"/>
              <w:rPr>
                <w:rFonts w:ascii="Arial" w:hAnsi="Arial" w:cs="Arial"/>
                <w:sz w:val="20"/>
                <w:szCs w:val="20"/>
              </w:rPr>
            </w:pPr>
            <w:r w:rsidRPr="00B85ED4">
              <w:rPr>
                <w:rFonts w:ascii="Arial" w:hAnsi="Arial" w:cs="Arial"/>
                <w:bCs/>
                <w:sz w:val="20"/>
                <w:szCs w:val="20"/>
              </w:rPr>
              <w:t>Obalno morje</w:t>
            </w:r>
          </w:p>
        </w:tc>
        <w:tc>
          <w:tcPr>
            <w:tcW w:w="1980" w:type="dxa"/>
            <w:tcBorders>
              <w:bottom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4</w:t>
            </w:r>
          </w:p>
        </w:tc>
        <w:tc>
          <w:tcPr>
            <w:tcW w:w="1861" w:type="dxa"/>
            <w:tcBorders>
              <w:bottom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4</w:t>
            </w:r>
          </w:p>
        </w:tc>
        <w:tc>
          <w:tcPr>
            <w:tcW w:w="2786" w:type="dxa"/>
            <w:tcBorders>
              <w:bottom w:val="single" w:sz="4" w:space="0" w:color="auto"/>
              <w:right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4</w:t>
            </w:r>
          </w:p>
        </w:tc>
      </w:tr>
      <w:tr w:rsidR="00B215F8" w:rsidRPr="00B85ED4" w:rsidTr="00786979">
        <w:tblPrEx>
          <w:tblBorders>
            <w:top w:val="single" w:sz="4" w:space="0" w:color="auto"/>
            <w:left w:val="single" w:sz="4" w:space="0" w:color="auto"/>
            <w:bottom w:val="single" w:sz="4" w:space="0" w:color="auto"/>
            <w:right w:val="single" w:sz="4" w:space="0" w:color="auto"/>
          </w:tblBorders>
        </w:tblPrEx>
        <w:trPr>
          <w:jc w:val="center"/>
        </w:trPr>
        <w:tc>
          <w:tcPr>
            <w:tcW w:w="2087" w:type="dxa"/>
            <w:tcBorders>
              <w:left w:val="single" w:sz="4" w:space="0" w:color="auto"/>
              <w:bottom w:val="double" w:sz="4" w:space="0" w:color="auto"/>
            </w:tcBorders>
          </w:tcPr>
          <w:p w:rsidR="00B215F8" w:rsidRPr="00B85ED4" w:rsidRDefault="00B215F8" w:rsidP="00E97E95">
            <w:pPr>
              <w:autoSpaceDE w:val="0"/>
              <w:autoSpaceDN w:val="0"/>
              <w:adjustRightInd w:val="0"/>
              <w:jc w:val="both"/>
              <w:rPr>
                <w:rFonts w:ascii="Arial" w:hAnsi="Arial" w:cs="Arial"/>
                <w:sz w:val="20"/>
                <w:szCs w:val="20"/>
              </w:rPr>
            </w:pPr>
            <w:r w:rsidRPr="00B85ED4">
              <w:rPr>
                <w:rFonts w:ascii="Arial" w:hAnsi="Arial" w:cs="Arial"/>
                <w:bCs/>
                <w:sz w:val="20"/>
                <w:szCs w:val="20"/>
              </w:rPr>
              <w:t>Odprto morje</w:t>
            </w:r>
          </w:p>
        </w:tc>
        <w:tc>
          <w:tcPr>
            <w:tcW w:w="1980" w:type="dxa"/>
            <w:tcBorders>
              <w:bottom w:val="doub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w:t>
            </w:r>
          </w:p>
        </w:tc>
        <w:tc>
          <w:tcPr>
            <w:tcW w:w="1861" w:type="dxa"/>
            <w:tcBorders>
              <w:bottom w:val="doub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w:t>
            </w:r>
          </w:p>
        </w:tc>
        <w:tc>
          <w:tcPr>
            <w:tcW w:w="2786" w:type="dxa"/>
            <w:tcBorders>
              <w:bottom w:val="double" w:sz="4" w:space="0" w:color="auto"/>
              <w:right w:val="single" w:sz="4" w:space="0" w:color="auto"/>
            </w:tcBorders>
          </w:tcPr>
          <w:p w:rsidR="00B215F8" w:rsidRPr="00B85ED4" w:rsidRDefault="00B215F8" w:rsidP="00E97E95">
            <w:pPr>
              <w:jc w:val="center"/>
              <w:rPr>
                <w:rFonts w:ascii="Arial" w:hAnsi="Arial" w:cs="Arial"/>
                <w:sz w:val="20"/>
                <w:szCs w:val="20"/>
              </w:rPr>
            </w:pPr>
            <w:r w:rsidRPr="00B85ED4">
              <w:rPr>
                <w:rFonts w:ascii="Arial" w:hAnsi="Arial" w:cs="Arial"/>
                <w:sz w:val="20"/>
                <w:szCs w:val="20"/>
              </w:rPr>
              <w:t>1</w:t>
            </w:r>
          </w:p>
        </w:tc>
      </w:tr>
      <w:tr w:rsidR="00B215F8" w:rsidRPr="00B85ED4" w:rsidTr="00786979">
        <w:tblPrEx>
          <w:tblBorders>
            <w:top w:val="single" w:sz="4" w:space="0" w:color="auto"/>
            <w:left w:val="single" w:sz="4" w:space="0" w:color="auto"/>
            <w:bottom w:val="single" w:sz="4" w:space="0" w:color="auto"/>
            <w:right w:val="single" w:sz="4" w:space="0" w:color="auto"/>
          </w:tblBorders>
        </w:tblPrEx>
        <w:trPr>
          <w:jc w:val="center"/>
        </w:trPr>
        <w:tc>
          <w:tcPr>
            <w:tcW w:w="2087" w:type="dxa"/>
            <w:tcBorders>
              <w:top w:val="double" w:sz="4" w:space="0" w:color="auto"/>
              <w:left w:val="single" w:sz="4" w:space="0" w:color="auto"/>
              <w:bottom w:val="single" w:sz="4" w:space="0" w:color="auto"/>
            </w:tcBorders>
          </w:tcPr>
          <w:p w:rsidR="00B215F8" w:rsidRPr="00B85ED4" w:rsidRDefault="00B215F8" w:rsidP="00E97E95">
            <w:pPr>
              <w:autoSpaceDE w:val="0"/>
              <w:autoSpaceDN w:val="0"/>
              <w:adjustRightInd w:val="0"/>
              <w:jc w:val="both"/>
              <w:rPr>
                <w:rFonts w:ascii="Arial" w:hAnsi="Arial" w:cs="Arial"/>
                <w:bCs/>
                <w:sz w:val="20"/>
                <w:szCs w:val="20"/>
              </w:rPr>
            </w:pPr>
            <w:r w:rsidRPr="00B85ED4">
              <w:rPr>
                <w:rFonts w:ascii="Arial" w:hAnsi="Arial" w:cs="Arial"/>
                <w:bCs/>
                <w:sz w:val="20"/>
                <w:szCs w:val="20"/>
              </w:rPr>
              <w:t>SKUPAJ</w:t>
            </w:r>
          </w:p>
        </w:tc>
        <w:tc>
          <w:tcPr>
            <w:tcW w:w="1980" w:type="dxa"/>
            <w:tcBorders>
              <w:top w:val="double" w:sz="4" w:space="0" w:color="auto"/>
              <w:bottom w:val="single" w:sz="4" w:space="0" w:color="auto"/>
            </w:tcBorders>
            <w:vAlign w:val="center"/>
          </w:tcPr>
          <w:p w:rsidR="00B215F8" w:rsidRPr="00B85ED4" w:rsidRDefault="00B215F8" w:rsidP="00E97E95">
            <w:pPr>
              <w:jc w:val="center"/>
              <w:rPr>
                <w:rFonts w:ascii="Arial" w:hAnsi="Arial" w:cs="Arial"/>
                <w:sz w:val="20"/>
                <w:szCs w:val="20"/>
              </w:rPr>
            </w:pPr>
            <w:r w:rsidRPr="00B85ED4">
              <w:rPr>
                <w:rFonts w:ascii="Arial" w:hAnsi="Arial" w:cs="Arial"/>
                <w:sz w:val="20"/>
                <w:szCs w:val="20"/>
              </w:rPr>
              <w:t>141</w:t>
            </w:r>
          </w:p>
        </w:tc>
        <w:tc>
          <w:tcPr>
            <w:tcW w:w="1861" w:type="dxa"/>
            <w:tcBorders>
              <w:top w:val="double" w:sz="4" w:space="0" w:color="auto"/>
              <w:bottom w:val="single" w:sz="4" w:space="0" w:color="auto"/>
            </w:tcBorders>
            <w:vAlign w:val="center"/>
          </w:tcPr>
          <w:p w:rsidR="00B215F8" w:rsidRPr="00B85ED4" w:rsidRDefault="00B215F8" w:rsidP="00E97E95">
            <w:pPr>
              <w:jc w:val="center"/>
              <w:rPr>
                <w:rFonts w:ascii="Arial" w:hAnsi="Arial" w:cs="Arial"/>
                <w:sz w:val="20"/>
                <w:szCs w:val="20"/>
              </w:rPr>
            </w:pPr>
            <w:r w:rsidRPr="00B85ED4">
              <w:rPr>
                <w:rFonts w:ascii="Arial" w:hAnsi="Arial" w:cs="Arial"/>
                <w:sz w:val="20"/>
                <w:szCs w:val="20"/>
              </w:rPr>
              <w:t>159</w:t>
            </w:r>
          </w:p>
        </w:tc>
        <w:tc>
          <w:tcPr>
            <w:tcW w:w="2786" w:type="dxa"/>
            <w:tcBorders>
              <w:top w:val="double" w:sz="4" w:space="0" w:color="auto"/>
              <w:bottom w:val="single" w:sz="4" w:space="0" w:color="auto"/>
              <w:right w:val="single" w:sz="4" w:space="0" w:color="auto"/>
            </w:tcBorders>
            <w:vAlign w:val="center"/>
          </w:tcPr>
          <w:p w:rsidR="00B215F8" w:rsidRPr="00B85ED4" w:rsidRDefault="00B215F8" w:rsidP="00E97E95">
            <w:pPr>
              <w:jc w:val="center"/>
              <w:rPr>
                <w:rFonts w:ascii="Arial" w:hAnsi="Arial" w:cs="Arial"/>
                <w:sz w:val="20"/>
                <w:szCs w:val="20"/>
              </w:rPr>
            </w:pPr>
            <w:r w:rsidRPr="00B85ED4">
              <w:rPr>
                <w:rFonts w:ascii="Arial" w:hAnsi="Arial" w:cs="Arial"/>
                <w:sz w:val="20"/>
                <w:szCs w:val="20"/>
              </w:rPr>
              <w:t>140</w:t>
            </w:r>
          </w:p>
        </w:tc>
      </w:tr>
    </w:tbl>
    <w:p w:rsidR="00B215F8" w:rsidRPr="00B85ED4" w:rsidRDefault="00B215F8" w:rsidP="00B215F8">
      <w:pPr>
        <w:jc w:val="both"/>
        <w:rPr>
          <w:rFonts w:ascii="Arial" w:hAnsi="Arial" w:cs="Arial"/>
          <w:sz w:val="22"/>
          <w:szCs w:val="22"/>
        </w:rPr>
      </w:pPr>
    </w:p>
    <w:p w:rsidR="006879C9" w:rsidRPr="00B85ED4" w:rsidRDefault="006879C9" w:rsidP="00CF04C4">
      <w:pPr>
        <w:pStyle w:val="Naslov3"/>
        <w:numPr>
          <w:ilvl w:val="0"/>
          <w:numId w:val="0"/>
        </w:numPr>
        <w:spacing w:before="0" w:after="0"/>
        <w:rPr>
          <w:sz w:val="20"/>
          <w:szCs w:val="20"/>
        </w:rPr>
      </w:pPr>
    </w:p>
    <w:p w:rsidR="00F95968" w:rsidRPr="00B85ED4" w:rsidRDefault="00F95968" w:rsidP="00F95968">
      <w:pPr>
        <w:pStyle w:val="Naslov3"/>
        <w:spacing w:before="0" w:after="0"/>
        <w:rPr>
          <w:sz w:val="20"/>
          <w:szCs w:val="20"/>
        </w:rPr>
      </w:pPr>
      <w:bookmarkStart w:id="24" w:name="_Toc42248943"/>
      <w:r w:rsidRPr="00B85ED4">
        <w:rPr>
          <w:sz w:val="20"/>
          <w:szCs w:val="20"/>
        </w:rPr>
        <w:t>Reke</w:t>
      </w:r>
      <w:bookmarkEnd w:id="24"/>
    </w:p>
    <w:p w:rsidR="00F95968" w:rsidRPr="00B85ED4" w:rsidRDefault="00F95968" w:rsidP="00F95968">
      <w:pPr>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Približno 80 % voda iz ozemlja Slovenije odteka proti vzhodu in pripada povodju reke Donave, oziroma odteka v Črno morje. Pripadajo mu porečja Save, Drave in Mure. Voda iz preostalih 20 % ozemlja odteka proti Jadranskemu morju. Večji del povodja Jadranskega morja pripada povodju Soče (z Idrijco in Vipavo), ostalo pa povodju Jadranskih rek (Reka, Dragonja, Rižana, Drnica).</w:t>
      </w:r>
    </w:p>
    <w:p w:rsidR="00F95968" w:rsidRPr="00B85ED4" w:rsidRDefault="00F95968" w:rsidP="00CF04C4">
      <w:pPr>
        <w:pStyle w:val="Naslov5"/>
        <w:numPr>
          <w:ilvl w:val="0"/>
          <w:numId w:val="0"/>
        </w:numPr>
        <w:jc w:val="both"/>
        <w:rPr>
          <w:rFonts w:ascii="Arial" w:hAnsi="Arial" w:cs="Arial"/>
          <w:i/>
          <w:sz w:val="20"/>
          <w:szCs w:val="20"/>
          <w:u w:val="single"/>
        </w:rPr>
      </w:pPr>
    </w:p>
    <w:p w:rsidR="00F95968" w:rsidRPr="00B85ED4" w:rsidRDefault="00F95968" w:rsidP="009F43E1">
      <w:pPr>
        <w:pStyle w:val="Naslov4"/>
      </w:pPr>
      <w:bookmarkStart w:id="25" w:name="_Toc42248944"/>
      <w:r w:rsidRPr="00B85ED4">
        <w:t>Merilna mreža in frekvenca vzorčenja</w:t>
      </w:r>
      <w:bookmarkEnd w:id="25"/>
    </w:p>
    <w:p w:rsidR="00F95968" w:rsidRPr="00B85ED4" w:rsidRDefault="00F95968" w:rsidP="00CF04C4">
      <w:pPr>
        <w:pStyle w:val="Naslov5"/>
        <w:numPr>
          <w:ilvl w:val="0"/>
          <w:numId w:val="0"/>
        </w:num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Merilno mrežo je v obdobju 2016</w:t>
      </w:r>
      <w:r w:rsidR="00A24FF6" w:rsidRPr="00B85ED4">
        <w:rPr>
          <w:rFonts w:ascii="Arial" w:hAnsi="Arial" w:cs="Arial"/>
          <w:sz w:val="20"/>
          <w:szCs w:val="20"/>
        </w:rPr>
        <w:t>–</w:t>
      </w:r>
      <w:r w:rsidRPr="00B85ED4">
        <w:rPr>
          <w:rFonts w:ascii="Arial" w:hAnsi="Arial" w:cs="Arial"/>
          <w:sz w:val="20"/>
          <w:szCs w:val="20"/>
        </w:rPr>
        <w:t>2019 predstavljalo 143 merilnih mest, razporejenih po celotnem območju Slovenije, kar predstavlja 7,1 merilni mesti na 1000 km</w:t>
      </w:r>
      <w:r w:rsidRPr="00B85ED4">
        <w:rPr>
          <w:rFonts w:ascii="Arial" w:hAnsi="Arial" w:cs="Arial"/>
          <w:sz w:val="20"/>
          <w:szCs w:val="20"/>
          <w:vertAlign w:val="superscript"/>
        </w:rPr>
        <w:t>2</w:t>
      </w:r>
      <w:r w:rsidRPr="00B85ED4">
        <w:rPr>
          <w:rFonts w:ascii="Arial" w:hAnsi="Arial" w:cs="Arial"/>
          <w:sz w:val="20"/>
          <w:szCs w:val="20"/>
        </w:rPr>
        <w:t xml:space="preserve"> (preglednica 8). Frekvenca vzorčenja je bila 2 do 12-krat letno, na dveh mejnih postajah pa 26-krat letno.</w:t>
      </w:r>
    </w:p>
    <w:p w:rsidR="00F95968" w:rsidRPr="00B85ED4" w:rsidRDefault="00F95968" w:rsidP="00F95968">
      <w:pPr>
        <w:jc w:val="both"/>
        <w:rPr>
          <w:rFonts w:ascii="Arial" w:hAnsi="Arial" w:cs="Arial"/>
          <w:sz w:val="20"/>
          <w:szCs w:val="20"/>
        </w:rPr>
      </w:pPr>
    </w:p>
    <w:p w:rsidR="00F95968" w:rsidRPr="00B85ED4" w:rsidRDefault="00F95968" w:rsidP="009F43E1">
      <w:pPr>
        <w:pStyle w:val="Naslov4"/>
      </w:pPr>
      <w:bookmarkStart w:id="26" w:name="_Toc42248945"/>
      <w:r w:rsidRPr="00B85ED4">
        <w:t>Vsebnost nitratov</w:t>
      </w:r>
      <w:bookmarkEnd w:id="26"/>
      <w:r w:rsidRPr="00B85ED4">
        <w:t xml:space="preserve"> </w:t>
      </w:r>
    </w:p>
    <w:p w:rsidR="00F95968" w:rsidRPr="00B85ED4" w:rsidRDefault="00F95968" w:rsidP="00CF04C4">
      <w:pPr>
        <w:pStyle w:val="Naslov5"/>
        <w:numPr>
          <w:ilvl w:val="0"/>
          <w:numId w:val="0"/>
        </w:num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Na osnovi rezultatov monitoringa je vsebnost nitratov v slovenskih rekah v povprečju nižja od 10 mg NO</w:t>
      </w:r>
      <w:r w:rsidRPr="00B85ED4">
        <w:rPr>
          <w:rFonts w:ascii="Arial" w:hAnsi="Arial" w:cs="Arial"/>
          <w:sz w:val="20"/>
          <w:szCs w:val="20"/>
          <w:vertAlign w:val="subscript"/>
        </w:rPr>
        <w:t>3</w:t>
      </w:r>
      <w:r w:rsidRPr="00B85ED4">
        <w:rPr>
          <w:rFonts w:ascii="Arial" w:hAnsi="Arial" w:cs="Arial"/>
          <w:sz w:val="20"/>
          <w:szCs w:val="20"/>
        </w:rPr>
        <w:t>/L. Večjih razlik med povprečno letno vsebnostjo nitratov ter povprečno vsebnostjo nitratov v zimskih mesecih ni opaziti. Povprečne vsebnosti, višje od 10 mg NO</w:t>
      </w:r>
      <w:r w:rsidRPr="00B85ED4">
        <w:rPr>
          <w:rFonts w:ascii="Arial" w:hAnsi="Arial" w:cs="Arial"/>
          <w:sz w:val="20"/>
          <w:szCs w:val="20"/>
          <w:vertAlign w:val="subscript"/>
        </w:rPr>
        <w:t>3</w:t>
      </w:r>
      <w:r w:rsidRPr="00B85ED4">
        <w:rPr>
          <w:rFonts w:ascii="Arial" w:hAnsi="Arial" w:cs="Arial"/>
          <w:sz w:val="20"/>
          <w:szCs w:val="20"/>
        </w:rPr>
        <w:t>/L, se pojavljajo v severovzhodni Sloveniji in ne presegajo vsebnosti 40 mg NO</w:t>
      </w:r>
      <w:r w:rsidRPr="00B85ED4">
        <w:rPr>
          <w:rFonts w:ascii="Arial" w:hAnsi="Arial" w:cs="Arial"/>
          <w:sz w:val="20"/>
          <w:szCs w:val="20"/>
          <w:vertAlign w:val="subscript"/>
        </w:rPr>
        <w:t>3</w:t>
      </w:r>
      <w:r w:rsidRPr="00B85ED4">
        <w:rPr>
          <w:rFonts w:ascii="Arial" w:hAnsi="Arial" w:cs="Arial"/>
          <w:sz w:val="20"/>
          <w:szCs w:val="20"/>
        </w:rPr>
        <w:t>/L. Glede na maksimalne vsebnosti nitratov, je nekoliko večji delež merilnih mest v območju do 25 mg NO</w:t>
      </w:r>
      <w:r w:rsidRPr="00B85ED4">
        <w:rPr>
          <w:rFonts w:ascii="Arial" w:hAnsi="Arial" w:cs="Arial"/>
          <w:sz w:val="20"/>
          <w:szCs w:val="20"/>
          <w:vertAlign w:val="subscript"/>
        </w:rPr>
        <w:t>3</w:t>
      </w:r>
      <w:r w:rsidRPr="00B85ED4">
        <w:rPr>
          <w:rFonts w:ascii="Arial" w:hAnsi="Arial" w:cs="Arial"/>
          <w:sz w:val="20"/>
          <w:szCs w:val="20"/>
        </w:rPr>
        <w:t>/L (preglednica 9, karte 6, 7 in 8</w:t>
      </w:r>
      <w:r w:rsidR="00380076" w:rsidRPr="00B85ED4">
        <w:rPr>
          <w:rFonts w:ascii="Arial" w:hAnsi="Arial" w:cs="Arial"/>
          <w:sz w:val="20"/>
          <w:szCs w:val="20"/>
        </w:rPr>
        <w:t xml:space="preserve"> iz priloge</w:t>
      </w:r>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2520BF" w:rsidRDefault="002520BF" w:rsidP="0072687A">
      <w:pPr>
        <w:pStyle w:val="Napis"/>
        <w:rPr>
          <w:rFonts w:cs="Arial"/>
        </w:rPr>
      </w:pPr>
    </w:p>
    <w:p w:rsidR="00F95968" w:rsidRPr="00B85ED4" w:rsidRDefault="0072687A" w:rsidP="0072687A">
      <w:pPr>
        <w:pStyle w:val="Napis"/>
        <w:rPr>
          <w:rFonts w:cs="Arial"/>
        </w:rPr>
      </w:pPr>
      <w:r w:rsidRPr="00B85ED4">
        <w:rPr>
          <w:rFonts w:cs="Arial"/>
        </w:rPr>
        <w:lastRenderedPageBreak/>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9</w:t>
      </w:r>
      <w:r w:rsidRPr="00B85ED4">
        <w:rPr>
          <w:rFonts w:cs="Arial"/>
        </w:rPr>
        <w:fldChar w:fldCharType="end"/>
      </w:r>
      <w:r w:rsidR="00F95968" w:rsidRPr="00B85ED4">
        <w:rPr>
          <w:rFonts w:cs="Arial"/>
        </w:rPr>
        <w:t>: Vsebnost nitratov (mg NO</w:t>
      </w:r>
      <w:r w:rsidR="00F95968" w:rsidRPr="00B85ED4">
        <w:rPr>
          <w:rFonts w:cs="Arial"/>
          <w:vertAlign w:val="subscript"/>
        </w:rPr>
        <w:t>3</w:t>
      </w:r>
      <w:r w:rsidR="00F95968" w:rsidRPr="00B85ED4">
        <w:rPr>
          <w:rFonts w:cs="Arial"/>
        </w:rPr>
        <w:t>/L) v rekah v obdobju 2016</w:t>
      </w:r>
      <w:r w:rsidR="00A24FF6" w:rsidRPr="00B85ED4">
        <w:rPr>
          <w:rFonts w:cs="Arial"/>
        </w:rPr>
        <w:t>–</w:t>
      </w:r>
      <w:r w:rsidR="00F95968" w:rsidRPr="00B85ED4">
        <w:rPr>
          <w:rFonts w:cs="Arial"/>
        </w:rPr>
        <w:t>2019</w:t>
      </w:r>
    </w:p>
    <w:tbl>
      <w:tblPr>
        <w:tblW w:w="91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518"/>
        <w:gridCol w:w="1008"/>
        <w:gridCol w:w="1008"/>
        <w:gridCol w:w="1080"/>
        <w:gridCol w:w="1179"/>
        <w:gridCol w:w="1107"/>
        <w:gridCol w:w="1241"/>
      </w:tblGrid>
      <w:tr w:rsidR="00F95968" w:rsidRPr="00B85ED4" w:rsidTr="00786979">
        <w:trPr>
          <w:jc w:val="center"/>
        </w:trPr>
        <w:tc>
          <w:tcPr>
            <w:tcW w:w="251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95968" w:rsidRPr="00B85ED4" w:rsidRDefault="00F95968" w:rsidP="001E3EEB">
            <w:pPr>
              <w:jc w:val="both"/>
              <w:rPr>
                <w:rFonts w:ascii="Arial" w:hAnsi="Arial" w:cs="Arial"/>
                <w:sz w:val="20"/>
                <w:szCs w:val="20"/>
              </w:rPr>
            </w:pPr>
            <w:bookmarkStart w:id="27" w:name="OLE_LINK19"/>
            <w:bookmarkStart w:id="28" w:name="OLE_LINK20"/>
            <w:bookmarkStart w:id="29" w:name="OLE_LINK21"/>
            <w:r w:rsidRPr="00B85ED4">
              <w:rPr>
                <w:rFonts w:ascii="Arial" w:hAnsi="Arial" w:cs="Arial"/>
                <w:sz w:val="20"/>
                <w:szCs w:val="20"/>
              </w:rPr>
              <w:t>Reke</w:t>
            </w:r>
          </w:p>
        </w:tc>
        <w:tc>
          <w:tcPr>
            <w:tcW w:w="6623" w:type="dxa"/>
            <w:gridSpan w:val="6"/>
            <w:tcBorders>
              <w:top w:val="single" w:sz="4" w:space="0" w:color="auto"/>
              <w:left w:val="single" w:sz="4" w:space="0" w:color="auto"/>
              <w:bottom w:val="sing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Razredi kakovosti (% merilnih mest)</w:t>
            </w:r>
          </w:p>
        </w:tc>
      </w:tr>
      <w:tr w:rsidR="00F95968" w:rsidRPr="00B85ED4" w:rsidTr="00786979">
        <w:trPr>
          <w:jc w:val="center"/>
        </w:trPr>
        <w:tc>
          <w:tcPr>
            <w:tcW w:w="2518" w:type="dxa"/>
            <w:vMerge/>
            <w:tcBorders>
              <w:top w:val="single" w:sz="4" w:space="0" w:color="auto"/>
              <w:left w:val="single" w:sz="4" w:space="0" w:color="auto"/>
              <w:bottom w:val="double" w:sz="4" w:space="0" w:color="auto"/>
            </w:tcBorders>
          </w:tcPr>
          <w:p w:rsidR="00F95968" w:rsidRPr="00B85ED4" w:rsidRDefault="00F95968" w:rsidP="001E3EEB">
            <w:pPr>
              <w:jc w:val="both"/>
              <w:rPr>
                <w:rFonts w:ascii="Arial" w:hAnsi="Arial" w:cs="Arial"/>
                <w:sz w:val="20"/>
                <w:szCs w:val="20"/>
              </w:rPr>
            </w:pPr>
            <w:bookmarkStart w:id="30" w:name="_Hlk451421308"/>
          </w:p>
        </w:tc>
        <w:tc>
          <w:tcPr>
            <w:tcW w:w="1008"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0- 1,99</w:t>
            </w:r>
          </w:p>
        </w:tc>
        <w:tc>
          <w:tcPr>
            <w:tcW w:w="1008"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2- 9,99</w:t>
            </w:r>
          </w:p>
        </w:tc>
        <w:tc>
          <w:tcPr>
            <w:tcW w:w="1080"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10-24,99</w:t>
            </w:r>
          </w:p>
        </w:tc>
        <w:tc>
          <w:tcPr>
            <w:tcW w:w="1179"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25-39,99</w:t>
            </w:r>
          </w:p>
        </w:tc>
        <w:tc>
          <w:tcPr>
            <w:tcW w:w="1107"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40-50</w:t>
            </w:r>
          </w:p>
        </w:tc>
        <w:tc>
          <w:tcPr>
            <w:tcW w:w="1241" w:type="dxa"/>
            <w:tcBorders>
              <w:top w:val="single" w:sz="4" w:space="0" w:color="auto"/>
              <w:bottom w:val="doub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&gt; 50</w:t>
            </w:r>
          </w:p>
        </w:tc>
      </w:tr>
      <w:tr w:rsidR="00F95968" w:rsidRPr="00B85ED4" w:rsidTr="00786979">
        <w:trPr>
          <w:jc w:val="center"/>
        </w:trPr>
        <w:tc>
          <w:tcPr>
            <w:tcW w:w="2518" w:type="dxa"/>
            <w:tcBorders>
              <w:top w:val="double" w:sz="4" w:space="0" w:color="auto"/>
              <w:left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bookmarkStart w:id="31" w:name="_Hlk451424034"/>
            <w:bookmarkEnd w:id="30"/>
            <w:r w:rsidRPr="00B85ED4">
              <w:rPr>
                <w:rFonts w:ascii="Arial" w:hAnsi="Arial" w:cs="Arial"/>
                <w:sz w:val="20"/>
                <w:szCs w:val="20"/>
              </w:rPr>
              <w:t>Letno povprečje</w:t>
            </w:r>
          </w:p>
        </w:tc>
        <w:tc>
          <w:tcPr>
            <w:tcW w:w="1008" w:type="dxa"/>
            <w:tcBorders>
              <w:top w:val="doub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2,8</w:t>
            </w:r>
          </w:p>
        </w:tc>
        <w:tc>
          <w:tcPr>
            <w:tcW w:w="1008" w:type="dxa"/>
            <w:tcBorders>
              <w:top w:val="doub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93,7</w:t>
            </w:r>
          </w:p>
        </w:tc>
        <w:tc>
          <w:tcPr>
            <w:tcW w:w="1080" w:type="dxa"/>
            <w:tcBorders>
              <w:top w:val="doub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3,5</w:t>
            </w:r>
          </w:p>
        </w:tc>
        <w:tc>
          <w:tcPr>
            <w:tcW w:w="1179" w:type="dxa"/>
            <w:tcBorders>
              <w:top w:val="doub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tcBorders>
              <w:top w:val="doub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top w:val="double" w:sz="4" w:space="0" w:color="auto"/>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r w:rsidR="00F95968" w:rsidRPr="00B85ED4" w:rsidTr="00786979">
        <w:trPr>
          <w:jc w:val="center"/>
        </w:trPr>
        <w:tc>
          <w:tcPr>
            <w:tcW w:w="2518" w:type="dxa"/>
            <w:tcBorders>
              <w:left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2,8</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93,0</w:t>
            </w:r>
          </w:p>
        </w:tc>
        <w:tc>
          <w:tcPr>
            <w:tcW w:w="1080"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4,2</w:t>
            </w:r>
          </w:p>
        </w:tc>
        <w:tc>
          <w:tcPr>
            <w:tcW w:w="1179"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r w:rsidR="00F95968" w:rsidRPr="00B85ED4" w:rsidTr="00786979">
        <w:trPr>
          <w:jc w:val="center"/>
        </w:trPr>
        <w:tc>
          <w:tcPr>
            <w:tcW w:w="2518" w:type="dxa"/>
            <w:tcBorders>
              <w:left w:val="single" w:sz="4" w:space="0" w:color="auto"/>
              <w:bottom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1008"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0,7</w:t>
            </w:r>
          </w:p>
        </w:tc>
        <w:tc>
          <w:tcPr>
            <w:tcW w:w="1008"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81,1</w:t>
            </w:r>
          </w:p>
        </w:tc>
        <w:tc>
          <w:tcPr>
            <w:tcW w:w="1080"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18,2</w:t>
            </w:r>
          </w:p>
        </w:tc>
        <w:tc>
          <w:tcPr>
            <w:tcW w:w="1179"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bottom w:val="single" w:sz="4" w:space="0" w:color="auto"/>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bookmarkEnd w:id="27"/>
      <w:bookmarkEnd w:id="28"/>
      <w:bookmarkEnd w:id="29"/>
      <w:bookmarkEnd w:id="31"/>
    </w:tbl>
    <w:p w:rsidR="00E77881" w:rsidRPr="00B85ED4" w:rsidRDefault="00E77881" w:rsidP="00374934">
      <w:pPr>
        <w:jc w:val="both"/>
        <w:rPr>
          <w:rFonts w:ascii="Arial" w:hAnsi="Arial" w:cs="Arial"/>
          <w:sz w:val="20"/>
          <w:szCs w:val="20"/>
        </w:rPr>
      </w:pPr>
    </w:p>
    <w:p w:rsidR="00F95968" w:rsidRPr="00B85ED4" w:rsidRDefault="00F95968" w:rsidP="009F43E1">
      <w:pPr>
        <w:pStyle w:val="Naslov4"/>
      </w:pPr>
      <w:bookmarkStart w:id="32" w:name="_Toc335988673"/>
      <w:bookmarkStart w:id="33" w:name="_Toc42248946"/>
      <w:r w:rsidRPr="00B85ED4">
        <w:t>Trendi nitratov</w:t>
      </w:r>
      <w:bookmarkEnd w:id="33"/>
      <w:r w:rsidRPr="00B85ED4">
        <w:t xml:space="preserve"> </w:t>
      </w:r>
    </w:p>
    <w:p w:rsidR="00F95968" w:rsidRPr="00B85ED4" w:rsidRDefault="00F95968" w:rsidP="00CF04C4">
      <w:pPr>
        <w:pStyle w:val="Naslov5"/>
        <w:numPr>
          <w:ilvl w:val="0"/>
          <w:numId w:val="0"/>
        </w:numPr>
        <w:rPr>
          <w:rFonts w:ascii="Arial" w:hAnsi="Arial" w:cs="Arial"/>
          <w:sz w:val="22"/>
          <w:szCs w:val="22"/>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preglednici 10 so prikazani trendi vsebnosti nitratov v rekah. V primerjavi s preteklim obdobjem poročanja</w:t>
      </w:r>
      <w:r w:rsidR="0046693D" w:rsidRPr="00B85ED4">
        <w:rPr>
          <w:rFonts w:ascii="Arial" w:hAnsi="Arial" w:cs="Arial"/>
          <w:sz w:val="20"/>
          <w:szCs w:val="20"/>
        </w:rPr>
        <w:t xml:space="preserve"> (2012</w:t>
      </w:r>
      <w:r w:rsidR="00A24FF6" w:rsidRPr="00B85ED4">
        <w:rPr>
          <w:rFonts w:ascii="Arial" w:hAnsi="Arial" w:cs="Arial"/>
          <w:sz w:val="20"/>
          <w:szCs w:val="20"/>
        </w:rPr>
        <w:t>–</w:t>
      </w:r>
      <w:r w:rsidR="0046693D" w:rsidRPr="00B85ED4">
        <w:rPr>
          <w:rFonts w:ascii="Arial" w:hAnsi="Arial" w:cs="Arial"/>
          <w:sz w:val="20"/>
          <w:szCs w:val="20"/>
        </w:rPr>
        <w:t>2015) v obdobju 2016</w:t>
      </w:r>
      <w:r w:rsidR="00A24FF6" w:rsidRPr="00B85ED4">
        <w:rPr>
          <w:rFonts w:ascii="Arial" w:hAnsi="Arial" w:cs="Arial"/>
          <w:sz w:val="20"/>
          <w:szCs w:val="20"/>
        </w:rPr>
        <w:t>–</w:t>
      </w:r>
      <w:r w:rsidR="0046693D" w:rsidRPr="00B85ED4">
        <w:rPr>
          <w:rFonts w:ascii="Arial" w:hAnsi="Arial" w:cs="Arial"/>
          <w:sz w:val="20"/>
          <w:szCs w:val="20"/>
        </w:rPr>
        <w:t>2019</w:t>
      </w:r>
      <w:r w:rsidRPr="00B85ED4">
        <w:rPr>
          <w:rFonts w:ascii="Arial" w:hAnsi="Arial" w:cs="Arial"/>
          <w:sz w:val="20"/>
          <w:szCs w:val="20"/>
        </w:rPr>
        <w:t xml:space="preserve"> na približno 85 % merilnih mest ni opaziti trenda, na 5 % merilnih mest je opazen trend upadanja, na 11 % merilnih mest pa trend naraščanja povprečne letne vsebnosti nitratov. Trendi zimskega povprečja so podobni (karti 9 in 10</w:t>
      </w:r>
      <w:r w:rsidR="009A5DA3" w:rsidRPr="00B85ED4">
        <w:rPr>
          <w:rFonts w:ascii="Arial" w:hAnsi="Arial" w:cs="Arial"/>
          <w:sz w:val="20"/>
          <w:szCs w:val="20"/>
        </w:rPr>
        <w:t xml:space="preserve"> iz priloge</w:t>
      </w:r>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10</w:t>
      </w:r>
      <w:r w:rsidRPr="00B85ED4">
        <w:rPr>
          <w:rFonts w:cs="Arial"/>
        </w:rPr>
        <w:fldChar w:fldCharType="end"/>
      </w:r>
      <w:r w:rsidR="00F95968" w:rsidRPr="00B85ED4">
        <w:rPr>
          <w:rFonts w:cs="Arial"/>
        </w:rPr>
        <w:t>: Trendi nitratov (mg NO</w:t>
      </w:r>
      <w:r w:rsidR="00F95968" w:rsidRPr="00ED5663">
        <w:rPr>
          <w:rFonts w:cs="Arial"/>
          <w:vertAlign w:val="subscript"/>
        </w:rPr>
        <w:t>3</w:t>
      </w:r>
      <w:r w:rsidR="00F95968" w:rsidRPr="00B85ED4">
        <w:rPr>
          <w:rFonts w:cs="Arial"/>
        </w:rPr>
        <w:t>/L) v rekah v obdobju 2016-2019</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40"/>
        <w:gridCol w:w="1241"/>
        <w:gridCol w:w="1240"/>
        <w:gridCol w:w="1241"/>
        <w:gridCol w:w="1241"/>
      </w:tblGrid>
      <w:tr w:rsidR="004357B3" w:rsidRPr="00B85ED4" w:rsidTr="00786979">
        <w:trPr>
          <w:jc w:val="center"/>
        </w:trPr>
        <w:tc>
          <w:tcPr>
            <w:tcW w:w="3085" w:type="dxa"/>
            <w:vMerge w:val="restart"/>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jc w:val="both"/>
              <w:rPr>
                <w:rFonts w:ascii="Arial" w:hAnsi="Arial" w:cs="Arial"/>
                <w:sz w:val="20"/>
                <w:szCs w:val="20"/>
              </w:rPr>
            </w:pPr>
            <w:bookmarkStart w:id="34" w:name="_Toc335988669"/>
            <w:bookmarkStart w:id="35" w:name="OLE_LINK22"/>
            <w:bookmarkStart w:id="36" w:name="OLE_LINK23"/>
            <w:bookmarkStart w:id="37" w:name="OLE_LINK28"/>
            <w:bookmarkStart w:id="38" w:name="OLE_LINK29"/>
          </w:p>
        </w:tc>
        <w:tc>
          <w:tcPr>
            <w:tcW w:w="6203" w:type="dxa"/>
            <w:gridSpan w:val="5"/>
            <w:tcBorders>
              <w:top w:val="single" w:sz="4" w:space="0" w:color="auto"/>
              <w:left w:val="single" w:sz="4" w:space="0" w:color="auto"/>
              <w:bottom w:val="single" w:sz="4" w:space="0" w:color="auto"/>
              <w:right w:val="sing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4357B3" w:rsidRPr="00B85ED4" w:rsidTr="00786979">
        <w:trPr>
          <w:jc w:val="center"/>
        </w:trPr>
        <w:tc>
          <w:tcPr>
            <w:tcW w:w="3085" w:type="dxa"/>
            <w:vMerge/>
            <w:tcBorders>
              <w:top w:val="single" w:sz="4" w:space="0" w:color="auto"/>
              <w:left w:val="single" w:sz="4" w:space="0" w:color="auto"/>
              <w:bottom w:val="double" w:sz="4" w:space="0" w:color="auto"/>
            </w:tcBorders>
            <w:shd w:val="clear" w:color="auto" w:fill="D9D9D9"/>
          </w:tcPr>
          <w:p w:rsidR="004357B3" w:rsidRPr="00B85ED4" w:rsidRDefault="004357B3" w:rsidP="00626C6E">
            <w:pPr>
              <w:jc w:val="both"/>
              <w:rPr>
                <w:rFonts w:ascii="Arial" w:hAnsi="Arial" w:cs="Arial"/>
                <w:sz w:val="20"/>
                <w:szCs w:val="20"/>
              </w:rPr>
            </w:pPr>
            <w:bookmarkStart w:id="39" w:name="_Hlk451421324"/>
          </w:p>
        </w:tc>
        <w:tc>
          <w:tcPr>
            <w:tcW w:w="1240" w:type="dxa"/>
            <w:tcBorders>
              <w:top w:val="single" w:sz="4" w:space="0" w:color="auto"/>
              <w:bottom w:val="doub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bCs/>
                <w:sz w:val="20"/>
                <w:szCs w:val="20"/>
              </w:rPr>
            </w:pPr>
            <w:r w:rsidRPr="00B85ED4">
              <w:rPr>
                <w:rFonts w:ascii="Arial" w:hAnsi="Arial" w:cs="Arial"/>
                <w:bCs/>
                <w:color w:val="000000"/>
                <w:sz w:val="21"/>
                <w:szCs w:val="21"/>
              </w:rPr>
              <w:t>&lt; -5</w:t>
            </w:r>
          </w:p>
        </w:tc>
        <w:tc>
          <w:tcPr>
            <w:tcW w:w="1241" w:type="dxa"/>
            <w:tcBorders>
              <w:top w:val="single" w:sz="4" w:space="0" w:color="auto"/>
              <w:bottom w:val="doub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0"/>
                <w:szCs w:val="20"/>
              </w:rPr>
            </w:pPr>
            <w:r w:rsidRPr="00B85ED4">
              <w:rPr>
                <w:rFonts w:ascii="Arial" w:hAnsi="Arial" w:cs="Arial"/>
                <w:sz w:val="21"/>
                <w:szCs w:val="21"/>
              </w:rPr>
              <w:t>≥ -5 do &lt; -1</w:t>
            </w:r>
          </w:p>
        </w:tc>
        <w:tc>
          <w:tcPr>
            <w:tcW w:w="1240" w:type="dxa"/>
            <w:tcBorders>
              <w:top w:val="single" w:sz="4" w:space="0" w:color="auto"/>
              <w:bottom w:val="doub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0"/>
                <w:szCs w:val="20"/>
              </w:rPr>
            </w:pPr>
            <w:r w:rsidRPr="00B85ED4">
              <w:rPr>
                <w:rFonts w:ascii="Arial" w:hAnsi="Arial" w:cs="Arial"/>
                <w:sz w:val="21"/>
                <w:szCs w:val="21"/>
              </w:rPr>
              <w:t>≥ -1 do ≤ +1</w:t>
            </w:r>
            <w:r w:rsidRPr="00B85ED4">
              <w:rPr>
                <w:rFonts w:ascii="Arial" w:hAnsi="Arial" w:cs="Arial"/>
                <w:color w:val="221E1F"/>
                <w:sz w:val="21"/>
                <w:szCs w:val="21"/>
              </w:rPr>
              <w:t xml:space="preserve"> </w:t>
            </w:r>
          </w:p>
        </w:tc>
        <w:tc>
          <w:tcPr>
            <w:tcW w:w="1241" w:type="dxa"/>
            <w:tcBorders>
              <w:top w:val="single" w:sz="4" w:space="0" w:color="auto"/>
              <w:bottom w:val="double" w:sz="4" w:space="0" w:color="auto"/>
            </w:tcBorders>
            <w:shd w:val="clear" w:color="auto" w:fill="D9D9D9"/>
          </w:tcPr>
          <w:p w:rsidR="004357B3" w:rsidRPr="00B85ED4" w:rsidRDefault="004357B3" w:rsidP="00626C6E">
            <w:pPr>
              <w:autoSpaceDE w:val="0"/>
              <w:autoSpaceDN w:val="0"/>
              <w:adjustRightInd w:val="0"/>
              <w:jc w:val="center"/>
              <w:rPr>
                <w:rFonts w:ascii="Arial" w:hAnsi="Arial" w:cs="Arial"/>
                <w:sz w:val="20"/>
                <w:szCs w:val="20"/>
              </w:rPr>
            </w:pPr>
            <w:r w:rsidRPr="00B85ED4">
              <w:rPr>
                <w:rFonts w:ascii="Arial" w:hAnsi="Arial" w:cs="Arial"/>
                <w:sz w:val="21"/>
                <w:szCs w:val="21"/>
              </w:rPr>
              <w:t>&gt; +1 do ≤ +5</w:t>
            </w:r>
            <w:r w:rsidRPr="00B85ED4">
              <w:rPr>
                <w:rFonts w:ascii="Arial" w:hAnsi="Arial" w:cs="Arial"/>
                <w:color w:val="221E1F"/>
                <w:sz w:val="21"/>
                <w:szCs w:val="21"/>
              </w:rPr>
              <w:t xml:space="preserve"> </w:t>
            </w:r>
          </w:p>
        </w:tc>
        <w:tc>
          <w:tcPr>
            <w:tcW w:w="1241" w:type="dxa"/>
            <w:tcBorders>
              <w:top w:val="single" w:sz="4" w:space="0" w:color="auto"/>
              <w:bottom w:val="double" w:sz="4" w:space="0" w:color="auto"/>
              <w:right w:val="single" w:sz="4" w:space="0" w:color="auto"/>
            </w:tcBorders>
            <w:shd w:val="clear" w:color="auto" w:fill="D9D9D9"/>
          </w:tcPr>
          <w:p w:rsidR="004357B3" w:rsidRPr="00B85ED4" w:rsidRDefault="004357B3" w:rsidP="00626C6E">
            <w:pPr>
              <w:autoSpaceDE w:val="0"/>
              <w:autoSpaceDN w:val="0"/>
              <w:adjustRightInd w:val="0"/>
              <w:ind w:left="-122"/>
              <w:jc w:val="center"/>
              <w:rPr>
                <w:rFonts w:ascii="Arial" w:hAnsi="Arial" w:cs="Arial"/>
                <w:sz w:val="20"/>
                <w:szCs w:val="20"/>
              </w:rPr>
            </w:pPr>
            <w:r w:rsidRPr="00B85ED4">
              <w:rPr>
                <w:rFonts w:ascii="Arial" w:hAnsi="Arial" w:cs="Arial"/>
                <w:sz w:val="21"/>
                <w:szCs w:val="21"/>
              </w:rPr>
              <w:t>&gt; +5</w:t>
            </w:r>
          </w:p>
        </w:tc>
      </w:tr>
      <w:bookmarkEnd w:id="39"/>
      <w:tr w:rsidR="004357B3" w:rsidRPr="00B85ED4" w:rsidTr="00786979">
        <w:trPr>
          <w:jc w:val="center"/>
        </w:trPr>
        <w:tc>
          <w:tcPr>
            <w:tcW w:w="3085" w:type="dxa"/>
            <w:tcBorders>
              <w:top w:val="double" w:sz="4" w:space="0" w:color="auto"/>
              <w:left w:val="single" w:sz="4" w:space="0" w:color="auto"/>
            </w:tcBorders>
          </w:tcPr>
          <w:p w:rsidR="004357B3" w:rsidRPr="00B85ED4" w:rsidRDefault="004357B3"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1240" w:type="dxa"/>
            <w:tcBorders>
              <w:top w:val="doub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top w:val="doub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4,8</w:t>
            </w:r>
          </w:p>
        </w:tc>
        <w:tc>
          <w:tcPr>
            <w:tcW w:w="1240" w:type="dxa"/>
            <w:tcBorders>
              <w:top w:val="doub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84,7</w:t>
            </w:r>
          </w:p>
        </w:tc>
        <w:tc>
          <w:tcPr>
            <w:tcW w:w="1241" w:type="dxa"/>
            <w:tcBorders>
              <w:top w:val="doub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10,5</w:t>
            </w:r>
          </w:p>
        </w:tc>
        <w:tc>
          <w:tcPr>
            <w:tcW w:w="1241" w:type="dxa"/>
            <w:tcBorders>
              <w:top w:val="double" w:sz="4" w:space="0" w:color="auto"/>
              <w:right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w:t>
            </w:r>
          </w:p>
        </w:tc>
      </w:tr>
      <w:tr w:rsidR="004357B3" w:rsidRPr="00B85ED4" w:rsidTr="00786979">
        <w:trPr>
          <w:jc w:val="center"/>
        </w:trPr>
        <w:tc>
          <w:tcPr>
            <w:tcW w:w="3085" w:type="dxa"/>
            <w:tcBorders>
              <w:left w:val="single" w:sz="4" w:space="0" w:color="auto"/>
            </w:tcBorders>
          </w:tcPr>
          <w:p w:rsidR="004357B3" w:rsidRPr="00B85ED4" w:rsidRDefault="004357B3"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240" w:type="dxa"/>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9,7</w:t>
            </w:r>
          </w:p>
        </w:tc>
        <w:tc>
          <w:tcPr>
            <w:tcW w:w="1240" w:type="dxa"/>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74,2</w:t>
            </w:r>
          </w:p>
        </w:tc>
        <w:tc>
          <w:tcPr>
            <w:tcW w:w="1241" w:type="dxa"/>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15,3</w:t>
            </w:r>
          </w:p>
        </w:tc>
        <w:tc>
          <w:tcPr>
            <w:tcW w:w="1241" w:type="dxa"/>
            <w:tcBorders>
              <w:right w:val="single" w:sz="4" w:space="0" w:color="auto"/>
            </w:tcBorders>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0,8</w:t>
            </w:r>
          </w:p>
        </w:tc>
      </w:tr>
      <w:tr w:rsidR="004357B3" w:rsidRPr="00B85ED4" w:rsidTr="00786979">
        <w:trPr>
          <w:jc w:val="center"/>
        </w:trPr>
        <w:tc>
          <w:tcPr>
            <w:tcW w:w="3085" w:type="dxa"/>
            <w:tcBorders>
              <w:left w:val="single" w:sz="4" w:space="0" w:color="auto"/>
              <w:bottom w:val="single" w:sz="4" w:space="0" w:color="auto"/>
            </w:tcBorders>
          </w:tcPr>
          <w:p w:rsidR="004357B3" w:rsidRPr="00B85ED4" w:rsidRDefault="004357B3" w:rsidP="00626C6E">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1240" w:type="dxa"/>
            <w:tcBorders>
              <w:bottom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4,8</w:t>
            </w:r>
          </w:p>
        </w:tc>
        <w:tc>
          <w:tcPr>
            <w:tcW w:w="1241" w:type="dxa"/>
            <w:tcBorders>
              <w:bottom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15,3</w:t>
            </w:r>
          </w:p>
        </w:tc>
        <w:tc>
          <w:tcPr>
            <w:tcW w:w="1240" w:type="dxa"/>
            <w:tcBorders>
              <w:bottom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54,8</w:t>
            </w:r>
          </w:p>
        </w:tc>
        <w:tc>
          <w:tcPr>
            <w:tcW w:w="1241" w:type="dxa"/>
            <w:tcBorders>
              <w:bottom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22,6</w:t>
            </w:r>
          </w:p>
        </w:tc>
        <w:tc>
          <w:tcPr>
            <w:tcW w:w="1241" w:type="dxa"/>
            <w:tcBorders>
              <w:bottom w:val="single" w:sz="4" w:space="0" w:color="auto"/>
              <w:right w:val="single" w:sz="4" w:space="0" w:color="auto"/>
            </w:tcBorders>
            <w:vAlign w:val="bottom"/>
          </w:tcPr>
          <w:p w:rsidR="004357B3" w:rsidRPr="00B85ED4" w:rsidRDefault="004357B3" w:rsidP="00626C6E">
            <w:pPr>
              <w:jc w:val="center"/>
              <w:rPr>
                <w:rFonts w:ascii="Arial" w:hAnsi="Arial" w:cs="Arial"/>
                <w:color w:val="000000"/>
                <w:sz w:val="20"/>
                <w:szCs w:val="20"/>
              </w:rPr>
            </w:pPr>
            <w:r w:rsidRPr="00B85ED4">
              <w:rPr>
                <w:rFonts w:ascii="Arial" w:hAnsi="Arial" w:cs="Arial"/>
                <w:color w:val="000000"/>
                <w:sz w:val="20"/>
                <w:szCs w:val="20"/>
              </w:rPr>
              <w:t>2,4</w:t>
            </w:r>
          </w:p>
        </w:tc>
      </w:tr>
    </w:tbl>
    <w:p w:rsidR="00F95968" w:rsidRPr="00B85ED4" w:rsidRDefault="00F95968" w:rsidP="00F95968">
      <w:pPr>
        <w:autoSpaceDE w:val="0"/>
        <w:autoSpaceDN w:val="0"/>
        <w:adjustRightInd w:val="0"/>
        <w:jc w:val="both"/>
        <w:rPr>
          <w:rFonts w:ascii="Arial" w:hAnsi="Arial" w:cs="Arial"/>
          <w:sz w:val="22"/>
          <w:szCs w:val="22"/>
        </w:rPr>
      </w:pPr>
      <w:bookmarkStart w:id="40" w:name="OLE_LINK40"/>
      <w:bookmarkStart w:id="41" w:name="OLE_LINK41"/>
      <w:bookmarkStart w:id="42" w:name="OLE_LINK42"/>
      <w:bookmarkEnd w:id="35"/>
      <w:bookmarkEnd w:id="36"/>
      <w:bookmarkEnd w:id="37"/>
      <w:bookmarkEnd w:id="38"/>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 xml:space="preserve">V preglednici 11 in </w:t>
      </w:r>
      <w:r w:rsidR="0046693D" w:rsidRPr="00B85ED4">
        <w:rPr>
          <w:rFonts w:ascii="Arial" w:hAnsi="Arial" w:cs="Arial"/>
          <w:sz w:val="20"/>
          <w:szCs w:val="20"/>
        </w:rPr>
        <w:t xml:space="preserve">na </w:t>
      </w:r>
      <w:r w:rsidRPr="00B85ED4">
        <w:rPr>
          <w:rFonts w:ascii="Arial" w:hAnsi="Arial" w:cs="Arial"/>
          <w:sz w:val="20"/>
          <w:szCs w:val="20"/>
        </w:rPr>
        <w:t>kartah 11 in 12</w:t>
      </w:r>
      <w:r w:rsidR="00252007">
        <w:rPr>
          <w:rFonts w:ascii="Arial" w:hAnsi="Arial" w:cs="Arial"/>
          <w:sz w:val="20"/>
          <w:szCs w:val="20"/>
        </w:rPr>
        <w:t xml:space="preserve"> iz priloge</w:t>
      </w:r>
      <w:r w:rsidRPr="00B85ED4">
        <w:rPr>
          <w:rFonts w:ascii="Arial" w:hAnsi="Arial" w:cs="Arial"/>
          <w:sz w:val="20"/>
          <w:szCs w:val="20"/>
        </w:rPr>
        <w:t xml:space="preserve"> so prikazani t</w:t>
      </w:r>
      <w:r w:rsidRPr="00B85ED4">
        <w:rPr>
          <w:rFonts w:ascii="Arial" w:hAnsi="Arial" w:cs="Arial"/>
          <w:bCs/>
          <w:sz w:val="20"/>
          <w:szCs w:val="20"/>
        </w:rPr>
        <w:t>rendi povprečne vsebnosti nitrata (mg NO</w:t>
      </w:r>
      <w:r w:rsidRPr="00B85ED4">
        <w:rPr>
          <w:rFonts w:ascii="Arial" w:hAnsi="Arial" w:cs="Arial"/>
          <w:bCs/>
          <w:sz w:val="20"/>
          <w:szCs w:val="20"/>
          <w:vertAlign w:val="subscript"/>
        </w:rPr>
        <w:t>3</w:t>
      </w:r>
      <w:r w:rsidRPr="00B85ED4">
        <w:rPr>
          <w:rFonts w:ascii="Arial" w:hAnsi="Arial" w:cs="Arial"/>
          <w:bCs/>
          <w:sz w:val="20"/>
          <w:szCs w:val="20"/>
        </w:rPr>
        <w:t>/L) v rekah v obdobju 2016</w:t>
      </w:r>
      <w:r w:rsidR="00A24FF6" w:rsidRPr="00B85ED4">
        <w:rPr>
          <w:rFonts w:ascii="Arial" w:hAnsi="Arial" w:cs="Arial"/>
          <w:bCs/>
          <w:sz w:val="20"/>
          <w:szCs w:val="20"/>
        </w:rPr>
        <w:t>–</w:t>
      </w:r>
      <w:r w:rsidRPr="00B85ED4">
        <w:rPr>
          <w:rFonts w:ascii="Arial" w:hAnsi="Arial" w:cs="Arial"/>
          <w:bCs/>
          <w:sz w:val="20"/>
          <w:szCs w:val="20"/>
        </w:rPr>
        <w:t>2019 v primerjavi s prvim obdobjem poročanja (2004</w:t>
      </w:r>
      <w:r w:rsidR="00A24FF6" w:rsidRPr="00B85ED4">
        <w:rPr>
          <w:rFonts w:ascii="Arial" w:hAnsi="Arial" w:cs="Arial"/>
          <w:bCs/>
          <w:sz w:val="20"/>
          <w:szCs w:val="20"/>
        </w:rPr>
        <w:t>–</w:t>
      </w:r>
      <w:r w:rsidRPr="00B85ED4">
        <w:rPr>
          <w:rFonts w:ascii="Arial" w:hAnsi="Arial" w:cs="Arial"/>
          <w:bCs/>
          <w:sz w:val="20"/>
          <w:szCs w:val="20"/>
        </w:rPr>
        <w:t xml:space="preserve">2007). </w:t>
      </w:r>
      <w:r w:rsidRPr="00B85ED4">
        <w:rPr>
          <w:rFonts w:ascii="Arial" w:hAnsi="Arial" w:cs="Arial"/>
          <w:sz w:val="20"/>
          <w:szCs w:val="20"/>
        </w:rPr>
        <w:t xml:space="preserve">Ocena trenda temelji na 98 skupnih merilnih mestih. Na približno 60 % merilnih mest ni opaziti nobenega trenda, na približno 30 % merilnih mest pa opažamo zniževanje vsebnosti nitrata. Razlike med povprečno in zimsko vsebnostjo nitrata niso bistvene. </w:t>
      </w:r>
    </w:p>
    <w:bookmarkEnd w:id="40"/>
    <w:bookmarkEnd w:id="41"/>
    <w:bookmarkEnd w:id="42"/>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11</w:t>
      </w:r>
      <w:r w:rsidRPr="00B85ED4">
        <w:rPr>
          <w:rFonts w:cs="Arial"/>
        </w:rPr>
        <w:fldChar w:fldCharType="end"/>
      </w:r>
      <w:r w:rsidR="00F95968" w:rsidRPr="00B85ED4">
        <w:rPr>
          <w:rFonts w:cs="Arial"/>
        </w:rPr>
        <w:t xml:space="preserve">: </w:t>
      </w:r>
      <w:bookmarkStart w:id="43" w:name="OLE_LINK43"/>
      <w:bookmarkStart w:id="44" w:name="OLE_LINK44"/>
      <w:r w:rsidR="00F95968" w:rsidRPr="00B85ED4">
        <w:rPr>
          <w:rFonts w:cs="Arial"/>
          <w:bCs w:val="0"/>
        </w:rPr>
        <w:t>Trendi povprečne vsebnosti nitrata (mg NO</w:t>
      </w:r>
      <w:r w:rsidR="00F95968" w:rsidRPr="00B85ED4">
        <w:rPr>
          <w:rFonts w:cs="Arial"/>
          <w:bCs w:val="0"/>
          <w:vertAlign w:val="subscript"/>
        </w:rPr>
        <w:t>3</w:t>
      </w:r>
      <w:r w:rsidR="00F95968" w:rsidRPr="00B85ED4">
        <w:rPr>
          <w:rFonts w:cs="Arial"/>
          <w:bCs w:val="0"/>
        </w:rPr>
        <w:t>/L) v rekah v obdobju 2016</w:t>
      </w:r>
      <w:r w:rsidR="00A24FF6" w:rsidRPr="00B85ED4">
        <w:rPr>
          <w:rFonts w:cs="Arial"/>
          <w:bCs w:val="0"/>
        </w:rPr>
        <w:t>–</w:t>
      </w:r>
      <w:r w:rsidR="00F95968" w:rsidRPr="00B85ED4">
        <w:rPr>
          <w:rFonts w:cs="Arial"/>
          <w:bCs w:val="0"/>
        </w:rPr>
        <w:t xml:space="preserve">2019 v primerjavi </w:t>
      </w:r>
      <w:r w:rsidR="006879C9" w:rsidRPr="00B85ED4">
        <w:rPr>
          <w:rFonts w:cs="Arial"/>
          <w:bCs w:val="0"/>
        </w:rPr>
        <w:t xml:space="preserve">s prvim </w:t>
      </w:r>
      <w:r w:rsidR="0046693D" w:rsidRPr="00B85ED4">
        <w:rPr>
          <w:rFonts w:cs="Arial"/>
          <w:bCs w:val="0"/>
        </w:rPr>
        <w:t xml:space="preserve">obdobjem poročanja </w:t>
      </w:r>
      <w:r w:rsidR="006879C9" w:rsidRPr="00B85ED4">
        <w:rPr>
          <w:rFonts w:cs="Arial"/>
          <w:bCs w:val="0"/>
        </w:rPr>
        <w:t>(</w:t>
      </w:r>
      <w:r w:rsidR="0046693D" w:rsidRPr="00B85ED4">
        <w:rPr>
          <w:rFonts w:cs="Arial"/>
          <w:bCs w:val="0"/>
        </w:rPr>
        <w:t>200</w:t>
      </w:r>
      <w:r w:rsidR="006879C9" w:rsidRPr="00B85ED4">
        <w:rPr>
          <w:rFonts w:cs="Arial"/>
          <w:bCs w:val="0"/>
        </w:rPr>
        <w:t>4</w:t>
      </w:r>
      <w:r w:rsidR="00A24FF6" w:rsidRPr="00B85ED4">
        <w:rPr>
          <w:rFonts w:cs="Arial"/>
          <w:bCs w:val="0"/>
        </w:rPr>
        <w:t>–</w:t>
      </w:r>
      <w:r w:rsidR="0046693D" w:rsidRPr="00B85ED4">
        <w:rPr>
          <w:rFonts w:cs="Arial"/>
          <w:bCs w:val="0"/>
        </w:rPr>
        <w:t>20</w:t>
      </w:r>
      <w:bookmarkEnd w:id="43"/>
      <w:bookmarkEnd w:id="44"/>
      <w:r w:rsidR="006879C9" w:rsidRPr="00B85ED4">
        <w:rPr>
          <w:rFonts w:cs="Arial"/>
          <w:bCs w:val="0"/>
        </w:rPr>
        <w:t>07)</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40"/>
        <w:gridCol w:w="1241"/>
        <w:gridCol w:w="1240"/>
        <w:gridCol w:w="1241"/>
        <w:gridCol w:w="1241"/>
      </w:tblGrid>
      <w:tr w:rsidR="005550AA" w:rsidRPr="00B85ED4" w:rsidTr="00786979">
        <w:trPr>
          <w:jc w:val="center"/>
        </w:trPr>
        <w:tc>
          <w:tcPr>
            <w:tcW w:w="3085" w:type="dxa"/>
            <w:vMerge w:val="restart"/>
            <w:tcBorders>
              <w:top w:val="single" w:sz="4" w:space="0" w:color="auto"/>
              <w:left w:val="single" w:sz="4" w:space="0" w:color="auto"/>
              <w:bottom w:val="single" w:sz="4" w:space="0" w:color="auto"/>
              <w:right w:val="single" w:sz="4" w:space="0" w:color="auto"/>
            </w:tcBorders>
            <w:shd w:val="clear" w:color="auto" w:fill="D9D9D9"/>
          </w:tcPr>
          <w:p w:rsidR="005550AA" w:rsidRPr="00B85ED4" w:rsidRDefault="005550AA" w:rsidP="00626C6E">
            <w:pPr>
              <w:jc w:val="both"/>
              <w:rPr>
                <w:rFonts w:ascii="Arial" w:hAnsi="Arial" w:cs="Arial"/>
                <w:sz w:val="20"/>
                <w:szCs w:val="20"/>
              </w:rPr>
            </w:pPr>
          </w:p>
        </w:tc>
        <w:tc>
          <w:tcPr>
            <w:tcW w:w="6203" w:type="dxa"/>
            <w:gridSpan w:val="5"/>
            <w:tcBorders>
              <w:top w:val="single" w:sz="4" w:space="0" w:color="auto"/>
              <w:left w:val="single" w:sz="4" w:space="0" w:color="auto"/>
              <w:bottom w:val="single" w:sz="4" w:space="0" w:color="auto"/>
              <w:right w:val="sing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5550AA" w:rsidRPr="00B85ED4" w:rsidTr="00786979">
        <w:trPr>
          <w:jc w:val="center"/>
        </w:trPr>
        <w:tc>
          <w:tcPr>
            <w:tcW w:w="3085" w:type="dxa"/>
            <w:vMerge/>
            <w:tcBorders>
              <w:top w:val="single" w:sz="4" w:space="0" w:color="auto"/>
              <w:left w:val="single" w:sz="4" w:space="0" w:color="auto"/>
              <w:bottom w:val="double" w:sz="4" w:space="0" w:color="auto"/>
            </w:tcBorders>
            <w:shd w:val="clear" w:color="auto" w:fill="D9D9D9"/>
          </w:tcPr>
          <w:p w:rsidR="005550AA" w:rsidRPr="00B85ED4" w:rsidRDefault="005550AA" w:rsidP="00626C6E">
            <w:pPr>
              <w:jc w:val="both"/>
              <w:rPr>
                <w:rFonts w:ascii="Arial" w:hAnsi="Arial" w:cs="Arial"/>
                <w:sz w:val="20"/>
                <w:szCs w:val="20"/>
              </w:rPr>
            </w:pPr>
          </w:p>
        </w:tc>
        <w:tc>
          <w:tcPr>
            <w:tcW w:w="1240"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bCs/>
                <w:sz w:val="20"/>
                <w:szCs w:val="20"/>
              </w:rPr>
            </w:pPr>
            <w:r w:rsidRPr="00B85ED4">
              <w:rPr>
                <w:rFonts w:ascii="Arial" w:hAnsi="Arial" w:cs="Arial"/>
                <w:bCs/>
                <w:color w:val="000000"/>
                <w:sz w:val="21"/>
                <w:szCs w:val="21"/>
              </w:rPr>
              <w:t>&lt; -5</w:t>
            </w:r>
          </w:p>
        </w:tc>
        <w:tc>
          <w:tcPr>
            <w:tcW w:w="1241"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0"/>
                <w:szCs w:val="20"/>
              </w:rPr>
            </w:pPr>
            <w:r w:rsidRPr="00B85ED4">
              <w:rPr>
                <w:rFonts w:ascii="Arial" w:hAnsi="Arial" w:cs="Arial"/>
                <w:sz w:val="21"/>
                <w:szCs w:val="21"/>
              </w:rPr>
              <w:t>≥ -5 do &lt; -1</w:t>
            </w:r>
          </w:p>
        </w:tc>
        <w:tc>
          <w:tcPr>
            <w:tcW w:w="1240"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0"/>
                <w:szCs w:val="20"/>
              </w:rPr>
            </w:pPr>
            <w:r w:rsidRPr="00B85ED4">
              <w:rPr>
                <w:rFonts w:ascii="Arial" w:hAnsi="Arial" w:cs="Arial"/>
                <w:sz w:val="21"/>
                <w:szCs w:val="21"/>
              </w:rPr>
              <w:t>≥ -1 do ≤ +1</w:t>
            </w:r>
            <w:r w:rsidRPr="00B85ED4">
              <w:rPr>
                <w:rFonts w:ascii="Arial" w:hAnsi="Arial" w:cs="Arial"/>
                <w:color w:val="221E1F"/>
                <w:sz w:val="21"/>
                <w:szCs w:val="21"/>
              </w:rPr>
              <w:t xml:space="preserve"> </w:t>
            </w:r>
          </w:p>
        </w:tc>
        <w:tc>
          <w:tcPr>
            <w:tcW w:w="1241"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0"/>
                <w:szCs w:val="20"/>
              </w:rPr>
            </w:pPr>
            <w:r w:rsidRPr="00B85ED4">
              <w:rPr>
                <w:rFonts w:ascii="Arial" w:hAnsi="Arial" w:cs="Arial"/>
                <w:sz w:val="21"/>
                <w:szCs w:val="21"/>
              </w:rPr>
              <w:t>&gt; +1 do ≤ +5</w:t>
            </w:r>
            <w:r w:rsidRPr="00B85ED4">
              <w:rPr>
                <w:rFonts w:ascii="Arial" w:hAnsi="Arial" w:cs="Arial"/>
                <w:color w:val="221E1F"/>
                <w:sz w:val="21"/>
                <w:szCs w:val="21"/>
              </w:rPr>
              <w:t xml:space="preserve"> </w:t>
            </w:r>
          </w:p>
        </w:tc>
        <w:tc>
          <w:tcPr>
            <w:tcW w:w="1241" w:type="dxa"/>
            <w:tcBorders>
              <w:top w:val="single" w:sz="4" w:space="0" w:color="auto"/>
              <w:bottom w:val="double" w:sz="4" w:space="0" w:color="auto"/>
              <w:right w:val="single" w:sz="4" w:space="0" w:color="auto"/>
            </w:tcBorders>
            <w:shd w:val="clear" w:color="auto" w:fill="D9D9D9"/>
          </w:tcPr>
          <w:p w:rsidR="005550AA" w:rsidRPr="00B85ED4" w:rsidRDefault="005550AA" w:rsidP="00626C6E">
            <w:pPr>
              <w:autoSpaceDE w:val="0"/>
              <w:autoSpaceDN w:val="0"/>
              <w:adjustRightInd w:val="0"/>
              <w:ind w:left="-122"/>
              <w:jc w:val="center"/>
              <w:rPr>
                <w:rFonts w:ascii="Arial" w:hAnsi="Arial" w:cs="Arial"/>
                <w:sz w:val="20"/>
                <w:szCs w:val="20"/>
              </w:rPr>
            </w:pPr>
            <w:r w:rsidRPr="00B85ED4">
              <w:rPr>
                <w:rFonts w:ascii="Arial" w:hAnsi="Arial" w:cs="Arial"/>
                <w:sz w:val="21"/>
                <w:szCs w:val="21"/>
              </w:rPr>
              <w:t>&gt; +5</w:t>
            </w:r>
          </w:p>
        </w:tc>
      </w:tr>
      <w:tr w:rsidR="005550AA" w:rsidRPr="00B85ED4" w:rsidTr="00786979">
        <w:trPr>
          <w:jc w:val="center"/>
        </w:trPr>
        <w:tc>
          <w:tcPr>
            <w:tcW w:w="3085" w:type="dxa"/>
            <w:tcBorders>
              <w:top w:val="double" w:sz="4" w:space="0" w:color="auto"/>
              <w:left w:val="single" w:sz="4" w:space="0" w:color="auto"/>
            </w:tcBorders>
          </w:tcPr>
          <w:p w:rsidR="005550AA" w:rsidRPr="00B85ED4" w:rsidRDefault="005550AA"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1240"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3</w:t>
            </w:r>
          </w:p>
        </w:tc>
        <w:tc>
          <w:tcPr>
            <w:tcW w:w="1241"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27</w:t>
            </w:r>
          </w:p>
        </w:tc>
        <w:tc>
          <w:tcPr>
            <w:tcW w:w="1240"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62</w:t>
            </w:r>
          </w:p>
        </w:tc>
        <w:tc>
          <w:tcPr>
            <w:tcW w:w="1241"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5</w:t>
            </w:r>
          </w:p>
        </w:tc>
        <w:tc>
          <w:tcPr>
            <w:tcW w:w="1241" w:type="dxa"/>
            <w:tcBorders>
              <w:top w:val="double" w:sz="4" w:space="0" w:color="auto"/>
              <w:right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1</w:t>
            </w:r>
          </w:p>
        </w:tc>
      </w:tr>
      <w:tr w:rsidR="005550AA" w:rsidRPr="00B85ED4" w:rsidTr="00786979">
        <w:trPr>
          <w:jc w:val="center"/>
        </w:trPr>
        <w:tc>
          <w:tcPr>
            <w:tcW w:w="3085" w:type="dxa"/>
            <w:tcBorders>
              <w:left w:val="single" w:sz="4" w:space="0" w:color="auto"/>
              <w:bottom w:val="single" w:sz="4" w:space="0" w:color="auto"/>
            </w:tcBorders>
          </w:tcPr>
          <w:p w:rsidR="005550AA" w:rsidRPr="00B85ED4" w:rsidRDefault="005550AA"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240"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2</w:t>
            </w:r>
          </w:p>
        </w:tc>
        <w:tc>
          <w:tcPr>
            <w:tcW w:w="1241"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28</w:t>
            </w:r>
          </w:p>
        </w:tc>
        <w:tc>
          <w:tcPr>
            <w:tcW w:w="1240"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59</w:t>
            </w:r>
          </w:p>
        </w:tc>
        <w:tc>
          <w:tcPr>
            <w:tcW w:w="1241"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8</w:t>
            </w:r>
          </w:p>
        </w:tc>
        <w:tc>
          <w:tcPr>
            <w:tcW w:w="1241" w:type="dxa"/>
            <w:tcBorders>
              <w:bottom w:val="single" w:sz="4" w:space="0" w:color="auto"/>
              <w:right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1</w:t>
            </w:r>
          </w:p>
        </w:tc>
      </w:tr>
    </w:tbl>
    <w:p w:rsidR="00F95968" w:rsidRPr="00B85ED4" w:rsidRDefault="00F95968" w:rsidP="007C5987">
      <w:pPr>
        <w:rPr>
          <w:rFonts w:ascii="Arial" w:hAnsi="Arial" w:cs="Arial"/>
        </w:rPr>
      </w:pPr>
    </w:p>
    <w:p w:rsidR="00F95968" w:rsidRPr="00B85ED4" w:rsidRDefault="00F95968" w:rsidP="009F43E1">
      <w:pPr>
        <w:pStyle w:val="Naslov4"/>
      </w:pPr>
      <w:bookmarkStart w:id="45" w:name="_Toc42248947"/>
      <w:r w:rsidRPr="00B85ED4">
        <w:t>Ocena evtrofikacije rek</w:t>
      </w:r>
      <w:bookmarkEnd w:id="34"/>
      <w:bookmarkEnd w:id="45"/>
    </w:p>
    <w:p w:rsidR="00F95968" w:rsidRPr="00B85ED4" w:rsidRDefault="00F95968" w:rsidP="007C5987">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Ocena evtrofikacije rek izhaja iz ocene stanja, ki je bila izdelana v okviru ocenjevanja ekološkega stanja na podlagi biološkega elementa kakovosti fitobentos in makrofiti ter splošnih fizikalno</w:t>
      </w:r>
      <w:r w:rsidR="008C008B">
        <w:rPr>
          <w:rFonts w:ascii="Arial" w:hAnsi="Arial" w:cs="Arial"/>
          <w:sz w:val="20"/>
          <w:szCs w:val="20"/>
        </w:rPr>
        <w:t>–</w:t>
      </w:r>
      <w:r w:rsidRPr="00B85ED4">
        <w:rPr>
          <w:rFonts w:ascii="Arial" w:hAnsi="Arial" w:cs="Arial"/>
          <w:sz w:val="20"/>
          <w:szCs w:val="20"/>
        </w:rPr>
        <w:t xml:space="preserve">kemijskih parametrov nitrat in celotni fosfor. Ta ocena je uporabljena predvsem z namenom konsistentnosti s podatki, ki jih je Slovenija poročala v skladu </w:t>
      </w:r>
      <w:r w:rsidR="009A5DA3" w:rsidRPr="00B85ED4">
        <w:rPr>
          <w:rFonts w:ascii="Arial" w:hAnsi="Arial" w:cs="Arial"/>
          <w:sz w:val="20"/>
          <w:szCs w:val="20"/>
        </w:rPr>
        <w:t>z zahtevami Vodne direktive</w:t>
      </w:r>
      <w:r w:rsidRPr="00B85ED4">
        <w:rPr>
          <w:rFonts w:ascii="Arial" w:hAnsi="Arial" w:cs="Arial"/>
          <w:sz w:val="20"/>
          <w:szCs w:val="20"/>
        </w:rPr>
        <w:t>. Oceno se poroča za tista mesta vzorčenja, na katerih so bili v obdobju 2016</w:t>
      </w:r>
      <w:r w:rsidR="00A24FF6" w:rsidRPr="00B85ED4">
        <w:rPr>
          <w:rFonts w:ascii="Arial" w:hAnsi="Arial" w:cs="Arial"/>
          <w:sz w:val="20"/>
          <w:szCs w:val="20"/>
        </w:rPr>
        <w:t>–</w:t>
      </w:r>
      <w:r w:rsidRPr="00B85ED4">
        <w:rPr>
          <w:rFonts w:ascii="Arial" w:hAnsi="Arial" w:cs="Arial"/>
          <w:sz w:val="20"/>
          <w:szCs w:val="20"/>
        </w:rPr>
        <w:t>2018 vzorčeni in analizirani vsi potrebni elementi kakovosti (fitobentos in makrofiti, nitrat in celotni fosfor).</w:t>
      </w:r>
    </w:p>
    <w:p w:rsidR="00F95968" w:rsidRPr="00B85ED4" w:rsidRDefault="00F95968" w:rsidP="00F95968">
      <w:pPr>
        <w:jc w:val="both"/>
        <w:rPr>
          <w:rFonts w:ascii="Arial" w:hAnsi="Arial" w:cs="Arial"/>
          <w:sz w:val="20"/>
          <w:szCs w:val="20"/>
        </w:rPr>
      </w:pPr>
    </w:p>
    <w:p w:rsidR="00F95968" w:rsidRPr="00B85ED4" w:rsidRDefault="00F95968" w:rsidP="009A5DA3">
      <w:pPr>
        <w:pStyle w:val="Odstavek"/>
        <w:spacing w:before="0"/>
        <w:ind w:firstLine="0"/>
        <w:rPr>
          <w:rFonts w:cs="Arial"/>
          <w:color w:val="000000"/>
          <w:sz w:val="20"/>
          <w:szCs w:val="20"/>
          <w:lang w:val="sl-SI"/>
        </w:rPr>
      </w:pPr>
      <w:r w:rsidRPr="00B85ED4">
        <w:rPr>
          <w:rFonts w:cs="Arial"/>
          <w:sz w:val="20"/>
          <w:szCs w:val="20"/>
        </w:rPr>
        <w:t>Biološki element se vrednoti z metrikama Trofični indeks (TI), ki se ga izračuna na podlagi vzorcev fitobentosa (upoštevajo se le kremenaste alge) in in</w:t>
      </w:r>
      <w:r w:rsidR="002E385E" w:rsidRPr="00B85ED4">
        <w:rPr>
          <w:rFonts w:cs="Arial"/>
          <w:sz w:val="20"/>
          <w:szCs w:val="20"/>
        </w:rPr>
        <w:t xml:space="preserve">deksa rečnih makrofitov (RMI), </w:t>
      </w:r>
      <w:r w:rsidRPr="00B85ED4">
        <w:rPr>
          <w:rFonts w:cs="Arial"/>
          <w:sz w:val="20"/>
          <w:szCs w:val="20"/>
        </w:rPr>
        <w:t>ki se ga izračuna na podlagi vzorcev makrofitov. Dobljene vrednosti se glede na tipsko specifičen pristop pri</w:t>
      </w:r>
      <w:r w:rsidR="009A5DA3" w:rsidRPr="00B85ED4">
        <w:rPr>
          <w:rFonts w:cs="Arial"/>
          <w:sz w:val="20"/>
          <w:szCs w:val="20"/>
        </w:rPr>
        <w:t>merja z referenčnimi razmerami (</w:t>
      </w:r>
      <w:r w:rsidRPr="00B85ED4">
        <w:rPr>
          <w:rFonts w:cs="Arial"/>
          <w:sz w:val="20"/>
          <w:szCs w:val="20"/>
        </w:rPr>
        <w:t>Metodologija vrednotenja ekološkega stanja vodotokov na podlagi fitobentosa in makrofitov</w:t>
      </w:r>
      <w:r w:rsidR="009A5DA3" w:rsidRPr="00B85ED4">
        <w:rPr>
          <w:rFonts w:cs="Arial"/>
          <w:sz w:val="20"/>
          <w:szCs w:val="20"/>
        </w:rPr>
        <w:t xml:space="preserve"> bo </w:t>
      </w:r>
      <w:r w:rsidR="009A5DA3" w:rsidRPr="00B85ED4">
        <w:rPr>
          <w:rFonts w:cs="Arial"/>
          <w:color w:val="000000"/>
          <w:sz w:val="20"/>
          <w:szCs w:val="20"/>
          <w:lang w:val="sl-SI"/>
        </w:rPr>
        <w:t xml:space="preserve">objavljena na osrednjem spletnem mestu državne uprave po njegovi posodobitvi). </w:t>
      </w:r>
    </w:p>
    <w:p w:rsidR="00F95968" w:rsidRPr="00B85ED4" w:rsidRDefault="00F95968" w:rsidP="00F95968">
      <w:pPr>
        <w:jc w:val="both"/>
        <w:rPr>
          <w:rFonts w:ascii="Arial" w:hAnsi="Arial" w:cs="Arial"/>
          <w:sz w:val="20"/>
          <w:szCs w:val="20"/>
        </w:rPr>
      </w:pPr>
    </w:p>
    <w:p w:rsidR="009A5DA3" w:rsidRPr="00B85ED4" w:rsidRDefault="00F95968" w:rsidP="009A5DA3">
      <w:pPr>
        <w:pStyle w:val="Odstavek"/>
        <w:spacing w:before="0"/>
        <w:ind w:firstLine="0"/>
        <w:rPr>
          <w:rFonts w:cs="Arial"/>
          <w:color w:val="000000"/>
          <w:sz w:val="20"/>
          <w:szCs w:val="20"/>
          <w:lang w:val="sl-SI"/>
        </w:rPr>
      </w:pPr>
      <w:r w:rsidRPr="00B85ED4">
        <w:rPr>
          <w:rFonts w:cs="Arial"/>
          <w:sz w:val="20"/>
          <w:szCs w:val="20"/>
        </w:rPr>
        <w:t>Za fizikalno</w:t>
      </w:r>
      <w:r w:rsidR="008C008B">
        <w:rPr>
          <w:rFonts w:cs="Arial"/>
          <w:sz w:val="20"/>
          <w:szCs w:val="20"/>
          <w:lang w:val="sl-SI"/>
        </w:rPr>
        <w:t>–</w:t>
      </w:r>
      <w:r w:rsidRPr="00B85ED4">
        <w:rPr>
          <w:rFonts w:cs="Arial"/>
          <w:sz w:val="20"/>
          <w:szCs w:val="20"/>
        </w:rPr>
        <w:t>kemijska parametra nitrat in celotni fosfor prav tako veljajo tipsko specif</w:t>
      </w:r>
      <w:r w:rsidR="009A5DA3" w:rsidRPr="00B85ED4">
        <w:rPr>
          <w:rFonts w:cs="Arial"/>
          <w:sz w:val="20"/>
          <w:szCs w:val="20"/>
        </w:rPr>
        <w:t>ične meje za razrede kakovosti (</w:t>
      </w:r>
      <w:r w:rsidRPr="00B85ED4">
        <w:rPr>
          <w:rFonts w:cs="Arial"/>
          <w:sz w:val="20"/>
          <w:szCs w:val="20"/>
        </w:rPr>
        <w:t xml:space="preserve">Metodologija vrednotenja ekološkega stanja vodotokov na podlagi splošnih </w:t>
      </w:r>
      <w:r w:rsidRPr="00B85ED4">
        <w:rPr>
          <w:rFonts w:cs="Arial"/>
          <w:sz w:val="20"/>
          <w:szCs w:val="20"/>
        </w:rPr>
        <w:lastRenderedPageBreak/>
        <w:t>fizikaln</w:t>
      </w:r>
      <w:r w:rsidR="009A5DA3" w:rsidRPr="00B85ED4">
        <w:rPr>
          <w:rFonts w:cs="Arial"/>
          <w:sz w:val="20"/>
          <w:szCs w:val="20"/>
        </w:rPr>
        <w:t xml:space="preserve">o-kemijskih elementov kakovosti bo </w:t>
      </w:r>
      <w:r w:rsidR="009A5DA3" w:rsidRPr="00B85ED4">
        <w:rPr>
          <w:rFonts w:cs="Arial"/>
          <w:color w:val="000000"/>
          <w:sz w:val="20"/>
          <w:szCs w:val="20"/>
          <w:lang w:val="sl-SI"/>
        </w:rPr>
        <w:t xml:space="preserve">objavljena na osrednjem spletnem mestu državne uprave po njegovi posodobitvi). </w:t>
      </w:r>
    </w:p>
    <w:p w:rsidR="00F95968" w:rsidRPr="00B85ED4" w:rsidRDefault="00F95968" w:rsidP="00F95968">
      <w:pPr>
        <w:jc w:val="both"/>
        <w:rPr>
          <w:rFonts w:ascii="Arial" w:hAnsi="Arial" w:cs="Arial"/>
          <w:color w:val="000000"/>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 xml:space="preserve">Pri končni oceni evtrofikacije v rekah je uporabljeno načelo, da slabši izmed vseh elementov določi stanje. </w:t>
      </w:r>
    </w:p>
    <w:p w:rsidR="00F95968" w:rsidRPr="00B85ED4" w:rsidRDefault="00F95968"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skladu z zahtevami za poročanje po Direktivi 91/676 se za oceno evtrofikacije v površinskih tekočih vodah uporablja tudi klorofil-</w:t>
      </w:r>
      <w:r w:rsidRPr="00B85ED4">
        <w:rPr>
          <w:rFonts w:ascii="Arial" w:hAnsi="Arial" w:cs="Arial"/>
          <w:i/>
          <w:sz w:val="20"/>
          <w:szCs w:val="20"/>
        </w:rPr>
        <w:t>a</w:t>
      </w:r>
      <w:r w:rsidRPr="00B85ED4">
        <w:rPr>
          <w:rFonts w:ascii="Arial" w:hAnsi="Arial" w:cs="Arial"/>
          <w:sz w:val="20"/>
          <w:szCs w:val="20"/>
        </w:rPr>
        <w:t xml:space="preserve">. Slovenske reke so pretežno hitro tekoče in dobro prezračene, zato ni pogojev za razvoj avtohtonih fitoplanktonskih združb. </w:t>
      </w:r>
      <w:bookmarkStart w:id="46" w:name="_Hlk40260618"/>
      <w:r w:rsidRPr="00B85ED4">
        <w:rPr>
          <w:rFonts w:ascii="Arial" w:hAnsi="Arial" w:cs="Arial"/>
          <w:sz w:val="20"/>
          <w:szCs w:val="20"/>
        </w:rPr>
        <w:t>Koncentracija klorofila-</w:t>
      </w:r>
      <w:r w:rsidRPr="00B85ED4">
        <w:rPr>
          <w:rFonts w:ascii="Arial" w:hAnsi="Arial" w:cs="Arial"/>
          <w:i/>
          <w:sz w:val="20"/>
          <w:szCs w:val="20"/>
        </w:rPr>
        <w:t>a</w:t>
      </w:r>
      <w:r w:rsidRPr="00B85ED4">
        <w:rPr>
          <w:rFonts w:ascii="Arial" w:hAnsi="Arial" w:cs="Arial"/>
          <w:sz w:val="20"/>
          <w:szCs w:val="20"/>
        </w:rPr>
        <w:t xml:space="preserve"> tako ni relevanten element za oceno evtrofikacije slovenskih rek</w:t>
      </w:r>
      <w:bookmarkEnd w:id="46"/>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Ocena evtrofikacije rek v obdobju 2016</w:t>
      </w:r>
      <w:r w:rsidR="00A24FF6" w:rsidRPr="00B85ED4">
        <w:rPr>
          <w:rFonts w:ascii="Arial" w:hAnsi="Arial" w:cs="Arial"/>
          <w:sz w:val="20"/>
          <w:szCs w:val="20"/>
        </w:rPr>
        <w:t>–</w:t>
      </w:r>
      <w:r w:rsidRPr="00B85ED4">
        <w:rPr>
          <w:rFonts w:ascii="Arial" w:hAnsi="Arial" w:cs="Arial"/>
          <w:sz w:val="20"/>
          <w:szCs w:val="20"/>
        </w:rPr>
        <w:t>2018, ocenjena na podlagi biološkega elementa fitobentos in makrofiti ter vsebnosti nitratov in celotnega fosforja, je prikazana v preglednici 12. Malo manj kot 80 % mest vzorčenja je razvrščenih v kategorijo »ni-evtrofno« (dobro ali zelo dobro ekološko stanje). Približno 5 % mest vzorčenja je razvrščenih v kategorijo »lahko postane evtrofno«, kar pomeni, da je v obdobju 2016</w:t>
      </w:r>
      <w:r w:rsidR="00A24FF6" w:rsidRPr="00B85ED4">
        <w:rPr>
          <w:rFonts w:ascii="Arial" w:hAnsi="Arial" w:cs="Arial"/>
          <w:sz w:val="20"/>
          <w:szCs w:val="20"/>
        </w:rPr>
        <w:t>–</w:t>
      </w:r>
      <w:r w:rsidRPr="00B85ED4">
        <w:rPr>
          <w:rFonts w:ascii="Arial" w:hAnsi="Arial" w:cs="Arial"/>
          <w:sz w:val="20"/>
          <w:szCs w:val="20"/>
        </w:rPr>
        <w:t>2018 bilo ocenjeno zmerno, v pre</w:t>
      </w:r>
      <w:r w:rsidR="009A5DA3" w:rsidRPr="00B85ED4">
        <w:rPr>
          <w:rFonts w:ascii="Arial" w:hAnsi="Arial" w:cs="Arial"/>
          <w:sz w:val="20"/>
          <w:szCs w:val="20"/>
        </w:rPr>
        <w:t xml:space="preserve">jšnjem </w:t>
      </w:r>
      <w:r w:rsidRPr="00B85ED4">
        <w:rPr>
          <w:rFonts w:ascii="Arial" w:hAnsi="Arial" w:cs="Arial"/>
          <w:sz w:val="20"/>
          <w:szCs w:val="20"/>
        </w:rPr>
        <w:t xml:space="preserve">obdobju </w:t>
      </w:r>
      <w:r w:rsidR="009A5DA3" w:rsidRPr="00B85ED4">
        <w:rPr>
          <w:rFonts w:ascii="Arial" w:hAnsi="Arial" w:cs="Arial"/>
          <w:sz w:val="20"/>
          <w:szCs w:val="20"/>
        </w:rPr>
        <w:t xml:space="preserve">poročanja </w:t>
      </w:r>
      <w:r w:rsidRPr="00B85ED4">
        <w:rPr>
          <w:rFonts w:ascii="Arial" w:hAnsi="Arial" w:cs="Arial"/>
          <w:sz w:val="20"/>
          <w:szCs w:val="20"/>
        </w:rPr>
        <w:t>(2012</w:t>
      </w:r>
      <w:r w:rsidR="00A24FF6" w:rsidRPr="00B85ED4">
        <w:rPr>
          <w:rFonts w:ascii="Arial" w:hAnsi="Arial" w:cs="Arial"/>
          <w:sz w:val="20"/>
          <w:szCs w:val="20"/>
        </w:rPr>
        <w:t>–</w:t>
      </w:r>
      <w:r w:rsidRPr="00B85ED4">
        <w:rPr>
          <w:rFonts w:ascii="Arial" w:hAnsi="Arial" w:cs="Arial"/>
          <w:sz w:val="20"/>
          <w:szCs w:val="20"/>
        </w:rPr>
        <w:t>2015) pa dobro ali zelo dobro ekološko stanje. Približno 17 % mest vzorčenja je razvrščenih v kategorijo »evtrofno«. To so mesta vzorčenja, na katerih je bilo tako v obdobju 2016</w:t>
      </w:r>
      <w:r w:rsidR="00A24FF6" w:rsidRPr="00B85ED4">
        <w:rPr>
          <w:rFonts w:ascii="Arial" w:hAnsi="Arial" w:cs="Arial"/>
          <w:sz w:val="20"/>
          <w:szCs w:val="20"/>
        </w:rPr>
        <w:t>–</w:t>
      </w:r>
      <w:r w:rsidRPr="00B85ED4">
        <w:rPr>
          <w:rFonts w:ascii="Arial" w:hAnsi="Arial" w:cs="Arial"/>
          <w:sz w:val="20"/>
          <w:szCs w:val="20"/>
        </w:rPr>
        <w:t>2018, kot v pr</w:t>
      </w:r>
      <w:r w:rsidR="009A5DA3" w:rsidRPr="00B85ED4">
        <w:rPr>
          <w:rFonts w:ascii="Arial" w:hAnsi="Arial" w:cs="Arial"/>
          <w:sz w:val="20"/>
          <w:szCs w:val="20"/>
        </w:rPr>
        <w:t>ejšnjem</w:t>
      </w:r>
      <w:r w:rsidRPr="00B85ED4">
        <w:rPr>
          <w:rFonts w:ascii="Arial" w:hAnsi="Arial" w:cs="Arial"/>
          <w:sz w:val="20"/>
          <w:szCs w:val="20"/>
        </w:rPr>
        <w:t xml:space="preserve"> obdobju</w:t>
      </w:r>
      <w:r w:rsidR="009A5DA3" w:rsidRPr="00B85ED4">
        <w:rPr>
          <w:rFonts w:ascii="Arial" w:hAnsi="Arial" w:cs="Arial"/>
          <w:sz w:val="20"/>
          <w:szCs w:val="20"/>
        </w:rPr>
        <w:t xml:space="preserve"> poročanja</w:t>
      </w:r>
      <w:r w:rsidRPr="00B85ED4">
        <w:rPr>
          <w:rFonts w:ascii="Arial" w:hAnsi="Arial" w:cs="Arial"/>
          <w:sz w:val="20"/>
          <w:szCs w:val="20"/>
        </w:rPr>
        <w:t xml:space="preserve"> </w:t>
      </w:r>
      <w:r w:rsidR="00603592" w:rsidRPr="00B85ED4">
        <w:rPr>
          <w:rFonts w:ascii="Arial" w:hAnsi="Arial" w:cs="Arial"/>
          <w:sz w:val="20"/>
          <w:szCs w:val="20"/>
        </w:rPr>
        <w:t>(2012</w:t>
      </w:r>
      <w:r w:rsidR="00A24FF6" w:rsidRPr="00B85ED4">
        <w:rPr>
          <w:rFonts w:ascii="Arial" w:hAnsi="Arial" w:cs="Arial"/>
          <w:sz w:val="20"/>
          <w:szCs w:val="20"/>
        </w:rPr>
        <w:t>–</w:t>
      </w:r>
      <w:r w:rsidR="00603592" w:rsidRPr="00B85ED4">
        <w:rPr>
          <w:rFonts w:ascii="Arial" w:hAnsi="Arial" w:cs="Arial"/>
          <w:sz w:val="20"/>
          <w:szCs w:val="20"/>
        </w:rPr>
        <w:t xml:space="preserve">2015) </w:t>
      </w:r>
      <w:r w:rsidRPr="00B85ED4">
        <w:rPr>
          <w:rFonts w:ascii="Arial" w:hAnsi="Arial" w:cs="Arial"/>
          <w:sz w:val="20"/>
          <w:szCs w:val="20"/>
        </w:rPr>
        <w:t>ocenjeno zmerno ekološko stanje. Sem se uvrščajo tudi mesta vzorčenja, ki so imela v obdobju 2016</w:t>
      </w:r>
      <w:r w:rsidR="00A24FF6" w:rsidRPr="00B85ED4">
        <w:rPr>
          <w:rFonts w:ascii="Arial" w:hAnsi="Arial" w:cs="Arial"/>
          <w:sz w:val="20"/>
          <w:szCs w:val="20"/>
        </w:rPr>
        <w:t>–</w:t>
      </w:r>
      <w:r w:rsidRPr="00B85ED4">
        <w:rPr>
          <w:rFonts w:ascii="Arial" w:hAnsi="Arial" w:cs="Arial"/>
          <w:sz w:val="20"/>
          <w:szCs w:val="20"/>
        </w:rPr>
        <w:t>2018 oceno slabo in pa mesta vzorčenja z oceno zmerno, za katera ni možno ugotoviti trenda, saj v pre</w:t>
      </w:r>
      <w:r w:rsidR="009A5DA3" w:rsidRPr="00B85ED4">
        <w:rPr>
          <w:rFonts w:ascii="Arial" w:hAnsi="Arial" w:cs="Arial"/>
          <w:sz w:val="20"/>
          <w:szCs w:val="20"/>
        </w:rPr>
        <w:t xml:space="preserve">jšnjem </w:t>
      </w:r>
      <w:r w:rsidRPr="00B85ED4">
        <w:rPr>
          <w:rFonts w:ascii="Arial" w:hAnsi="Arial" w:cs="Arial"/>
          <w:sz w:val="20"/>
          <w:szCs w:val="20"/>
        </w:rPr>
        <w:t xml:space="preserve">obdobju </w:t>
      </w:r>
      <w:r w:rsidR="009A5DA3" w:rsidRPr="00B85ED4">
        <w:rPr>
          <w:rFonts w:ascii="Arial" w:hAnsi="Arial" w:cs="Arial"/>
          <w:sz w:val="20"/>
          <w:szCs w:val="20"/>
        </w:rPr>
        <w:t xml:space="preserve">poročanja </w:t>
      </w:r>
      <w:r w:rsidRPr="00B85ED4">
        <w:rPr>
          <w:rFonts w:ascii="Arial" w:hAnsi="Arial" w:cs="Arial"/>
          <w:sz w:val="20"/>
          <w:szCs w:val="20"/>
        </w:rPr>
        <w:t>(2012</w:t>
      </w:r>
      <w:r w:rsidR="00A24FF6" w:rsidRPr="00B85ED4">
        <w:rPr>
          <w:rFonts w:ascii="Arial" w:hAnsi="Arial" w:cs="Arial"/>
          <w:sz w:val="20"/>
          <w:szCs w:val="20"/>
        </w:rPr>
        <w:t>–</w:t>
      </w:r>
      <w:r w:rsidRPr="00B85ED4">
        <w:rPr>
          <w:rFonts w:ascii="Arial" w:hAnsi="Arial" w:cs="Arial"/>
          <w:sz w:val="20"/>
          <w:szCs w:val="20"/>
        </w:rPr>
        <w:t xml:space="preserve">2015) ocena evtrofikacije ni bila poročana. </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12</w:t>
      </w:r>
      <w:r w:rsidRPr="00B85ED4">
        <w:rPr>
          <w:rFonts w:cs="Arial"/>
        </w:rPr>
        <w:fldChar w:fldCharType="end"/>
      </w:r>
      <w:r w:rsidR="00F95968" w:rsidRPr="00B85ED4">
        <w:rPr>
          <w:rFonts w:cs="Arial"/>
        </w:rPr>
        <w:t>: Ocena trofičnega stanja rek v obdobju 2016</w:t>
      </w:r>
      <w:r w:rsidR="00A24FF6" w:rsidRPr="00B85ED4">
        <w:rPr>
          <w:rFonts w:cs="Arial"/>
        </w:rPr>
        <w:t>–</w:t>
      </w:r>
      <w:r w:rsidR="00F95968" w:rsidRPr="00B85ED4">
        <w:rPr>
          <w:rFonts w:cs="Arial"/>
        </w:rPr>
        <w:t>2018 na podlagi biološkega elementa fitobentos in makrofiti ter vsebnosti nitratov in celotnega fosforja</w:t>
      </w:r>
    </w:p>
    <w:tbl>
      <w:tblPr>
        <w:tblW w:w="7807" w:type="dxa"/>
        <w:jc w:val="center"/>
        <w:tblInd w:w="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0"/>
        <w:gridCol w:w="2410"/>
        <w:gridCol w:w="2977"/>
      </w:tblGrid>
      <w:tr w:rsidR="00F95968" w:rsidRPr="00B85ED4" w:rsidTr="00786979">
        <w:trPr>
          <w:trHeight w:val="300"/>
          <w:jc w:val="center"/>
        </w:trPr>
        <w:tc>
          <w:tcPr>
            <w:tcW w:w="2420" w:type="dxa"/>
            <w:tcBorders>
              <w:top w:val="single" w:sz="4" w:space="0" w:color="auto"/>
              <w:left w:val="single" w:sz="4" w:space="0" w:color="auto"/>
              <w:bottom w:val="double" w:sz="4" w:space="0" w:color="auto"/>
            </w:tcBorders>
            <w:shd w:val="clear" w:color="auto" w:fill="D9D9D9"/>
            <w:noWrap/>
            <w:vAlign w:val="bottom"/>
          </w:tcPr>
          <w:p w:rsidR="00F95968" w:rsidRPr="00B85ED4" w:rsidRDefault="00F95968" w:rsidP="001E3EEB">
            <w:pPr>
              <w:jc w:val="both"/>
              <w:rPr>
                <w:rFonts w:ascii="Arial" w:hAnsi="Arial" w:cs="Arial"/>
                <w:sz w:val="20"/>
                <w:szCs w:val="20"/>
              </w:rPr>
            </w:pPr>
          </w:p>
        </w:tc>
        <w:tc>
          <w:tcPr>
            <w:tcW w:w="2410" w:type="dxa"/>
            <w:tcBorders>
              <w:top w:val="single" w:sz="4" w:space="0" w:color="auto"/>
              <w:bottom w:val="doub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Št. mest vzorčenja</w:t>
            </w:r>
          </w:p>
        </w:tc>
        <w:tc>
          <w:tcPr>
            <w:tcW w:w="2977" w:type="dxa"/>
            <w:tcBorders>
              <w:top w:val="single" w:sz="4" w:space="0" w:color="auto"/>
              <w:bottom w:val="double" w:sz="4" w:space="0" w:color="auto"/>
              <w:right w:val="sing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 mest vzorčenja</w:t>
            </w:r>
          </w:p>
        </w:tc>
      </w:tr>
      <w:tr w:rsidR="00F95968" w:rsidRPr="00B85ED4" w:rsidTr="00786979">
        <w:trPr>
          <w:trHeight w:val="300"/>
          <w:jc w:val="center"/>
        </w:trPr>
        <w:tc>
          <w:tcPr>
            <w:tcW w:w="2420" w:type="dxa"/>
            <w:tcBorders>
              <w:top w:val="double" w:sz="4" w:space="0" w:color="auto"/>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Ni-evtrofno</w:t>
            </w:r>
          </w:p>
        </w:tc>
        <w:tc>
          <w:tcPr>
            <w:tcW w:w="2410" w:type="dxa"/>
            <w:tcBorders>
              <w:top w:val="doub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86</w:t>
            </w:r>
          </w:p>
        </w:tc>
        <w:tc>
          <w:tcPr>
            <w:tcW w:w="2977" w:type="dxa"/>
            <w:tcBorders>
              <w:top w:val="doub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78,2</w:t>
            </w:r>
          </w:p>
        </w:tc>
      </w:tr>
      <w:tr w:rsidR="00F95968" w:rsidRPr="00B85ED4" w:rsidTr="00786979">
        <w:trPr>
          <w:trHeight w:val="300"/>
          <w:jc w:val="center"/>
        </w:trPr>
        <w:tc>
          <w:tcPr>
            <w:tcW w:w="2420" w:type="dxa"/>
            <w:tcBorders>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Lahko postane evtrofno</w:t>
            </w:r>
          </w:p>
        </w:tc>
        <w:tc>
          <w:tcPr>
            <w:tcW w:w="2410" w:type="dxa"/>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5</w:t>
            </w:r>
          </w:p>
        </w:tc>
        <w:tc>
          <w:tcPr>
            <w:tcW w:w="2977" w:type="dxa"/>
            <w:tcBorders>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4,5</w:t>
            </w:r>
          </w:p>
        </w:tc>
      </w:tr>
      <w:tr w:rsidR="00F95968" w:rsidRPr="00B85ED4" w:rsidTr="00786979">
        <w:trPr>
          <w:trHeight w:val="300"/>
          <w:jc w:val="center"/>
        </w:trPr>
        <w:tc>
          <w:tcPr>
            <w:tcW w:w="2420" w:type="dxa"/>
            <w:tcBorders>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Evtrofno</w:t>
            </w:r>
          </w:p>
        </w:tc>
        <w:tc>
          <w:tcPr>
            <w:tcW w:w="2410" w:type="dxa"/>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19</w:t>
            </w:r>
          </w:p>
        </w:tc>
        <w:tc>
          <w:tcPr>
            <w:tcW w:w="2977" w:type="dxa"/>
            <w:tcBorders>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17,3</w:t>
            </w:r>
          </w:p>
        </w:tc>
      </w:tr>
      <w:tr w:rsidR="00F95968" w:rsidRPr="00B85ED4" w:rsidTr="00786979">
        <w:trPr>
          <w:trHeight w:val="300"/>
          <w:jc w:val="center"/>
        </w:trPr>
        <w:tc>
          <w:tcPr>
            <w:tcW w:w="2420" w:type="dxa"/>
            <w:tcBorders>
              <w:top w:val="double" w:sz="4" w:space="0" w:color="auto"/>
              <w:left w:val="single" w:sz="4" w:space="0" w:color="auto"/>
              <w:bottom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SKUPAJ</w:t>
            </w:r>
          </w:p>
        </w:tc>
        <w:tc>
          <w:tcPr>
            <w:tcW w:w="2410" w:type="dxa"/>
            <w:tcBorders>
              <w:top w:val="double" w:sz="4" w:space="0" w:color="auto"/>
              <w:bottom w:val="single" w:sz="4" w:space="0" w:color="auto"/>
            </w:tcBorders>
            <w:shd w:val="clear" w:color="auto" w:fill="auto"/>
            <w:noWrap/>
            <w:vAlign w:val="bottom"/>
          </w:tcPr>
          <w:p w:rsidR="00F95968" w:rsidRPr="00B85ED4" w:rsidRDefault="00F95968" w:rsidP="001E3EEB">
            <w:pPr>
              <w:jc w:val="center"/>
              <w:rPr>
                <w:rFonts w:ascii="Arial" w:hAnsi="Arial" w:cs="Arial"/>
                <w:noProof/>
                <w:sz w:val="20"/>
                <w:szCs w:val="20"/>
              </w:rPr>
            </w:pPr>
            <w:r w:rsidRPr="00B85ED4">
              <w:rPr>
                <w:rFonts w:ascii="Arial" w:hAnsi="Arial" w:cs="Arial"/>
                <w:noProof/>
                <w:sz w:val="20"/>
                <w:szCs w:val="20"/>
              </w:rPr>
              <w:t>110</w:t>
            </w:r>
          </w:p>
        </w:tc>
        <w:tc>
          <w:tcPr>
            <w:tcW w:w="2977" w:type="dxa"/>
            <w:tcBorders>
              <w:top w:val="double" w:sz="4" w:space="0" w:color="auto"/>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fldChar w:fldCharType="begin"/>
            </w:r>
            <w:r w:rsidRPr="00B85ED4">
              <w:rPr>
                <w:rFonts w:ascii="Arial" w:hAnsi="Arial" w:cs="Arial"/>
                <w:sz w:val="20"/>
                <w:szCs w:val="20"/>
              </w:rPr>
              <w:instrText xml:space="preserve"> =SUM(ABOVE) </w:instrText>
            </w:r>
            <w:r w:rsidRPr="00B85ED4">
              <w:rPr>
                <w:rFonts w:ascii="Arial" w:hAnsi="Arial" w:cs="Arial"/>
                <w:sz w:val="20"/>
                <w:szCs w:val="20"/>
              </w:rPr>
              <w:fldChar w:fldCharType="separate"/>
            </w:r>
            <w:r w:rsidRPr="00B85ED4">
              <w:rPr>
                <w:rFonts w:ascii="Arial" w:hAnsi="Arial" w:cs="Arial"/>
                <w:noProof/>
                <w:sz w:val="20"/>
                <w:szCs w:val="20"/>
              </w:rPr>
              <w:t>100</w:t>
            </w:r>
            <w:r w:rsidRPr="00B85ED4">
              <w:rPr>
                <w:rFonts w:ascii="Arial" w:hAnsi="Arial" w:cs="Arial"/>
                <w:sz w:val="20"/>
                <w:szCs w:val="20"/>
              </w:rPr>
              <w:fldChar w:fldCharType="end"/>
            </w:r>
          </w:p>
        </w:tc>
      </w:tr>
    </w:tbl>
    <w:p w:rsidR="00F95968" w:rsidRPr="00B85ED4" w:rsidRDefault="00F95968" w:rsidP="00F95968">
      <w:pPr>
        <w:jc w:val="both"/>
        <w:rPr>
          <w:rFonts w:ascii="Arial" w:hAnsi="Arial" w:cs="Arial"/>
          <w:sz w:val="22"/>
          <w:szCs w:val="22"/>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pre</w:t>
      </w:r>
      <w:r w:rsidR="00A62D7A" w:rsidRPr="00B85ED4">
        <w:rPr>
          <w:rFonts w:ascii="Arial" w:hAnsi="Arial" w:cs="Arial"/>
          <w:sz w:val="20"/>
          <w:szCs w:val="20"/>
        </w:rPr>
        <w:t>jšnjem</w:t>
      </w:r>
      <w:r w:rsidRPr="00B85ED4">
        <w:rPr>
          <w:rFonts w:ascii="Arial" w:hAnsi="Arial" w:cs="Arial"/>
          <w:sz w:val="20"/>
          <w:szCs w:val="20"/>
        </w:rPr>
        <w:t xml:space="preserve"> obdobju poročanja (2012</w:t>
      </w:r>
      <w:r w:rsidR="00A24FF6" w:rsidRPr="00B85ED4">
        <w:rPr>
          <w:rFonts w:ascii="Arial" w:hAnsi="Arial" w:cs="Arial"/>
          <w:sz w:val="20"/>
          <w:szCs w:val="20"/>
        </w:rPr>
        <w:t>–</w:t>
      </w:r>
      <w:r w:rsidRPr="00B85ED4">
        <w:rPr>
          <w:rFonts w:ascii="Arial" w:hAnsi="Arial" w:cs="Arial"/>
          <w:sz w:val="20"/>
          <w:szCs w:val="20"/>
        </w:rPr>
        <w:t>2015) je bilo glede na evtrofikacijo v kategorijo »ni-evtrofno« (dobro in zelo dobro stanje) razvrščenih malo več kot 80 % mest vzorčenj. Direktna primerjava med obdobjema poročanja 2012</w:t>
      </w:r>
      <w:r w:rsidR="00A24FF6" w:rsidRPr="00B85ED4">
        <w:rPr>
          <w:rFonts w:ascii="Arial" w:hAnsi="Arial" w:cs="Arial"/>
          <w:sz w:val="20"/>
          <w:szCs w:val="20"/>
        </w:rPr>
        <w:t>–</w:t>
      </w:r>
      <w:r w:rsidRPr="00B85ED4">
        <w:rPr>
          <w:rFonts w:ascii="Arial" w:hAnsi="Arial" w:cs="Arial"/>
          <w:sz w:val="20"/>
          <w:szCs w:val="20"/>
        </w:rPr>
        <w:t>2015 in 2016</w:t>
      </w:r>
      <w:r w:rsidR="00A24FF6" w:rsidRPr="00B85ED4">
        <w:rPr>
          <w:rFonts w:ascii="Arial" w:hAnsi="Arial" w:cs="Arial"/>
          <w:sz w:val="20"/>
          <w:szCs w:val="20"/>
        </w:rPr>
        <w:t>–</w:t>
      </w:r>
      <w:r w:rsidRPr="00B85ED4">
        <w:rPr>
          <w:rFonts w:ascii="Arial" w:hAnsi="Arial" w:cs="Arial"/>
          <w:sz w:val="20"/>
          <w:szCs w:val="20"/>
        </w:rPr>
        <w:t xml:space="preserve">2018 ni mogoča, ker je le na 57 mestih vzorčenja trofičnost bila ocenjena v obeh obdobjih. Razlog je v neujemanju poročevalskih obdobij za Vodno direktivo in Nitratno direktivo. </w:t>
      </w:r>
    </w:p>
    <w:p w:rsidR="00F95968" w:rsidRPr="00B85ED4" w:rsidRDefault="00F95968" w:rsidP="00F95968">
      <w:pPr>
        <w:jc w:val="both"/>
        <w:rPr>
          <w:rFonts w:ascii="Arial" w:hAnsi="Arial" w:cs="Arial"/>
          <w:sz w:val="22"/>
          <w:szCs w:val="22"/>
        </w:rPr>
      </w:pPr>
    </w:p>
    <w:p w:rsidR="00F95968" w:rsidRPr="00B85ED4" w:rsidRDefault="00F95968" w:rsidP="00F95968">
      <w:pPr>
        <w:pStyle w:val="Naslov3"/>
        <w:spacing w:before="0" w:after="0"/>
        <w:rPr>
          <w:sz w:val="20"/>
          <w:szCs w:val="20"/>
        </w:rPr>
      </w:pPr>
      <w:bookmarkStart w:id="47" w:name="_Toc42248948"/>
      <w:r w:rsidRPr="00B85ED4">
        <w:rPr>
          <w:sz w:val="20"/>
          <w:szCs w:val="20"/>
        </w:rPr>
        <w:t>Jezera</w:t>
      </w:r>
      <w:bookmarkEnd w:id="47"/>
      <w:r w:rsidRPr="00B85ED4">
        <w:rPr>
          <w:sz w:val="20"/>
          <w:szCs w:val="20"/>
        </w:rPr>
        <w:t xml:space="preserve"> </w:t>
      </w:r>
    </w:p>
    <w:p w:rsidR="00F95968" w:rsidRPr="00B85ED4" w:rsidRDefault="00F95968" w:rsidP="007C5987">
      <w:pPr>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 xml:space="preserve">V program monitoringa stanja površinskih voda je bilo v obdobju 2016–2019 vključenih </w:t>
      </w:r>
      <w:r w:rsidR="00607257" w:rsidRPr="00B85ED4">
        <w:rPr>
          <w:rFonts w:ascii="Arial" w:hAnsi="Arial" w:cs="Arial"/>
          <w:sz w:val="20"/>
          <w:szCs w:val="20"/>
        </w:rPr>
        <w:t>11</w:t>
      </w:r>
      <w:r w:rsidRPr="00B85ED4">
        <w:rPr>
          <w:rFonts w:ascii="Arial" w:hAnsi="Arial" w:cs="Arial"/>
          <w:sz w:val="20"/>
          <w:szCs w:val="20"/>
        </w:rPr>
        <w:t xml:space="preserve"> jezer. Med njimi sta samo Blejsko in Bohinjsko jezero naravni jezeri, ostalo so umetna jezera in zadrževalniki. </w:t>
      </w:r>
    </w:p>
    <w:p w:rsidR="00607257" w:rsidRPr="00B85ED4" w:rsidRDefault="00607257" w:rsidP="009F43E1">
      <w:pPr>
        <w:pStyle w:val="Naslov4"/>
        <w:numPr>
          <w:ilvl w:val="0"/>
          <w:numId w:val="0"/>
        </w:numPr>
      </w:pPr>
    </w:p>
    <w:p w:rsidR="00F95968" w:rsidRPr="00B85ED4" w:rsidRDefault="00F95968" w:rsidP="009F43E1">
      <w:pPr>
        <w:pStyle w:val="Naslov4"/>
      </w:pPr>
      <w:bookmarkStart w:id="48" w:name="_Toc42248949"/>
      <w:r w:rsidRPr="00B85ED4">
        <w:t>Merilna mreža in frekvenca vzorčenja</w:t>
      </w:r>
      <w:bookmarkEnd w:id="48"/>
    </w:p>
    <w:p w:rsidR="00F95968" w:rsidRPr="00B85ED4" w:rsidRDefault="00F95968" w:rsidP="00F95968">
      <w:pPr>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V obdobju 2016–2019 je bilo na jezerih 11 merilnih mest in so v primerjavi s pre</w:t>
      </w:r>
      <w:r w:rsidR="00A62D7A" w:rsidRPr="00B85ED4">
        <w:rPr>
          <w:rFonts w:ascii="Arial" w:hAnsi="Arial" w:cs="Arial"/>
          <w:sz w:val="20"/>
          <w:szCs w:val="20"/>
        </w:rPr>
        <w:t>jšnjim</w:t>
      </w:r>
      <w:r w:rsidRPr="00B85ED4">
        <w:rPr>
          <w:rFonts w:ascii="Arial" w:hAnsi="Arial" w:cs="Arial"/>
          <w:sz w:val="20"/>
          <w:szCs w:val="20"/>
        </w:rPr>
        <w:t xml:space="preserve"> obdobjem poročanja (2012–2015) ostala nespremenjena (preglednica 8). Vzorčenje je potekalo integrirano po globinski vertikali, frekvenca vzorčenja je bila 4 do 12-krat letno. </w:t>
      </w:r>
    </w:p>
    <w:p w:rsidR="00607257" w:rsidRPr="00B85ED4" w:rsidRDefault="00607257" w:rsidP="009F43E1">
      <w:pPr>
        <w:pStyle w:val="Naslov4"/>
        <w:numPr>
          <w:ilvl w:val="0"/>
          <w:numId w:val="0"/>
        </w:numPr>
      </w:pPr>
    </w:p>
    <w:p w:rsidR="00F95968" w:rsidRPr="00B85ED4" w:rsidRDefault="00F95968" w:rsidP="009F43E1">
      <w:pPr>
        <w:pStyle w:val="Naslov4"/>
      </w:pPr>
      <w:bookmarkStart w:id="49" w:name="_Toc42248950"/>
      <w:r w:rsidRPr="00B85ED4">
        <w:t>Vsebnost nitratov</w:t>
      </w:r>
      <w:bookmarkEnd w:id="49"/>
      <w:r w:rsidRPr="00B85ED4">
        <w:t xml:space="preserve"> </w:t>
      </w:r>
    </w:p>
    <w:p w:rsidR="00F95968" w:rsidRPr="00B85ED4" w:rsidRDefault="00F95968" w:rsidP="00F95968">
      <w:pPr>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Povprečna vsebnost nitrata v obdobju 2016–2019 v nobenem od jezer ni presegla 10 mg NO</w:t>
      </w:r>
      <w:r w:rsidRPr="00B85ED4">
        <w:rPr>
          <w:rFonts w:ascii="Arial" w:hAnsi="Arial" w:cs="Arial"/>
          <w:sz w:val="20"/>
          <w:szCs w:val="20"/>
          <w:vertAlign w:val="subscript"/>
        </w:rPr>
        <w:t>3</w:t>
      </w:r>
      <w:r w:rsidRPr="00B85ED4">
        <w:rPr>
          <w:rFonts w:ascii="Arial" w:hAnsi="Arial" w:cs="Arial"/>
          <w:sz w:val="20"/>
          <w:szCs w:val="20"/>
        </w:rPr>
        <w:t>/L. Tudi maksimalne vsebnosti nitrata niso presegle 10 mg NO</w:t>
      </w:r>
      <w:r w:rsidRPr="00B85ED4">
        <w:rPr>
          <w:rFonts w:ascii="Arial" w:hAnsi="Arial" w:cs="Arial"/>
          <w:sz w:val="20"/>
          <w:szCs w:val="20"/>
          <w:vertAlign w:val="subscript"/>
        </w:rPr>
        <w:t>3</w:t>
      </w:r>
      <w:r w:rsidRPr="00B85ED4">
        <w:rPr>
          <w:rFonts w:ascii="Arial" w:hAnsi="Arial" w:cs="Arial"/>
          <w:sz w:val="20"/>
          <w:szCs w:val="20"/>
        </w:rPr>
        <w:t xml:space="preserve">/L, je pa delež merilnih mest </w:t>
      </w:r>
      <w:r w:rsidR="00607257" w:rsidRPr="00B85ED4">
        <w:rPr>
          <w:rFonts w:ascii="Arial" w:hAnsi="Arial" w:cs="Arial"/>
          <w:sz w:val="20"/>
          <w:szCs w:val="20"/>
        </w:rPr>
        <w:t xml:space="preserve">z maksimalno vsebnostjo nitrata, </w:t>
      </w:r>
      <w:r w:rsidRPr="00B85ED4">
        <w:rPr>
          <w:rFonts w:ascii="Arial" w:hAnsi="Arial" w:cs="Arial"/>
          <w:sz w:val="20"/>
          <w:szCs w:val="20"/>
        </w:rPr>
        <w:t>večjo od 2 mg NO</w:t>
      </w:r>
      <w:r w:rsidRPr="00B85ED4">
        <w:rPr>
          <w:rFonts w:ascii="Arial" w:hAnsi="Arial" w:cs="Arial"/>
          <w:sz w:val="20"/>
          <w:szCs w:val="20"/>
          <w:vertAlign w:val="subscript"/>
        </w:rPr>
        <w:t>3</w:t>
      </w:r>
      <w:r w:rsidR="00607257" w:rsidRPr="00B85ED4">
        <w:rPr>
          <w:rFonts w:ascii="Arial" w:hAnsi="Arial" w:cs="Arial"/>
          <w:sz w:val="20"/>
          <w:szCs w:val="20"/>
        </w:rPr>
        <w:t xml:space="preserve">/L, </w:t>
      </w:r>
      <w:r w:rsidRPr="00B85ED4">
        <w:rPr>
          <w:rFonts w:ascii="Arial" w:hAnsi="Arial" w:cs="Arial"/>
          <w:sz w:val="20"/>
          <w:szCs w:val="20"/>
        </w:rPr>
        <w:t xml:space="preserve">v primerjavi s </w:t>
      </w:r>
      <w:r w:rsidR="00607257" w:rsidRPr="00B85ED4">
        <w:rPr>
          <w:rFonts w:ascii="Arial" w:hAnsi="Arial" w:cs="Arial"/>
          <w:sz w:val="20"/>
          <w:szCs w:val="20"/>
        </w:rPr>
        <w:t xml:space="preserve">povprečnimi vsebnostmi nitrata, </w:t>
      </w:r>
      <w:r w:rsidRPr="00B85ED4">
        <w:rPr>
          <w:rFonts w:ascii="Arial" w:hAnsi="Arial" w:cs="Arial"/>
          <w:sz w:val="20"/>
          <w:szCs w:val="20"/>
        </w:rPr>
        <w:t xml:space="preserve">večji (81,8 %). Za vsa jezera je značilno, da so povprečne zimske vsebnosti nitrata, izmerjene v času homotermije, višje ali enake letnemu povprečju. Zaradi značilnega kroženja dušika in značilnih biokemijskih </w:t>
      </w:r>
      <w:r w:rsidRPr="00B85ED4">
        <w:rPr>
          <w:rFonts w:ascii="Arial" w:hAnsi="Arial" w:cs="Arial"/>
          <w:sz w:val="20"/>
          <w:szCs w:val="20"/>
        </w:rPr>
        <w:lastRenderedPageBreak/>
        <w:t>procesov v stoječih vodah</w:t>
      </w:r>
      <w:r w:rsidR="00607257" w:rsidRPr="00B85ED4">
        <w:rPr>
          <w:rFonts w:ascii="Arial" w:hAnsi="Arial" w:cs="Arial"/>
          <w:sz w:val="20"/>
          <w:szCs w:val="20"/>
        </w:rPr>
        <w:t>,</w:t>
      </w:r>
      <w:r w:rsidRPr="00B85ED4">
        <w:rPr>
          <w:rFonts w:ascii="Arial" w:hAnsi="Arial" w:cs="Arial"/>
          <w:sz w:val="20"/>
          <w:szCs w:val="20"/>
        </w:rPr>
        <w:t xml:space="preserve"> je sezonsko nihanje vsebnosti nitrata v jezerih večje kot v rekah (preglednica 13, karte 13, 14 in 15</w:t>
      </w:r>
      <w:r w:rsidR="005772FD" w:rsidRPr="00B85ED4">
        <w:rPr>
          <w:rFonts w:ascii="Arial" w:hAnsi="Arial" w:cs="Arial"/>
          <w:sz w:val="20"/>
          <w:szCs w:val="20"/>
        </w:rPr>
        <w:t xml:space="preserve"> iz priloge</w:t>
      </w:r>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13</w:t>
      </w:r>
      <w:r w:rsidRPr="00B85ED4">
        <w:rPr>
          <w:rFonts w:cs="Arial"/>
        </w:rPr>
        <w:fldChar w:fldCharType="end"/>
      </w:r>
      <w:r w:rsidR="00F95968" w:rsidRPr="00B85ED4">
        <w:rPr>
          <w:rFonts w:cs="Arial"/>
        </w:rPr>
        <w:t>: Vsebnost nitrata (mg NO</w:t>
      </w:r>
      <w:r w:rsidR="00F95968" w:rsidRPr="00B85ED4">
        <w:rPr>
          <w:rFonts w:cs="Arial"/>
          <w:vertAlign w:val="subscript"/>
        </w:rPr>
        <w:t>3</w:t>
      </w:r>
      <w:r w:rsidR="00F95968" w:rsidRPr="00B85ED4">
        <w:rPr>
          <w:rFonts w:cs="Arial"/>
        </w:rPr>
        <w:t xml:space="preserve">/L) v jezerih v obdobju </w:t>
      </w:r>
      <w:r w:rsidR="00F95968" w:rsidRPr="00B85ED4">
        <w:rPr>
          <w:rFonts w:cs="Arial"/>
          <w:bCs w:val="0"/>
        </w:rPr>
        <w:t>2016–2019</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5"/>
        <w:gridCol w:w="1008"/>
        <w:gridCol w:w="1008"/>
        <w:gridCol w:w="1080"/>
        <w:gridCol w:w="1179"/>
        <w:gridCol w:w="1107"/>
        <w:gridCol w:w="1241"/>
      </w:tblGrid>
      <w:tr w:rsidR="00F95968" w:rsidRPr="00B85ED4" w:rsidTr="00786979">
        <w:trPr>
          <w:jc w:val="center"/>
        </w:trPr>
        <w:tc>
          <w:tcPr>
            <w:tcW w:w="266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95968" w:rsidRPr="00B85ED4" w:rsidRDefault="00F95968" w:rsidP="001E3EEB">
            <w:pPr>
              <w:jc w:val="both"/>
              <w:rPr>
                <w:rFonts w:ascii="Arial" w:hAnsi="Arial" w:cs="Arial"/>
                <w:sz w:val="20"/>
                <w:szCs w:val="20"/>
              </w:rPr>
            </w:pPr>
          </w:p>
        </w:tc>
        <w:tc>
          <w:tcPr>
            <w:tcW w:w="6623" w:type="dxa"/>
            <w:gridSpan w:val="6"/>
            <w:tcBorders>
              <w:top w:val="single" w:sz="4" w:space="0" w:color="auto"/>
              <w:left w:val="single" w:sz="4" w:space="0" w:color="auto"/>
              <w:bottom w:val="sing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Razredi kakovosti (% merilnih mest)</w:t>
            </w:r>
          </w:p>
        </w:tc>
      </w:tr>
      <w:tr w:rsidR="00F95968" w:rsidRPr="00B85ED4" w:rsidTr="00786979">
        <w:trPr>
          <w:jc w:val="center"/>
        </w:trPr>
        <w:tc>
          <w:tcPr>
            <w:tcW w:w="2665" w:type="dxa"/>
            <w:vMerge/>
            <w:tcBorders>
              <w:top w:val="single" w:sz="4" w:space="0" w:color="auto"/>
              <w:left w:val="single" w:sz="4" w:space="0" w:color="auto"/>
              <w:bottom w:val="double" w:sz="4" w:space="0" w:color="auto"/>
            </w:tcBorders>
            <w:shd w:val="clear" w:color="auto" w:fill="D9D9D9"/>
          </w:tcPr>
          <w:p w:rsidR="00F95968" w:rsidRPr="00B85ED4" w:rsidRDefault="00F95968" w:rsidP="001E3EEB">
            <w:pPr>
              <w:jc w:val="both"/>
              <w:rPr>
                <w:rFonts w:ascii="Arial" w:hAnsi="Arial" w:cs="Arial"/>
                <w:sz w:val="20"/>
                <w:szCs w:val="20"/>
              </w:rPr>
            </w:pPr>
          </w:p>
        </w:tc>
        <w:tc>
          <w:tcPr>
            <w:tcW w:w="1008"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0–1,99</w:t>
            </w:r>
          </w:p>
        </w:tc>
        <w:tc>
          <w:tcPr>
            <w:tcW w:w="1008"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2–9,99</w:t>
            </w:r>
          </w:p>
        </w:tc>
        <w:tc>
          <w:tcPr>
            <w:tcW w:w="1080"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10–24,99</w:t>
            </w:r>
          </w:p>
        </w:tc>
        <w:tc>
          <w:tcPr>
            <w:tcW w:w="1179"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25–39,99</w:t>
            </w:r>
          </w:p>
        </w:tc>
        <w:tc>
          <w:tcPr>
            <w:tcW w:w="1107"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40–49,99</w:t>
            </w:r>
          </w:p>
        </w:tc>
        <w:tc>
          <w:tcPr>
            <w:tcW w:w="1241" w:type="dxa"/>
            <w:tcBorders>
              <w:top w:val="single" w:sz="4" w:space="0" w:color="auto"/>
              <w:bottom w:val="doub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lang w:val="en-US"/>
              </w:rPr>
              <w:t>≥</w:t>
            </w:r>
            <w:r w:rsidRPr="00B85ED4">
              <w:rPr>
                <w:rFonts w:ascii="Arial" w:hAnsi="Arial" w:cs="Arial"/>
                <w:bCs/>
                <w:sz w:val="20"/>
                <w:szCs w:val="20"/>
              </w:rPr>
              <w:t xml:space="preserve"> 50</w:t>
            </w:r>
          </w:p>
        </w:tc>
      </w:tr>
      <w:tr w:rsidR="00F95968" w:rsidRPr="00B85ED4" w:rsidTr="00786979">
        <w:trPr>
          <w:jc w:val="center"/>
        </w:trPr>
        <w:tc>
          <w:tcPr>
            <w:tcW w:w="2665" w:type="dxa"/>
            <w:tcBorders>
              <w:left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bookmarkStart w:id="50" w:name="_Hlk451424553"/>
            <w:r w:rsidRPr="00B85ED4">
              <w:rPr>
                <w:rFonts w:ascii="Arial" w:hAnsi="Arial" w:cs="Arial"/>
                <w:sz w:val="20"/>
                <w:szCs w:val="20"/>
              </w:rPr>
              <w:t>Letno povprečje</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72,7</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27,3</w:t>
            </w:r>
          </w:p>
        </w:tc>
        <w:tc>
          <w:tcPr>
            <w:tcW w:w="1080"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79"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r w:rsidR="00F95968" w:rsidRPr="00B85ED4" w:rsidTr="00786979">
        <w:trPr>
          <w:jc w:val="center"/>
        </w:trPr>
        <w:tc>
          <w:tcPr>
            <w:tcW w:w="2665" w:type="dxa"/>
            <w:tcBorders>
              <w:left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45,5</w:t>
            </w:r>
          </w:p>
        </w:tc>
        <w:tc>
          <w:tcPr>
            <w:tcW w:w="1008"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54,5</w:t>
            </w:r>
          </w:p>
        </w:tc>
        <w:tc>
          <w:tcPr>
            <w:tcW w:w="1080"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79"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r w:rsidR="00F95968" w:rsidRPr="00B85ED4" w:rsidTr="00786979">
        <w:trPr>
          <w:jc w:val="center"/>
        </w:trPr>
        <w:tc>
          <w:tcPr>
            <w:tcW w:w="2665" w:type="dxa"/>
            <w:tcBorders>
              <w:left w:val="single" w:sz="4" w:space="0" w:color="auto"/>
              <w:bottom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1008"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18,2</w:t>
            </w:r>
          </w:p>
        </w:tc>
        <w:tc>
          <w:tcPr>
            <w:tcW w:w="1008"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81,8</w:t>
            </w:r>
          </w:p>
        </w:tc>
        <w:tc>
          <w:tcPr>
            <w:tcW w:w="1080"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79"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107" w:type="dxa"/>
            <w:tcBorders>
              <w:bottom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bottom w:val="single" w:sz="4" w:space="0" w:color="auto"/>
              <w:right w:val="single" w:sz="4" w:space="0" w:color="auto"/>
            </w:tcBorders>
            <w:vAlign w:val="center"/>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bookmarkEnd w:id="50"/>
    </w:tbl>
    <w:p w:rsidR="00607257" w:rsidRPr="00B85ED4" w:rsidRDefault="00607257" w:rsidP="009F43E1">
      <w:pPr>
        <w:pStyle w:val="Naslov4"/>
        <w:numPr>
          <w:ilvl w:val="0"/>
          <w:numId w:val="0"/>
        </w:numPr>
      </w:pPr>
    </w:p>
    <w:p w:rsidR="00F95968" w:rsidRPr="00B85ED4" w:rsidRDefault="00F95968" w:rsidP="009F43E1">
      <w:pPr>
        <w:pStyle w:val="Naslov4"/>
      </w:pPr>
      <w:bookmarkStart w:id="51" w:name="_Toc42248951"/>
      <w:r w:rsidRPr="00B85ED4">
        <w:t>Trendi nitratov</w:t>
      </w:r>
      <w:bookmarkEnd w:id="51"/>
      <w:r w:rsidRPr="00B85ED4">
        <w:t xml:space="preserve"> </w:t>
      </w:r>
    </w:p>
    <w:p w:rsidR="00F95968" w:rsidRPr="00B85ED4" w:rsidRDefault="00F95968" w:rsidP="00F95968">
      <w:pPr>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V preglednici 14 so prikazani trendi vsebnosti nitrata v jezerih. V primerjavi s pre</w:t>
      </w:r>
      <w:r w:rsidR="00A62D7A" w:rsidRPr="00B85ED4">
        <w:rPr>
          <w:rFonts w:ascii="Arial" w:hAnsi="Arial" w:cs="Arial"/>
          <w:sz w:val="20"/>
          <w:szCs w:val="20"/>
        </w:rPr>
        <w:t>jšnjim</w:t>
      </w:r>
      <w:r w:rsidRPr="00B85ED4">
        <w:rPr>
          <w:rFonts w:ascii="Arial" w:hAnsi="Arial" w:cs="Arial"/>
          <w:sz w:val="20"/>
          <w:szCs w:val="20"/>
        </w:rPr>
        <w:t xml:space="preserve"> obdobjem poročanja (2012–2015) na večini (81,8 %) merilnih mest ni opaziti nobenega trenda, na 18,2 % merilnih mest pa je opazen rahel trend upadanja povprečne letne vsebnosti nitrata. Trendi zimskega povprečja so podobni (karti 16 in 17</w:t>
      </w:r>
      <w:r w:rsidR="005772FD" w:rsidRPr="00B85ED4">
        <w:rPr>
          <w:rFonts w:ascii="Arial" w:hAnsi="Arial" w:cs="Arial"/>
          <w:sz w:val="20"/>
          <w:szCs w:val="20"/>
        </w:rPr>
        <w:t xml:space="preserve"> iz priloge</w:t>
      </w:r>
      <w:r w:rsidRPr="00B85ED4">
        <w:rPr>
          <w:rFonts w:ascii="Arial" w:hAnsi="Arial" w:cs="Arial"/>
          <w:sz w:val="20"/>
          <w:szCs w:val="20"/>
        </w:rPr>
        <w:t>). Izrazit trend upadanja maksimalne vsebnosti nitrata je opazen na enem merilnem mestu (9,1 %).</w:t>
      </w:r>
    </w:p>
    <w:p w:rsidR="00F95968" w:rsidRPr="00B85ED4" w:rsidRDefault="00F95968" w:rsidP="00F95968">
      <w:pPr>
        <w:jc w:val="both"/>
        <w:rPr>
          <w:rFonts w:ascii="Arial" w:hAnsi="Arial" w:cs="Arial"/>
          <w:bCs/>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14</w:t>
      </w:r>
      <w:r w:rsidRPr="00B85ED4">
        <w:rPr>
          <w:rFonts w:cs="Arial"/>
        </w:rPr>
        <w:fldChar w:fldCharType="end"/>
      </w:r>
      <w:r w:rsidR="00F95968" w:rsidRPr="00B85ED4">
        <w:rPr>
          <w:rFonts w:cs="Arial"/>
          <w:bCs w:val="0"/>
        </w:rPr>
        <w:t>: Trendi vsebnosti nitrata (mg NO</w:t>
      </w:r>
      <w:r w:rsidR="00F95968" w:rsidRPr="00B85ED4">
        <w:rPr>
          <w:rFonts w:cs="Arial"/>
          <w:bCs w:val="0"/>
          <w:vertAlign w:val="subscript"/>
        </w:rPr>
        <w:t>3</w:t>
      </w:r>
      <w:r w:rsidR="00F95968" w:rsidRPr="00B85ED4">
        <w:rPr>
          <w:rFonts w:cs="Arial"/>
          <w:bCs w:val="0"/>
        </w:rPr>
        <w:t xml:space="preserve">/L) v </w:t>
      </w:r>
      <w:r w:rsidR="00F95968" w:rsidRPr="00B85ED4">
        <w:rPr>
          <w:rFonts w:cs="Arial"/>
        </w:rPr>
        <w:t xml:space="preserve">jezerih </w:t>
      </w:r>
      <w:r w:rsidR="00F95968" w:rsidRPr="00B85ED4">
        <w:rPr>
          <w:rFonts w:cs="Arial"/>
          <w:bCs w:val="0"/>
        </w:rPr>
        <w:t>v obdobju 2016–2019</w:t>
      </w:r>
    </w:p>
    <w:tbl>
      <w:tblPr>
        <w:tblW w:w="92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40"/>
        <w:gridCol w:w="1241"/>
        <w:gridCol w:w="1240"/>
        <w:gridCol w:w="1241"/>
        <w:gridCol w:w="1241"/>
      </w:tblGrid>
      <w:tr w:rsidR="005550AA" w:rsidRPr="00B85ED4" w:rsidTr="00786979">
        <w:trPr>
          <w:jc w:val="center"/>
        </w:trPr>
        <w:tc>
          <w:tcPr>
            <w:tcW w:w="3085" w:type="dxa"/>
            <w:vMerge w:val="restart"/>
            <w:tcBorders>
              <w:top w:val="single" w:sz="4" w:space="0" w:color="auto"/>
              <w:left w:val="single" w:sz="4" w:space="0" w:color="auto"/>
              <w:bottom w:val="single" w:sz="4" w:space="0" w:color="auto"/>
              <w:right w:val="single" w:sz="4" w:space="0" w:color="auto"/>
            </w:tcBorders>
            <w:shd w:val="clear" w:color="auto" w:fill="D9D9D9"/>
          </w:tcPr>
          <w:p w:rsidR="005550AA" w:rsidRPr="00B85ED4" w:rsidRDefault="005550AA" w:rsidP="00626C6E">
            <w:pPr>
              <w:jc w:val="both"/>
              <w:rPr>
                <w:rFonts w:ascii="Arial" w:hAnsi="Arial" w:cs="Arial"/>
                <w:sz w:val="20"/>
                <w:szCs w:val="20"/>
              </w:rPr>
            </w:pPr>
            <w:bookmarkStart w:id="52" w:name="OLE_LINK11"/>
            <w:bookmarkStart w:id="53" w:name="OLE_LINK12"/>
            <w:bookmarkStart w:id="54" w:name="OLE_LINK24"/>
          </w:p>
        </w:tc>
        <w:tc>
          <w:tcPr>
            <w:tcW w:w="6203" w:type="dxa"/>
            <w:gridSpan w:val="5"/>
            <w:tcBorders>
              <w:top w:val="single" w:sz="4" w:space="0" w:color="auto"/>
              <w:left w:val="single" w:sz="4" w:space="0" w:color="auto"/>
              <w:bottom w:val="single" w:sz="4" w:space="0" w:color="auto"/>
              <w:right w:val="sing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5550AA" w:rsidRPr="00B85ED4" w:rsidTr="00786979">
        <w:trPr>
          <w:jc w:val="center"/>
        </w:trPr>
        <w:tc>
          <w:tcPr>
            <w:tcW w:w="3085" w:type="dxa"/>
            <w:vMerge/>
            <w:tcBorders>
              <w:top w:val="single" w:sz="4" w:space="0" w:color="auto"/>
              <w:left w:val="single" w:sz="4" w:space="0" w:color="auto"/>
              <w:bottom w:val="double" w:sz="4" w:space="0" w:color="auto"/>
            </w:tcBorders>
            <w:shd w:val="clear" w:color="auto" w:fill="D9D9D9"/>
          </w:tcPr>
          <w:p w:rsidR="005550AA" w:rsidRPr="00B85ED4" w:rsidRDefault="005550AA" w:rsidP="00626C6E">
            <w:pPr>
              <w:jc w:val="both"/>
              <w:rPr>
                <w:rFonts w:ascii="Arial" w:hAnsi="Arial" w:cs="Arial"/>
                <w:sz w:val="20"/>
                <w:szCs w:val="20"/>
              </w:rPr>
            </w:pPr>
          </w:p>
        </w:tc>
        <w:tc>
          <w:tcPr>
            <w:tcW w:w="1240"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bCs/>
                <w:sz w:val="21"/>
                <w:szCs w:val="21"/>
              </w:rPr>
            </w:pPr>
            <w:r w:rsidRPr="00B85ED4">
              <w:rPr>
                <w:rFonts w:ascii="Arial" w:hAnsi="Arial" w:cs="Arial"/>
                <w:bCs/>
                <w:color w:val="000000"/>
                <w:sz w:val="21"/>
                <w:szCs w:val="21"/>
              </w:rPr>
              <w:t>&lt; -5</w:t>
            </w:r>
          </w:p>
        </w:tc>
        <w:tc>
          <w:tcPr>
            <w:tcW w:w="1241"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1"/>
                <w:szCs w:val="21"/>
              </w:rPr>
            </w:pPr>
            <w:r w:rsidRPr="00B85ED4">
              <w:rPr>
                <w:rFonts w:ascii="Arial" w:hAnsi="Arial" w:cs="Arial"/>
                <w:sz w:val="21"/>
                <w:szCs w:val="21"/>
              </w:rPr>
              <w:t>≥ -5 do &lt; -1</w:t>
            </w:r>
          </w:p>
        </w:tc>
        <w:tc>
          <w:tcPr>
            <w:tcW w:w="1240"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1"/>
                <w:szCs w:val="21"/>
              </w:rPr>
            </w:pPr>
            <w:r w:rsidRPr="00B85ED4">
              <w:rPr>
                <w:rFonts w:ascii="Arial" w:hAnsi="Arial" w:cs="Arial"/>
                <w:sz w:val="21"/>
                <w:szCs w:val="21"/>
              </w:rPr>
              <w:t>≥ -1 do ≤ +1</w:t>
            </w:r>
            <w:r w:rsidRPr="00B85ED4">
              <w:rPr>
                <w:rFonts w:ascii="Arial" w:hAnsi="Arial" w:cs="Arial"/>
                <w:color w:val="221E1F"/>
                <w:sz w:val="21"/>
                <w:szCs w:val="21"/>
              </w:rPr>
              <w:t xml:space="preserve"> </w:t>
            </w:r>
          </w:p>
        </w:tc>
        <w:tc>
          <w:tcPr>
            <w:tcW w:w="1241" w:type="dxa"/>
            <w:tcBorders>
              <w:top w:val="single" w:sz="4" w:space="0" w:color="auto"/>
              <w:bottom w:val="doub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1"/>
                <w:szCs w:val="21"/>
              </w:rPr>
            </w:pPr>
            <w:r w:rsidRPr="00B85ED4">
              <w:rPr>
                <w:rFonts w:ascii="Arial" w:hAnsi="Arial" w:cs="Arial"/>
                <w:sz w:val="21"/>
                <w:szCs w:val="21"/>
              </w:rPr>
              <w:t>&gt; +1 do ≤ +5</w:t>
            </w:r>
            <w:r w:rsidRPr="00B85ED4">
              <w:rPr>
                <w:rFonts w:ascii="Arial" w:hAnsi="Arial" w:cs="Arial"/>
                <w:color w:val="221E1F"/>
                <w:sz w:val="21"/>
                <w:szCs w:val="21"/>
              </w:rPr>
              <w:t xml:space="preserve"> </w:t>
            </w:r>
          </w:p>
        </w:tc>
        <w:tc>
          <w:tcPr>
            <w:tcW w:w="1241" w:type="dxa"/>
            <w:tcBorders>
              <w:top w:val="single" w:sz="4" w:space="0" w:color="auto"/>
              <w:bottom w:val="double" w:sz="4" w:space="0" w:color="auto"/>
              <w:right w:val="single" w:sz="4" w:space="0" w:color="auto"/>
            </w:tcBorders>
            <w:shd w:val="clear" w:color="auto" w:fill="D9D9D9"/>
          </w:tcPr>
          <w:p w:rsidR="005550AA" w:rsidRPr="00B85ED4" w:rsidRDefault="005550AA" w:rsidP="00626C6E">
            <w:pPr>
              <w:autoSpaceDE w:val="0"/>
              <w:autoSpaceDN w:val="0"/>
              <w:adjustRightInd w:val="0"/>
              <w:jc w:val="center"/>
              <w:rPr>
                <w:rFonts w:ascii="Arial" w:hAnsi="Arial" w:cs="Arial"/>
                <w:sz w:val="21"/>
                <w:szCs w:val="21"/>
              </w:rPr>
            </w:pPr>
            <w:r w:rsidRPr="00B85ED4">
              <w:rPr>
                <w:rFonts w:ascii="Arial" w:hAnsi="Arial" w:cs="Arial"/>
                <w:sz w:val="21"/>
                <w:szCs w:val="21"/>
              </w:rPr>
              <w:t>&gt; +5</w:t>
            </w:r>
          </w:p>
        </w:tc>
      </w:tr>
      <w:tr w:rsidR="005550AA" w:rsidRPr="00B85ED4" w:rsidTr="00786979">
        <w:trPr>
          <w:jc w:val="center"/>
        </w:trPr>
        <w:tc>
          <w:tcPr>
            <w:tcW w:w="3085" w:type="dxa"/>
            <w:tcBorders>
              <w:top w:val="double" w:sz="4" w:space="0" w:color="auto"/>
              <w:left w:val="single" w:sz="4" w:space="0" w:color="auto"/>
            </w:tcBorders>
          </w:tcPr>
          <w:p w:rsidR="005550AA" w:rsidRPr="00B85ED4" w:rsidRDefault="005550AA"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1240"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18,2</w:t>
            </w:r>
          </w:p>
        </w:tc>
        <w:tc>
          <w:tcPr>
            <w:tcW w:w="1240"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81,8</w:t>
            </w:r>
          </w:p>
        </w:tc>
        <w:tc>
          <w:tcPr>
            <w:tcW w:w="1241" w:type="dxa"/>
            <w:tcBorders>
              <w:top w:val="doub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top w:val="double" w:sz="4" w:space="0" w:color="auto"/>
              <w:right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r>
      <w:tr w:rsidR="005550AA" w:rsidRPr="00B85ED4" w:rsidTr="00786979">
        <w:trPr>
          <w:jc w:val="center"/>
        </w:trPr>
        <w:tc>
          <w:tcPr>
            <w:tcW w:w="3085" w:type="dxa"/>
            <w:tcBorders>
              <w:left w:val="single" w:sz="4" w:space="0" w:color="auto"/>
            </w:tcBorders>
          </w:tcPr>
          <w:p w:rsidR="005550AA" w:rsidRPr="00B85ED4" w:rsidRDefault="005550AA"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240" w:type="dxa"/>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27,3</w:t>
            </w:r>
          </w:p>
        </w:tc>
        <w:tc>
          <w:tcPr>
            <w:tcW w:w="1240" w:type="dxa"/>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72,7</w:t>
            </w:r>
          </w:p>
        </w:tc>
        <w:tc>
          <w:tcPr>
            <w:tcW w:w="1241" w:type="dxa"/>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right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r>
      <w:tr w:rsidR="005550AA" w:rsidRPr="00B85ED4" w:rsidTr="00786979">
        <w:trPr>
          <w:jc w:val="center"/>
        </w:trPr>
        <w:tc>
          <w:tcPr>
            <w:tcW w:w="3085" w:type="dxa"/>
            <w:tcBorders>
              <w:left w:val="single" w:sz="4" w:space="0" w:color="auto"/>
              <w:bottom w:val="single" w:sz="4" w:space="0" w:color="auto"/>
            </w:tcBorders>
          </w:tcPr>
          <w:p w:rsidR="005550AA" w:rsidRPr="00B85ED4" w:rsidRDefault="005550AA" w:rsidP="00626C6E">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1240"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9,1</w:t>
            </w:r>
          </w:p>
        </w:tc>
        <w:tc>
          <w:tcPr>
            <w:tcW w:w="1241"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36,4</w:t>
            </w:r>
          </w:p>
        </w:tc>
        <w:tc>
          <w:tcPr>
            <w:tcW w:w="1240"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54,5</w:t>
            </w:r>
          </w:p>
        </w:tc>
        <w:tc>
          <w:tcPr>
            <w:tcW w:w="1241" w:type="dxa"/>
            <w:tcBorders>
              <w:bottom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c>
          <w:tcPr>
            <w:tcW w:w="1241" w:type="dxa"/>
            <w:tcBorders>
              <w:bottom w:val="single" w:sz="4" w:space="0" w:color="auto"/>
              <w:right w:val="single" w:sz="4" w:space="0" w:color="auto"/>
            </w:tcBorders>
            <w:vAlign w:val="bottom"/>
          </w:tcPr>
          <w:p w:rsidR="005550AA" w:rsidRPr="00B85ED4" w:rsidRDefault="005550AA" w:rsidP="00626C6E">
            <w:pPr>
              <w:jc w:val="center"/>
              <w:rPr>
                <w:rFonts w:ascii="Arial" w:hAnsi="Arial" w:cs="Arial"/>
                <w:color w:val="000000"/>
                <w:sz w:val="20"/>
                <w:szCs w:val="20"/>
              </w:rPr>
            </w:pPr>
            <w:r w:rsidRPr="00B85ED4">
              <w:rPr>
                <w:rFonts w:ascii="Arial" w:hAnsi="Arial" w:cs="Arial"/>
                <w:color w:val="000000"/>
                <w:sz w:val="20"/>
                <w:szCs w:val="20"/>
              </w:rPr>
              <w:t>-</w:t>
            </w:r>
          </w:p>
        </w:tc>
      </w:tr>
      <w:bookmarkEnd w:id="52"/>
      <w:bookmarkEnd w:id="53"/>
      <w:bookmarkEnd w:id="54"/>
    </w:tbl>
    <w:p w:rsidR="005E3B8B" w:rsidRPr="00B85ED4" w:rsidRDefault="005E3B8B"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 xml:space="preserve">V preglednici 15 in na kartah 18 in 19 </w:t>
      </w:r>
      <w:r w:rsidR="00ED5663">
        <w:rPr>
          <w:rFonts w:ascii="Arial" w:hAnsi="Arial" w:cs="Arial"/>
          <w:sz w:val="20"/>
          <w:szCs w:val="20"/>
        </w:rPr>
        <w:t xml:space="preserve">iz priloge </w:t>
      </w:r>
      <w:r w:rsidRPr="00B85ED4">
        <w:rPr>
          <w:rFonts w:ascii="Arial" w:hAnsi="Arial" w:cs="Arial"/>
          <w:sz w:val="20"/>
          <w:szCs w:val="20"/>
        </w:rPr>
        <w:t>so prikazani t</w:t>
      </w:r>
      <w:r w:rsidRPr="00B85ED4">
        <w:rPr>
          <w:rFonts w:ascii="Arial" w:hAnsi="Arial" w:cs="Arial"/>
          <w:bCs/>
          <w:sz w:val="20"/>
          <w:szCs w:val="20"/>
        </w:rPr>
        <w:t xml:space="preserve">rendi povprečne vsebnosti nitrata v jezerih v obdobju 2016–2019 v primerjavi s prvim obdobjem poročanja (2004–2007). </w:t>
      </w:r>
      <w:r w:rsidRPr="00B85ED4">
        <w:rPr>
          <w:rFonts w:ascii="Arial" w:hAnsi="Arial" w:cs="Arial"/>
          <w:sz w:val="20"/>
          <w:szCs w:val="20"/>
        </w:rPr>
        <w:t>Ocena trenda temelji na 11 skupnih merilnih mestih. Na 27,2 % merilnih mest trenda ni opaziti, na 72,8 % merilnih mest pa je opazen trend upadanja povprečne letne vsebnosti nitrata, od tega je izrazit trend upadanja o</w:t>
      </w:r>
      <w:r w:rsidR="002E385E" w:rsidRPr="00B85ED4">
        <w:rPr>
          <w:rFonts w:ascii="Arial" w:hAnsi="Arial" w:cs="Arial"/>
          <w:sz w:val="20"/>
          <w:szCs w:val="20"/>
        </w:rPr>
        <w:t xml:space="preserve">pazen na 27,2 % merilnih mest. </w:t>
      </w:r>
      <w:r w:rsidRPr="00B85ED4">
        <w:rPr>
          <w:rFonts w:ascii="Arial" w:hAnsi="Arial" w:cs="Arial"/>
          <w:sz w:val="20"/>
          <w:szCs w:val="20"/>
        </w:rPr>
        <w:t>Razlike v trendih letnega in zimskega povprečja niso bistvene. Delež merilnih mest z rahlim trendom upadanja povprečne zimske vsebnosti nitrata je v primerjavi z letnim povprečjem nekoliko manjši.</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15</w:t>
      </w:r>
      <w:r w:rsidRPr="00B85ED4">
        <w:rPr>
          <w:rFonts w:cs="Arial"/>
        </w:rPr>
        <w:fldChar w:fldCharType="end"/>
      </w:r>
      <w:r w:rsidR="00F95968" w:rsidRPr="00B85ED4">
        <w:rPr>
          <w:rFonts w:cs="Arial"/>
        </w:rPr>
        <w:t xml:space="preserve">: </w:t>
      </w:r>
      <w:r w:rsidR="00F95968" w:rsidRPr="00B85ED4">
        <w:rPr>
          <w:rFonts w:cs="Arial"/>
          <w:bCs w:val="0"/>
        </w:rPr>
        <w:t>Trendi povprečne vsebnosti nitrata (mg NO</w:t>
      </w:r>
      <w:r w:rsidR="00F95968" w:rsidRPr="00B85ED4">
        <w:rPr>
          <w:rFonts w:cs="Arial"/>
          <w:bCs w:val="0"/>
          <w:vertAlign w:val="subscript"/>
        </w:rPr>
        <w:t>3</w:t>
      </w:r>
      <w:r w:rsidR="00F95968" w:rsidRPr="00B85ED4">
        <w:rPr>
          <w:rFonts w:cs="Arial"/>
          <w:bCs w:val="0"/>
        </w:rPr>
        <w:t>/L) v jezerih v obdobju 2016–2019 v primerjavi s prvim obdobjem poročanja (2004–2007)</w:t>
      </w:r>
    </w:p>
    <w:tbl>
      <w:tblPr>
        <w:tblW w:w="932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35"/>
        <w:gridCol w:w="1134"/>
        <w:gridCol w:w="1417"/>
        <w:gridCol w:w="1701"/>
        <w:gridCol w:w="1560"/>
        <w:gridCol w:w="1275"/>
      </w:tblGrid>
      <w:tr w:rsidR="00F95968" w:rsidRPr="00B85ED4" w:rsidTr="00786979">
        <w:trPr>
          <w:jc w:val="center"/>
        </w:trPr>
        <w:tc>
          <w:tcPr>
            <w:tcW w:w="2235" w:type="dxa"/>
            <w:vMerge w:val="restart"/>
            <w:tcBorders>
              <w:top w:val="single" w:sz="4" w:space="0" w:color="auto"/>
              <w:left w:val="single" w:sz="4" w:space="0" w:color="auto"/>
              <w:bottom w:val="single" w:sz="4" w:space="0" w:color="auto"/>
              <w:right w:val="single" w:sz="4" w:space="0" w:color="auto"/>
            </w:tcBorders>
            <w:shd w:val="clear" w:color="auto" w:fill="D9D9D9"/>
          </w:tcPr>
          <w:p w:rsidR="00F95968" w:rsidRPr="00B85ED4" w:rsidRDefault="00F95968" w:rsidP="001E3EEB">
            <w:pPr>
              <w:jc w:val="both"/>
              <w:rPr>
                <w:rFonts w:ascii="Arial" w:hAnsi="Arial" w:cs="Arial"/>
                <w:sz w:val="20"/>
                <w:szCs w:val="20"/>
              </w:rPr>
            </w:pPr>
          </w:p>
        </w:tc>
        <w:tc>
          <w:tcPr>
            <w:tcW w:w="7087" w:type="dxa"/>
            <w:gridSpan w:val="5"/>
            <w:tcBorders>
              <w:top w:val="single" w:sz="4" w:space="0" w:color="auto"/>
              <w:left w:val="single" w:sz="4" w:space="0" w:color="auto"/>
              <w:bottom w:val="sing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F95968" w:rsidRPr="00B85ED4" w:rsidTr="00786979">
        <w:trPr>
          <w:jc w:val="center"/>
        </w:trPr>
        <w:tc>
          <w:tcPr>
            <w:tcW w:w="2235" w:type="dxa"/>
            <w:vMerge/>
            <w:tcBorders>
              <w:top w:val="single" w:sz="4" w:space="0" w:color="auto"/>
              <w:left w:val="single" w:sz="4" w:space="0" w:color="auto"/>
              <w:bottom w:val="double" w:sz="4" w:space="0" w:color="auto"/>
            </w:tcBorders>
            <w:shd w:val="clear" w:color="auto" w:fill="D9D9D9"/>
          </w:tcPr>
          <w:p w:rsidR="00F95968" w:rsidRPr="00B85ED4" w:rsidRDefault="00F95968" w:rsidP="001E3EEB">
            <w:pPr>
              <w:jc w:val="both"/>
              <w:rPr>
                <w:rFonts w:ascii="Arial" w:hAnsi="Arial" w:cs="Arial"/>
                <w:sz w:val="20"/>
                <w:szCs w:val="20"/>
              </w:rPr>
            </w:pPr>
          </w:p>
        </w:tc>
        <w:tc>
          <w:tcPr>
            <w:tcW w:w="1134"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bCs/>
                <w:sz w:val="20"/>
                <w:szCs w:val="20"/>
              </w:rPr>
            </w:pPr>
            <w:r w:rsidRPr="00B85ED4">
              <w:rPr>
                <w:rFonts w:ascii="Arial" w:hAnsi="Arial" w:cs="Arial"/>
                <w:bCs/>
                <w:color w:val="000000"/>
                <w:sz w:val="20"/>
                <w:szCs w:val="20"/>
              </w:rPr>
              <w:t>&lt; -5</w:t>
            </w:r>
          </w:p>
        </w:tc>
        <w:tc>
          <w:tcPr>
            <w:tcW w:w="1417"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 -5 do &lt; -1</w:t>
            </w:r>
          </w:p>
        </w:tc>
        <w:tc>
          <w:tcPr>
            <w:tcW w:w="1701"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 -1 do ≤ +1</w:t>
            </w:r>
            <w:r w:rsidRPr="00B85ED4">
              <w:rPr>
                <w:rFonts w:ascii="Arial" w:hAnsi="Arial" w:cs="Arial"/>
                <w:color w:val="221E1F"/>
                <w:sz w:val="20"/>
                <w:szCs w:val="20"/>
              </w:rPr>
              <w:t xml:space="preserve"> </w:t>
            </w:r>
          </w:p>
        </w:tc>
        <w:tc>
          <w:tcPr>
            <w:tcW w:w="1560" w:type="dxa"/>
            <w:tcBorders>
              <w:top w:val="single" w:sz="4" w:space="0" w:color="auto"/>
              <w:bottom w:val="doub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&gt; +1 do ≤ +5</w:t>
            </w:r>
            <w:r w:rsidRPr="00B85ED4">
              <w:rPr>
                <w:rFonts w:ascii="Arial" w:hAnsi="Arial" w:cs="Arial"/>
                <w:color w:val="221E1F"/>
                <w:sz w:val="20"/>
                <w:szCs w:val="20"/>
              </w:rPr>
              <w:t xml:space="preserve"> </w:t>
            </w:r>
          </w:p>
        </w:tc>
        <w:tc>
          <w:tcPr>
            <w:tcW w:w="1275" w:type="dxa"/>
            <w:tcBorders>
              <w:top w:val="single" w:sz="4" w:space="0" w:color="auto"/>
              <w:bottom w:val="double" w:sz="4" w:space="0" w:color="auto"/>
              <w:right w:val="single" w:sz="4" w:space="0" w:color="auto"/>
            </w:tcBorders>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&gt; +5</w:t>
            </w:r>
          </w:p>
        </w:tc>
      </w:tr>
      <w:tr w:rsidR="00F95968" w:rsidRPr="00B85ED4" w:rsidTr="00786979">
        <w:trPr>
          <w:jc w:val="center"/>
        </w:trPr>
        <w:tc>
          <w:tcPr>
            <w:tcW w:w="2235" w:type="dxa"/>
            <w:tcBorders>
              <w:top w:val="double" w:sz="4" w:space="0" w:color="auto"/>
              <w:left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1134" w:type="dxa"/>
            <w:tcBorders>
              <w:top w:val="doub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27,2</w:t>
            </w:r>
          </w:p>
        </w:tc>
        <w:tc>
          <w:tcPr>
            <w:tcW w:w="1417" w:type="dxa"/>
            <w:tcBorders>
              <w:top w:val="doub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45,6</w:t>
            </w:r>
          </w:p>
        </w:tc>
        <w:tc>
          <w:tcPr>
            <w:tcW w:w="1701" w:type="dxa"/>
            <w:tcBorders>
              <w:top w:val="doub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27,2</w:t>
            </w:r>
          </w:p>
        </w:tc>
        <w:tc>
          <w:tcPr>
            <w:tcW w:w="1560" w:type="dxa"/>
            <w:tcBorders>
              <w:top w:val="doub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75" w:type="dxa"/>
            <w:tcBorders>
              <w:top w:val="doub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r w:rsidR="00F95968" w:rsidRPr="00B85ED4" w:rsidTr="00786979">
        <w:trPr>
          <w:jc w:val="center"/>
        </w:trPr>
        <w:tc>
          <w:tcPr>
            <w:tcW w:w="2235" w:type="dxa"/>
            <w:tcBorders>
              <w:left w:val="single" w:sz="4" w:space="0" w:color="auto"/>
              <w:bottom w:val="single" w:sz="4" w:space="0" w:color="auto"/>
            </w:tcBorders>
          </w:tcPr>
          <w:p w:rsidR="00F95968" w:rsidRPr="00B85ED4" w:rsidRDefault="00F95968" w:rsidP="001E3EEB">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1134" w:type="dxa"/>
            <w:tcBorders>
              <w:bottom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27,2</w:t>
            </w:r>
          </w:p>
        </w:tc>
        <w:tc>
          <w:tcPr>
            <w:tcW w:w="1417" w:type="dxa"/>
            <w:tcBorders>
              <w:bottom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36,4</w:t>
            </w:r>
          </w:p>
        </w:tc>
        <w:tc>
          <w:tcPr>
            <w:tcW w:w="1701" w:type="dxa"/>
            <w:tcBorders>
              <w:bottom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36,4</w:t>
            </w:r>
          </w:p>
        </w:tc>
        <w:tc>
          <w:tcPr>
            <w:tcW w:w="1560" w:type="dxa"/>
            <w:tcBorders>
              <w:bottom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c>
          <w:tcPr>
            <w:tcW w:w="1275" w:type="dxa"/>
            <w:tcBorders>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w:t>
            </w:r>
          </w:p>
        </w:tc>
      </w:tr>
    </w:tbl>
    <w:p w:rsidR="007C5987" w:rsidRPr="00B85ED4" w:rsidRDefault="007C5987" w:rsidP="009F43E1">
      <w:pPr>
        <w:pStyle w:val="Naslov4"/>
        <w:numPr>
          <w:ilvl w:val="0"/>
          <w:numId w:val="0"/>
        </w:numPr>
      </w:pPr>
    </w:p>
    <w:p w:rsidR="00F95968" w:rsidRPr="00B85ED4" w:rsidRDefault="00F95968" w:rsidP="009F43E1">
      <w:pPr>
        <w:pStyle w:val="Naslov4"/>
      </w:pPr>
      <w:bookmarkStart w:id="55" w:name="_Toc42248952"/>
      <w:r w:rsidRPr="00B85ED4">
        <w:t>Ocena evtrofikacije jezer</w:t>
      </w:r>
      <w:bookmarkEnd w:id="55"/>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Ocena trofičnega stanja jezer je pripravljena na podlagi rezultatov vrednotenja ekološkega stanja jezer in zadrževalnikov z biološkim elementom kakovosti fitoplankton in splošnim fizikalno-kemijskim elementom kakovosti stan</w:t>
      </w:r>
      <w:r w:rsidR="00977CC3" w:rsidRPr="00B85ED4">
        <w:rPr>
          <w:rFonts w:ascii="Arial" w:hAnsi="Arial" w:cs="Arial"/>
          <w:sz w:val="20"/>
          <w:szCs w:val="20"/>
        </w:rPr>
        <w:t>je hranil v skladu z zahtevami V</w:t>
      </w:r>
      <w:r w:rsidRPr="00B85ED4">
        <w:rPr>
          <w:rFonts w:ascii="Arial" w:hAnsi="Arial" w:cs="Arial"/>
          <w:sz w:val="20"/>
          <w:szCs w:val="20"/>
        </w:rPr>
        <w:t>odne direktive.</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190A98">
      <w:pPr>
        <w:pStyle w:val="Odstavek"/>
        <w:spacing w:before="0"/>
        <w:ind w:firstLine="0"/>
        <w:rPr>
          <w:rStyle w:val="Hiperpovezava"/>
          <w:rFonts w:cs="Arial"/>
          <w:color w:val="auto"/>
          <w:sz w:val="20"/>
          <w:szCs w:val="20"/>
          <w:u w:val="none"/>
        </w:rPr>
      </w:pPr>
      <w:r w:rsidRPr="00B85ED4">
        <w:rPr>
          <w:rFonts w:cs="Arial"/>
          <w:sz w:val="20"/>
          <w:szCs w:val="20"/>
        </w:rPr>
        <w:t>Metodologija vrednotenja ekološkega stanja jezer na podlagi fitoplanktona temelji na značilnih odzivih združbe fitoplanktona na različne koncentracije celotnega fosforja v vodnem okolju. Fosfor je v jezerih zmernega pasu ključni biogeni element, ki uravnava njihovo produktivnost. Metodologija poleg metrik za vrednotenje količine fitoplanktona – biovolumen in povprečna letna koncentracija klorofila-</w:t>
      </w:r>
      <w:r w:rsidRPr="00B85ED4">
        <w:rPr>
          <w:rFonts w:cs="Arial"/>
          <w:i/>
          <w:sz w:val="20"/>
          <w:szCs w:val="20"/>
        </w:rPr>
        <w:t>a</w:t>
      </w:r>
      <w:r w:rsidRPr="00B85ED4">
        <w:rPr>
          <w:rFonts w:cs="Arial"/>
          <w:sz w:val="20"/>
          <w:szCs w:val="20"/>
        </w:rPr>
        <w:t>, vključuje tudi metriko za vrednotenje vrstne sestave fitoplanktona – indeks</w:t>
      </w:r>
      <w:r w:rsidR="00190A98" w:rsidRPr="00B85ED4">
        <w:rPr>
          <w:rFonts w:cs="Arial"/>
          <w:sz w:val="20"/>
          <w:szCs w:val="20"/>
        </w:rPr>
        <w:t xml:space="preserve"> Brettum (</w:t>
      </w:r>
      <w:r w:rsidRPr="00B85ED4">
        <w:rPr>
          <w:rFonts w:cs="Arial"/>
          <w:sz w:val="20"/>
          <w:szCs w:val="20"/>
        </w:rPr>
        <w:t xml:space="preserve">Metodologija vrednotenja ekološkega stanja jezer na podlagi fitoplanktona </w:t>
      </w:r>
      <w:r w:rsidR="00190A98" w:rsidRPr="00B85ED4">
        <w:rPr>
          <w:rFonts w:cs="Arial"/>
          <w:sz w:val="20"/>
          <w:szCs w:val="20"/>
        </w:rPr>
        <w:t xml:space="preserve">bo </w:t>
      </w:r>
      <w:r w:rsidR="00190A98" w:rsidRPr="00B85ED4">
        <w:rPr>
          <w:rFonts w:cs="Arial"/>
          <w:color w:val="000000"/>
          <w:sz w:val="20"/>
          <w:szCs w:val="20"/>
          <w:lang w:val="sl-SI"/>
        </w:rPr>
        <w:t xml:space="preserve">objavljena na osrednjem spletnem </w:t>
      </w:r>
      <w:r w:rsidR="00190A98" w:rsidRPr="00B85ED4">
        <w:rPr>
          <w:rFonts w:cs="Arial"/>
          <w:color w:val="000000"/>
          <w:sz w:val="20"/>
          <w:szCs w:val="20"/>
          <w:lang w:val="sl-SI"/>
        </w:rPr>
        <w:lastRenderedPageBreak/>
        <w:t xml:space="preserve">mestu državne uprave po njegovi posodobitvi). </w:t>
      </w:r>
      <w:r w:rsidRPr="00B85ED4">
        <w:rPr>
          <w:rFonts w:cs="Arial"/>
          <w:sz w:val="20"/>
          <w:szCs w:val="20"/>
        </w:rPr>
        <w:t xml:space="preserve">Ocena ekološkega stanja zadrževalnikov je bila pripravljena na osnovi prilagojene metodologije vrednotenja ekološkega stanja jezer na podlagi fitoplanktona za zadrževalnike in je natančno opisana v poročilu, dostopnem na spletni strani </w:t>
      </w:r>
      <w:hyperlink r:id="rId23" w:history="1">
        <w:r w:rsidRPr="00B85ED4">
          <w:rPr>
            <w:rStyle w:val="Hiperpovezava"/>
            <w:rFonts w:cs="Arial"/>
            <w:color w:val="auto"/>
            <w:sz w:val="20"/>
            <w:szCs w:val="20"/>
          </w:rPr>
          <w:t>https://www.ars</w:t>
        </w:r>
        <w:r w:rsidRPr="00B85ED4">
          <w:rPr>
            <w:rStyle w:val="Hiperpovezava"/>
            <w:rFonts w:cs="Arial"/>
            <w:color w:val="auto"/>
            <w:sz w:val="20"/>
            <w:szCs w:val="20"/>
          </w:rPr>
          <w:t>o</w:t>
        </w:r>
        <w:r w:rsidRPr="00B85ED4">
          <w:rPr>
            <w:rStyle w:val="Hiperpovezava"/>
            <w:rFonts w:cs="Arial"/>
            <w:color w:val="auto"/>
            <w:sz w:val="20"/>
            <w:szCs w:val="20"/>
          </w:rPr>
          <w:t>.gov.si/vode</w:t>
        </w:r>
        <w:r w:rsidRPr="00B85ED4">
          <w:rPr>
            <w:rStyle w:val="Hiperpovezava"/>
            <w:rFonts w:cs="Arial"/>
            <w:color w:val="auto"/>
            <w:sz w:val="20"/>
            <w:szCs w:val="20"/>
          </w:rPr>
          <w:t>/</w:t>
        </w:r>
        <w:r w:rsidRPr="00B85ED4">
          <w:rPr>
            <w:rStyle w:val="Hiperpovezava"/>
            <w:rFonts w:cs="Arial"/>
            <w:color w:val="auto"/>
            <w:sz w:val="20"/>
            <w:szCs w:val="20"/>
          </w:rPr>
          <w:t>jezera/Poro</w:t>
        </w:r>
        <w:r w:rsidRPr="00B85ED4">
          <w:rPr>
            <w:rStyle w:val="Hiperpovezava"/>
            <w:rFonts w:cs="Arial"/>
            <w:color w:val="auto"/>
            <w:sz w:val="20"/>
            <w:szCs w:val="20"/>
          </w:rPr>
          <w:t>č</w:t>
        </w:r>
        <w:r w:rsidRPr="00B85ED4">
          <w:rPr>
            <w:rStyle w:val="Hiperpovezava"/>
            <w:rFonts w:cs="Arial"/>
            <w:color w:val="auto"/>
            <w:sz w:val="20"/>
            <w:szCs w:val="20"/>
          </w:rPr>
          <w:t>ilo JEZ</w:t>
        </w:r>
        <w:r w:rsidRPr="00B85ED4">
          <w:rPr>
            <w:rStyle w:val="Hiperpovezava"/>
            <w:rFonts w:cs="Arial"/>
            <w:color w:val="auto"/>
            <w:sz w:val="20"/>
            <w:szCs w:val="20"/>
          </w:rPr>
          <w:t>E</w:t>
        </w:r>
        <w:r w:rsidRPr="00B85ED4">
          <w:rPr>
            <w:rStyle w:val="Hiperpovezava"/>
            <w:rFonts w:cs="Arial"/>
            <w:color w:val="auto"/>
            <w:sz w:val="20"/>
            <w:szCs w:val="20"/>
          </w:rPr>
          <w:t>RA _2014_za splet.pdf</w:t>
        </w:r>
      </w:hyperlink>
      <w:r w:rsidRPr="00B85ED4">
        <w:rPr>
          <w:rStyle w:val="Hiperpovezava"/>
          <w:rFonts w:cs="Arial"/>
          <w:color w:val="auto"/>
          <w:sz w:val="20"/>
          <w:szCs w:val="20"/>
        </w:rPr>
        <w:t>.</w:t>
      </w:r>
    </w:p>
    <w:p w:rsidR="00F95968" w:rsidRPr="00B85ED4" w:rsidRDefault="00F95968" w:rsidP="00F95968">
      <w:pPr>
        <w:autoSpaceDE w:val="0"/>
        <w:autoSpaceDN w:val="0"/>
        <w:adjustRightInd w:val="0"/>
        <w:jc w:val="both"/>
        <w:rPr>
          <w:rFonts w:ascii="Arial" w:hAnsi="Arial" w:cs="Arial"/>
          <w:sz w:val="20"/>
          <w:szCs w:val="20"/>
        </w:rPr>
      </w:pPr>
    </w:p>
    <w:p w:rsidR="00190A98" w:rsidRPr="00B85ED4" w:rsidRDefault="00F95968" w:rsidP="00190A98">
      <w:pPr>
        <w:pStyle w:val="Odstavek"/>
        <w:spacing w:before="0"/>
        <w:ind w:firstLine="0"/>
        <w:rPr>
          <w:rFonts w:cs="Arial"/>
          <w:color w:val="000000"/>
          <w:sz w:val="20"/>
          <w:szCs w:val="20"/>
          <w:lang w:val="sl-SI"/>
        </w:rPr>
      </w:pPr>
      <w:r w:rsidRPr="00B85ED4">
        <w:rPr>
          <w:rFonts w:cs="Arial"/>
          <w:sz w:val="20"/>
          <w:szCs w:val="20"/>
        </w:rPr>
        <w:t xml:space="preserve">V oceni trofičnega stanja jezer je bila upoštevana tudi ocena stanja hranil na podlagi splošnega fizikalno-kemijskega parametra celotni fosfor, pripravljena v skladu z Metodologijo vrednotenja ekološkega stanja jezer na podlagi splošnih fizikalno-kemijskih elementov kakovosti, </w:t>
      </w:r>
      <w:r w:rsidR="00190A98" w:rsidRPr="00B85ED4">
        <w:rPr>
          <w:rFonts w:cs="Arial"/>
          <w:sz w:val="20"/>
          <w:szCs w:val="20"/>
          <w:lang w:val="sl-SI"/>
        </w:rPr>
        <w:t xml:space="preserve">ki </w:t>
      </w:r>
      <w:r w:rsidR="00190A98" w:rsidRPr="00B85ED4">
        <w:rPr>
          <w:rFonts w:cs="Arial"/>
          <w:sz w:val="20"/>
          <w:szCs w:val="20"/>
        </w:rPr>
        <w:t xml:space="preserve">bo </w:t>
      </w:r>
      <w:r w:rsidR="00190A98" w:rsidRPr="00B85ED4">
        <w:rPr>
          <w:rFonts w:cs="Arial"/>
          <w:color w:val="000000"/>
          <w:sz w:val="20"/>
          <w:szCs w:val="20"/>
          <w:lang w:val="sl-SI"/>
        </w:rPr>
        <w:t xml:space="preserve">objavljena na osrednjem spletnem mestu državne uprave po njegovi posodobitvi. </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 xml:space="preserve">Trofično stanje jezer v obdobju 2016–2019, ocenjeno na podlagi biološkega elementa fitoplankton in stanja hranil (celotni fosfor), je prikazano v preglednici 16. V kategorijo »ni evtrofno« je razvrščenih 18,2 % merilnih mest. To sta </w:t>
      </w:r>
      <w:r w:rsidR="00977CC3" w:rsidRPr="00B85ED4">
        <w:rPr>
          <w:rFonts w:ascii="Arial" w:hAnsi="Arial" w:cs="Arial"/>
          <w:sz w:val="20"/>
          <w:szCs w:val="20"/>
        </w:rPr>
        <w:t xml:space="preserve">eno </w:t>
      </w:r>
      <w:r w:rsidRPr="00B85ED4">
        <w:rPr>
          <w:rFonts w:ascii="Arial" w:hAnsi="Arial" w:cs="Arial"/>
          <w:sz w:val="20"/>
          <w:szCs w:val="20"/>
        </w:rPr>
        <w:t xml:space="preserve">jezero in </w:t>
      </w:r>
      <w:r w:rsidR="00977CC3" w:rsidRPr="00B85ED4">
        <w:rPr>
          <w:rFonts w:ascii="Arial" w:hAnsi="Arial" w:cs="Arial"/>
          <w:sz w:val="20"/>
          <w:szCs w:val="20"/>
        </w:rPr>
        <w:t xml:space="preserve">en </w:t>
      </w:r>
      <w:r w:rsidRPr="00B85ED4">
        <w:rPr>
          <w:rFonts w:ascii="Arial" w:hAnsi="Arial" w:cs="Arial"/>
          <w:sz w:val="20"/>
          <w:szCs w:val="20"/>
        </w:rPr>
        <w:t>zadrževalnik, ki sta bila na podlagi fitoplanktona in stanja hranil v obdobju 2016–2019 razvrščena v zelo dobro in dobro ekološko stanje. V kategorijo »lahko postane evtrofno« je razvrščenih 36,4 % merilnih mest. To so</w:t>
      </w:r>
      <w:r w:rsidR="00977CC3" w:rsidRPr="00B85ED4">
        <w:rPr>
          <w:rFonts w:ascii="Arial" w:hAnsi="Arial" w:cs="Arial"/>
          <w:sz w:val="20"/>
          <w:szCs w:val="20"/>
        </w:rPr>
        <w:t xml:space="preserve"> eno</w:t>
      </w:r>
      <w:r w:rsidRPr="00B85ED4">
        <w:rPr>
          <w:rFonts w:ascii="Arial" w:hAnsi="Arial" w:cs="Arial"/>
          <w:sz w:val="20"/>
          <w:szCs w:val="20"/>
        </w:rPr>
        <w:t xml:space="preserve"> jezero in </w:t>
      </w:r>
      <w:r w:rsidR="00770517" w:rsidRPr="00B85ED4">
        <w:rPr>
          <w:rFonts w:ascii="Arial" w:hAnsi="Arial" w:cs="Arial"/>
          <w:sz w:val="20"/>
          <w:szCs w:val="20"/>
        </w:rPr>
        <w:t>trije</w:t>
      </w:r>
      <w:r w:rsidR="00977CC3" w:rsidRPr="00B85ED4">
        <w:rPr>
          <w:rFonts w:ascii="Arial" w:hAnsi="Arial" w:cs="Arial"/>
          <w:sz w:val="20"/>
          <w:szCs w:val="20"/>
        </w:rPr>
        <w:t xml:space="preserve"> </w:t>
      </w:r>
      <w:r w:rsidRPr="00B85ED4">
        <w:rPr>
          <w:rFonts w:ascii="Arial" w:hAnsi="Arial" w:cs="Arial"/>
          <w:sz w:val="20"/>
          <w:szCs w:val="20"/>
        </w:rPr>
        <w:t xml:space="preserve">zadrževalniki, za katere je bilo v obdobju 2016–2019 na podlagi fitoplanktona ocenjeno dobro ekološko stanje, vendar ob upoštevanju ocene stanja hranil v prihodnosti lahko postanejo evtrofna in razvrščena v zmerno ekološko stanje. V kategorijo »evtrofno« je razvrščenih 45,4 % merilnih mest. To </w:t>
      </w:r>
      <w:r w:rsidR="00770517" w:rsidRPr="00B85ED4">
        <w:rPr>
          <w:rFonts w:ascii="Arial" w:hAnsi="Arial" w:cs="Arial"/>
          <w:sz w:val="20"/>
          <w:szCs w:val="20"/>
        </w:rPr>
        <w:t>je pet</w:t>
      </w:r>
      <w:r w:rsidR="00977CC3" w:rsidRPr="00B85ED4">
        <w:rPr>
          <w:rFonts w:ascii="Arial" w:hAnsi="Arial" w:cs="Arial"/>
          <w:sz w:val="20"/>
          <w:szCs w:val="20"/>
        </w:rPr>
        <w:t xml:space="preserve"> </w:t>
      </w:r>
      <w:r w:rsidR="00770517" w:rsidRPr="00B85ED4">
        <w:rPr>
          <w:rFonts w:ascii="Arial" w:hAnsi="Arial" w:cs="Arial"/>
          <w:sz w:val="20"/>
          <w:szCs w:val="20"/>
        </w:rPr>
        <w:t>zadrževalnikov</w:t>
      </w:r>
      <w:r w:rsidR="00977CC3" w:rsidRPr="00B85ED4">
        <w:rPr>
          <w:rFonts w:ascii="Arial" w:hAnsi="Arial" w:cs="Arial"/>
          <w:sz w:val="20"/>
          <w:szCs w:val="20"/>
        </w:rPr>
        <w:t>,</w:t>
      </w:r>
      <w:r w:rsidRPr="00B85ED4">
        <w:rPr>
          <w:rFonts w:ascii="Arial" w:hAnsi="Arial" w:cs="Arial"/>
          <w:sz w:val="20"/>
          <w:szCs w:val="20"/>
        </w:rPr>
        <w:t xml:space="preserve"> v obdobju 2016–2019 na podlagi fitoplanktona in stanja hranil razvrščeni</w:t>
      </w:r>
      <w:r w:rsidR="00770517" w:rsidRPr="00B85ED4">
        <w:rPr>
          <w:rFonts w:ascii="Arial" w:hAnsi="Arial" w:cs="Arial"/>
          <w:sz w:val="20"/>
          <w:szCs w:val="20"/>
        </w:rPr>
        <w:t>h</w:t>
      </w:r>
      <w:r w:rsidRPr="00B85ED4">
        <w:rPr>
          <w:rFonts w:ascii="Arial" w:hAnsi="Arial" w:cs="Arial"/>
          <w:sz w:val="20"/>
          <w:szCs w:val="20"/>
        </w:rPr>
        <w:t xml:space="preserve"> v zmerno ali slabo ekološko stanje. Delež merilnih mest, razvrščenih v posamezno kategorijo trofičnosti, se v primerjavi s pre</w:t>
      </w:r>
      <w:r w:rsidR="00A62D7A" w:rsidRPr="00B85ED4">
        <w:rPr>
          <w:rFonts w:ascii="Arial" w:hAnsi="Arial" w:cs="Arial"/>
          <w:sz w:val="20"/>
          <w:szCs w:val="20"/>
        </w:rPr>
        <w:t>jšnjim</w:t>
      </w:r>
      <w:r w:rsidRPr="00B85ED4">
        <w:rPr>
          <w:rFonts w:ascii="Arial" w:hAnsi="Arial" w:cs="Arial"/>
          <w:sz w:val="20"/>
          <w:szCs w:val="20"/>
        </w:rPr>
        <w:t xml:space="preserve"> obdobjem poročanja (2012–2015) ni spremenil (preglednica 15).</w:t>
      </w:r>
    </w:p>
    <w:p w:rsidR="00977CC3" w:rsidRPr="00B85ED4" w:rsidRDefault="00977CC3"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16</w:t>
      </w:r>
      <w:r w:rsidRPr="00B85ED4">
        <w:rPr>
          <w:rFonts w:cs="Arial"/>
        </w:rPr>
        <w:fldChar w:fldCharType="end"/>
      </w:r>
      <w:r w:rsidR="00F95968" w:rsidRPr="00B85ED4">
        <w:rPr>
          <w:rFonts w:cs="Arial"/>
        </w:rPr>
        <w:t>: Ocena trofičnega stanja jezer v obdobju 2016–2019 na podlagi elementa kakovosti fitoplankton in stanja hranil (celotni fosfor) v primerjavi s pre</w:t>
      </w:r>
      <w:r w:rsidR="00A62D7A" w:rsidRPr="00B85ED4">
        <w:rPr>
          <w:rFonts w:cs="Arial"/>
        </w:rPr>
        <w:t>jšnjim</w:t>
      </w:r>
      <w:r w:rsidR="00F95968" w:rsidRPr="00B85ED4">
        <w:rPr>
          <w:rFonts w:cs="Arial"/>
        </w:rPr>
        <w:t xml:space="preserve"> obdobjem poročanja (2012–2015)</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078"/>
        <w:gridCol w:w="1917"/>
        <w:gridCol w:w="3735"/>
        <w:gridCol w:w="1556"/>
      </w:tblGrid>
      <w:tr w:rsidR="00F95968" w:rsidRPr="00B85ED4" w:rsidTr="009E0E25">
        <w:trPr>
          <w:cantSplit/>
          <w:jc w:val="center"/>
        </w:trPr>
        <w:tc>
          <w:tcPr>
            <w:tcW w:w="1119" w:type="pct"/>
            <w:vMerge w:val="restart"/>
            <w:tcBorders>
              <w:top w:val="single" w:sz="4" w:space="0" w:color="auto"/>
              <w:left w:val="single" w:sz="4" w:space="0" w:color="auto"/>
              <w:right w:val="single" w:sz="4" w:space="0" w:color="auto"/>
            </w:tcBorders>
            <w:shd w:val="clear" w:color="auto" w:fill="D9D9D9"/>
            <w:vAlign w:val="center"/>
          </w:tcPr>
          <w:p w:rsidR="00F95968" w:rsidRPr="00B85ED4" w:rsidRDefault="00F95968" w:rsidP="001E3EEB">
            <w:pPr>
              <w:jc w:val="center"/>
              <w:rPr>
                <w:rFonts w:ascii="Arial" w:hAnsi="Arial" w:cs="Arial"/>
                <w:sz w:val="20"/>
                <w:szCs w:val="20"/>
              </w:rPr>
            </w:pPr>
            <w:r w:rsidRPr="00B85ED4">
              <w:rPr>
                <w:rFonts w:ascii="Arial" w:hAnsi="Arial" w:cs="Arial"/>
                <w:bCs/>
                <w:sz w:val="20"/>
                <w:szCs w:val="20"/>
              </w:rPr>
              <w:t>Obdobje</w:t>
            </w:r>
          </w:p>
        </w:tc>
        <w:tc>
          <w:tcPr>
            <w:tcW w:w="3881"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Trofičnost (% merilnih mest)</w:t>
            </w:r>
          </w:p>
        </w:tc>
      </w:tr>
      <w:tr w:rsidR="00F95968" w:rsidRPr="00B85ED4" w:rsidTr="009E0E25">
        <w:trPr>
          <w:cantSplit/>
          <w:jc w:val="center"/>
        </w:trPr>
        <w:tc>
          <w:tcPr>
            <w:tcW w:w="1119" w:type="pct"/>
            <w:vMerge/>
            <w:tcBorders>
              <w:left w:val="single" w:sz="4" w:space="0" w:color="auto"/>
              <w:bottom w:val="double" w:sz="4" w:space="0" w:color="auto"/>
            </w:tcBorders>
            <w:shd w:val="clear" w:color="auto" w:fill="D9D9D9"/>
          </w:tcPr>
          <w:p w:rsidR="00F95968" w:rsidRPr="00B85ED4" w:rsidRDefault="00F95968" w:rsidP="001E3EEB">
            <w:pPr>
              <w:jc w:val="center"/>
              <w:rPr>
                <w:rFonts w:ascii="Arial" w:hAnsi="Arial" w:cs="Arial"/>
                <w:sz w:val="20"/>
                <w:szCs w:val="20"/>
              </w:rPr>
            </w:pPr>
          </w:p>
        </w:tc>
        <w:tc>
          <w:tcPr>
            <w:tcW w:w="1032" w:type="pct"/>
            <w:tcBorders>
              <w:top w:val="single" w:sz="4" w:space="0" w:color="auto"/>
              <w:bottom w:val="doub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Ni evtrofno</w:t>
            </w:r>
          </w:p>
        </w:tc>
        <w:tc>
          <w:tcPr>
            <w:tcW w:w="2011" w:type="pct"/>
            <w:tcBorders>
              <w:top w:val="single" w:sz="4" w:space="0" w:color="auto"/>
              <w:bottom w:val="doub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Lahko postane evtrofno</w:t>
            </w:r>
          </w:p>
        </w:tc>
        <w:tc>
          <w:tcPr>
            <w:tcW w:w="838" w:type="pct"/>
            <w:tcBorders>
              <w:top w:val="single" w:sz="4" w:space="0" w:color="auto"/>
              <w:bottom w:val="double" w:sz="4" w:space="0" w:color="auto"/>
              <w:right w:val="sing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Evtrofno</w:t>
            </w:r>
          </w:p>
        </w:tc>
      </w:tr>
      <w:tr w:rsidR="00F95968" w:rsidRPr="00B85ED4" w:rsidTr="00977CC3">
        <w:trPr>
          <w:jc w:val="center"/>
        </w:trPr>
        <w:tc>
          <w:tcPr>
            <w:tcW w:w="1119" w:type="pct"/>
            <w:tcBorders>
              <w:top w:val="single" w:sz="4" w:space="0" w:color="auto"/>
              <w:left w:val="single" w:sz="4" w:space="0" w:color="auto"/>
              <w:bottom w:val="single" w:sz="4" w:space="0" w:color="auto"/>
              <w:right w:val="single" w:sz="4" w:space="0" w:color="auto"/>
            </w:tcBorders>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2012 - 2015</w:t>
            </w:r>
          </w:p>
        </w:tc>
        <w:tc>
          <w:tcPr>
            <w:tcW w:w="1032"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18,2</w:t>
            </w:r>
          </w:p>
        </w:tc>
        <w:tc>
          <w:tcPr>
            <w:tcW w:w="2011"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36,4</w:t>
            </w:r>
          </w:p>
        </w:tc>
        <w:tc>
          <w:tcPr>
            <w:tcW w:w="838" w:type="pct"/>
            <w:tcBorders>
              <w:top w:val="doub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45,4</w:t>
            </w:r>
          </w:p>
        </w:tc>
      </w:tr>
      <w:tr w:rsidR="00F95968" w:rsidRPr="00B85ED4" w:rsidTr="00977CC3">
        <w:trPr>
          <w:jc w:val="center"/>
        </w:trPr>
        <w:tc>
          <w:tcPr>
            <w:tcW w:w="1119" w:type="pct"/>
            <w:tcBorders>
              <w:top w:val="single" w:sz="4" w:space="0" w:color="auto"/>
              <w:left w:val="single" w:sz="4" w:space="0" w:color="auto"/>
              <w:bottom w:val="single" w:sz="4" w:space="0" w:color="auto"/>
              <w:right w:val="single" w:sz="4" w:space="0" w:color="auto"/>
            </w:tcBorders>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sz w:val="20"/>
                <w:szCs w:val="20"/>
              </w:rPr>
              <w:t>2016 -2019</w:t>
            </w:r>
          </w:p>
        </w:tc>
        <w:tc>
          <w:tcPr>
            <w:tcW w:w="1032"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18,2</w:t>
            </w:r>
          </w:p>
        </w:tc>
        <w:tc>
          <w:tcPr>
            <w:tcW w:w="2011"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36,4</w:t>
            </w:r>
          </w:p>
        </w:tc>
        <w:tc>
          <w:tcPr>
            <w:tcW w:w="838"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45,4</w:t>
            </w:r>
          </w:p>
        </w:tc>
      </w:tr>
    </w:tbl>
    <w:p w:rsidR="0018670F" w:rsidRPr="00B85ED4" w:rsidRDefault="0018670F"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Iz ocene trofičnega stanja (preglednica 16) je razvidno, da so bili v obdobju 2016–2019 znaki evtrofikacije prisotni v večini slovenskih jezer (81,8 % merilnih mest). Intenzivnost evtrofikacije je odvisna od vnosa hranil, predvsem fosforjevih spojin, problemi pa so najbolj izraziti v severovzhodnem delu Slovenije. Delež merilnih mest na jezerih z izraženimi znaki evrofikacije je ostal v primerjavi s pre</w:t>
      </w:r>
      <w:r w:rsidR="00A62D7A" w:rsidRPr="00B85ED4">
        <w:rPr>
          <w:rFonts w:ascii="Arial" w:hAnsi="Arial" w:cs="Arial"/>
          <w:sz w:val="20"/>
          <w:szCs w:val="20"/>
        </w:rPr>
        <w:t>jšnjim</w:t>
      </w:r>
      <w:r w:rsidRPr="00B85ED4">
        <w:rPr>
          <w:rFonts w:ascii="Arial" w:hAnsi="Arial" w:cs="Arial"/>
          <w:sz w:val="20"/>
          <w:szCs w:val="20"/>
        </w:rPr>
        <w:t xml:space="preserve"> obdobjem poročanja (2012–2015) nespremenjen (preglednica 17).</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17</w:t>
      </w:r>
      <w:r w:rsidRPr="00B85ED4">
        <w:rPr>
          <w:rFonts w:cs="Arial"/>
        </w:rPr>
        <w:fldChar w:fldCharType="end"/>
      </w:r>
      <w:r w:rsidR="00F95968" w:rsidRPr="00B85ED4">
        <w:rPr>
          <w:rFonts w:cs="Arial"/>
        </w:rPr>
        <w:t xml:space="preserve">: Delež merilnih mest na jezerih z izraženimi znaki evtrofikacije v obdobju </w:t>
      </w:r>
      <w:r w:rsidR="00F95968" w:rsidRPr="00B85ED4">
        <w:rPr>
          <w:rFonts w:cs="Arial"/>
          <w:color w:val="000000"/>
        </w:rPr>
        <w:t>2016</w:t>
      </w:r>
      <w:r w:rsidR="00F95968" w:rsidRPr="00B85ED4">
        <w:rPr>
          <w:rFonts w:cs="Arial"/>
          <w:color w:val="000000"/>
        </w:rPr>
        <w:softHyphen/>
        <w:t xml:space="preserve">–2019 </w:t>
      </w:r>
      <w:r w:rsidR="00F95968" w:rsidRPr="00B85ED4">
        <w:rPr>
          <w:rFonts w:cs="Arial"/>
        </w:rPr>
        <w:t>v primerjavi s pre</w:t>
      </w:r>
      <w:r w:rsidR="00A62D7A" w:rsidRPr="00B85ED4">
        <w:rPr>
          <w:rFonts w:cs="Arial"/>
        </w:rPr>
        <w:t>jšnjim</w:t>
      </w:r>
      <w:r w:rsidR="00F95968" w:rsidRPr="00B85ED4">
        <w:rPr>
          <w:rFonts w:cs="Arial"/>
        </w:rPr>
        <w:t xml:space="preserve"> obdobjem poročanja (2012–2015)</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08"/>
        <w:gridCol w:w="2790"/>
        <w:gridCol w:w="2788"/>
        <w:tblGridChange w:id="56">
          <w:tblGrid>
            <w:gridCol w:w="3708"/>
            <w:gridCol w:w="2790"/>
            <w:gridCol w:w="2788"/>
          </w:tblGrid>
        </w:tblGridChange>
      </w:tblGrid>
      <w:tr w:rsidR="00F95968" w:rsidRPr="00B85ED4" w:rsidTr="009E0E25">
        <w:trPr>
          <w:cantSplit/>
          <w:jc w:val="center"/>
        </w:trPr>
        <w:tc>
          <w:tcPr>
            <w:tcW w:w="1997" w:type="pct"/>
            <w:vMerge w:val="restart"/>
            <w:tcBorders>
              <w:top w:val="single" w:sz="4" w:space="0" w:color="auto"/>
              <w:left w:val="single" w:sz="4" w:space="0" w:color="auto"/>
              <w:right w:val="single" w:sz="4" w:space="0" w:color="auto"/>
            </w:tcBorders>
            <w:shd w:val="clear" w:color="auto" w:fill="D9D9D9"/>
            <w:vAlign w:val="center"/>
          </w:tcPr>
          <w:p w:rsidR="00F95968" w:rsidRPr="00B85ED4" w:rsidRDefault="00F95968" w:rsidP="001E3EEB">
            <w:pPr>
              <w:jc w:val="center"/>
              <w:rPr>
                <w:rFonts w:ascii="Arial" w:hAnsi="Arial" w:cs="Arial"/>
                <w:sz w:val="20"/>
                <w:szCs w:val="20"/>
              </w:rPr>
            </w:pPr>
            <w:r w:rsidRPr="00B85ED4">
              <w:rPr>
                <w:rFonts w:ascii="Arial" w:hAnsi="Arial" w:cs="Arial"/>
                <w:bCs/>
                <w:sz w:val="20"/>
                <w:szCs w:val="20"/>
              </w:rPr>
              <w:t>Vodna kategorija</w:t>
            </w:r>
          </w:p>
        </w:tc>
        <w:tc>
          <w:tcPr>
            <w:tcW w:w="3003"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Obdobje (% merilnih mest)</w:t>
            </w:r>
          </w:p>
        </w:tc>
      </w:tr>
      <w:tr w:rsidR="00F95968" w:rsidRPr="00B85ED4" w:rsidTr="009E0E25">
        <w:trPr>
          <w:cantSplit/>
          <w:jc w:val="center"/>
        </w:trPr>
        <w:tc>
          <w:tcPr>
            <w:tcW w:w="1997" w:type="pct"/>
            <w:vMerge/>
            <w:tcBorders>
              <w:left w:val="single" w:sz="4" w:space="0" w:color="auto"/>
              <w:bottom w:val="double" w:sz="4" w:space="0" w:color="auto"/>
            </w:tcBorders>
            <w:shd w:val="clear" w:color="auto" w:fill="D9D9D9"/>
          </w:tcPr>
          <w:p w:rsidR="00F95968" w:rsidRPr="00B85ED4" w:rsidRDefault="00F95968" w:rsidP="001E3EEB">
            <w:pPr>
              <w:jc w:val="center"/>
              <w:rPr>
                <w:rFonts w:ascii="Arial" w:hAnsi="Arial" w:cs="Arial"/>
                <w:sz w:val="20"/>
                <w:szCs w:val="20"/>
              </w:rPr>
            </w:pPr>
          </w:p>
        </w:tc>
        <w:tc>
          <w:tcPr>
            <w:tcW w:w="1502" w:type="pct"/>
            <w:tcBorders>
              <w:top w:val="single" w:sz="4" w:space="0" w:color="auto"/>
              <w:bottom w:val="doub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2012-2015</w:t>
            </w:r>
          </w:p>
        </w:tc>
        <w:tc>
          <w:tcPr>
            <w:tcW w:w="1502" w:type="pct"/>
            <w:tcBorders>
              <w:top w:val="single" w:sz="4" w:space="0" w:color="auto"/>
              <w:bottom w:val="double" w:sz="4" w:space="0" w:color="auto"/>
              <w:right w:val="single" w:sz="4" w:space="0" w:color="auto"/>
            </w:tcBorders>
            <w:shd w:val="clear" w:color="auto" w:fill="D9D9D9"/>
            <w:vAlign w:val="center"/>
          </w:tcPr>
          <w:p w:rsidR="00F95968" w:rsidRPr="00B85ED4" w:rsidRDefault="00F95968" w:rsidP="001E3EEB">
            <w:pPr>
              <w:autoSpaceDE w:val="0"/>
              <w:autoSpaceDN w:val="0"/>
              <w:adjustRightInd w:val="0"/>
              <w:jc w:val="center"/>
              <w:rPr>
                <w:rFonts w:ascii="Arial" w:hAnsi="Arial" w:cs="Arial"/>
                <w:bCs/>
                <w:sz w:val="20"/>
                <w:szCs w:val="20"/>
              </w:rPr>
            </w:pPr>
            <w:r w:rsidRPr="00B85ED4">
              <w:rPr>
                <w:rFonts w:ascii="Arial" w:hAnsi="Arial" w:cs="Arial"/>
                <w:bCs/>
                <w:sz w:val="20"/>
                <w:szCs w:val="20"/>
              </w:rPr>
              <w:t>2016-2019</w:t>
            </w:r>
          </w:p>
        </w:tc>
      </w:tr>
      <w:tr w:rsidR="00F95968" w:rsidRPr="00B85ED4" w:rsidTr="00977CC3">
        <w:trPr>
          <w:jc w:val="center"/>
        </w:trPr>
        <w:tc>
          <w:tcPr>
            <w:tcW w:w="1997" w:type="pct"/>
            <w:tcBorders>
              <w:top w:val="single" w:sz="4" w:space="0" w:color="auto"/>
              <w:left w:val="single" w:sz="4" w:space="0" w:color="auto"/>
              <w:bottom w:val="single" w:sz="4" w:space="0" w:color="auto"/>
              <w:right w:val="single" w:sz="4" w:space="0" w:color="auto"/>
            </w:tcBorders>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Jezera</w:t>
            </w:r>
          </w:p>
        </w:tc>
        <w:tc>
          <w:tcPr>
            <w:tcW w:w="1502" w:type="pct"/>
            <w:tcBorders>
              <w:top w:val="sing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81,8</w:t>
            </w:r>
          </w:p>
        </w:tc>
        <w:tc>
          <w:tcPr>
            <w:tcW w:w="1502" w:type="pct"/>
            <w:tcBorders>
              <w:top w:val="double" w:sz="4" w:space="0" w:color="auto"/>
              <w:left w:val="single" w:sz="4" w:space="0" w:color="auto"/>
              <w:bottom w:val="single" w:sz="4" w:space="0" w:color="auto"/>
              <w:right w:val="single" w:sz="4" w:space="0" w:color="auto"/>
            </w:tcBorders>
            <w:vAlign w:val="bottom"/>
          </w:tcPr>
          <w:p w:rsidR="00F95968" w:rsidRPr="00B85ED4" w:rsidRDefault="00F95968" w:rsidP="001E3EEB">
            <w:pPr>
              <w:jc w:val="center"/>
              <w:rPr>
                <w:rFonts w:ascii="Arial" w:hAnsi="Arial" w:cs="Arial"/>
                <w:color w:val="000000"/>
                <w:sz w:val="20"/>
                <w:szCs w:val="20"/>
              </w:rPr>
            </w:pPr>
            <w:r w:rsidRPr="00B85ED4">
              <w:rPr>
                <w:rFonts w:ascii="Arial" w:hAnsi="Arial" w:cs="Arial"/>
                <w:color w:val="000000"/>
                <w:sz w:val="20"/>
                <w:szCs w:val="20"/>
              </w:rPr>
              <w:t>81,8</w:t>
            </w:r>
          </w:p>
        </w:tc>
      </w:tr>
    </w:tbl>
    <w:p w:rsidR="00F95968" w:rsidRPr="00B85ED4" w:rsidRDefault="00F95968" w:rsidP="00F95968">
      <w:pPr>
        <w:jc w:val="both"/>
        <w:rPr>
          <w:rFonts w:ascii="Arial" w:hAnsi="Arial" w:cs="Arial"/>
          <w:sz w:val="20"/>
          <w:szCs w:val="20"/>
        </w:rPr>
      </w:pPr>
    </w:p>
    <w:p w:rsidR="007C5987" w:rsidRPr="00B85ED4" w:rsidRDefault="007C5987" w:rsidP="00F95968">
      <w:pPr>
        <w:jc w:val="both"/>
        <w:rPr>
          <w:rFonts w:ascii="Arial" w:hAnsi="Arial" w:cs="Arial"/>
          <w:sz w:val="20"/>
          <w:szCs w:val="20"/>
        </w:rPr>
      </w:pPr>
    </w:p>
    <w:p w:rsidR="00F95968" w:rsidRPr="00B85ED4" w:rsidRDefault="00F95968" w:rsidP="00F95968">
      <w:pPr>
        <w:pStyle w:val="Naslov3"/>
        <w:spacing w:before="0" w:after="0"/>
        <w:rPr>
          <w:sz w:val="20"/>
          <w:szCs w:val="20"/>
        </w:rPr>
      </w:pPr>
      <w:bookmarkStart w:id="57" w:name="_Toc42248953"/>
      <w:r w:rsidRPr="00B85ED4">
        <w:rPr>
          <w:sz w:val="20"/>
          <w:szCs w:val="20"/>
        </w:rPr>
        <w:t>Morje</w:t>
      </w:r>
      <w:bookmarkEnd w:id="57"/>
      <w:r w:rsidRPr="00B85ED4">
        <w:rPr>
          <w:sz w:val="20"/>
          <w:szCs w:val="20"/>
        </w:rPr>
        <w:t xml:space="preserve"> </w:t>
      </w:r>
    </w:p>
    <w:p w:rsidR="00F95968" w:rsidRPr="00B85ED4" w:rsidRDefault="00F95968"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Slovensko morje je del Tržaškega zaliva, ki je sorazmerno plitev morski bazen, kar povzroča hitro segrevanje in hitro ohlajanje ter ekološko občutljivost. Poleg tega je Tržaški zaliv del severnega dela Jadranskega morja, ki sodi med najproduktivnejše dele Sredozemskega morja, saj se vanj iztekajo večje reke kot so Pad, Adiža, Brenta, Livenza, Tilment in nam najbližja reka Soča.</w:t>
      </w:r>
    </w:p>
    <w:p w:rsidR="00F95968" w:rsidRPr="00B85ED4" w:rsidRDefault="00F95968" w:rsidP="00F95968">
      <w:pPr>
        <w:jc w:val="both"/>
        <w:rPr>
          <w:rFonts w:ascii="Arial" w:hAnsi="Arial" w:cs="Arial"/>
          <w:sz w:val="20"/>
          <w:szCs w:val="20"/>
        </w:rPr>
      </w:pPr>
    </w:p>
    <w:p w:rsidR="00F95968" w:rsidRPr="00B85ED4" w:rsidRDefault="00F95968" w:rsidP="009F43E1">
      <w:pPr>
        <w:pStyle w:val="Naslov4"/>
      </w:pPr>
      <w:bookmarkStart w:id="58" w:name="_Toc42248954"/>
      <w:r w:rsidRPr="00B85ED4">
        <w:t>Merilna mreža in frekvenca vzorčenja</w:t>
      </w:r>
      <w:bookmarkEnd w:id="58"/>
    </w:p>
    <w:p w:rsidR="00F95968" w:rsidRPr="00B85ED4" w:rsidRDefault="00F95968"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obdobju 2016</w:t>
      </w:r>
      <w:r w:rsidR="00A24FF6" w:rsidRPr="00B85ED4">
        <w:rPr>
          <w:rFonts w:ascii="Arial" w:hAnsi="Arial" w:cs="Arial"/>
          <w:sz w:val="20"/>
          <w:szCs w:val="20"/>
        </w:rPr>
        <w:t>–</w:t>
      </w:r>
      <w:r w:rsidRPr="00B85ED4">
        <w:rPr>
          <w:rFonts w:ascii="Arial" w:hAnsi="Arial" w:cs="Arial"/>
          <w:sz w:val="20"/>
          <w:szCs w:val="20"/>
        </w:rPr>
        <w:t xml:space="preserve">2019 je bilo v merilno mrežo vključenih 5 merilnih mest in sicer </w:t>
      </w:r>
      <w:r w:rsidR="00977CC3" w:rsidRPr="00B85ED4">
        <w:rPr>
          <w:rFonts w:ascii="Arial" w:hAnsi="Arial" w:cs="Arial"/>
          <w:sz w:val="20"/>
          <w:szCs w:val="20"/>
        </w:rPr>
        <w:t>4</w:t>
      </w:r>
      <w:r w:rsidRPr="00B85ED4">
        <w:rPr>
          <w:rFonts w:ascii="Arial" w:hAnsi="Arial" w:cs="Arial"/>
          <w:sz w:val="20"/>
          <w:szCs w:val="20"/>
        </w:rPr>
        <w:t xml:space="preserve"> v obalnem in </w:t>
      </w:r>
      <w:r w:rsidR="00977CC3" w:rsidRPr="00B85ED4">
        <w:rPr>
          <w:rFonts w:ascii="Arial" w:hAnsi="Arial" w:cs="Arial"/>
          <w:sz w:val="20"/>
          <w:szCs w:val="20"/>
        </w:rPr>
        <w:t>1</w:t>
      </w:r>
      <w:r w:rsidRPr="00B85ED4">
        <w:rPr>
          <w:rFonts w:ascii="Arial" w:hAnsi="Arial" w:cs="Arial"/>
          <w:sz w:val="20"/>
          <w:szCs w:val="20"/>
        </w:rPr>
        <w:t xml:space="preserve"> v odprtem morju (preglednica 8). Vzorčenje je potekalo po vertikalnih profilih, frekvenca vzorčenja je bila 12-krat letno.</w:t>
      </w:r>
    </w:p>
    <w:p w:rsidR="00F95968" w:rsidRPr="00B85ED4" w:rsidRDefault="00F95968" w:rsidP="00F95968">
      <w:pPr>
        <w:jc w:val="both"/>
        <w:rPr>
          <w:rFonts w:ascii="Arial" w:hAnsi="Arial" w:cs="Arial"/>
          <w:sz w:val="20"/>
          <w:szCs w:val="20"/>
        </w:rPr>
      </w:pPr>
    </w:p>
    <w:p w:rsidR="00F95968" w:rsidRPr="00B85ED4" w:rsidRDefault="00F95968" w:rsidP="009F43E1">
      <w:pPr>
        <w:pStyle w:val="Naslov4"/>
      </w:pPr>
      <w:bookmarkStart w:id="59" w:name="_Toc42248955"/>
      <w:r w:rsidRPr="00B85ED4">
        <w:lastRenderedPageBreak/>
        <w:t>Vsebnost nitratov</w:t>
      </w:r>
      <w:bookmarkEnd w:id="59"/>
      <w:r w:rsidRPr="00B85ED4">
        <w:t xml:space="preserve"> </w:t>
      </w:r>
    </w:p>
    <w:p w:rsidR="007C5987" w:rsidRPr="00B85ED4" w:rsidRDefault="007C5987"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Vsebnost nitratov je v slovenskem morju nizka, saj ne presega 2 mg NO</w:t>
      </w:r>
      <w:r w:rsidRPr="00B85ED4">
        <w:rPr>
          <w:rFonts w:ascii="Arial" w:hAnsi="Arial" w:cs="Arial"/>
          <w:sz w:val="20"/>
          <w:szCs w:val="20"/>
          <w:vertAlign w:val="subscript"/>
        </w:rPr>
        <w:t>3</w:t>
      </w:r>
      <w:r w:rsidRPr="00B85ED4">
        <w:rPr>
          <w:rFonts w:ascii="Arial" w:hAnsi="Arial" w:cs="Arial"/>
          <w:sz w:val="20"/>
          <w:szCs w:val="20"/>
        </w:rPr>
        <w:t>/L. Razlike med priobalnimi merilnimi mesti in merilnim mestom na odprtem morju so relativno majhne (preglednica 18, karte 20, 21 in 22</w:t>
      </w:r>
      <w:r w:rsidR="005772FD" w:rsidRPr="00B85ED4">
        <w:rPr>
          <w:rFonts w:ascii="Arial" w:hAnsi="Arial" w:cs="Arial"/>
          <w:sz w:val="20"/>
          <w:szCs w:val="20"/>
        </w:rPr>
        <w:t xml:space="preserve"> iz priloge</w:t>
      </w:r>
      <w:r w:rsidRPr="00B85ED4">
        <w:rPr>
          <w:rFonts w:ascii="Arial" w:hAnsi="Arial" w:cs="Arial"/>
          <w:sz w:val="20"/>
          <w:szCs w:val="20"/>
        </w:rPr>
        <w:t>). Podobno kot pri jezerih je tudi za morje značilno, da so povprečne zimske vsebnosti nitrata, izmerjene v času homotermije, nekoliko višje ali enake letnemu povprečju, vendar to ne vpliva na razdelitev v razrede kakovosti</w:t>
      </w:r>
      <w:r w:rsidR="00977CC3" w:rsidRPr="00B85ED4">
        <w:rPr>
          <w:rFonts w:ascii="Arial" w:hAnsi="Arial" w:cs="Arial"/>
          <w:sz w:val="20"/>
          <w:szCs w:val="20"/>
        </w:rPr>
        <w:t>, prikazane</w:t>
      </w:r>
      <w:r w:rsidRPr="00B85ED4">
        <w:rPr>
          <w:rFonts w:ascii="Arial" w:hAnsi="Arial" w:cs="Arial"/>
          <w:sz w:val="20"/>
          <w:szCs w:val="20"/>
        </w:rPr>
        <w:t xml:space="preserve"> v preglednici</w:t>
      </w:r>
      <w:r w:rsidR="00977CC3" w:rsidRPr="00B85ED4">
        <w:rPr>
          <w:rFonts w:ascii="Arial" w:hAnsi="Arial" w:cs="Arial"/>
          <w:sz w:val="20"/>
          <w:szCs w:val="20"/>
        </w:rPr>
        <w:t xml:space="preserve"> 18</w:t>
      </w:r>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18</w:t>
      </w:r>
      <w:r w:rsidRPr="00B85ED4">
        <w:rPr>
          <w:rFonts w:cs="Arial"/>
        </w:rPr>
        <w:fldChar w:fldCharType="end"/>
      </w:r>
      <w:r w:rsidR="00F95968" w:rsidRPr="00B85ED4">
        <w:rPr>
          <w:rFonts w:cs="Arial"/>
        </w:rPr>
        <w:t>: Vsebnost nitratov v morju (mg</w:t>
      </w:r>
      <w:r w:rsidR="002127AB">
        <w:rPr>
          <w:rFonts w:cs="Arial"/>
        </w:rPr>
        <w:t xml:space="preserve"> NO</w:t>
      </w:r>
      <w:r w:rsidR="002127AB" w:rsidRPr="002127AB">
        <w:rPr>
          <w:rFonts w:cs="Arial"/>
          <w:vertAlign w:val="subscript"/>
        </w:rPr>
        <w:t>3</w:t>
      </w:r>
      <w:r w:rsidR="00F95968" w:rsidRPr="00B85ED4">
        <w:rPr>
          <w:rFonts w:cs="Arial"/>
        </w:rPr>
        <w:t>/L) v obdobju 2016</w:t>
      </w:r>
      <w:r w:rsidR="00A24FF6" w:rsidRPr="00B85ED4">
        <w:rPr>
          <w:rFonts w:cs="Arial"/>
        </w:rPr>
        <w:t>–</w:t>
      </w:r>
      <w:r w:rsidR="00F95968" w:rsidRPr="00B85ED4">
        <w:rPr>
          <w:rFonts w:cs="Arial"/>
        </w:rPr>
        <w:t>2019</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008"/>
        <w:gridCol w:w="1008"/>
        <w:gridCol w:w="1080"/>
        <w:gridCol w:w="1179"/>
        <w:gridCol w:w="1107"/>
        <w:gridCol w:w="708"/>
      </w:tblGrid>
      <w:tr w:rsidR="00F95968" w:rsidRPr="00B85ED4" w:rsidTr="00786979">
        <w:trPr>
          <w:cantSplit/>
          <w:tblHeader/>
          <w:jc w:val="center"/>
        </w:trPr>
        <w:tc>
          <w:tcPr>
            <w:tcW w:w="2665" w:type="dxa"/>
            <w:vMerge w:val="restart"/>
            <w:shd w:val="clear" w:color="auto" w:fill="D9D9D9"/>
            <w:vAlign w:val="center"/>
          </w:tcPr>
          <w:p w:rsidR="00F95968" w:rsidRPr="00B85ED4" w:rsidRDefault="00F95968" w:rsidP="001E3EEB">
            <w:pPr>
              <w:jc w:val="center"/>
              <w:rPr>
                <w:rFonts w:ascii="Arial" w:hAnsi="Arial" w:cs="Arial"/>
                <w:sz w:val="20"/>
                <w:szCs w:val="20"/>
              </w:rPr>
            </w:pPr>
          </w:p>
        </w:tc>
        <w:tc>
          <w:tcPr>
            <w:tcW w:w="6090" w:type="dxa"/>
            <w:gridSpan w:val="6"/>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Razredi kakovosti (% merilnih mest)</w:t>
            </w:r>
          </w:p>
        </w:tc>
      </w:tr>
      <w:tr w:rsidR="00F95968" w:rsidRPr="00B85ED4" w:rsidTr="00786979">
        <w:trPr>
          <w:cantSplit/>
          <w:tblHeader/>
          <w:jc w:val="center"/>
        </w:trPr>
        <w:tc>
          <w:tcPr>
            <w:tcW w:w="2665" w:type="dxa"/>
            <w:vMerge/>
            <w:shd w:val="clear" w:color="auto" w:fill="D9D9D9"/>
          </w:tcPr>
          <w:p w:rsidR="00F95968" w:rsidRPr="00B85ED4" w:rsidRDefault="00F95968" w:rsidP="001E3EEB">
            <w:pPr>
              <w:jc w:val="center"/>
              <w:rPr>
                <w:rFonts w:ascii="Arial" w:hAnsi="Arial" w:cs="Arial"/>
                <w:sz w:val="20"/>
                <w:szCs w:val="20"/>
              </w:rPr>
            </w:pPr>
          </w:p>
        </w:tc>
        <w:tc>
          <w:tcPr>
            <w:tcW w:w="1008"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0- 1,99</w:t>
            </w:r>
          </w:p>
        </w:tc>
        <w:tc>
          <w:tcPr>
            <w:tcW w:w="1008"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2- 9,99</w:t>
            </w:r>
          </w:p>
        </w:tc>
        <w:tc>
          <w:tcPr>
            <w:tcW w:w="1080"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10-24,99</w:t>
            </w:r>
          </w:p>
        </w:tc>
        <w:tc>
          <w:tcPr>
            <w:tcW w:w="1179"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25-39,99</w:t>
            </w:r>
          </w:p>
        </w:tc>
        <w:tc>
          <w:tcPr>
            <w:tcW w:w="1107"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40-49,99</w:t>
            </w:r>
          </w:p>
        </w:tc>
        <w:tc>
          <w:tcPr>
            <w:tcW w:w="708" w:type="dxa"/>
            <w:shd w:val="clear" w:color="auto" w:fill="D9D9D9"/>
          </w:tcPr>
          <w:p w:rsidR="00F95968" w:rsidRPr="00B85ED4" w:rsidRDefault="00F95968" w:rsidP="001E3EEB">
            <w:pPr>
              <w:autoSpaceDE w:val="0"/>
              <w:autoSpaceDN w:val="0"/>
              <w:adjustRightInd w:val="0"/>
              <w:jc w:val="center"/>
              <w:rPr>
                <w:rFonts w:ascii="Arial" w:hAnsi="Arial" w:cs="Arial"/>
                <w:sz w:val="20"/>
                <w:szCs w:val="20"/>
              </w:rPr>
            </w:pPr>
            <w:r w:rsidRPr="00B85ED4">
              <w:rPr>
                <w:rFonts w:ascii="Arial" w:hAnsi="Arial" w:cs="Arial"/>
                <w:bCs/>
                <w:sz w:val="20"/>
                <w:szCs w:val="20"/>
              </w:rPr>
              <w:t>&gt; 50</w:t>
            </w:r>
          </w:p>
        </w:tc>
      </w:tr>
      <w:tr w:rsidR="00F95968" w:rsidRPr="00B85ED4" w:rsidTr="00786979">
        <w:trPr>
          <w:jc w:val="center"/>
        </w:trPr>
        <w:tc>
          <w:tcPr>
            <w:tcW w:w="8755" w:type="dxa"/>
            <w:gridSpan w:val="7"/>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Obalno morje</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sz w:val="20"/>
                <w:szCs w:val="20"/>
              </w:rPr>
              <w:t>Letno povprečje</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bCs/>
                <w:sz w:val="20"/>
                <w:szCs w:val="20"/>
              </w:rPr>
              <w:t>Zimsko povprečje</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bCs/>
                <w:sz w:val="20"/>
                <w:szCs w:val="20"/>
              </w:rPr>
              <w:t>Maksimalne vrednosti</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jc w:val="center"/>
        </w:trPr>
        <w:tc>
          <w:tcPr>
            <w:tcW w:w="8755" w:type="dxa"/>
            <w:gridSpan w:val="7"/>
          </w:tcPr>
          <w:p w:rsidR="00F95968" w:rsidRPr="00B85ED4" w:rsidRDefault="00F95968" w:rsidP="001E3EEB">
            <w:pPr>
              <w:jc w:val="center"/>
              <w:rPr>
                <w:rFonts w:ascii="Arial" w:hAnsi="Arial" w:cs="Arial"/>
                <w:sz w:val="20"/>
                <w:szCs w:val="20"/>
              </w:rPr>
            </w:pPr>
            <w:r w:rsidRPr="00B85ED4">
              <w:rPr>
                <w:rFonts w:ascii="Arial" w:hAnsi="Arial" w:cs="Arial"/>
                <w:sz w:val="20"/>
                <w:szCs w:val="20"/>
              </w:rPr>
              <w:t>Odprto morje</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sz w:val="20"/>
                <w:szCs w:val="20"/>
              </w:rPr>
              <w:t>Letno povprečje</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bCs/>
                <w:sz w:val="20"/>
                <w:szCs w:val="20"/>
              </w:rPr>
              <w:t>Zimsko povprečje</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jc w:val="center"/>
        </w:trPr>
        <w:tc>
          <w:tcPr>
            <w:tcW w:w="2665" w:type="dxa"/>
          </w:tcPr>
          <w:p w:rsidR="00F95968" w:rsidRPr="00B85ED4" w:rsidRDefault="00F95968" w:rsidP="001E3EEB">
            <w:pPr>
              <w:autoSpaceDE w:val="0"/>
              <w:autoSpaceDN w:val="0"/>
              <w:adjustRightInd w:val="0"/>
              <w:rPr>
                <w:rFonts w:ascii="Arial" w:hAnsi="Arial" w:cs="Arial"/>
                <w:sz w:val="20"/>
                <w:szCs w:val="20"/>
              </w:rPr>
            </w:pPr>
            <w:r w:rsidRPr="00B85ED4">
              <w:rPr>
                <w:rFonts w:ascii="Arial" w:hAnsi="Arial" w:cs="Arial"/>
                <w:bCs/>
                <w:sz w:val="20"/>
                <w:szCs w:val="20"/>
              </w:rPr>
              <w:t>Maksimalne vrednosti</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100</w:t>
            </w:r>
          </w:p>
        </w:tc>
        <w:tc>
          <w:tcPr>
            <w:tcW w:w="1008"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080"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79"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1107" w:type="dxa"/>
          </w:tcPr>
          <w:p w:rsidR="00F95968" w:rsidRPr="00B85ED4" w:rsidRDefault="00F95968" w:rsidP="001E3EEB">
            <w:pPr>
              <w:tabs>
                <w:tab w:val="decimal" w:pos="367"/>
              </w:tabs>
              <w:jc w:val="center"/>
              <w:rPr>
                <w:rFonts w:ascii="Arial" w:hAnsi="Arial" w:cs="Arial"/>
                <w:sz w:val="20"/>
                <w:szCs w:val="20"/>
              </w:rPr>
            </w:pPr>
            <w:r w:rsidRPr="00B85ED4">
              <w:rPr>
                <w:rFonts w:ascii="Arial" w:hAnsi="Arial" w:cs="Arial"/>
                <w:sz w:val="20"/>
                <w:szCs w:val="20"/>
              </w:rPr>
              <w:t>-</w:t>
            </w:r>
          </w:p>
        </w:tc>
        <w:tc>
          <w:tcPr>
            <w:tcW w:w="708"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bl>
    <w:p w:rsidR="00F95968" w:rsidRPr="00B85ED4" w:rsidRDefault="00F95968" w:rsidP="00F95968">
      <w:pPr>
        <w:jc w:val="both"/>
        <w:rPr>
          <w:rFonts w:ascii="Arial" w:hAnsi="Arial" w:cs="Arial"/>
          <w:sz w:val="22"/>
          <w:szCs w:val="22"/>
        </w:rPr>
      </w:pPr>
    </w:p>
    <w:p w:rsidR="00F95968" w:rsidRPr="00B85ED4" w:rsidRDefault="00F95968" w:rsidP="009F43E1">
      <w:pPr>
        <w:pStyle w:val="Naslov4"/>
      </w:pPr>
      <w:bookmarkStart w:id="60" w:name="_Toc42248956"/>
      <w:r w:rsidRPr="00B85ED4">
        <w:t>Trendi nitratov</w:t>
      </w:r>
      <w:bookmarkEnd w:id="60"/>
      <w:r w:rsidRPr="00B85ED4">
        <w:t xml:space="preserve"> </w:t>
      </w:r>
    </w:p>
    <w:p w:rsidR="00F95968" w:rsidRPr="00B85ED4" w:rsidRDefault="00F95968" w:rsidP="00CF04C4">
      <w:pPr>
        <w:pStyle w:val="Naslov5"/>
        <w:numPr>
          <w:ilvl w:val="0"/>
          <w:numId w:val="0"/>
        </w:numPr>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preglednici 19 so prikazani trendi vsebnosti nitrata (letnih in zimskih povprečij, kot tudi maksimalnih vrednosti) v morju med obdobjem poročanja 2016</w:t>
      </w:r>
      <w:r w:rsidR="00A24FF6" w:rsidRPr="00B85ED4">
        <w:rPr>
          <w:rFonts w:ascii="Arial" w:hAnsi="Arial" w:cs="Arial"/>
          <w:sz w:val="20"/>
          <w:szCs w:val="20"/>
        </w:rPr>
        <w:t>–</w:t>
      </w:r>
      <w:r w:rsidRPr="00B85ED4">
        <w:rPr>
          <w:rFonts w:ascii="Arial" w:hAnsi="Arial" w:cs="Arial"/>
          <w:sz w:val="20"/>
          <w:szCs w:val="20"/>
        </w:rPr>
        <w:t>2019 v primerjavi s preteklim obdobjem poročanja, 2012–2015. Na merilnem mestu K, na območju Koprskega zaliva v obalnem morju je opaziti rahel trend upadanja maksimalne vrednosti v primerjavi s preteklim obdobjem poročanja</w:t>
      </w:r>
      <w:r w:rsidR="00977CC3" w:rsidRPr="00B85ED4">
        <w:rPr>
          <w:rFonts w:ascii="Arial" w:hAnsi="Arial" w:cs="Arial"/>
          <w:sz w:val="20"/>
          <w:szCs w:val="20"/>
        </w:rPr>
        <w:t xml:space="preserve"> 2012</w:t>
      </w:r>
      <w:r w:rsidR="00A24FF6" w:rsidRPr="00B85ED4">
        <w:rPr>
          <w:rFonts w:ascii="Arial" w:hAnsi="Arial" w:cs="Arial"/>
          <w:sz w:val="20"/>
          <w:szCs w:val="20"/>
        </w:rPr>
        <w:t>–</w:t>
      </w:r>
      <w:r w:rsidR="00977CC3" w:rsidRPr="00B85ED4">
        <w:rPr>
          <w:rFonts w:ascii="Arial" w:hAnsi="Arial" w:cs="Arial"/>
          <w:sz w:val="20"/>
          <w:szCs w:val="20"/>
        </w:rPr>
        <w:t>-2015</w:t>
      </w:r>
      <w:r w:rsidRPr="00B85ED4">
        <w:rPr>
          <w:rFonts w:ascii="Arial" w:hAnsi="Arial" w:cs="Arial"/>
          <w:sz w:val="20"/>
          <w:szCs w:val="20"/>
        </w:rPr>
        <w:t>. Na vseh drugih merilnih mestih trenda ni opaziti. Trendi letnih in zimskih povprečij so prikazani tudi na kartah 23 in 24</w:t>
      </w:r>
      <w:r w:rsidR="005772FD" w:rsidRPr="00B85ED4">
        <w:rPr>
          <w:rFonts w:ascii="Arial" w:hAnsi="Arial" w:cs="Arial"/>
          <w:sz w:val="20"/>
          <w:szCs w:val="20"/>
        </w:rPr>
        <w:t xml:space="preserve"> iz priloge</w:t>
      </w:r>
      <w:r w:rsidRPr="00B85ED4">
        <w:rPr>
          <w:rFonts w:ascii="Arial" w:hAnsi="Arial" w:cs="Arial"/>
          <w:sz w:val="20"/>
          <w:szCs w:val="20"/>
        </w:rPr>
        <w:t>.</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19</w:t>
      </w:r>
      <w:r w:rsidRPr="00B85ED4">
        <w:rPr>
          <w:rFonts w:cs="Arial"/>
        </w:rPr>
        <w:fldChar w:fldCharType="end"/>
      </w:r>
      <w:r w:rsidR="00F95968" w:rsidRPr="00B85ED4">
        <w:rPr>
          <w:rFonts w:cs="Arial"/>
        </w:rPr>
        <w:t>: Trendi vsebnosti nitrata (mg</w:t>
      </w:r>
      <w:r w:rsidR="002127AB">
        <w:rPr>
          <w:rFonts w:cs="Arial"/>
        </w:rPr>
        <w:t xml:space="preserve"> NO</w:t>
      </w:r>
      <w:r w:rsidR="002127AB" w:rsidRPr="002127AB">
        <w:rPr>
          <w:rFonts w:cs="Arial"/>
          <w:vertAlign w:val="subscript"/>
        </w:rPr>
        <w:t>3</w:t>
      </w:r>
      <w:r w:rsidR="00F95968" w:rsidRPr="00B85ED4">
        <w:rPr>
          <w:rFonts w:cs="Arial"/>
        </w:rPr>
        <w:t>/L) v morju v obdobju 2016</w:t>
      </w:r>
      <w:r w:rsidR="00A24FF6" w:rsidRPr="00B85ED4">
        <w:rPr>
          <w:rFonts w:cs="Arial"/>
        </w:rPr>
        <w:t>–</w:t>
      </w:r>
      <w:r w:rsidR="00F95968" w:rsidRPr="00B85ED4">
        <w:rPr>
          <w:rFonts w:cs="Arial"/>
        </w:rPr>
        <w:t>2019 v primerjavi s preteklim obdobjem poročanja 2012</w:t>
      </w:r>
      <w:r w:rsidR="00A24FF6" w:rsidRPr="00B85ED4">
        <w:rPr>
          <w:rFonts w:cs="Arial"/>
        </w:rPr>
        <w:t>–</w:t>
      </w:r>
      <w:r w:rsidR="00F95968" w:rsidRPr="00B85ED4">
        <w:rPr>
          <w:rFonts w:cs="Arial"/>
        </w:rPr>
        <w:t>2015</w:t>
      </w:r>
    </w:p>
    <w:tbl>
      <w:tblPr>
        <w:tblW w:w="875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1"/>
        <w:gridCol w:w="1701"/>
        <w:gridCol w:w="1559"/>
        <w:gridCol w:w="1560"/>
        <w:gridCol w:w="708"/>
      </w:tblGrid>
      <w:tr w:rsidR="000E7023" w:rsidRPr="00B85ED4" w:rsidTr="00786979">
        <w:trPr>
          <w:jc w:val="center"/>
        </w:trPr>
        <w:tc>
          <w:tcPr>
            <w:tcW w:w="2376" w:type="dxa"/>
            <w:vMerge w:val="restart"/>
            <w:tcBorders>
              <w:top w:val="single" w:sz="4" w:space="0" w:color="auto"/>
              <w:left w:val="single" w:sz="4" w:space="0" w:color="auto"/>
              <w:bottom w:val="single" w:sz="4" w:space="0" w:color="auto"/>
              <w:right w:val="single" w:sz="4" w:space="0" w:color="auto"/>
            </w:tcBorders>
            <w:shd w:val="clear" w:color="auto" w:fill="D9D9D9"/>
          </w:tcPr>
          <w:p w:rsidR="000E7023" w:rsidRPr="00B85ED4" w:rsidRDefault="000E7023" w:rsidP="00626C6E">
            <w:pPr>
              <w:jc w:val="both"/>
              <w:rPr>
                <w:rFonts w:ascii="Arial" w:hAnsi="Arial" w:cs="Arial"/>
                <w:sz w:val="20"/>
                <w:szCs w:val="20"/>
              </w:rPr>
            </w:pPr>
            <w:bookmarkStart w:id="61" w:name="OLE_LINK25"/>
            <w:bookmarkStart w:id="62" w:name="OLE_LINK26"/>
            <w:bookmarkStart w:id="63" w:name="OLE_LINK27"/>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0E7023" w:rsidRPr="00B85ED4" w:rsidTr="00786979">
        <w:trPr>
          <w:jc w:val="center"/>
        </w:trPr>
        <w:tc>
          <w:tcPr>
            <w:tcW w:w="2376" w:type="dxa"/>
            <w:vMerge/>
            <w:tcBorders>
              <w:top w:val="single" w:sz="4" w:space="0" w:color="auto"/>
              <w:left w:val="single" w:sz="4" w:space="0" w:color="auto"/>
              <w:bottom w:val="double" w:sz="4" w:space="0" w:color="auto"/>
            </w:tcBorders>
            <w:shd w:val="clear" w:color="auto" w:fill="D9D9D9"/>
          </w:tcPr>
          <w:p w:rsidR="000E7023" w:rsidRPr="00B85ED4" w:rsidRDefault="000E7023" w:rsidP="00626C6E">
            <w:pPr>
              <w:jc w:val="both"/>
              <w:rPr>
                <w:rFonts w:ascii="Arial" w:hAnsi="Arial" w:cs="Arial"/>
                <w:sz w:val="20"/>
                <w:szCs w:val="20"/>
              </w:rPr>
            </w:pPr>
          </w:p>
        </w:tc>
        <w:tc>
          <w:tcPr>
            <w:tcW w:w="851"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bCs/>
                <w:sz w:val="20"/>
                <w:szCs w:val="20"/>
              </w:rPr>
            </w:pPr>
            <w:r w:rsidRPr="00B85ED4">
              <w:rPr>
                <w:rFonts w:ascii="Arial" w:hAnsi="Arial" w:cs="Arial"/>
                <w:bCs/>
                <w:color w:val="000000"/>
                <w:sz w:val="21"/>
                <w:szCs w:val="21"/>
              </w:rPr>
              <w:t>&lt; -5</w:t>
            </w:r>
          </w:p>
        </w:tc>
        <w:tc>
          <w:tcPr>
            <w:tcW w:w="1701"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 -5 do &lt; -1</w:t>
            </w:r>
          </w:p>
        </w:tc>
        <w:tc>
          <w:tcPr>
            <w:tcW w:w="1559"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 -1 do ≤ +1</w:t>
            </w:r>
            <w:r w:rsidRPr="00B85ED4">
              <w:rPr>
                <w:rFonts w:ascii="Arial" w:hAnsi="Arial" w:cs="Arial"/>
                <w:color w:val="221E1F"/>
                <w:sz w:val="21"/>
                <w:szCs w:val="21"/>
              </w:rPr>
              <w:t xml:space="preserve"> </w:t>
            </w:r>
          </w:p>
        </w:tc>
        <w:tc>
          <w:tcPr>
            <w:tcW w:w="1560"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&gt; +1 do ≤ +5</w:t>
            </w:r>
            <w:r w:rsidRPr="00B85ED4">
              <w:rPr>
                <w:rFonts w:ascii="Arial" w:hAnsi="Arial" w:cs="Arial"/>
                <w:color w:val="221E1F"/>
                <w:sz w:val="21"/>
                <w:szCs w:val="21"/>
              </w:rPr>
              <w:t xml:space="preserve"> </w:t>
            </w:r>
          </w:p>
        </w:tc>
        <w:tc>
          <w:tcPr>
            <w:tcW w:w="708" w:type="dxa"/>
            <w:tcBorders>
              <w:top w:val="single" w:sz="4" w:space="0" w:color="auto"/>
              <w:bottom w:val="double" w:sz="4" w:space="0" w:color="auto"/>
              <w:right w:val="sing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&gt; +5</w:t>
            </w:r>
          </w:p>
        </w:tc>
      </w:tr>
      <w:tr w:rsidR="000E7023" w:rsidRPr="00B85ED4" w:rsidTr="00786979">
        <w:trPr>
          <w:jc w:val="center"/>
        </w:trPr>
        <w:tc>
          <w:tcPr>
            <w:tcW w:w="8755" w:type="dxa"/>
            <w:gridSpan w:val="6"/>
            <w:tcBorders>
              <w:top w:val="double" w:sz="4" w:space="0" w:color="auto"/>
              <w:left w:val="single" w:sz="4" w:space="0" w:color="auto"/>
              <w:bottom w:val="single" w:sz="4" w:space="0" w:color="auto"/>
              <w:right w:val="single" w:sz="4" w:space="0" w:color="auto"/>
            </w:tcBorders>
          </w:tcPr>
          <w:p w:rsidR="000E7023" w:rsidRPr="00B85ED4" w:rsidRDefault="000E7023" w:rsidP="00626C6E">
            <w:pPr>
              <w:tabs>
                <w:tab w:val="decimal" w:pos="612"/>
              </w:tabs>
              <w:jc w:val="center"/>
              <w:rPr>
                <w:rFonts w:ascii="Arial" w:hAnsi="Arial" w:cs="Arial"/>
                <w:sz w:val="20"/>
                <w:szCs w:val="20"/>
              </w:rPr>
            </w:pPr>
            <w:r w:rsidRPr="00B85ED4">
              <w:rPr>
                <w:rFonts w:ascii="Arial" w:hAnsi="Arial" w:cs="Arial"/>
                <w:sz w:val="20"/>
                <w:szCs w:val="20"/>
              </w:rPr>
              <w:t>Obalno morje</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85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top w:val="single" w:sz="4" w:space="0" w:color="auto"/>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85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top w:val="single" w:sz="4" w:space="0" w:color="auto"/>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85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25</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75</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top w:val="single" w:sz="4" w:space="0" w:color="auto"/>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8755" w:type="dxa"/>
            <w:gridSpan w:val="6"/>
            <w:tcBorders>
              <w:top w:val="single" w:sz="4" w:space="0" w:color="auto"/>
              <w:left w:val="single" w:sz="4" w:space="0" w:color="auto"/>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Odprto morje</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85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top w:val="single" w:sz="4" w:space="0" w:color="auto"/>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top w:val="single" w:sz="4" w:space="0" w:color="auto"/>
              <w:left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851" w:type="dxa"/>
            <w:tcBorders>
              <w:top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top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Maksimalne vrednosti</w:t>
            </w:r>
          </w:p>
        </w:tc>
        <w:tc>
          <w:tcPr>
            <w:tcW w:w="851" w:type="dxa"/>
            <w:tcBorders>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708" w:type="dxa"/>
            <w:tcBorders>
              <w:bottom w:val="single" w:sz="4" w:space="0" w:color="auto"/>
              <w:right w:val="single" w:sz="4" w:space="0" w:color="auto"/>
            </w:tcBorders>
          </w:tcPr>
          <w:p w:rsidR="000E7023" w:rsidRPr="00B85ED4" w:rsidRDefault="000E7023" w:rsidP="00626C6E">
            <w:pPr>
              <w:jc w:val="center"/>
              <w:rPr>
                <w:rFonts w:ascii="Arial" w:hAnsi="Arial" w:cs="Arial"/>
                <w:sz w:val="20"/>
                <w:szCs w:val="20"/>
              </w:rPr>
            </w:pPr>
            <w:r w:rsidRPr="00B85ED4">
              <w:rPr>
                <w:rFonts w:ascii="Arial" w:hAnsi="Arial" w:cs="Arial"/>
                <w:sz w:val="20"/>
                <w:szCs w:val="20"/>
              </w:rPr>
              <w:t>-</w:t>
            </w:r>
          </w:p>
        </w:tc>
      </w:tr>
      <w:bookmarkEnd w:id="61"/>
      <w:bookmarkEnd w:id="62"/>
      <w:bookmarkEnd w:id="63"/>
    </w:tbl>
    <w:p w:rsidR="00F95968" w:rsidRPr="00B85ED4" w:rsidRDefault="00F95968" w:rsidP="00F95968">
      <w:pPr>
        <w:jc w:val="both"/>
        <w:rPr>
          <w:rFonts w:ascii="Arial" w:hAnsi="Arial" w:cs="Arial"/>
          <w:sz w:val="22"/>
          <w:szCs w:val="22"/>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 xml:space="preserve">V </w:t>
      </w:r>
      <w:bookmarkStart w:id="64" w:name="OLE_LINK45"/>
      <w:bookmarkStart w:id="65" w:name="OLE_LINK46"/>
      <w:bookmarkStart w:id="66" w:name="OLE_LINK47"/>
      <w:r w:rsidRPr="00B85ED4">
        <w:rPr>
          <w:rFonts w:ascii="Arial" w:hAnsi="Arial" w:cs="Arial"/>
          <w:sz w:val="20"/>
          <w:szCs w:val="20"/>
        </w:rPr>
        <w:t xml:space="preserve">preglednici </w:t>
      </w:r>
      <w:bookmarkEnd w:id="64"/>
      <w:bookmarkEnd w:id="65"/>
      <w:bookmarkEnd w:id="66"/>
      <w:r w:rsidRPr="00B85ED4">
        <w:rPr>
          <w:rFonts w:ascii="Arial" w:hAnsi="Arial" w:cs="Arial"/>
          <w:sz w:val="20"/>
          <w:szCs w:val="20"/>
        </w:rPr>
        <w:t xml:space="preserve">20 in na kartah 25 in 26 </w:t>
      </w:r>
      <w:r w:rsidR="00ED5663">
        <w:rPr>
          <w:rFonts w:ascii="Arial" w:hAnsi="Arial" w:cs="Arial"/>
          <w:sz w:val="20"/>
          <w:szCs w:val="20"/>
        </w:rPr>
        <w:t xml:space="preserve">iz priloge </w:t>
      </w:r>
      <w:r w:rsidRPr="00B85ED4">
        <w:rPr>
          <w:rFonts w:ascii="Arial" w:hAnsi="Arial" w:cs="Arial"/>
          <w:sz w:val="20"/>
          <w:szCs w:val="20"/>
        </w:rPr>
        <w:t>so prikazani t</w:t>
      </w:r>
      <w:r w:rsidRPr="00B85ED4">
        <w:rPr>
          <w:rFonts w:ascii="Arial" w:hAnsi="Arial" w:cs="Arial"/>
          <w:bCs/>
          <w:sz w:val="20"/>
          <w:szCs w:val="20"/>
        </w:rPr>
        <w:t>rendi vsebnosti nitrata (letnih in zimskih povprečnih vrednosti) v morju v obdobju 2016</w:t>
      </w:r>
      <w:r w:rsidR="00A24FF6" w:rsidRPr="00B85ED4">
        <w:rPr>
          <w:rFonts w:ascii="Arial" w:hAnsi="Arial" w:cs="Arial"/>
          <w:bCs/>
          <w:sz w:val="20"/>
          <w:szCs w:val="20"/>
        </w:rPr>
        <w:t>–</w:t>
      </w:r>
      <w:r w:rsidRPr="00B85ED4">
        <w:rPr>
          <w:rFonts w:ascii="Arial" w:hAnsi="Arial" w:cs="Arial"/>
          <w:bCs/>
          <w:sz w:val="20"/>
          <w:szCs w:val="20"/>
        </w:rPr>
        <w:t>2019 v primerjavi s prvim obdobjem poročanja (2004</w:t>
      </w:r>
      <w:r w:rsidR="00A24FF6" w:rsidRPr="00B85ED4">
        <w:rPr>
          <w:rFonts w:ascii="Arial" w:hAnsi="Arial" w:cs="Arial"/>
          <w:bCs/>
          <w:sz w:val="20"/>
          <w:szCs w:val="20"/>
        </w:rPr>
        <w:t>–</w:t>
      </w:r>
      <w:r w:rsidRPr="00B85ED4">
        <w:rPr>
          <w:rFonts w:ascii="Arial" w:hAnsi="Arial" w:cs="Arial"/>
          <w:bCs/>
          <w:sz w:val="20"/>
          <w:szCs w:val="20"/>
        </w:rPr>
        <w:t xml:space="preserve">2007). </w:t>
      </w:r>
      <w:r w:rsidRPr="00B85ED4">
        <w:rPr>
          <w:rFonts w:ascii="Arial" w:hAnsi="Arial" w:cs="Arial"/>
          <w:sz w:val="20"/>
          <w:szCs w:val="20"/>
        </w:rPr>
        <w:t>Na nobenem merilnem mestu ni zaznanega trenda vsebnosti nitrata v morju.</w:t>
      </w:r>
    </w:p>
    <w:p w:rsidR="00F95968" w:rsidRPr="00B85ED4" w:rsidRDefault="00F95968" w:rsidP="00F95968">
      <w:pPr>
        <w:jc w:val="both"/>
        <w:rPr>
          <w:rFonts w:ascii="Arial" w:hAnsi="Arial" w:cs="Arial"/>
          <w:sz w:val="20"/>
          <w:szCs w:val="20"/>
        </w:rPr>
      </w:pPr>
    </w:p>
    <w:p w:rsidR="00F95968" w:rsidRPr="00B85ED4" w:rsidRDefault="00915699" w:rsidP="0072687A">
      <w:pPr>
        <w:pStyle w:val="Napis"/>
        <w:rPr>
          <w:rFonts w:cs="Arial"/>
        </w:rPr>
      </w:pPr>
      <w:r>
        <w:rPr>
          <w:rFonts w:cs="Arial"/>
        </w:rPr>
        <w:br w:type="page"/>
      </w:r>
      <w:r w:rsidR="0072687A" w:rsidRPr="00B85ED4">
        <w:rPr>
          <w:rFonts w:cs="Arial"/>
        </w:rPr>
        <w:lastRenderedPageBreak/>
        <w:t xml:space="preserve">Preglednica </w:t>
      </w:r>
      <w:r w:rsidR="0072687A" w:rsidRPr="00B85ED4">
        <w:rPr>
          <w:rFonts w:cs="Arial"/>
        </w:rPr>
        <w:fldChar w:fldCharType="begin"/>
      </w:r>
      <w:r w:rsidR="0072687A" w:rsidRPr="00B85ED4">
        <w:rPr>
          <w:rFonts w:cs="Arial"/>
        </w:rPr>
        <w:instrText xml:space="preserve"> SEQ Preglednica \* ARABIC </w:instrText>
      </w:r>
      <w:r w:rsidR="0072687A" w:rsidRPr="00B85ED4">
        <w:rPr>
          <w:rFonts w:cs="Arial"/>
        </w:rPr>
        <w:fldChar w:fldCharType="separate"/>
      </w:r>
      <w:r w:rsidR="00A409E0">
        <w:rPr>
          <w:rFonts w:cs="Arial"/>
          <w:noProof/>
        </w:rPr>
        <w:t>20</w:t>
      </w:r>
      <w:r w:rsidR="0072687A" w:rsidRPr="00B85ED4">
        <w:rPr>
          <w:rFonts w:cs="Arial"/>
        </w:rPr>
        <w:fldChar w:fldCharType="end"/>
      </w:r>
      <w:r w:rsidR="00F95968" w:rsidRPr="00B85ED4">
        <w:rPr>
          <w:rFonts w:cs="Arial"/>
        </w:rPr>
        <w:t xml:space="preserve">: </w:t>
      </w:r>
      <w:r w:rsidR="00F95968" w:rsidRPr="00B85ED4">
        <w:rPr>
          <w:rFonts w:cs="Arial"/>
          <w:bCs w:val="0"/>
        </w:rPr>
        <w:t>Trendi povprečne vsebnosti nitrata (mg NO</w:t>
      </w:r>
      <w:r w:rsidR="00F95968" w:rsidRPr="00B85ED4">
        <w:rPr>
          <w:rFonts w:cs="Arial"/>
          <w:bCs w:val="0"/>
          <w:vertAlign w:val="subscript"/>
        </w:rPr>
        <w:t>3</w:t>
      </w:r>
      <w:r w:rsidR="00F95968" w:rsidRPr="00B85ED4">
        <w:rPr>
          <w:rFonts w:cs="Arial"/>
          <w:bCs w:val="0"/>
        </w:rPr>
        <w:t xml:space="preserve">/L) v morju </w:t>
      </w:r>
      <w:bookmarkStart w:id="67" w:name="_Hlk40259704"/>
      <w:r w:rsidR="00F95968" w:rsidRPr="00B85ED4">
        <w:rPr>
          <w:rFonts w:cs="Arial"/>
          <w:bCs w:val="0"/>
        </w:rPr>
        <w:t>v obdobju 2016</w:t>
      </w:r>
      <w:r w:rsidR="00A24FF6" w:rsidRPr="00B85ED4">
        <w:rPr>
          <w:rFonts w:cs="Arial"/>
          <w:bCs w:val="0"/>
        </w:rPr>
        <w:t>–</w:t>
      </w:r>
      <w:r w:rsidR="00F95968" w:rsidRPr="00B85ED4">
        <w:rPr>
          <w:rFonts w:cs="Arial"/>
          <w:bCs w:val="0"/>
        </w:rPr>
        <w:t>2019 v primerjavi s prvim obdobjem poročanja (2004</w:t>
      </w:r>
      <w:r w:rsidR="00A24FF6" w:rsidRPr="00B85ED4">
        <w:rPr>
          <w:rFonts w:cs="Arial"/>
          <w:bCs w:val="0"/>
        </w:rPr>
        <w:t>–</w:t>
      </w:r>
      <w:r w:rsidR="00F95968" w:rsidRPr="00B85ED4">
        <w:rPr>
          <w:rFonts w:cs="Arial"/>
          <w:bCs w:val="0"/>
        </w:rPr>
        <w:t>2007)</w:t>
      </w:r>
    </w:p>
    <w:bookmarkEnd w:id="67"/>
    <w:tbl>
      <w:tblPr>
        <w:tblW w:w="875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9"/>
        <w:gridCol w:w="1559"/>
        <w:gridCol w:w="1701"/>
        <w:gridCol w:w="1560"/>
        <w:gridCol w:w="850"/>
      </w:tblGrid>
      <w:tr w:rsidR="000E7023" w:rsidRPr="00B85ED4" w:rsidTr="00786979">
        <w:trPr>
          <w:jc w:val="center"/>
        </w:trPr>
        <w:tc>
          <w:tcPr>
            <w:tcW w:w="2376" w:type="dxa"/>
            <w:vMerge w:val="restart"/>
            <w:tcBorders>
              <w:top w:val="single" w:sz="4" w:space="0" w:color="auto"/>
              <w:left w:val="single" w:sz="4" w:space="0" w:color="auto"/>
              <w:bottom w:val="single" w:sz="4" w:space="0" w:color="auto"/>
              <w:right w:val="single" w:sz="4" w:space="0" w:color="auto"/>
            </w:tcBorders>
            <w:shd w:val="clear" w:color="auto" w:fill="D9D9D9"/>
          </w:tcPr>
          <w:p w:rsidR="000E7023" w:rsidRPr="00B85ED4" w:rsidRDefault="000E7023" w:rsidP="00626C6E">
            <w:pPr>
              <w:jc w:val="both"/>
              <w:rPr>
                <w:rFonts w:ascii="Arial" w:hAnsi="Arial"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bCs/>
                <w:sz w:val="20"/>
                <w:szCs w:val="20"/>
              </w:rPr>
              <w:t>% merilnih mest</w:t>
            </w:r>
          </w:p>
        </w:tc>
      </w:tr>
      <w:tr w:rsidR="000E7023" w:rsidRPr="00B85ED4" w:rsidTr="00786979">
        <w:trPr>
          <w:jc w:val="center"/>
        </w:trPr>
        <w:tc>
          <w:tcPr>
            <w:tcW w:w="2376" w:type="dxa"/>
            <w:vMerge/>
            <w:tcBorders>
              <w:top w:val="single" w:sz="4" w:space="0" w:color="auto"/>
              <w:left w:val="single" w:sz="4" w:space="0" w:color="auto"/>
              <w:bottom w:val="double" w:sz="4" w:space="0" w:color="auto"/>
            </w:tcBorders>
            <w:shd w:val="clear" w:color="auto" w:fill="D9D9D9"/>
          </w:tcPr>
          <w:p w:rsidR="000E7023" w:rsidRPr="00B85ED4" w:rsidRDefault="000E7023" w:rsidP="00626C6E">
            <w:pPr>
              <w:jc w:val="both"/>
              <w:rPr>
                <w:rFonts w:ascii="Arial" w:hAnsi="Arial" w:cs="Arial"/>
                <w:sz w:val="20"/>
                <w:szCs w:val="20"/>
              </w:rPr>
            </w:pPr>
          </w:p>
        </w:tc>
        <w:tc>
          <w:tcPr>
            <w:tcW w:w="709"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bCs/>
                <w:sz w:val="20"/>
                <w:szCs w:val="20"/>
              </w:rPr>
            </w:pPr>
            <w:r w:rsidRPr="00B85ED4">
              <w:rPr>
                <w:rFonts w:ascii="Arial" w:hAnsi="Arial" w:cs="Arial"/>
                <w:bCs/>
                <w:color w:val="000000"/>
                <w:sz w:val="21"/>
                <w:szCs w:val="21"/>
              </w:rPr>
              <w:t>&lt; -5</w:t>
            </w:r>
          </w:p>
        </w:tc>
        <w:tc>
          <w:tcPr>
            <w:tcW w:w="1559"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 -5 do &lt; -1</w:t>
            </w:r>
          </w:p>
        </w:tc>
        <w:tc>
          <w:tcPr>
            <w:tcW w:w="1701"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 -1 do ≤ +1</w:t>
            </w:r>
            <w:r w:rsidRPr="00B85ED4">
              <w:rPr>
                <w:rFonts w:ascii="Arial" w:hAnsi="Arial" w:cs="Arial"/>
                <w:color w:val="221E1F"/>
                <w:sz w:val="21"/>
                <w:szCs w:val="21"/>
              </w:rPr>
              <w:t xml:space="preserve"> </w:t>
            </w:r>
          </w:p>
        </w:tc>
        <w:tc>
          <w:tcPr>
            <w:tcW w:w="1560" w:type="dxa"/>
            <w:tcBorders>
              <w:top w:val="single" w:sz="4" w:space="0" w:color="auto"/>
              <w:bottom w:val="double" w:sz="4" w:space="0" w:color="auto"/>
            </w:tcBorders>
            <w:shd w:val="clear" w:color="auto" w:fill="D9D9D9"/>
          </w:tcPr>
          <w:p w:rsidR="000E7023" w:rsidRPr="00B85ED4" w:rsidRDefault="000E7023" w:rsidP="00626C6E">
            <w:pPr>
              <w:autoSpaceDE w:val="0"/>
              <w:autoSpaceDN w:val="0"/>
              <w:adjustRightInd w:val="0"/>
              <w:jc w:val="center"/>
              <w:rPr>
                <w:rFonts w:ascii="Arial" w:hAnsi="Arial" w:cs="Arial"/>
                <w:sz w:val="20"/>
                <w:szCs w:val="20"/>
              </w:rPr>
            </w:pPr>
            <w:r w:rsidRPr="00B85ED4">
              <w:rPr>
                <w:rFonts w:ascii="Arial" w:hAnsi="Arial" w:cs="Arial"/>
                <w:sz w:val="21"/>
                <w:szCs w:val="21"/>
              </w:rPr>
              <w:t>&gt; +1 do ≤ +5</w:t>
            </w:r>
            <w:r w:rsidRPr="00B85ED4">
              <w:rPr>
                <w:rFonts w:ascii="Arial" w:hAnsi="Arial" w:cs="Arial"/>
                <w:color w:val="221E1F"/>
                <w:sz w:val="21"/>
                <w:szCs w:val="21"/>
              </w:rPr>
              <w:t xml:space="preserve"> </w:t>
            </w:r>
          </w:p>
        </w:tc>
        <w:tc>
          <w:tcPr>
            <w:tcW w:w="850" w:type="dxa"/>
            <w:tcBorders>
              <w:top w:val="single" w:sz="4" w:space="0" w:color="auto"/>
              <w:bottom w:val="double" w:sz="4" w:space="0" w:color="auto"/>
              <w:right w:val="single" w:sz="4" w:space="0" w:color="auto"/>
            </w:tcBorders>
            <w:shd w:val="clear" w:color="auto" w:fill="D9D9D9"/>
          </w:tcPr>
          <w:p w:rsidR="000E7023" w:rsidRPr="00B85ED4" w:rsidRDefault="000E7023" w:rsidP="00626C6E">
            <w:pPr>
              <w:autoSpaceDE w:val="0"/>
              <w:autoSpaceDN w:val="0"/>
              <w:adjustRightInd w:val="0"/>
              <w:rPr>
                <w:rFonts w:ascii="Arial" w:hAnsi="Arial" w:cs="Arial"/>
                <w:sz w:val="20"/>
                <w:szCs w:val="20"/>
              </w:rPr>
            </w:pPr>
            <w:r w:rsidRPr="00B85ED4">
              <w:rPr>
                <w:rFonts w:ascii="Arial" w:hAnsi="Arial" w:cs="Arial"/>
                <w:sz w:val="21"/>
                <w:szCs w:val="21"/>
              </w:rPr>
              <w:t>&gt; +5</w:t>
            </w:r>
          </w:p>
        </w:tc>
      </w:tr>
      <w:tr w:rsidR="000E7023" w:rsidRPr="00B85ED4" w:rsidTr="00786979">
        <w:trPr>
          <w:jc w:val="center"/>
        </w:trPr>
        <w:tc>
          <w:tcPr>
            <w:tcW w:w="8755" w:type="dxa"/>
            <w:gridSpan w:val="6"/>
            <w:tcBorders>
              <w:top w:val="double" w:sz="4" w:space="0" w:color="auto"/>
              <w:left w:val="single" w:sz="4" w:space="0" w:color="auto"/>
              <w:bottom w:val="single" w:sz="4" w:space="0" w:color="auto"/>
              <w:right w:val="single" w:sz="4" w:space="0" w:color="auto"/>
            </w:tcBorders>
          </w:tcPr>
          <w:p w:rsidR="000E7023" w:rsidRPr="00B85ED4" w:rsidRDefault="000E7023" w:rsidP="00626C6E">
            <w:pPr>
              <w:tabs>
                <w:tab w:val="decimal" w:pos="612"/>
              </w:tabs>
              <w:jc w:val="center"/>
              <w:rPr>
                <w:rFonts w:ascii="Arial" w:hAnsi="Arial" w:cs="Arial"/>
                <w:sz w:val="20"/>
                <w:szCs w:val="20"/>
              </w:rPr>
            </w:pPr>
            <w:r w:rsidRPr="00B85ED4">
              <w:rPr>
                <w:rFonts w:ascii="Arial" w:hAnsi="Arial" w:cs="Arial"/>
                <w:sz w:val="20"/>
                <w:szCs w:val="20"/>
              </w:rPr>
              <w:t>Obalno morje</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70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850" w:type="dxa"/>
            <w:tcBorders>
              <w:top w:val="single" w:sz="4" w:space="0" w:color="auto"/>
              <w:bottom w:val="single" w:sz="4" w:space="0" w:color="auto"/>
              <w:right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70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850" w:type="dxa"/>
            <w:tcBorders>
              <w:top w:val="single" w:sz="4" w:space="0" w:color="auto"/>
              <w:bottom w:val="single" w:sz="4" w:space="0" w:color="auto"/>
              <w:right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8755" w:type="dxa"/>
            <w:gridSpan w:val="6"/>
            <w:tcBorders>
              <w:top w:val="single" w:sz="4" w:space="0" w:color="auto"/>
              <w:left w:val="single" w:sz="4" w:space="0" w:color="auto"/>
              <w:bottom w:val="single" w:sz="4" w:space="0" w:color="auto"/>
              <w:right w:val="single" w:sz="4" w:space="0" w:color="auto"/>
            </w:tcBorders>
          </w:tcPr>
          <w:p w:rsidR="000E7023" w:rsidRPr="00B85ED4" w:rsidRDefault="000E7023" w:rsidP="00626C6E">
            <w:pPr>
              <w:tabs>
                <w:tab w:val="decimal" w:pos="612"/>
              </w:tabs>
              <w:jc w:val="center"/>
              <w:rPr>
                <w:rFonts w:ascii="Arial" w:hAnsi="Arial" w:cs="Arial"/>
                <w:sz w:val="20"/>
                <w:szCs w:val="20"/>
              </w:rPr>
            </w:pPr>
            <w:r w:rsidRPr="00B85ED4">
              <w:rPr>
                <w:rFonts w:ascii="Arial" w:hAnsi="Arial" w:cs="Arial"/>
                <w:sz w:val="20"/>
                <w:szCs w:val="20"/>
              </w:rPr>
              <w:t>Odprto morje</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sz w:val="20"/>
                <w:szCs w:val="20"/>
              </w:rPr>
              <w:t>Letno povprečje</w:t>
            </w:r>
          </w:p>
        </w:tc>
        <w:tc>
          <w:tcPr>
            <w:tcW w:w="70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850" w:type="dxa"/>
            <w:tcBorders>
              <w:top w:val="single" w:sz="4" w:space="0" w:color="auto"/>
              <w:bottom w:val="single" w:sz="4" w:space="0" w:color="auto"/>
              <w:right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r>
      <w:tr w:rsidR="000E7023" w:rsidRPr="00B85ED4" w:rsidTr="00786979">
        <w:trPr>
          <w:jc w:val="center"/>
        </w:trPr>
        <w:tc>
          <w:tcPr>
            <w:tcW w:w="2376" w:type="dxa"/>
            <w:tcBorders>
              <w:top w:val="single" w:sz="4" w:space="0" w:color="auto"/>
              <w:left w:val="single" w:sz="4" w:space="0" w:color="auto"/>
              <w:bottom w:val="single" w:sz="4" w:space="0" w:color="auto"/>
            </w:tcBorders>
          </w:tcPr>
          <w:p w:rsidR="000E7023" w:rsidRPr="00B85ED4" w:rsidRDefault="000E7023" w:rsidP="00626C6E">
            <w:pPr>
              <w:autoSpaceDE w:val="0"/>
              <w:autoSpaceDN w:val="0"/>
              <w:adjustRightInd w:val="0"/>
              <w:jc w:val="both"/>
              <w:rPr>
                <w:rFonts w:ascii="Arial" w:hAnsi="Arial" w:cs="Arial"/>
                <w:sz w:val="20"/>
                <w:szCs w:val="20"/>
              </w:rPr>
            </w:pPr>
            <w:r w:rsidRPr="00B85ED4">
              <w:rPr>
                <w:rFonts w:ascii="Arial" w:hAnsi="Arial" w:cs="Arial"/>
                <w:bCs/>
                <w:sz w:val="20"/>
                <w:szCs w:val="20"/>
              </w:rPr>
              <w:t>Zimsko povprečje</w:t>
            </w:r>
          </w:p>
        </w:tc>
        <w:tc>
          <w:tcPr>
            <w:tcW w:w="70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559"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1701"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100</w:t>
            </w:r>
          </w:p>
        </w:tc>
        <w:tc>
          <w:tcPr>
            <w:tcW w:w="1560" w:type="dxa"/>
            <w:tcBorders>
              <w:top w:val="single" w:sz="4" w:space="0" w:color="auto"/>
              <w:bottom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c>
          <w:tcPr>
            <w:tcW w:w="850" w:type="dxa"/>
            <w:tcBorders>
              <w:top w:val="single" w:sz="4" w:space="0" w:color="auto"/>
              <w:bottom w:val="single" w:sz="4" w:space="0" w:color="auto"/>
              <w:right w:val="single" w:sz="4" w:space="0" w:color="auto"/>
            </w:tcBorders>
          </w:tcPr>
          <w:p w:rsidR="000E7023" w:rsidRPr="00B85ED4" w:rsidRDefault="000E7023" w:rsidP="00626C6E">
            <w:pPr>
              <w:tabs>
                <w:tab w:val="decimal" w:pos="612"/>
              </w:tabs>
              <w:jc w:val="both"/>
              <w:rPr>
                <w:rFonts w:ascii="Arial" w:hAnsi="Arial" w:cs="Arial"/>
                <w:sz w:val="20"/>
                <w:szCs w:val="20"/>
              </w:rPr>
            </w:pPr>
            <w:r w:rsidRPr="00B85ED4">
              <w:rPr>
                <w:rFonts w:ascii="Arial" w:hAnsi="Arial" w:cs="Arial"/>
                <w:sz w:val="20"/>
                <w:szCs w:val="20"/>
              </w:rPr>
              <w:t>-</w:t>
            </w:r>
          </w:p>
        </w:tc>
      </w:tr>
    </w:tbl>
    <w:p w:rsidR="00F95968" w:rsidRPr="00B85ED4" w:rsidRDefault="00F95968" w:rsidP="00F95968">
      <w:pPr>
        <w:jc w:val="both"/>
        <w:rPr>
          <w:rFonts w:ascii="Arial" w:hAnsi="Arial" w:cs="Arial"/>
          <w:sz w:val="22"/>
          <w:szCs w:val="22"/>
        </w:rPr>
      </w:pPr>
    </w:p>
    <w:p w:rsidR="00F95968" w:rsidRPr="00B85ED4" w:rsidRDefault="00F95968" w:rsidP="009F43E1">
      <w:pPr>
        <w:pStyle w:val="Naslov4"/>
      </w:pPr>
      <w:bookmarkStart w:id="68" w:name="_Toc335988672"/>
      <w:bookmarkStart w:id="69" w:name="_Toc42248957"/>
      <w:r w:rsidRPr="00B85ED4">
        <w:t>Ocena evtrofikacije obalnega morja</w:t>
      </w:r>
      <w:bookmarkEnd w:id="68"/>
      <w:bookmarkEnd w:id="69"/>
    </w:p>
    <w:p w:rsidR="007C5987" w:rsidRPr="00B85ED4" w:rsidRDefault="007C5987" w:rsidP="007C5987">
      <w:pPr>
        <w:rPr>
          <w:rFonts w:ascii="Arial" w:hAnsi="Arial" w:cs="Arial"/>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Ocena evtrofikacije obalnega morja je pripravljena na podlagi rezultatov vrednotenja ekološkega stanja obalnega morja z biološkim elementom kakovosti fitoplankton in splošnim fizikalno-kemijskim elementom kakovosti stanje hranil v skladu z zahtevami Vodne direktive. Ocena je izdelana ob upoštevanju metodologij za vrednotenje ekološkega stanja obalnega morja. Nacionalna za</w:t>
      </w:r>
      <w:r w:rsidR="002E385E" w:rsidRPr="00B85ED4">
        <w:rPr>
          <w:rFonts w:ascii="Arial" w:hAnsi="Arial" w:cs="Arial"/>
          <w:sz w:val="20"/>
          <w:szCs w:val="20"/>
        </w:rPr>
        <w:t xml:space="preserve">konodaja za vrednotenje stanja </w:t>
      </w:r>
      <w:r w:rsidRPr="00B85ED4">
        <w:rPr>
          <w:rFonts w:ascii="Arial" w:hAnsi="Arial" w:cs="Arial"/>
          <w:sz w:val="20"/>
          <w:szCs w:val="20"/>
        </w:rPr>
        <w:t>morskega okolja (v okviru tega tudi trofičnost) v skladu z Okvirno direktivo o mo</w:t>
      </w:r>
      <w:r w:rsidR="002E385E" w:rsidRPr="00B85ED4">
        <w:rPr>
          <w:rFonts w:ascii="Arial" w:hAnsi="Arial" w:cs="Arial"/>
          <w:sz w:val="20"/>
          <w:szCs w:val="20"/>
        </w:rPr>
        <w:t>rski strategiji je v pripravi.</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Metodologija vrednotenja ekološkega stanja obalnega morja na podlagi fitoplanktona temelji na odzivih združbe fitoplanktona na različne koncentracije celotnega fosforja v vodnem okolju. Tudi v obalnem morju je, podobno kot v jezerih, fosfor ključni biogeni element, ki uravnava njihovo produktivnost.</w:t>
      </w:r>
    </w:p>
    <w:p w:rsidR="00F95968" w:rsidRPr="00B85ED4" w:rsidRDefault="00F95968" w:rsidP="00F95968">
      <w:pPr>
        <w:autoSpaceDE w:val="0"/>
        <w:autoSpaceDN w:val="0"/>
        <w:adjustRightInd w:val="0"/>
        <w:jc w:val="both"/>
        <w:rPr>
          <w:rFonts w:ascii="Arial" w:hAnsi="Arial" w:cs="Arial"/>
          <w:sz w:val="20"/>
          <w:szCs w:val="20"/>
        </w:rPr>
      </w:pPr>
    </w:p>
    <w:p w:rsidR="00190A98" w:rsidRPr="00B85ED4" w:rsidRDefault="00F95968" w:rsidP="00190A98">
      <w:pPr>
        <w:pStyle w:val="Odstavek"/>
        <w:spacing w:before="0"/>
        <w:ind w:firstLine="0"/>
        <w:rPr>
          <w:rFonts w:cs="Arial"/>
          <w:color w:val="000000"/>
          <w:sz w:val="20"/>
          <w:szCs w:val="20"/>
          <w:lang w:val="sl-SI"/>
        </w:rPr>
      </w:pPr>
      <w:r w:rsidRPr="00B85ED4">
        <w:rPr>
          <w:rFonts w:cs="Arial"/>
          <w:sz w:val="20"/>
          <w:szCs w:val="20"/>
        </w:rPr>
        <w:t>Za vrednotenje trofičnosti na podlagi biološkega elementa fitoplankton je uporabljena biološka metrika biomasa fitoplanktona – koncentracija klorofila-</w:t>
      </w:r>
      <w:r w:rsidRPr="00B85ED4">
        <w:rPr>
          <w:rFonts w:cs="Arial"/>
          <w:i/>
          <w:sz w:val="20"/>
          <w:szCs w:val="20"/>
        </w:rPr>
        <w:t>a.</w:t>
      </w:r>
      <w:r w:rsidRPr="00B85ED4">
        <w:rPr>
          <w:rFonts w:cs="Arial"/>
          <w:sz w:val="20"/>
          <w:szCs w:val="20"/>
        </w:rPr>
        <w:t xml:space="preserve"> Za vrednotenje trofičnosti na podlagi splošnega fizik</w:t>
      </w:r>
      <w:r w:rsidR="003F305A" w:rsidRPr="00B85ED4">
        <w:rPr>
          <w:rFonts w:cs="Arial"/>
          <w:sz w:val="20"/>
          <w:szCs w:val="20"/>
        </w:rPr>
        <w:t xml:space="preserve">alno kemijskega elementa </w:t>
      </w:r>
      <w:r w:rsidR="003871EA" w:rsidRPr="00B85ED4">
        <w:rPr>
          <w:rFonts w:cs="Arial"/>
          <w:sz w:val="20"/>
          <w:szCs w:val="20"/>
        </w:rPr>
        <w:t>hranila</w:t>
      </w:r>
      <w:r w:rsidRPr="00B85ED4">
        <w:rPr>
          <w:rFonts w:cs="Arial"/>
          <w:sz w:val="20"/>
          <w:szCs w:val="20"/>
        </w:rPr>
        <w:t xml:space="preserve"> so bili izbrani trije parametri hranilnih snovi: nitrat (NO</w:t>
      </w:r>
      <w:r w:rsidRPr="00B85ED4">
        <w:rPr>
          <w:rFonts w:cs="Arial"/>
          <w:sz w:val="20"/>
          <w:szCs w:val="20"/>
          <w:vertAlign w:val="subscript"/>
        </w:rPr>
        <w:t>3</w:t>
      </w:r>
      <w:r w:rsidRPr="00B85ED4">
        <w:rPr>
          <w:rFonts w:cs="Arial"/>
          <w:sz w:val="20"/>
          <w:szCs w:val="20"/>
        </w:rPr>
        <w:t>), cel</w:t>
      </w:r>
      <w:r w:rsidR="00190A98" w:rsidRPr="00B85ED4">
        <w:rPr>
          <w:rFonts w:cs="Arial"/>
          <w:sz w:val="20"/>
          <w:szCs w:val="20"/>
        </w:rPr>
        <w:t>otni fosfor (TP) in ortofosfat (</w:t>
      </w:r>
      <w:r w:rsidRPr="00B85ED4">
        <w:rPr>
          <w:rFonts w:cs="Arial"/>
          <w:sz w:val="20"/>
          <w:szCs w:val="20"/>
        </w:rPr>
        <w:t>Metodologija vrednotenja ekološkega stanja obalnega morja na podlagi fitoplanktona in Metodologija vrednotenja ekološkega stanja obalnega morja na podlagi splošnih fizikaln</w:t>
      </w:r>
      <w:r w:rsidR="00190A98" w:rsidRPr="00B85ED4">
        <w:rPr>
          <w:rFonts w:cs="Arial"/>
          <w:sz w:val="20"/>
          <w:szCs w:val="20"/>
        </w:rPr>
        <w:t>o-kemijskih elementov kakovosti bo</w:t>
      </w:r>
      <w:r w:rsidR="00190A98" w:rsidRPr="00B85ED4">
        <w:rPr>
          <w:rFonts w:cs="Arial"/>
          <w:sz w:val="20"/>
          <w:szCs w:val="20"/>
          <w:lang w:val="sl-SI"/>
        </w:rPr>
        <w:t>sta</w:t>
      </w:r>
      <w:r w:rsidR="00190A98" w:rsidRPr="00B85ED4">
        <w:rPr>
          <w:rFonts w:cs="Arial"/>
          <w:sz w:val="20"/>
          <w:szCs w:val="20"/>
        </w:rPr>
        <w:t xml:space="preserve"> </w:t>
      </w:r>
      <w:r w:rsidR="00190A98" w:rsidRPr="00B85ED4">
        <w:rPr>
          <w:rFonts w:cs="Arial"/>
          <w:color w:val="000000"/>
          <w:sz w:val="20"/>
          <w:szCs w:val="20"/>
          <w:lang w:val="sl-SI"/>
        </w:rPr>
        <w:t xml:space="preserve">objavljeni na osrednjem spletnem mestu državne uprave po njegovi posodobitvi). </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Za končno oceno evtrofikacije v obalnem morju je uporabljeno načelo, da slabši izmed izbranih elementov kakovosti določi stanje.</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Ocena evtrofikacije obalnega morja v obdobju 2016</w:t>
      </w:r>
      <w:r w:rsidR="00A24FF6" w:rsidRPr="00B85ED4">
        <w:rPr>
          <w:rFonts w:ascii="Arial" w:hAnsi="Arial" w:cs="Arial"/>
          <w:sz w:val="20"/>
          <w:szCs w:val="20"/>
        </w:rPr>
        <w:t>–</w:t>
      </w:r>
      <w:r w:rsidRPr="00B85ED4">
        <w:rPr>
          <w:rFonts w:ascii="Arial" w:hAnsi="Arial" w:cs="Arial"/>
          <w:sz w:val="20"/>
          <w:szCs w:val="20"/>
        </w:rPr>
        <w:t>2019, ocenjena na podlagi biomase fitoplanktona in hranilnih snovi (nitrata, celotnega fosforja in ortofosfata), je prikazana v preglednici 21. Vsa tri mesta vzorčenja so uvrščena v razred »ni-evtrofno« oz</w:t>
      </w:r>
      <w:r w:rsidR="003F305A" w:rsidRPr="00B85ED4">
        <w:rPr>
          <w:rFonts w:ascii="Arial" w:hAnsi="Arial" w:cs="Arial"/>
          <w:sz w:val="20"/>
          <w:szCs w:val="20"/>
        </w:rPr>
        <w:t>iroma</w:t>
      </w:r>
      <w:r w:rsidRPr="00B85ED4">
        <w:rPr>
          <w:rFonts w:ascii="Arial" w:hAnsi="Arial" w:cs="Arial"/>
          <w:sz w:val="20"/>
          <w:szCs w:val="20"/>
        </w:rPr>
        <w:t xml:space="preserve"> natančneje v zelo dobro ekološko stanje. </w:t>
      </w:r>
    </w:p>
    <w:p w:rsidR="00F95968" w:rsidRPr="00B85ED4" w:rsidRDefault="00F95968"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Direktna primerjava s pre</w:t>
      </w:r>
      <w:r w:rsidR="00A62D7A" w:rsidRPr="00B85ED4">
        <w:rPr>
          <w:rFonts w:ascii="Arial" w:hAnsi="Arial" w:cs="Arial"/>
          <w:sz w:val="20"/>
          <w:szCs w:val="20"/>
        </w:rPr>
        <w:t>jšnjim</w:t>
      </w:r>
      <w:r w:rsidRPr="00B85ED4">
        <w:rPr>
          <w:rFonts w:ascii="Arial" w:hAnsi="Arial" w:cs="Arial"/>
          <w:sz w:val="20"/>
          <w:szCs w:val="20"/>
        </w:rPr>
        <w:t xml:space="preserve"> obdobjem poročanja (2012</w:t>
      </w:r>
      <w:r w:rsidR="00A24FF6" w:rsidRPr="00B85ED4">
        <w:rPr>
          <w:rFonts w:ascii="Arial" w:hAnsi="Arial" w:cs="Arial"/>
          <w:sz w:val="20"/>
          <w:szCs w:val="20"/>
        </w:rPr>
        <w:t>–</w:t>
      </w:r>
      <w:r w:rsidRPr="00B85ED4">
        <w:rPr>
          <w:rFonts w:ascii="Arial" w:hAnsi="Arial" w:cs="Arial"/>
          <w:sz w:val="20"/>
          <w:szCs w:val="20"/>
        </w:rPr>
        <w:t>2015) ni mogoča</w:t>
      </w:r>
      <w:r w:rsidR="003F305A" w:rsidRPr="00B85ED4">
        <w:rPr>
          <w:rFonts w:ascii="Arial" w:hAnsi="Arial" w:cs="Arial"/>
          <w:sz w:val="20"/>
          <w:szCs w:val="20"/>
        </w:rPr>
        <w:t>,</w:t>
      </w:r>
      <w:r w:rsidRPr="00B85ED4">
        <w:rPr>
          <w:rFonts w:ascii="Arial" w:hAnsi="Arial" w:cs="Arial"/>
          <w:sz w:val="20"/>
          <w:szCs w:val="20"/>
        </w:rPr>
        <w:t xml:space="preserve"> saj je bil takrat za oceno stanja trofičnosti upoštevan samo biološki element fitoplankton. Na podlagi tega elementa kakovosti so bila v pre</w:t>
      </w:r>
      <w:r w:rsidR="00A62D7A" w:rsidRPr="00B85ED4">
        <w:rPr>
          <w:rFonts w:ascii="Arial" w:hAnsi="Arial" w:cs="Arial"/>
          <w:sz w:val="20"/>
          <w:szCs w:val="20"/>
        </w:rPr>
        <w:t>jšnjem</w:t>
      </w:r>
      <w:r w:rsidRPr="00B85ED4">
        <w:rPr>
          <w:rFonts w:ascii="Arial" w:hAnsi="Arial" w:cs="Arial"/>
          <w:sz w:val="20"/>
          <w:szCs w:val="20"/>
        </w:rPr>
        <w:t xml:space="preserve"> obdobju poročanja </w:t>
      </w:r>
      <w:r w:rsidR="00A62D7A" w:rsidRPr="00B85ED4">
        <w:rPr>
          <w:rFonts w:ascii="Arial" w:hAnsi="Arial" w:cs="Arial"/>
          <w:sz w:val="20"/>
          <w:szCs w:val="20"/>
        </w:rPr>
        <w:t>(2012</w:t>
      </w:r>
      <w:r w:rsidR="00A24FF6" w:rsidRPr="00B85ED4">
        <w:rPr>
          <w:rFonts w:ascii="Arial" w:hAnsi="Arial" w:cs="Arial"/>
          <w:sz w:val="20"/>
          <w:szCs w:val="20"/>
        </w:rPr>
        <w:t>–</w:t>
      </w:r>
      <w:r w:rsidR="00A62D7A" w:rsidRPr="00B85ED4">
        <w:rPr>
          <w:rFonts w:ascii="Arial" w:hAnsi="Arial" w:cs="Arial"/>
          <w:sz w:val="20"/>
          <w:szCs w:val="20"/>
        </w:rPr>
        <w:t xml:space="preserve">2015) </w:t>
      </w:r>
      <w:r w:rsidRPr="00B85ED4">
        <w:rPr>
          <w:rFonts w:ascii="Arial" w:hAnsi="Arial" w:cs="Arial"/>
          <w:sz w:val="20"/>
          <w:szCs w:val="20"/>
        </w:rPr>
        <w:t>vsa vzorčna mesta obalnega morja razvrščena v kategorijo »ni-evtrofno« (dobro ali zelo dobro ekološko stanje).</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21</w:t>
      </w:r>
      <w:r w:rsidRPr="00B85ED4">
        <w:rPr>
          <w:rFonts w:cs="Arial"/>
        </w:rPr>
        <w:fldChar w:fldCharType="end"/>
      </w:r>
      <w:r w:rsidR="00F95968" w:rsidRPr="00B85ED4">
        <w:rPr>
          <w:rFonts w:cs="Arial"/>
        </w:rPr>
        <w:t>: Ocena trofičnega stanja obalnega morja v obdobju 2016</w:t>
      </w:r>
      <w:r w:rsidR="00A24FF6" w:rsidRPr="00B85ED4">
        <w:rPr>
          <w:rFonts w:cs="Arial"/>
        </w:rPr>
        <w:t>–</w:t>
      </w:r>
      <w:r w:rsidR="00F95968" w:rsidRPr="00B85ED4">
        <w:rPr>
          <w:rFonts w:cs="Arial"/>
        </w:rPr>
        <w:t>2019 na podlagi biomase fitoplanktona in hranilnih snovi (nitrata, celotnega fosforja in ortofosfata)</w:t>
      </w:r>
    </w:p>
    <w:tbl>
      <w:tblPr>
        <w:tblW w:w="7807" w:type="dxa"/>
        <w:jc w:val="center"/>
        <w:tblInd w:w="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0"/>
        <w:gridCol w:w="2410"/>
        <w:gridCol w:w="2977"/>
      </w:tblGrid>
      <w:tr w:rsidR="00F95968" w:rsidRPr="00B85ED4" w:rsidTr="00786979">
        <w:trPr>
          <w:trHeight w:val="300"/>
          <w:jc w:val="center"/>
        </w:trPr>
        <w:tc>
          <w:tcPr>
            <w:tcW w:w="2420" w:type="dxa"/>
            <w:tcBorders>
              <w:top w:val="single" w:sz="4" w:space="0" w:color="auto"/>
              <w:left w:val="single" w:sz="4" w:space="0" w:color="auto"/>
              <w:bottom w:val="double" w:sz="4" w:space="0" w:color="auto"/>
            </w:tcBorders>
            <w:shd w:val="clear" w:color="auto" w:fill="D9D9D9"/>
            <w:noWrap/>
            <w:vAlign w:val="bottom"/>
          </w:tcPr>
          <w:p w:rsidR="00F95968" w:rsidRPr="00B85ED4" w:rsidRDefault="00F95968" w:rsidP="001E3EEB">
            <w:pPr>
              <w:jc w:val="both"/>
              <w:rPr>
                <w:rFonts w:ascii="Arial" w:hAnsi="Arial" w:cs="Arial"/>
                <w:sz w:val="20"/>
                <w:szCs w:val="20"/>
              </w:rPr>
            </w:pPr>
          </w:p>
        </w:tc>
        <w:tc>
          <w:tcPr>
            <w:tcW w:w="2410" w:type="dxa"/>
            <w:tcBorders>
              <w:top w:val="single" w:sz="4" w:space="0" w:color="auto"/>
              <w:bottom w:val="doub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Št. mest vzorčenja</w:t>
            </w:r>
          </w:p>
        </w:tc>
        <w:tc>
          <w:tcPr>
            <w:tcW w:w="2977" w:type="dxa"/>
            <w:tcBorders>
              <w:top w:val="single" w:sz="4" w:space="0" w:color="auto"/>
              <w:bottom w:val="double" w:sz="4" w:space="0" w:color="auto"/>
              <w:right w:val="sing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 mest vzorčenja</w:t>
            </w:r>
          </w:p>
        </w:tc>
      </w:tr>
      <w:tr w:rsidR="00F95968" w:rsidRPr="00B85ED4" w:rsidTr="00786979">
        <w:trPr>
          <w:trHeight w:val="300"/>
          <w:jc w:val="center"/>
        </w:trPr>
        <w:tc>
          <w:tcPr>
            <w:tcW w:w="2420" w:type="dxa"/>
            <w:tcBorders>
              <w:top w:val="double" w:sz="4" w:space="0" w:color="auto"/>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Ni-evtrofno</w:t>
            </w:r>
          </w:p>
        </w:tc>
        <w:tc>
          <w:tcPr>
            <w:tcW w:w="2410" w:type="dxa"/>
            <w:tcBorders>
              <w:top w:val="doub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3</w:t>
            </w:r>
          </w:p>
        </w:tc>
        <w:tc>
          <w:tcPr>
            <w:tcW w:w="2977" w:type="dxa"/>
            <w:tcBorders>
              <w:top w:val="doub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100</w:t>
            </w:r>
          </w:p>
        </w:tc>
      </w:tr>
      <w:tr w:rsidR="00F95968" w:rsidRPr="00B85ED4" w:rsidTr="00786979">
        <w:trPr>
          <w:trHeight w:val="300"/>
          <w:jc w:val="center"/>
        </w:trPr>
        <w:tc>
          <w:tcPr>
            <w:tcW w:w="2420" w:type="dxa"/>
            <w:tcBorders>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Lahko postane evtrofno</w:t>
            </w:r>
          </w:p>
        </w:tc>
        <w:tc>
          <w:tcPr>
            <w:tcW w:w="2410" w:type="dxa"/>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c>
          <w:tcPr>
            <w:tcW w:w="2977" w:type="dxa"/>
            <w:tcBorders>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trHeight w:val="300"/>
          <w:jc w:val="center"/>
        </w:trPr>
        <w:tc>
          <w:tcPr>
            <w:tcW w:w="2420" w:type="dxa"/>
            <w:tcBorders>
              <w:left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Evtrofno</w:t>
            </w:r>
          </w:p>
        </w:tc>
        <w:tc>
          <w:tcPr>
            <w:tcW w:w="2410" w:type="dxa"/>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c>
          <w:tcPr>
            <w:tcW w:w="2977" w:type="dxa"/>
            <w:tcBorders>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w:t>
            </w:r>
          </w:p>
        </w:tc>
      </w:tr>
      <w:tr w:rsidR="00F95968" w:rsidRPr="00B85ED4" w:rsidTr="00786979">
        <w:trPr>
          <w:trHeight w:val="300"/>
          <w:jc w:val="center"/>
        </w:trPr>
        <w:tc>
          <w:tcPr>
            <w:tcW w:w="2420" w:type="dxa"/>
            <w:tcBorders>
              <w:top w:val="double" w:sz="4" w:space="0" w:color="auto"/>
              <w:left w:val="single" w:sz="4" w:space="0" w:color="auto"/>
              <w:bottom w:val="single" w:sz="4" w:space="0" w:color="auto"/>
            </w:tcBorders>
            <w:shd w:val="clear" w:color="auto" w:fill="auto"/>
            <w:noWrap/>
            <w:vAlign w:val="bottom"/>
          </w:tcPr>
          <w:p w:rsidR="00F95968" w:rsidRPr="00B85ED4" w:rsidRDefault="00F95968" w:rsidP="001E3EEB">
            <w:pPr>
              <w:jc w:val="both"/>
              <w:rPr>
                <w:rFonts w:ascii="Arial" w:hAnsi="Arial" w:cs="Arial"/>
                <w:sz w:val="20"/>
                <w:szCs w:val="20"/>
              </w:rPr>
            </w:pPr>
            <w:r w:rsidRPr="00B85ED4">
              <w:rPr>
                <w:rFonts w:ascii="Arial" w:hAnsi="Arial" w:cs="Arial"/>
                <w:sz w:val="20"/>
                <w:szCs w:val="20"/>
              </w:rPr>
              <w:t>SKUPAJ</w:t>
            </w:r>
          </w:p>
        </w:tc>
        <w:tc>
          <w:tcPr>
            <w:tcW w:w="2410" w:type="dxa"/>
            <w:tcBorders>
              <w:top w:val="double" w:sz="4" w:space="0" w:color="auto"/>
              <w:bottom w:val="single" w:sz="4" w:space="0" w:color="auto"/>
            </w:tcBorders>
            <w:shd w:val="clear" w:color="auto" w:fill="auto"/>
            <w:noWrap/>
            <w:vAlign w:val="bottom"/>
          </w:tcPr>
          <w:p w:rsidR="00F95968" w:rsidRPr="00B85ED4" w:rsidRDefault="00F95968" w:rsidP="001E3EEB">
            <w:pPr>
              <w:jc w:val="center"/>
              <w:rPr>
                <w:rFonts w:ascii="Arial" w:hAnsi="Arial" w:cs="Arial"/>
                <w:noProof/>
                <w:sz w:val="20"/>
                <w:szCs w:val="20"/>
              </w:rPr>
            </w:pPr>
            <w:r w:rsidRPr="00B85ED4">
              <w:rPr>
                <w:rFonts w:ascii="Arial" w:hAnsi="Arial" w:cs="Arial"/>
                <w:noProof/>
                <w:sz w:val="20"/>
                <w:szCs w:val="20"/>
              </w:rPr>
              <w:t>3</w:t>
            </w:r>
          </w:p>
        </w:tc>
        <w:tc>
          <w:tcPr>
            <w:tcW w:w="2977" w:type="dxa"/>
            <w:tcBorders>
              <w:top w:val="double" w:sz="4" w:space="0" w:color="auto"/>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fldChar w:fldCharType="begin"/>
            </w:r>
            <w:r w:rsidRPr="00B85ED4">
              <w:rPr>
                <w:rFonts w:ascii="Arial" w:hAnsi="Arial" w:cs="Arial"/>
                <w:sz w:val="20"/>
                <w:szCs w:val="20"/>
              </w:rPr>
              <w:instrText xml:space="preserve"> =SUM(ABOVE) </w:instrText>
            </w:r>
            <w:r w:rsidRPr="00B85ED4">
              <w:rPr>
                <w:rFonts w:ascii="Arial" w:hAnsi="Arial" w:cs="Arial"/>
                <w:sz w:val="20"/>
                <w:szCs w:val="20"/>
              </w:rPr>
              <w:fldChar w:fldCharType="separate"/>
            </w:r>
            <w:r w:rsidRPr="00B85ED4">
              <w:rPr>
                <w:rFonts w:ascii="Arial" w:hAnsi="Arial" w:cs="Arial"/>
                <w:noProof/>
                <w:sz w:val="20"/>
                <w:szCs w:val="20"/>
              </w:rPr>
              <w:t>100</w:t>
            </w:r>
            <w:r w:rsidRPr="00B85ED4">
              <w:rPr>
                <w:rFonts w:ascii="Arial" w:hAnsi="Arial" w:cs="Arial"/>
                <w:sz w:val="20"/>
                <w:szCs w:val="20"/>
              </w:rPr>
              <w:fldChar w:fldCharType="end"/>
            </w:r>
          </w:p>
        </w:tc>
      </w:tr>
    </w:tbl>
    <w:p w:rsidR="00F95968" w:rsidRPr="00B85ED4" w:rsidRDefault="00F95968" w:rsidP="00F95968">
      <w:pPr>
        <w:jc w:val="both"/>
        <w:rPr>
          <w:rFonts w:ascii="Arial" w:hAnsi="Arial" w:cs="Arial"/>
          <w:sz w:val="22"/>
          <w:szCs w:val="22"/>
        </w:rPr>
      </w:pPr>
    </w:p>
    <w:p w:rsidR="00F95968" w:rsidRPr="00B85ED4" w:rsidRDefault="00F95968" w:rsidP="00F95968">
      <w:pPr>
        <w:autoSpaceDE w:val="0"/>
        <w:autoSpaceDN w:val="0"/>
        <w:adjustRightInd w:val="0"/>
        <w:jc w:val="both"/>
        <w:rPr>
          <w:rFonts w:ascii="Arial" w:hAnsi="Arial" w:cs="Arial"/>
          <w:b/>
          <w:sz w:val="22"/>
          <w:szCs w:val="22"/>
        </w:rPr>
      </w:pPr>
    </w:p>
    <w:p w:rsidR="00F95968" w:rsidRPr="00B85ED4" w:rsidRDefault="00F95968" w:rsidP="00CF04C4">
      <w:pPr>
        <w:pStyle w:val="Naslov3"/>
        <w:spacing w:before="0" w:after="0"/>
        <w:rPr>
          <w:sz w:val="20"/>
          <w:szCs w:val="20"/>
        </w:rPr>
      </w:pPr>
      <w:bookmarkStart w:id="70" w:name="_Toc42248958"/>
      <w:r w:rsidRPr="00B85ED4">
        <w:rPr>
          <w:sz w:val="20"/>
          <w:szCs w:val="20"/>
        </w:rPr>
        <w:lastRenderedPageBreak/>
        <w:t>Pojasnilo</w:t>
      </w:r>
      <w:bookmarkEnd w:id="70"/>
    </w:p>
    <w:p w:rsidR="00F95968" w:rsidRPr="00B85ED4" w:rsidRDefault="00F95968" w:rsidP="00F95968">
      <w:pPr>
        <w:autoSpaceDE w:val="0"/>
        <w:autoSpaceDN w:val="0"/>
        <w:adjustRightInd w:val="0"/>
        <w:jc w:val="both"/>
        <w:rPr>
          <w:rFonts w:ascii="Arial" w:hAnsi="Arial" w:cs="Arial"/>
          <w:b/>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E</w:t>
      </w:r>
      <w:r w:rsidR="003F305A" w:rsidRPr="00B85ED4">
        <w:rPr>
          <w:rFonts w:ascii="Arial" w:hAnsi="Arial" w:cs="Arial"/>
          <w:sz w:val="20"/>
          <w:szCs w:val="20"/>
        </w:rPr>
        <w:t>v</w:t>
      </w:r>
      <w:r w:rsidRPr="00B85ED4">
        <w:rPr>
          <w:rFonts w:ascii="Arial" w:hAnsi="Arial" w:cs="Arial"/>
          <w:sz w:val="20"/>
          <w:szCs w:val="20"/>
        </w:rPr>
        <w:t>trofikacija rek, jezer in morja je bila ocenjena na podlagi metodologij</w:t>
      </w:r>
      <w:r w:rsidR="003F305A" w:rsidRPr="00B85ED4">
        <w:rPr>
          <w:rFonts w:ascii="Arial" w:hAnsi="Arial" w:cs="Arial"/>
          <w:sz w:val="20"/>
          <w:szCs w:val="20"/>
        </w:rPr>
        <w:t>,</w:t>
      </w:r>
      <w:r w:rsidRPr="00B85ED4">
        <w:rPr>
          <w:rFonts w:ascii="Arial" w:hAnsi="Arial" w:cs="Arial"/>
          <w:sz w:val="20"/>
          <w:szCs w:val="20"/>
        </w:rPr>
        <w:t xml:space="preserve"> izdelanih v okviru ocenjevanja ekološkega stanja v skladu z </w:t>
      </w:r>
      <w:r w:rsidR="005E2B22" w:rsidRPr="00B85ED4">
        <w:rPr>
          <w:rFonts w:ascii="Arial" w:hAnsi="Arial" w:cs="Arial"/>
          <w:sz w:val="20"/>
          <w:szCs w:val="20"/>
        </w:rPr>
        <w:t xml:space="preserve">zahtevami Vodne direktive. </w:t>
      </w:r>
      <w:r w:rsidRPr="00B85ED4">
        <w:rPr>
          <w:rFonts w:ascii="Arial" w:hAnsi="Arial" w:cs="Arial"/>
          <w:sz w:val="20"/>
          <w:szCs w:val="20"/>
        </w:rPr>
        <w:t>Ta način poročanja omogoča tudi primerjavo s preteklimi obdobji poročanja</w:t>
      </w:r>
      <w:r w:rsidR="002E385E" w:rsidRPr="00B85ED4">
        <w:rPr>
          <w:rFonts w:ascii="Arial" w:hAnsi="Arial" w:cs="Arial"/>
          <w:sz w:val="20"/>
          <w:szCs w:val="20"/>
        </w:rPr>
        <w:t>.</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F95968" w:rsidP="00F95968">
      <w:pPr>
        <w:autoSpaceDE w:val="0"/>
        <w:autoSpaceDN w:val="0"/>
        <w:adjustRightInd w:val="0"/>
        <w:jc w:val="both"/>
        <w:rPr>
          <w:rFonts w:ascii="Arial" w:hAnsi="Arial" w:cs="Arial"/>
          <w:sz w:val="20"/>
          <w:szCs w:val="20"/>
        </w:rPr>
      </w:pPr>
      <w:r w:rsidRPr="00B85ED4">
        <w:rPr>
          <w:rFonts w:ascii="Arial" w:hAnsi="Arial" w:cs="Arial"/>
          <w:sz w:val="20"/>
          <w:szCs w:val="20"/>
        </w:rPr>
        <w:t>Za potrebe poročanja po Direktivi 91/676/EEC je bila v Sloveniji ocena evtrofikacije po nacionalnih metodologijah</w:t>
      </w:r>
      <w:r w:rsidR="003F305A" w:rsidRPr="00B85ED4">
        <w:rPr>
          <w:rFonts w:ascii="Arial" w:hAnsi="Arial" w:cs="Arial"/>
          <w:sz w:val="20"/>
          <w:szCs w:val="20"/>
        </w:rPr>
        <w:t>,</w:t>
      </w:r>
      <w:r w:rsidRPr="00B85ED4">
        <w:rPr>
          <w:rFonts w:ascii="Arial" w:hAnsi="Arial" w:cs="Arial"/>
          <w:sz w:val="20"/>
          <w:szCs w:val="20"/>
        </w:rPr>
        <w:t xml:space="preserve"> usklajenih z Vodno direktivo</w:t>
      </w:r>
      <w:r w:rsidR="003F305A" w:rsidRPr="00B85ED4">
        <w:rPr>
          <w:rFonts w:ascii="Arial" w:hAnsi="Arial" w:cs="Arial"/>
          <w:sz w:val="20"/>
          <w:szCs w:val="20"/>
        </w:rPr>
        <w:t>,</w:t>
      </w:r>
      <w:r w:rsidRPr="00B85ED4">
        <w:rPr>
          <w:rFonts w:ascii="Arial" w:hAnsi="Arial" w:cs="Arial"/>
          <w:sz w:val="20"/>
          <w:szCs w:val="20"/>
        </w:rPr>
        <w:t xml:space="preserve"> pretvorjena v trofične stopnje na način, kot je prikazano v preglednici 22.</w:t>
      </w:r>
    </w:p>
    <w:p w:rsidR="00F95968" w:rsidRPr="00B85ED4" w:rsidRDefault="00F95968" w:rsidP="00F95968">
      <w:pPr>
        <w:autoSpaceDE w:val="0"/>
        <w:autoSpaceDN w:val="0"/>
        <w:adjustRightInd w:val="0"/>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22</w:t>
      </w:r>
      <w:r w:rsidRPr="00B85ED4">
        <w:rPr>
          <w:rFonts w:cs="Arial"/>
        </w:rPr>
        <w:fldChar w:fldCharType="end"/>
      </w:r>
      <w:r w:rsidR="00F95968" w:rsidRPr="00B85ED4">
        <w:rPr>
          <w:rFonts w:cs="Arial"/>
        </w:rPr>
        <w:t xml:space="preserve">: Pretvorba ocene evtrofikacije v skladu z Vodno direktivo v trofične stopnje, kot jih predvideva </w:t>
      </w:r>
      <w:r w:rsidR="00ED48E3" w:rsidRPr="00B85ED4">
        <w:rPr>
          <w:rFonts w:cs="Arial"/>
        </w:rPr>
        <w:t>Direktiva</w:t>
      </w:r>
      <w:r w:rsidR="003F305A" w:rsidRPr="00B85ED4">
        <w:rPr>
          <w:rFonts w:cs="Arial"/>
        </w:rPr>
        <w:t xml:space="preserve"> 91/676/EEC</w:t>
      </w:r>
    </w:p>
    <w:tbl>
      <w:tblPr>
        <w:tblW w:w="5680" w:type="dxa"/>
        <w:jc w:val="center"/>
        <w:tblInd w:w="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0"/>
        <w:gridCol w:w="3260"/>
      </w:tblGrid>
      <w:tr w:rsidR="00F95968" w:rsidRPr="00B85ED4" w:rsidTr="00786979">
        <w:trPr>
          <w:trHeight w:val="300"/>
          <w:jc w:val="center"/>
        </w:trPr>
        <w:tc>
          <w:tcPr>
            <w:tcW w:w="2420" w:type="dxa"/>
            <w:tcBorders>
              <w:top w:val="single" w:sz="4" w:space="0" w:color="auto"/>
              <w:left w:val="single" w:sz="4" w:space="0" w:color="auto"/>
              <w:bottom w:val="double" w:sz="4" w:space="0" w:color="auto"/>
              <w:right w:val="sing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Ocena evtrofikacije v skladu z Vodno direktivo</w:t>
            </w:r>
          </w:p>
        </w:tc>
        <w:tc>
          <w:tcPr>
            <w:tcW w:w="3260" w:type="dxa"/>
            <w:tcBorders>
              <w:top w:val="single" w:sz="4" w:space="0" w:color="auto"/>
              <w:left w:val="single" w:sz="4" w:space="0" w:color="auto"/>
              <w:bottom w:val="double" w:sz="4" w:space="0" w:color="auto"/>
              <w:right w:val="single" w:sz="4" w:space="0" w:color="auto"/>
            </w:tcBorders>
            <w:shd w:val="clear" w:color="auto" w:fill="D9D9D9"/>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 xml:space="preserve">Trofične stopnje po </w:t>
            </w:r>
            <w:r w:rsidR="003871EA" w:rsidRPr="00B85ED4">
              <w:rPr>
                <w:rFonts w:ascii="Arial" w:hAnsi="Arial" w:cs="Arial"/>
                <w:sz w:val="20"/>
                <w:szCs w:val="20"/>
              </w:rPr>
              <w:t>Direktivi</w:t>
            </w:r>
            <w:r w:rsidR="003F305A" w:rsidRPr="00B85ED4">
              <w:rPr>
                <w:rFonts w:ascii="Arial" w:hAnsi="Arial" w:cs="Arial"/>
                <w:sz w:val="20"/>
                <w:szCs w:val="20"/>
              </w:rPr>
              <w:t xml:space="preserve"> 91/676/EEC</w:t>
            </w:r>
          </w:p>
        </w:tc>
      </w:tr>
      <w:tr w:rsidR="00F95968" w:rsidRPr="00B85ED4" w:rsidTr="00786979">
        <w:trPr>
          <w:trHeight w:val="300"/>
          <w:jc w:val="center"/>
        </w:trPr>
        <w:tc>
          <w:tcPr>
            <w:tcW w:w="2420" w:type="dxa"/>
            <w:tcBorders>
              <w:top w:val="double" w:sz="4" w:space="0" w:color="auto"/>
              <w:lef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zelo dobro</w:t>
            </w:r>
          </w:p>
        </w:tc>
        <w:tc>
          <w:tcPr>
            <w:tcW w:w="3260" w:type="dxa"/>
            <w:tcBorders>
              <w:top w:val="doub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ni-evtrofno</w:t>
            </w:r>
          </w:p>
        </w:tc>
      </w:tr>
      <w:tr w:rsidR="00F95968" w:rsidRPr="00B85ED4" w:rsidTr="00786979">
        <w:trPr>
          <w:trHeight w:val="300"/>
          <w:jc w:val="center"/>
        </w:trPr>
        <w:tc>
          <w:tcPr>
            <w:tcW w:w="2420" w:type="dxa"/>
            <w:tcBorders>
              <w:lef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dobro</w:t>
            </w:r>
          </w:p>
        </w:tc>
        <w:tc>
          <w:tcPr>
            <w:tcW w:w="3260" w:type="dxa"/>
            <w:tcBorders>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ni-evtrofno</w:t>
            </w:r>
          </w:p>
        </w:tc>
      </w:tr>
      <w:tr w:rsidR="00F95968" w:rsidRPr="00B85ED4" w:rsidTr="00786979">
        <w:trPr>
          <w:trHeight w:val="300"/>
          <w:jc w:val="center"/>
        </w:trPr>
        <w:tc>
          <w:tcPr>
            <w:tcW w:w="2420" w:type="dxa"/>
            <w:tcBorders>
              <w:left w:val="single" w:sz="4" w:space="0" w:color="auto"/>
              <w:bottom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zmerno</w:t>
            </w:r>
          </w:p>
        </w:tc>
        <w:tc>
          <w:tcPr>
            <w:tcW w:w="3260" w:type="dxa"/>
            <w:tcBorders>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lahko postane evtrofno</w:t>
            </w:r>
            <w:r w:rsidRPr="00B85ED4">
              <w:rPr>
                <w:rFonts w:ascii="Arial" w:hAnsi="Arial" w:cs="Arial"/>
                <w:color w:val="000000"/>
                <w:sz w:val="20"/>
                <w:szCs w:val="20"/>
                <w:vertAlign w:val="superscript"/>
              </w:rPr>
              <w:t>1</w:t>
            </w:r>
            <w:r w:rsidRPr="00B85ED4">
              <w:rPr>
                <w:rFonts w:ascii="Arial" w:hAnsi="Arial" w:cs="Arial"/>
                <w:sz w:val="20"/>
                <w:szCs w:val="20"/>
              </w:rPr>
              <w:t>/evtrofno</w:t>
            </w:r>
            <w:r w:rsidRPr="00B85ED4">
              <w:rPr>
                <w:rFonts w:ascii="Arial" w:hAnsi="Arial" w:cs="Arial"/>
                <w:sz w:val="20"/>
                <w:szCs w:val="20"/>
                <w:vertAlign w:val="superscript"/>
              </w:rPr>
              <w:t>2</w:t>
            </w:r>
          </w:p>
        </w:tc>
      </w:tr>
      <w:tr w:rsidR="00F95968" w:rsidRPr="00B85ED4" w:rsidTr="00786979">
        <w:trPr>
          <w:trHeight w:val="300"/>
          <w:jc w:val="center"/>
        </w:trPr>
        <w:tc>
          <w:tcPr>
            <w:tcW w:w="2420" w:type="dxa"/>
            <w:tcBorders>
              <w:top w:val="single" w:sz="4" w:space="0" w:color="auto"/>
              <w:left w:val="single" w:sz="4" w:space="0" w:color="auto"/>
              <w:bottom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slabo</w:t>
            </w:r>
          </w:p>
        </w:tc>
        <w:tc>
          <w:tcPr>
            <w:tcW w:w="3260" w:type="dxa"/>
            <w:tcBorders>
              <w:top w:val="single" w:sz="4" w:space="0" w:color="auto"/>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evtrofno</w:t>
            </w:r>
          </w:p>
        </w:tc>
      </w:tr>
      <w:tr w:rsidR="00F95968" w:rsidRPr="00B85ED4" w:rsidTr="00786979">
        <w:trPr>
          <w:trHeight w:val="300"/>
          <w:jc w:val="center"/>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zelo slabo</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5968" w:rsidRPr="00B85ED4" w:rsidRDefault="00F95968" w:rsidP="001E3EEB">
            <w:pPr>
              <w:jc w:val="center"/>
              <w:rPr>
                <w:rFonts w:ascii="Arial" w:hAnsi="Arial" w:cs="Arial"/>
                <w:sz w:val="20"/>
                <w:szCs w:val="20"/>
              </w:rPr>
            </w:pPr>
            <w:r w:rsidRPr="00B85ED4">
              <w:rPr>
                <w:rFonts w:ascii="Arial" w:hAnsi="Arial" w:cs="Arial"/>
                <w:sz w:val="20"/>
                <w:szCs w:val="20"/>
              </w:rPr>
              <w:t>evtrofno</w:t>
            </w:r>
          </w:p>
        </w:tc>
      </w:tr>
    </w:tbl>
    <w:p w:rsidR="00842970" w:rsidRPr="00B85ED4" w:rsidRDefault="00842970" w:rsidP="00F95968">
      <w:pPr>
        <w:pStyle w:val="Text2"/>
        <w:spacing w:after="0"/>
        <w:ind w:left="0"/>
        <w:rPr>
          <w:rFonts w:ascii="Arial" w:hAnsi="Arial" w:cs="Arial"/>
          <w:snapToGrid/>
          <w:sz w:val="18"/>
          <w:szCs w:val="18"/>
          <w:lang w:val="sl-SI" w:eastAsia="sl-SI"/>
        </w:rPr>
      </w:pPr>
    </w:p>
    <w:p w:rsidR="00F95968" w:rsidRPr="00B85ED4" w:rsidRDefault="00ED48E3" w:rsidP="00F95968">
      <w:pPr>
        <w:pStyle w:val="Text2"/>
        <w:spacing w:after="0"/>
        <w:ind w:left="0"/>
        <w:rPr>
          <w:rFonts w:ascii="Arial" w:hAnsi="Arial" w:cs="Arial"/>
          <w:snapToGrid/>
          <w:sz w:val="18"/>
          <w:szCs w:val="18"/>
          <w:lang w:val="sl-SI" w:eastAsia="sl-SI"/>
        </w:rPr>
      </w:pPr>
      <w:r w:rsidRPr="00B85ED4">
        <w:rPr>
          <w:rFonts w:ascii="Arial" w:hAnsi="Arial" w:cs="Arial"/>
          <w:snapToGrid/>
          <w:sz w:val="18"/>
          <w:szCs w:val="18"/>
          <w:lang w:val="sl-SI" w:eastAsia="sl-SI"/>
        </w:rPr>
        <w:t>(1)</w:t>
      </w:r>
      <w:r w:rsidRPr="00B85ED4">
        <w:rPr>
          <w:rFonts w:ascii="Arial" w:hAnsi="Arial" w:cs="Arial"/>
          <w:snapToGrid/>
          <w:sz w:val="18"/>
          <w:szCs w:val="18"/>
          <w:vertAlign w:val="superscript"/>
          <w:lang w:val="sl-SI" w:eastAsia="sl-SI"/>
        </w:rPr>
        <w:t xml:space="preserve"> </w:t>
      </w:r>
      <w:r w:rsidR="00F95968" w:rsidRPr="00B85ED4">
        <w:rPr>
          <w:rFonts w:ascii="Arial" w:hAnsi="Arial" w:cs="Arial"/>
          <w:snapToGrid/>
          <w:sz w:val="18"/>
          <w:szCs w:val="18"/>
          <w:lang w:val="sl-SI" w:eastAsia="sl-SI"/>
        </w:rPr>
        <w:t>Mesta vzorčenja, ki so imela v prejšnjem obdobju</w:t>
      </w:r>
      <w:r w:rsidRPr="00B85ED4">
        <w:rPr>
          <w:rFonts w:ascii="Arial" w:hAnsi="Arial" w:cs="Arial"/>
          <w:snapToGrid/>
          <w:sz w:val="18"/>
          <w:szCs w:val="18"/>
          <w:lang w:val="sl-SI" w:eastAsia="sl-SI"/>
        </w:rPr>
        <w:t xml:space="preserve"> poročanja </w:t>
      </w:r>
      <w:r w:rsidR="00F95968" w:rsidRPr="00B85ED4">
        <w:rPr>
          <w:rFonts w:ascii="Arial" w:hAnsi="Arial" w:cs="Arial"/>
          <w:snapToGrid/>
          <w:sz w:val="18"/>
          <w:szCs w:val="18"/>
          <w:lang w:val="sl-SI" w:eastAsia="sl-SI"/>
        </w:rPr>
        <w:t>(2012</w:t>
      </w:r>
      <w:r w:rsidR="00A24FF6" w:rsidRPr="00B85ED4">
        <w:rPr>
          <w:rFonts w:ascii="Arial" w:hAnsi="Arial" w:cs="Arial"/>
          <w:snapToGrid/>
          <w:sz w:val="18"/>
          <w:szCs w:val="18"/>
          <w:lang w:val="sl-SI" w:eastAsia="sl-SI"/>
        </w:rPr>
        <w:t>–</w:t>
      </w:r>
      <w:r w:rsidR="00F95968" w:rsidRPr="00B85ED4">
        <w:rPr>
          <w:rFonts w:ascii="Arial" w:hAnsi="Arial" w:cs="Arial"/>
          <w:snapToGrid/>
          <w:sz w:val="18"/>
          <w:szCs w:val="18"/>
          <w:lang w:val="sl-SI" w:eastAsia="sl-SI"/>
        </w:rPr>
        <w:t>2015) oceno trofičnosti dobro ali zelo dobro</w:t>
      </w:r>
    </w:p>
    <w:p w:rsidR="00F95968" w:rsidRPr="00B85ED4" w:rsidRDefault="00ED48E3" w:rsidP="00F95968">
      <w:pPr>
        <w:pStyle w:val="Text2"/>
        <w:spacing w:after="0"/>
        <w:ind w:left="0"/>
        <w:rPr>
          <w:rFonts w:ascii="Arial" w:hAnsi="Arial" w:cs="Arial"/>
          <w:sz w:val="18"/>
          <w:szCs w:val="18"/>
          <w:lang w:val="sl-SI"/>
        </w:rPr>
      </w:pPr>
      <w:r w:rsidRPr="00B85ED4">
        <w:rPr>
          <w:rFonts w:ascii="Arial" w:hAnsi="Arial" w:cs="Arial"/>
          <w:snapToGrid/>
          <w:sz w:val="18"/>
          <w:szCs w:val="18"/>
          <w:lang w:val="sl-SI" w:eastAsia="sl-SI"/>
        </w:rPr>
        <w:t>(2)</w:t>
      </w:r>
      <w:r w:rsidRPr="00B85ED4">
        <w:rPr>
          <w:rFonts w:ascii="Arial" w:hAnsi="Arial" w:cs="Arial"/>
          <w:snapToGrid/>
          <w:sz w:val="18"/>
          <w:szCs w:val="18"/>
          <w:vertAlign w:val="superscript"/>
          <w:lang w:val="sl-SI" w:eastAsia="sl-SI"/>
        </w:rPr>
        <w:t xml:space="preserve"> </w:t>
      </w:r>
      <w:r w:rsidR="00F95968" w:rsidRPr="00B85ED4">
        <w:rPr>
          <w:rFonts w:ascii="Arial" w:hAnsi="Arial" w:cs="Arial"/>
          <w:snapToGrid/>
          <w:sz w:val="18"/>
          <w:szCs w:val="18"/>
          <w:lang w:val="sl-SI" w:eastAsia="sl-SI"/>
        </w:rPr>
        <w:t xml:space="preserve">Mesta vzorčenja, ki so imela v prejšnjem obdobju </w:t>
      </w:r>
      <w:r w:rsidRPr="00B85ED4">
        <w:rPr>
          <w:rFonts w:ascii="Arial" w:hAnsi="Arial" w:cs="Arial"/>
          <w:snapToGrid/>
          <w:sz w:val="18"/>
          <w:szCs w:val="18"/>
          <w:lang w:val="sl-SI" w:eastAsia="sl-SI"/>
        </w:rPr>
        <w:t xml:space="preserve">poročanja </w:t>
      </w:r>
      <w:r w:rsidR="00F95968" w:rsidRPr="00B85ED4">
        <w:rPr>
          <w:rFonts w:ascii="Arial" w:hAnsi="Arial" w:cs="Arial"/>
          <w:snapToGrid/>
          <w:sz w:val="18"/>
          <w:szCs w:val="18"/>
          <w:lang w:val="sl-SI" w:eastAsia="sl-SI"/>
        </w:rPr>
        <w:t>(2012</w:t>
      </w:r>
      <w:r w:rsidR="00A24FF6" w:rsidRPr="00B85ED4">
        <w:rPr>
          <w:rFonts w:ascii="Arial" w:hAnsi="Arial" w:cs="Arial"/>
          <w:snapToGrid/>
          <w:sz w:val="18"/>
          <w:szCs w:val="18"/>
          <w:lang w:val="sl-SI" w:eastAsia="sl-SI"/>
        </w:rPr>
        <w:t>–</w:t>
      </w:r>
      <w:r w:rsidR="00F95968" w:rsidRPr="00B85ED4">
        <w:rPr>
          <w:rFonts w:ascii="Arial" w:hAnsi="Arial" w:cs="Arial"/>
          <w:snapToGrid/>
          <w:sz w:val="18"/>
          <w:szCs w:val="18"/>
          <w:lang w:val="sl-SI" w:eastAsia="sl-SI"/>
        </w:rPr>
        <w:t>2015) oceno trofičnosti zmerno ali slabše ter mesta vzorčenja za katere v prejšnjem obdobju trofičnost ni bila ocenjena</w:t>
      </w:r>
    </w:p>
    <w:p w:rsidR="00F95968" w:rsidRPr="00B85ED4" w:rsidRDefault="00F95968" w:rsidP="00F95968">
      <w:pPr>
        <w:autoSpaceDE w:val="0"/>
        <w:autoSpaceDN w:val="0"/>
        <w:adjustRightInd w:val="0"/>
        <w:jc w:val="both"/>
        <w:rPr>
          <w:rFonts w:ascii="Arial" w:hAnsi="Arial" w:cs="Arial"/>
          <w:b/>
          <w:sz w:val="22"/>
          <w:szCs w:val="22"/>
        </w:rPr>
      </w:pPr>
    </w:p>
    <w:p w:rsidR="007C5987" w:rsidRPr="00B85ED4" w:rsidRDefault="007C5987" w:rsidP="00F95968">
      <w:pPr>
        <w:autoSpaceDE w:val="0"/>
        <w:autoSpaceDN w:val="0"/>
        <w:adjustRightInd w:val="0"/>
        <w:jc w:val="both"/>
        <w:rPr>
          <w:rFonts w:ascii="Arial" w:hAnsi="Arial" w:cs="Arial"/>
          <w:b/>
          <w:sz w:val="20"/>
          <w:szCs w:val="20"/>
        </w:rPr>
      </w:pPr>
    </w:p>
    <w:p w:rsidR="00CF516F" w:rsidRPr="00B85ED4" w:rsidRDefault="00CF516F" w:rsidP="0084072C">
      <w:pPr>
        <w:pStyle w:val="Naslov3"/>
        <w:spacing w:before="0" w:after="0"/>
        <w:rPr>
          <w:sz w:val="20"/>
          <w:szCs w:val="20"/>
        </w:rPr>
      </w:pPr>
      <w:bookmarkStart w:id="71" w:name="_Toc42248959"/>
      <w:r w:rsidRPr="00B85ED4">
        <w:rPr>
          <w:sz w:val="20"/>
          <w:szCs w:val="20"/>
        </w:rPr>
        <w:t>Povzetek</w:t>
      </w:r>
      <w:r w:rsidR="003871EA" w:rsidRPr="00B85ED4">
        <w:rPr>
          <w:sz w:val="20"/>
          <w:szCs w:val="20"/>
        </w:rPr>
        <w:t xml:space="preserve"> kakovosti </w:t>
      </w:r>
      <w:r w:rsidR="005772FD" w:rsidRPr="00B85ED4">
        <w:rPr>
          <w:sz w:val="20"/>
          <w:szCs w:val="20"/>
        </w:rPr>
        <w:t xml:space="preserve">površinskih </w:t>
      </w:r>
      <w:r w:rsidR="003871EA" w:rsidRPr="00B85ED4">
        <w:rPr>
          <w:sz w:val="20"/>
          <w:szCs w:val="20"/>
        </w:rPr>
        <w:t xml:space="preserve">voda </w:t>
      </w:r>
      <w:r w:rsidRPr="00B85ED4">
        <w:rPr>
          <w:sz w:val="20"/>
          <w:szCs w:val="20"/>
        </w:rPr>
        <w:t>ter nadgradnja glede na prejšnja poročila</w:t>
      </w:r>
      <w:bookmarkEnd w:id="71"/>
    </w:p>
    <w:p w:rsidR="00CF516F" w:rsidRPr="00B85ED4" w:rsidRDefault="00CF516F" w:rsidP="003871EA">
      <w:pPr>
        <w:pStyle w:val="t1"/>
        <w:rPr>
          <w:rFonts w:ascii="Arial" w:hAnsi="Arial" w:cs="Arial"/>
          <w:snapToGrid/>
          <w:sz w:val="20"/>
          <w:lang w:val="sl-SI" w:eastAsia="sl-SI"/>
        </w:rPr>
      </w:pPr>
    </w:p>
    <w:p w:rsidR="003871EA" w:rsidRPr="00B85ED4" w:rsidRDefault="003871EA" w:rsidP="003871EA">
      <w:pPr>
        <w:pStyle w:val="t1"/>
        <w:rPr>
          <w:rFonts w:ascii="Arial" w:hAnsi="Arial" w:cs="Arial"/>
          <w:snapToGrid/>
          <w:sz w:val="22"/>
          <w:szCs w:val="22"/>
          <w:lang w:val="sl-SI" w:eastAsia="sl-SI"/>
        </w:rPr>
      </w:pPr>
      <w:r w:rsidRPr="00B85ED4">
        <w:rPr>
          <w:rFonts w:ascii="Arial" w:hAnsi="Arial" w:cs="Arial"/>
          <w:snapToGrid/>
          <w:sz w:val="20"/>
          <w:lang w:val="sl-SI" w:eastAsia="sl-SI"/>
        </w:rPr>
        <w:t>Za Slovenijo so relevantni podatki za nacionalni nivo, ker je celotna Slovenija določena kot ranljivo območje</w:t>
      </w:r>
      <w:r w:rsidRPr="00B85ED4">
        <w:rPr>
          <w:rFonts w:ascii="Arial" w:hAnsi="Arial" w:cs="Arial"/>
          <w:snapToGrid/>
          <w:sz w:val="22"/>
          <w:szCs w:val="22"/>
          <w:lang w:val="sl-SI" w:eastAsia="sl-SI"/>
        </w:rPr>
        <w:t>.</w:t>
      </w:r>
    </w:p>
    <w:p w:rsidR="00815273" w:rsidRPr="00B85ED4" w:rsidRDefault="00815273" w:rsidP="00F95968">
      <w:pPr>
        <w:jc w:val="both"/>
        <w:rPr>
          <w:rFonts w:ascii="Arial" w:hAnsi="Arial" w:cs="Arial"/>
          <w:sz w:val="20"/>
          <w:szCs w:val="20"/>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preglednici 23 je prikazano število merilnih mest na rekah, jezerih in morju za obdobje poročanja 2016-2019 glede na pretekli obdobji poročanja (2008</w:t>
      </w:r>
      <w:r w:rsidR="00A24FF6" w:rsidRPr="00B85ED4">
        <w:rPr>
          <w:rFonts w:ascii="Arial" w:hAnsi="Arial" w:cs="Arial"/>
          <w:sz w:val="20"/>
          <w:szCs w:val="20"/>
        </w:rPr>
        <w:t>–</w:t>
      </w:r>
      <w:r w:rsidRPr="00B85ED4">
        <w:rPr>
          <w:rFonts w:ascii="Arial" w:hAnsi="Arial" w:cs="Arial"/>
          <w:sz w:val="20"/>
          <w:szCs w:val="20"/>
        </w:rPr>
        <w:t>2011, 2012</w:t>
      </w:r>
      <w:r w:rsidR="00A24FF6" w:rsidRPr="00B85ED4">
        <w:rPr>
          <w:rFonts w:ascii="Arial" w:hAnsi="Arial" w:cs="Arial"/>
          <w:sz w:val="20"/>
          <w:szCs w:val="20"/>
        </w:rPr>
        <w:t>–</w:t>
      </w:r>
      <w:r w:rsidRPr="00B85ED4">
        <w:rPr>
          <w:rFonts w:ascii="Arial" w:hAnsi="Arial" w:cs="Arial"/>
          <w:sz w:val="20"/>
          <w:szCs w:val="20"/>
        </w:rPr>
        <w:t>2015). Na rekah je bilo med obdobji poročanja 105 skupnih merilnih mest, na jezerih in morju se merilna mesta med obdobji poročanja niso spreminjala.</w:t>
      </w:r>
    </w:p>
    <w:p w:rsidR="00F95968" w:rsidRPr="00B85ED4" w:rsidRDefault="00F95968" w:rsidP="00F95968">
      <w:pPr>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23</w:t>
      </w:r>
      <w:r w:rsidRPr="00B85ED4">
        <w:rPr>
          <w:rFonts w:cs="Arial"/>
        </w:rPr>
        <w:fldChar w:fldCharType="end"/>
      </w:r>
      <w:r w:rsidR="00F95968" w:rsidRPr="00B85ED4">
        <w:rPr>
          <w:rFonts w:cs="Arial"/>
        </w:rPr>
        <w:t>: Število merilnih mest površinskih voda v obdobju 2016</w:t>
      </w:r>
      <w:r w:rsidR="00A24FF6" w:rsidRPr="00B85ED4">
        <w:rPr>
          <w:rFonts w:cs="Arial"/>
        </w:rPr>
        <w:t>–</w:t>
      </w:r>
      <w:r w:rsidR="00F95968" w:rsidRPr="00B85ED4">
        <w:rPr>
          <w:rFonts w:cs="Arial"/>
        </w:rPr>
        <w:t>2019 glede na pre</w:t>
      </w:r>
      <w:r w:rsidR="00A62D7A" w:rsidRPr="00B85ED4">
        <w:rPr>
          <w:rFonts w:cs="Arial"/>
        </w:rPr>
        <w:t xml:space="preserve">jšnja </w:t>
      </w:r>
      <w:r w:rsidR="00086D45" w:rsidRPr="00B85ED4">
        <w:rPr>
          <w:rFonts w:cs="Arial"/>
        </w:rPr>
        <w:t xml:space="preserve">obdobja </w:t>
      </w:r>
      <w:r w:rsidR="00F95968" w:rsidRPr="00B85ED4">
        <w:rPr>
          <w:rFonts w:cs="Arial"/>
        </w:rPr>
        <w:t>poročanja (2008</w:t>
      </w:r>
      <w:r w:rsidR="00A24FF6" w:rsidRPr="00B85ED4">
        <w:rPr>
          <w:rFonts w:cs="Arial"/>
        </w:rPr>
        <w:t>–</w:t>
      </w:r>
      <w:r w:rsidR="00F95968" w:rsidRPr="00B85ED4">
        <w:rPr>
          <w:rFonts w:cs="Arial"/>
        </w:rPr>
        <w:t>2011; 2012</w:t>
      </w:r>
      <w:r w:rsidR="00A24FF6" w:rsidRPr="00B85ED4">
        <w:rPr>
          <w:rFonts w:cs="Arial"/>
        </w:rPr>
        <w:t>–</w:t>
      </w:r>
      <w:r w:rsidR="00F95968" w:rsidRPr="00B85ED4">
        <w:rPr>
          <w:rFonts w:cs="Arial"/>
        </w:rPr>
        <w:t>2015)</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1479"/>
        <w:gridCol w:w="1559"/>
        <w:gridCol w:w="1417"/>
        <w:gridCol w:w="1843"/>
      </w:tblGrid>
      <w:tr w:rsidR="00F95968" w:rsidRPr="00B85ED4" w:rsidTr="00786979">
        <w:trPr>
          <w:jc w:val="center"/>
        </w:trPr>
        <w:tc>
          <w:tcPr>
            <w:tcW w:w="2457" w:type="dxa"/>
            <w:tcBorders>
              <w:bottom w:val="single" w:sz="4" w:space="0" w:color="auto"/>
            </w:tcBorders>
            <w:shd w:val="clear" w:color="auto" w:fill="D9D9D9"/>
            <w:vAlign w:val="center"/>
          </w:tcPr>
          <w:p w:rsidR="00F95968" w:rsidRPr="00B85ED4" w:rsidRDefault="00F95968" w:rsidP="001E3EEB">
            <w:pPr>
              <w:rPr>
                <w:rFonts w:ascii="Arial" w:hAnsi="Arial" w:cs="Arial"/>
                <w:sz w:val="20"/>
                <w:szCs w:val="20"/>
              </w:rPr>
            </w:pPr>
            <w:r w:rsidRPr="00B85ED4">
              <w:rPr>
                <w:rFonts w:ascii="Arial" w:hAnsi="Arial" w:cs="Arial"/>
                <w:sz w:val="20"/>
                <w:szCs w:val="20"/>
              </w:rPr>
              <w:t>Število merilnih mest</w:t>
            </w:r>
          </w:p>
        </w:tc>
        <w:tc>
          <w:tcPr>
            <w:tcW w:w="1479" w:type="dxa"/>
            <w:shd w:val="clear" w:color="auto" w:fill="D9D9D9"/>
          </w:tcPr>
          <w:p w:rsidR="00F95968" w:rsidRPr="00B85ED4" w:rsidRDefault="00A24FF6" w:rsidP="00A24FF6">
            <w:pPr>
              <w:jc w:val="center"/>
              <w:rPr>
                <w:rFonts w:ascii="Arial" w:hAnsi="Arial" w:cs="Arial"/>
                <w:sz w:val="20"/>
                <w:szCs w:val="20"/>
              </w:rPr>
            </w:pPr>
            <w:r w:rsidRPr="00B85ED4">
              <w:rPr>
                <w:rFonts w:ascii="Arial" w:hAnsi="Arial" w:cs="Arial"/>
                <w:sz w:val="20"/>
                <w:szCs w:val="20"/>
              </w:rPr>
              <w:t>2008–</w:t>
            </w:r>
            <w:r w:rsidR="00F95968" w:rsidRPr="00B85ED4">
              <w:rPr>
                <w:rFonts w:ascii="Arial" w:hAnsi="Arial" w:cs="Arial"/>
                <w:sz w:val="20"/>
                <w:szCs w:val="20"/>
              </w:rPr>
              <w:t>2011</w:t>
            </w:r>
          </w:p>
        </w:tc>
        <w:tc>
          <w:tcPr>
            <w:tcW w:w="1559" w:type="dxa"/>
            <w:shd w:val="clear" w:color="auto" w:fill="D9D9D9"/>
          </w:tcPr>
          <w:p w:rsidR="00F95968" w:rsidRPr="00B85ED4" w:rsidRDefault="00A24FF6" w:rsidP="001E3EEB">
            <w:pPr>
              <w:jc w:val="center"/>
              <w:rPr>
                <w:rFonts w:ascii="Arial" w:hAnsi="Arial" w:cs="Arial"/>
                <w:sz w:val="20"/>
                <w:szCs w:val="20"/>
              </w:rPr>
            </w:pPr>
            <w:r w:rsidRPr="00B85ED4">
              <w:rPr>
                <w:rFonts w:ascii="Arial" w:hAnsi="Arial" w:cs="Arial"/>
                <w:sz w:val="20"/>
                <w:szCs w:val="20"/>
              </w:rPr>
              <w:t>2012–</w:t>
            </w:r>
            <w:r w:rsidR="00F95968" w:rsidRPr="00B85ED4">
              <w:rPr>
                <w:rFonts w:ascii="Arial" w:hAnsi="Arial" w:cs="Arial"/>
                <w:sz w:val="20"/>
                <w:szCs w:val="20"/>
              </w:rPr>
              <w:t>2015</w:t>
            </w:r>
          </w:p>
        </w:tc>
        <w:tc>
          <w:tcPr>
            <w:tcW w:w="1417" w:type="dxa"/>
            <w:shd w:val="clear" w:color="auto" w:fill="D9D9D9"/>
          </w:tcPr>
          <w:p w:rsidR="00F95968" w:rsidRPr="00B85ED4" w:rsidRDefault="00A24FF6" w:rsidP="00A24FF6">
            <w:pPr>
              <w:jc w:val="center"/>
              <w:rPr>
                <w:rFonts w:ascii="Arial" w:hAnsi="Arial" w:cs="Arial"/>
                <w:sz w:val="20"/>
                <w:szCs w:val="20"/>
              </w:rPr>
            </w:pPr>
            <w:r w:rsidRPr="00B85ED4">
              <w:rPr>
                <w:rFonts w:ascii="Arial" w:hAnsi="Arial" w:cs="Arial"/>
                <w:sz w:val="20"/>
                <w:szCs w:val="20"/>
              </w:rPr>
              <w:t>2016–</w:t>
            </w:r>
            <w:r w:rsidR="00F95968" w:rsidRPr="00B85ED4">
              <w:rPr>
                <w:rFonts w:ascii="Arial" w:hAnsi="Arial" w:cs="Arial"/>
                <w:sz w:val="20"/>
                <w:szCs w:val="20"/>
              </w:rPr>
              <w:t>2019</w:t>
            </w:r>
          </w:p>
        </w:tc>
        <w:tc>
          <w:tcPr>
            <w:tcW w:w="1843" w:type="dxa"/>
            <w:shd w:val="clear" w:color="auto" w:fill="D9D9D9"/>
          </w:tcPr>
          <w:p w:rsidR="00F95968" w:rsidRPr="00B85ED4" w:rsidRDefault="00F95968" w:rsidP="001E3EEB">
            <w:pPr>
              <w:jc w:val="center"/>
              <w:rPr>
                <w:rFonts w:ascii="Arial" w:hAnsi="Arial" w:cs="Arial"/>
                <w:sz w:val="20"/>
                <w:szCs w:val="20"/>
              </w:rPr>
            </w:pPr>
            <w:r w:rsidRPr="00B85ED4">
              <w:rPr>
                <w:rFonts w:ascii="Arial" w:hAnsi="Arial" w:cs="Arial"/>
                <w:sz w:val="20"/>
                <w:szCs w:val="20"/>
              </w:rPr>
              <w:t>Skupna mesta</w:t>
            </w:r>
          </w:p>
        </w:tc>
      </w:tr>
      <w:tr w:rsidR="00F95968" w:rsidRPr="00B85ED4" w:rsidTr="00786979">
        <w:trPr>
          <w:trHeight w:val="360"/>
          <w:jc w:val="center"/>
        </w:trPr>
        <w:tc>
          <w:tcPr>
            <w:tcW w:w="2457" w:type="dxa"/>
            <w:shd w:val="clear" w:color="auto" w:fill="FFFFFF"/>
            <w:vAlign w:val="center"/>
          </w:tcPr>
          <w:p w:rsidR="00F95968" w:rsidRPr="00B85ED4" w:rsidRDefault="00F95968" w:rsidP="001E3EEB">
            <w:pPr>
              <w:rPr>
                <w:rFonts w:ascii="Arial" w:hAnsi="Arial" w:cs="Arial"/>
                <w:sz w:val="20"/>
                <w:szCs w:val="20"/>
              </w:rPr>
            </w:pPr>
            <w:r w:rsidRPr="00B85ED4">
              <w:rPr>
                <w:rFonts w:ascii="Arial" w:hAnsi="Arial" w:cs="Arial"/>
                <w:sz w:val="20"/>
                <w:szCs w:val="20"/>
              </w:rPr>
              <w:t xml:space="preserve"> Reke</w:t>
            </w:r>
          </w:p>
        </w:tc>
        <w:tc>
          <w:tcPr>
            <w:tcW w:w="1479"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128</w:t>
            </w:r>
          </w:p>
        </w:tc>
        <w:tc>
          <w:tcPr>
            <w:tcW w:w="1559"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124</w:t>
            </w:r>
          </w:p>
        </w:tc>
        <w:tc>
          <w:tcPr>
            <w:tcW w:w="1417"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143</w:t>
            </w:r>
          </w:p>
        </w:tc>
        <w:tc>
          <w:tcPr>
            <w:tcW w:w="1843"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105</w:t>
            </w:r>
          </w:p>
        </w:tc>
      </w:tr>
      <w:tr w:rsidR="00F95968" w:rsidRPr="00B85ED4" w:rsidTr="00786979">
        <w:trPr>
          <w:trHeight w:val="360"/>
          <w:jc w:val="center"/>
        </w:trPr>
        <w:tc>
          <w:tcPr>
            <w:tcW w:w="2457" w:type="dxa"/>
            <w:tcBorders>
              <w:bottom w:val="single" w:sz="4" w:space="0" w:color="auto"/>
            </w:tcBorders>
            <w:shd w:val="clear" w:color="auto" w:fill="FFFFFF"/>
            <w:vAlign w:val="center"/>
          </w:tcPr>
          <w:p w:rsidR="00F95968" w:rsidRPr="00B85ED4" w:rsidRDefault="00F95968" w:rsidP="001E3EEB">
            <w:pPr>
              <w:rPr>
                <w:rFonts w:ascii="Arial" w:hAnsi="Arial" w:cs="Arial"/>
                <w:sz w:val="20"/>
                <w:szCs w:val="20"/>
              </w:rPr>
            </w:pPr>
            <w:r w:rsidRPr="00B85ED4">
              <w:rPr>
                <w:rFonts w:ascii="Arial" w:hAnsi="Arial" w:cs="Arial"/>
                <w:sz w:val="20"/>
                <w:szCs w:val="20"/>
              </w:rPr>
              <w:t xml:space="preserve"> Jezera</w:t>
            </w:r>
          </w:p>
        </w:tc>
        <w:tc>
          <w:tcPr>
            <w:tcW w:w="1479" w:type="dxa"/>
            <w:tcBorders>
              <w:bottom w:val="single" w:sz="4" w:space="0" w:color="auto"/>
            </w:tcBorders>
          </w:tcPr>
          <w:p w:rsidR="00F95968" w:rsidRPr="00B85ED4" w:rsidRDefault="00F95968" w:rsidP="001E3EEB">
            <w:pPr>
              <w:jc w:val="center"/>
              <w:rPr>
                <w:rFonts w:ascii="Arial" w:hAnsi="Arial" w:cs="Arial"/>
                <w:sz w:val="20"/>
                <w:szCs w:val="20"/>
              </w:rPr>
            </w:pPr>
            <w:r w:rsidRPr="00B85ED4">
              <w:rPr>
                <w:rFonts w:ascii="Arial" w:hAnsi="Arial" w:cs="Arial"/>
                <w:sz w:val="20"/>
                <w:szCs w:val="20"/>
              </w:rPr>
              <w:t>11</w:t>
            </w:r>
          </w:p>
        </w:tc>
        <w:tc>
          <w:tcPr>
            <w:tcW w:w="1559" w:type="dxa"/>
            <w:tcBorders>
              <w:bottom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11</w:t>
            </w:r>
          </w:p>
        </w:tc>
        <w:tc>
          <w:tcPr>
            <w:tcW w:w="1417" w:type="dxa"/>
            <w:tcBorders>
              <w:bottom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11</w:t>
            </w:r>
          </w:p>
        </w:tc>
        <w:tc>
          <w:tcPr>
            <w:tcW w:w="1843" w:type="dxa"/>
            <w:tcBorders>
              <w:bottom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11</w:t>
            </w:r>
          </w:p>
        </w:tc>
      </w:tr>
      <w:tr w:rsidR="00F95968" w:rsidRPr="00B85ED4" w:rsidTr="00786979">
        <w:trPr>
          <w:trHeight w:val="360"/>
          <w:jc w:val="center"/>
        </w:trPr>
        <w:tc>
          <w:tcPr>
            <w:tcW w:w="2457" w:type="dxa"/>
            <w:tcBorders>
              <w:top w:val="single" w:sz="4" w:space="0" w:color="auto"/>
            </w:tcBorders>
            <w:shd w:val="clear" w:color="auto" w:fill="FFFFFF"/>
            <w:vAlign w:val="center"/>
          </w:tcPr>
          <w:p w:rsidR="00F95968" w:rsidRPr="00B85ED4" w:rsidRDefault="00F95968" w:rsidP="001E3EEB">
            <w:pPr>
              <w:rPr>
                <w:rFonts w:ascii="Arial" w:hAnsi="Arial" w:cs="Arial"/>
                <w:sz w:val="20"/>
                <w:szCs w:val="20"/>
              </w:rPr>
            </w:pPr>
            <w:r w:rsidRPr="00B85ED4">
              <w:rPr>
                <w:rFonts w:ascii="Arial" w:hAnsi="Arial" w:cs="Arial"/>
                <w:sz w:val="20"/>
                <w:szCs w:val="20"/>
              </w:rPr>
              <w:t>Obalno/odprto morje</w:t>
            </w:r>
          </w:p>
        </w:tc>
        <w:tc>
          <w:tcPr>
            <w:tcW w:w="1479" w:type="dxa"/>
            <w:tcBorders>
              <w:top w:val="single" w:sz="4" w:space="0" w:color="auto"/>
            </w:tcBorders>
          </w:tcPr>
          <w:p w:rsidR="00F95968" w:rsidRPr="00B85ED4" w:rsidRDefault="00F95968" w:rsidP="001E3EEB">
            <w:pPr>
              <w:jc w:val="center"/>
              <w:rPr>
                <w:rFonts w:ascii="Arial" w:hAnsi="Arial" w:cs="Arial"/>
                <w:sz w:val="20"/>
                <w:szCs w:val="20"/>
              </w:rPr>
            </w:pPr>
            <w:r w:rsidRPr="00B85ED4">
              <w:rPr>
                <w:rFonts w:ascii="Arial" w:hAnsi="Arial" w:cs="Arial"/>
                <w:sz w:val="20"/>
                <w:szCs w:val="20"/>
              </w:rPr>
              <w:t>5</w:t>
            </w:r>
          </w:p>
        </w:tc>
        <w:tc>
          <w:tcPr>
            <w:tcW w:w="1559" w:type="dxa"/>
            <w:tcBorders>
              <w:top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5</w:t>
            </w:r>
          </w:p>
        </w:tc>
        <w:tc>
          <w:tcPr>
            <w:tcW w:w="1417" w:type="dxa"/>
            <w:tcBorders>
              <w:top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5</w:t>
            </w:r>
          </w:p>
        </w:tc>
        <w:tc>
          <w:tcPr>
            <w:tcW w:w="1843" w:type="dxa"/>
            <w:tcBorders>
              <w:top w:val="single" w:sz="4" w:space="0" w:color="auto"/>
            </w:tcBorders>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5</w:t>
            </w:r>
          </w:p>
        </w:tc>
      </w:tr>
      <w:tr w:rsidR="00F95968" w:rsidRPr="00B85ED4" w:rsidTr="00786979">
        <w:trPr>
          <w:trHeight w:val="360"/>
          <w:jc w:val="center"/>
        </w:trPr>
        <w:tc>
          <w:tcPr>
            <w:tcW w:w="2457" w:type="dxa"/>
            <w:shd w:val="clear" w:color="auto" w:fill="FFFFFF"/>
            <w:vAlign w:val="center"/>
          </w:tcPr>
          <w:p w:rsidR="00F95968" w:rsidRPr="00B85ED4" w:rsidRDefault="00F95968" w:rsidP="001E3EEB">
            <w:pPr>
              <w:rPr>
                <w:rFonts w:ascii="Arial" w:hAnsi="Arial" w:cs="Arial"/>
                <w:sz w:val="20"/>
                <w:szCs w:val="20"/>
              </w:rPr>
            </w:pPr>
            <w:r w:rsidRPr="00B85ED4">
              <w:rPr>
                <w:rFonts w:ascii="Arial" w:hAnsi="Arial" w:cs="Arial"/>
                <w:sz w:val="20"/>
                <w:szCs w:val="20"/>
              </w:rPr>
              <w:t xml:space="preserve">    Skupaj</w:t>
            </w:r>
          </w:p>
        </w:tc>
        <w:tc>
          <w:tcPr>
            <w:tcW w:w="1479" w:type="dxa"/>
          </w:tcPr>
          <w:p w:rsidR="00F95968" w:rsidRPr="00B85ED4" w:rsidRDefault="00F95968" w:rsidP="001E3EEB">
            <w:pPr>
              <w:jc w:val="center"/>
              <w:rPr>
                <w:rFonts w:ascii="Arial" w:hAnsi="Arial" w:cs="Arial"/>
                <w:sz w:val="20"/>
                <w:szCs w:val="20"/>
              </w:rPr>
            </w:pPr>
            <w:r w:rsidRPr="00B85ED4">
              <w:rPr>
                <w:rFonts w:ascii="Arial" w:hAnsi="Arial" w:cs="Arial"/>
                <w:sz w:val="20"/>
                <w:szCs w:val="20"/>
              </w:rPr>
              <w:t>144</w:t>
            </w:r>
          </w:p>
        </w:tc>
        <w:tc>
          <w:tcPr>
            <w:tcW w:w="1559"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140</w:t>
            </w:r>
          </w:p>
        </w:tc>
        <w:tc>
          <w:tcPr>
            <w:tcW w:w="1417"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159</w:t>
            </w:r>
          </w:p>
        </w:tc>
        <w:tc>
          <w:tcPr>
            <w:tcW w:w="1843" w:type="dxa"/>
            <w:shd w:val="clear" w:color="auto" w:fill="auto"/>
          </w:tcPr>
          <w:p w:rsidR="00F95968" w:rsidRPr="00B85ED4" w:rsidRDefault="00F95968" w:rsidP="001E3EEB">
            <w:pPr>
              <w:jc w:val="center"/>
              <w:rPr>
                <w:rFonts w:ascii="Arial" w:hAnsi="Arial" w:cs="Arial"/>
                <w:sz w:val="20"/>
                <w:szCs w:val="20"/>
              </w:rPr>
            </w:pPr>
            <w:r w:rsidRPr="00B85ED4">
              <w:rPr>
                <w:rFonts w:ascii="Arial" w:hAnsi="Arial" w:cs="Arial"/>
                <w:sz w:val="20"/>
                <w:szCs w:val="20"/>
              </w:rPr>
              <w:t>121</w:t>
            </w:r>
          </w:p>
        </w:tc>
      </w:tr>
    </w:tbl>
    <w:p w:rsidR="00F95968" w:rsidRPr="00B85ED4" w:rsidRDefault="00F95968" w:rsidP="00F95968">
      <w:pPr>
        <w:pStyle w:val="t1"/>
        <w:rPr>
          <w:rFonts w:ascii="Arial" w:hAnsi="Arial" w:cs="Arial"/>
          <w:b/>
          <w:sz w:val="22"/>
          <w:szCs w:val="22"/>
          <w:lang w:val="sl-SI"/>
        </w:rPr>
      </w:pPr>
    </w:p>
    <w:p w:rsidR="00F95968" w:rsidRPr="00B85ED4" w:rsidRDefault="00F95968" w:rsidP="003871EA">
      <w:pPr>
        <w:jc w:val="both"/>
        <w:rPr>
          <w:rFonts w:ascii="Arial" w:hAnsi="Arial" w:cs="Arial"/>
          <w:sz w:val="20"/>
          <w:szCs w:val="20"/>
        </w:rPr>
      </w:pPr>
      <w:r w:rsidRPr="00B85ED4">
        <w:rPr>
          <w:rFonts w:ascii="Arial" w:hAnsi="Arial" w:cs="Arial"/>
          <w:sz w:val="20"/>
          <w:szCs w:val="20"/>
        </w:rPr>
        <w:t>V preglednici 24 so predstavljeni trendi povprečne vsebnosti nitrata za obdobje 2016</w:t>
      </w:r>
      <w:r w:rsidR="00A24FF6" w:rsidRPr="00B85ED4">
        <w:rPr>
          <w:rFonts w:ascii="Arial" w:hAnsi="Arial" w:cs="Arial"/>
          <w:sz w:val="20"/>
          <w:szCs w:val="20"/>
        </w:rPr>
        <w:t>–</w:t>
      </w:r>
      <w:r w:rsidRPr="00B85ED4">
        <w:rPr>
          <w:rFonts w:ascii="Arial" w:hAnsi="Arial" w:cs="Arial"/>
          <w:sz w:val="20"/>
          <w:szCs w:val="20"/>
        </w:rPr>
        <w:t xml:space="preserve">2019 glede na </w:t>
      </w:r>
      <w:r w:rsidR="00086D45" w:rsidRPr="00B85ED4">
        <w:rPr>
          <w:rFonts w:ascii="Arial" w:hAnsi="Arial" w:cs="Arial"/>
          <w:sz w:val="20"/>
          <w:szCs w:val="20"/>
        </w:rPr>
        <w:t>pre</w:t>
      </w:r>
      <w:r w:rsidR="00A62D7A" w:rsidRPr="00B85ED4">
        <w:rPr>
          <w:rFonts w:ascii="Arial" w:hAnsi="Arial" w:cs="Arial"/>
          <w:sz w:val="20"/>
          <w:szCs w:val="20"/>
        </w:rPr>
        <w:t>jšnje</w:t>
      </w:r>
      <w:r w:rsidRPr="00B85ED4">
        <w:rPr>
          <w:rFonts w:ascii="Arial" w:hAnsi="Arial" w:cs="Arial"/>
          <w:sz w:val="20"/>
          <w:szCs w:val="20"/>
        </w:rPr>
        <w:t xml:space="preserve"> obdobje poročanje (2012</w:t>
      </w:r>
      <w:r w:rsidR="00A24FF6" w:rsidRPr="00B85ED4">
        <w:rPr>
          <w:rFonts w:ascii="Arial" w:hAnsi="Arial" w:cs="Arial"/>
          <w:sz w:val="20"/>
          <w:szCs w:val="20"/>
        </w:rPr>
        <w:t>–</w:t>
      </w:r>
      <w:r w:rsidRPr="00B85ED4">
        <w:rPr>
          <w:rFonts w:ascii="Arial" w:hAnsi="Arial" w:cs="Arial"/>
          <w:sz w:val="20"/>
          <w:szCs w:val="20"/>
        </w:rPr>
        <w:t xml:space="preserve">2015) in sicer skupaj za vse površinske vode v Sloveniji. Trendi letnega povprečja vsebnosti nitrata kažejo šibko naraščajoč trend pri 9 % merilnih mest, šibko padajoč trend pri 6 % merilnih mest, medtem ko na večini merilnih mest (85 %) trend ni prisoten. Trendi zimske povprečne  </w:t>
      </w:r>
      <w:r w:rsidR="002E385E" w:rsidRPr="00B85ED4">
        <w:rPr>
          <w:rFonts w:ascii="Arial" w:hAnsi="Arial" w:cs="Arial"/>
          <w:sz w:val="20"/>
          <w:szCs w:val="20"/>
        </w:rPr>
        <w:t>vsebnosti nitratov so podobni.</w:t>
      </w:r>
    </w:p>
    <w:p w:rsidR="003871EA" w:rsidRPr="00B85ED4" w:rsidRDefault="003871EA" w:rsidP="003871EA">
      <w:pPr>
        <w:jc w:val="both"/>
        <w:rPr>
          <w:rFonts w:ascii="Arial" w:hAnsi="Arial" w:cs="Arial"/>
          <w:sz w:val="20"/>
          <w:szCs w:val="20"/>
        </w:rPr>
      </w:pPr>
    </w:p>
    <w:p w:rsidR="00F95968" w:rsidRPr="00B85ED4" w:rsidRDefault="00915699" w:rsidP="0072687A">
      <w:pPr>
        <w:pStyle w:val="Napis"/>
        <w:rPr>
          <w:rFonts w:cs="Arial"/>
          <w:b/>
        </w:rPr>
      </w:pPr>
      <w:r>
        <w:rPr>
          <w:rFonts w:cs="Arial"/>
        </w:rPr>
        <w:br w:type="page"/>
      </w:r>
      <w:r w:rsidR="0072687A" w:rsidRPr="00B85ED4">
        <w:rPr>
          <w:rFonts w:cs="Arial"/>
        </w:rPr>
        <w:lastRenderedPageBreak/>
        <w:t xml:space="preserve">Preglednica </w:t>
      </w:r>
      <w:r w:rsidR="0072687A" w:rsidRPr="00B85ED4">
        <w:rPr>
          <w:rFonts w:cs="Arial"/>
        </w:rPr>
        <w:fldChar w:fldCharType="begin"/>
      </w:r>
      <w:r w:rsidR="0072687A" w:rsidRPr="00B85ED4">
        <w:rPr>
          <w:rFonts w:cs="Arial"/>
        </w:rPr>
        <w:instrText xml:space="preserve"> SEQ Preglednica \* ARABIC </w:instrText>
      </w:r>
      <w:r w:rsidR="0072687A" w:rsidRPr="00B85ED4">
        <w:rPr>
          <w:rFonts w:cs="Arial"/>
        </w:rPr>
        <w:fldChar w:fldCharType="separate"/>
      </w:r>
      <w:r w:rsidR="00A409E0">
        <w:rPr>
          <w:rFonts w:cs="Arial"/>
          <w:noProof/>
        </w:rPr>
        <w:t>24</w:t>
      </w:r>
      <w:r w:rsidR="0072687A" w:rsidRPr="00B85ED4">
        <w:rPr>
          <w:rFonts w:cs="Arial"/>
        </w:rPr>
        <w:fldChar w:fldCharType="end"/>
      </w:r>
      <w:r w:rsidR="00F95968" w:rsidRPr="00B85ED4">
        <w:rPr>
          <w:rFonts w:cs="Arial"/>
        </w:rPr>
        <w:t xml:space="preserve">: </w:t>
      </w:r>
      <w:r w:rsidR="00F95968" w:rsidRPr="00B85ED4">
        <w:rPr>
          <w:rFonts w:cs="Arial"/>
          <w:bCs w:val="0"/>
        </w:rPr>
        <w:t>Trendi povprečne vsebnosti nitrata (mg NO</w:t>
      </w:r>
      <w:r w:rsidR="00F95968" w:rsidRPr="00B85ED4">
        <w:rPr>
          <w:rFonts w:cs="Arial"/>
          <w:bCs w:val="0"/>
          <w:vertAlign w:val="subscript"/>
        </w:rPr>
        <w:t>3</w:t>
      </w:r>
      <w:r w:rsidR="00F95968" w:rsidRPr="00B85ED4">
        <w:rPr>
          <w:rFonts w:cs="Arial"/>
          <w:bCs w:val="0"/>
        </w:rPr>
        <w:t>/L) v obdobju 2016</w:t>
      </w:r>
      <w:r w:rsidR="00A24FF6" w:rsidRPr="00B85ED4">
        <w:rPr>
          <w:rFonts w:cs="Arial"/>
          <w:bCs w:val="0"/>
        </w:rPr>
        <w:t>–</w:t>
      </w:r>
      <w:r w:rsidR="00F95968" w:rsidRPr="00B85ED4">
        <w:rPr>
          <w:rFonts w:cs="Arial"/>
          <w:bCs w:val="0"/>
        </w:rPr>
        <w:t xml:space="preserve">2019 v primerjavi s </w:t>
      </w:r>
      <w:r w:rsidR="00086D45" w:rsidRPr="00B85ED4">
        <w:rPr>
          <w:rFonts w:cs="Arial"/>
          <w:bCs w:val="0"/>
        </w:rPr>
        <w:t>pre</w:t>
      </w:r>
      <w:r w:rsidR="00A62D7A" w:rsidRPr="00B85ED4">
        <w:rPr>
          <w:rFonts w:cs="Arial"/>
          <w:bCs w:val="0"/>
        </w:rPr>
        <w:t xml:space="preserve">jšnjim </w:t>
      </w:r>
      <w:r w:rsidR="00F95968" w:rsidRPr="00B85ED4">
        <w:rPr>
          <w:rFonts w:cs="Arial"/>
          <w:bCs w:val="0"/>
        </w:rPr>
        <w:t>obdobjem poročanja (2012</w:t>
      </w:r>
      <w:r w:rsidR="00A24FF6" w:rsidRPr="00B85ED4">
        <w:rPr>
          <w:rFonts w:cs="Arial"/>
          <w:bCs w:val="0"/>
        </w:rPr>
        <w:t>–</w:t>
      </w:r>
      <w:r w:rsidR="00F95968" w:rsidRPr="00B85ED4">
        <w:rPr>
          <w:rFonts w:cs="Arial"/>
          <w:bCs w:val="0"/>
        </w:rPr>
        <w:t>2015) za reke, jezera in morje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2038"/>
        <w:gridCol w:w="2209"/>
      </w:tblGrid>
      <w:tr w:rsidR="00F95968" w:rsidRPr="00B85ED4" w:rsidTr="00786979">
        <w:trPr>
          <w:jc w:val="center"/>
        </w:trPr>
        <w:tc>
          <w:tcPr>
            <w:tcW w:w="2940" w:type="dxa"/>
            <w:shd w:val="clear" w:color="auto" w:fill="D9D9D9"/>
          </w:tcPr>
          <w:p w:rsidR="00F95968" w:rsidRPr="00B85ED4" w:rsidRDefault="00F95968" w:rsidP="001E3EEB">
            <w:pPr>
              <w:rPr>
                <w:rFonts w:ascii="Arial" w:hAnsi="Arial" w:cs="Arial"/>
                <w:sz w:val="22"/>
                <w:szCs w:val="22"/>
              </w:rPr>
            </w:pPr>
            <w:r w:rsidRPr="00B85ED4">
              <w:rPr>
                <w:rFonts w:ascii="Arial" w:hAnsi="Arial" w:cs="Arial"/>
                <w:sz w:val="22"/>
                <w:szCs w:val="22"/>
              </w:rPr>
              <w:t>Odstotek skupnih mest</w:t>
            </w:r>
          </w:p>
        </w:tc>
        <w:tc>
          <w:tcPr>
            <w:tcW w:w="2038" w:type="dxa"/>
            <w:shd w:val="clear" w:color="auto" w:fill="D9D9D9"/>
          </w:tcPr>
          <w:p w:rsidR="00F95968" w:rsidRPr="00B85ED4" w:rsidRDefault="00F95968" w:rsidP="001E3EEB">
            <w:pPr>
              <w:rPr>
                <w:rFonts w:ascii="Arial" w:hAnsi="Arial" w:cs="Arial"/>
                <w:sz w:val="22"/>
                <w:szCs w:val="22"/>
              </w:rPr>
            </w:pPr>
            <w:r w:rsidRPr="00B85ED4">
              <w:rPr>
                <w:rFonts w:ascii="Arial" w:hAnsi="Arial" w:cs="Arial"/>
                <w:sz w:val="22"/>
                <w:szCs w:val="22"/>
              </w:rPr>
              <w:t>Letno povprečje</w:t>
            </w:r>
          </w:p>
        </w:tc>
        <w:tc>
          <w:tcPr>
            <w:tcW w:w="2209" w:type="dxa"/>
            <w:shd w:val="clear" w:color="auto" w:fill="D9D9D9"/>
          </w:tcPr>
          <w:p w:rsidR="00F95968" w:rsidRPr="00B85ED4" w:rsidRDefault="00F95968" w:rsidP="001E3EEB">
            <w:pPr>
              <w:rPr>
                <w:rFonts w:ascii="Arial" w:hAnsi="Arial" w:cs="Arial"/>
                <w:sz w:val="22"/>
                <w:szCs w:val="22"/>
              </w:rPr>
            </w:pPr>
            <w:r w:rsidRPr="00B85ED4">
              <w:rPr>
                <w:rFonts w:ascii="Arial" w:hAnsi="Arial" w:cs="Arial"/>
                <w:sz w:val="22"/>
                <w:szCs w:val="22"/>
              </w:rPr>
              <w:t>Zimsko povprečje</w:t>
            </w: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Naraščajoče</w:t>
            </w:r>
          </w:p>
        </w:tc>
        <w:tc>
          <w:tcPr>
            <w:tcW w:w="2038" w:type="dxa"/>
            <w:shd w:val="clear" w:color="auto" w:fill="FFFFFF"/>
          </w:tcPr>
          <w:p w:rsidR="00F95968" w:rsidRPr="00B85ED4" w:rsidRDefault="00F95968" w:rsidP="001E3EEB">
            <w:pPr>
              <w:rPr>
                <w:rFonts w:ascii="Arial" w:hAnsi="Arial" w:cs="Arial"/>
                <w:sz w:val="22"/>
                <w:szCs w:val="22"/>
              </w:rPr>
            </w:pPr>
          </w:p>
        </w:tc>
        <w:tc>
          <w:tcPr>
            <w:tcW w:w="2209" w:type="dxa"/>
            <w:shd w:val="clear" w:color="auto" w:fill="FFFFFF"/>
          </w:tcPr>
          <w:p w:rsidR="00F95968" w:rsidRPr="00B85ED4" w:rsidRDefault="00F95968" w:rsidP="001E3EEB">
            <w:pPr>
              <w:rPr>
                <w:rFonts w:ascii="Arial" w:hAnsi="Arial" w:cs="Arial"/>
                <w:sz w:val="22"/>
                <w:szCs w:val="22"/>
              </w:rPr>
            </w:pP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Močno</w:t>
            </w:r>
          </w:p>
        </w:tc>
        <w:tc>
          <w:tcPr>
            <w:tcW w:w="2038"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0%</w:t>
            </w:r>
          </w:p>
        </w:tc>
        <w:tc>
          <w:tcPr>
            <w:tcW w:w="2209"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0,7%</w:t>
            </w: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Šibko</w:t>
            </w:r>
          </w:p>
        </w:tc>
        <w:tc>
          <w:tcPr>
            <w:tcW w:w="2038"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9,3%</w:t>
            </w:r>
          </w:p>
        </w:tc>
        <w:tc>
          <w:tcPr>
            <w:tcW w:w="2209"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13,6%</w:t>
            </w: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Stabilno</w:t>
            </w:r>
          </w:p>
        </w:tc>
        <w:tc>
          <w:tcPr>
            <w:tcW w:w="2038"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85%</w:t>
            </w:r>
          </w:p>
        </w:tc>
        <w:tc>
          <w:tcPr>
            <w:tcW w:w="2209"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75%</w:t>
            </w: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Padajoče</w:t>
            </w:r>
          </w:p>
        </w:tc>
        <w:tc>
          <w:tcPr>
            <w:tcW w:w="2038" w:type="dxa"/>
            <w:shd w:val="clear" w:color="auto" w:fill="FFFFFF"/>
          </w:tcPr>
          <w:p w:rsidR="00F95968" w:rsidRPr="00B85ED4" w:rsidRDefault="00F95968" w:rsidP="001E3EEB">
            <w:pPr>
              <w:rPr>
                <w:rFonts w:ascii="Arial" w:hAnsi="Arial" w:cs="Arial"/>
                <w:sz w:val="22"/>
                <w:szCs w:val="22"/>
              </w:rPr>
            </w:pPr>
          </w:p>
        </w:tc>
        <w:tc>
          <w:tcPr>
            <w:tcW w:w="2209" w:type="dxa"/>
            <w:shd w:val="clear" w:color="auto" w:fill="FFFFFF"/>
          </w:tcPr>
          <w:p w:rsidR="00F95968" w:rsidRPr="00B85ED4" w:rsidRDefault="00F95968" w:rsidP="001E3EEB">
            <w:pPr>
              <w:rPr>
                <w:rFonts w:ascii="Arial" w:hAnsi="Arial" w:cs="Arial"/>
                <w:sz w:val="22"/>
                <w:szCs w:val="22"/>
              </w:rPr>
            </w:pP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Močno </w:t>
            </w:r>
          </w:p>
        </w:tc>
        <w:tc>
          <w:tcPr>
            <w:tcW w:w="2038"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0%</w:t>
            </w:r>
          </w:p>
        </w:tc>
        <w:tc>
          <w:tcPr>
            <w:tcW w:w="2209"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0%</w:t>
            </w:r>
          </w:p>
        </w:tc>
      </w:tr>
      <w:tr w:rsidR="00F95968" w:rsidRPr="00B85ED4" w:rsidTr="00786979">
        <w:trPr>
          <w:jc w:val="center"/>
        </w:trPr>
        <w:tc>
          <w:tcPr>
            <w:tcW w:w="2940"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Šibko</w:t>
            </w:r>
          </w:p>
        </w:tc>
        <w:tc>
          <w:tcPr>
            <w:tcW w:w="2038"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5,7%</w:t>
            </w:r>
          </w:p>
        </w:tc>
        <w:tc>
          <w:tcPr>
            <w:tcW w:w="2209"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10,7%</w:t>
            </w:r>
          </w:p>
        </w:tc>
      </w:tr>
    </w:tbl>
    <w:p w:rsidR="00F95968" w:rsidRPr="00B85ED4" w:rsidRDefault="00F95968" w:rsidP="00F95968">
      <w:pPr>
        <w:pStyle w:val="t1"/>
        <w:rPr>
          <w:rFonts w:ascii="Arial" w:hAnsi="Arial" w:cs="Arial"/>
          <w:lang w:val="sl-SI"/>
        </w:rPr>
      </w:pPr>
    </w:p>
    <w:p w:rsidR="00F95968" w:rsidRPr="00B85ED4" w:rsidRDefault="00F95968" w:rsidP="00F95968">
      <w:pPr>
        <w:jc w:val="both"/>
        <w:rPr>
          <w:rFonts w:ascii="Arial" w:hAnsi="Arial" w:cs="Arial"/>
          <w:sz w:val="20"/>
          <w:szCs w:val="20"/>
        </w:rPr>
      </w:pPr>
      <w:r w:rsidRPr="00B85ED4">
        <w:rPr>
          <w:rFonts w:ascii="Arial" w:hAnsi="Arial" w:cs="Arial"/>
          <w:sz w:val="20"/>
          <w:szCs w:val="20"/>
        </w:rPr>
        <w:t>V preglednici 25 so predstavljeni trendi povprečne vsebnosti klorofila-</w:t>
      </w:r>
      <w:r w:rsidRPr="00B85ED4">
        <w:rPr>
          <w:rFonts w:ascii="Arial" w:hAnsi="Arial" w:cs="Arial"/>
          <w:i/>
          <w:sz w:val="20"/>
          <w:szCs w:val="20"/>
        </w:rPr>
        <w:t>a</w:t>
      </w:r>
      <w:r w:rsidRPr="00B85ED4">
        <w:rPr>
          <w:rFonts w:ascii="Arial" w:hAnsi="Arial" w:cs="Arial"/>
          <w:sz w:val="20"/>
          <w:szCs w:val="20"/>
        </w:rPr>
        <w:t xml:space="preserve"> za obdobje 2016</w:t>
      </w:r>
      <w:r w:rsidR="00A24FF6" w:rsidRPr="00B85ED4">
        <w:rPr>
          <w:rFonts w:ascii="Arial" w:hAnsi="Arial" w:cs="Arial"/>
          <w:sz w:val="20"/>
          <w:szCs w:val="20"/>
        </w:rPr>
        <w:t>–</w:t>
      </w:r>
      <w:r w:rsidRPr="00B85ED4">
        <w:rPr>
          <w:rFonts w:ascii="Arial" w:hAnsi="Arial" w:cs="Arial"/>
          <w:sz w:val="20"/>
          <w:szCs w:val="20"/>
        </w:rPr>
        <w:t>2019 glede na pre</w:t>
      </w:r>
      <w:r w:rsidR="00A62D7A" w:rsidRPr="00B85ED4">
        <w:rPr>
          <w:rFonts w:ascii="Arial" w:hAnsi="Arial" w:cs="Arial"/>
          <w:sz w:val="20"/>
          <w:szCs w:val="20"/>
        </w:rPr>
        <w:t>jšnje</w:t>
      </w:r>
      <w:r w:rsidRPr="00B85ED4">
        <w:rPr>
          <w:rFonts w:ascii="Arial" w:hAnsi="Arial" w:cs="Arial"/>
          <w:sz w:val="20"/>
          <w:szCs w:val="20"/>
        </w:rPr>
        <w:t xml:space="preserve"> obdobje poročanje (2012</w:t>
      </w:r>
      <w:r w:rsidR="00A24FF6" w:rsidRPr="00B85ED4">
        <w:rPr>
          <w:rFonts w:ascii="Arial" w:hAnsi="Arial" w:cs="Arial"/>
          <w:sz w:val="20"/>
          <w:szCs w:val="20"/>
        </w:rPr>
        <w:t>–</w:t>
      </w:r>
      <w:r w:rsidRPr="00B85ED4">
        <w:rPr>
          <w:rFonts w:ascii="Arial" w:hAnsi="Arial" w:cs="Arial"/>
          <w:sz w:val="20"/>
          <w:szCs w:val="20"/>
        </w:rPr>
        <w:t>2015) in sicer skupaj za jezera in morje. Za slovenske reke koncentracija klorofila-</w:t>
      </w:r>
      <w:r w:rsidRPr="00B85ED4">
        <w:rPr>
          <w:rFonts w:ascii="Arial" w:hAnsi="Arial" w:cs="Arial"/>
          <w:i/>
          <w:sz w:val="20"/>
          <w:szCs w:val="20"/>
        </w:rPr>
        <w:t>a</w:t>
      </w:r>
      <w:r w:rsidRPr="00B85ED4">
        <w:rPr>
          <w:rFonts w:ascii="Arial" w:hAnsi="Arial" w:cs="Arial"/>
          <w:sz w:val="20"/>
          <w:szCs w:val="20"/>
        </w:rPr>
        <w:t xml:space="preserve"> ni relevanten element za oceno evtrofikacije. Trendi letnega povprečja vsebnosti klorofila-</w:t>
      </w:r>
      <w:r w:rsidRPr="00B85ED4">
        <w:rPr>
          <w:rFonts w:ascii="Arial" w:hAnsi="Arial" w:cs="Arial"/>
          <w:i/>
          <w:sz w:val="20"/>
          <w:szCs w:val="20"/>
        </w:rPr>
        <w:t>a</w:t>
      </w:r>
      <w:r w:rsidRPr="00B85ED4">
        <w:rPr>
          <w:rFonts w:ascii="Arial" w:hAnsi="Arial" w:cs="Arial"/>
          <w:sz w:val="20"/>
          <w:szCs w:val="20"/>
        </w:rPr>
        <w:t xml:space="preserve"> kažejo naraščajoč trend pri 29 % merilnih mest, padajoč trend prav pri 21 % merilnih mest, medtem ko na polovici merilnih m</w:t>
      </w:r>
      <w:r w:rsidR="002E385E" w:rsidRPr="00B85ED4">
        <w:rPr>
          <w:rFonts w:ascii="Arial" w:hAnsi="Arial" w:cs="Arial"/>
          <w:sz w:val="20"/>
          <w:szCs w:val="20"/>
        </w:rPr>
        <w:t>est (50 %) trend ni prisoten.</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25</w:t>
      </w:r>
      <w:r w:rsidRPr="00B85ED4">
        <w:rPr>
          <w:rFonts w:cs="Arial"/>
        </w:rPr>
        <w:fldChar w:fldCharType="end"/>
      </w:r>
      <w:r w:rsidR="00F95968" w:rsidRPr="00B85ED4">
        <w:rPr>
          <w:rFonts w:cs="Arial"/>
        </w:rPr>
        <w:t xml:space="preserve">: </w:t>
      </w:r>
      <w:r w:rsidR="00F95968" w:rsidRPr="00B85ED4">
        <w:rPr>
          <w:rFonts w:cs="Arial"/>
          <w:bCs w:val="0"/>
        </w:rPr>
        <w:t>Trendi vsebnosti klorofila-</w:t>
      </w:r>
      <w:r w:rsidR="00F95968" w:rsidRPr="00B85ED4">
        <w:rPr>
          <w:rFonts w:cs="Arial"/>
          <w:bCs w:val="0"/>
          <w:i w:val="0"/>
        </w:rPr>
        <w:t>a</w:t>
      </w:r>
      <w:r w:rsidR="00F95968" w:rsidRPr="00B85ED4">
        <w:rPr>
          <w:rFonts w:cs="Arial"/>
          <w:bCs w:val="0"/>
        </w:rPr>
        <w:t xml:space="preserve"> v obdobju 2016</w:t>
      </w:r>
      <w:r w:rsidR="00A24FF6" w:rsidRPr="00B85ED4">
        <w:rPr>
          <w:rFonts w:cs="Arial"/>
          <w:bCs w:val="0"/>
        </w:rPr>
        <w:t>–</w:t>
      </w:r>
      <w:r w:rsidR="00F95968" w:rsidRPr="00B85ED4">
        <w:rPr>
          <w:rFonts w:cs="Arial"/>
          <w:bCs w:val="0"/>
        </w:rPr>
        <w:t>2019 v primerjavi s pre</w:t>
      </w:r>
      <w:r w:rsidR="00A62D7A" w:rsidRPr="00B85ED4">
        <w:rPr>
          <w:rFonts w:cs="Arial"/>
          <w:bCs w:val="0"/>
        </w:rPr>
        <w:t>jšnjim</w:t>
      </w:r>
      <w:r w:rsidR="00F95968" w:rsidRPr="00B85ED4">
        <w:rPr>
          <w:rFonts w:cs="Arial"/>
          <w:bCs w:val="0"/>
        </w:rPr>
        <w:t xml:space="preserve"> obdobjem poročanja (2012</w:t>
      </w:r>
      <w:r w:rsidR="00A24FF6" w:rsidRPr="00B85ED4">
        <w:rPr>
          <w:rFonts w:cs="Arial"/>
          <w:bCs w:val="0"/>
        </w:rPr>
        <w:t>–</w:t>
      </w:r>
      <w:r w:rsidR="00F95968" w:rsidRPr="00B85ED4">
        <w:rPr>
          <w:rFonts w:cs="Arial"/>
          <w:bCs w:val="0"/>
        </w:rPr>
        <w:t>2015) za jezera in morje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2021"/>
      </w:tblGrid>
      <w:tr w:rsidR="00F95968" w:rsidRPr="00B85ED4" w:rsidTr="00786979">
        <w:trPr>
          <w:jc w:val="center"/>
        </w:trPr>
        <w:tc>
          <w:tcPr>
            <w:tcW w:w="3049" w:type="dxa"/>
            <w:shd w:val="clear" w:color="auto" w:fill="D9D9D9"/>
          </w:tcPr>
          <w:p w:rsidR="00F95968" w:rsidRPr="00B85ED4" w:rsidRDefault="00F95968" w:rsidP="001E3EEB">
            <w:pPr>
              <w:rPr>
                <w:rFonts w:ascii="Arial" w:hAnsi="Arial" w:cs="Arial"/>
                <w:sz w:val="22"/>
                <w:szCs w:val="22"/>
              </w:rPr>
            </w:pPr>
            <w:r w:rsidRPr="00B85ED4">
              <w:rPr>
                <w:rFonts w:ascii="Arial" w:hAnsi="Arial" w:cs="Arial"/>
                <w:sz w:val="22"/>
                <w:szCs w:val="22"/>
              </w:rPr>
              <w:t>Odstotek skupnih mest</w:t>
            </w:r>
          </w:p>
        </w:tc>
        <w:tc>
          <w:tcPr>
            <w:tcW w:w="2021" w:type="dxa"/>
            <w:shd w:val="clear" w:color="auto" w:fill="D9D9D9"/>
          </w:tcPr>
          <w:p w:rsidR="00F95968" w:rsidRPr="00B85ED4" w:rsidRDefault="00F95968" w:rsidP="001E3EEB">
            <w:pPr>
              <w:rPr>
                <w:rFonts w:ascii="Arial" w:hAnsi="Arial" w:cs="Arial"/>
                <w:sz w:val="22"/>
                <w:szCs w:val="22"/>
              </w:rPr>
            </w:pPr>
            <w:r w:rsidRPr="00B85ED4">
              <w:rPr>
                <w:rFonts w:ascii="Arial" w:hAnsi="Arial" w:cs="Arial"/>
                <w:sz w:val="22"/>
                <w:szCs w:val="22"/>
              </w:rPr>
              <w:t>Letno povprečje</w:t>
            </w: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Naraščajoče</w:t>
            </w:r>
          </w:p>
        </w:tc>
        <w:tc>
          <w:tcPr>
            <w:tcW w:w="2021" w:type="dxa"/>
            <w:shd w:val="clear" w:color="auto" w:fill="FFFFFF"/>
          </w:tcPr>
          <w:p w:rsidR="00F95968" w:rsidRPr="00B85ED4" w:rsidRDefault="00F95968" w:rsidP="001E3EEB">
            <w:pPr>
              <w:rPr>
                <w:rFonts w:ascii="Arial" w:hAnsi="Arial" w:cs="Arial"/>
                <w:sz w:val="22"/>
                <w:szCs w:val="22"/>
              </w:rPr>
            </w:pP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Močno</w:t>
            </w:r>
          </w:p>
        </w:tc>
        <w:tc>
          <w:tcPr>
            <w:tcW w:w="2021"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14,3%</w:t>
            </w: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Šibko</w:t>
            </w:r>
          </w:p>
        </w:tc>
        <w:tc>
          <w:tcPr>
            <w:tcW w:w="2021"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14,3%</w:t>
            </w: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Stabilno</w:t>
            </w:r>
          </w:p>
        </w:tc>
        <w:tc>
          <w:tcPr>
            <w:tcW w:w="2021"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50%</w:t>
            </w: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Padajoče</w:t>
            </w:r>
          </w:p>
        </w:tc>
        <w:tc>
          <w:tcPr>
            <w:tcW w:w="2021" w:type="dxa"/>
            <w:shd w:val="clear" w:color="auto" w:fill="FFFFFF"/>
          </w:tcPr>
          <w:p w:rsidR="00F95968" w:rsidRPr="00B85ED4" w:rsidRDefault="00F95968" w:rsidP="001E3EEB">
            <w:pPr>
              <w:rPr>
                <w:rFonts w:ascii="Arial" w:hAnsi="Arial" w:cs="Arial"/>
                <w:sz w:val="22"/>
                <w:szCs w:val="22"/>
              </w:rPr>
            </w:pP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Močno </w:t>
            </w:r>
          </w:p>
        </w:tc>
        <w:tc>
          <w:tcPr>
            <w:tcW w:w="2021"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14,3%</w:t>
            </w:r>
          </w:p>
        </w:tc>
      </w:tr>
      <w:tr w:rsidR="00F95968" w:rsidRPr="00B85ED4" w:rsidTr="00786979">
        <w:trPr>
          <w:jc w:val="center"/>
        </w:trPr>
        <w:tc>
          <w:tcPr>
            <w:tcW w:w="3049" w:type="dxa"/>
            <w:shd w:val="clear" w:color="auto" w:fill="FFFFFF"/>
          </w:tcPr>
          <w:p w:rsidR="00F95968" w:rsidRPr="00B85ED4" w:rsidRDefault="00F95968" w:rsidP="001E3EEB">
            <w:pPr>
              <w:rPr>
                <w:rFonts w:ascii="Arial" w:hAnsi="Arial" w:cs="Arial"/>
                <w:sz w:val="22"/>
                <w:szCs w:val="22"/>
              </w:rPr>
            </w:pPr>
            <w:r w:rsidRPr="00B85ED4">
              <w:rPr>
                <w:rFonts w:ascii="Arial" w:hAnsi="Arial" w:cs="Arial"/>
                <w:sz w:val="22"/>
                <w:szCs w:val="22"/>
              </w:rPr>
              <w:t xml:space="preserve">       Šibko</w:t>
            </w:r>
          </w:p>
        </w:tc>
        <w:tc>
          <w:tcPr>
            <w:tcW w:w="2021" w:type="dxa"/>
            <w:shd w:val="clear" w:color="auto" w:fill="FFFFFF"/>
            <w:vAlign w:val="center"/>
          </w:tcPr>
          <w:p w:rsidR="00F95968" w:rsidRPr="00B85ED4" w:rsidRDefault="00F95968" w:rsidP="001E3EEB">
            <w:pPr>
              <w:jc w:val="right"/>
              <w:rPr>
                <w:rFonts w:ascii="Arial" w:hAnsi="Arial" w:cs="Arial"/>
                <w:sz w:val="22"/>
                <w:szCs w:val="22"/>
              </w:rPr>
            </w:pPr>
            <w:r w:rsidRPr="00B85ED4">
              <w:rPr>
                <w:rFonts w:ascii="Arial" w:hAnsi="Arial" w:cs="Arial"/>
                <w:sz w:val="22"/>
                <w:szCs w:val="22"/>
              </w:rPr>
              <w:t>7,1%</w:t>
            </w:r>
          </w:p>
        </w:tc>
      </w:tr>
    </w:tbl>
    <w:p w:rsidR="00F95968" w:rsidRPr="00B85ED4" w:rsidRDefault="00F95968" w:rsidP="00F95968">
      <w:pPr>
        <w:pStyle w:val="t1"/>
        <w:ind w:left="420"/>
        <w:rPr>
          <w:rFonts w:ascii="Arial" w:hAnsi="Arial" w:cs="Arial"/>
          <w:lang w:val="sl-SI"/>
        </w:rPr>
      </w:pPr>
    </w:p>
    <w:p w:rsidR="00F95968" w:rsidRPr="00B85ED4" w:rsidRDefault="00F95968" w:rsidP="00F95968">
      <w:pPr>
        <w:jc w:val="both"/>
        <w:rPr>
          <w:rFonts w:ascii="Arial" w:hAnsi="Arial" w:cs="Arial"/>
          <w:snapToGrid w:val="0"/>
          <w:sz w:val="20"/>
          <w:szCs w:val="20"/>
        </w:rPr>
      </w:pPr>
      <w:r w:rsidRPr="00B85ED4">
        <w:rPr>
          <w:rFonts w:ascii="Arial" w:hAnsi="Arial" w:cs="Arial"/>
          <w:sz w:val="20"/>
          <w:szCs w:val="20"/>
        </w:rPr>
        <w:t xml:space="preserve">V preglednici 26 je predstavljen delež merilnih mest na rekah, jezerih in morju z izraženimi znaki evtrofikacije v obdobju </w:t>
      </w:r>
      <w:r w:rsidRPr="00B85ED4">
        <w:rPr>
          <w:rFonts w:ascii="Arial" w:hAnsi="Arial" w:cs="Arial"/>
          <w:color w:val="000000"/>
          <w:sz w:val="20"/>
          <w:szCs w:val="20"/>
        </w:rPr>
        <w:t>2016</w:t>
      </w:r>
      <w:r w:rsidRPr="00B85ED4">
        <w:rPr>
          <w:rFonts w:ascii="Arial" w:hAnsi="Arial" w:cs="Arial"/>
          <w:color w:val="000000"/>
          <w:sz w:val="20"/>
          <w:szCs w:val="20"/>
        </w:rPr>
        <w:softHyphen/>
        <w:t>–2019 glede na pre</w:t>
      </w:r>
      <w:r w:rsidR="00A62D7A" w:rsidRPr="00B85ED4">
        <w:rPr>
          <w:rFonts w:ascii="Arial" w:hAnsi="Arial" w:cs="Arial"/>
          <w:color w:val="000000"/>
          <w:sz w:val="20"/>
          <w:szCs w:val="20"/>
        </w:rPr>
        <w:t>jšnja</w:t>
      </w:r>
      <w:r w:rsidRPr="00B85ED4">
        <w:rPr>
          <w:rFonts w:ascii="Arial" w:hAnsi="Arial" w:cs="Arial"/>
          <w:color w:val="000000"/>
          <w:sz w:val="20"/>
          <w:szCs w:val="20"/>
        </w:rPr>
        <w:t xml:space="preserve"> </w:t>
      </w:r>
      <w:r w:rsidR="00086D45" w:rsidRPr="00B85ED4">
        <w:rPr>
          <w:rFonts w:ascii="Arial" w:hAnsi="Arial" w:cs="Arial"/>
          <w:color w:val="000000"/>
          <w:sz w:val="20"/>
          <w:szCs w:val="20"/>
        </w:rPr>
        <w:t xml:space="preserve">obdobja </w:t>
      </w:r>
      <w:r w:rsidRPr="00B85ED4">
        <w:rPr>
          <w:rFonts w:ascii="Arial" w:hAnsi="Arial" w:cs="Arial"/>
          <w:color w:val="000000"/>
          <w:sz w:val="20"/>
          <w:szCs w:val="20"/>
        </w:rPr>
        <w:t>poročanja (2008</w:t>
      </w:r>
      <w:r w:rsidR="00A24FF6" w:rsidRPr="00B85ED4">
        <w:rPr>
          <w:rFonts w:ascii="Arial" w:hAnsi="Arial" w:cs="Arial"/>
          <w:color w:val="000000"/>
          <w:sz w:val="20"/>
          <w:szCs w:val="20"/>
        </w:rPr>
        <w:t>–</w:t>
      </w:r>
      <w:r w:rsidRPr="00B85ED4">
        <w:rPr>
          <w:rFonts w:ascii="Arial" w:hAnsi="Arial" w:cs="Arial"/>
          <w:color w:val="000000"/>
          <w:sz w:val="20"/>
          <w:szCs w:val="20"/>
        </w:rPr>
        <w:t>2011, 2012</w:t>
      </w:r>
      <w:r w:rsidR="00A24FF6" w:rsidRPr="00B85ED4">
        <w:rPr>
          <w:rFonts w:ascii="Arial" w:hAnsi="Arial" w:cs="Arial"/>
          <w:color w:val="000000"/>
          <w:sz w:val="20"/>
          <w:szCs w:val="20"/>
        </w:rPr>
        <w:t>–</w:t>
      </w:r>
      <w:r w:rsidRPr="00B85ED4">
        <w:rPr>
          <w:rFonts w:ascii="Arial" w:hAnsi="Arial" w:cs="Arial"/>
          <w:color w:val="000000"/>
          <w:sz w:val="20"/>
          <w:szCs w:val="20"/>
        </w:rPr>
        <w:t>2015). V obdobju poročanja 2016</w:t>
      </w:r>
      <w:r w:rsidR="00A24FF6" w:rsidRPr="00B85ED4">
        <w:rPr>
          <w:rFonts w:ascii="Arial" w:hAnsi="Arial" w:cs="Arial"/>
          <w:color w:val="000000"/>
          <w:sz w:val="20"/>
          <w:szCs w:val="20"/>
        </w:rPr>
        <w:t>–</w:t>
      </w:r>
      <w:r w:rsidRPr="00B85ED4">
        <w:rPr>
          <w:rFonts w:ascii="Arial" w:hAnsi="Arial" w:cs="Arial"/>
          <w:color w:val="000000"/>
          <w:sz w:val="20"/>
          <w:szCs w:val="20"/>
        </w:rPr>
        <w:t>2019 so bili znaki evtrofikacije prisotni na 22 % merilnih mestih na rekah, kar je malo več kot v pre</w:t>
      </w:r>
      <w:r w:rsidR="00A62D7A" w:rsidRPr="00B85ED4">
        <w:rPr>
          <w:rFonts w:ascii="Arial" w:hAnsi="Arial" w:cs="Arial"/>
          <w:color w:val="000000"/>
          <w:sz w:val="20"/>
          <w:szCs w:val="20"/>
        </w:rPr>
        <w:t>jšnjem</w:t>
      </w:r>
      <w:r w:rsidRPr="00B85ED4">
        <w:rPr>
          <w:rFonts w:ascii="Arial" w:hAnsi="Arial" w:cs="Arial"/>
          <w:color w:val="000000"/>
          <w:sz w:val="20"/>
          <w:szCs w:val="20"/>
        </w:rPr>
        <w:t xml:space="preserve"> obdobju poročanja (2012</w:t>
      </w:r>
      <w:r w:rsidR="00A24FF6" w:rsidRPr="00B85ED4">
        <w:rPr>
          <w:rFonts w:ascii="Arial" w:hAnsi="Arial" w:cs="Arial"/>
          <w:color w:val="000000"/>
          <w:sz w:val="20"/>
          <w:szCs w:val="20"/>
        </w:rPr>
        <w:t>–</w:t>
      </w:r>
      <w:r w:rsidRPr="00B85ED4">
        <w:rPr>
          <w:rFonts w:ascii="Arial" w:hAnsi="Arial" w:cs="Arial"/>
          <w:color w:val="000000"/>
          <w:sz w:val="20"/>
          <w:szCs w:val="20"/>
        </w:rPr>
        <w:t>2015) in manj kot v obdobju poročanja 2008</w:t>
      </w:r>
      <w:r w:rsidR="00A24FF6" w:rsidRPr="00B85ED4">
        <w:rPr>
          <w:rFonts w:ascii="Arial" w:hAnsi="Arial" w:cs="Arial"/>
          <w:color w:val="000000"/>
          <w:sz w:val="20"/>
          <w:szCs w:val="20"/>
        </w:rPr>
        <w:t>–</w:t>
      </w:r>
      <w:r w:rsidRPr="00B85ED4">
        <w:rPr>
          <w:rFonts w:ascii="Arial" w:hAnsi="Arial" w:cs="Arial"/>
          <w:color w:val="000000"/>
          <w:sz w:val="20"/>
          <w:szCs w:val="20"/>
        </w:rPr>
        <w:t xml:space="preserve">2011. V obdobju poročanja </w:t>
      </w:r>
      <w:r w:rsidRPr="00B85ED4">
        <w:rPr>
          <w:rFonts w:ascii="Arial" w:hAnsi="Arial" w:cs="Arial"/>
          <w:sz w:val="20"/>
          <w:szCs w:val="20"/>
        </w:rPr>
        <w:t>2016–2019 so bili znaki evtrofikacije prisotni v večini slovenskih jezer (82 % merilnih mest). Delež merilnih mest na jezerih z izraženimi znaki evrofikacije je ostal v primerjavi s pre</w:t>
      </w:r>
      <w:r w:rsidR="00A62D7A" w:rsidRPr="00B85ED4">
        <w:rPr>
          <w:rFonts w:ascii="Arial" w:hAnsi="Arial" w:cs="Arial"/>
          <w:sz w:val="20"/>
          <w:szCs w:val="20"/>
        </w:rPr>
        <w:t>jšnjim</w:t>
      </w:r>
      <w:r w:rsidRPr="00B85ED4">
        <w:rPr>
          <w:rFonts w:ascii="Arial" w:hAnsi="Arial" w:cs="Arial"/>
          <w:sz w:val="20"/>
          <w:szCs w:val="20"/>
        </w:rPr>
        <w:t xml:space="preserve"> obdobjem poročanja (2012–2015) nespremenjen, v primerjavi z obdobjem poročanja 2008</w:t>
      </w:r>
      <w:r w:rsidR="00A24FF6" w:rsidRPr="00B85ED4">
        <w:rPr>
          <w:rFonts w:ascii="Arial" w:hAnsi="Arial" w:cs="Arial"/>
          <w:sz w:val="20"/>
          <w:szCs w:val="20"/>
        </w:rPr>
        <w:t>–</w:t>
      </w:r>
      <w:r w:rsidRPr="00B85ED4">
        <w:rPr>
          <w:rFonts w:ascii="Arial" w:hAnsi="Arial" w:cs="Arial"/>
          <w:sz w:val="20"/>
          <w:szCs w:val="20"/>
        </w:rPr>
        <w:t>2011 pa se je znižal. Na merilnih mestih na morju znaki evtrofikacije niso bili prisotni v nobenem poročevalskem obdobju.</w:t>
      </w:r>
    </w:p>
    <w:p w:rsidR="00F95968" w:rsidRPr="00B85ED4" w:rsidRDefault="00F95968" w:rsidP="00F95968">
      <w:pPr>
        <w:jc w:val="both"/>
        <w:rPr>
          <w:rFonts w:ascii="Arial" w:hAnsi="Arial" w:cs="Arial"/>
          <w:sz w:val="20"/>
          <w:szCs w:val="20"/>
        </w:rPr>
      </w:pPr>
    </w:p>
    <w:p w:rsidR="00F95968"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26</w:t>
      </w:r>
      <w:r w:rsidRPr="00B85ED4">
        <w:rPr>
          <w:rFonts w:cs="Arial"/>
        </w:rPr>
        <w:fldChar w:fldCharType="end"/>
      </w:r>
      <w:r w:rsidR="00F95968" w:rsidRPr="00B85ED4">
        <w:rPr>
          <w:rFonts w:cs="Arial"/>
        </w:rPr>
        <w:t xml:space="preserve">: Delež merilnih mest na rekah, jezerih in morju z izraženimi znaki evtrofikacije v obdobju </w:t>
      </w:r>
      <w:r w:rsidR="00F95968" w:rsidRPr="00B85ED4">
        <w:rPr>
          <w:rFonts w:cs="Arial"/>
          <w:color w:val="000000"/>
        </w:rPr>
        <w:t>2016</w:t>
      </w:r>
      <w:r w:rsidR="00F95968" w:rsidRPr="00B85ED4">
        <w:rPr>
          <w:rFonts w:cs="Arial"/>
          <w:color w:val="000000"/>
        </w:rPr>
        <w:softHyphen/>
        <w:t>–2019 glede na pre</w:t>
      </w:r>
      <w:r w:rsidR="00A62D7A" w:rsidRPr="00B85ED4">
        <w:rPr>
          <w:rFonts w:cs="Arial"/>
          <w:color w:val="000000"/>
        </w:rPr>
        <w:t>jšnja</w:t>
      </w:r>
      <w:r w:rsidR="00F95968" w:rsidRPr="00B85ED4">
        <w:rPr>
          <w:rFonts w:cs="Arial"/>
          <w:color w:val="000000"/>
        </w:rPr>
        <w:t xml:space="preserve"> </w:t>
      </w:r>
      <w:r w:rsidR="00086D45" w:rsidRPr="00B85ED4">
        <w:rPr>
          <w:rFonts w:cs="Arial"/>
          <w:color w:val="000000"/>
        </w:rPr>
        <w:t xml:space="preserve">obdobja </w:t>
      </w:r>
      <w:r w:rsidR="00F95968" w:rsidRPr="00B85ED4">
        <w:rPr>
          <w:rFonts w:cs="Arial"/>
          <w:color w:val="000000"/>
        </w:rPr>
        <w:t>poročanja (2008</w:t>
      </w:r>
      <w:r w:rsidR="00A24FF6" w:rsidRPr="00B85ED4">
        <w:rPr>
          <w:rFonts w:cs="Arial"/>
          <w:color w:val="000000"/>
        </w:rPr>
        <w:t>–</w:t>
      </w:r>
      <w:r w:rsidR="00F95968" w:rsidRPr="00B85ED4">
        <w:rPr>
          <w:rFonts w:cs="Arial"/>
          <w:color w:val="000000"/>
        </w:rPr>
        <w:t>2011; 2012</w:t>
      </w:r>
      <w:r w:rsidR="00A24FF6" w:rsidRPr="00B85ED4">
        <w:rPr>
          <w:rFonts w:cs="Arial"/>
          <w:color w:val="000000"/>
        </w:rPr>
        <w:t>–</w:t>
      </w:r>
      <w:r w:rsidR="00F95968" w:rsidRPr="00B85ED4">
        <w:rPr>
          <w:rFonts w:cs="Arial"/>
          <w:color w:val="000000"/>
        </w:rPr>
        <w:t>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1672"/>
        <w:gridCol w:w="1707"/>
        <w:gridCol w:w="1806"/>
      </w:tblGrid>
      <w:tr w:rsidR="00F95968" w:rsidRPr="00B85ED4" w:rsidTr="00786979">
        <w:trPr>
          <w:jc w:val="center"/>
        </w:trPr>
        <w:tc>
          <w:tcPr>
            <w:tcW w:w="2967" w:type="dxa"/>
            <w:shd w:val="clear" w:color="auto" w:fill="D9D9D9"/>
            <w:vAlign w:val="center"/>
          </w:tcPr>
          <w:p w:rsidR="00F95968" w:rsidRPr="00B85ED4" w:rsidRDefault="00F95968" w:rsidP="001E3EEB">
            <w:pPr>
              <w:keepNext/>
              <w:keepLines/>
              <w:rPr>
                <w:rFonts w:ascii="Arial" w:hAnsi="Arial" w:cs="Arial"/>
                <w:sz w:val="22"/>
                <w:szCs w:val="22"/>
              </w:rPr>
            </w:pPr>
            <w:r w:rsidRPr="00B85ED4">
              <w:rPr>
                <w:rFonts w:ascii="Arial" w:hAnsi="Arial" w:cs="Arial"/>
                <w:sz w:val="22"/>
                <w:szCs w:val="22"/>
              </w:rPr>
              <w:t>Odstotek mest</w:t>
            </w:r>
          </w:p>
        </w:tc>
        <w:tc>
          <w:tcPr>
            <w:tcW w:w="1672" w:type="dxa"/>
            <w:shd w:val="clear" w:color="auto" w:fill="D9D9D9"/>
          </w:tcPr>
          <w:p w:rsidR="00F95968" w:rsidRPr="00B85ED4" w:rsidRDefault="00A24FF6" w:rsidP="00A24FF6">
            <w:pPr>
              <w:keepNext/>
              <w:keepLines/>
              <w:jc w:val="right"/>
              <w:rPr>
                <w:rFonts w:ascii="Arial" w:hAnsi="Arial" w:cs="Arial"/>
                <w:sz w:val="22"/>
                <w:szCs w:val="22"/>
              </w:rPr>
            </w:pPr>
            <w:r w:rsidRPr="00B85ED4">
              <w:rPr>
                <w:rFonts w:ascii="Arial" w:hAnsi="Arial" w:cs="Arial"/>
                <w:sz w:val="22"/>
                <w:szCs w:val="22"/>
              </w:rPr>
              <w:t>2008–</w:t>
            </w:r>
            <w:r w:rsidR="00F95968" w:rsidRPr="00B85ED4">
              <w:rPr>
                <w:rFonts w:ascii="Arial" w:hAnsi="Arial" w:cs="Arial"/>
                <w:sz w:val="22"/>
                <w:szCs w:val="22"/>
              </w:rPr>
              <w:t>2011</w:t>
            </w:r>
          </w:p>
        </w:tc>
        <w:tc>
          <w:tcPr>
            <w:tcW w:w="1707" w:type="dxa"/>
            <w:shd w:val="clear" w:color="auto" w:fill="D9D9D9"/>
          </w:tcPr>
          <w:p w:rsidR="00F95968" w:rsidRPr="00B85ED4" w:rsidRDefault="00A24FF6" w:rsidP="00A24FF6">
            <w:pPr>
              <w:keepNext/>
              <w:keepLines/>
              <w:jc w:val="right"/>
              <w:rPr>
                <w:rFonts w:ascii="Arial" w:hAnsi="Arial" w:cs="Arial"/>
                <w:sz w:val="22"/>
                <w:szCs w:val="22"/>
              </w:rPr>
            </w:pPr>
            <w:r w:rsidRPr="00B85ED4">
              <w:rPr>
                <w:rFonts w:ascii="Arial" w:hAnsi="Arial" w:cs="Arial"/>
                <w:sz w:val="22"/>
                <w:szCs w:val="22"/>
              </w:rPr>
              <w:t>2012–</w:t>
            </w:r>
            <w:r w:rsidR="00F95968" w:rsidRPr="00B85ED4">
              <w:rPr>
                <w:rFonts w:ascii="Arial" w:hAnsi="Arial" w:cs="Arial"/>
                <w:sz w:val="22"/>
                <w:szCs w:val="22"/>
              </w:rPr>
              <w:t>2015</w:t>
            </w:r>
          </w:p>
        </w:tc>
        <w:tc>
          <w:tcPr>
            <w:tcW w:w="1806" w:type="dxa"/>
            <w:shd w:val="clear" w:color="auto" w:fill="D9D9D9"/>
          </w:tcPr>
          <w:p w:rsidR="00F95968" w:rsidRPr="00B85ED4" w:rsidRDefault="00A24FF6" w:rsidP="00A24FF6">
            <w:pPr>
              <w:keepNext/>
              <w:keepLines/>
              <w:jc w:val="right"/>
              <w:rPr>
                <w:rFonts w:ascii="Arial" w:hAnsi="Arial" w:cs="Arial"/>
                <w:sz w:val="22"/>
                <w:szCs w:val="22"/>
              </w:rPr>
            </w:pPr>
            <w:r w:rsidRPr="00B85ED4">
              <w:rPr>
                <w:rFonts w:ascii="Arial" w:hAnsi="Arial" w:cs="Arial"/>
                <w:sz w:val="22"/>
                <w:szCs w:val="22"/>
              </w:rPr>
              <w:t>2016–</w:t>
            </w:r>
            <w:r w:rsidR="00F95968" w:rsidRPr="00B85ED4">
              <w:rPr>
                <w:rFonts w:ascii="Arial" w:hAnsi="Arial" w:cs="Arial"/>
                <w:sz w:val="22"/>
                <w:szCs w:val="22"/>
              </w:rPr>
              <w:t>2019</w:t>
            </w:r>
          </w:p>
        </w:tc>
      </w:tr>
      <w:tr w:rsidR="00F95968" w:rsidRPr="00B85ED4" w:rsidTr="00786979">
        <w:trPr>
          <w:trHeight w:val="360"/>
          <w:jc w:val="center"/>
        </w:trPr>
        <w:tc>
          <w:tcPr>
            <w:tcW w:w="2967" w:type="dxa"/>
            <w:shd w:val="clear" w:color="auto" w:fill="FFFFFF"/>
            <w:vAlign w:val="center"/>
          </w:tcPr>
          <w:p w:rsidR="00F95968" w:rsidRPr="00B85ED4" w:rsidRDefault="00F95968" w:rsidP="001E3EEB">
            <w:pPr>
              <w:keepNext/>
              <w:keepLines/>
              <w:rPr>
                <w:rFonts w:ascii="Arial" w:hAnsi="Arial" w:cs="Arial"/>
                <w:sz w:val="22"/>
                <w:szCs w:val="22"/>
              </w:rPr>
            </w:pPr>
            <w:r w:rsidRPr="00B85ED4">
              <w:rPr>
                <w:rFonts w:ascii="Arial" w:hAnsi="Arial" w:cs="Arial"/>
                <w:sz w:val="22"/>
                <w:szCs w:val="22"/>
              </w:rPr>
              <w:t xml:space="preserve"> reke</w:t>
            </w:r>
          </w:p>
        </w:tc>
        <w:tc>
          <w:tcPr>
            <w:tcW w:w="1672" w:type="dxa"/>
            <w:shd w:val="clear" w:color="auto" w:fill="FFFFFF"/>
          </w:tcPr>
          <w:p w:rsidR="00F95968" w:rsidRPr="00B85ED4" w:rsidRDefault="00F95968" w:rsidP="001E3EEB">
            <w:pPr>
              <w:jc w:val="right"/>
              <w:rPr>
                <w:rFonts w:ascii="Arial" w:hAnsi="Arial" w:cs="Arial"/>
                <w:sz w:val="22"/>
                <w:szCs w:val="22"/>
                <w:lang w:val="en-US"/>
              </w:rPr>
            </w:pPr>
            <w:r w:rsidRPr="00B85ED4">
              <w:rPr>
                <w:rFonts w:ascii="Arial" w:hAnsi="Arial" w:cs="Arial"/>
                <w:sz w:val="22"/>
                <w:szCs w:val="22"/>
                <w:lang w:val="en-US"/>
              </w:rPr>
              <w:t>35,8%</w:t>
            </w:r>
          </w:p>
        </w:tc>
        <w:tc>
          <w:tcPr>
            <w:tcW w:w="1707" w:type="dxa"/>
            <w:shd w:val="clear" w:color="auto" w:fill="FFFFFF"/>
          </w:tcPr>
          <w:p w:rsidR="00F95968" w:rsidRPr="00B85ED4" w:rsidRDefault="00F95968" w:rsidP="001E3EEB">
            <w:pPr>
              <w:jc w:val="right"/>
              <w:rPr>
                <w:rFonts w:ascii="Arial" w:hAnsi="Arial" w:cs="Arial"/>
                <w:sz w:val="22"/>
                <w:szCs w:val="22"/>
                <w:lang w:val="en-US"/>
              </w:rPr>
            </w:pPr>
            <w:r w:rsidRPr="00B85ED4">
              <w:rPr>
                <w:rFonts w:ascii="Arial" w:hAnsi="Arial" w:cs="Arial"/>
                <w:sz w:val="22"/>
                <w:szCs w:val="22"/>
                <w:lang w:val="en-US"/>
              </w:rPr>
              <w:t>18,5%</w:t>
            </w:r>
          </w:p>
        </w:tc>
        <w:tc>
          <w:tcPr>
            <w:tcW w:w="1806" w:type="dxa"/>
            <w:shd w:val="clear" w:color="auto" w:fill="FFFFFF"/>
          </w:tcPr>
          <w:p w:rsidR="00F95968" w:rsidRPr="00B85ED4" w:rsidRDefault="00F95968" w:rsidP="001E3EEB">
            <w:pPr>
              <w:jc w:val="right"/>
              <w:rPr>
                <w:rFonts w:ascii="Arial" w:hAnsi="Arial" w:cs="Arial"/>
                <w:sz w:val="22"/>
                <w:szCs w:val="22"/>
                <w:lang w:val="en-US"/>
              </w:rPr>
            </w:pPr>
            <w:r w:rsidRPr="00B85ED4">
              <w:rPr>
                <w:rFonts w:ascii="Arial" w:hAnsi="Arial" w:cs="Arial"/>
                <w:sz w:val="22"/>
                <w:szCs w:val="22"/>
                <w:lang w:val="en-US"/>
              </w:rPr>
              <w:t>21,8%</w:t>
            </w:r>
          </w:p>
        </w:tc>
      </w:tr>
      <w:tr w:rsidR="00F95968" w:rsidRPr="00B85ED4" w:rsidTr="00786979">
        <w:trPr>
          <w:trHeight w:val="360"/>
          <w:jc w:val="center"/>
        </w:trPr>
        <w:tc>
          <w:tcPr>
            <w:tcW w:w="2967" w:type="dxa"/>
            <w:shd w:val="clear" w:color="auto" w:fill="FFFFFF"/>
            <w:vAlign w:val="center"/>
          </w:tcPr>
          <w:p w:rsidR="00F95968" w:rsidRPr="00B85ED4" w:rsidRDefault="00F95968" w:rsidP="001E3EEB">
            <w:pPr>
              <w:keepNext/>
              <w:keepLines/>
              <w:rPr>
                <w:rFonts w:ascii="Arial" w:hAnsi="Arial" w:cs="Arial"/>
                <w:sz w:val="22"/>
                <w:szCs w:val="22"/>
              </w:rPr>
            </w:pPr>
            <w:r w:rsidRPr="00B85ED4">
              <w:rPr>
                <w:rFonts w:ascii="Arial" w:hAnsi="Arial" w:cs="Arial"/>
                <w:sz w:val="22"/>
                <w:szCs w:val="22"/>
              </w:rPr>
              <w:t xml:space="preserve"> jezera</w:t>
            </w:r>
          </w:p>
        </w:tc>
        <w:tc>
          <w:tcPr>
            <w:tcW w:w="1672" w:type="dxa"/>
            <w:shd w:val="clear" w:color="auto" w:fill="FFFFFF"/>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90,9%</w:t>
            </w:r>
          </w:p>
        </w:tc>
        <w:tc>
          <w:tcPr>
            <w:tcW w:w="1707" w:type="dxa"/>
            <w:shd w:val="clear" w:color="auto" w:fill="FFFFFF"/>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81,8%</w:t>
            </w:r>
          </w:p>
        </w:tc>
        <w:tc>
          <w:tcPr>
            <w:tcW w:w="1806" w:type="dxa"/>
            <w:shd w:val="clear" w:color="auto" w:fill="FFFFFF"/>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81,8%</w:t>
            </w:r>
          </w:p>
        </w:tc>
      </w:tr>
      <w:tr w:rsidR="00F95968" w:rsidRPr="00B85ED4" w:rsidTr="00786979">
        <w:trPr>
          <w:trHeight w:val="360"/>
          <w:jc w:val="center"/>
        </w:trPr>
        <w:tc>
          <w:tcPr>
            <w:tcW w:w="2967" w:type="dxa"/>
            <w:shd w:val="clear" w:color="auto" w:fill="FFFFFF"/>
            <w:vAlign w:val="center"/>
          </w:tcPr>
          <w:p w:rsidR="00F95968" w:rsidRPr="00B85ED4" w:rsidRDefault="00F95968" w:rsidP="001E3EEB">
            <w:pPr>
              <w:keepNext/>
              <w:keepLines/>
              <w:rPr>
                <w:rFonts w:ascii="Arial" w:hAnsi="Arial" w:cs="Arial"/>
                <w:sz w:val="22"/>
                <w:szCs w:val="22"/>
              </w:rPr>
            </w:pPr>
            <w:r w:rsidRPr="00B85ED4">
              <w:rPr>
                <w:rFonts w:ascii="Arial" w:hAnsi="Arial" w:cs="Arial"/>
                <w:sz w:val="22"/>
                <w:szCs w:val="22"/>
              </w:rPr>
              <w:t xml:space="preserve"> obalno/odprto morje</w:t>
            </w:r>
          </w:p>
        </w:tc>
        <w:tc>
          <w:tcPr>
            <w:tcW w:w="1672" w:type="dxa"/>
            <w:shd w:val="clear" w:color="auto" w:fill="FFFFFF"/>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0%</w:t>
            </w:r>
          </w:p>
        </w:tc>
        <w:tc>
          <w:tcPr>
            <w:tcW w:w="1707" w:type="dxa"/>
            <w:shd w:val="clear" w:color="auto" w:fill="FFFFFF"/>
            <w:vAlign w:val="center"/>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0%</w:t>
            </w:r>
          </w:p>
        </w:tc>
        <w:tc>
          <w:tcPr>
            <w:tcW w:w="1806" w:type="dxa"/>
            <w:shd w:val="clear" w:color="auto" w:fill="FFFFFF"/>
            <w:vAlign w:val="center"/>
          </w:tcPr>
          <w:p w:rsidR="00F95968" w:rsidRPr="00B85ED4" w:rsidRDefault="00F95968" w:rsidP="001E3EEB">
            <w:pPr>
              <w:keepNext/>
              <w:keepLines/>
              <w:jc w:val="right"/>
              <w:rPr>
                <w:rFonts w:ascii="Arial" w:hAnsi="Arial" w:cs="Arial"/>
                <w:sz w:val="22"/>
                <w:szCs w:val="22"/>
                <w:lang w:val="en-US"/>
              </w:rPr>
            </w:pPr>
            <w:r w:rsidRPr="00B85ED4">
              <w:rPr>
                <w:rFonts w:ascii="Arial" w:hAnsi="Arial" w:cs="Arial"/>
                <w:sz w:val="22"/>
                <w:szCs w:val="22"/>
                <w:lang w:val="en-US"/>
              </w:rPr>
              <w:t>0%</w:t>
            </w:r>
          </w:p>
        </w:tc>
      </w:tr>
    </w:tbl>
    <w:p w:rsidR="00F95968" w:rsidRPr="00B85ED4" w:rsidRDefault="00F95968" w:rsidP="009F43E1">
      <w:pPr>
        <w:pStyle w:val="Naslov1"/>
        <w:numPr>
          <w:ilvl w:val="0"/>
          <w:numId w:val="0"/>
        </w:numPr>
      </w:pPr>
    </w:p>
    <w:p w:rsidR="000F080C" w:rsidRPr="00B85ED4" w:rsidRDefault="001C4E30" w:rsidP="009F43E1">
      <w:pPr>
        <w:pStyle w:val="Naslov1"/>
      </w:pPr>
      <w:r w:rsidRPr="00B85ED4">
        <w:br w:type="page"/>
      </w:r>
      <w:bookmarkStart w:id="72" w:name="_Toc42248960"/>
      <w:r w:rsidR="00A502EE" w:rsidRPr="00B85ED4">
        <w:lastRenderedPageBreak/>
        <w:t>PREGLED RANLJIVIH OBMOČIJ</w:t>
      </w:r>
      <w:bookmarkEnd w:id="5"/>
      <w:bookmarkEnd w:id="32"/>
      <w:bookmarkEnd w:id="72"/>
    </w:p>
    <w:p w:rsidR="00DA12F6" w:rsidRPr="00B85ED4" w:rsidRDefault="00C77780" w:rsidP="006A5CC8">
      <w:pPr>
        <w:jc w:val="both"/>
        <w:rPr>
          <w:rFonts w:ascii="Arial" w:hAnsi="Arial" w:cs="Arial"/>
          <w:b/>
          <w:sz w:val="20"/>
          <w:szCs w:val="20"/>
        </w:rPr>
      </w:pPr>
      <w:r w:rsidRPr="00B85ED4">
        <w:rPr>
          <w:rFonts w:ascii="Arial" w:hAnsi="Arial" w:cs="Arial"/>
          <w:sz w:val="20"/>
          <w:szCs w:val="20"/>
        </w:rPr>
        <w:t>Slovenija je leta 2001 svoje celotno ozemlje opredelila za ranljivo območje</w:t>
      </w:r>
      <w:r w:rsidRPr="00B85ED4">
        <w:rPr>
          <w:rFonts w:ascii="Arial" w:hAnsi="Arial" w:cs="Arial"/>
          <w:b/>
          <w:sz w:val="20"/>
          <w:szCs w:val="20"/>
        </w:rPr>
        <w:t xml:space="preserve"> </w:t>
      </w:r>
      <w:r w:rsidRPr="00B85ED4">
        <w:rPr>
          <w:rFonts w:ascii="Arial" w:hAnsi="Arial" w:cs="Arial"/>
          <w:sz w:val="20"/>
          <w:szCs w:val="20"/>
        </w:rPr>
        <w:t>v</w:t>
      </w:r>
      <w:r w:rsidR="00DA12F6" w:rsidRPr="00B85ED4">
        <w:rPr>
          <w:rFonts w:ascii="Arial" w:hAnsi="Arial" w:cs="Arial"/>
          <w:sz w:val="20"/>
          <w:szCs w:val="20"/>
        </w:rPr>
        <w:t xml:space="preserve"> skladu s petim odstavkom 3. člena Direktive 91/676/EEC</w:t>
      </w:r>
      <w:r w:rsidRPr="00B85ED4">
        <w:rPr>
          <w:rFonts w:ascii="Arial" w:hAnsi="Arial" w:cs="Arial"/>
          <w:sz w:val="20"/>
          <w:szCs w:val="20"/>
        </w:rPr>
        <w:t xml:space="preserve">, in sicer s takrat veljavno </w:t>
      </w:r>
      <w:r w:rsidR="00DA12F6" w:rsidRPr="00B85ED4">
        <w:rPr>
          <w:rFonts w:ascii="Arial" w:hAnsi="Arial" w:cs="Arial"/>
          <w:sz w:val="20"/>
          <w:szCs w:val="20"/>
        </w:rPr>
        <w:t>Uredbo o spremembah in dopolnitvah uredbe o vnosu nevarnih snovi in rastlinskih hranil v tla (Ura</w:t>
      </w:r>
      <w:r w:rsidRPr="00B85ED4">
        <w:rPr>
          <w:rFonts w:ascii="Arial" w:hAnsi="Arial" w:cs="Arial"/>
          <w:sz w:val="20"/>
          <w:szCs w:val="20"/>
        </w:rPr>
        <w:t xml:space="preserve">dni list RS, št. 35/01), </w:t>
      </w:r>
      <w:r w:rsidR="00DF5A97" w:rsidRPr="00B85ED4">
        <w:rPr>
          <w:rFonts w:ascii="Arial" w:hAnsi="Arial" w:cs="Arial"/>
          <w:sz w:val="20"/>
          <w:szCs w:val="20"/>
        </w:rPr>
        <w:t xml:space="preserve">ki je bila </w:t>
      </w:r>
      <w:r w:rsidR="00D871B7" w:rsidRPr="00B85ED4">
        <w:rPr>
          <w:rFonts w:ascii="Arial" w:hAnsi="Arial" w:cs="Arial"/>
          <w:sz w:val="20"/>
          <w:szCs w:val="20"/>
        </w:rPr>
        <w:t xml:space="preserve">v letu 2009 </w:t>
      </w:r>
      <w:r w:rsidR="00DF5A97" w:rsidRPr="00B85ED4">
        <w:rPr>
          <w:rFonts w:ascii="Arial" w:hAnsi="Arial" w:cs="Arial"/>
          <w:sz w:val="20"/>
          <w:szCs w:val="20"/>
        </w:rPr>
        <w:t>nadomeščena</w:t>
      </w:r>
      <w:r w:rsidRPr="00B85ED4">
        <w:rPr>
          <w:rFonts w:ascii="Arial" w:hAnsi="Arial" w:cs="Arial"/>
          <w:sz w:val="20"/>
          <w:szCs w:val="20"/>
        </w:rPr>
        <w:t xml:space="preserve"> z Uredbo. </w:t>
      </w:r>
      <w:r w:rsidR="00DA12F6" w:rsidRPr="00B85ED4">
        <w:rPr>
          <w:rFonts w:ascii="Arial" w:hAnsi="Arial" w:cs="Arial"/>
          <w:sz w:val="20"/>
          <w:szCs w:val="20"/>
        </w:rPr>
        <w:t xml:space="preserve">S tem je bila sprejeta odločitev, da se bo operativni program za varstvo voda pred onesnaževanjem z nitrati iz kmetijske proizvodnje izvajal na </w:t>
      </w:r>
      <w:r w:rsidRPr="00B85ED4">
        <w:rPr>
          <w:rFonts w:ascii="Arial" w:hAnsi="Arial" w:cs="Arial"/>
          <w:sz w:val="20"/>
          <w:szCs w:val="20"/>
        </w:rPr>
        <w:t xml:space="preserve">kmetijskih zemljiščih na </w:t>
      </w:r>
      <w:r w:rsidR="00DA12F6" w:rsidRPr="00B85ED4">
        <w:rPr>
          <w:rFonts w:ascii="Arial" w:hAnsi="Arial" w:cs="Arial"/>
          <w:sz w:val="20"/>
          <w:szCs w:val="20"/>
        </w:rPr>
        <w:t>ozemlju Republike Slovenije.</w:t>
      </w:r>
    </w:p>
    <w:p w:rsidR="00C77780" w:rsidRPr="00B85ED4" w:rsidRDefault="00C77780" w:rsidP="00C77780">
      <w:pPr>
        <w:rPr>
          <w:rFonts w:ascii="Arial" w:hAnsi="Arial" w:cs="Arial"/>
          <w:sz w:val="20"/>
          <w:szCs w:val="20"/>
        </w:rPr>
      </w:pPr>
    </w:p>
    <w:p w:rsidR="000F080C"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27</w:t>
      </w:r>
      <w:r w:rsidRPr="00B85ED4">
        <w:rPr>
          <w:rFonts w:cs="Arial"/>
        </w:rPr>
        <w:fldChar w:fldCharType="end"/>
      </w:r>
      <w:r w:rsidR="00CE490D" w:rsidRPr="00B85ED4">
        <w:rPr>
          <w:rFonts w:cs="Arial"/>
        </w:rPr>
        <w:t>: Obseg ranljivega območja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8"/>
        <w:gridCol w:w="2038"/>
      </w:tblGrid>
      <w:tr w:rsidR="000F080C" w:rsidRPr="00E67681" w:rsidTr="00786979">
        <w:trPr>
          <w:jc w:val="center"/>
        </w:trPr>
        <w:tc>
          <w:tcPr>
            <w:tcW w:w="2038" w:type="dxa"/>
            <w:shd w:val="clear" w:color="auto" w:fill="D9D9D9"/>
          </w:tcPr>
          <w:p w:rsidR="000F080C" w:rsidRPr="00E67681" w:rsidRDefault="000F080C" w:rsidP="000F080C">
            <w:pPr>
              <w:pStyle w:val="t1"/>
              <w:rPr>
                <w:rFonts w:ascii="Arial" w:hAnsi="Arial" w:cs="Arial"/>
                <w:sz w:val="20"/>
              </w:rPr>
            </w:pPr>
            <w:r w:rsidRPr="00E67681">
              <w:rPr>
                <w:rFonts w:ascii="Arial" w:hAnsi="Arial" w:cs="Arial"/>
                <w:sz w:val="20"/>
                <w:lang w:val="sl-SI"/>
              </w:rPr>
              <w:t>Obdobje poročanja</w:t>
            </w:r>
          </w:p>
        </w:tc>
        <w:tc>
          <w:tcPr>
            <w:tcW w:w="2038" w:type="dxa"/>
            <w:shd w:val="clear" w:color="auto" w:fill="D9D9D9"/>
          </w:tcPr>
          <w:p w:rsidR="000F080C" w:rsidRPr="00E67681" w:rsidRDefault="000F080C" w:rsidP="000F080C">
            <w:pPr>
              <w:pStyle w:val="t1"/>
              <w:rPr>
                <w:rFonts w:ascii="Arial" w:hAnsi="Arial" w:cs="Arial"/>
                <w:sz w:val="20"/>
                <w:lang w:val="pl-PL"/>
              </w:rPr>
            </w:pPr>
            <w:r w:rsidRPr="00E67681">
              <w:rPr>
                <w:rFonts w:ascii="Arial" w:hAnsi="Arial" w:cs="Arial"/>
                <w:sz w:val="20"/>
                <w:lang w:val="sl-SI"/>
              </w:rPr>
              <w:t>Območje, ogroženo z nitrati (km</w:t>
            </w:r>
            <w:r w:rsidRPr="00E67681">
              <w:rPr>
                <w:rFonts w:ascii="Arial" w:hAnsi="Arial" w:cs="Arial"/>
                <w:sz w:val="20"/>
                <w:vertAlign w:val="superscript"/>
                <w:lang w:val="sl-SI"/>
              </w:rPr>
              <w:t>2</w:t>
            </w:r>
            <w:r w:rsidRPr="00E67681">
              <w:rPr>
                <w:rFonts w:ascii="Arial" w:hAnsi="Arial" w:cs="Arial"/>
                <w:sz w:val="20"/>
                <w:lang w:val="sl-SI"/>
              </w:rPr>
              <w:t>)</w:t>
            </w:r>
          </w:p>
        </w:tc>
      </w:tr>
      <w:tr w:rsidR="000F080C" w:rsidRPr="00E67681" w:rsidTr="00786979">
        <w:trPr>
          <w:jc w:val="center"/>
        </w:trPr>
        <w:tc>
          <w:tcPr>
            <w:tcW w:w="2038" w:type="dxa"/>
          </w:tcPr>
          <w:p w:rsidR="000F080C" w:rsidRPr="00E67681" w:rsidRDefault="000F080C" w:rsidP="000F080C">
            <w:pPr>
              <w:pStyle w:val="t1"/>
              <w:rPr>
                <w:rFonts w:ascii="Arial" w:hAnsi="Arial" w:cs="Arial"/>
                <w:sz w:val="20"/>
              </w:rPr>
            </w:pPr>
            <w:r w:rsidRPr="00E67681">
              <w:rPr>
                <w:rFonts w:ascii="Arial" w:hAnsi="Arial" w:cs="Arial"/>
                <w:sz w:val="20"/>
                <w:lang w:val="sl-SI"/>
              </w:rPr>
              <w:t>Tekoče obdobje</w:t>
            </w:r>
            <w:r w:rsidR="00CB4497" w:rsidRPr="00E67681">
              <w:rPr>
                <w:rFonts w:ascii="Arial" w:hAnsi="Arial" w:cs="Arial"/>
                <w:sz w:val="20"/>
                <w:lang w:val="sl-SI"/>
              </w:rPr>
              <w:t xml:space="preserve"> 2016-2019</w:t>
            </w:r>
          </w:p>
        </w:tc>
        <w:tc>
          <w:tcPr>
            <w:tcW w:w="2038" w:type="dxa"/>
          </w:tcPr>
          <w:p w:rsidR="000F080C" w:rsidRPr="00E67681" w:rsidRDefault="000F080C" w:rsidP="000F080C">
            <w:pPr>
              <w:pStyle w:val="t1"/>
              <w:rPr>
                <w:rFonts w:ascii="Arial" w:hAnsi="Arial" w:cs="Arial"/>
                <w:sz w:val="20"/>
                <w:lang w:val="en-GB"/>
              </w:rPr>
            </w:pPr>
            <w:r w:rsidRPr="00E67681">
              <w:rPr>
                <w:rFonts w:ascii="Arial" w:hAnsi="Arial" w:cs="Arial"/>
                <w:sz w:val="20"/>
              </w:rPr>
              <w:t>20273 km</w:t>
            </w:r>
            <w:r w:rsidRPr="00E67681">
              <w:rPr>
                <w:rFonts w:ascii="Arial" w:hAnsi="Arial" w:cs="Arial"/>
                <w:sz w:val="20"/>
                <w:vertAlign w:val="superscript"/>
              </w:rPr>
              <w:t>2</w:t>
            </w:r>
          </w:p>
        </w:tc>
      </w:tr>
      <w:tr w:rsidR="000F080C" w:rsidRPr="00E67681" w:rsidTr="00786979">
        <w:trPr>
          <w:jc w:val="center"/>
        </w:trPr>
        <w:tc>
          <w:tcPr>
            <w:tcW w:w="2038" w:type="dxa"/>
          </w:tcPr>
          <w:p w:rsidR="000F080C" w:rsidRPr="00E67681" w:rsidRDefault="000F080C" w:rsidP="000F080C">
            <w:pPr>
              <w:pStyle w:val="t1"/>
              <w:rPr>
                <w:rFonts w:ascii="Arial" w:hAnsi="Arial" w:cs="Arial"/>
                <w:sz w:val="20"/>
              </w:rPr>
            </w:pPr>
            <w:r w:rsidRPr="00E67681">
              <w:rPr>
                <w:rFonts w:ascii="Arial" w:hAnsi="Arial" w:cs="Arial"/>
                <w:sz w:val="20"/>
                <w:lang w:val="sl-SI"/>
              </w:rPr>
              <w:t>Prejšnje obdobje</w:t>
            </w:r>
            <w:r w:rsidR="00CB4497" w:rsidRPr="00E67681">
              <w:rPr>
                <w:rFonts w:ascii="Arial" w:hAnsi="Arial" w:cs="Arial"/>
                <w:sz w:val="20"/>
                <w:lang w:val="sl-SI"/>
              </w:rPr>
              <w:t xml:space="preserve"> 2012-2015</w:t>
            </w:r>
          </w:p>
        </w:tc>
        <w:tc>
          <w:tcPr>
            <w:tcW w:w="2038" w:type="dxa"/>
          </w:tcPr>
          <w:p w:rsidR="000F080C" w:rsidRPr="00E67681" w:rsidRDefault="00382948" w:rsidP="000F080C">
            <w:pPr>
              <w:pStyle w:val="t1"/>
              <w:rPr>
                <w:rFonts w:ascii="Arial" w:hAnsi="Arial" w:cs="Arial"/>
                <w:sz w:val="20"/>
                <w:lang w:val="en-GB"/>
              </w:rPr>
            </w:pPr>
            <w:r w:rsidRPr="00E67681">
              <w:rPr>
                <w:rFonts w:ascii="Arial" w:hAnsi="Arial" w:cs="Arial"/>
                <w:sz w:val="20"/>
              </w:rPr>
              <w:t>20273 km</w:t>
            </w:r>
            <w:r w:rsidRPr="00E67681">
              <w:rPr>
                <w:rFonts w:ascii="Arial" w:hAnsi="Arial" w:cs="Arial"/>
                <w:sz w:val="20"/>
                <w:vertAlign w:val="superscript"/>
              </w:rPr>
              <w:t>2</w:t>
            </w:r>
          </w:p>
        </w:tc>
      </w:tr>
    </w:tbl>
    <w:p w:rsidR="000B7D2F" w:rsidRPr="00B85ED4" w:rsidRDefault="000B7D2F" w:rsidP="000B7D2F">
      <w:pPr>
        <w:rPr>
          <w:rFonts w:ascii="Arial" w:hAnsi="Arial" w:cs="Arial"/>
        </w:rPr>
      </w:pPr>
      <w:bookmarkStart w:id="73" w:name="_Toc335988674"/>
    </w:p>
    <w:p w:rsidR="00042CBF" w:rsidRPr="00B85ED4" w:rsidRDefault="00042CBF" w:rsidP="000B7D2F">
      <w:pPr>
        <w:rPr>
          <w:rFonts w:ascii="Arial" w:hAnsi="Arial" w:cs="Arial"/>
        </w:rPr>
      </w:pPr>
    </w:p>
    <w:p w:rsidR="002E1683" w:rsidRPr="00B85ED4" w:rsidRDefault="001C4E30" w:rsidP="009F43E1">
      <w:pPr>
        <w:pStyle w:val="Naslov1"/>
      </w:pPr>
      <w:r w:rsidRPr="00B85ED4">
        <w:br w:type="page"/>
      </w:r>
      <w:bookmarkStart w:id="74" w:name="_Toc42248961"/>
      <w:r w:rsidR="002E1683" w:rsidRPr="00B85ED4">
        <w:lastRenderedPageBreak/>
        <w:t>RAZVOJ, SPODBUJANJE IN IZVAJANJE KODEKSA DOBRE PRAKSE</w:t>
      </w:r>
      <w:bookmarkEnd w:id="73"/>
      <w:bookmarkEnd w:id="74"/>
    </w:p>
    <w:p w:rsidR="000B7D2F" w:rsidRPr="00B85ED4" w:rsidRDefault="000B7D2F" w:rsidP="000B7D2F">
      <w:pPr>
        <w:rPr>
          <w:rFonts w:ascii="Arial" w:hAnsi="Arial" w:cs="Arial"/>
        </w:rPr>
      </w:pPr>
    </w:p>
    <w:p w:rsidR="002E1683" w:rsidRPr="00B85ED4" w:rsidRDefault="002E1683" w:rsidP="000B7D2F">
      <w:pPr>
        <w:rPr>
          <w:rFonts w:ascii="Arial" w:hAnsi="Arial" w:cs="Arial"/>
          <w:sz w:val="20"/>
          <w:szCs w:val="20"/>
        </w:rPr>
      </w:pPr>
      <w:r w:rsidRPr="00B85ED4">
        <w:rPr>
          <w:rFonts w:ascii="Arial" w:hAnsi="Arial" w:cs="Arial"/>
          <w:sz w:val="20"/>
          <w:szCs w:val="20"/>
        </w:rPr>
        <w:t>Za zagotovitev splošne ravni varstva pred onesnaženjem morajo države članice za vse vode v skladu s prvim odstavkom 4. člena Direktive 91/676/EEC:</w:t>
      </w:r>
    </w:p>
    <w:p w:rsidR="00A07B33" w:rsidRPr="00B85ED4" w:rsidRDefault="002E1683" w:rsidP="00917476">
      <w:pPr>
        <w:numPr>
          <w:ilvl w:val="0"/>
          <w:numId w:val="22"/>
        </w:numPr>
        <w:jc w:val="both"/>
        <w:rPr>
          <w:rFonts w:ascii="Arial" w:hAnsi="Arial" w:cs="Arial"/>
          <w:sz w:val="20"/>
          <w:szCs w:val="20"/>
        </w:rPr>
      </w:pPr>
      <w:r w:rsidRPr="00B85ED4">
        <w:rPr>
          <w:rFonts w:ascii="Arial" w:hAnsi="Arial" w:cs="Arial"/>
          <w:sz w:val="20"/>
          <w:szCs w:val="20"/>
        </w:rPr>
        <w:t>izdelati kodeks ali kodekse dobre kmetijske prakse, ki jih bodo kmetje izvajali prostovoljno in ki naj bi vsebovale določbe s katerimi se zaobseže vsaj zahteve iz Priloge II A nitratne direktive;</w:t>
      </w:r>
    </w:p>
    <w:p w:rsidR="002E1683" w:rsidRPr="00B85ED4" w:rsidRDefault="002E1683" w:rsidP="00917476">
      <w:pPr>
        <w:numPr>
          <w:ilvl w:val="0"/>
          <w:numId w:val="22"/>
        </w:numPr>
        <w:jc w:val="both"/>
        <w:rPr>
          <w:rFonts w:ascii="Arial" w:hAnsi="Arial" w:cs="Arial"/>
          <w:sz w:val="20"/>
          <w:szCs w:val="20"/>
        </w:rPr>
      </w:pPr>
      <w:r w:rsidRPr="00B85ED4">
        <w:rPr>
          <w:rFonts w:ascii="Arial" w:hAnsi="Arial" w:cs="Arial"/>
          <w:sz w:val="20"/>
          <w:szCs w:val="20"/>
        </w:rPr>
        <w:t>pripraviti, kadar je to potrebno, program za spodbujanje uporabe kodeksa (-ov) dobre kmetijske prakse, ki predvideva tudi zagotavljanje usposabljanja in obveščanja kmetov.</w:t>
      </w:r>
    </w:p>
    <w:p w:rsidR="002E1683" w:rsidRPr="00B85ED4" w:rsidRDefault="002E1683" w:rsidP="002E1683">
      <w:pPr>
        <w:rPr>
          <w:rFonts w:ascii="Arial" w:hAnsi="Arial" w:cs="Arial"/>
          <w:sz w:val="20"/>
          <w:szCs w:val="20"/>
        </w:rPr>
      </w:pPr>
    </w:p>
    <w:p w:rsidR="002E1683" w:rsidRPr="00B85ED4" w:rsidRDefault="002E1683" w:rsidP="002E1683">
      <w:pPr>
        <w:rPr>
          <w:rFonts w:ascii="Arial" w:hAnsi="Arial" w:cs="Arial"/>
          <w:sz w:val="20"/>
          <w:szCs w:val="20"/>
        </w:rPr>
      </w:pPr>
      <w:r w:rsidRPr="00B85ED4">
        <w:rPr>
          <w:rFonts w:ascii="Arial" w:hAnsi="Arial" w:cs="Arial"/>
          <w:sz w:val="20"/>
          <w:szCs w:val="20"/>
        </w:rPr>
        <w:t xml:space="preserve">Slovenija je leta 2001 svoje celotno območje opredelila za ranljivo območje. </w:t>
      </w:r>
    </w:p>
    <w:p w:rsidR="002E1683" w:rsidRPr="00B85ED4" w:rsidRDefault="002E1683" w:rsidP="002E1683">
      <w:pPr>
        <w:rPr>
          <w:rFonts w:ascii="Arial" w:hAnsi="Arial" w:cs="Arial"/>
          <w:sz w:val="20"/>
          <w:szCs w:val="20"/>
        </w:rPr>
      </w:pPr>
    </w:p>
    <w:p w:rsidR="002E1683" w:rsidRPr="00B85ED4" w:rsidRDefault="002E1683" w:rsidP="002E1683">
      <w:pPr>
        <w:jc w:val="both"/>
        <w:rPr>
          <w:rFonts w:ascii="Arial" w:hAnsi="Arial" w:cs="Arial"/>
          <w:color w:val="000000"/>
          <w:sz w:val="20"/>
          <w:szCs w:val="20"/>
        </w:rPr>
      </w:pPr>
      <w:r w:rsidRPr="00B85ED4">
        <w:rPr>
          <w:rFonts w:ascii="Arial" w:hAnsi="Arial" w:cs="Arial"/>
          <w:sz w:val="20"/>
          <w:szCs w:val="20"/>
        </w:rPr>
        <w:t>Kodeks dobre kmetijske prakse je v skladu s 4. členom in Prilogo II A Direktive 91/676/EEC vključen v slovenske pravne akte, uveljavljene v skladu s 5. členom in Prilogo III nitratne direktive</w:t>
      </w:r>
      <w:r w:rsidR="00D871B7" w:rsidRPr="00B85ED4">
        <w:rPr>
          <w:rFonts w:ascii="Arial" w:hAnsi="Arial" w:cs="Arial"/>
          <w:sz w:val="20"/>
          <w:szCs w:val="20"/>
        </w:rPr>
        <w:t>,</w:t>
      </w:r>
      <w:r w:rsidRPr="00B85ED4">
        <w:rPr>
          <w:rFonts w:ascii="Arial" w:hAnsi="Arial" w:cs="Arial"/>
          <w:sz w:val="20"/>
          <w:szCs w:val="20"/>
        </w:rPr>
        <w:t xml:space="preserve"> in sicer z Uredbo, ki šteje za program </w:t>
      </w:r>
      <w:r w:rsidRPr="00B85ED4">
        <w:rPr>
          <w:rFonts w:ascii="Arial" w:hAnsi="Arial" w:cs="Arial"/>
          <w:color w:val="000000"/>
          <w:sz w:val="20"/>
          <w:szCs w:val="20"/>
        </w:rPr>
        <w:t>izvajanja ukrepov zmanjšanja vnosa dušika v tla in na tla zaradi varstva voda pred onesnaževanjem z nitrati iz kmetijskih virov iz točke (a) in točke (b) četrtega odstavka 5. člena Direktive 91/676/EEC.</w:t>
      </w:r>
    </w:p>
    <w:p w:rsidR="002E1683" w:rsidRPr="00B85ED4" w:rsidRDefault="002E1683" w:rsidP="002E1683">
      <w:pPr>
        <w:jc w:val="both"/>
        <w:rPr>
          <w:rFonts w:ascii="Arial" w:hAnsi="Arial" w:cs="Arial"/>
          <w:sz w:val="20"/>
          <w:szCs w:val="20"/>
        </w:rPr>
      </w:pPr>
    </w:p>
    <w:p w:rsidR="00B869FD" w:rsidRPr="00B85ED4" w:rsidRDefault="0072687A" w:rsidP="0072687A">
      <w:pPr>
        <w:pStyle w:val="Napis"/>
        <w:rPr>
          <w:rFonts w:cs="Arial"/>
          <w:lang w:val="pl-P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28</w:t>
      </w:r>
      <w:r w:rsidRPr="00B85ED4">
        <w:rPr>
          <w:rFonts w:cs="Arial"/>
        </w:rPr>
        <w:fldChar w:fldCharType="end"/>
      </w:r>
      <w:r w:rsidR="004F6FD3" w:rsidRPr="00B85ED4">
        <w:rPr>
          <w:rFonts w:cs="Arial"/>
          <w:lang w:val="pl-PL"/>
        </w:rPr>
        <w:t xml:space="preserve">: Sproščanje dušika v okolje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7"/>
        <w:gridCol w:w="2238"/>
        <w:gridCol w:w="1662"/>
        <w:gridCol w:w="1545"/>
      </w:tblGrid>
      <w:tr w:rsidR="004F6FD3" w:rsidRPr="00E67681" w:rsidTr="00786979">
        <w:trPr>
          <w:jc w:val="center"/>
        </w:trPr>
        <w:tc>
          <w:tcPr>
            <w:tcW w:w="2677" w:type="dxa"/>
            <w:shd w:val="clear" w:color="auto" w:fill="D9D9D9"/>
          </w:tcPr>
          <w:p w:rsidR="004F6FD3" w:rsidRPr="00E67681" w:rsidRDefault="004F6FD3" w:rsidP="00B97429">
            <w:pPr>
              <w:rPr>
                <w:rFonts w:ascii="Arial" w:hAnsi="Arial" w:cs="Arial"/>
                <w:sz w:val="20"/>
                <w:szCs w:val="20"/>
              </w:rPr>
            </w:pPr>
          </w:p>
        </w:tc>
        <w:tc>
          <w:tcPr>
            <w:tcW w:w="2238" w:type="dxa"/>
            <w:shd w:val="clear" w:color="auto" w:fill="D9D9D9"/>
          </w:tcPr>
          <w:p w:rsidR="00CB4497" w:rsidRPr="00E67681" w:rsidRDefault="004F6FD3" w:rsidP="00B97429">
            <w:pPr>
              <w:jc w:val="center"/>
              <w:rPr>
                <w:rFonts w:ascii="Arial" w:hAnsi="Arial" w:cs="Arial"/>
                <w:sz w:val="20"/>
                <w:szCs w:val="20"/>
              </w:rPr>
            </w:pPr>
            <w:r w:rsidRPr="00E67681">
              <w:rPr>
                <w:rFonts w:ascii="Arial" w:hAnsi="Arial" w:cs="Arial"/>
                <w:sz w:val="20"/>
                <w:szCs w:val="20"/>
              </w:rPr>
              <w:t>Prejšnje obdobje poročanja</w:t>
            </w:r>
            <w:r w:rsidR="00CB4497" w:rsidRPr="00E67681">
              <w:rPr>
                <w:rFonts w:ascii="Arial" w:hAnsi="Arial" w:cs="Arial"/>
                <w:sz w:val="20"/>
                <w:szCs w:val="20"/>
              </w:rPr>
              <w:t xml:space="preserve"> </w:t>
            </w:r>
          </w:p>
          <w:p w:rsidR="004F6FD3" w:rsidRPr="00E67681" w:rsidRDefault="00CB4497" w:rsidP="00B97429">
            <w:pPr>
              <w:jc w:val="center"/>
              <w:rPr>
                <w:rFonts w:ascii="Arial" w:hAnsi="Arial" w:cs="Arial"/>
                <w:sz w:val="20"/>
                <w:szCs w:val="20"/>
              </w:rPr>
            </w:pPr>
            <w:r w:rsidRPr="00E67681">
              <w:rPr>
                <w:rFonts w:ascii="Arial" w:hAnsi="Arial" w:cs="Arial"/>
                <w:sz w:val="20"/>
                <w:szCs w:val="20"/>
              </w:rPr>
              <w:t>(</w:t>
            </w:r>
            <w:r w:rsidR="006A5CC8" w:rsidRPr="00E67681">
              <w:rPr>
                <w:rFonts w:ascii="Arial" w:hAnsi="Arial" w:cs="Arial"/>
                <w:sz w:val="20"/>
                <w:szCs w:val="20"/>
              </w:rPr>
              <w:t>2012–2015</w:t>
            </w:r>
            <w:r w:rsidRPr="00E67681">
              <w:rPr>
                <w:rFonts w:ascii="Arial" w:hAnsi="Arial" w:cs="Arial"/>
                <w:sz w:val="20"/>
                <w:szCs w:val="20"/>
              </w:rPr>
              <w:t>)</w:t>
            </w:r>
          </w:p>
        </w:tc>
        <w:tc>
          <w:tcPr>
            <w:tcW w:w="1662" w:type="dxa"/>
            <w:shd w:val="clear" w:color="auto" w:fill="D9D9D9"/>
          </w:tcPr>
          <w:p w:rsidR="004F6FD3" w:rsidRPr="00E67681" w:rsidRDefault="004F6FD3" w:rsidP="00B97429">
            <w:pPr>
              <w:jc w:val="center"/>
              <w:rPr>
                <w:rFonts w:ascii="Arial" w:hAnsi="Arial" w:cs="Arial"/>
                <w:sz w:val="20"/>
                <w:szCs w:val="20"/>
              </w:rPr>
            </w:pPr>
            <w:r w:rsidRPr="00E67681">
              <w:rPr>
                <w:rFonts w:ascii="Arial" w:hAnsi="Arial" w:cs="Arial"/>
                <w:sz w:val="20"/>
                <w:szCs w:val="20"/>
              </w:rPr>
              <w:t>Tekoče obdobje</w:t>
            </w:r>
          </w:p>
          <w:p w:rsidR="00CB4497" w:rsidRPr="00E67681" w:rsidRDefault="006A5CC8" w:rsidP="00B97429">
            <w:pPr>
              <w:jc w:val="center"/>
              <w:rPr>
                <w:rFonts w:ascii="Arial" w:hAnsi="Arial" w:cs="Arial"/>
                <w:sz w:val="20"/>
                <w:szCs w:val="20"/>
              </w:rPr>
            </w:pPr>
            <w:r w:rsidRPr="00E67681">
              <w:rPr>
                <w:rFonts w:ascii="Arial" w:hAnsi="Arial" w:cs="Arial"/>
                <w:sz w:val="20"/>
                <w:szCs w:val="20"/>
              </w:rPr>
              <w:t>2016–2019</w:t>
            </w:r>
          </w:p>
        </w:tc>
        <w:tc>
          <w:tcPr>
            <w:tcW w:w="1545" w:type="dxa"/>
            <w:tcBorders>
              <w:top w:val="nil"/>
              <w:bottom w:val="nil"/>
              <w:right w:val="nil"/>
            </w:tcBorders>
          </w:tcPr>
          <w:p w:rsidR="004F6FD3" w:rsidRPr="00E67681" w:rsidRDefault="004F6FD3" w:rsidP="00B97429">
            <w:pPr>
              <w:rPr>
                <w:rFonts w:ascii="Arial" w:hAnsi="Arial" w:cs="Arial"/>
                <w:sz w:val="20"/>
                <w:szCs w:val="20"/>
                <w:lang w:val="en-GB"/>
              </w:rPr>
            </w:pPr>
          </w:p>
        </w:tc>
      </w:tr>
      <w:tr w:rsidR="00F67F12" w:rsidRPr="00E67681" w:rsidTr="00786979">
        <w:trPr>
          <w:jc w:val="center"/>
        </w:trPr>
        <w:tc>
          <w:tcPr>
            <w:tcW w:w="2677" w:type="dxa"/>
            <w:shd w:val="clear" w:color="auto" w:fill="FFFFFF"/>
            <w:vAlign w:val="center"/>
          </w:tcPr>
          <w:p w:rsidR="00F67F12" w:rsidRPr="00915699" w:rsidRDefault="00F67F12" w:rsidP="00B97429">
            <w:pPr>
              <w:rPr>
                <w:rFonts w:ascii="Arial" w:hAnsi="Arial" w:cs="Arial"/>
                <w:sz w:val="20"/>
                <w:szCs w:val="20"/>
              </w:rPr>
            </w:pPr>
            <w:r w:rsidRPr="00915699">
              <w:rPr>
                <w:rFonts w:ascii="Arial" w:hAnsi="Arial" w:cs="Arial"/>
                <w:sz w:val="20"/>
                <w:szCs w:val="20"/>
              </w:rPr>
              <w:t>Skupaj</w:t>
            </w:r>
            <w:r w:rsidRPr="00915699">
              <w:rPr>
                <w:rFonts w:ascii="Arial" w:hAnsi="Arial" w:cs="Arial"/>
                <w:sz w:val="20"/>
                <w:szCs w:val="20"/>
                <w:lang w:val="en-GB"/>
              </w:rPr>
              <w:t xml:space="preserve"> </w:t>
            </w:r>
          </w:p>
        </w:tc>
        <w:tc>
          <w:tcPr>
            <w:tcW w:w="2238" w:type="dxa"/>
          </w:tcPr>
          <w:p w:rsidR="00F67F12" w:rsidRPr="00E67681" w:rsidRDefault="00855FF4" w:rsidP="00855FF4">
            <w:pPr>
              <w:jc w:val="center"/>
              <w:rPr>
                <w:rFonts w:ascii="Arial" w:hAnsi="Arial" w:cs="Arial"/>
                <w:sz w:val="20"/>
                <w:szCs w:val="20"/>
                <w:highlight w:val="yellow"/>
                <w:lang w:val="en-GB"/>
              </w:rPr>
            </w:pPr>
            <w:r w:rsidRPr="00E67681">
              <w:rPr>
                <w:rFonts w:ascii="Arial" w:hAnsi="Arial" w:cs="Arial"/>
                <w:sz w:val="20"/>
                <w:szCs w:val="20"/>
                <w:lang w:val="en-GB"/>
              </w:rPr>
              <w:t>63,163</w:t>
            </w:r>
          </w:p>
        </w:tc>
        <w:tc>
          <w:tcPr>
            <w:tcW w:w="1662" w:type="dxa"/>
          </w:tcPr>
          <w:p w:rsidR="00F67F12" w:rsidRPr="00E67681" w:rsidRDefault="00EA1E19" w:rsidP="000B35FF">
            <w:pPr>
              <w:jc w:val="center"/>
              <w:rPr>
                <w:rFonts w:ascii="Arial" w:hAnsi="Arial" w:cs="Arial"/>
                <w:sz w:val="20"/>
                <w:szCs w:val="20"/>
                <w:highlight w:val="yellow"/>
                <w:lang w:val="en-GB"/>
              </w:rPr>
            </w:pPr>
            <w:r w:rsidRPr="00E67681">
              <w:rPr>
                <w:rFonts w:ascii="Arial" w:hAnsi="Arial" w:cs="Arial"/>
                <w:sz w:val="20"/>
                <w:szCs w:val="20"/>
                <w:lang w:val="en-GB"/>
              </w:rPr>
              <w:t>12,748</w:t>
            </w:r>
          </w:p>
        </w:tc>
        <w:tc>
          <w:tcPr>
            <w:tcW w:w="1545" w:type="dxa"/>
            <w:tcBorders>
              <w:top w:val="nil"/>
              <w:bottom w:val="nil"/>
              <w:right w:val="nil"/>
            </w:tcBorders>
          </w:tcPr>
          <w:p w:rsidR="00F67F12" w:rsidRPr="00E67681" w:rsidRDefault="00F67F12" w:rsidP="00B97429">
            <w:pPr>
              <w:rPr>
                <w:rFonts w:ascii="Arial" w:hAnsi="Arial" w:cs="Arial"/>
                <w:sz w:val="20"/>
                <w:szCs w:val="20"/>
              </w:rPr>
            </w:pPr>
            <w:r w:rsidRPr="00E67681">
              <w:rPr>
                <w:rFonts w:ascii="Arial" w:hAnsi="Arial" w:cs="Arial"/>
                <w:sz w:val="20"/>
                <w:szCs w:val="20"/>
              </w:rPr>
              <w:t>v tisoč tonah</w:t>
            </w:r>
          </w:p>
        </w:tc>
      </w:tr>
      <w:tr w:rsidR="002E1683" w:rsidRPr="00E67681" w:rsidTr="00786979">
        <w:trPr>
          <w:trHeight w:val="371"/>
          <w:jc w:val="center"/>
        </w:trPr>
        <w:tc>
          <w:tcPr>
            <w:tcW w:w="2677" w:type="dxa"/>
            <w:shd w:val="clear" w:color="auto" w:fill="FFFFFF"/>
            <w:vAlign w:val="center"/>
          </w:tcPr>
          <w:p w:rsidR="002E1683" w:rsidRPr="00915699" w:rsidRDefault="002E1683" w:rsidP="00B97429">
            <w:pPr>
              <w:rPr>
                <w:rFonts w:ascii="Arial" w:hAnsi="Arial" w:cs="Arial"/>
                <w:sz w:val="20"/>
                <w:szCs w:val="20"/>
              </w:rPr>
            </w:pPr>
            <w:r w:rsidRPr="00915699">
              <w:rPr>
                <w:rFonts w:ascii="Arial" w:hAnsi="Arial" w:cs="Arial"/>
                <w:sz w:val="20"/>
                <w:szCs w:val="20"/>
              </w:rPr>
              <w:t xml:space="preserve">Dušik iz kmetijstva </w:t>
            </w:r>
            <w:r w:rsidRPr="00915699">
              <w:rPr>
                <w:rFonts w:ascii="Arial" w:hAnsi="Arial" w:cs="Arial"/>
                <w:sz w:val="20"/>
                <w:szCs w:val="20"/>
                <w:vertAlign w:val="superscript"/>
              </w:rPr>
              <w:t>(1)</w:t>
            </w:r>
          </w:p>
        </w:tc>
        <w:tc>
          <w:tcPr>
            <w:tcW w:w="2238" w:type="dxa"/>
          </w:tcPr>
          <w:p w:rsidR="002E1683" w:rsidRPr="00E67681" w:rsidRDefault="00D33ABA" w:rsidP="00855FF4">
            <w:pPr>
              <w:jc w:val="center"/>
              <w:rPr>
                <w:rFonts w:ascii="Arial" w:hAnsi="Arial" w:cs="Arial"/>
                <w:sz w:val="20"/>
                <w:szCs w:val="20"/>
                <w:lang w:val="en-GB"/>
              </w:rPr>
            </w:pPr>
            <w:r w:rsidRPr="00E67681">
              <w:rPr>
                <w:rFonts w:ascii="Arial" w:hAnsi="Arial" w:cs="Arial"/>
                <w:sz w:val="20"/>
                <w:szCs w:val="20"/>
                <w:lang w:val="en-GB"/>
              </w:rPr>
              <w:t>56</w:t>
            </w:r>
            <w:r w:rsidR="00855FF4" w:rsidRPr="00E67681">
              <w:rPr>
                <w:rFonts w:ascii="Arial" w:hAnsi="Arial" w:cs="Arial"/>
                <w:sz w:val="20"/>
                <w:szCs w:val="20"/>
                <w:lang w:val="en-GB"/>
              </w:rPr>
              <w:t>,</w:t>
            </w:r>
            <w:r w:rsidRPr="00E67681">
              <w:rPr>
                <w:rFonts w:ascii="Arial" w:hAnsi="Arial" w:cs="Arial"/>
                <w:sz w:val="20"/>
                <w:szCs w:val="20"/>
                <w:lang w:val="en-GB"/>
              </w:rPr>
              <w:t>4</w:t>
            </w:r>
            <w:r w:rsidR="00290BC6" w:rsidRPr="00E67681">
              <w:rPr>
                <w:rFonts w:ascii="Arial" w:hAnsi="Arial" w:cs="Arial"/>
                <w:sz w:val="20"/>
                <w:szCs w:val="20"/>
                <w:vertAlign w:val="superscript"/>
                <w:lang w:val="en-GB"/>
              </w:rPr>
              <w:t xml:space="preserve"> (2)</w:t>
            </w:r>
          </w:p>
        </w:tc>
        <w:tc>
          <w:tcPr>
            <w:tcW w:w="1662" w:type="dxa"/>
          </w:tcPr>
          <w:p w:rsidR="002E1683" w:rsidRPr="00E67681" w:rsidRDefault="002E1683" w:rsidP="00096C8D">
            <w:pPr>
              <w:jc w:val="center"/>
              <w:rPr>
                <w:rFonts w:ascii="Arial" w:hAnsi="Arial" w:cs="Arial"/>
                <w:color w:val="000000"/>
                <w:sz w:val="20"/>
                <w:szCs w:val="20"/>
                <w:lang w:val="en-GB"/>
              </w:rPr>
            </w:pPr>
            <w:r w:rsidRPr="00E67681">
              <w:rPr>
                <w:rFonts w:ascii="Arial" w:hAnsi="Arial" w:cs="Arial"/>
                <w:color w:val="000000"/>
                <w:sz w:val="20"/>
                <w:szCs w:val="20"/>
                <w:lang w:val="en-GB"/>
              </w:rPr>
              <w:t>8,5</w:t>
            </w:r>
            <w:r w:rsidR="00290BC6" w:rsidRPr="00E67681">
              <w:rPr>
                <w:rFonts w:ascii="Arial" w:hAnsi="Arial" w:cs="Arial"/>
                <w:color w:val="000000"/>
                <w:sz w:val="20"/>
                <w:szCs w:val="20"/>
                <w:lang w:val="en-GB"/>
              </w:rPr>
              <w:t xml:space="preserve"> </w:t>
            </w:r>
            <w:r w:rsidR="00290BC6" w:rsidRPr="00E67681">
              <w:rPr>
                <w:rFonts w:ascii="Arial" w:hAnsi="Arial" w:cs="Arial"/>
                <w:color w:val="000000"/>
                <w:sz w:val="20"/>
                <w:szCs w:val="20"/>
                <w:vertAlign w:val="superscript"/>
                <w:lang w:val="en-GB"/>
              </w:rPr>
              <w:t>(2)</w:t>
            </w:r>
          </w:p>
        </w:tc>
        <w:tc>
          <w:tcPr>
            <w:tcW w:w="1545" w:type="dxa"/>
            <w:tcBorders>
              <w:top w:val="nil"/>
              <w:bottom w:val="nil"/>
              <w:right w:val="nil"/>
            </w:tcBorders>
          </w:tcPr>
          <w:p w:rsidR="002E1683" w:rsidRPr="00E67681" w:rsidRDefault="002E1683" w:rsidP="00B97429">
            <w:pPr>
              <w:rPr>
                <w:rFonts w:ascii="Arial" w:hAnsi="Arial" w:cs="Arial"/>
                <w:sz w:val="20"/>
                <w:szCs w:val="20"/>
              </w:rPr>
            </w:pPr>
            <w:r w:rsidRPr="00E67681">
              <w:rPr>
                <w:rFonts w:ascii="Arial" w:hAnsi="Arial" w:cs="Arial"/>
                <w:sz w:val="20"/>
                <w:szCs w:val="20"/>
              </w:rPr>
              <w:t>v tisoč tonah</w:t>
            </w:r>
          </w:p>
        </w:tc>
      </w:tr>
      <w:tr w:rsidR="004B3E37" w:rsidRPr="00E67681" w:rsidTr="00786979">
        <w:trPr>
          <w:jc w:val="center"/>
        </w:trPr>
        <w:tc>
          <w:tcPr>
            <w:tcW w:w="2677" w:type="dxa"/>
            <w:shd w:val="clear" w:color="auto" w:fill="FFFFFF"/>
            <w:vAlign w:val="center"/>
          </w:tcPr>
          <w:p w:rsidR="004B3E37" w:rsidRPr="00915699" w:rsidRDefault="004B3E37" w:rsidP="00B97429">
            <w:pPr>
              <w:rPr>
                <w:rFonts w:ascii="Arial" w:hAnsi="Arial" w:cs="Arial"/>
                <w:sz w:val="20"/>
                <w:szCs w:val="20"/>
              </w:rPr>
            </w:pPr>
            <w:r w:rsidRPr="00915699">
              <w:rPr>
                <w:rFonts w:ascii="Arial" w:hAnsi="Arial" w:cs="Arial"/>
                <w:sz w:val="20"/>
                <w:szCs w:val="20"/>
              </w:rPr>
              <w:t>Dušik iz naprav, ki odvajajo industrijsko odpadno vodo (nepovezano s komunalo)</w:t>
            </w:r>
          </w:p>
        </w:tc>
        <w:tc>
          <w:tcPr>
            <w:tcW w:w="2238" w:type="dxa"/>
          </w:tcPr>
          <w:p w:rsidR="004B3E37" w:rsidRPr="00E67681" w:rsidRDefault="00064B94" w:rsidP="00855FF4">
            <w:pPr>
              <w:jc w:val="center"/>
              <w:rPr>
                <w:rFonts w:ascii="Arial" w:hAnsi="Arial" w:cs="Arial"/>
                <w:sz w:val="20"/>
                <w:szCs w:val="20"/>
                <w:lang w:val="pt-BR"/>
              </w:rPr>
            </w:pPr>
            <w:r w:rsidRPr="00E67681">
              <w:rPr>
                <w:rFonts w:ascii="Arial" w:hAnsi="Arial" w:cs="Arial"/>
                <w:sz w:val="20"/>
                <w:szCs w:val="20"/>
                <w:lang w:val="pt-BR"/>
              </w:rPr>
              <w:t xml:space="preserve">0,175 </w:t>
            </w:r>
            <w:r w:rsidRPr="00E67681">
              <w:rPr>
                <w:rFonts w:ascii="Arial" w:hAnsi="Arial" w:cs="Arial"/>
                <w:sz w:val="20"/>
                <w:szCs w:val="20"/>
                <w:vertAlign w:val="superscript"/>
                <w:lang w:val="pt-BR"/>
              </w:rPr>
              <w:t>(</w:t>
            </w:r>
            <w:r w:rsidR="00BE3870" w:rsidRPr="00E67681">
              <w:rPr>
                <w:rFonts w:ascii="Arial" w:hAnsi="Arial" w:cs="Arial"/>
                <w:sz w:val="18"/>
                <w:szCs w:val="18"/>
                <w:vertAlign w:val="superscript"/>
                <w:lang w:eastAsia="en-US"/>
              </w:rPr>
              <w:t>3</w:t>
            </w:r>
            <w:r w:rsidR="004B3E37" w:rsidRPr="00E67681">
              <w:rPr>
                <w:rFonts w:ascii="Arial" w:hAnsi="Arial" w:cs="Arial"/>
                <w:sz w:val="18"/>
                <w:szCs w:val="18"/>
                <w:vertAlign w:val="superscript"/>
                <w:lang w:eastAsia="en-US"/>
              </w:rPr>
              <w:t>)</w:t>
            </w:r>
          </w:p>
          <w:p w:rsidR="004B3E37" w:rsidRPr="00E67681" w:rsidRDefault="00684697" w:rsidP="00855FF4">
            <w:pPr>
              <w:jc w:val="center"/>
              <w:rPr>
                <w:rFonts w:ascii="Arial" w:hAnsi="Arial" w:cs="Arial"/>
                <w:sz w:val="20"/>
                <w:szCs w:val="20"/>
                <w:lang w:val="pt-BR"/>
              </w:rPr>
            </w:pPr>
            <w:r w:rsidRPr="00E67681">
              <w:rPr>
                <w:rFonts w:ascii="Arial" w:hAnsi="Arial" w:cs="Arial"/>
                <w:sz w:val="20"/>
                <w:szCs w:val="20"/>
                <w:lang w:val="pt-BR"/>
              </w:rPr>
              <w:t>0,019</w:t>
            </w:r>
            <w:r w:rsidR="009A131F" w:rsidRPr="00E67681">
              <w:rPr>
                <w:rFonts w:ascii="Arial" w:hAnsi="Arial" w:cs="Arial"/>
                <w:sz w:val="20"/>
                <w:szCs w:val="20"/>
                <w:lang w:val="pt-BR"/>
              </w:rPr>
              <w:t xml:space="preserve"> </w:t>
            </w:r>
            <w:r w:rsidR="009A131F" w:rsidRPr="00E67681">
              <w:rPr>
                <w:rFonts w:ascii="Arial" w:hAnsi="Arial" w:cs="Arial"/>
                <w:sz w:val="20"/>
                <w:szCs w:val="20"/>
                <w:vertAlign w:val="superscript"/>
                <w:lang w:val="pt-BR"/>
              </w:rPr>
              <w:t>(</w:t>
            </w:r>
            <w:r w:rsidR="009A131F" w:rsidRPr="00E67681">
              <w:rPr>
                <w:rFonts w:ascii="Arial" w:hAnsi="Arial" w:cs="Arial"/>
                <w:sz w:val="18"/>
                <w:szCs w:val="18"/>
                <w:vertAlign w:val="superscript"/>
                <w:lang w:eastAsia="en-US"/>
              </w:rPr>
              <w:t>4</w:t>
            </w:r>
            <w:r w:rsidR="004B3E37" w:rsidRPr="00E67681">
              <w:rPr>
                <w:rFonts w:ascii="Arial" w:hAnsi="Arial" w:cs="Arial"/>
                <w:sz w:val="18"/>
                <w:szCs w:val="18"/>
                <w:vertAlign w:val="superscript"/>
                <w:lang w:eastAsia="en-US"/>
              </w:rPr>
              <w:t>)</w:t>
            </w:r>
          </w:p>
        </w:tc>
        <w:tc>
          <w:tcPr>
            <w:tcW w:w="1662" w:type="dxa"/>
          </w:tcPr>
          <w:p w:rsidR="004B3E37" w:rsidRPr="00E67681" w:rsidRDefault="004B3E37" w:rsidP="009B5EA6">
            <w:pPr>
              <w:jc w:val="center"/>
              <w:rPr>
                <w:rFonts w:ascii="Arial" w:hAnsi="Arial" w:cs="Arial"/>
                <w:sz w:val="18"/>
                <w:szCs w:val="18"/>
                <w:lang w:eastAsia="en-US"/>
              </w:rPr>
            </w:pPr>
            <w:r w:rsidRPr="00E67681">
              <w:rPr>
                <w:rFonts w:ascii="Arial" w:hAnsi="Arial" w:cs="Arial"/>
                <w:sz w:val="20"/>
                <w:szCs w:val="20"/>
                <w:lang w:val="pt-BR"/>
              </w:rPr>
              <w:t>0,188</w:t>
            </w:r>
            <w:r w:rsidRPr="00E67681">
              <w:rPr>
                <w:rFonts w:ascii="Arial" w:hAnsi="Arial" w:cs="Arial"/>
                <w:sz w:val="18"/>
                <w:szCs w:val="18"/>
                <w:vertAlign w:val="superscript"/>
                <w:lang w:eastAsia="en-US"/>
              </w:rPr>
              <w:t xml:space="preserve"> </w:t>
            </w:r>
            <w:r w:rsidR="00855FF4" w:rsidRPr="00E67681">
              <w:rPr>
                <w:rFonts w:ascii="Arial" w:hAnsi="Arial" w:cs="Arial"/>
                <w:sz w:val="18"/>
                <w:szCs w:val="18"/>
                <w:vertAlign w:val="superscript"/>
                <w:lang w:eastAsia="en-US"/>
              </w:rPr>
              <w:t>(6</w:t>
            </w:r>
            <w:r w:rsidRPr="00E67681">
              <w:rPr>
                <w:rFonts w:ascii="Arial" w:hAnsi="Arial" w:cs="Arial"/>
                <w:sz w:val="18"/>
                <w:szCs w:val="18"/>
                <w:vertAlign w:val="superscript"/>
                <w:lang w:eastAsia="en-US"/>
              </w:rPr>
              <w:t>)</w:t>
            </w:r>
            <w:r w:rsidRPr="00E67681">
              <w:rPr>
                <w:rFonts w:ascii="Arial" w:hAnsi="Arial" w:cs="Arial"/>
                <w:sz w:val="18"/>
                <w:szCs w:val="18"/>
                <w:lang w:eastAsia="en-US"/>
              </w:rPr>
              <w:t xml:space="preserve"> </w:t>
            </w:r>
          </w:p>
          <w:p w:rsidR="004B3E37" w:rsidRPr="00E67681" w:rsidRDefault="004B3E37" w:rsidP="009B5EA6">
            <w:pPr>
              <w:jc w:val="center"/>
              <w:rPr>
                <w:rFonts w:ascii="Arial" w:hAnsi="Arial" w:cs="Arial"/>
                <w:sz w:val="20"/>
                <w:szCs w:val="20"/>
                <w:lang w:val="pt-BR"/>
              </w:rPr>
            </w:pPr>
            <w:r w:rsidRPr="00E67681">
              <w:rPr>
                <w:rFonts w:ascii="Arial" w:hAnsi="Arial" w:cs="Arial"/>
                <w:sz w:val="20"/>
                <w:szCs w:val="20"/>
                <w:lang w:val="pt-BR"/>
              </w:rPr>
              <w:t>0,003</w:t>
            </w:r>
            <w:r w:rsidR="00855FF4" w:rsidRPr="00E67681">
              <w:rPr>
                <w:rFonts w:ascii="Arial" w:hAnsi="Arial" w:cs="Arial"/>
                <w:sz w:val="18"/>
                <w:szCs w:val="18"/>
                <w:vertAlign w:val="superscript"/>
                <w:lang w:eastAsia="en-US"/>
              </w:rPr>
              <w:t xml:space="preserve"> (7</w:t>
            </w:r>
            <w:r w:rsidRPr="00E67681">
              <w:rPr>
                <w:rFonts w:ascii="Arial" w:hAnsi="Arial" w:cs="Arial"/>
                <w:sz w:val="18"/>
                <w:szCs w:val="18"/>
                <w:vertAlign w:val="superscript"/>
                <w:lang w:eastAsia="en-US"/>
              </w:rPr>
              <w:t>)</w:t>
            </w:r>
          </w:p>
        </w:tc>
        <w:tc>
          <w:tcPr>
            <w:tcW w:w="1545" w:type="dxa"/>
            <w:tcBorders>
              <w:top w:val="nil"/>
              <w:bottom w:val="nil"/>
              <w:right w:val="nil"/>
            </w:tcBorders>
          </w:tcPr>
          <w:p w:rsidR="004B3E37" w:rsidRPr="00E67681" w:rsidRDefault="004B3E37" w:rsidP="00B97429">
            <w:pPr>
              <w:rPr>
                <w:rFonts w:ascii="Arial" w:hAnsi="Arial" w:cs="Arial"/>
                <w:sz w:val="20"/>
                <w:szCs w:val="20"/>
              </w:rPr>
            </w:pPr>
            <w:r w:rsidRPr="00E67681">
              <w:rPr>
                <w:rFonts w:ascii="Arial" w:hAnsi="Arial" w:cs="Arial"/>
                <w:sz w:val="20"/>
                <w:szCs w:val="20"/>
              </w:rPr>
              <w:t>v tisoč tonah</w:t>
            </w:r>
          </w:p>
        </w:tc>
      </w:tr>
      <w:tr w:rsidR="004B3E37" w:rsidRPr="00E67681" w:rsidTr="00786979">
        <w:trPr>
          <w:jc w:val="center"/>
        </w:trPr>
        <w:tc>
          <w:tcPr>
            <w:tcW w:w="2677" w:type="dxa"/>
            <w:shd w:val="clear" w:color="auto" w:fill="FFFFFF"/>
            <w:vAlign w:val="center"/>
          </w:tcPr>
          <w:p w:rsidR="004B3E37" w:rsidRPr="00915699" w:rsidRDefault="004B3E37" w:rsidP="00B97429">
            <w:pPr>
              <w:rPr>
                <w:rFonts w:ascii="Arial" w:hAnsi="Arial" w:cs="Arial"/>
                <w:sz w:val="20"/>
                <w:szCs w:val="20"/>
                <w:lang w:val="pl-PL"/>
              </w:rPr>
            </w:pPr>
            <w:r w:rsidRPr="00915699">
              <w:rPr>
                <w:rFonts w:ascii="Arial" w:hAnsi="Arial" w:cs="Arial"/>
                <w:sz w:val="20"/>
                <w:szCs w:val="20"/>
              </w:rPr>
              <w:t>Dušik iz komunalne odpadne vode</w:t>
            </w:r>
            <w:r w:rsidRPr="00915699">
              <w:rPr>
                <w:rFonts w:ascii="Arial" w:hAnsi="Arial" w:cs="Arial"/>
                <w:sz w:val="20"/>
                <w:szCs w:val="20"/>
                <w:lang w:val="pl-PL"/>
              </w:rPr>
              <w:t xml:space="preserve"> </w:t>
            </w:r>
          </w:p>
        </w:tc>
        <w:tc>
          <w:tcPr>
            <w:tcW w:w="2238" w:type="dxa"/>
          </w:tcPr>
          <w:p w:rsidR="004B3E37" w:rsidRPr="00E67681" w:rsidRDefault="004B3E37" w:rsidP="00855FF4">
            <w:pPr>
              <w:jc w:val="center"/>
              <w:rPr>
                <w:rFonts w:ascii="Arial" w:hAnsi="Arial" w:cs="Arial"/>
                <w:sz w:val="20"/>
                <w:szCs w:val="20"/>
                <w:lang w:val="pl-PL"/>
              </w:rPr>
            </w:pPr>
            <w:r w:rsidRPr="00E67681">
              <w:rPr>
                <w:rFonts w:ascii="Arial" w:hAnsi="Arial" w:cs="Arial"/>
                <w:sz w:val="20"/>
                <w:szCs w:val="20"/>
                <w:lang w:val="pl-PL"/>
              </w:rPr>
              <w:t>6,570</w:t>
            </w:r>
            <w:r w:rsidRPr="00E67681">
              <w:rPr>
                <w:rFonts w:ascii="Arial" w:hAnsi="Arial" w:cs="Arial"/>
                <w:sz w:val="18"/>
                <w:szCs w:val="18"/>
                <w:vertAlign w:val="superscript"/>
                <w:lang w:eastAsia="en-US"/>
              </w:rPr>
              <w:t xml:space="preserve"> </w:t>
            </w:r>
            <w:r w:rsidR="009A131F" w:rsidRPr="00E67681">
              <w:rPr>
                <w:rFonts w:ascii="Arial" w:hAnsi="Arial" w:cs="Arial"/>
                <w:sz w:val="18"/>
                <w:szCs w:val="18"/>
                <w:vertAlign w:val="superscript"/>
                <w:lang w:eastAsia="en-US"/>
              </w:rPr>
              <w:t>(5</w:t>
            </w:r>
            <w:r w:rsidRPr="00E67681">
              <w:rPr>
                <w:rFonts w:ascii="Arial" w:hAnsi="Arial" w:cs="Arial"/>
                <w:sz w:val="18"/>
                <w:szCs w:val="18"/>
                <w:vertAlign w:val="superscript"/>
                <w:lang w:eastAsia="en-US"/>
              </w:rPr>
              <w:t>)</w:t>
            </w:r>
          </w:p>
        </w:tc>
        <w:tc>
          <w:tcPr>
            <w:tcW w:w="1662" w:type="dxa"/>
          </w:tcPr>
          <w:p w:rsidR="004B3E37" w:rsidRPr="00E67681" w:rsidRDefault="004B3E37" w:rsidP="009B5EA6">
            <w:pPr>
              <w:jc w:val="center"/>
              <w:rPr>
                <w:rFonts w:ascii="Arial" w:hAnsi="Arial" w:cs="Arial"/>
                <w:sz w:val="20"/>
                <w:szCs w:val="20"/>
                <w:lang w:val="pl-PL"/>
              </w:rPr>
            </w:pPr>
            <w:r w:rsidRPr="00E67681">
              <w:rPr>
                <w:rFonts w:ascii="Arial" w:hAnsi="Arial" w:cs="Arial"/>
                <w:sz w:val="20"/>
                <w:szCs w:val="20"/>
                <w:lang w:val="pl-PL"/>
              </w:rPr>
              <w:t>4,057</w:t>
            </w:r>
            <w:r w:rsidR="00855FF4" w:rsidRPr="00E67681">
              <w:rPr>
                <w:rFonts w:ascii="Arial" w:hAnsi="Arial" w:cs="Arial"/>
                <w:sz w:val="18"/>
                <w:szCs w:val="18"/>
                <w:vertAlign w:val="superscript"/>
                <w:lang w:eastAsia="en-US"/>
              </w:rPr>
              <w:t xml:space="preserve"> (8</w:t>
            </w:r>
            <w:r w:rsidRPr="00E67681">
              <w:rPr>
                <w:rFonts w:ascii="Arial" w:hAnsi="Arial" w:cs="Arial"/>
                <w:sz w:val="18"/>
                <w:szCs w:val="18"/>
                <w:vertAlign w:val="superscript"/>
                <w:lang w:eastAsia="en-US"/>
              </w:rPr>
              <w:t>)</w:t>
            </w:r>
          </w:p>
        </w:tc>
        <w:tc>
          <w:tcPr>
            <w:tcW w:w="1545" w:type="dxa"/>
            <w:tcBorders>
              <w:top w:val="nil"/>
              <w:bottom w:val="nil"/>
              <w:right w:val="nil"/>
            </w:tcBorders>
          </w:tcPr>
          <w:p w:rsidR="004B3E37" w:rsidRPr="00E67681" w:rsidRDefault="004B3E37" w:rsidP="00B97429">
            <w:pPr>
              <w:rPr>
                <w:rFonts w:ascii="Arial" w:hAnsi="Arial" w:cs="Arial"/>
                <w:sz w:val="20"/>
                <w:szCs w:val="20"/>
              </w:rPr>
            </w:pPr>
            <w:r w:rsidRPr="00E67681">
              <w:rPr>
                <w:rFonts w:ascii="Arial" w:hAnsi="Arial" w:cs="Arial"/>
                <w:sz w:val="20"/>
                <w:szCs w:val="20"/>
              </w:rPr>
              <w:t>v tisoč tonah</w:t>
            </w:r>
          </w:p>
        </w:tc>
      </w:tr>
    </w:tbl>
    <w:p w:rsidR="00CE490D" w:rsidRPr="00B85ED4" w:rsidRDefault="00CE490D" w:rsidP="002E1683">
      <w:pPr>
        <w:tabs>
          <w:tab w:val="left" w:pos="7938"/>
        </w:tabs>
        <w:autoSpaceDE w:val="0"/>
        <w:autoSpaceDN w:val="0"/>
        <w:adjustRightInd w:val="0"/>
        <w:jc w:val="both"/>
        <w:rPr>
          <w:rFonts w:ascii="Arial" w:hAnsi="Arial" w:cs="Arial"/>
          <w:sz w:val="20"/>
          <w:szCs w:val="20"/>
        </w:rPr>
      </w:pPr>
      <w:bookmarkStart w:id="75" w:name="_Toc86807990"/>
    </w:p>
    <w:p w:rsidR="00042CBF" w:rsidRPr="00B85ED4" w:rsidRDefault="00DD259A"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rPr>
        <w:t xml:space="preserve">Podatek, ki se nanaša na sproščanja dušika iz kmetijstva v okolje </w:t>
      </w:r>
      <w:r w:rsidR="00290BC6" w:rsidRPr="00B85ED4">
        <w:rPr>
          <w:rFonts w:ascii="Arial" w:hAnsi="Arial" w:cs="Arial"/>
          <w:sz w:val="18"/>
          <w:szCs w:val="18"/>
        </w:rPr>
        <w:t>za tekoče obdobje se nanaša na obdobje 2016–2018, saj podatek za leto 2019 v ča</w:t>
      </w:r>
      <w:r w:rsidR="00C07B5A" w:rsidRPr="00B85ED4">
        <w:rPr>
          <w:rFonts w:ascii="Arial" w:hAnsi="Arial" w:cs="Arial"/>
          <w:sz w:val="18"/>
          <w:szCs w:val="18"/>
        </w:rPr>
        <w:t>su poročanja še ni bil na voljo</w:t>
      </w:r>
      <w:r w:rsidRPr="00B85ED4">
        <w:rPr>
          <w:rFonts w:ascii="Arial" w:hAnsi="Arial" w:cs="Arial"/>
          <w:sz w:val="18"/>
          <w:szCs w:val="18"/>
        </w:rPr>
        <w:t>.</w:t>
      </w:r>
    </w:p>
    <w:p w:rsidR="00042CBF" w:rsidRPr="00B85ED4" w:rsidRDefault="00D33ABA"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rPr>
        <w:t>V pre</w:t>
      </w:r>
      <w:r w:rsidR="00A62D7A" w:rsidRPr="00B85ED4">
        <w:rPr>
          <w:rFonts w:ascii="Arial" w:hAnsi="Arial" w:cs="Arial"/>
          <w:sz w:val="18"/>
          <w:szCs w:val="18"/>
        </w:rPr>
        <w:t>jšnjih</w:t>
      </w:r>
      <w:r w:rsidRPr="00B85ED4">
        <w:rPr>
          <w:rFonts w:ascii="Arial" w:hAnsi="Arial" w:cs="Arial"/>
          <w:sz w:val="18"/>
          <w:szCs w:val="18"/>
        </w:rPr>
        <w:t xml:space="preserve"> poročilih (2008–2011 in 2012–2015) </w:t>
      </w:r>
      <w:r w:rsidR="00A266F0" w:rsidRPr="00B85ED4">
        <w:rPr>
          <w:rFonts w:ascii="Arial" w:hAnsi="Arial" w:cs="Arial"/>
          <w:sz w:val="18"/>
          <w:szCs w:val="18"/>
        </w:rPr>
        <w:t>je bil v preglednici podan</w:t>
      </w:r>
      <w:r w:rsidRPr="00B85ED4">
        <w:rPr>
          <w:rFonts w:ascii="Arial" w:hAnsi="Arial" w:cs="Arial"/>
          <w:sz w:val="18"/>
          <w:szCs w:val="18"/>
        </w:rPr>
        <w:t xml:space="preserve"> </w:t>
      </w:r>
      <w:r w:rsidR="006756D3" w:rsidRPr="00B85ED4">
        <w:rPr>
          <w:rFonts w:ascii="Arial" w:hAnsi="Arial" w:cs="Arial"/>
          <w:sz w:val="18"/>
          <w:szCs w:val="18"/>
        </w:rPr>
        <w:t>podatek</w:t>
      </w:r>
      <w:r w:rsidR="006B3DD8" w:rsidRPr="00B85ED4">
        <w:rPr>
          <w:rFonts w:ascii="Arial" w:hAnsi="Arial" w:cs="Arial"/>
          <w:sz w:val="18"/>
          <w:szCs w:val="18"/>
        </w:rPr>
        <w:t xml:space="preserve"> za sproščanje dušika iz kmetijstva v okolje</w:t>
      </w:r>
      <w:r w:rsidRPr="00B85ED4">
        <w:rPr>
          <w:rFonts w:ascii="Arial" w:hAnsi="Arial" w:cs="Arial"/>
          <w:sz w:val="18"/>
          <w:szCs w:val="18"/>
        </w:rPr>
        <w:t xml:space="preserve">, ki se je nanašal na skupni vnos dušika z mineralnimi in organskimi gnojili. Pri pripravi poročila </w:t>
      </w:r>
      <w:r w:rsidR="00A266F0" w:rsidRPr="00B85ED4">
        <w:rPr>
          <w:rFonts w:ascii="Arial" w:hAnsi="Arial" w:cs="Arial"/>
          <w:sz w:val="18"/>
          <w:szCs w:val="18"/>
        </w:rPr>
        <w:t xml:space="preserve">za obdobje </w:t>
      </w:r>
      <w:r w:rsidR="006A5CC8" w:rsidRPr="00B85ED4">
        <w:rPr>
          <w:rFonts w:ascii="Arial" w:hAnsi="Arial" w:cs="Arial"/>
          <w:sz w:val="18"/>
          <w:szCs w:val="18"/>
        </w:rPr>
        <w:t>2016–2019</w:t>
      </w:r>
      <w:r w:rsidR="00A266F0" w:rsidRPr="00B85ED4">
        <w:rPr>
          <w:rFonts w:ascii="Arial" w:hAnsi="Arial" w:cs="Arial"/>
          <w:sz w:val="18"/>
          <w:szCs w:val="18"/>
        </w:rPr>
        <w:t xml:space="preserve"> </w:t>
      </w:r>
      <w:r w:rsidRPr="00B85ED4">
        <w:rPr>
          <w:rFonts w:ascii="Arial" w:hAnsi="Arial" w:cs="Arial"/>
          <w:sz w:val="18"/>
          <w:szCs w:val="18"/>
        </w:rPr>
        <w:t xml:space="preserve">smo ugotovili, da je bil </w:t>
      </w:r>
      <w:r w:rsidR="00A266F0" w:rsidRPr="00B85ED4">
        <w:rPr>
          <w:rFonts w:ascii="Arial" w:hAnsi="Arial" w:cs="Arial"/>
          <w:sz w:val="18"/>
          <w:szCs w:val="18"/>
        </w:rPr>
        <w:t xml:space="preserve">v preteklih obdobjih </w:t>
      </w:r>
      <w:r w:rsidR="00F26259" w:rsidRPr="00B85ED4">
        <w:rPr>
          <w:rFonts w:ascii="Arial" w:hAnsi="Arial" w:cs="Arial"/>
          <w:sz w:val="18"/>
          <w:szCs w:val="18"/>
        </w:rPr>
        <w:t xml:space="preserve">poročanja </w:t>
      </w:r>
      <w:r w:rsidR="00A266F0" w:rsidRPr="00B85ED4">
        <w:rPr>
          <w:rFonts w:ascii="Arial" w:hAnsi="Arial" w:cs="Arial"/>
          <w:sz w:val="18"/>
          <w:szCs w:val="18"/>
        </w:rPr>
        <w:t xml:space="preserve">(2008–2011 in 2012–2015)  </w:t>
      </w:r>
      <w:r w:rsidRPr="00B85ED4">
        <w:rPr>
          <w:rFonts w:ascii="Arial" w:hAnsi="Arial" w:cs="Arial"/>
          <w:sz w:val="18"/>
          <w:szCs w:val="18"/>
        </w:rPr>
        <w:t>za namen</w:t>
      </w:r>
      <w:r w:rsidR="00BE3870" w:rsidRPr="00B85ED4">
        <w:rPr>
          <w:rFonts w:ascii="Arial" w:hAnsi="Arial" w:cs="Arial"/>
          <w:sz w:val="18"/>
          <w:szCs w:val="18"/>
        </w:rPr>
        <w:t xml:space="preserve"> </w:t>
      </w:r>
      <w:r w:rsidR="00A266F0" w:rsidRPr="00B85ED4">
        <w:rPr>
          <w:rFonts w:ascii="Arial" w:hAnsi="Arial" w:cs="Arial"/>
          <w:sz w:val="18"/>
          <w:szCs w:val="18"/>
        </w:rPr>
        <w:t xml:space="preserve">prikaza sproščanja dušika </w:t>
      </w:r>
      <w:r w:rsidR="006B3DD8" w:rsidRPr="00B85ED4">
        <w:rPr>
          <w:rFonts w:ascii="Arial" w:hAnsi="Arial" w:cs="Arial"/>
          <w:sz w:val="18"/>
          <w:szCs w:val="18"/>
        </w:rPr>
        <w:t xml:space="preserve">iz kmetijstva </w:t>
      </w:r>
      <w:r w:rsidR="00A266F0" w:rsidRPr="00B85ED4">
        <w:rPr>
          <w:rFonts w:ascii="Arial" w:hAnsi="Arial" w:cs="Arial"/>
          <w:sz w:val="18"/>
          <w:szCs w:val="18"/>
        </w:rPr>
        <w:t>v okolje v preglednici</w:t>
      </w:r>
      <w:r w:rsidRPr="00B85ED4">
        <w:rPr>
          <w:rFonts w:ascii="Arial" w:hAnsi="Arial" w:cs="Arial"/>
          <w:sz w:val="18"/>
          <w:szCs w:val="18"/>
        </w:rPr>
        <w:t xml:space="preserve"> </w:t>
      </w:r>
      <w:r w:rsidR="00BE3870" w:rsidRPr="00B85ED4">
        <w:rPr>
          <w:rFonts w:ascii="Arial" w:hAnsi="Arial" w:cs="Arial"/>
          <w:sz w:val="18"/>
          <w:szCs w:val="18"/>
        </w:rPr>
        <w:t xml:space="preserve">podan </w:t>
      </w:r>
      <w:r w:rsidR="006756D3" w:rsidRPr="00B85ED4">
        <w:rPr>
          <w:rFonts w:ascii="Arial" w:hAnsi="Arial" w:cs="Arial"/>
          <w:sz w:val="18"/>
          <w:szCs w:val="18"/>
        </w:rPr>
        <w:t>napačen</w:t>
      </w:r>
      <w:r w:rsidR="00BE3870" w:rsidRPr="00B85ED4">
        <w:rPr>
          <w:rFonts w:ascii="Arial" w:hAnsi="Arial" w:cs="Arial"/>
          <w:sz w:val="18"/>
          <w:szCs w:val="18"/>
        </w:rPr>
        <w:t xml:space="preserve"> </w:t>
      </w:r>
      <w:r w:rsidR="006756D3" w:rsidRPr="00B85ED4">
        <w:rPr>
          <w:rFonts w:ascii="Arial" w:hAnsi="Arial" w:cs="Arial"/>
          <w:sz w:val="18"/>
          <w:szCs w:val="18"/>
        </w:rPr>
        <w:t>podatek.</w:t>
      </w:r>
      <w:r w:rsidRPr="00B85ED4">
        <w:rPr>
          <w:rFonts w:ascii="Arial" w:hAnsi="Arial" w:cs="Arial"/>
          <w:sz w:val="18"/>
          <w:szCs w:val="18"/>
        </w:rPr>
        <w:t xml:space="preserve"> Ker se večino vnesenega dušika z gnojenjem z mineralnimi in organskimi gnojili s kmetijskih zemljišč odnese s pridelkom, skupna količina vnesenega dušika z mineralnimi in organskimi gnojili ne predstavlja dejanske količine dušika, ki jo s kmetijstvom sprostimo v okolje. Ustrezen podatek o količini sproščenega dušika v okolje iz kmetijstva, ki je lahko izpostavljena izpiranju v vode, zato predstavlja neto bilančni presežek dušika, ki ga pridobimo v okviru izračunov bilančnega presežka dušika v kmetijstvu v Sloveniji (</w:t>
      </w:r>
      <w:r w:rsidR="0038424D" w:rsidRPr="00B85ED4">
        <w:rPr>
          <w:rFonts w:ascii="Arial" w:hAnsi="Arial" w:cs="Arial"/>
          <w:sz w:val="18"/>
          <w:szCs w:val="18"/>
        </w:rPr>
        <w:fldChar w:fldCharType="begin"/>
      </w:r>
      <w:r w:rsidR="0038424D" w:rsidRPr="00B85ED4">
        <w:rPr>
          <w:rFonts w:ascii="Arial" w:hAnsi="Arial" w:cs="Arial"/>
          <w:sz w:val="18"/>
          <w:szCs w:val="18"/>
        </w:rPr>
        <w:instrText xml:space="preserve"> REF _Ref42239493 \h </w:instrText>
      </w:r>
      <w:r w:rsidR="0038424D" w:rsidRPr="00B85ED4">
        <w:rPr>
          <w:rFonts w:ascii="Arial" w:hAnsi="Arial" w:cs="Arial"/>
          <w:sz w:val="18"/>
          <w:szCs w:val="18"/>
        </w:rPr>
      </w:r>
      <w:r w:rsidR="0038424D" w:rsidRPr="00B85ED4">
        <w:rPr>
          <w:rFonts w:ascii="Arial" w:hAnsi="Arial" w:cs="Arial"/>
          <w:sz w:val="18"/>
          <w:szCs w:val="18"/>
        </w:rPr>
        <w:instrText xml:space="preserve"> \* MERGEFORMAT </w:instrText>
      </w:r>
      <w:r w:rsidR="0038424D" w:rsidRPr="00B85ED4">
        <w:rPr>
          <w:rFonts w:ascii="Arial" w:hAnsi="Arial" w:cs="Arial"/>
          <w:sz w:val="18"/>
          <w:szCs w:val="18"/>
        </w:rPr>
        <w:fldChar w:fldCharType="separate"/>
      </w:r>
      <w:r w:rsidR="00A409E0" w:rsidRPr="00A409E0">
        <w:rPr>
          <w:rFonts w:ascii="Arial" w:hAnsi="Arial" w:cs="Arial"/>
          <w:sz w:val="18"/>
          <w:szCs w:val="18"/>
        </w:rPr>
        <w:t>Preglednica 40</w:t>
      </w:r>
      <w:r w:rsidR="0038424D" w:rsidRPr="00B85ED4">
        <w:rPr>
          <w:rFonts w:ascii="Arial" w:hAnsi="Arial" w:cs="Arial"/>
          <w:sz w:val="18"/>
          <w:szCs w:val="18"/>
        </w:rPr>
        <w:fldChar w:fldCharType="end"/>
      </w:r>
      <w:r w:rsidR="0038424D" w:rsidRPr="00B85ED4">
        <w:rPr>
          <w:rFonts w:ascii="Arial" w:hAnsi="Arial" w:cs="Arial"/>
          <w:sz w:val="18"/>
          <w:szCs w:val="18"/>
        </w:rPr>
        <w:t xml:space="preserve"> in </w:t>
      </w:r>
      <w:r w:rsidR="0038424D" w:rsidRPr="00B85ED4">
        <w:rPr>
          <w:rFonts w:ascii="Arial" w:hAnsi="Arial" w:cs="Arial"/>
          <w:sz w:val="18"/>
          <w:szCs w:val="18"/>
        </w:rPr>
        <w:fldChar w:fldCharType="begin"/>
      </w:r>
      <w:r w:rsidR="0038424D" w:rsidRPr="00B85ED4">
        <w:rPr>
          <w:rFonts w:ascii="Arial" w:hAnsi="Arial" w:cs="Arial"/>
          <w:sz w:val="18"/>
          <w:szCs w:val="18"/>
        </w:rPr>
        <w:instrText xml:space="preserve"> REF _Ref42239498 \h </w:instrText>
      </w:r>
      <w:r w:rsidR="0038424D" w:rsidRPr="00B85ED4">
        <w:rPr>
          <w:rFonts w:ascii="Arial" w:hAnsi="Arial" w:cs="Arial"/>
          <w:sz w:val="18"/>
          <w:szCs w:val="18"/>
        </w:rPr>
      </w:r>
      <w:r w:rsidR="0038424D" w:rsidRPr="00B85ED4">
        <w:rPr>
          <w:rFonts w:ascii="Arial" w:hAnsi="Arial" w:cs="Arial"/>
          <w:sz w:val="18"/>
          <w:szCs w:val="18"/>
        </w:rPr>
        <w:instrText xml:space="preserve"> \* MERGEFORMAT </w:instrText>
      </w:r>
      <w:r w:rsidR="0038424D" w:rsidRPr="00B85ED4">
        <w:rPr>
          <w:rFonts w:ascii="Arial" w:hAnsi="Arial" w:cs="Arial"/>
          <w:sz w:val="18"/>
          <w:szCs w:val="18"/>
        </w:rPr>
        <w:fldChar w:fldCharType="separate"/>
      </w:r>
      <w:r w:rsidR="00A409E0" w:rsidRPr="00A409E0">
        <w:rPr>
          <w:rFonts w:ascii="Arial" w:hAnsi="Arial" w:cs="Arial"/>
          <w:sz w:val="18"/>
          <w:szCs w:val="18"/>
        </w:rPr>
        <w:t>Preglednica 41</w:t>
      </w:r>
      <w:r w:rsidR="0038424D" w:rsidRPr="00B85ED4">
        <w:rPr>
          <w:rFonts w:ascii="Arial" w:hAnsi="Arial" w:cs="Arial"/>
          <w:sz w:val="18"/>
          <w:szCs w:val="18"/>
        </w:rPr>
        <w:fldChar w:fldCharType="end"/>
      </w:r>
      <w:r w:rsidR="006756D3" w:rsidRPr="00B85ED4">
        <w:rPr>
          <w:rFonts w:ascii="Arial" w:hAnsi="Arial" w:cs="Arial"/>
          <w:sz w:val="18"/>
          <w:szCs w:val="18"/>
        </w:rPr>
        <w:t>). Pravilen</w:t>
      </w:r>
      <w:r w:rsidRPr="00B85ED4">
        <w:rPr>
          <w:rFonts w:ascii="Arial" w:hAnsi="Arial" w:cs="Arial"/>
          <w:sz w:val="18"/>
          <w:szCs w:val="18"/>
        </w:rPr>
        <w:t xml:space="preserve"> </w:t>
      </w:r>
      <w:r w:rsidR="006756D3" w:rsidRPr="00B85ED4">
        <w:rPr>
          <w:rFonts w:ascii="Arial" w:hAnsi="Arial" w:cs="Arial"/>
          <w:sz w:val="18"/>
          <w:szCs w:val="18"/>
        </w:rPr>
        <w:t>podatek,</w:t>
      </w:r>
      <w:r w:rsidR="00BE3870" w:rsidRPr="00B85ED4">
        <w:rPr>
          <w:rFonts w:ascii="Arial" w:hAnsi="Arial" w:cs="Arial"/>
          <w:sz w:val="18"/>
          <w:szCs w:val="18"/>
        </w:rPr>
        <w:t xml:space="preserve"> ki se nanaša na</w:t>
      </w:r>
      <w:r w:rsidRPr="00B85ED4">
        <w:rPr>
          <w:rFonts w:ascii="Arial" w:hAnsi="Arial" w:cs="Arial"/>
          <w:sz w:val="18"/>
          <w:szCs w:val="18"/>
        </w:rPr>
        <w:t xml:space="preserve"> </w:t>
      </w:r>
      <w:r w:rsidR="00BE3870" w:rsidRPr="00B85ED4">
        <w:rPr>
          <w:rFonts w:ascii="Arial" w:hAnsi="Arial" w:cs="Arial"/>
          <w:sz w:val="18"/>
          <w:szCs w:val="18"/>
        </w:rPr>
        <w:t xml:space="preserve">sproščanja dušika v okolje iz kmetijstva </w:t>
      </w:r>
      <w:r w:rsidRPr="00B85ED4">
        <w:rPr>
          <w:rFonts w:ascii="Arial" w:hAnsi="Arial" w:cs="Arial"/>
          <w:sz w:val="18"/>
          <w:szCs w:val="18"/>
        </w:rPr>
        <w:t>(neto bilančni presežek dušika) za pre</w:t>
      </w:r>
      <w:r w:rsidR="00A62D7A" w:rsidRPr="00B85ED4">
        <w:rPr>
          <w:rFonts w:ascii="Arial" w:hAnsi="Arial" w:cs="Arial"/>
          <w:sz w:val="18"/>
          <w:szCs w:val="18"/>
        </w:rPr>
        <w:t>jšnje</w:t>
      </w:r>
      <w:r w:rsidRPr="00B85ED4">
        <w:rPr>
          <w:rFonts w:ascii="Arial" w:hAnsi="Arial" w:cs="Arial"/>
          <w:sz w:val="18"/>
          <w:szCs w:val="18"/>
        </w:rPr>
        <w:t xml:space="preserve"> obdobje poročanja (2012–2015) je zato </w:t>
      </w:r>
      <w:r w:rsidRPr="00B85ED4">
        <w:rPr>
          <w:rFonts w:ascii="Arial" w:hAnsi="Arial" w:cs="Arial"/>
          <w:sz w:val="18"/>
          <w:szCs w:val="18"/>
          <w:u w:val="single"/>
        </w:rPr>
        <w:t>10,3 tisoč ton N</w:t>
      </w:r>
      <w:r w:rsidRPr="00B85ED4">
        <w:rPr>
          <w:rFonts w:ascii="Arial" w:hAnsi="Arial" w:cs="Arial"/>
          <w:sz w:val="18"/>
          <w:szCs w:val="18"/>
        </w:rPr>
        <w:t xml:space="preserve">, za obdobje poročanja 2008–2011 pa </w:t>
      </w:r>
      <w:r w:rsidR="00042CBF" w:rsidRPr="00B85ED4">
        <w:rPr>
          <w:rFonts w:ascii="Arial" w:hAnsi="Arial" w:cs="Arial"/>
          <w:sz w:val="18"/>
          <w:szCs w:val="18"/>
          <w:u w:val="single"/>
        </w:rPr>
        <w:t xml:space="preserve">7,1 tisoč ton N. </w:t>
      </w:r>
    </w:p>
    <w:p w:rsidR="00042CBF" w:rsidRPr="00B85ED4" w:rsidRDefault="006756D3"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w:t>
      </w:r>
      <w:r w:rsidR="00BE3870" w:rsidRPr="00B85ED4">
        <w:rPr>
          <w:rFonts w:ascii="Arial" w:hAnsi="Arial" w:cs="Arial"/>
          <w:sz w:val="18"/>
          <w:szCs w:val="18"/>
          <w:lang w:eastAsia="en-US"/>
        </w:rPr>
        <w:t xml:space="preserve"> dušika iz naprav, ki odvajajo industrijsko odpadno vodo (nepovezano s komunalno)</w:t>
      </w:r>
      <w:r w:rsidR="006B3DD8" w:rsidRPr="00B85ED4">
        <w:rPr>
          <w:rFonts w:ascii="Arial" w:hAnsi="Arial" w:cs="Arial"/>
          <w:sz w:val="18"/>
          <w:szCs w:val="18"/>
          <w:lang w:eastAsia="en-US"/>
        </w:rPr>
        <w:t>,</w:t>
      </w:r>
      <w:r w:rsidR="00BE3870" w:rsidRPr="00B85ED4">
        <w:rPr>
          <w:rFonts w:ascii="Arial" w:hAnsi="Arial" w:cs="Arial"/>
          <w:sz w:val="18"/>
          <w:szCs w:val="18"/>
          <w:lang w:eastAsia="en-US"/>
        </w:rPr>
        <w:t xml:space="preserve"> </w:t>
      </w:r>
      <w:r w:rsidRPr="00B85ED4">
        <w:rPr>
          <w:rFonts w:ascii="Arial" w:hAnsi="Arial" w:cs="Arial"/>
          <w:sz w:val="18"/>
          <w:szCs w:val="18"/>
          <w:lang w:eastAsia="en-US"/>
        </w:rPr>
        <w:t>je</w:t>
      </w:r>
      <w:r w:rsidR="00BE3870" w:rsidRPr="00B85ED4">
        <w:rPr>
          <w:rFonts w:ascii="Arial" w:hAnsi="Arial" w:cs="Arial"/>
          <w:sz w:val="18"/>
          <w:szCs w:val="18"/>
          <w:lang w:eastAsia="en-US"/>
        </w:rPr>
        <w:t xml:space="preserve"> </w:t>
      </w:r>
      <w:r w:rsidRPr="00B85ED4">
        <w:rPr>
          <w:rFonts w:ascii="Arial" w:hAnsi="Arial" w:cs="Arial"/>
          <w:sz w:val="18"/>
          <w:szCs w:val="18"/>
          <w:lang w:eastAsia="en-US"/>
        </w:rPr>
        <w:t>bilo</w:t>
      </w:r>
      <w:r w:rsidR="006B3DD8" w:rsidRPr="00B85ED4">
        <w:rPr>
          <w:rFonts w:ascii="Arial" w:hAnsi="Arial" w:cs="Arial"/>
          <w:sz w:val="18"/>
          <w:szCs w:val="18"/>
          <w:lang w:eastAsia="en-US"/>
        </w:rPr>
        <w:t xml:space="preserve"> za prejšnje obdobje </w:t>
      </w:r>
      <w:r w:rsidR="00F26259" w:rsidRPr="00B85ED4">
        <w:rPr>
          <w:rFonts w:ascii="Arial" w:hAnsi="Arial" w:cs="Arial"/>
          <w:sz w:val="18"/>
          <w:szCs w:val="18"/>
          <w:lang w:eastAsia="en-US"/>
        </w:rPr>
        <w:t xml:space="preserve">poročanja </w:t>
      </w:r>
      <w:r w:rsidRPr="00B85ED4">
        <w:rPr>
          <w:rFonts w:ascii="Arial" w:hAnsi="Arial" w:cs="Arial"/>
          <w:sz w:val="18"/>
          <w:szCs w:val="18"/>
          <w:lang w:eastAsia="en-US"/>
        </w:rPr>
        <w:t>(</w:t>
      </w:r>
      <w:r w:rsidR="006B3DD8" w:rsidRPr="00B85ED4">
        <w:rPr>
          <w:rFonts w:ascii="Arial" w:hAnsi="Arial" w:cs="Arial"/>
          <w:sz w:val="18"/>
          <w:szCs w:val="18"/>
          <w:lang w:eastAsia="en-US"/>
        </w:rPr>
        <w:t>2012</w:t>
      </w:r>
      <w:r w:rsidR="00816A64" w:rsidRPr="00B85ED4">
        <w:rPr>
          <w:rFonts w:ascii="Arial" w:hAnsi="Arial" w:cs="Arial"/>
          <w:sz w:val="18"/>
          <w:szCs w:val="18"/>
          <w:lang w:eastAsia="en-US"/>
        </w:rPr>
        <w:t>–</w:t>
      </w:r>
      <w:r w:rsidR="006B3DD8" w:rsidRPr="00B85ED4">
        <w:rPr>
          <w:rFonts w:ascii="Arial" w:hAnsi="Arial" w:cs="Arial"/>
          <w:sz w:val="18"/>
          <w:szCs w:val="18"/>
          <w:lang w:eastAsia="en-US"/>
        </w:rPr>
        <w:t>2015</w:t>
      </w:r>
      <w:r w:rsidRPr="00B85ED4">
        <w:rPr>
          <w:rFonts w:ascii="Arial" w:hAnsi="Arial" w:cs="Arial"/>
          <w:sz w:val="18"/>
          <w:szCs w:val="18"/>
          <w:lang w:eastAsia="en-US"/>
        </w:rPr>
        <w:t>)</w:t>
      </w:r>
      <w:r w:rsidR="006B3DD8" w:rsidRPr="00B85ED4">
        <w:rPr>
          <w:rFonts w:ascii="Arial" w:hAnsi="Arial" w:cs="Arial"/>
          <w:sz w:val="18"/>
          <w:szCs w:val="18"/>
          <w:lang w:eastAsia="en-US"/>
        </w:rPr>
        <w:t xml:space="preserve"> </w:t>
      </w:r>
      <w:r w:rsidR="00BE3870" w:rsidRPr="00B85ED4">
        <w:rPr>
          <w:rFonts w:ascii="Arial" w:hAnsi="Arial" w:cs="Arial"/>
          <w:sz w:val="18"/>
          <w:szCs w:val="18"/>
          <w:lang w:eastAsia="en-US"/>
        </w:rPr>
        <w:t>izračunan</w:t>
      </w:r>
      <w:r w:rsidRPr="00B85ED4">
        <w:rPr>
          <w:rFonts w:ascii="Arial" w:hAnsi="Arial" w:cs="Arial"/>
          <w:sz w:val="18"/>
          <w:szCs w:val="18"/>
          <w:lang w:eastAsia="en-US"/>
        </w:rPr>
        <w:t>o</w:t>
      </w:r>
      <w:r w:rsidR="004B3E37" w:rsidRPr="00B85ED4">
        <w:rPr>
          <w:rFonts w:ascii="Arial" w:hAnsi="Arial" w:cs="Arial"/>
          <w:sz w:val="18"/>
          <w:szCs w:val="18"/>
          <w:lang w:eastAsia="en-US"/>
        </w:rPr>
        <w:t xml:space="preserve"> na podlagi rednih letnih poročil obratovalnega monitoringa industrijskih odpa</w:t>
      </w:r>
      <w:r w:rsidR="00BE3870" w:rsidRPr="00B85ED4">
        <w:rPr>
          <w:rFonts w:ascii="Arial" w:hAnsi="Arial" w:cs="Arial"/>
          <w:sz w:val="18"/>
          <w:szCs w:val="18"/>
          <w:lang w:eastAsia="en-US"/>
        </w:rPr>
        <w:t>dnih voda za obdobje 2012</w:t>
      </w:r>
      <w:r w:rsidR="00816A64" w:rsidRPr="00B85ED4">
        <w:rPr>
          <w:rFonts w:ascii="Arial" w:hAnsi="Arial" w:cs="Arial"/>
          <w:sz w:val="18"/>
          <w:szCs w:val="18"/>
          <w:lang w:eastAsia="en-US"/>
        </w:rPr>
        <w:t>–</w:t>
      </w:r>
      <w:r w:rsidR="00BE3870" w:rsidRPr="00B85ED4">
        <w:rPr>
          <w:rFonts w:ascii="Arial" w:hAnsi="Arial" w:cs="Arial"/>
          <w:sz w:val="18"/>
          <w:szCs w:val="18"/>
          <w:lang w:eastAsia="en-US"/>
        </w:rPr>
        <w:t xml:space="preserve">2015. </w:t>
      </w:r>
      <w:r w:rsidRPr="00B85ED4">
        <w:rPr>
          <w:rFonts w:ascii="Arial" w:hAnsi="Arial" w:cs="Arial"/>
          <w:sz w:val="18"/>
          <w:szCs w:val="18"/>
          <w:lang w:eastAsia="en-US"/>
        </w:rPr>
        <w:t>Podatek o sproščanju dušika iz naprav, ki odvajajo industrijsko odpadno vodo (nepovezano s komunalo),</w:t>
      </w:r>
      <w:r w:rsidR="00F26259" w:rsidRPr="00B85ED4">
        <w:rPr>
          <w:rFonts w:ascii="Arial" w:hAnsi="Arial" w:cs="Arial"/>
          <w:sz w:val="18"/>
          <w:szCs w:val="18"/>
          <w:lang w:eastAsia="en-US"/>
        </w:rPr>
        <w:t xml:space="preserve"> iz prejšnjega </w:t>
      </w:r>
      <w:r w:rsidR="00684697" w:rsidRPr="00B85ED4">
        <w:rPr>
          <w:rFonts w:ascii="Arial" w:hAnsi="Arial" w:cs="Arial"/>
          <w:sz w:val="18"/>
          <w:szCs w:val="18"/>
          <w:lang w:eastAsia="en-US"/>
        </w:rPr>
        <w:t xml:space="preserve">obdobja </w:t>
      </w:r>
      <w:r w:rsidR="00F26259" w:rsidRPr="00B85ED4">
        <w:rPr>
          <w:rFonts w:ascii="Arial" w:hAnsi="Arial" w:cs="Arial"/>
          <w:sz w:val="18"/>
          <w:szCs w:val="18"/>
          <w:lang w:eastAsia="en-US"/>
        </w:rPr>
        <w:t xml:space="preserve">poročanja (2012–2015) </w:t>
      </w:r>
      <w:r w:rsidRPr="00B85ED4">
        <w:rPr>
          <w:rFonts w:ascii="Arial" w:hAnsi="Arial" w:cs="Arial"/>
          <w:sz w:val="18"/>
          <w:szCs w:val="18"/>
          <w:lang w:eastAsia="en-US"/>
        </w:rPr>
        <w:t>ni zajemal</w:t>
      </w:r>
      <w:r w:rsidR="00684697" w:rsidRPr="00B85ED4">
        <w:rPr>
          <w:rFonts w:ascii="Arial" w:hAnsi="Arial" w:cs="Arial"/>
          <w:sz w:val="18"/>
          <w:szCs w:val="18"/>
          <w:lang w:eastAsia="en-US"/>
        </w:rPr>
        <w:t xml:space="preserve"> pod</w:t>
      </w:r>
      <w:r w:rsidR="00BE3870" w:rsidRPr="00B85ED4">
        <w:rPr>
          <w:rFonts w:ascii="Arial" w:hAnsi="Arial" w:cs="Arial"/>
          <w:sz w:val="18"/>
          <w:szCs w:val="18"/>
          <w:lang w:eastAsia="en-US"/>
        </w:rPr>
        <w:t>atka za leto 2015</w:t>
      </w:r>
      <w:r w:rsidR="006B3DD8" w:rsidRPr="00B85ED4">
        <w:rPr>
          <w:rFonts w:ascii="Arial" w:hAnsi="Arial" w:cs="Arial"/>
          <w:sz w:val="18"/>
          <w:szCs w:val="18"/>
          <w:lang w:eastAsia="en-US"/>
        </w:rPr>
        <w:t>, ker v času pre</w:t>
      </w:r>
      <w:r w:rsidR="00A62D7A" w:rsidRPr="00B85ED4">
        <w:rPr>
          <w:rFonts w:ascii="Arial" w:hAnsi="Arial" w:cs="Arial"/>
          <w:sz w:val="18"/>
          <w:szCs w:val="18"/>
          <w:lang w:eastAsia="en-US"/>
        </w:rPr>
        <w:t>jšnjega</w:t>
      </w:r>
      <w:r w:rsidR="006B3DD8" w:rsidRPr="00B85ED4">
        <w:rPr>
          <w:rFonts w:ascii="Arial" w:hAnsi="Arial" w:cs="Arial"/>
          <w:sz w:val="18"/>
          <w:szCs w:val="18"/>
          <w:lang w:eastAsia="en-US"/>
        </w:rPr>
        <w:t xml:space="preserve"> </w:t>
      </w:r>
      <w:r w:rsidR="00086D45" w:rsidRPr="00B85ED4">
        <w:rPr>
          <w:rFonts w:ascii="Arial" w:hAnsi="Arial" w:cs="Arial"/>
          <w:sz w:val="18"/>
          <w:szCs w:val="18"/>
          <w:lang w:eastAsia="en-US"/>
        </w:rPr>
        <w:t xml:space="preserve">obdobja </w:t>
      </w:r>
      <w:r w:rsidR="006B3DD8" w:rsidRPr="00B85ED4">
        <w:rPr>
          <w:rFonts w:ascii="Arial" w:hAnsi="Arial" w:cs="Arial"/>
          <w:sz w:val="18"/>
          <w:szCs w:val="18"/>
          <w:lang w:eastAsia="en-US"/>
        </w:rPr>
        <w:t>poročanja</w:t>
      </w:r>
      <w:r w:rsidR="00086D45" w:rsidRPr="00B85ED4">
        <w:rPr>
          <w:rFonts w:ascii="Arial" w:hAnsi="Arial" w:cs="Arial"/>
          <w:sz w:val="18"/>
          <w:szCs w:val="18"/>
          <w:lang w:eastAsia="en-US"/>
        </w:rPr>
        <w:t xml:space="preserve"> (2012</w:t>
      </w:r>
      <w:r w:rsidR="00816A64" w:rsidRPr="00B85ED4">
        <w:rPr>
          <w:rFonts w:ascii="Arial" w:hAnsi="Arial" w:cs="Arial"/>
          <w:sz w:val="18"/>
          <w:szCs w:val="18"/>
          <w:lang w:eastAsia="en-US"/>
        </w:rPr>
        <w:t>–</w:t>
      </w:r>
      <w:r w:rsidR="00086D45" w:rsidRPr="00B85ED4">
        <w:rPr>
          <w:rFonts w:ascii="Arial" w:hAnsi="Arial" w:cs="Arial"/>
          <w:sz w:val="18"/>
          <w:szCs w:val="18"/>
          <w:lang w:eastAsia="en-US"/>
        </w:rPr>
        <w:t>2015)</w:t>
      </w:r>
      <w:r w:rsidR="006B3DD8" w:rsidRPr="00B85ED4">
        <w:rPr>
          <w:rFonts w:ascii="Arial" w:hAnsi="Arial" w:cs="Arial"/>
          <w:sz w:val="18"/>
          <w:szCs w:val="18"/>
          <w:lang w:eastAsia="en-US"/>
        </w:rPr>
        <w:t xml:space="preserve"> </w:t>
      </w:r>
      <w:r w:rsidRPr="00B85ED4">
        <w:rPr>
          <w:rFonts w:ascii="Arial" w:hAnsi="Arial" w:cs="Arial"/>
          <w:sz w:val="18"/>
          <w:szCs w:val="18"/>
          <w:lang w:eastAsia="en-US"/>
        </w:rPr>
        <w:t xml:space="preserve">ta </w:t>
      </w:r>
      <w:r w:rsidR="006B3DD8" w:rsidRPr="00B85ED4">
        <w:rPr>
          <w:rFonts w:ascii="Arial" w:hAnsi="Arial" w:cs="Arial"/>
          <w:sz w:val="18"/>
          <w:szCs w:val="18"/>
          <w:lang w:eastAsia="en-US"/>
        </w:rPr>
        <w:t>podatek še ni bil na voljo</w:t>
      </w:r>
      <w:r w:rsidR="00BE3870" w:rsidRPr="00B85ED4">
        <w:rPr>
          <w:rFonts w:ascii="Arial" w:hAnsi="Arial" w:cs="Arial"/>
          <w:sz w:val="18"/>
          <w:szCs w:val="18"/>
          <w:lang w:eastAsia="en-US"/>
        </w:rPr>
        <w:t xml:space="preserve">. Pravilen podatek, ki se nanaša na </w:t>
      </w:r>
      <w:r w:rsidRPr="00B85ED4">
        <w:rPr>
          <w:rFonts w:ascii="Arial" w:hAnsi="Arial" w:cs="Arial"/>
          <w:sz w:val="18"/>
          <w:szCs w:val="18"/>
          <w:lang w:eastAsia="en-US"/>
        </w:rPr>
        <w:t>sproščanje</w:t>
      </w:r>
      <w:r w:rsidR="00064B94" w:rsidRPr="00B85ED4">
        <w:rPr>
          <w:rFonts w:ascii="Arial" w:hAnsi="Arial" w:cs="Arial"/>
          <w:sz w:val="18"/>
          <w:szCs w:val="18"/>
          <w:lang w:eastAsia="en-US"/>
        </w:rPr>
        <w:t xml:space="preserve"> dušika iz naprav, ki odvajajo industrijsko odpadno vodo (nepovezano s komunalo)</w:t>
      </w:r>
      <w:r w:rsidR="006B3DD8" w:rsidRPr="00B85ED4">
        <w:rPr>
          <w:rFonts w:ascii="Arial" w:hAnsi="Arial" w:cs="Arial"/>
          <w:sz w:val="18"/>
          <w:szCs w:val="18"/>
          <w:lang w:eastAsia="en-US"/>
        </w:rPr>
        <w:t>,</w:t>
      </w:r>
      <w:r w:rsidR="00684697" w:rsidRPr="00B85ED4">
        <w:rPr>
          <w:rFonts w:ascii="Arial" w:hAnsi="Arial" w:cs="Arial"/>
          <w:sz w:val="18"/>
          <w:szCs w:val="18"/>
          <w:lang w:eastAsia="en-US"/>
        </w:rPr>
        <w:t xml:space="preserve"> </w:t>
      </w:r>
      <w:r w:rsidR="00064B94" w:rsidRPr="00B85ED4">
        <w:rPr>
          <w:rFonts w:ascii="Arial" w:hAnsi="Arial" w:cs="Arial"/>
          <w:sz w:val="18"/>
          <w:szCs w:val="18"/>
          <w:lang w:eastAsia="en-US"/>
        </w:rPr>
        <w:t>za pre</w:t>
      </w:r>
      <w:r w:rsidR="00A62D7A" w:rsidRPr="00B85ED4">
        <w:rPr>
          <w:rFonts w:ascii="Arial" w:hAnsi="Arial" w:cs="Arial"/>
          <w:sz w:val="18"/>
          <w:szCs w:val="18"/>
          <w:lang w:eastAsia="en-US"/>
        </w:rPr>
        <w:t>jšnje</w:t>
      </w:r>
      <w:r w:rsidR="00064B94" w:rsidRPr="00B85ED4">
        <w:rPr>
          <w:rFonts w:ascii="Arial" w:hAnsi="Arial" w:cs="Arial"/>
          <w:sz w:val="18"/>
          <w:szCs w:val="18"/>
          <w:lang w:eastAsia="en-US"/>
        </w:rPr>
        <w:t xml:space="preserve"> obdobje poročanja (2012–2015) je zato </w:t>
      </w:r>
      <w:r w:rsidR="00064B94" w:rsidRPr="00B85ED4">
        <w:rPr>
          <w:rFonts w:ascii="Arial" w:hAnsi="Arial" w:cs="Arial"/>
          <w:sz w:val="18"/>
          <w:szCs w:val="18"/>
          <w:u w:val="single"/>
          <w:lang w:eastAsia="en-US"/>
        </w:rPr>
        <w:t>0,238 tisoč ton N</w:t>
      </w:r>
      <w:r w:rsidR="00684697" w:rsidRPr="00B85ED4">
        <w:rPr>
          <w:rFonts w:ascii="Arial" w:hAnsi="Arial" w:cs="Arial"/>
          <w:sz w:val="18"/>
          <w:szCs w:val="18"/>
          <w:lang w:eastAsia="en-US"/>
        </w:rPr>
        <w:t xml:space="preserve"> </w:t>
      </w:r>
      <w:r w:rsidR="001407A2" w:rsidRPr="00B85ED4">
        <w:rPr>
          <w:rFonts w:ascii="Arial" w:hAnsi="Arial" w:cs="Arial"/>
          <w:sz w:val="18"/>
          <w:szCs w:val="18"/>
          <w:lang w:eastAsia="en-US"/>
        </w:rPr>
        <w:t>(</w:t>
      </w:r>
      <w:r w:rsidR="003718AE" w:rsidRPr="00B85ED4">
        <w:rPr>
          <w:rFonts w:ascii="Arial" w:hAnsi="Arial" w:cs="Arial"/>
          <w:sz w:val="18"/>
          <w:szCs w:val="18"/>
          <w:lang w:eastAsia="en-US"/>
        </w:rPr>
        <w:t xml:space="preserve">vir: </w:t>
      </w:r>
      <w:r w:rsidR="00397B68" w:rsidRPr="00B85ED4">
        <w:rPr>
          <w:rFonts w:ascii="Arial" w:hAnsi="Arial" w:cs="Arial"/>
          <w:sz w:val="18"/>
          <w:szCs w:val="18"/>
          <w:lang w:eastAsia="en-US"/>
        </w:rPr>
        <w:t>ARSO)</w:t>
      </w:r>
    </w:p>
    <w:p w:rsidR="00397B68" w:rsidRPr="00B85ED4" w:rsidRDefault="006756D3"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 dušika iz komunalne odpadne vode</w:t>
      </w:r>
      <w:r w:rsidR="004B3E37" w:rsidRPr="00B85ED4">
        <w:rPr>
          <w:rFonts w:ascii="Arial" w:hAnsi="Arial" w:cs="Arial"/>
          <w:sz w:val="18"/>
          <w:szCs w:val="18"/>
          <w:lang w:eastAsia="en-US"/>
        </w:rPr>
        <w:t>, ki se ne zaključi s komunalno čistilno napravo</w:t>
      </w:r>
      <w:r w:rsidRPr="00B85ED4">
        <w:rPr>
          <w:rFonts w:ascii="Arial" w:hAnsi="Arial" w:cs="Arial"/>
          <w:sz w:val="18"/>
          <w:szCs w:val="18"/>
          <w:lang w:eastAsia="en-US"/>
        </w:rPr>
        <w:t>,</w:t>
      </w:r>
      <w:r w:rsidR="004B3E37" w:rsidRPr="00B85ED4">
        <w:rPr>
          <w:rFonts w:ascii="Arial" w:hAnsi="Arial" w:cs="Arial"/>
          <w:sz w:val="18"/>
          <w:szCs w:val="18"/>
          <w:lang w:eastAsia="en-US"/>
        </w:rPr>
        <w:t xml:space="preserve"> </w:t>
      </w:r>
      <w:r w:rsidRPr="00B85ED4">
        <w:rPr>
          <w:rFonts w:ascii="Arial" w:hAnsi="Arial" w:cs="Arial"/>
          <w:sz w:val="18"/>
          <w:szCs w:val="18"/>
          <w:lang w:eastAsia="en-US"/>
        </w:rPr>
        <w:t>je bilo za prejšnje obdobje</w:t>
      </w:r>
      <w:r w:rsidR="00F26259" w:rsidRPr="00B85ED4">
        <w:rPr>
          <w:rFonts w:ascii="Arial" w:hAnsi="Arial" w:cs="Arial"/>
          <w:sz w:val="18"/>
          <w:szCs w:val="18"/>
          <w:lang w:eastAsia="en-US"/>
        </w:rPr>
        <w:t xml:space="preserve"> poročanja</w:t>
      </w:r>
      <w:r w:rsidRPr="00B85ED4">
        <w:rPr>
          <w:rFonts w:ascii="Arial" w:hAnsi="Arial" w:cs="Arial"/>
          <w:sz w:val="18"/>
          <w:szCs w:val="18"/>
          <w:lang w:eastAsia="en-US"/>
        </w:rPr>
        <w:t xml:space="preserve"> (2012</w:t>
      </w:r>
      <w:r w:rsidR="00816A64" w:rsidRPr="00B85ED4">
        <w:rPr>
          <w:rFonts w:ascii="Arial" w:hAnsi="Arial" w:cs="Arial"/>
          <w:sz w:val="18"/>
          <w:szCs w:val="18"/>
          <w:lang w:eastAsia="en-US"/>
        </w:rPr>
        <w:t>–</w:t>
      </w:r>
      <w:r w:rsidRPr="00B85ED4">
        <w:rPr>
          <w:rFonts w:ascii="Arial" w:hAnsi="Arial" w:cs="Arial"/>
          <w:sz w:val="18"/>
          <w:szCs w:val="18"/>
          <w:lang w:eastAsia="en-US"/>
        </w:rPr>
        <w:t>2015) izračunano na podlagi rednih letnih poročil obratovalnega monitoringa odpadnih voda za obdobje 2012</w:t>
      </w:r>
      <w:r w:rsidR="00816A64" w:rsidRPr="00B85ED4">
        <w:rPr>
          <w:rFonts w:ascii="Arial" w:hAnsi="Arial" w:cs="Arial"/>
          <w:sz w:val="18"/>
          <w:szCs w:val="18"/>
          <w:lang w:eastAsia="en-US"/>
        </w:rPr>
        <w:t>–</w:t>
      </w:r>
      <w:r w:rsidRPr="00B85ED4">
        <w:rPr>
          <w:rFonts w:ascii="Arial" w:hAnsi="Arial" w:cs="Arial"/>
          <w:sz w:val="18"/>
          <w:szCs w:val="18"/>
          <w:lang w:eastAsia="en-US"/>
        </w:rPr>
        <w:t>2015. Podatek o sproščanju dušika iz komunalne odpadne vode, ki se ne zaključi s komunalno čistilno napravo</w:t>
      </w:r>
      <w:r w:rsidR="003718AE" w:rsidRPr="00B85ED4">
        <w:rPr>
          <w:rFonts w:ascii="Arial" w:hAnsi="Arial" w:cs="Arial"/>
          <w:sz w:val="18"/>
          <w:szCs w:val="18"/>
          <w:lang w:eastAsia="en-US"/>
        </w:rPr>
        <w:t>,</w:t>
      </w:r>
      <w:r w:rsidRPr="00B85ED4">
        <w:rPr>
          <w:rFonts w:ascii="Arial" w:hAnsi="Arial" w:cs="Arial"/>
          <w:sz w:val="18"/>
          <w:szCs w:val="18"/>
          <w:lang w:eastAsia="en-US"/>
        </w:rPr>
        <w:t xml:space="preserve"> iz pre</w:t>
      </w:r>
      <w:r w:rsidR="00F26259" w:rsidRPr="00B85ED4">
        <w:rPr>
          <w:rFonts w:ascii="Arial" w:hAnsi="Arial" w:cs="Arial"/>
          <w:sz w:val="18"/>
          <w:szCs w:val="18"/>
          <w:lang w:eastAsia="en-US"/>
        </w:rPr>
        <w:t>jšnjega</w:t>
      </w:r>
      <w:r w:rsidRPr="00B85ED4">
        <w:rPr>
          <w:rFonts w:ascii="Arial" w:hAnsi="Arial" w:cs="Arial"/>
          <w:sz w:val="18"/>
          <w:szCs w:val="18"/>
          <w:lang w:eastAsia="en-US"/>
        </w:rPr>
        <w:t xml:space="preserve"> obdobja </w:t>
      </w:r>
      <w:r w:rsidR="00F26259" w:rsidRPr="00B85ED4">
        <w:rPr>
          <w:rFonts w:ascii="Arial" w:hAnsi="Arial" w:cs="Arial"/>
          <w:sz w:val="18"/>
          <w:szCs w:val="18"/>
          <w:lang w:eastAsia="en-US"/>
        </w:rPr>
        <w:t xml:space="preserve">poročanja (2012-2015) </w:t>
      </w:r>
      <w:r w:rsidRPr="00B85ED4">
        <w:rPr>
          <w:rFonts w:ascii="Arial" w:hAnsi="Arial" w:cs="Arial"/>
          <w:sz w:val="18"/>
          <w:szCs w:val="18"/>
          <w:lang w:eastAsia="en-US"/>
        </w:rPr>
        <w:t>ni zajemal podatka za leto 2015, ker v času pre</w:t>
      </w:r>
      <w:r w:rsidR="00A62D7A" w:rsidRPr="00B85ED4">
        <w:rPr>
          <w:rFonts w:ascii="Arial" w:hAnsi="Arial" w:cs="Arial"/>
          <w:sz w:val="18"/>
          <w:szCs w:val="18"/>
          <w:lang w:eastAsia="en-US"/>
        </w:rPr>
        <w:t>jšnjega</w:t>
      </w:r>
      <w:r w:rsidRPr="00B85ED4">
        <w:rPr>
          <w:rFonts w:ascii="Arial" w:hAnsi="Arial" w:cs="Arial"/>
          <w:sz w:val="18"/>
          <w:szCs w:val="18"/>
          <w:lang w:eastAsia="en-US"/>
        </w:rPr>
        <w:t xml:space="preserve"> </w:t>
      </w:r>
      <w:r w:rsidR="00086D45" w:rsidRPr="00B85ED4">
        <w:rPr>
          <w:rFonts w:ascii="Arial" w:hAnsi="Arial" w:cs="Arial"/>
          <w:sz w:val="18"/>
          <w:szCs w:val="18"/>
          <w:lang w:eastAsia="en-US"/>
        </w:rPr>
        <w:t xml:space="preserve">obdobja </w:t>
      </w:r>
      <w:r w:rsidRPr="00B85ED4">
        <w:rPr>
          <w:rFonts w:ascii="Arial" w:hAnsi="Arial" w:cs="Arial"/>
          <w:sz w:val="18"/>
          <w:szCs w:val="18"/>
          <w:lang w:eastAsia="en-US"/>
        </w:rPr>
        <w:t xml:space="preserve">poročanja </w:t>
      </w:r>
      <w:r w:rsidR="00086D45" w:rsidRPr="00B85ED4">
        <w:rPr>
          <w:rFonts w:ascii="Arial" w:hAnsi="Arial" w:cs="Arial"/>
          <w:sz w:val="18"/>
          <w:szCs w:val="18"/>
          <w:lang w:eastAsia="en-US"/>
        </w:rPr>
        <w:t>(2012</w:t>
      </w:r>
      <w:r w:rsidR="00816A64" w:rsidRPr="00B85ED4">
        <w:rPr>
          <w:rFonts w:ascii="Arial" w:hAnsi="Arial" w:cs="Arial"/>
          <w:sz w:val="18"/>
          <w:szCs w:val="18"/>
          <w:lang w:eastAsia="en-US"/>
        </w:rPr>
        <w:t>–</w:t>
      </w:r>
      <w:r w:rsidR="00086D45" w:rsidRPr="00B85ED4">
        <w:rPr>
          <w:rFonts w:ascii="Arial" w:hAnsi="Arial" w:cs="Arial"/>
          <w:sz w:val="18"/>
          <w:szCs w:val="18"/>
          <w:lang w:eastAsia="en-US"/>
        </w:rPr>
        <w:t xml:space="preserve">2015) </w:t>
      </w:r>
      <w:r w:rsidRPr="00B85ED4">
        <w:rPr>
          <w:rFonts w:ascii="Arial" w:hAnsi="Arial" w:cs="Arial"/>
          <w:sz w:val="18"/>
          <w:szCs w:val="18"/>
          <w:lang w:eastAsia="en-US"/>
        </w:rPr>
        <w:t xml:space="preserve">ta podatek še ni bil na voljo. Pravilen podatek, ki se nanaša na sproščanje dušika </w:t>
      </w:r>
      <w:r w:rsidR="003718AE" w:rsidRPr="00B85ED4">
        <w:rPr>
          <w:rFonts w:ascii="Arial" w:hAnsi="Arial" w:cs="Arial"/>
          <w:sz w:val="18"/>
          <w:szCs w:val="18"/>
          <w:lang w:eastAsia="en-US"/>
        </w:rPr>
        <w:t xml:space="preserve">iz komunalne odpadne vode, ki se ne zaključi s </w:t>
      </w:r>
      <w:r w:rsidR="003718AE" w:rsidRPr="00B85ED4">
        <w:rPr>
          <w:rFonts w:ascii="Arial" w:hAnsi="Arial" w:cs="Arial"/>
          <w:sz w:val="18"/>
          <w:szCs w:val="18"/>
          <w:lang w:eastAsia="en-US"/>
        </w:rPr>
        <w:lastRenderedPageBreak/>
        <w:t>komunalno čistilno napravo, za pre</w:t>
      </w:r>
      <w:r w:rsidR="00A62D7A" w:rsidRPr="00B85ED4">
        <w:rPr>
          <w:rFonts w:ascii="Arial" w:hAnsi="Arial" w:cs="Arial"/>
          <w:sz w:val="18"/>
          <w:szCs w:val="18"/>
          <w:lang w:eastAsia="en-US"/>
        </w:rPr>
        <w:t>jšnje</w:t>
      </w:r>
      <w:r w:rsidR="003718AE" w:rsidRPr="00B85ED4">
        <w:rPr>
          <w:rFonts w:ascii="Arial" w:hAnsi="Arial" w:cs="Arial"/>
          <w:sz w:val="18"/>
          <w:szCs w:val="18"/>
          <w:lang w:eastAsia="en-US"/>
        </w:rPr>
        <w:t xml:space="preserve"> obdobje poročanja (2012–2015) je zato </w:t>
      </w:r>
      <w:r w:rsidR="003718AE" w:rsidRPr="00B85ED4">
        <w:rPr>
          <w:rFonts w:ascii="Arial" w:hAnsi="Arial" w:cs="Arial"/>
          <w:color w:val="000000"/>
          <w:sz w:val="18"/>
          <w:szCs w:val="18"/>
          <w:u w:val="single"/>
          <w:lang w:val="pt-BR"/>
        </w:rPr>
        <w:t>0,020</w:t>
      </w:r>
      <w:r w:rsidR="003718AE" w:rsidRPr="00B85ED4">
        <w:rPr>
          <w:rFonts w:ascii="Arial" w:hAnsi="Arial" w:cs="Arial"/>
          <w:color w:val="000000"/>
          <w:sz w:val="18"/>
          <w:szCs w:val="18"/>
          <w:u w:val="single"/>
          <w:vertAlign w:val="superscript"/>
          <w:lang w:eastAsia="en-US"/>
        </w:rPr>
        <w:t xml:space="preserve"> </w:t>
      </w:r>
      <w:r w:rsidR="003718AE" w:rsidRPr="00B85ED4">
        <w:rPr>
          <w:rFonts w:ascii="Arial" w:hAnsi="Arial" w:cs="Arial"/>
          <w:sz w:val="18"/>
          <w:szCs w:val="18"/>
          <w:u w:val="single"/>
          <w:lang w:eastAsia="en-US"/>
        </w:rPr>
        <w:t>tisoč ton N</w:t>
      </w:r>
      <w:r w:rsidR="001407A2" w:rsidRPr="00B85ED4">
        <w:rPr>
          <w:rFonts w:ascii="Arial" w:hAnsi="Arial" w:cs="Arial"/>
          <w:sz w:val="18"/>
          <w:szCs w:val="18"/>
          <w:lang w:eastAsia="en-US"/>
        </w:rPr>
        <w:t xml:space="preserve"> (</w:t>
      </w:r>
      <w:r w:rsidR="004B3E37" w:rsidRPr="00B85ED4">
        <w:rPr>
          <w:rFonts w:ascii="Arial" w:hAnsi="Arial" w:cs="Arial"/>
          <w:sz w:val="18"/>
          <w:szCs w:val="18"/>
          <w:lang w:eastAsia="en-US"/>
        </w:rPr>
        <w:t xml:space="preserve">vir: </w:t>
      </w:r>
      <w:r w:rsidR="00397B68" w:rsidRPr="00B85ED4">
        <w:rPr>
          <w:rFonts w:ascii="Arial" w:hAnsi="Arial" w:cs="Arial"/>
          <w:sz w:val="18"/>
          <w:szCs w:val="18"/>
          <w:lang w:eastAsia="en-US"/>
        </w:rPr>
        <w:t>ARSO).</w:t>
      </w:r>
    </w:p>
    <w:p w:rsidR="00042CBF" w:rsidRPr="00B85ED4" w:rsidRDefault="001407A2"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 dušika</w:t>
      </w:r>
      <w:r w:rsidR="004B3E37" w:rsidRPr="00B85ED4">
        <w:rPr>
          <w:rFonts w:ascii="Arial" w:hAnsi="Arial" w:cs="Arial"/>
          <w:sz w:val="18"/>
          <w:szCs w:val="18"/>
          <w:lang w:eastAsia="en-US"/>
        </w:rPr>
        <w:t xml:space="preserve"> iz komunalnih in skupnih čistilnih naprav</w:t>
      </w:r>
      <w:r w:rsidRPr="00B85ED4">
        <w:rPr>
          <w:rFonts w:ascii="Arial" w:hAnsi="Arial" w:cs="Arial"/>
          <w:sz w:val="18"/>
          <w:szCs w:val="18"/>
          <w:lang w:eastAsia="en-US"/>
        </w:rPr>
        <w:t xml:space="preserve"> je bilo za prejšnje obdobje </w:t>
      </w:r>
      <w:r w:rsidR="00F26259" w:rsidRPr="00B85ED4">
        <w:rPr>
          <w:rFonts w:ascii="Arial" w:hAnsi="Arial" w:cs="Arial"/>
          <w:sz w:val="18"/>
          <w:szCs w:val="18"/>
          <w:lang w:eastAsia="en-US"/>
        </w:rPr>
        <w:t xml:space="preserve">poročanja </w:t>
      </w:r>
      <w:r w:rsidRPr="00B85ED4">
        <w:rPr>
          <w:rFonts w:ascii="Arial" w:hAnsi="Arial" w:cs="Arial"/>
          <w:sz w:val="18"/>
          <w:szCs w:val="18"/>
          <w:lang w:eastAsia="en-US"/>
        </w:rPr>
        <w:t>(2012</w:t>
      </w:r>
      <w:r w:rsidR="00816A64" w:rsidRPr="00B85ED4">
        <w:rPr>
          <w:rFonts w:ascii="Arial" w:hAnsi="Arial" w:cs="Arial"/>
          <w:sz w:val="18"/>
          <w:szCs w:val="18"/>
          <w:lang w:eastAsia="en-US"/>
        </w:rPr>
        <w:t>–</w:t>
      </w:r>
      <w:r w:rsidRPr="00B85ED4">
        <w:rPr>
          <w:rFonts w:ascii="Arial" w:hAnsi="Arial" w:cs="Arial"/>
          <w:sz w:val="18"/>
          <w:szCs w:val="18"/>
          <w:lang w:eastAsia="en-US"/>
        </w:rPr>
        <w:t xml:space="preserve">2015) </w:t>
      </w:r>
      <w:r w:rsidR="004B3E37" w:rsidRPr="00B85ED4">
        <w:rPr>
          <w:rFonts w:ascii="Arial" w:hAnsi="Arial" w:cs="Arial"/>
          <w:sz w:val="18"/>
          <w:szCs w:val="18"/>
          <w:lang w:eastAsia="en-US"/>
        </w:rPr>
        <w:t>izračunano na podlagi rednih letnih poročil obratovalnega monitoringa odpadnih voda iz komunalnih in skupnih čistilnih naprav za obdobje 2012</w:t>
      </w:r>
      <w:r w:rsidR="00816A64" w:rsidRPr="00B85ED4">
        <w:rPr>
          <w:rFonts w:ascii="Arial" w:hAnsi="Arial" w:cs="Arial"/>
          <w:sz w:val="18"/>
          <w:szCs w:val="18"/>
          <w:lang w:eastAsia="en-US"/>
        </w:rPr>
        <w:t>–</w:t>
      </w:r>
      <w:r w:rsidR="004B3E37" w:rsidRPr="00B85ED4">
        <w:rPr>
          <w:rFonts w:ascii="Arial" w:hAnsi="Arial" w:cs="Arial"/>
          <w:sz w:val="18"/>
          <w:szCs w:val="18"/>
          <w:lang w:eastAsia="en-US"/>
        </w:rPr>
        <w:t>2015</w:t>
      </w:r>
      <w:r w:rsidRPr="00B85ED4">
        <w:rPr>
          <w:rFonts w:ascii="Arial" w:hAnsi="Arial" w:cs="Arial"/>
          <w:sz w:val="18"/>
          <w:szCs w:val="18"/>
          <w:lang w:eastAsia="en-US"/>
        </w:rPr>
        <w:t xml:space="preserve">. Podatek o sproščanju dušika iz komunalnih in skupnih čistilnih naprav je v poročilu za  preteklo obdobje </w:t>
      </w:r>
      <w:r w:rsidR="00855FF4" w:rsidRPr="00B85ED4">
        <w:rPr>
          <w:rFonts w:ascii="Arial" w:hAnsi="Arial" w:cs="Arial"/>
          <w:sz w:val="18"/>
          <w:szCs w:val="18"/>
          <w:lang w:eastAsia="en-US"/>
        </w:rPr>
        <w:t xml:space="preserve">poročanja </w:t>
      </w:r>
      <w:r w:rsidRPr="00B85ED4">
        <w:rPr>
          <w:rFonts w:ascii="Arial" w:hAnsi="Arial" w:cs="Arial"/>
          <w:sz w:val="18"/>
          <w:szCs w:val="18"/>
          <w:lang w:eastAsia="en-US"/>
        </w:rPr>
        <w:t>(2012</w:t>
      </w:r>
      <w:r w:rsidR="00816A64" w:rsidRPr="00B85ED4">
        <w:rPr>
          <w:rFonts w:ascii="Arial" w:hAnsi="Arial" w:cs="Arial"/>
          <w:sz w:val="18"/>
          <w:szCs w:val="18"/>
          <w:lang w:eastAsia="en-US"/>
        </w:rPr>
        <w:t>–</w:t>
      </w:r>
      <w:r w:rsidRPr="00B85ED4">
        <w:rPr>
          <w:rFonts w:ascii="Arial" w:hAnsi="Arial" w:cs="Arial"/>
          <w:sz w:val="18"/>
          <w:szCs w:val="18"/>
          <w:lang w:eastAsia="en-US"/>
        </w:rPr>
        <w:t>2015)</w:t>
      </w:r>
      <w:r w:rsidR="003C3DEA" w:rsidRPr="00B85ED4">
        <w:rPr>
          <w:rFonts w:ascii="Arial" w:hAnsi="Arial" w:cs="Arial"/>
          <w:sz w:val="18"/>
          <w:szCs w:val="18"/>
          <w:lang w:eastAsia="en-US"/>
        </w:rPr>
        <w:t xml:space="preserve"> za</w:t>
      </w:r>
      <w:r w:rsidRPr="00B85ED4">
        <w:rPr>
          <w:rFonts w:ascii="Arial" w:hAnsi="Arial" w:cs="Arial"/>
          <w:sz w:val="18"/>
          <w:szCs w:val="18"/>
          <w:lang w:eastAsia="en-US"/>
        </w:rPr>
        <w:t xml:space="preserve">jemal tudi podatke za leto 2015 (vir: </w:t>
      </w:r>
      <w:r w:rsidR="00397B68" w:rsidRPr="00B85ED4">
        <w:rPr>
          <w:rFonts w:ascii="Arial" w:hAnsi="Arial" w:cs="Arial"/>
          <w:sz w:val="18"/>
          <w:szCs w:val="18"/>
          <w:lang w:eastAsia="en-US"/>
        </w:rPr>
        <w:t>ARSO</w:t>
      </w:r>
      <w:r w:rsidRPr="00B85ED4">
        <w:rPr>
          <w:rFonts w:ascii="Arial" w:hAnsi="Arial" w:cs="Arial"/>
          <w:sz w:val="18"/>
          <w:szCs w:val="18"/>
          <w:lang w:eastAsia="en-US"/>
        </w:rPr>
        <w:t>).</w:t>
      </w:r>
    </w:p>
    <w:p w:rsidR="00042CBF" w:rsidRPr="00B85ED4" w:rsidRDefault="00DD259A"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 dušika iz naprav, ki odvajajo industrijsko odpadno vodo (nepovezano s komunalno), je izračunano na podlagi rednih letnih poročil obratovalnega monitoringa industrijskih odpadnih voda za obdobje 2016</w:t>
      </w:r>
      <w:r w:rsidR="00816A64" w:rsidRPr="00B85ED4">
        <w:rPr>
          <w:rFonts w:ascii="Arial" w:hAnsi="Arial" w:cs="Arial"/>
          <w:sz w:val="18"/>
          <w:szCs w:val="18"/>
          <w:lang w:eastAsia="en-US"/>
        </w:rPr>
        <w:t>–</w:t>
      </w:r>
      <w:r w:rsidRPr="00B85ED4">
        <w:rPr>
          <w:rFonts w:ascii="Arial" w:hAnsi="Arial" w:cs="Arial"/>
          <w:sz w:val="18"/>
          <w:szCs w:val="18"/>
          <w:lang w:eastAsia="en-US"/>
        </w:rPr>
        <w:t>2018. Podatek o sproščanju dušika iz naprav, ki odvajajo industrijsko odpadno vodo (nepovezano s komunalo), za leto 2019 v ča</w:t>
      </w:r>
      <w:r w:rsidR="00042CBF" w:rsidRPr="00B85ED4">
        <w:rPr>
          <w:rFonts w:ascii="Arial" w:hAnsi="Arial" w:cs="Arial"/>
          <w:sz w:val="18"/>
          <w:szCs w:val="18"/>
          <w:lang w:eastAsia="en-US"/>
        </w:rPr>
        <w:t>su poročanja še ni bil na voljo.</w:t>
      </w:r>
      <w:r w:rsidRPr="00B85ED4">
        <w:rPr>
          <w:rFonts w:ascii="Arial" w:hAnsi="Arial" w:cs="Arial"/>
          <w:sz w:val="18"/>
          <w:szCs w:val="18"/>
          <w:lang w:eastAsia="en-US"/>
        </w:rPr>
        <w:t xml:space="preserve"> (</w:t>
      </w:r>
      <w:r w:rsidR="004B3E37" w:rsidRPr="00B85ED4">
        <w:rPr>
          <w:rFonts w:ascii="Arial" w:hAnsi="Arial" w:cs="Arial"/>
          <w:sz w:val="18"/>
          <w:szCs w:val="18"/>
          <w:lang w:eastAsia="en-US"/>
        </w:rPr>
        <w:t xml:space="preserve">vir: </w:t>
      </w:r>
      <w:r w:rsidR="00397B68" w:rsidRPr="00B85ED4">
        <w:rPr>
          <w:rFonts w:ascii="Arial" w:hAnsi="Arial" w:cs="Arial"/>
          <w:sz w:val="18"/>
          <w:szCs w:val="18"/>
          <w:lang w:eastAsia="en-US"/>
        </w:rPr>
        <w:t>ARSO</w:t>
      </w:r>
      <w:r w:rsidR="004B3E37" w:rsidRPr="00B85ED4">
        <w:rPr>
          <w:rFonts w:ascii="Arial" w:hAnsi="Arial" w:cs="Arial"/>
          <w:sz w:val="18"/>
          <w:szCs w:val="18"/>
          <w:lang w:eastAsia="en-US"/>
        </w:rPr>
        <w:t>)</w:t>
      </w:r>
    </w:p>
    <w:p w:rsidR="002E1F72" w:rsidRPr="00B85ED4" w:rsidRDefault="00DD259A"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 dušika iz komunalne odpadne vode, ki se ne zaključi s komunalno čistilno napravo, je izračunano na podlagi rednih letnih poročil obratovalnega monitoringa odpadnih voda za obdobje 2016</w:t>
      </w:r>
      <w:r w:rsidR="00816A64" w:rsidRPr="00B85ED4">
        <w:rPr>
          <w:rFonts w:ascii="Arial" w:hAnsi="Arial" w:cs="Arial"/>
          <w:sz w:val="18"/>
          <w:szCs w:val="18"/>
          <w:lang w:eastAsia="en-US"/>
        </w:rPr>
        <w:t>–</w:t>
      </w:r>
      <w:r w:rsidRPr="00B85ED4">
        <w:rPr>
          <w:rFonts w:ascii="Arial" w:hAnsi="Arial" w:cs="Arial"/>
          <w:sz w:val="18"/>
          <w:szCs w:val="18"/>
          <w:lang w:eastAsia="en-US"/>
        </w:rPr>
        <w:t>2018</w:t>
      </w:r>
      <w:r w:rsidR="004B3E37" w:rsidRPr="00B85ED4">
        <w:rPr>
          <w:rFonts w:ascii="Arial" w:hAnsi="Arial" w:cs="Arial"/>
          <w:sz w:val="18"/>
          <w:szCs w:val="18"/>
          <w:lang w:eastAsia="en-US"/>
        </w:rPr>
        <w:t xml:space="preserve"> </w:t>
      </w:r>
      <w:r w:rsidRPr="00B85ED4">
        <w:rPr>
          <w:rFonts w:ascii="Arial" w:hAnsi="Arial" w:cs="Arial"/>
          <w:sz w:val="18"/>
          <w:szCs w:val="18"/>
          <w:lang w:eastAsia="en-US"/>
        </w:rPr>
        <w:t xml:space="preserve">Podatek o sproščanju dušika iz komunalne odpadne vode, ki se ne zaključi s komunalno čistilno napravo, za leto 2019 v času poročanja še ni bil na voljo. (vir: </w:t>
      </w:r>
      <w:r w:rsidR="00397B68" w:rsidRPr="00B85ED4">
        <w:rPr>
          <w:rFonts w:ascii="Arial" w:hAnsi="Arial" w:cs="Arial"/>
          <w:sz w:val="18"/>
          <w:szCs w:val="18"/>
          <w:lang w:eastAsia="en-US"/>
        </w:rPr>
        <w:t>ARSO</w:t>
      </w:r>
      <w:r w:rsidRPr="00B85ED4">
        <w:rPr>
          <w:rFonts w:ascii="Arial" w:hAnsi="Arial" w:cs="Arial"/>
          <w:sz w:val="18"/>
          <w:szCs w:val="18"/>
          <w:lang w:eastAsia="en-US"/>
        </w:rPr>
        <w:t>)</w:t>
      </w:r>
    </w:p>
    <w:p w:rsidR="00C07B5A" w:rsidRPr="00B85ED4" w:rsidRDefault="00DD259A" w:rsidP="00917476">
      <w:pPr>
        <w:numPr>
          <w:ilvl w:val="0"/>
          <w:numId w:val="25"/>
        </w:numPr>
        <w:autoSpaceDE w:val="0"/>
        <w:autoSpaceDN w:val="0"/>
        <w:adjustRightInd w:val="0"/>
        <w:ind w:left="426"/>
        <w:jc w:val="both"/>
        <w:rPr>
          <w:rFonts w:ascii="Arial" w:hAnsi="Arial" w:cs="Arial"/>
          <w:sz w:val="18"/>
          <w:szCs w:val="18"/>
        </w:rPr>
      </w:pPr>
      <w:r w:rsidRPr="00B85ED4">
        <w:rPr>
          <w:rFonts w:ascii="Arial" w:hAnsi="Arial" w:cs="Arial"/>
          <w:sz w:val="18"/>
          <w:szCs w:val="18"/>
          <w:lang w:eastAsia="en-US"/>
        </w:rPr>
        <w:t>Sproščanje dušika iz komunalnih in skupnih čistilnih naprav je izračunano na podlagi rednih letnih poročil obratovalnega monitoringa odpadnih voda za obdobje 2016</w:t>
      </w:r>
      <w:r w:rsidR="00816A64" w:rsidRPr="00B85ED4">
        <w:rPr>
          <w:rFonts w:ascii="Arial" w:hAnsi="Arial" w:cs="Arial"/>
          <w:sz w:val="18"/>
          <w:szCs w:val="18"/>
          <w:lang w:eastAsia="en-US"/>
        </w:rPr>
        <w:t>–</w:t>
      </w:r>
      <w:r w:rsidRPr="00B85ED4">
        <w:rPr>
          <w:rFonts w:ascii="Arial" w:hAnsi="Arial" w:cs="Arial"/>
          <w:sz w:val="18"/>
          <w:szCs w:val="18"/>
          <w:lang w:eastAsia="en-US"/>
        </w:rPr>
        <w:t xml:space="preserve">2018. Podatek o sproščanju dušika iz komunalnih in skupnih čistilnih naprav za leto 2019 v času poročanja še ni bil na voljo. (vir: </w:t>
      </w:r>
      <w:r w:rsidR="00397B68" w:rsidRPr="00B85ED4">
        <w:rPr>
          <w:rFonts w:ascii="Arial" w:hAnsi="Arial" w:cs="Arial"/>
          <w:sz w:val="18"/>
          <w:szCs w:val="18"/>
          <w:lang w:eastAsia="en-US"/>
        </w:rPr>
        <w:t>ARSO)</w:t>
      </w:r>
    </w:p>
    <w:p w:rsidR="00F26259" w:rsidRPr="00B85ED4" w:rsidRDefault="00F26259" w:rsidP="00F26259">
      <w:pPr>
        <w:autoSpaceDE w:val="0"/>
        <w:autoSpaceDN w:val="0"/>
        <w:adjustRightInd w:val="0"/>
        <w:ind w:left="66"/>
        <w:jc w:val="both"/>
        <w:rPr>
          <w:rFonts w:ascii="Arial" w:hAnsi="Arial" w:cs="Arial"/>
          <w:sz w:val="18"/>
          <w:szCs w:val="18"/>
        </w:rPr>
      </w:pPr>
    </w:p>
    <w:p w:rsidR="002E1683" w:rsidRPr="00B85ED4" w:rsidRDefault="002E1683" w:rsidP="002E1683">
      <w:pPr>
        <w:ind w:left="426" w:right="-149" w:hanging="426"/>
        <w:jc w:val="both"/>
        <w:rPr>
          <w:rFonts w:ascii="Arial" w:hAnsi="Arial" w:cs="Arial"/>
          <w:sz w:val="20"/>
          <w:szCs w:val="20"/>
        </w:rPr>
      </w:pPr>
    </w:p>
    <w:p w:rsidR="000F080C" w:rsidRPr="00B85ED4" w:rsidRDefault="001C4E30" w:rsidP="009F43E1">
      <w:pPr>
        <w:pStyle w:val="Naslov1"/>
      </w:pPr>
      <w:bookmarkStart w:id="76" w:name="_Toc335988675"/>
      <w:r w:rsidRPr="00B85ED4">
        <w:br w:type="page"/>
      </w:r>
      <w:bookmarkStart w:id="77" w:name="_Toc42248962"/>
      <w:r w:rsidR="000F080C" w:rsidRPr="00B85ED4">
        <w:lastRenderedPageBreak/>
        <w:t>OPERATIVNI PROGRAM VARSTVA VODA PRED ONESNAŽE</w:t>
      </w:r>
      <w:r w:rsidR="004103A1" w:rsidRPr="00B85ED4">
        <w:t>VA</w:t>
      </w:r>
      <w:r w:rsidR="000F080C" w:rsidRPr="00B85ED4">
        <w:t>NJEM Z NITRATI</w:t>
      </w:r>
      <w:bookmarkEnd w:id="75"/>
      <w:bookmarkEnd w:id="76"/>
      <w:bookmarkEnd w:id="77"/>
      <w:r w:rsidR="00417582" w:rsidRPr="00B85ED4">
        <w:t xml:space="preserve"> </w:t>
      </w:r>
    </w:p>
    <w:p w:rsidR="000F080C" w:rsidRPr="00B85ED4" w:rsidRDefault="000F080C" w:rsidP="000F080C">
      <w:pPr>
        <w:jc w:val="both"/>
        <w:rPr>
          <w:rFonts w:ascii="Arial" w:hAnsi="Arial" w:cs="Arial"/>
          <w:sz w:val="20"/>
          <w:szCs w:val="20"/>
        </w:rPr>
      </w:pPr>
      <w:r w:rsidRPr="00B85ED4">
        <w:rPr>
          <w:rFonts w:ascii="Arial" w:hAnsi="Arial" w:cs="Arial"/>
          <w:sz w:val="20"/>
          <w:szCs w:val="20"/>
        </w:rPr>
        <w:t>Operativni program varstva voda pred onesnaženjem z nitrati iz kmetijske proizvodnje</w:t>
      </w:r>
      <w:r w:rsidR="000C3B4B" w:rsidRPr="00B85ED4">
        <w:rPr>
          <w:rFonts w:ascii="Arial" w:hAnsi="Arial" w:cs="Arial"/>
          <w:sz w:val="20"/>
          <w:szCs w:val="20"/>
        </w:rPr>
        <w:t xml:space="preserve">, ki </w:t>
      </w:r>
      <w:r w:rsidRPr="00B85ED4">
        <w:rPr>
          <w:rFonts w:ascii="Arial" w:hAnsi="Arial" w:cs="Arial"/>
          <w:sz w:val="20"/>
          <w:szCs w:val="20"/>
        </w:rPr>
        <w:t xml:space="preserve">je pripravljen skladno s prvim, četrtim in petim odstavkom 5. člena </w:t>
      </w:r>
      <w:r w:rsidR="001214C9" w:rsidRPr="00B85ED4">
        <w:rPr>
          <w:rFonts w:ascii="Arial" w:hAnsi="Arial" w:cs="Arial"/>
          <w:color w:val="000000"/>
          <w:sz w:val="20"/>
          <w:szCs w:val="20"/>
        </w:rPr>
        <w:t>Direktive 91/676/EEC</w:t>
      </w:r>
      <w:r w:rsidR="000C3B4B" w:rsidRPr="00B85ED4">
        <w:rPr>
          <w:rFonts w:ascii="Arial" w:hAnsi="Arial" w:cs="Arial"/>
          <w:color w:val="000000"/>
          <w:sz w:val="20"/>
          <w:szCs w:val="20"/>
        </w:rPr>
        <w:t>,</w:t>
      </w:r>
      <w:r w:rsidR="001214C9" w:rsidRPr="00B85ED4">
        <w:rPr>
          <w:rFonts w:ascii="Arial" w:hAnsi="Arial" w:cs="Arial"/>
          <w:sz w:val="20"/>
          <w:szCs w:val="20"/>
        </w:rPr>
        <w:t xml:space="preserve"> je v slovenski pravni red prenesen z Uredbo.</w:t>
      </w:r>
    </w:p>
    <w:p w:rsidR="00DB2D41" w:rsidRPr="00B85ED4" w:rsidRDefault="00DB2D41" w:rsidP="000F080C">
      <w:pPr>
        <w:jc w:val="both"/>
        <w:rPr>
          <w:rFonts w:ascii="Arial" w:hAnsi="Arial" w:cs="Arial"/>
          <w:sz w:val="20"/>
          <w:szCs w:val="20"/>
        </w:rPr>
      </w:pPr>
    </w:p>
    <w:p w:rsidR="00722E61" w:rsidRPr="00B85ED4" w:rsidRDefault="0072687A" w:rsidP="0072687A">
      <w:pPr>
        <w:pStyle w:val="Napis"/>
        <w:rPr>
          <w:rFonts w:cs="Arial"/>
          <w:color w:val="000000"/>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29</w:t>
      </w:r>
      <w:r w:rsidRPr="00B85ED4">
        <w:rPr>
          <w:rFonts w:cs="Arial"/>
        </w:rPr>
        <w:fldChar w:fldCharType="end"/>
      </w:r>
      <w:r w:rsidR="00266737" w:rsidRPr="00B85ED4">
        <w:rPr>
          <w:rFonts w:cs="Arial"/>
          <w:color w:val="000000"/>
        </w:rPr>
        <w:t>:</w:t>
      </w:r>
      <w:r w:rsidR="00DB2D41" w:rsidRPr="00B85ED4">
        <w:rPr>
          <w:rFonts w:cs="Arial"/>
          <w:color w:val="000000"/>
        </w:rPr>
        <w:t xml:space="preserve"> Kmetijske dejavnosti, spremembe in ocena vnosa dušika</w:t>
      </w:r>
      <w:r w:rsidR="00550B49" w:rsidRPr="00B85ED4">
        <w:rPr>
          <w:rFonts w:cs="Arial"/>
          <w:color w:val="000000"/>
        </w:rPr>
        <w:t xml:space="preserve"> </w:t>
      </w:r>
    </w:p>
    <w:tbl>
      <w:tblPr>
        <w:tblpPr w:leftFromText="141" w:rightFromText="141" w:vertAnchor="text" w:horzAnchor="page" w:tblpXSpec="center" w:tblpY="91"/>
        <w:tblW w:w="7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2002"/>
        <w:gridCol w:w="1320"/>
        <w:gridCol w:w="1226"/>
        <w:gridCol w:w="1415"/>
      </w:tblGrid>
      <w:tr w:rsidR="00EB0399" w:rsidRPr="00E67681" w:rsidTr="00786979">
        <w:trPr>
          <w:cantSplit/>
          <w:trHeight w:val="60"/>
        </w:trPr>
        <w:tc>
          <w:tcPr>
            <w:tcW w:w="3041" w:type="dxa"/>
            <w:gridSpan w:val="2"/>
            <w:vMerge w:val="restart"/>
            <w:shd w:val="clear" w:color="auto" w:fill="D9D9D9"/>
          </w:tcPr>
          <w:p w:rsidR="00EB0399" w:rsidRPr="00E67681" w:rsidRDefault="00EB0399" w:rsidP="00722E61">
            <w:pPr>
              <w:pStyle w:val="t1"/>
              <w:rPr>
                <w:rFonts w:ascii="Arial" w:hAnsi="Arial" w:cs="Arial"/>
                <w:color w:val="000000"/>
                <w:sz w:val="20"/>
                <w:lang w:val="sl-SI"/>
              </w:rPr>
            </w:pPr>
          </w:p>
        </w:tc>
        <w:tc>
          <w:tcPr>
            <w:tcW w:w="2546" w:type="dxa"/>
            <w:gridSpan w:val="2"/>
            <w:shd w:val="clear" w:color="auto" w:fill="D9D9D9"/>
          </w:tcPr>
          <w:p w:rsidR="00EB0399" w:rsidRPr="00E67681" w:rsidRDefault="00EB0399" w:rsidP="00722E61">
            <w:pPr>
              <w:pStyle w:val="t1"/>
              <w:jc w:val="center"/>
              <w:rPr>
                <w:rFonts w:ascii="Arial" w:hAnsi="Arial" w:cs="Arial"/>
                <w:color w:val="000000"/>
                <w:sz w:val="20"/>
              </w:rPr>
            </w:pPr>
            <w:r w:rsidRPr="00E67681">
              <w:rPr>
                <w:rFonts w:ascii="Arial" w:hAnsi="Arial" w:cs="Arial"/>
                <w:color w:val="000000"/>
                <w:sz w:val="20"/>
                <w:lang w:val="sl-SI"/>
              </w:rPr>
              <w:t>Obdobje</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p>
        </w:tc>
      </w:tr>
      <w:tr w:rsidR="00EB0399" w:rsidRPr="00E67681" w:rsidTr="00786979">
        <w:trPr>
          <w:cantSplit/>
        </w:trPr>
        <w:tc>
          <w:tcPr>
            <w:tcW w:w="3041" w:type="dxa"/>
            <w:gridSpan w:val="2"/>
            <w:vMerge/>
            <w:shd w:val="clear" w:color="auto" w:fill="D9D9D9"/>
          </w:tcPr>
          <w:p w:rsidR="00EB0399" w:rsidRPr="00E67681" w:rsidRDefault="00EB0399" w:rsidP="00722E61">
            <w:pPr>
              <w:pStyle w:val="t1"/>
              <w:rPr>
                <w:rFonts w:ascii="Arial" w:hAnsi="Arial" w:cs="Arial"/>
                <w:color w:val="000000"/>
                <w:sz w:val="20"/>
                <w:lang w:val="en-GB"/>
              </w:rPr>
            </w:pPr>
          </w:p>
        </w:tc>
        <w:tc>
          <w:tcPr>
            <w:tcW w:w="1320" w:type="dxa"/>
            <w:shd w:val="clear" w:color="auto" w:fill="D9D9D9"/>
          </w:tcPr>
          <w:p w:rsidR="00EB0399" w:rsidRPr="00E67681" w:rsidRDefault="00EB0399" w:rsidP="00722E61">
            <w:pPr>
              <w:pStyle w:val="t1"/>
              <w:rPr>
                <w:rFonts w:ascii="Arial" w:hAnsi="Arial" w:cs="Arial"/>
                <w:color w:val="000000"/>
                <w:sz w:val="20"/>
                <w:lang w:val="sl-SI"/>
              </w:rPr>
            </w:pPr>
            <w:r w:rsidRPr="00E67681">
              <w:rPr>
                <w:rFonts w:ascii="Arial" w:hAnsi="Arial" w:cs="Arial"/>
                <w:color w:val="000000"/>
                <w:sz w:val="20"/>
                <w:lang w:val="sl-SI"/>
              </w:rPr>
              <w:t>Prejšnje</w:t>
            </w:r>
          </w:p>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2012</w:t>
            </w:r>
            <w:r w:rsidR="006A5CC8" w:rsidRPr="00E67681">
              <w:rPr>
                <w:rFonts w:ascii="Arial" w:hAnsi="Arial" w:cs="Arial"/>
                <w:sz w:val="20"/>
              </w:rPr>
              <w:t>–</w:t>
            </w:r>
            <w:r w:rsidRPr="00E67681">
              <w:rPr>
                <w:rFonts w:ascii="Arial" w:hAnsi="Arial" w:cs="Arial"/>
                <w:color w:val="000000"/>
                <w:sz w:val="20"/>
                <w:lang w:val="sl-SI"/>
              </w:rPr>
              <w:t>2015</w:t>
            </w:r>
            <w:r w:rsidRPr="00E67681">
              <w:rPr>
                <w:rFonts w:ascii="Arial" w:hAnsi="Arial" w:cs="Arial"/>
                <w:color w:val="000000"/>
                <w:sz w:val="20"/>
                <w:lang w:val="en-GB"/>
              </w:rPr>
              <w:t xml:space="preserve"> </w:t>
            </w:r>
          </w:p>
        </w:tc>
        <w:tc>
          <w:tcPr>
            <w:tcW w:w="1226" w:type="dxa"/>
            <w:shd w:val="clear" w:color="auto" w:fill="D9D9D9"/>
          </w:tcPr>
          <w:p w:rsidR="00EB0399" w:rsidRPr="00E67681" w:rsidRDefault="00EB0399" w:rsidP="00722E61">
            <w:pPr>
              <w:pStyle w:val="t1"/>
              <w:rPr>
                <w:rFonts w:ascii="Arial" w:hAnsi="Arial" w:cs="Arial"/>
                <w:color w:val="000000"/>
                <w:sz w:val="20"/>
                <w:lang w:val="sl-SI"/>
              </w:rPr>
            </w:pPr>
            <w:r w:rsidRPr="00E67681">
              <w:rPr>
                <w:rFonts w:ascii="Arial" w:hAnsi="Arial" w:cs="Arial"/>
                <w:color w:val="000000"/>
                <w:sz w:val="20"/>
                <w:lang w:val="sl-SI"/>
              </w:rPr>
              <w:t>Tekoče</w:t>
            </w:r>
          </w:p>
          <w:p w:rsidR="00EB0399" w:rsidRPr="00E67681" w:rsidRDefault="006A5CC8" w:rsidP="00722E61">
            <w:pPr>
              <w:pStyle w:val="t1"/>
              <w:rPr>
                <w:rFonts w:ascii="Arial" w:hAnsi="Arial" w:cs="Arial"/>
                <w:color w:val="000000"/>
                <w:sz w:val="20"/>
              </w:rPr>
            </w:pPr>
            <w:r w:rsidRPr="00E67681">
              <w:rPr>
                <w:rFonts w:ascii="Arial" w:hAnsi="Arial" w:cs="Arial"/>
                <w:sz w:val="20"/>
              </w:rPr>
              <w:t>2016–2019</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p>
        </w:tc>
      </w:tr>
      <w:tr w:rsidR="00EB0399" w:rsidRPr="00E67681" w:rsidTr="00786979">
        <w:tc>
          <w:tcPr>
            <w:tcW w:w="3041" w:type="dxa"/>
            <w:gridSpan w:val="2"/>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Skupna površina zemljišč</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20273</w:t>
            </w:r>
          </w:p>
        </w:tc>
        <w:tc>
          <w:tcPr>
            <w:tcW w:w="1226" w:type="dxa"/>
          </w:tcPr>
          <w:p w:rsidR="00EB0399" w:rsidRPr="00E67681" w:rsidRDefault="00EB0399" w:rsidP="00722E61">
            <w:pPr>
              <w:pStyle w:val="t1"/>
              <w:jc w:val="center"/>
              <w:rPr>
                <w:rFonts w:ascii="Arial" w:hAnsi="Arial" w:cs="Arial"/>
                <w:color w:val="000000"/>
                <w:sz w:val="20"/>
                <w:lang w:val="en-GB"/>
              </w:rPr>
            </w:pPr>
            <w:r w:rsidRPr="00E67681">
              <w:rPr>
                <w:rFonts w:ascii="Arial" w:hAnsi="Arial" w:cs="Arial"/>
                <w:color w:val="000000"/>
                <w:sz w:val="20"/>
                <w:lang w:val="en-GB"/>
              </w:rPr>
              <w:t>20273</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rPr>
            </w:pPr>
            <w:r w:rsidRPr="00E67681">
              <w:rPr>
                <w:rFonts w:ascii="Arial" w:hAnsi="Arial" w:cs="Arial"/>
                <w:noProof/>
                <w:color w:val="000000"/>
                <w:sz w:val="20"/>
              </w:rPr>
              <w:t>km²</w:t>
            </w:r>
          </w:p>
        </w:tc>
      </w:tr>
      <w:tr w:rsidR="00EB0399" w:rsidRPr="00E67681" w:rsidTr="00786979">
        <w:tc>
          <w:tcPr>
            <w:tcW w:w="3041" w:type="dxa"/>
            <w:gridSpan w:val="2"/>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Kmetijska zemljišča </w:t>
            </w:r>
            <w:r w:rsidRPr="00E67681">
              <w:rPr>
                <w:rFonts w:ascii="Arial" w:hAnsi="Arial" w:cs="Arial"/>
                <w:color w:val="000000"/>
                <w:sz w:val="20"/>
                <w:vertAlign w:val="superscript"/>
                <w:lang w:val="sl-SI"/>
              </w:rPr>
              <w:t>(1)</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6713</w:t>
            </w:r>
          </w:p>
        </w:tc>
        <w:tc>
          <w:tcPr>
            <w:tcW w:w="1226" w:type="dxa"/>
          </w:tcPr>
          <w:p w:rsidR="00EB0399" w:rsidRPr="00E67681" w:rsidRDefault="00EB0399" w:rsidP="00722E61">
            <w:pPr>
              <w:pStyle w:val="t1"/>
              <w:jc w:val="center"/>
              <w:rPr>
                <w:rFonts w:ascii="Arial" w:hAnsi="Arial" w:cs="Arial"/>
                <w:color w:val="000000"/>
                <w:sz w:val="20"/>
                <w:lang w:val="en-GB"/>
              </w:rPr>
            </w:pPr>
            <w:r w:rsidRPr="00E67681">
              <w:rPr>
                <w:rFonts w:ascii="Arial" w:hAnsi="Arial" w:cs="Arial"/>
                <w:color w:val="000000"/>
                <w:sz w:val="20"/>
                <w:lang w:val="en-GB"/>
              </w:rPr>
              <w:t>6763</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r w:rsidRPr="00E67681">
              <w:rPr>
                <w:rFonts w:ascii="Arial" w:hAnsi="Arial" w:cs="Arial"/>
                <w:noProof/>
                <w:color w:val="000000"/>
                <w:sz w:val="20"/>
                <w:lang w:val="en-GB"/>
              </w:rPr>
              <w:t>km²</w:t>
            </w:r>
          </w:p>
        </w:tc>
      </w:tr>
      <w:tr w:rsidR="00EB0399" w:rsidRPr="00E67681" w:rsidTr="00786979">
        <w:tc>
          <w:tcPr>
            <w:tcW w:w="3041" w:type="dxa"/>
            <w:gridSpan w:val="2"/>
            <w:shd w:val="clear" w:color="auto" w:fill="FFFFFF"/>
          </w:tcPr>
          <w:p w:rsidR="00EB0399" w:rsidRPr="00E67681" w:rsidRDefault="00EB0399" w:rsidP="00722E61">
            <w:pPr>
              <w:pStyle w:val="t1"/>
              <w:rPr>
                <w:rFonts w:ascii="Arial" w:hAnsi="Arial" w:cs="Arial"/>
                <w:color w:val="000000"/>
                <w:sz w:val="20"/>
                <w:lang w:val="en-GB"/>
              </w:rPr>
            </w:pPr>
            <w:r w:rsidRPr="00E67681">
              <w:rPr>
                <w:rFonts w:ascii="Arial" w:hAnsi="Arial" w:cs="Arial"/>
                <w:color w:val="000000"/>
                <w:sz w:val="20"/>
                <w:lang w:val="sl-SI"/>
              </w:rPr>
              <w:t xml:space="preserve"> Kmetijska zemljišča, primerna za vnos živinskega gnojila </w:t>
            </w:r>
            <w:r w:rsidRPr="00E67681">
              <w:rPr>
                <w:rFonts w:ascii="Arial" w:hAnsi="Arial" w:cs="Arial"/>
                <w:color w:val="000000"/>
                <w:sz w:val="20"/>
                <w:vertAlign w:val="superscript"/>
                <w:lang w:val="sl-SI"/>
              </w:rPr>
              <w:t>(2)</w:t>
            </w:r>
          </w:p>
        </w:tc>
        <w:tc>
          <w:tcPr>
            <w:tcW w:w="1320" w:type="dxa"/>
          </w:tcPr>
          <w:p w:rsidR="00EB0399" w:rsidRPr="00E67681" w:rsidRDefault="00EB0399" w:rsidP="00722E61">
            <w:pPr>
              <w:pStyle w:val="t1"/>
              <w:jc w:val="center"/>
              <w:rPr>
                <w:rFonts w:ascii="Arial" w:hAnsi="Arial" w:cs="Arial"/>
                <w:sz w:val="20"/>
                <w:lang w:val="en-GB"/>
              </w:rPr>
            </w:pPr>
          </w:p>
        </w:tc>
        <w:tc>
          <w:tcPr>
            <w:tcW w:w="1226" w:type="dxa"/>
          </w:tcPr>
          <w:p w:rsidR="00EB0399" w:rsidRPr="00E67681" w:rsidRDefault="00EB0399" w:rsidP="00722E61">
            <w:pPr>
              <w:pStyle w:val="t1"/>
              <w:jc w:val="center"/>
              <w:rPr>
                <w:rFonts w:ascii="Arial" w:hAnsi="Arial" w:cs="Arial"/>
                <w:color w:val="000000"/>
                <w:sz w:val="20"/>
                <w:lang w:val="en-GB"/>
              </w:rPr>
            </w:pP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r w:rsidRPr="00E67681">
              <w:rPr>
                <w:rFonts w:ascii="Arial" w:hAnsi="Arial" w:cs="Arial"/>
                <w:noProof/>
                <w:color w:val="000000"/>
                <w:sz w:val="20"/>
                <w:lang w:val="en-GB"/>
              </w:rPr>
              <w:t>km²</w:t>
            </w:r>
          </w:p>
        </w:tc>
      </w:tr>
      <w:tr w:rsidR="00EB0399" w:rsidRPr="00E67681" w:rsidTr="00786979">
        <w:tc>
          <w:tcPr>
            <w:tcW w:w="3041" w:type="dxa"/>
            <w:gridSpan w:val="2"/>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Spreminjanje kmetijskih praks</w:t>
            </w:r>
          </w:p>
        </w:tc>
        <w:tc>
          <w:tcPr>
            <w:tcW w:w="1320" w:type="dxa"/>
          </w:tcPr>
          <w:p w:rsidR="00EB0399" w:rsidRPr="00E67681" w:rsidRDefault="00EB0399" w:rsidP="00722E61">
            <w:pPr>
              <w:pStyle w:val="t1"/>
              <w:jc w:val="center"/>
              <w:rPr>
                <w:rFonts w:ascii="Arial" w:hAnsi="Arial" w:cs="Arial"/>
                <w:sz w:val="20"/>
                <w:lang w:val="en-GB"/>
              </w:rPr>
            </w:pPr>
          </w:p>
        </w:tc>
        <w:tc>
          <w:tcPr>
            <w:tcW w:w="1226" w:type="dxa"/>
          </w:tcPr>
          <w:p w:rsidR="00EB0399" w:rsidRPr="00E67681" w:rsidRDefault="00EB0399" w:rsidP="00722E61">
            <w:pPr>
              <w:pStyle w:val="t1"/>
              <w:jc w:val="center"/>
              <w:rPr>
                <w:rFonts w:ascii="Arial" w:hAnsi="Arial" w:cs="Arial"/>
                <w:color w:val="000000"/>
                <w:sz w:val="20"/>
                <w:lang w:val="en-GB"/>
              </w:rPr>
            </w:pP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Trajni travniki </w:t>
            </w:r>
            <w:r w:rsidRPr="00E67681">
              <w:rPr>
                <w:rFonts w:ascii="Arial" w:hAnsi="Arial" w:cs="Arial"/>
                <w:color w:val="000000"/>
                <w:sz w:val="20"/>
                <w:vertAlign w:val="superscript"/>
                <w:lang w:val="sl-SI"/>
              </w:rPr>
              <w:t>(1)</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3591</w:t>
            </w:r>
          </w:p>
        </w:tc>
        <w:tc>
          <w:tcPr>
            <w:tcW w:w="1226" w:type="dxa"/>
          </w:tcPr>
          <w:p w:rsidR="00EB0399" w:rsidRPr="00E67681" w:rsidRDefault="00EB0399" w:rsidP="00722E61">
            <w:pPr>
              <w:pStyle w:val="t1"/>
              <w:jc w:val="center"/>
              <w:rPr>
                <w:rFonts w:ascii="Arial" w:hAnsi="Arial" w:cs="Arial"/>
                <w:color w:val="000000"/>
                <w:sz w:val="20"/>
                <w:lang w:val="en-GB"/>
              </w:rPr>
            </w:pPr>
            <w:r w:rsidRPr="00E67681">
              <w:rPr>
                <w:rFonts w:ascii="Arial" w:hAnsi="Arial" w:cs="Arial"/>
                <w:color w:val="000000"/>
                <w:sz w:val="20"/>
                <w:lang w:val="en-GB"/>
              </w:rPr>
              <w:t>3570</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r w:rsidRPr="00E67681">
              <w:rPr>
                <w:rFonts w:ascii="Arial" w:hAnsi="Arial" w:cs="Arial"/>
                <w:noProof/>
                <w:color w:val="000000"/>
                <w:sz w:val="20"/>
                <w:lang w:val="en-GB"/>
              </w:rPr>
              <w:t>km²</w:t>
            </w: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Trajni nasadi </w:t>
            </w:r>
            <w:r w:rsidRPr="00E67681">
              <w:rPr>
                <w:rFonts w:ascii="Arial" w:hAnsi="Arial" w:cs="Arial"/>
                <w:color w:val="000000"/>
                <w:sz w:val="20"/>
                <w:vertAlign w:val="superscript"/>
                <w:lang w:val="sl-SI"/>
              </w:rPr>
              <w:t>(1)</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542</w:t>
            </w:r>
          </w:p>
        </w:tc>
        <w:tc>
          <w:tcPr>
            <w:tcW w:w="1226" w:type="dxa"/>
          </w:tcPr>
          <w:p w:rsidR="00EB0399" w:rsidRPr="00E67681" w:rsidRDefault="00EB0399" w:rsidP="00722E61">
            <w:pPr>
              <w:pStyle w:val="t1"/>
              <w:jc w:val="center"/>
              <w:rPr>
                <w:rFonts w:ascii="Arial" w:hAnsi="Arial" w:cs="Arial"/>
                <w:color w:val="000000"/>
                <w:sz w:val="20"/>
                <w:lang w:val="en-GB"/>
              </w:rPr>
            </w:pPr>
            <w:r w:rsidRPr="00E67681">
              <w:rPr>
                <w:rFonts w:ascii="Arial" w:hAnsi="Arial" w:cs="Arial"/>
                <w:color w:val="000000"/>
                <w:sz w:val="20"/>
                <w:lang w:val="en-GB"/>
              </w:rPr>
              <w:t>555</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lang w:val="en-GB"/>
              </w:rPr>
            </w:pPr>
            <w:r w:rsidRPr="00E67681">
              <w:rPr>
                <w:rFonts w:ascii="Arial" w:hAnsi="Arial" w:cs="Arial"/>
                <w:noProof/>
                <w:color w:val="000000"/>
                <w:sz w:val="20"/>
                <w:lang w:val="en-GB"/>
              </w:rPr>
              <w:t>km²</w:t>
            </w:r>
          </w:p>
        </w:tc>
      </w:tr>
      <w:tr w:rsidR="00EB0399" w:rsidRPr="00E67681" w:rsidTr="00786979">
        <w:tc>
          <w:tcPr>
            <w:tcW w:w="3041" w:type="dxa"/>
            <w:gridSpan w:val="2"/>
            <w:shd w:val="clear" w:color="auto" w:fill="FFFFFF"/>
          </w:tcPr>
          <w:p w:rsidR="00EB0399" w:rsidRPr="00E67681" w:rsidRDefault="00EB0399" w:rsidP="00722E61">
            <w:pPr>
              <w:pStyle w:val="t1"/>
              <w:rPr>
                <w:rFonts w:ascii="Arial" w:hAnsi="Arial" w:cs="Arial"/>
                <w:color w:val="000000"/>
                <w:sz w:val="20"/>
                <w:lang w:val="en-GB"/>
              </w:rPr>
            </w:pPr>
            <w:r w:rsidRPr="00E67681">
              <w:rPr>
                <w:rFonts w:ascii="Arial" w:hAnsi="Arial" w:cs="Arial"/>
                <w:color w:val="000000"/>
                <w:sz w:val="20"/>
                <w:lang w:val="sl-SI"/>
              </w:rPr>
              <w:t>Sproščanje dušika iz živinskega gnojila na živalsko kategorijo</w:t>
            </w:r>
            <w:r w:rsidRPr="00E67681">
              <w:rPr>
                <w:rFonts w:ascii="Arial" w:hAnsi="Arial" w:cs="Arial"/>
                <w:color w:val="000000"/>
                <w:sz w:val="20"/>
                <w:lang w:val="en-GB"/>
              </w:rPr>
              <w:t xml:space="preserve"> </w:t>
            </w:r>
            <w:r w:rsidRPr="00E67681">
              <w:rPr>
                <w:rFonts w:ascii="Arial" w:hAnsi="Arial" w:cs="Arial"/>
                <w:color w:val="000000"/>
                <w:sz w:val="20"/>
                <w:vertAlign w:val="superscript"/>
                <w:lang w:val="sl-SI"/>
              </w:rPr>
              <w:t>(3)</w:t>
            </w:r>
          </w:p>
        </w:tc>
        <w:tc>
          <w:tcPr>
            <w:tcW w:w="1320" w:type="dxa"/>
          </w:tcPr>
          <w:p w:rsidR="00EB0399" w:rsidRPr="00E67681" w:rsidRDefault="00EB0399" w:rsidP="00722E61">
            <w:pPr>
              <w:pStyle w:val="t1"/>
              <w:jc w:val="center"/>
              <w:rPr>
                <w:rFonts w:ascii="Arial" w:hAnsi="Arial" w:cs="Arial"/>
                <w:sz w:val="20"/>
                <w:lang w:val="en-GB"/>
              </w:rPr>
            </w:pPr>
          </w:p>
        </w:tc>
        <w:tc>
          <w:tcPr>
            <w:tcW w:w="1226" w:type="dxa"/>
          </w:tcPr>
          <w:p w:rsidR="00EB0399" w:rsidRPr="00E67681" w:rsidRDefault="00EB0399" w:rsidP="00722E61">
            <w:pPr>
              <w:pStyle w:val="t1"/>
              <w:jc w:val="center"/>
              <w:rPr>
                <w:rFonts w:ascii="Arial" w:hAnsi="Arial" w:cs="Arial"/>
                <w:color w:val="000000"/>
                <w:sz w:val="20"/>
                <w:lang w:val="en-GB"/>
              </w:rPr>
            </w:pPr>
          </w:p>
        </w:tc>
        <w:tc>
          <w:tcPr>
            <w:tcW w:w="1415" w:type="dxa"/>
            <w:tcBorders>
              <w:top w:val="nil"/>
              <w:bottom w:val="nil"/>
              <w:right w:val="nil"/>
            </w:tcBorders>
          </w:tcPr>
          <w:p w:rsidR="00EB0399" w:rsidRPr="00E67681" w:rsidRDefault="00EB0399" w:rsidP="00722E61">
            <w:pPr>
              <w:pStyle w:val="t1"/>
              <w:jc w:val="center"/>
              <w:rPr>
                <w:rFonts w:ascii="Arial" w:hAnsi="Arial" w:cs="Arial"/>
                <w:color w:val="000000"/>
                <w:sz w:val="20"/>
                <w:highlight w:val="yellow"/>
                <w:lang w:val="en-GB"/>
              </w:rPr>
            </w:pP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Govedo </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22,90</w:t>
            </w:r>
            <w:r w:rsidR="000A025B" w:rsidRPr="00E67681">
              <w:rPr>
                <w:rFonts w:ascii="Arial" w:hAnsi="Arial" w:cs="Arial"/>
                <w:sz w:val="20"/>
                <w:lang w:val="en-GB"/>
              </w:rPr>
              <w:t xml:space="preserve"> </w:t>
            </w:r>
            <w:r w:rsidR="000A025B" w:rsidRPr="00E67681">
              <w:rPr>
                <w:rFonts w:ascii="Arial" w:hAnsi="Arial" w:cs="Arial"/>
                <w:color w:val="000000"/>
                <w:sz w:val="20"/>
                <w:vertAlign w:val="superscript"/>
                <w:lang w:val="sl-SI"/>
              </w:rPr>
              <w:t>(4)</w:t>
            </w:r>
          </w:p>
        </w:tc>
        <w:tc>
          <w:tcPr>
            <w:tcW w:w="1226" w:type="dxa"/>
          </w:tcPr>
          <w:p w:rsidR="00EB0399" w:rsidRPr="00E67681" w:rsidRDefault="00EB0399" w:rsidP="00722E61">
            <w:pPr>
              <w:jc w:val="center"/>
              <w:rPr>
                <w:rFonts w:ascii="Arial" w:hAnsi="Arial" w:cs="Arial"/>
                <w:sz w:val="20"/>
                <w:szCs w:val="20"/>
              </w:rPr>
            </w:pPr>
            <w:r w:rsidRPr="00E67681">
              <w:rPr>
                <w:rFonts w:ascii="Arial" w:hAnsi="Arial" w:cs="Arial"/>
                <w:sz w:val="20"/>
                <w:szCs w:val="20"/>
              </w:rPr>
              <w:t>23,93</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(kiloton/leto)</w:t>
            </w: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Prašiči </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2,33</w:t>
            </w:r>
            <w:r w:rsidR="000A025B" w:rsidRPr="00E67681">
              <w:rPr>
                <w:rFonts w:ascii="Arial" w:hAnsi="Arial" w:cs="Arial"/>
                <w:sz w:val="20"/>
                <w:lang w:val="en-GB"/>
              </w:rPr>
              <w:t xml:space="preserve"> </w:t>
            </w:r>
            <w:r w:rsidR="000A025B" w:rsidRPr="00E67681">
              <w:rPr>
                <w:rFonts w:ascii="Arial" w:hAnsi="Arial" w:cs="Arial"/>
                <w:color w:val="000000"/>
                <w:sz w:val="20"/>
                <w:vertAlign w:val="superscript"/>
                <w:lang w:val="sl-SI"/>
              </w:rPr>
              <w:t>(4)</w:t>
            </w:r>
          </w:p>
        </w:tc>
        <w:tc>
          <w:tcPr>
            <w:tcW w:w="1226" w:type="dxa"/>
          </w:tcPr>
          <w:p w:rsidR="00EB0399" w:rsidRPr="00E67681" w:rsidRDefault="00EB0399" w:rsidP="00722E61">
            <w:pPr>
              <w:jc w:val="center"/>
              <w:rPr>
                <w:rFonts w:ascii="Arial" w:hAnsi="Arial" w:cs="Arial"/>
                <w:sz w:val="20"/>
                <w:szCs w:val="20"/>
              </w:rPr>
            </w:pPr>
            <w:r w:rsidRPr="00E67681">
              <w:rPr>
                <w:rFonts w:ascii="Arial" w:hAnsi="Arial" w:cs="Arial"/>
                <w:sz w:val="20"/>
                <w:szCs w:val="20"/>
              </w:rPr>
              <w:t>2,12</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(kiloton/leto)</w:t>
            </w: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Perutnina </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1,38</w:t>
            </w:r>
            <w:r w:rsidR="000A025B" w:rsidRPr="00E67681">
              <w:rPr>
                <w:rFonts w:ascii="Arial" w:hAnsi="Arial" w:cs="Arial"/>
                <w:sz w:val="20"/>
                <w:lang w:val="en-GB"/>
              </w:rPr>
              <w:t xml:space="preserve"> </w:t>
            </w:r>
            <w:r w:rsidR="000A025B" w:rsidRPr="00E67681">
              <w:rPr>
                <w:rFonts w:ascii="Arial" w:hAnsi="Arial" w:cs="Arial"/>
                <w:color w:val="000000"/>
                <w:sz w:val="20"/>
                <w:vertAlign w:val="superscript"/>
                <w:lang w:val="sl-SI"/>
              </w:rPr>
              <w:t>(4)</w:t>
            </w:r>
          </w:p>
        </w:tc>
        <w:tc>
          <w:tcPr>
            <w:tcW w:w="1226" w:type="dxa"/>
          </w:tcPr>
          <w:p w:rsidR="00EB0399" w:rsidRPr="00E67681" w:rsidRDefault="00EB0399" w:rsidP="00722E61">
            <w:pPr>
              <w:jc w:val="center"/>
              <w:rPr>
                <w:rFonts w:ascii="Arial" w:hAnsi="Arial" w:cs="Arial"/>
                <w:sz w:val="20"/>
                <w:szCs w:val="20"/>
              </w:rPr>
            </w:pPr>
            <w:r w:rsidRPr="00E67681">
              <w:rPr>
                <w:rFonts w:ascii="Arial" w:hAnsi="Arial" w:cs="Arial"/>
                <w:sz w:val="20"/>
                <w:szCs w:val="20"/>
              </w:rPr>
              <w:t>1,83</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(kiloton/leto)</w:t>
            </w:r>
          </w:p>
        </w:tc>
      </w:tr>
      <w:tr w:rsidR="00EB0399" w:rsidRPr="00E67681" w:rsidTr="00786979">
        <w:tc>
          <w:tcPr>
            <w:tcW w:w="1039" w:type="dxa"/>
            <w:shd w:val="clear" w:color="auto" w:fill="FFFFFF"/>
          </w:tcPr>
          <w:p w:rsidR="00EB0399" w:rsidRPr="00E67681" w:rsidRDefault="00EB0399" w:rsidP="00722E61">
            <w:pPr>
              <w:pStyle w:val="t1"/>
              <w:rPr>
                <w:rFonts w:ascii="Arial" w:hAnsi="Arial" w:cs="Arial"/>
                <w:color w:val="000000"/>
                <w:sz w:val="20"/>
                <w:lang w:val="en-GB"/>
              </w:rPr>
            </w:pPr>
          </w:p>
        </w:tc>
        <w:tc>
          <w:tcPr>
            <w:tcW w:w="2002" w:type="dxa"/>
            <w:shd w:val="clear" w:color="auto" w:fill="FFFFFF"/>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 xml:space="preserve">Drugo </w:t>
            </w:r>
          </w:p>
        </w:tc>
        <w:tc>
          <w:tcPr>
            <w:tcW w:w="1320" w:type="dxa"/>
          </w:tcPr>
          <w:p w:rsidR="00EB0399" w:rsidRPr="00E67681" w:rsidRDefault="00EB0399" w:rsidP="00722E61">
            <w:pPr>
              <w:pStyle w:val="t1"/>
              <w:jc w:val="center"/>
              <w:rPr>
                <w:rFonts w:ascii="Arial" w:hAnsi="Arial" w:cs="Arial"/>
                <w:sz w:val="20"/>
                <w:lang w:val="en-GB"/>
              </w:rPr>
            </w:pPr>
            <w:r w:rsidRPr="00E67681">
              <w:rPr>
                <w:rFonts w:ascii="Arial" w:hAnsi="Arial" w:cs="Arial"/>
                <w:sz w:val="20"/>
                <w:lang w:val="en-GB"/>
              </w:rPr>
              <w:t>2,41</w:t>
            </w:r>
            <w:r w:rsidR="000A025B" w:rsidRPr="00E67681">
              <w:rPr>
                <w:rFonts w:ascii="Arial" w:hAnsi="Arial" w:cs="Arial"/>
                <w:sz w:val="20"/>
                <w:lang w:val="en-GB"/>
              </w:rPr>
              <w:t xml:space="preserve"> </w:t>
            </w:r>
            <w:r w:rsidR="000A025B" w:rsidRPr="00E67681">
              <w:rPr>
                <w:rFonts w:ascii="Arial" w:hAnsi="Arial" w:cs="Arial"/>
                <w:color w:val="000000"/>
                <w:sz w:val="20"/>
                <w:vertAlign w:val="superscript"/>
                <w:lang w:val="sl-SI"/>
              </w:rPr>
              <w:t>(4)</w:t>
            </w:r>
          </w:p>
        </w:tc>
        <w:tc>
          <w:tcPr>
            <w:tcW w:w="1226" w:type="dxa"/>
          </w:tcPr>
          <w:p w:rsidR="00EB0399" w:rsidRPr="00E67681" w:rsidRDefault="00EB0399" w:rsidP="00722E61">
            <w:pPr>
              <w:jc w:val="center"/>
              <w:rPr>
                <w:rFonts w:ascii="Arial" w:hAnsi="Arial" w:cs="Arial"/>
                <w:sz w:val="20"/>
                <w:szCs w:val="20"/>
              </w:rPr>
            </w:pPr>
            <w:r w:rsidRPr="00E67681">
              <w:rPr>
                <w:rFonts w:ascii="Arial" w:hAnsi="Arial" w:cs="Arial"/>
                <w:sz w:val="20"/>
                <w:szCs w:val="20"/>
              </w:rPr>
              <w:t>2,23</w:t>
            </w:r>
          </w:p>
        </w:tc>
        <w:tc>
          <w:tcPr>
            <w:tcW w:w="1415" w:type="dxa"/>
            <w:tcBorders>
              <w:top w:val="nil"/>
              <w:bottom w:val="nil"/>
              <w:right w:val="nil"/>
            </w:tcBorders>
          </w:tcPr>
          <w:p w:rsidR="00EB0399" w:rsidRPr="00E67681" w:rsidRDefault="00EB0399" w:rsidP="00722E61">
            <w:pPr>
              <w:pStyle w:val="t1"/>
              <w:rPr>
                <w:rFonts w:ascii="Arial" w:hAnsi="Arial" w:cs="Arial"/>
                <w:color w:val="000000"/>
                <w:sz w:val="20"/>
              </w:rPr>
            </w:pPr>
            <w:r w:rsidRPr="00E67681">
              <w:rPr>
                <w:rFonts w:ascii="Arial" w:hAnsi="Arial" w:cs="Arial"/>
                <w:color w:val="000000"/>
                <w:sz w:val="20"/>
                <w:lang w:val="sl-SI"/>
              </w:rPr>
              <w:t>(kiloton/leto)</w:t>
            </w:r>
          </w:p>
        </w:tc>
      </w:tr>
    </w:tbl>
    <w:p w:rsidR="00EB0399" w:rsidRPr="00B85ED4" w:rsidRDefault="00EB0399" w:rsidP="00722E61">
      <w:pPr>
        <w:spacing w:after="120"/>
        <w:rPr>
          <w:rFonts w:ascii="Arial" w:hAnsi="Arial" w:cs="Arial"/>
          <w:color w:val="000000"/>
          <w:sz w:val="20"/>
          <w:szCs w:val="20"/>
        </w:rPr>
      </w:pPr>
    </w:p>
    <w:p w:rsidR="00671BE8" w:rsidRPr="00B85ED4" w:rsidRDefault="00671BE8" w:rsidP="00671BE8">
      <w:pPr>
        <w:ind w:left="426" w:hanging="426"/>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EB0399" w:rsidRPr="00B85ED4" w:rsidRDefault="00EB0399" w:rsidP="00EB0399">
      <w:pPr>
        <w:ind w:right="-149"/>
        <w:jc w:val="both"/>
        <w:rPr>
          <w:rFonts w:ascii="Arial" w:hAnsi="Arial" w:cs="Arial"/>
          <w:sz w:val="20"/>
          <w:szCs w:val="20"/>
          <w:vertAlign w:val="superscript"/>
        </w:rPr>
      </w:pPr>
    </w:p>
    <w:p w:rsidR="00F53FF2" w:rsidRPr="00B85ED4" w:rsidRDefault="00F53FF2" w:rsidP="00917476">
      <w:pPr>
        <w:numPr>
          <w:ilvl w:val="0"/>
          <w:numId w:val="26"/>
        </w:numPr>
        <w:ind w:right="-149"/>
        <w:jc w:val="both"/>
        <w:rPr>
          <w:rFonts w:ascii="Arial" w:hAnsi="Arial" w:cs="Arial"/>
          <w:sz w:val="18"/>
          <w:szCs w:val="18"/>
        </w:rPr>
      </w:pPr>
      <w:r w:rsidRPr="00B85ED4">
        <w:rPr>
          <w:rFonts w:ascii="Arial" w:hAnsi="Arial" w:cs="Arial"/>
          <w:sz w:val="18"/>
          <w:szCs w:val="18"/>
        </w:rPr>
        <w:t xml:space="preserve">Podatki o rabi kmetijskih zemljišč so pridobljeni iz baz podatkov Ministrstva za kmetijstvo, gozdarstvo in prehrano </w:t>
      </w:r>
      <w:r w:rsidR="00F67AD5" w:rsidRPr="00B85ED4">
        <w:rPr>
          <w:rFonts w:ascii="Arial" w:hAnsi="Arial" w:cs="Arial"/>
          <w:sz w:val="18"/>
          <w:szCs w:val="18"/>
        </w:rPr>
        <w:t xml:space="preserve">(v nadaljevanju: MKGP) </w:t>
      </w:r>
      <w:r w:rsidRPr="00B85ED4">
        <w:rPr>
          <w:rFonts w:ascii="Arial" w:hAnsi="Arial" w:cs="Arial"/>
          <w:sz w:val="18"/>
          <w:szCs w:val="18"/>
        </w:rPr>
        <w:t xml:space="preserve">za leta 2016–2019 (vir: </w:t>
      </w:r>
      <w:r w:rsidR="00F67AD5" w:rsidRPr="00B85ED4">
        <w:rPr>
          <w:rFonts w:ascii="Arial" w:hAnsi="Arial" w:cs="Arial"/>
          <w:sz w:val="18"/>
          <w:szCs w:val="18"/>
        </w:rPr>
        <w:t xml:space="preserve">MKGP - </w:t>
      </w:r>
      <w:r w:rsidRPr="00B85ED4">
        <w:rPr>
          <w:rFonts w:ascii="Arial" w:hAnsi="Arial" w:cs="Arial"/>
          <w:sz w:val="18"/>
          <w:szCs w:val="18"/>
        </w:rPr>
        <w:t>Raba kmetijskih zemljišč Republike Slovenije v merilu 1:5.000)</w:t>
      </w:r>
      <w:r w:rsidR="007249B1" w:rsidRPr="00B85ED4">
        <w:rPr>
          <w:rFonts w:ascii="Arial" w:hAnsi="Arial" w:cs="Arial"/>
          <w:sz w:val="18"/>
          <w:szCs w:val="18"/>
        </w:rPr>
        <w:t>;</w:t>
      </w:r>
    </w:p>
    <w:p w:rsidR="00F53FF2" w:rsidRPr="00B85ED4" w:rsidRDefault="00F26259" w:rsidP="00917476">
      <w:pPr>
        <w:numPr>
          <w:ilvl w:val="0"/>
          <w:numId w:val="26"/>
        </w:numPr>
        <w:ind w:right="-149"/>
        <w:jc w:val="both"/>
        <w:rPr>
          <w:rFonts w:ascii="Arial" w:hAnsi="Arial" w:cs="Arial"/>
          <w:sz w:val="18"/>
          <w:szCs w:val="18"/>
        </w:rPr>
      </w:pPr>
      <w:r w:rsidRPr="00B85ED4">
        <w:rPr>
          <w:rFonts w:ascii="Arial" w:hAnsi="Arial" w:cs="Arial"/>
          <w:sz w:val="18"/>
          <w:szCs w:val="18"/>
        </w:rPr>
        <w:t>V</w:t>
      </w:r>
      <w:r w:rsidR="007249B1" w:rsidRPr="00B85ED4">
        <w:rPr>
          <w:rFonts w:ascii="Arial" w:hAnsi="Arial" w:cs="Arial"/>
          <w:sz w:val="18"/>
          <w:szCs w:val="18"/>
        </w:rPr>
        <w:t xml:space="preserve"> času tega poročanja </w:t>
      </w:r>
      <w:r w:rsidRPr="00B85ED4">
        <w:rPr>
          <w:rFonts w:ascii="Arial" w:hAnsi="Arial" w:cs="Arial"/>
          <w:sz w:val="18"/>
          <w:szCs w:val="18"/>
        </w:rPr>
        <w:t>podatki</w:t>
      </w:r>
      <w:r w:rsidR="007249B1" w:rsidRPr="00B85ED4">
        <w:rPr>
          <w:rFonts w:ascii="Arial" w:hAnsi="Arial" w:cs="Arial"/>
          <w:sz w:val="18"/>
          <w:szCs w:val="18"/>
        </w:rPr>
        <w:t xml:space="preserve"> niso dostopni v obliki, da bi bilo mogoče pripraviti ustrezne ocene kmetijskih zemljišč, primernih za vnos živinskih gnojil;</w:t>
      </w:r>
    </w:p>
    <w:p w:rsidR="001F7438" w:rsidRPr="00B85ED4" w:rsidRDefault="00F53FF2" w:rsidP="00917476">
      <w:pPr>
        <w:numPr>
          <w:ilvl w:val="0"/>
          <w:numId w:val="26"/>
        </w:numPr>
        <w:ind w:right="-149"/>
        <w:jc w:val="both"/>
        <w:rPr>
          <w:rFonts w:ascii="Arial" w:hAnsi="Arial" w:cs="Arial"/>
          <w:sz w:val="18"/>
          <w:szCs w:val="18"/>
        </w:rPr>
      </w:pPr>
      <w:r w:rsidRPr="00B85ED4">
        <w:rPr>
          <w:rFonts w:ascii="Arial" w:hAnsi="Arial" w:cs="Arial"/>
          <w:sz w:val="18"/>
          <w:szCs w:val="18"/>
        </w:rPr>
        <w:t>Dušik v živinskih gnojilih ob izvedbi gnojenja in dušik, ki ga živali izločijo na paši</w:t>
      </w:r>
      <w:r w:rsidR="007249B1" w:rsidRPr="00B85ED4">
        <w:rPr>
          <w:rFonts w:ascii="Arial" w:hAnsi="Arial" w:cs="Arial"/>
          <w:sz w:val="18"/>
          <w:szCs w:val="18"/>
        </w:rPr>
        <w:t>;</w:t>
      </w:r>
      <w:r w:rsidR="00B86B0B" w:rsidRPr="00B85ED4">
        <w:rPr>
          <w:rFonts w:ascii="Arial" w:hAnsi="Arial" w:cs="Arial"/>
          <w:sz w:val="18"/>
          <w:szCs w:val="18"/>
        </w:rPr>
        <w:t xml:space="preserve"> </w:t>
      </w:r>
      <w:r w:rsidR="000A025B" w:rsidRPr="00B85ED4">
        <w:rPr>
          <w:rFonts w:ascii="Arial" w:hAnsi="Arial" w:cs="Arial"/>
          <w:sz w:val="18"/>
          <w:szCs w:val="18"/>
        </w:rPr>
        <w:t>podatki o sproščanju dušika iz živinskega gnojila na živalsko kategorijo so ocenjeni za obdobje 2016–2018, saj v času poročanja podatki za leto 2019 še niso bili na voljo.</w:t>
      </w:r>
    </w:p>
    <w:p w:rsidR="000A025B" w:rsidRPr="00B85ED4" w:rsidRDefault="000A025B" w:rsidP="00917476">
      <w:pPr>
        <w:numPr>
          <w:ilvl w:val="0"/>
          <w:numId w:val="26"/>
        </w:numPr>
        <w:ind w:right="-149"/>
        <w:jc w:val="both"/>
        <w:rPr>
          <w:rFonts w:ascii="Arial" w:hAnsi="Arial" w:cs="Arial"/>
          <w:sz w:val="18"/>
          <w:szCs w:val="18"/>
        </w:rPr>
      </w:pPr>
      <w:r w:rsidRPr="00B85ED4">
        <w:rPr>
          <w:rFonts w:ascii="Arial" w:hAnsi="Arial" w:cs="Arial"/>
          <w:sz w:val="18"/>
          <w:szCs w:val="18"/>
        </w:rPr>
        <w:t>Vrednost za oceno sproščanja dušika v živinskih gnojilih na živalsko kategorijo za prejšnje obdobje poročanja (</w:t>
      </w:r>
      <w:r w:rsidR="006A5CC8" w:rsidRPr="00B85ED4">
        <w:rPr>
          <w:rFonts w:ascii="Arial" w:hAnsi="Arial" w:cs="Arial"/>
          <w:sz w:val="18"/>
          <w:szCs w:val="18"/>
        </w:rPr>
        <w:t>2012–2015</w:t>
      </w:r>
      <w:r w:rsidRPr="00B85ED4">
        <w:rPr>
          <w:rFonts w:ascii="Arial" w:hAnsi="Arial" w:cs="Arial"/>
          <w:sz w:val="18"/>
          <w:szCs w:val="18"/>
        </w:rPr>
        <w:t>) zaradi spremembe metodike od zadnjega poročanja ni primerljiva z vrednostmi za obdobje 2016</w:t>
      </w:r>
      <w:r w:rsidR="006A5CC8" w:rsidRPr="00B85ED4">
        <w:rPr>
          <w:rFonts w:ascii="Arial" w:hAnsi="Arial" w:cs="Arial"/>
          <w:sz w:val="18"/>
          <w:szCs w:val="18"/>
        </w:rPr>
        <w:t>–</w:t>
      </w:r>
      <w:r w:rsidRPr="00B85ED4">
        <w:rPr>
          <w:rFonts w:ascii="Arial" w:hAnsi="Arial" w:cs="Arial"/>
          <w:sz w:val="18"/>
          <w:szCs w:val="18"/>
        </w:rPr>
        <w:t xml:space="preserve">2018. Po novi metodiki je povprečje za obdobje 2012–2015 pri govedu 23,08, pri prašičih 2,32, pri perutnini 1,46 in za druge rejne živali 2,25 tisoč ton </w:t>
      </w:r>
      <w:r w:rsidR="00722E61" w:rsidRPr="00B85ED4">
        <w:rPr>
          <w:rFonts w:ascii="Arial" w:hAnsi="Arial" w:cs="Arial"/>
          <w:sz w:val="18"/>
          <w:szCs w:val="18"/>
        </w:rPr>
        <w:t>dušika</w:t>
      </w:r>
      <w:r w:rsidRPr="00B85ED4">
        <w:rPr>
          <w:rFonts w:ascii="Arial" w:hAnsi="Arial" w:cs="Arial"/>
          <w:sz w:val="18"/>
          <w:szCs w:val="18"/>
        </w:rPr>
        <w:t xml:space="preserve"> na leto. </w:t>
      </w:r>
    </w:p>
    <w:p w:rsidR="00FC4948" w:rsidRPr="00B85ED4" w:rsidRDefault="00FC4948" w:rsidP="00671BE8">
      <w:pPr>
        <w:jc w:val="both"/>
        <w:rPr>
          <w:rFonts w:ascii="Arial" w:hAnsi="Arial" w:cs="Arial"/>
          <w:sz w:val="20"/>
          <w:szCs w:val="20"/>
          <w:highlight w:val="cyan"/>
        </w:rPr>
      </w:pPr>
    </w:p>
    <w:p w:rsidR="000F080C" w:rsidRPr="00B85ED4" w:rsidRDefault="0072687A" w:rsidP="0072687A">
      <w:pPr>
        <w:pStyle w:val="Napis"/>
        <w:rPr>
          <w:rFonts w:cs="Arial"/>
          <w:color w:val="000000"/>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30</w:t>
      </w:r>
      <w:r w:rsidRPr="00B85ED4">
        <w:rPr>
          <w:rFonts w:cs="Arial"/>
        </w:rPr>
        <w:fldChar w:fldCharType="end"/>
      </w:r>
      <w:r w:rsidR="000F080C" w:rsidRPr="00B85ED4">
        <w:rPr>
          <w:rFonts w:cs="Arial"/>
          <w:color w:val="000000"/>
        </w:rPr>
        <w:t xml:space="preserve">: Objava operativnega programa </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tblGrid>
      <w:tr w:rsidR="000F080C" w:rsidRPr="00E67681" w:rsidTr="00786979">
        <w:trPr>
          <w:jc w:val="center"/>
        </w:trPr>
        <w:tc>
          <w:tcPr>
            <w:tcW w:w="4219" w:type="dxa"/>
            <w:shd w:val="clear" w:color="auto" w:fill="D9D9D9"/>
          </w:tcPr>
          <w:p w:rsidR="000F080C" w:rsidRPr="00E67681" w:rsidRDefault="000F080C" w:rsidP="000F080C">
            <w:pPr>
              <w:pStyle w:val="t1"/>
              <w:rPr>
                <w:rFonts w:ascii="Arial" w:hAnsi="Arial" w:cs="Arial"/>
                <w:color w:val="000000"/>
                <w:sz w:val="20"/>
              </w:rPr>
            </w:pPr>
            <w:r w:rsidRPr="00E67681">
              <w:rPr>
                <w:rFonts w:ascii="Arial" w:hAnsi="Arial" w:cs="Arial"/>
                <w:color w:val="000000"/>
                <w:sz w:val="20"/>
                <w:lang w:val="sl-SI"/>
              </w:rPr>
              <w:t>Datum prve objave</w:t>
            </w:r>
          </w:p>
        </w:tc>
        <w:tc>
          <w:tcPr>
            <w:tcW w:w="1701" w:type="dxa"/>
          </w:tcPr>
          <w:p w:rsidR="000F080C" w:rsidRPr="00E67681" w:rsidRDefault="000F080C" w:rsidP="000F080C">
            <w:pPr>
              <w:pStyle w:val="t1"/>
              <w:rPr>
                <w:rFonts w:ascii="Arial" w:hAnsi="Arial" w:cs="Arial"/>
                <w:color w:val="000000"/>
                <w:sz w:val="20"/>
              </w:rPr>
            </w:pPr>
            <w:r w:rsidRPr="00E67681">
              <w:rPr>
                <w:rFonts w:ascii="Arial" w:hAnsi="Arial" w:cs="Arial"/>
                <w:color w:val="000000"/>
                <w:sz w:val="20"/>
                <w:lang w:val="sl-SI"/>
              </w:rPr>
              <w:t>15.04.2008</w:t>
            </w:r>
          </w:p>
        </w:tc>
      </w:tr>
      <w:tr w:rsidR="00A41284" w:rsidRPr="00E67681" w:rsidTr="00786979">
        <w:trPr>
          <w:jc w:val="center"/>
        </w:trPr>
        <w:tc>
          <w:tcPr>
            <w:tcW w:w="4219" w:type="dxa"/>
            <w:shd w:val="clear" w:color="auto" w:fill="D9D9D9"/>
          </w:tcPr>
          <w:p w:rsidR="000F080C" w:rsidRPr="00E67681" w:rsidRDefault="000F080C" w:rsidP="000F080C">
            <w:pPr>
              <w:pStyle w:val="t1"/>
              <w:rPr>
                <w:rFonts w:ascii="Arial" w:hAnsi="Arial" w:cs="Arial"/>
                <w:color w:val="000000"/>
                <w:sz w:val="20"/>
              </w:rPr>
            </w:pPr>
            <w:r w:rsidRPr="00E67681">
              <w:rPr>
                <w:rFonts w:ascii="Arial" w:hAnsi="Arial" w:cs="Arial"/>
                <w:color w:val="000000"/>
                <w:sz w:val="20"/>
                <w:lang w:val="sl-SI"/>
              </w:rPr>
              <w:t>Datum popravka</w:t>
            </w:r>
          </w:p>
        </w:tc>
        <w:tc>
          <w:tcPr>
            <w:tcW w:w="1701" w:type="dxa"/>
          </w:tcPr>
          <w:p w:rsidR="000F080C" w:rsidRPr="00E67681" w:rsidRDefault="001214C9" w:rsidP="000F080C">
            <w:pPr>
              <w:pStyle w:val="t1"/>
              <w:rPr>
                <w:rFonts w:ascii="Arial" w:hAnsi="Arial" w:cs="Arial"/>
                <w:color w:val="000000"/>
                <w:sz w:val="20"/>
                <w:lang w:val="sl-SI"/>
              </w:rPr>
            </w:pPr>
            <w:r w:rsidRPr="00E67681">
              <w:rPr>
                <w:rFonts w:ascii="Arial" w:hAnsi="Arial" w:cs="Arial"/>
                <w:color w:val="000000"/>
                <w:sz w:val="20"/>
                <w:lang w:val="sl-SI"/>
              </w:rPr>
              <w:t>31.12.2009</w:t>
            </w:r>
          </w:p>
          <w:p w:rsidR="00A24A13" w:rsidRPr="00E67681" w:rsidRDefault="00A24A13" w:rsidP="000F080C">
            <w:pPr>
              <w:pStyle w:val="t1"/>
              <w:rPr>
                <w:rFonts w:ascii="Arial" w:hAnsi="Arial" w:cs="Arial"/>
                <w:color w:val="000000"/>
                <w:sz w:val="20"/>
                <w:lang w:val="sl-SI"/>
              </w:rPr>
            </w:pPr>
            <w:r w:rsidRPr="00E67681">
              <w:rPr>
                <w:rFonts w:ascii="Arial" w:hAnsi="Arial" w:cs="Arial"/>
                <w:color w:val="000000"/>
                <w:sz w:val="20"/>
                <w:lang w:val="sl-SI"/>
              </w:rPr>
              <w:t>21.1.2013</w:t>
            </w:r>
          </w:p>
          <w:p w:rsidR="00A24A13" w:rsidRPr="00E67681" w:rsidRDefault="00A24A13" w:rsidP="00A24A13">
            <w:pPr>
              <w:pStyle w:val="t1"/>
              <w:rPr>
                <w:rFonts w:ascii="Arial" w:hAnsi="Arial" w:cs="Arial"/>
                <w:color w:val="000000"/>
                <w:sz w:val="20"/>
                <w:lang w:val="sl-SI"/>
              </w:rPr>
            </w:pPr>
            <w:r w:rsidRPr="00E67681">
              <w:rPr>
                <w:rFonts w:ascii="Arial" w:hAnsi="Arial" w:cs="Arial"/>
                <w:color w:val="000000"/>
                <w:sz w:val="20"/>
                <w:lang w:val="sl-SI"/>
              </w:rPr>
              <w:t>30.3.2015</w:t>
            </w:r>
          </w:p>
          <w:p w:rsidR="00222813" w:rsidRPr="00E67681" w:rsidRDefault="00870267" w:rsidP="00A24A13">
            <w:pPr>
              <w:pStyle w:val="t1"/>
              <w:rPr>
                <w:rFonts w:ascii="Arial" w:hAnsi="Arial" w:cs="Arial"/>
                <w:color w:val="000000"/>
                <w:sz w:val="20"/>
                <w:lang w:val="sl-SI"/>
              </w:rPr>
            </w:pPr>
            <w:r w:rsidRPr="00E67681">
              <w:rPr>
                <w:rFonts w:ascii="Arial" w:hAnsi="Arial" w:cs="Arial"/>
                <w:color w:val="000000"/>
                <w:sz w:val="20"/>
                <w:lang w:val="sl-SI"/>
              </w:rPr>
              <w:t>8. 3. 2017</w:t>
            </w:r>
            <w:r w:rsidR="00B03A7F" w:rsidRPr="00E67681">
              <w:rPr>
                <w:rFonts w:ascii="Arial" w:hAnsi="Arial" w:cs="Arial"/>
                <w:color w:val="000000"/>
                <w:sz w:val="20"/>
                <w:lang w:val="sl-SI"/>
              </w:rPr>
              <w:t xml:space="preserve"> **</w:t>
            </w:r>
          </w:p>
        </w:tc>
      </w:tr>
      <w:tr w:rsidR="000F080C" w:rsidRPr="00E67681" w:rsidTr="00786979">
        <w:trPr>
          <w:jc w:val="center"/>
        </w:trPr>
        <w:tc>
          <w:tcPr>
            <w:tcW w:w="4219" w:type="dxa"/>
            <w:shd w:val="clear" w:color="auto" w:fill="D9D9D9"/>
          </w:tcPr>
          <w:p w:rsidR="000F080C" w:rsidRPr="00E67681" w:rsidRDefault="000F080C" w:rsidP="00BB550D">
            <w:pPr>
              <w:pStyle w:val="t1"/>
              <w:jc w:val="left"/>
              <w:rPr>
                <w:rFonts w:ascii="Arial" w:hAnsi="Arial" w:cs="Arial"/>
                <w:color w:val="000000"/>
                <w:sz w:val="20"/>
                <w:lang w:val="en-GB"/>
              </w:rPr>
            </w:pPr>
            <w:r w:rsidRPr="00E67681">
              <w:rPr>
                <w:rFonts w:ascii="Arial" w:hAnsi="Arial" w:cs="Arial"/>
                <w:color w:val="000000"/>
                <w:sz w:val="20"/>
                <w:lang w:val="sl-SI"/>
              </w:rPr>
              <w:t>Rok, določen za omejitev 170 kg dušika iz živinskega gnojila na hektar</w:t>
            </w:r>
          </w:p>
        </w:tc>
        <w:tc>
          <w:tcPr>
            <w:tcW w:w="1701" w:type="dxa"/>
          </w:tcPr>
          <w:p w:rsidR="000F080C" w:rsidRPr="00E67681" w:rsidRDefault="001214C9" w:rsidP="000F080C">
            <w:pPr>
              <w:pStyle w:val="t1"/>
              <w:rPr>
                <w:rFonts w:ascii="Arial" w:hAnsi="Arial" w:cs="Arial"/>
                <w:color w:val="000000"/>
                <w:sz w:val="20"/>
                <w:lang w:val="pt-BR"/>
              </w:rPr>
            </w:pPr>
            <w:r w:rsidRPr="00E67681">
              <w:rPr>
                <w:rFonts w:ascii="Arial" w:hAnsi="Arial" w:cs="Arial"/>
                <w:color w:val="000000"/>
                <w:sz w:val="20"/>
                <w:lang w:val="pt-BR"/>
              </w:rPr>
              <w:t>01.01.2003*</w:t>
            </w:r>
          </w:p>
        </w:tc>
      </w:tr>
    </w:tbl>
    <w:p w:rsidR="000F080C" w:rsidRPr="00B85ED4" w:rsidRDefault="001214C9" w:rsidP="002E1F72">
      <w:pPr>
        <w:spacing w:before="120"/>
        <w:ind w:left="425" w:hanging="425"/>
        <w:rPr>
          <w:rFonts w:ascii="Arial" w:hAnsi="Arial" w:cs="Arial"/>
          <w:color w:val="000000"/>
          <w:sz w:val="18"/>
          <w:szCs w:val="18"/>
          <w:lang w:val="pt-BR"/>
        </w:rPr>
      </w:pPr>
      <w:r w:rsidRPr="00B85ED4">
        <w:rPr>
          <w:rFonts w:ascii="Arial" w:hAnsi="Arial" w:cs="Arial"/>
          <w:color w:val="000000"/>
          <w:sz w:val="18"/>
          <w:szCs w:val="18"/>
          <w:lang w:val="pt-BR"/>
        </w:rPr>
        <w:t>*</w:t>
      </w:r>
      <w:r w:rsidR="007C5987" w:rsidRPr="00B85ED4">
        <w:rPr>
          <w:rFonts w:ascii="Arial" w:hAnsi="Arial" w:cs="Arial"/>
          <w:color w:val="000000"/>
          <w:sz w:val="18"/>
          <w:szCs w:val="18"/>
          <w:lang w:val="pt-BR"/>
        </w:rPr>
        <w:t xml:space="preserve"> </w:t>
      </w:r>
      <w:r w:rsidR="000F080C" w:rsidRPr="00B85ED4">
        <w:rPr>
          <w:rFonts w:ascii="Arial" w:hAnsi="Arial" w:cs="Arial"/>
          <w:color w:val="000000"/>
          <w:sz w:val="18"/>
          <w:szCs w:val="18"/>
          <w:lang w:val="pt-BR"/>
        </w:rPr>
        <w:t>6. člen Uredbe o spremembah in dopolnitvah uredbe o vnosu nevarnih snovi in rastlinskih hranil v tla (Uradni list RS, št. 35/0</w:t>
      </w:r>
      <w:r w:rsidRPr="00B85ED4">
        <w:rPr>
          <w:rFonts w:ascii="Arial" w:hAnsi="Arial" w:cs="Arial"/>
          <w:color w:val="000000"/>
          <w:sz w:val="18"/>
          <w:szCs w:val="18"/>
          <w:lang w:val="pt-BR"/>
        </w:rPr>
        <w:t>1)</w:t>
      </w:r>
    </w:p>
    <w:p w:rsidR="00B03A7F" w:rsidRPr="00B85ED4" w:rsidRDefault="00B03A7F" w:rsidP="00722E61">
      <w:pPr>
        <w:ind w:left="426" w:hanging="426"/>
        <w:rPr>
          <w:rFonts w:ascii="Arial" w:hAnsi="Arial" w:cs="Arial"/>
          <w:color w:val="000000"/>
          <w:sz w:val="18"/>
          <w:szCs w:val="18"/>
          <w:lang w:val="pt-BR"/>
        </w:rPr>
      </w:pPr>
      <w:r w:rsidRPr="00B85ED4">
        <w:rPr>
          <w:rFonts w:ascii="Arial" w:hAnsi="Arial" w:cs="Arial"/>
          <w:color w:val="000000"/>
          <w:sz w:val="18"/>
          <w:szCs w:val="18"/>
          <w:lang w:val="pt-BR"/>
        </w:rPr>
        <w:t xml:space="preserve">** Uredba o spremembah in dopolnitvah Uredbe o varstvu voda pred onesnaževanjem z nitrati iz kmetijskih virov (Uradni list RS, št. </w:t>
      </w:r>
      <w:r w:rsidR="0080601F" w:rsidRPr="00B85ED4">
        <w:rPr>
          <w:rFonts w:ascii="Arial" w:hAnsi="Arial" w:cs="Arial"/>
          <w:color w:val="000000"/>
          <w:sz w:val="18"/>
          <w:szCs w:val="18"/>
          <w:lang w:val="pt-BR"/>
        </w:rPr>
        <w:t>12/17)</w:t>
      </w:r>
    </w:p>
    <w:p w:rsidR="00884F69" w:rsidRDefault="00884F69" w:rsidP="00A563A3">
      <w:pPr>
        <w:rPr>
          <w:rFonts w:ascii="Arial" w:hAnsi="Arial" w:cs="Arial"/>
          <w:color w:val="000000"/>
          <w:sz w:val="20"/>
          <w:szCs w:val="20"/>
        </w:rPr>
      </w:pPr>
    </w:p>
    <w:p w:rsidR="00CC4CE8" w:rsidRDefault="00CC4CE8" w:rsidP="00A563A3">
      <w:pPr>
        <w:rPr>
          <w:rFonts w:ascii="Arial" w:hAnsi="Arial" w:cs="Arial"/>
          <w:color w:val="000000"/>
          <w:sz w:val="20"/>
          <w:szCs w:val="20"/>
        </w:rPr>
      </w:pPr>
    </w:p>
    <w:p w:rsidR="00CC4CE8" w:rsidRDefault="00CC4CE8" w:rsidP="00A563A3">
      <w:pPr>
        <w:rPr>
          <w:rFonts w:ascii="Arial" w:hAnsi="Arial" w:cs="Arial"/>
          <w:color w:val="000000"/>
          <w:sz w:val="20"/>
          <w:szCs w:val="20"/>
        </w:rPr>
      </w:pPr>
    </w:p>
    <w:p w:rsidR="00CC4CE8" w:rsidRPr="00B85ED4" w:rsidRDefault="00CC4CE8" w:rsidP="00A563A3">
      <w:pPr>
        <w:rPr>
          <w:rFonts w:ascii="Arial" w:hAnsi="Arial" w:cs="Arial"/>
          <w:color w:val="000000"/>
          <w:sz w:val="20"/>
          <w:szCs w:val="20"/>
        </w:rPr>
      </w:pPr>
    </w:p>
    <w:p w:rsidR="000F080C" w:rsidRPr="00B85ED4" w:rsidRDefault="00FA2C54" w:rsidP="00FA2C54">
      <w:pPr>
        <w:pStyle w:val="Naslov2"/>
      </w:pPr>
      <w:bookmarkStart w:id="78" w:name="_Toc86807993"/>
      <w:bookmarkStart w:id="79" w:name="_Toc335988676"/>
      <w:bookmarkStart w:id="80" w:name="_Toc42248963"/>
      <w:r w:rsidRPr="00B85ED4">
        <w:lastRenderedPageBreak/>
        <w:t>UKREPI V OPERATIVNEM PROGRAMU</w:t>
      </w:r>
      <w:bookmarkEnd w:id="78"/>
      <w:bookmarkEnd w:id="79"/>
      <w:bookmarkEnd w:id="80"/>
      <w:r w:rsidRPr="00B85ED4">
        <w:t xml:space="preserve"> </w:t>
      </w:r>
    </w:p>
    <w:p w:rsidR="00C1409A" w:rsidRPr="00B85ED4" w:rsidRDefault="00C1409A" w:rsidP="00FA2C54">
      <w:pPr>
        <w:pStyle w:val="Naslov3"/>
      </w:pPr>
      <w:bookmarkStart w:id="81" w:name="_Toc42248964"/>
      <w:r w:rsidRPr="00B85ED4">
        <w:t>Cilji in ukrepi</w:t>
      </w:r>
      <w:bookmarkEnd w:id="81"/>
    </w:p>
    <w:p w:rsidR="0065030F" w:rsidRPr="00B85ED4" w:rsidRDefault="0065030F" w:rsidP="00A563A3">
      <w:pPr>
        <w:rPr>
          <w:rFonts w:ascii="Arial" w:hAnsi="Arial" w:cs="Arial"/>
          <w:sz w:val="20"/>
          <w:szCs w:val="20"/>
        </w:rPr>
      </w:pPr>
    </w:p>
    <w:p w:rsidR="0065030F" w:rsidRPr="00B85ED4" w:rsidRDefault="0065030F" w:rsidP="00541948">
      <w:pPr>
        <w:jc w:val="both"/>
        <w:rPr>
          <w:rFonts w:ascii="Arial" w:hAnsi="Arial" w:cs="Arial"/>
          <w:sz w:val="20"/>
          <w:szCs w:val="20"/>
        </w:rPr>
      </w:pPr>
      <w:r w:rsidRPr="00B85ED4">
        <w:rPr>
          <w:rFonts w:ascii="Arial" w:hAnsi="Arial" w:cs="Arial"/>
          <w:sz w:val="20"/>
          <w:szCs w:val="20"/>
        </w:rPr>
        <w:t>Osnovni cilj operativnega programa za uresničevanje ukrepov v zvezi z varstvom voda pred onesnaže</w:t>
      </w:r>
      <w:r w:rsidR="004575D5" w:rsidRPr="00B85ED4">
        <w:rPr>
          <w:rFonts w:ascii="Arial" w:hAnsi="Arial" w:cs="Arial"/>
          <w:sz w:val="20"/>
          <w:szCs w:val="20"/>
        </w:rPr>
        <w:t>va</w:t>
      </w:r>
      <w:r w:rsidRPr="00B85ED4">
        <w:rPr>
          <w:rFonts w:ascii="Arial" w:hAnsi="Arial" w:cs="Arial"/>
          <w:sz w:val="20"/>
          <w:szCs w:val="20"/>
        </w:rPr>
        <w:t xml:space="preserve">njem z nitrati iz </w:t>
      </w:r>
      <w:r w:rsidR="004575D5" w:rsidRPr="00B85ED4">
        <w:rPr>
          <w:rFonts w:ascii="Arial" w:hAnsi="Arial" w:cs="Arial"/>
          <w:sz w:val="20"/>
          <w:szCs w:val="20"/>
        </w:rPr>
        <w:t>kmetijskih virov</w:t>
      </w:r>
      <w:r w:rsidRPr="00B85ED4">
        <w:rPr>
          <w:rFonts w:ascii="Arial" w:hAnsi="Arial" w:cs="Arial"/>
          <w:sz w:val="20"/>
          <w:szCs w:val="20"/>
        </w:rPr>
        <w:t xml:space="preserve"> izhaja iz zahtev </w:t>
      </w:r>
      <w:r w:rsidRPr="00B85ED4">
        <w:rPr>
          <w:rFonts w:ascii="Arial" w:hAnsi="Arial" w:cs="Arial"/>
          <w:color w:val="000000"/>
          <w:sz w:val="20"/>
          <w:szCs w:val="20"/>
        </w:rPr>
        <w:t>Direktive 91/676/EEC</w:t>
      </w:r>
      <w:r w:rsidRPr="00B85ED4">
        <w:rPr>
          <w:rFonts w:ascii="Arial" w:hAnsi="Arial" w:cs="Arial"/>
          <w:sz w:val="20"/>
          <w:szCs w:val="20"/>
        </w:rPr>
        <w:t>, in sicer gre za zmanjšanje onesnaže</w:t>
      </w:r>
      <w:r w:rsidR="004575D5" w:rsidRPr="00B85ED4">
        <w:rPr>
          <w:rFonts w:ascii="Arial" w:hAnsi="Arial" w:cs="Arial"/>
          <w:sz w:val="20"/>
          <w:szCs w:val="20"/>
        </w:rPr>
        <w:t>vanja</w:t>
      </w:r>
      <w:r w:rsidRPr="00B85ED4">
        <w:rPr>
          <w:rFonts w:ascii="Arial" w:hAnsi="Arial" w:cs="Arial"/>
          <w:sz w:val="20"/>
          <w:szCs w:val="20"/>
        </w:rPr>
        <w:t xml:space="preserve"> in preprečevanje nadaljnjega onesnaže</w:t>
      </w:r>
      <w:r w:rsidR="004575D5" w:rsidRPr="00B85ED4">
        <w:rPr>
          <w:rFonts w:ascii="Arial" w:hAnsi="Arial" w:cs="Arial"/>
          <w:sz w:val="20"/>
          <w:szCs w:val="20"/>
        </w:rPr>
        <w:t>va</w:t>
      </w:r>
      <w:r w:rsidRPr="00B85ED4">
        <w:rPr>
          <w:rFonts w:ascii="Arial" w:hAnsi="Arial" w:cs="Arial"/>
          <w:sz w:val="20"/>
          <w:szCs w:val="20"/>
        </w:rPr>
        <w:t xml:space="preserve">nja voda z nitrati </w:t>
      </w:r>
      <w:r w:rsidRPr="00B85ED4">
        <w:rPr>
          <w:rFonts w:ascii="Arial" w:hAnsi="Arial" w:cs="Arial"/>
          <w:bCs/>
          <w:sz w:val="20"/>
          <w:szCs w:val="20"/>
        </w:rPr>
        <w:t>iz kmetijsk</w:t>
      </w:r>
      <w:r w:rsidR="004575D5" w:rsidRPr="00B85ED4">
        <w:rPr>
          <w:rFonts w:ascii="Arial" w:hAnsi="Arial" w:cs="Arial"/>
          <w:bCs/>
          <w:sz w:val="20"/>
          <w:szCs w:val="20"/>
        </w:rPr>
        <w:t>ih</w:t>
      </w:r>
      <w:r w:rsidRPr="00B85ED4">
        <w:rPr>
          <w:rFonts w:ascii="Arial" w:hAnsi="Arial" w:cs="Arial"/>
          <w:bCs/>
          <w:sz w:val="20"/>
          <w:szCs w:val="20"/>
        </w:rPr>
        <w:t xml:space="preserve"> </w:t>
      </w:r>
      <w:r w:rsidR="004575D5" w:rsidRPr="00B85ED4">
        <w:rPr>
          <w:rFonts w:ascii="Arial" w:hAnsi="Arial" w:cs="Arial"/>
          <w:bCs/>
          <w:sz w:val="20"/>
          <w:szCs w:val="20"/>
        </w:rPr>
        <w:t>virov</w:t>
      </w:r>
      <w:r w:rsidRPr="00B85ED4">
        <w:rPr>
          <w:rFonts w:ascii="Arial" w:hAnsi="Arial" w:cs="Arial"/>
          <w:bCs/>
          <w:sz w:val="20"/>
          <w:szCs w:val="20"/>
        </w:rPr>
        <w:t xml:space="preserve">. Zato so v </w:t>
      </w:r>
      <w:r w:rsidRPr="00B85ED4">
        <w:rPr>
          <w:rFonts w:ascii="Arial" w:hAnsi="Arial" w:cs="Arial"/>
          <w:sz w:val="20"/>
          <w:szCs w:val="20"/>
        </w:rPr>
        <w:t>Uredbi določene:</w:t>
      </w:r>
    </w:p>
    <w:p w:rsidR="0065030F" w:rsidRPr="00B85ED4" w:rsidRDefault="0065030F" w:rsidP="00917476">
      <w:pPr>
        <w:numPr>
          <w:ilvl w:val="0"/>
          <w:numId w:val="6"/>
        </w:numPr>
        <w:ind w:left="0" w:firstLine="0"/>
        <w:jc w:val="both"/>
        <w:rPr>
          <w:rFonts w:ascii="Arial" w:hAnsi="Arial" w:cs="Arial"/>
          <w:sz w:val="20"/>
          <w:szCs w:val="20"/>
        </w:rPr>
      </w:pPr>
      <w:r w:rsidRPr="00B85ED4">
        <w:rPr>
          <w:rFonts w:ascii="Arial" w:hAnsi="Arial" w:cs="Arial"/>
          <w:sz w:val="20"/>
          <w:szCs w:val="20"/>
        </w:rPr>
        <w:t>mejne vrednosti vnosa dušika iz kmetijskih virov v tla ali na tla in</w:t>
      </w:r>
    </w:p>
    <w:p w:rsidR="0065030F" w:rsidRPr="00B85ED4" w:rsidRDefault="0065030F" w:rsidP="00917476">
      <w:pPr>
        <w:numPr>
          <w:ilvl w:val="0"/>
          <w:numId w:val="6"/>
        </w:numPr>
        <w:ind w:left="0" w:firstLine="0"/>
        <w:jc w:val="both"/>
        <w:rPr>
          <w:rFonts w:ascii="Arial" w:hAnsi="Arial" w:cs="Arial"/>
          <w:sz w:val="20"/>
          <w:szCs w:val="20"/>
        </w:rPr>
      </w:pPr>
      <w:r w:rsidRPr="00B85ED4">
        <w:rPr>
          <w:rFonts w:ascii="Arial" w:hAnsi="Arial" w:cs="Arial"/>
          <w:sz w:val="20"/>
          <w:szCs w:val="20"/>
        </w:rPr>
        <w:t>ukrepi za zmanjšanje in preprečevanje onesnaževanja voda, ki ga povzročajo nitrati iz kmetijskih virov.</w:t>
      </w:r>
    </w:p>
    <w:p w:rsidR="00D3233E" w:rsidRPr="00B85ED4" w:rsidRDefault="00D3233E" w:rsidP="00D779A2">
      <w:pPr>
        <w:jc w:val="both"/>
        <w:rPr>
          <w:rFonts w:ascii="Arial" w:hAnsi="Arial" w:cs="Arial"/>
          <w:sz w:val="20"/>
          <w:szCs w:val="20"/>
        </w:rPr>
      </w:pPr>
    </w:p>
    <w:p w:rsidR="004575D5" w:rsidRPr="00B85ED4" w:rsidRDefault="004575D5" w:rsidP="004575D5">
      <w:pPr>
        <w:jc w:val="both"/>
        <w:rPr>
          <w:rFonts w:ascii="Arial" w:hAnsi="Arial" w:cs="Arial"/>
          <w:sz w:val="20"/>
          <w:szCs w:val="20"/>
        </w:rPr>
      </w:pPr>
      <w:r w:rsidRPr="00B85ED4">
        <w:rPr>
          <w:rFonts w:ascii="Arial" w:hAnsi="Arial" w:cs="Arial"/>
          <w:sz w:val="20"/>
          <w:szCs w:val="20"/>
        </w:rPr>
        <w:t>Zavezanci za izvajanje določb te uredbe so vsa kmetijska gospodarstva, ki izvajajo gnojenje, oziroma kmetijska gospodarstva, kjer pri izvajanju njihove dejavnosti nastajajo živinska gnojila ali bioplinska gnojevka, ali kompost ali digestat, četudi slednja ne vsebujeta živinskih gnojil.</w:t>
      </w:r>
    </w:p>
    <w:p w:rsidR="0065030F" w:rsidRPr="00B85ED4" w:rsidRDefault="0065030F" w:rsidP="00D779A2">
      <w:pPr>
        <w:jc w:val="both"/>
        <w:rPr>
          <w:rFonts w:ascii="Arial" w:hAnsi="Arial" w:cs="Arial"/>
          <w:sz w:val="20"/>
          <w:szCs w:val="20"/>
        </w:rPr>
      </w:pPr>
    </w:p>
    <w:p w:rsidR="00D97461" w:rsidRPr="00B85ED4" w:rsidRDefault="00FC4948" w:rsidP="00FA2C54">
      <w:pPr>
        <w:pStyle w:val="Naslov3"/>
      </w:pPr>
      <w:bookmarkStart w:id="82" w:name="_Toc42248965"/>
      <w:r w:rsidRPr="00B85ED4">
        <w:t>Spremembe Uredbe glede na pre</w:t>
      </w:r>
      <w:r w:rsidR="00A62D7A" w:rsidRPr="00B85ED4">
        <w:t>jšnje</w:t>
      </w:r>
      <w:r w:rsidRPr="00B85ED4">
        <w:t xml:space="preserve"> obdobje </w:t>
      </w:r>
      <w:r w:rsidR="00086D45" w:rsidRPr="00B85ED4">
        <w:t xml:space="preserve">poročanja </w:t>
      </w:r>
      <w:r w:rsidRPr="00B85ED4">
        <w:t>2012</w:t>
      </w:r>
      <w:r w:rsidR="00816A64" w:rsidRPr="00B85ED4">
        <w:t>–</w:t>
      </w:r>
      <w:r w:rsidRPr="00B85ED4">
        <w:t>2015</w:t>
      </w:r>
      <w:bookmarkEnd w:id="82"/>
    </w:p>
    <w:p w:rsidR="00D97461" w:rsidRPr="00B85ED4" w:rsidRDefault="00D97461" w:rsidP="00D97461">
      <w:pPr>
        <w:jc w:val="both"/>
        <w:rPr>
          <w:rFonts w:ascii="Arial" w:hAnsi="Arial" w:cs="Arial"/>
          <w:sz w:val="20"/>
          <w:szCs w:val="20"/>
        </w:rPr>
      </w:pPr>
    </w:p>
    <w:p w:rsidR="00D97461" w:rsidRPr="00B85ED4" w:rsidRDefault="009A2CD8" w:rsidP="000C70A8">
      <w:pPr>
        <w:jc w:val="both"/>
        <w:rPr>
          <w:rFonts w:ascii="Arial" w:hAnsi="Arial" w:cs="Arial"/>
          <w:sz w:val="20"/>
          <w:szCs w:val="20"/>
        </w:rPr>
      </w:pPr>
      <w:r w:rsidRPr="00B85ED4">
        <w:rPr>
          <w:rFonts w:ascii="Arial" w:hAnsi="Arial" w:cs="Arial"/>
          <w:sz w:val="20"/>
          <w:szCs w:val="20"/>
        </w:rPr>
        <w:t>Glede na pre</w:t>
      </w:r>
      <w:r w:rsidR="00A62D7A" w:rsidRPr="00B85ED4">
        <w:rPr>
          <w:rFonts w:ascii="Arial" w:hAnsi="Arial" w:cs="Arial"/>
          <w:sz w:val="20"/>
          <w:szCs w:val="20"/>
        </w:rPr>
        <w:t>jšnje</w:t>
      </w:r>
      <w:r w:rsidRPr="00B85ED4">
        <w:rPr>
          <w:rFonts w:ascii="Arial" w:hAnsi="Arial" w:cs="Arial"/>
          <w:sz w:val="20"/>
          <w:szCs w:val="20"/>
        </w:rPr>
        <w:t xml:space="preserve"> obdobje </w:t>
      </w:r>
      <w:r w:rsidR="00F26259" w:rsidRPr="00B85ED4">
        <w:rPr>
          <w:rFonts w:ascii="Arial" w:hAnsi="Arial" w:cs="Arial"/>
          <w:sz w:val="20"/>
          <w:szCs w:val="20"/>
        </w:rPr>
        <w:t xml:space="preserve">poročanja </w:t>
      </w:r>
      <w:r w:rsidRPr="00B85ED4">
        <w:rPr>
          <w:rFonts w:ascii="Arial" w:hAnsi="Arial" w:cs="Arial"/>
          <w:sz w:val="20"/>
          <w:szCs w:val="20"/>
        </w:rPr>
        <w:t>2012</w:t>
      </w:r>
      <w:r w:rsidR="00816A64" w:rsidRPr="00B85ED4">
        <w:rPr>
          <w:rFonts w:ascii="Arial" w:hAnsi="Arial" w:cs="Arial"/>
          <w:sz w:val="20"/>
          <w:szCs w:val="20"/>
        </w:rPr>
        <w:t>–</w:t>
      </w:r>
      <w:r w:rsidRPr="00B85ED4">
        <w:rPr>
          <w:rFonts w:ascii="Arial" w:hAnsi="Arial" w:cs="Arial"/>
          <w:sz w:val="20"/>
          <w:szCs w:val="20"/>
        </w:rPr>
        <w:t xml:space="preserve">2015 so bile v letu 2017 </w:t>
      </w:r>
      <w:r w:rsidR="003127B0" w:rsidRPr="00B85ED4">
        <w:rPr>
          <w:rFonts w:ascii="Arial" w:hAnsi="Arial" w:cs="Arial"/>
          <w:color w:val="000000"/>
          <w:sz w:val="20"/>
          <w:szCs w:val="20"/>
          <w:lang w:val="pt-BR"/>
        </w:rPr>
        <w:t xml:space="preserve">z  Uredbo o spremembah in dopolnitvah Uredbe o varstvu voda pred onesnaževanjem z nitrati iz kmetijskih virov (Uradni list RS, št. 12/17) </w:t>
      </w:r>
      <w:r w:rsidRPr="00B85ED4">
        <w:rPr>
          <w:rFonts w:ascii="Arial" w:hAnsi="Arial" w:cs="Arial"/>
          <w:sz w:val="20"/>
          <w:szCs w:val="20"/>
        </w:rPr>
        <w:t>določene spremembe in dopolnitve</w:t>
      </w:r>
      <w:r w:rsidR="001F411D" w:rsidRPr="00B85ED4">
        <w:rPr>
          <w:rFonts w:ascii="Arial" w:hAnsi="Arial" w:cs="Arial"/>
          <w:sz w:val="20"/>
          <w:szCs w:val="20"/>
        </w:rPr>
        <w:t xml:space="preserve"> določb, ki se nanašajo na obdobja prepovedi gnojenja, in sicer:</w:t>
      </w:r>
    </w:p>
    <w:p w:rsidR="001163B7" w:rsidRPr="00B85ED4" w:rsidRDefault="001163B7" w:rsidP="00D97461">
      <w:pPr>
        <w:jc w:val="both"/>
        <w:rPr>
          <w:rFonts w:ascii="Arial" w:hAnsi="Arial" w:cs="Arial"/>
          <w:sz w:val="20"/>
          <w:szCs w:val="20"/>
        </w:rPr>
      </w:pPr>
    </w:p>
    <w:p w:rsidR="001163B7" w:rsidRPr="00B85ED4" w:rsidRDefault="001163B7" w:rsidP="00D97461">
      <w:pPr>
        <w:jc w:val="both"/>
        <w:rPr>
          <w:rFonts w:ascii="Arial" w:hAnsi="Arial" w:cs="Arial"/>
          <w:sz w:val="20"/>
          <w:szCs w:val="20"/>
        </w:rPr>
      </w:pPr>
      <w:r w:rsidRPr="00B85ED4">
        <w:rPr>
          <w:rFonts w:ascii="Arial" w:hAnsi="Arial" w:cs="Arial"/>
          <w:sz w:val="20"/>
          <w:szCs w:val="20"/>
        </w:rPr>
        <w:t>1. B</w:t>
      </w:r>
      <w:r w:rsidR="009A2CD8" w:rsidRPr="00B85ED4">
        <w:rPr>
          <w:rFonts w:ascii="Arial" w:hAnsi="Arial" w:cs="Arial"/>
          <w:sz w:val="20"/>
          <w:szCs w:val="20"/>
        </w:rPr>
        <w:t xml:space="preserve">olj jasno je bila zapisana definicija, kaj so ozimine (24. točka 2. člena). </w:t>
      </w:r>
    </w:p>
    <w:p w:rsidR="001163B7" w:rsidRPr="00B85ED4" w:rsidRDefault="001163B7" w:rsidP="00D97461">
      <w:pPr>
        <w:jc w:val="both"/>
        <w:rPr>
          <w:rFonts w:ascii="Arial" w:hAnsi="Arial" w:cs="Arial"/>
          <w:sz w:val="20"/>
          <w:szCs w:val="20"/>
        </w:rPr>
      </w:pPr>
    </w:p>
    <w:p w:rsidR="009A2CD8" w:rsidRPr="00B85ED4" w:rsidRDefault="001163B7" w:rsidP="00D97461">
      <w:pPr>
        <w:jc w:val="both"/>
        <w:rPr>
          <w:rFonts w:ascii="Arial" w:hAnsi="Arial" w:cs="Arial"/>
          <w:sz w:val="20"/>
          <w:szCs w:val="20"/>
        </w:rPr>
      </w:pPr>
      <w:r w:rsidRPr="00B85ED4">
        <w:rPr>
          <w:rFonts w:ascii="Arial" w:hAnsi="Arial" w:cs="Arial"/>
          <w:sz w:val="20"/>
          <w:szCs w:val="20"/>
        </w:rPr>
        <w:t xml:space="preserve">2. </w:t>
      </w:r>
      <w:r w:rsidR="009A2CD8" w:rsidRPr="00B85ED4">
        <w:rPr>
          <w:rFonts w:ascii="Arial" w:hAnsi="Arial" w:cs="Arial"/>
          <w:sz w:val="20"/>
          <w:szCs w:val="20"/>
        </w:rPr>
        <w:t>Glede na popravljeno definicijo je bil spremenjen drugi odstavek 8. člena, in sicer je gnojenje s tekočimi organskimi g</w:t>
      </w:r>
      <w:r w:rsidRPr="00B85ED4">
        <w:rPr>
          <w:rFonts w:ascii="Arial" w:hAnsi="Arial" w:cs="Arial"/>
          <w:sz w:val="20"/>
          <w:szCs w:val="20"/>
        </w:rPr>
        <w:t xml:space="preserve">nojili na kmetijskih zemljiščih </w:t>
      </w:r>
      <w:r w:rsidR="009A2CD8" w:rsidRPr="00B85ED4">
        <w:rPr>
          <w:rFonts w:ascii="Arial" w:hAnsi="Arial" w:cs="Arial"/>
          <w:sz w:val="20"/>
          <w:szCs w:val="20"/>
        </w:rPr>
        <w:t>prepovedano od 15. novembra do 15. februarja, če gre za:</w:t>
      </w:r>
    </w:p>
    <w:p w:rsidR="009A2CD8" w:rsidRPr="00B85ED4" w:rsidRDefault="009A2CD8" w:rsidP="00917476">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B85ED4">
        <w:rPr>
          <w:rFonts w:ascii="Arial" w:hAnsi="Arial" w:cs="Arial"/>
          <w:sz w:val="20"/>
          <w:szCs w:val="20"/>
        </w:rPr>
        <w:t>pripravo zemljišč za setev jarih žit, trav in travno-deteljnih mešanic ali</w:t>
      </w:r>
    </w:p>
    <w:p w:rsidR="00D97461" w:rsidRPr="00B85ED4" w:rsidRDefault="009A2CD8" w:rsidP="00917476">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B85ED4">
        <w:rPr>
          <w:rFonts w:ascii="Arial" w:hAnsi="Arial" w:cs="Arial"/>
          <w:sz w:val="20"/>
          <w:szCs w:val="20"/>
        </w:rPr>
        <w:t>pomladansko dognojevanje ozimin in sejanega travinja.</w:t>
      </w:r>
    </w:p>
    <w:p w:rsidR="00D97461" w:rsidRPr="00B85ED4" w:rsidRDefault="00D97461" w:rsidP="00D97461">
      <w:pPr>
        <w:pStyle w:val="alineazaodstavkom0"/>
        <w:shd w:val="clear" w:color="auto" w:fill="FFFFFF"/>
        <w:spacing w:before="0" w:beforeAutospacing="0" w:after="0" w:afterAutospacing="0"/>
        <w:ind w:left="425" w:hanging="425"/>
        <w:jc w:val="both"/>
        <w:rPr>
          <w:rFonts w:ascii="Arial" w:hAnsi="Arial" w:cs="Arial"/>
          <w:sz w:val="20"/>
          <w:szCs w:val="20"/>
        </w:rPr>
      </w:pPr>
    </w:p>
    <w:p w:rsidR="008028B8" w:rsidRPr="00B85ED4" w:rsidRDefault="001163B7" w:rsidP="00D97461">
      <w:pPr>
        <w:pStyle w:val="alineazaodstavkom0"/>
        <w:shd w:val="clear" w:color="auto" w:fill="FFFFFF"/>
        <w:spacing w:before="0" w:beforeAutospacing="0" w:after="0" w:afterAutospacing="0"/>
        <w:jc w:val="both"/>
        <w:rPr>
          <w:rFonts w:ascii="Arial" w:hAnsi="Arial" w:cs="Arial"/>
          <w:sz w:val="20"/>
          <w:szCs w:val="20"/>
        </w:rPr>
      </w:pPr>
      <w:r w:rsidRPr="00B85ED4">
        <w:rPr>
          <w:rFonts w:ascii="Arial" w:hAnsi="Arial" w:cs="Arial"/>
          <w:sz w:val="20"/>
          <w:szCs w:val="20"/>
        </w:rPr>
        <w:t xml:space="preserve">3. </w:t>
      </w:r>
      <w:r w:rsidR="00331483" w:rsidRPr="00B85ED4">
        <w:rPr>
          <w:rFonts w:ascii="Arial" w:hAnsi="Arial" w:cs="Arial"/>
          <w:sz w:val="20"/>
          <w:szCs w:val="20"/>
        </w:rPr>
        <w:t xml:space="preserve">Zaradi nejasnosti v zvezi z gnojenjem z novimi vrstami organskih gnojil (kompost in digestat) je bil dopolnjen 8.a člen Uredbe, in sicer </w:t>
      </w:r>
      <w:r w:rsidR="00F4035A" w:rsidRPr="00B85ED4">
        <w:rPr>
          <w:rFonts w:ascii="Arial" w:hAnsi="Arial" w:cs="Arial"/>
          <w:sz w:val="20"/>
          <w:szCs w:val="20"/>
        </w:rPr>
        <w:t xml:space="preserve">je </w:t>
      </w:r>
      <w:r w:rsidR="001F411D" w:rsidRPr="00B85ED4">
        <w:rPr>
          <w:rFonts w:ascii="Arial" w:hAnsi="Arial" w:cs="Arial"/>
          <w:sz w:val="20"/>
          <w:szCs w:val="20"/>
          <w:lang w:val="x-none"/>
        </w:rPr>
        <w:t xml:space="preserve">na </w:t>
      </w:r>
      <w:r w:rsidR="001F411D" w:rsidRPr="00B85ED4">
        <w:rPr>
          <w:rFonts w:ascii="Arial" w:hAnsi="Arial" w:cs="Arial"/>
          <w:sz w:val="20"/>
          <w:szCs w:val="20"/>
        </w:rPr>
        <w:t xml:space="preserve">kmetijskih zemljiščih </w:t>
      </w:r>
      <w:r w:rsidR="001F411D" w:rsidRPr="00B85ED4">
        <w:rPr>
          <w:rFonts w:ascii="Arial" w:hAnsi="Arial" w:cs="Arial"/>
          <w:sz w:val="20"/>
          <w:szCs w:val="20"/>
          <w:lang w:val="x-none"/>
        </w:rPr>
        <w:t xml:space="preserve">od 1. decembra do 15. </w:t>
      </w:r>
      <w:r w:rsidR="001F411D" w:rsidRPr="00B85ED4">
        <w:rPr>
          <w:rFonts w:ascii="Arial" w:hAnsi="Arial" w:cs="Arial"/>
          <w:sz w:val="20"/>
          <w:szCs w:val="20"/>
        </w:rPr>
        <w:t xml:space="preserve">februarja </w:t>
      </w:r>
      <w:r w:rsidR="00331483" w:rsidRPr="00B85ED4">
        <w:rPr>
          <w:rFonts w:ascii="Arial" w:hAnsi="Arial" w:cs="Arial"/>
          <w:sz w:val="20"/>
          <w:szCs w:val="20"/>
        </w:rPr>
        <w:t>prepoved</w:t>
      </w:r>
      <w:r w:rsidR="00F4035A" w:rsidRPr="00B85ED4">
        <w:rPr>
          <w:rFonts w:ascii="Arial" w:hAnsi="Arial" w:cs="Arial"/>
          <w:sz w:val="20"/>
          <w:szCs w:val="20"/>
        </w:rPr>
        <w:t>ano tudi</w:t>
      </w:r>
      <w:r w:rsidR="00331483" w:rsidRPr="00B85ED4">
        <w:rPr>
          <w:rFonts w:ascii="Arial" w:hAnsi="Arial" w:cs="Arial"/>
          <w:sz w:val="20"/>
          <w:szCs w:val="20"/>
        </w:rPr>
        <w:t xml:space="preserve"> </w:t>
      </w:r>
      <w:r w:rsidR="00F4035A" w:rsidRPr="00B85ED4">
        <w:rPr>
          <w:rFonts w:ascii="Arial" w:hAnsi="Arial" w:cs="Arial"/>
          <w:sz w:val="20"/>
          <w:szCs w:val="20"/>
        </w:rPr>
        <w:t>gnojenje s</w:t>
      </w:r>
      <w:r w:rsidR="001F411D" w:rsidRPr="00B85ED4">
        <w:rPr>
          <w:rFonts w:ascii="Arial" w:hAnsi="Arial" w:cs="Arial"/>
          <w:sz w:val="20"/>
          <w:szCs w:val="20"/>
        </w:rPr>
        <w:t xml:space="preserve"> </w:t>
      </w:r>
      <w:r w:rsidR="009A2CD8" w:rsidRPr="00B85ED4">
        <w:rPr>
          <w:rFonts w:ascii="Arial" w:hAnsi="Arial" w:cs="Arial"/>
          <w:sz w:val="20"/>
          <w:szCs w:val="20"/>
        </w:rPr>
        <w:t>kompostom ali digestatom, če slednji vsebuje več</w:t>
      </w:r>
      <w:r w:rsidR="009A2CD8" w:rsidRPr="00B85ED4">
        <w:rPr>
          <w:rFonts w:ascii="Arial" w:hAnsi="Arial" w:cs="Arial"/>
          <w:color w:val="000000"/>
          <w:sz w:val="20"/>
          <w:szCs w:val="20"/>
          <w:shd w:val="clear" w:color="auto" w:fill="FFFFFF"/>
          <w:lang w:val="x-none"/>
        </w:rPr>
        <w:t xml:space="preserve"> </w:t>
      </w:r>
      <w:r w:rsidR="001F411D" w:rsidRPr="00B85ED4">
        <w:rPr>
          <w:rFonts w:ascii="Arial" w:hAnsi="Arial" w:cs="Arial"/>
          <w:color w:val="000000"/>
          <w:sz w:val="20"/>
          <w:szCs w:val="20"/>
          <w:shd w:val="clear" w:color="auto" w:fill="FFFFFF"/>
          <w:lang w:val="x-none"/>
        </w:rPr>
        <w:t>kakor 20 odstotkov suhe snovi.</w:t>
      </w:r>
      <w:r w:rsidR="00A76303" w:rsidRPr="00B85ED4">
        <w:rPr>
          <w:rFonts w:ascii="Arial" w:hAnsi="Arial" w:cs="Arial"/>
          <w:sz w:val="20"/>
          <w:szCs w:val="20"/>
          <w:lang w:val="x-none"/>
        </w:rPr>
        <w:t xml:space="preserve"> </w:t>
      </w:r>
      <w:r w:rsidR="00A76303" w:rsidRPr="00B85ED4">
        <w:rPr>
          <w:rFonts w:ascii="Arial" w:hAnsi="Arial" w:cs="Arial"/>
          <w:sz w:val="20"/>
          <w:szCs w:val="20"/>
        </w:rPr>
        <w:t xml:space="preserve">Milejše zahteve glede </w:t>
      </w:r>
      <w:r w:rsidR="001F411D" w:rsidRPr="00B85ED4">
        <w:rPr>
          <w:rFonts w:ascii="Arial" w:hAnsi="Arial" w:cs="Arial"/>
          <w:sz w:val="20"/>
          <w:szCs w:val="20"/>
        </w:rPr>
        <w:t xml:space="preserve">prepovedi </w:t>
      </w:r>
      <w:r w:rsidR="00A76303" w:rsidRPr="00B85ED4">
        <w:rPr>
          <w:rFonts w:ascii="Arial" w:hAnsi="Arial" w:cs="Arial"/>
          <w:sz w:val="20"/>
          <w:szCs w:val="20"/>
        </w:rPr>
        <w:t>gnojenja s komp</w:t>
      </w:r>
      <w:r w:rsidR="001F411D" w:rsidRPr="00B85ED4">
        <w:rPr>
          <w:rFonts w:ascii="Arial" w:hAnsi="Arial" w:cs="Arial"/>
          <w:sz w:val="20"/>
          <w:szCs w:val="20"/>
        </w:rPr>
        <w:t>ostom ali digestatom so določene</w:t>
      </w:r>
      <w:r w:rsidR="00A76303" w:rsidRPr="00B85ED4">
        <w:rPr>
          <w:rFonts w:ascii="Arial" w:hAnsi="Arial" w:cs="Arial"/>
          <w:sz w:val="20"/>
          <w:szCs w:val="20"/>
        </w:rPr>
        <w:t xml:space="preserve"> na kmetijskih zemljiščih z zeleno odejo v katastrskih občinah, določenih v Prilogi 2 te uredbe, </w:t>
      </w:r>
      <w:r w:rsidR="001F411D" w:rsidRPr="00B85ED4">
        <w:rPr>
          <w:rFonts w:ascii="Arial" w:hAnsi="Arial" w:cs="Arial"/>
          <w:sz w:val="20"/>
          <w:szCs w:val="20"/>
        </w:rPr>
        <w:t>na katerih</w:t>
      </w:r>
      <w:r w:rsidR="00A76303" w:rsidRPr="00B85ED4">
        <w:rPr>
          <w:rFonts w:ascii="Arial" w:hAnsi="Arial" w:cs="Arial"/>
          <w:sz w:val="20"/>
          <w:szCs w:val="20"/>
        </w:rPr>
        <w:t xml:space="preserve"> velja prepoved </w:t>
      </w:r>
      <w:r w:rsidRPr="00B85ED4">
        <w:rPr>
          <w:rFonts w:ascii="Arial" w:hAnsi="Arial" w:cs="Arial"/>
          <w:sz w:val="20"/>
          <w:szCs w:val="20"/>
        </w:rPr>
        <w:t xml:space="preserve">gnojenja s kompostom ali digestatom </w:t>
      </w:r>
      <w:r w:rsidR="00A76303" w:rsidRPr="00B85ED4">
        <w:rPr>
          <w:rFonts w:ascii="Arial" w:hAnsi="Arial" w:cs="Arial"/>
          <w:sz w:val="20"/>
          <w:szCs w:val="20"/>
        </w:rPr>
        <w:t>od 15. decembra do 15. januarja, na kmetijskih zemljiščih brez zelene odeje pa od 1. decembra do 1. februarja.</w:t>
      </w:r>
    </w:p>
    <w:p w:rsidR="008028B8" w:rsidRPr="00B85ED4" w:rsidRDefault="008028B8" w:rsidP="00D97461">
      <w:pPr>
        <w:pStyle w:val="alineazaodstavkom0"/>
        <w:shd w:val="clear" w:color="auto" w:fill="FFFFFF"/>
        <w:spacing w:before="0" w:beforeAutospacing="0" w:after="0" w:afterAutospacing="0"/>
        <w:jc w:val="both"/>
        <w:rPr>
          <w:rFonts w:ascii="Arial" w:hAnsi="Arial" w:cs="Arial"/>
          <w:sz w:val="20"/>
          <w:szCs w:val="20"/>
        </w:rPr>
      </w:pPr>
    </w:p>
    <w:p w:rsidR="009A2CD8" w:rsidRPr="00B85ED4" w:rsidRDefault="001163B7" w:rsidP="00D97461">
      <w:pPr>
        <w:pStyle w:val="alineazaodstavkom0"/>
        <w:shd w:val="clear" w:color="auto" w:fill="FFFFFF"/>
        <w:spacing w:before="0" w:beforeAutospacing="0" w:after="0" w:afterAutospacing="0"/>
        <w:jc w:val="both"/>
        <w:rPr>
          <w:rFonts w:ascii="Arial" w:hAnsi="Arial" w:cs="Arial"/>
          <w:sz w:val="20"/>
          <w:szCs w:val="20"/>
        </w:rPr>
      </w:pPr>
      <w:r w:rsidRPr="00B85ED4">
        <w:rPr>
          <w:rFonts w:ascii="Arial" w:hAnsi="Arial" w:cs="Arial"/>
          <w:sz w:val="20"/>
          <w:szCs w:val="20"/>
        </w:rPr>
        <w:t xml:space="preserve">4. </w:t>
      </w:r>
      <w:r w:rsidR="00A76303" w:rsidRPr="00B85ED4">
        <w:rPr>
          <w:rFonts w:ascii="Arial" w:hAnsi="Arial" w:cs="Arial"/>
          <w:sz w:val="20"/>
          <w:szCs w:val="20"/>
        </w:rPr>
        <w:t>Zaradi izvajanja strokovnih raziskav, s katerimi želimo na terenu preveriti ustreznost posameznega ukrepa, je bil v Uredbo dodan nov 17.a člen, ki določa, da se p</w:t>
      </w:r>
      <w:r w:rsidR="009A2CD8" w:rsidRPr="00B85ED4">
        <w:rPr>
          <w:rFonts w:ascii="Arial" w:hAnsi="Arial" w:cs="Arial"/>
          <w:sz w:val="20"/>
          <w:szCs w:val="20"/>
        </w:rPr>
        <w:t>repovedi in zah</w:t>
      </w:r>
      <w:r w:rsidR="001F411D" w:rsidRPr="00B85ED4">
        <w:rPr>
          <w:rFonts w:ascii="Arial" w:hAnsi="Arial" w:cs="Arial"/>
          <w:sz w:val="20"/>
          <w:szCs w:val="20"/>
        </w:rPr>
        <w:t xml:space="preserve">teve iz 8., 8.a, 9., 10. in 12. </w:t>
      </w:r>
      <w:r w:rsidR="009A2CD8" w:rsidRPr="00B85ED4">
        <w:rPr>
          <w:rFonts w:ascii="Arial" w:hAnsi="Arial" w:cs="Arial"/>
          <w:sz w:val="20"/>
          <w:szCs w:val="20"/>
        </w:rPr>
        <w:t>člena ne uporabljajo v primerih, če gre za raziskovalno delo, ki ga za izvajanje te uredbe naroči ministrstvo, pristojno za okolje, ali ministr</w:t>
      </w:r>
      <w:r w:rsidR="00A76303" w:rsidRPr="00B85ED4">
        <w:rPr>
          <w:rFonts w:ascii="Arial" w:hAnsi="Arial" w:cs="Arial"/>
          <w:sz w:val="20"/>
          <w:szCs w:val="20"/>
        </w:rPr>
        <w:t>stvo, pristojno za kmetijstvo.</w:t>
      </w:r>
    </w:p>
    <w:p w:rsidR="00A76303" w:rsidRPr="00B85ED4" w:rsidRDefault="00A76303" w:rsidP="00A76303">
      <w:pPr>
        <w:rPr>
          <w:rFonts w:ascii="Arial" w:hAnsi="Arial" w:cs="Arial"/>
          <w:sz w:val="20"/>
          <w:szCs w:val="20"/>
        </w:rPr>
      </w:pPr>
    </w:p>
    <w:p w:rsidR="0018142E" w:rsidRPr="00B85ED4" w:rsidRDefault="001163B7" w:rsidP="00D779A2">
      <w:pPr>
        <w:jc w:val="both"/>
        <w:rPr>
          <w:rFonts w:ascii="Arial" w:hAnsi="Arial" w:cs="Arial"/>
          <w:sz w:val="20"/>
          <w:szCs w:val="20"/>
        </w:rPr>
      </w:pPr>
      <w:r w:rsidRPr="00B85ED4">
        <w:rPr>
          <w:rFonts w:ascii="Arial" w:hAnsi="Arial" w:cs="Arial"/>
          <w:sz w:val="20"/>
          <w:szCs w:val="20"/>
        </w:rPr>
        <w:t xml:space="preserve">5. </w:t>
      </w:r>
      <w:r w:rsidR="00A76303" w:rsidRPr="00B85ED4">
        <w:rPr>
          <w:rFonts w:ascii="Arial" w:hAnsi="Arial" w:cs="Arial"/>
          <w:sz w:val="20"/>
          <w:szCs w:val="20"/>
        </w:rPr>
        <w:t>V Uredbi je bila spremenjena tudi priloga 3, ki se nanaša na obrazec za oddajo in prejem živinskih gnojil, digestata ali</w:t>
      </w:r>
      <w:r w:rsidR="00D97461" w:rsidRPr="00B85ED4">
        <w:rPr>
          <w:rFonts w:ascii="Arial" w:hAnsi="Arial" w:cs="Arial"/>
          <w:sz w:val="20"/>
          <w:szCs w:val="20"/>
        </w:rPr>
        <w:t xml:space="preserve"> komposta.</w:t>
      </w:r>
      <w:r w:rsidR="00D97461" w:rsidRPr="00B85ED4" w:rsidDel="00D97461">
        <w:rPr>
          <w:rFonts w:ascii="Arial" w:hAnsi="Arial" w:cs="Arial"/>
          <w:sz w:val="20"/>
          <w:szCs w:val="20"/>
        </w:rPr>
        <w:t xml:space="preserve"> </w:t>
      </w:r>
    </w:p>
    <w:p w:rsidR="00B630FB" w:rsidRPr="00B85ED4" w:rsidRDefault="00B630FB" w:rsidP="00D779A2">
      <w:pPr>
        <w:jc w:val="both"/>
        <w:rPr>
          <w:rFonts w:ascii="Arial" w:hAnsi="Arial" w:cs="Arial"/>
          <w:sz w:val="20"/>
          <w:szCs w:val="20"/>
        </w:rPr>
      </w:pPr>
    </w:p>
    <w:p w:rsidR="0018142E" w:rsidRPr="00B85ED4" w:rsidRDefault="00700659" w:rsidP="0018142E">
      <w:pPr>
        <w:jc w:val="both"/>
        <w:rPr>
          <w:rFonts w:ascii="Arial" w:hAnsi="Arial" w:cs="Arial"/>
          <w:sz w:val="20"/>
          <w:szCs w:val="20"/>
        </w:rPr>
      </w:pPr>
      <w:r w:rsidRPr="00B85ED4">
        <w:rPr>
          <w:rFonts w:ascii="Arial" w:hAnsi="Arial" w:cs="Arial"/>
          <w:sz w:val="20"/>
          <w:szCs w:val="20"/>
        </w:rPr>
        <w:t>Vsebine</w:t>
      </w:r>
      <w:r w:rsidR="0018142E" w:rsidRPr="00B85ED4">
        <w:rPr>
          <w:rFonts w:ascii="Arial" w:hAnsi="Arial" w:cs="Arial"/>
          <w:sz w:val="20"/>
          <w:szCs w:val="20"/>
        </w:rPr>
        <w:t xml:space="preserve"> </w:t>
      </w:r>
      <w:r w:rsidR="001163B7" w:rsidRPr="00B85ED4">
        <w:rPr>
          <w:rFonts w:ascii="Arial" w:hAnsi="Arial" w:cs="Arial"/>
          <w:sz w:val="20"/>
          <w:szCs w:val="20"/>
        </w:rPr>
        <w:t xml:space="preserve">v Uredbi </w:t>
      </w:r>
      <w:r w:rsidR="0018142E" w:rsidRPr="00B85ED4">
        <w:rPr>
          <w:rFonts w:ascii="Arial" w:hAnsi="Arial" w:cs="Arial"/>
          <w:sz w:val="20"/>
          <w:szCs w:val="20"/>
        </w:rPr>
        <w:t>glede na pre</w:t>
      </w:r>
      <w:r w:rsidR="00A62D7A" w:rsidRPr="00B85ED4">
        <w:rPr>
          <w:rFonts w:ascii="Arial" w:hAnsi="Arial" w:cs="Arial"/>
          <w:sz w:val="20"/>
          <w:szCs w:val="20"/>
        </w:rPr>
        <w:t>jšnje</w:t>
      </w:r>
      <w:r w:rsidR="0018142E" w:rsidRPr="00B85ED4">
        <w:rPr>
          <w:rFonts w:ascii="Arial" w:hAnsi="Arial" w:cs="Arial"/>
          <w:sz w:val="20"/>
          <w:szCs w:val="20"/>
        </w:rPr>
        <w:t xml:space="preserve"> poročilo za obdobje 2012</w:t>
      </w:r>
      <w:r w:rsidR="00816A64" w:rsidRPr="00B85ED4">
        <w:rPr>
          <w:rFonts w:ascii="Arial" w:hAnsi="Arial" w:cs="Arial"/>
          <w:sz w:val="20"/>
          <w:szCs w:val="20"/>
        </w:rPr>
        <w:t>–</w:t>
      </w:r>
      <w:r w:rsidR="0018142E" w:rsidRPr="00B85ED4">
        <w:rPr>
          <w:rFonts w:ascii="Arial" w:hAnsi="Arial" w:cs="Arial"/>
          <w:sz w:val="20"/>
          <w:szCs w:val="20"/>
        </w:rPr>
        <w:t xml:space="preserve">2015 </w:t>
      </w:r>
      <w:r w:rsidRPr="00B85ED4">
        <w:rPr>
          <w:rFonts w:ascii="Arial" w:hAnsi="Arial" w:cs="Arial"/>
          <w:sz w:val="20"/>
          <w:szCs w:val="20"/>
        </w:rPr>
        <w:t xml:space="preserve">ostajajo v veljavi </w:t>
      </w:r>
      <w:r w:rsidR="0018142E" w:rsidRPr="00B85ED4">
        <w:rPr>
          <w:rFonts w:ascii="Arial" w:hAnsi="Arial" w:cs="Arial"/>
          <w:sz w:val="20"/>
          <w:szCs w:val="20"/>
        </w:rPr>
        <w:t xml:space="preserve"> </w:t>
      </w:r>
      <w:r w:rsidRPr="00B85ED4">
        <w:rPr>
          <w:rFonts w:ascii="Arial" w:hAnsi="Arial" w:cs="Arial"/>
          <w:sz w:val="20"/>
          <w:szCs w:val="20"/>
        </w:rPr>
        <w:t>nespremenjene, razen zgoraj navedenih sprememb in dopolnitev.</w:t>
      </w:r>
    </w:p>
    <w:p w:rsidR="00B630FB" w:rsidRPr="00B85ED4" w:rsidRDefault="00B630FB" w:rsidP="00FA2C54">
      <w:pPr>
        <w:pStyle w:val="Naslov3"/>
        <w:numPr>
          <w:ilvl w:val="0"/>
          <w:numId w:val="0"/>
        </w:numPr>
        <w:spacing w:before="0" w:after="0"/>
        <w:rPr>
          <w:sz w:val="20"/>
          <w:szCs w:val="20"/>
        </w:rPr>
      </w:pPr>
    </w:p>
    <w:p w:rsidR="00204636" w:rsidRPr="00B85ED4" w:rsidRDefault="00CC4CE8" w:rsidP="00FA2C54">
      <w:pPr>
        <w:pStyle w:val="Naslov3"/>
      </w:pPr>
      <w:r>
        <w:br w:type="page"/>
      </w:r>
      <w:bookmarkStart w:id="83" w:name="_Toc42248966"/>
      <w:r w:rsidR="00204636" w:rsidRPr="00B85ED4">
        <w:lastRenderedPageBreak/>
        <w:t>Dodatni ukrepi</w:t>
      </w:r>
      <w:bookmarkEnd w:id="83"/>
      <w:r w:rsidR="00204636" w:rsidRPr="00B85ED4">
        <w:t xml:space="preserve"> </w:t>
      </w:r>
    </w:p>
    <w:p w:rsidR="00D76171" w:rsidRPr="00B85ED4" w:rsidRDefault="00D76171" w:rsidP="009F43E1">
      <w:pPr>
        <w:pStyle w:val="Naslov4"/>
      </w:pPr>
      <w:bookmarkStart w:id="84" w:name="_Toc86807998"/>
      <w:bookmarkStart w:id="85" w:name="_Toc335988677"/>
      <w:bookmarkStart w:id="86" w:name="_Toc42248967"/>
      <w:r w:rsidRPr="00B85ED4">
        <w:t xml:space="preserve">Ukrep </w:t>
      </w:r>
      <w:bookmarkEnd w:id="84"/>
      <w:bookmarkEnd w:id="85"/>
      <w:r w:rsidRPr="00B85ED4">
        <w:t>kmetijsko-okoljska-podnebna plačila iz Programa razvoja podeželja Republike Slovenije za obdobje 2014–2020 in njegovo izvajanje v obdobju 2016</w:t>
      </w:r>
      <w:r w:rsidR="00816A64" w:rsidRPr="00B85ED4">
        <w:t>–</w:t>
      </w:r>
      <w:r w:rsidRPr="00B85ED4">
        <w:t>2019</w:t>
      </w:r>
      <w:bookmarkEnd w:id="86"/>
    </w:p>
    <w:p w:rsidR="00204636" w:rsidRPr="00F9202C" w:rsidRDefault="00204636" w:rsidP="00F9202C">
      <w:pPr>
        <w:rPr>
          <w:rFonts w:ascii="Arial" w:hAnsi="Arial" w:cs="Arial"/>
          <w:sz w:val="20"/>
          <w:szCs w:val="20"/>
        </w:rPr>
      </w:pPr>
    </w:p>
    <w:p w:rsidR="00D76171" w:rsidRPr="00F9202C" w:rsidRDefault="00D76171" w:rsidP="00F9202C">
      <w:pPr>
        <w:rPr>
          <w:rFonts w:ascii="Arial" w:hAnsi="Arial" w:cs="Arial"/>
          <w:sz w:val="20"/>
          <w:szCs w:val="20"/>
        </w:rPr>
      </w:pPr>
      <w:r w:rsidRPr="00F9202C">
        <w:rPr>
          <w:rFonts w:ascii="Arial" w:hAnsi="Arial" w:cs="Arial"/>
          <w:sz w:val="20"/>
          <w:szCs w:val="20"/>
        </w:rPr>
        <w:t xml:space="preserve">V okviru Programa razvoja podeželja Republike Slovenije za obdobje 2014−2020 (v nadaljevanju: PRP 2014–2020), ki ga je Evropska komisija uradno potrdila 13. 2. 2015, se od leta 2015 izvaja tudi ukrep kmetijsko-okoljska-podnebna plačila (v nadaljevanju: ukrep KOPOP), ki je nadomestil ukrep kmetijsko okoljskih plačil (podukrepi KOP) iz </w:t>
      </w:r>
      <w:r w:rsidR="00BB63DD" w:rsidRPr="00F9202C">
        <w:rPr>
          <w:rFonts w:ascii="Arial" w:hAnsi="Arial" w:cs="Arial"/>
          <w:sz w:val="20"/>
          <w:szCs w:val="20"/>
        </w:rPr>
        <w:t xml:space="preserve">Programa razvoja podeželja Republike Slovenije za obdobje </w:t>
      </w:r>
      <w:r w:rsidRPr="00F9202C">
        <w:rPr>
          <w:rFonts w:ascii="Arial" w:hAnsi="Arial" w:cs="Arial"/>
          <w:sz w:val="20"/>
          <w:szCs w:val="20"/>
        </w:rPr>
        <w:t>2007−2013. Namen ukrepa KOPOP je vzpostaviti ravnotežje med potrebo po pridelavi hrane in varovanjem okolja ter spodbuditi kmetijska gospodarstva, da bi s kmetijskimi zemljišči gospodarila na način, ki zmanjšuje vplive kmetovanja na okolje, prispeva k blaženju in prilagajanju podnebnim spremembam ter zagotavlja izvajanje družbeno pomembnih storitev in neblagovnih javnih dobrin.</w:t>
      </w:r>
    </w:p>
    <w:p w:rsidR="00D76171" w:rsidRPr="00B85ED4" w:rsidRDefault="00D76171" w:rsidP="00D76171">
      <w:pPr>
        <w:jc w:val="both"/>
        <w:rPr>
          <w:rFonts w:ascii="Arial" w:hAnsi="Arial" w:cs="Arial"/>
          <w:sz w:val="20"/>
          <w:szCs w:val="20"/>
        </w:rPr>
      </w:pPr>
    </w:p>
    <w:p w:rsidR="00D76171" w:rsidRPr="00B85ED4" w:rsidRDefault="00D76171" w:rsidP="00D76171">
      <w:pPr>
        <w:jc w:val="both"/>
        <w:rPr>
          <w:rFonts w:ascii="Arial" w:hAnsi="Arial" w:cs="Arial"/>
          <w:sz w:val="20"/>
          <w:szCs w:val="20"/>
        </w:rPr>
      </w:pPr>
      <w:r w:rsidRPr="00B85ED4">
        <w:rPr>
          <w:rFonts w:ascii="Arial" w:hAnsi="Arial" w:cs="Arial"/>
          <w:sz w:val="20"/>
          <w:szCs w:val="20"/>
        </w:rPr>
        <w:t xml:space="preserve">Ukrep KOPOP vključuje 19 operacij, ki </w:t>
      </w:r>
      <w:r w:rsidR="00F04C79" w:rsidRPr="00B85ED4">
        <w:rPr>
          <w:rFonts w:ascii="Arial" w:hAnsi="Arial" w:cs="Arial"/>
          <w:sz w:val="20"/>
          <w:szCs w:val="20"/>
        </w:rPr>
        <w:t>vključujejo obvezne in izbirne</w:t>
      </w:r>
      <w:r w:rsidRPr="00B85ED4">
        <w:rPr>
          <w:rFonts w:ascii="Arial" w:hAnsi="Arial" w:cs="Arial"/>
          <w:sz w:val="20"/>
          <w:szCs w:val="20"/>
        </w:rPr>
        <w:t xml:space="preserve"> zahtev</w:t>
      </w:r>
      <w:r w:rsidR="00F04C79" w:rsidRPr="00B85ED4">
        <w:rPr>
          <w:rFonts w:ascii="Arial" w:hAnsi="Arial" w:cs="Arial"/>
          <w:sz w:val="20"/>
          <w:szCs w:val="20"/>
        </w:rPr>
        <w:t>e</w:t>
      </w:r>
      <w:r w:rsidRPr="00B85ED4">
        <w:rPr>
          <w:rFonts w:ascii="Arial" w:hAnsi="Arial" w:cs="Arial"/>
          <w:sz w:val="20"/>
          <w:szCs w:val="20"/>
        </w:rPr>
        <w:t xml:space="preserve">. Upravičenec, ki se odloči za vstop v katero </w:t>
      </w:r>
      <w:r w:rsidRPr="00F9202C">
        <w:rPr>
          <w:rFonts w:ascii="Arial" w:hAnsi="Arial" w:cs="Arial"/>
          <w:sz w:val="20"/>
          <w:szCs w:val="20"/>
        </w:rPr>
        <w:t>izmed operacij,</w:t>
      </w:r>
      <w:r w:rsidRPr="00B85ED4">
        <w:rPr>
          <w:rFonts w:ascii="Arial" w:hAnsi="Arial" w:cs="Arial"/>
          <w:sz w:val="20"/>
          <w:szCs w:val="20"/>
        </w:rPr>
        <w:t xml:space="preserve"> mora izvajati obvezne zahteve, lahko pa izbere tudi eno ali več izbirnih zahtev posamezne operacije, če so v okviru posamezne operacije te na voljo. Vstop v ukrep KOPOP je prostovoljen, obveznost izvajanja ukrepa pa traja pet let.</w:t>
      </w:r>
    </w:p>
    <w:p w:rsidR="00D76171" w:rsidRPr="00B85ED4" w:rsidRDefault="00D76171" w:rsidP="00D76171">
      <w:pPr>
        <w:jc w:val="both"/>
        <w:rPr>
          <w:rFonts w:ascii="Arial" w:hAnsi="Arial" w:cs="Arial"/>
          <w:sz w:val="20"/>
          <w:szCs w:val="20"/>
        </w:rPr>
      </w:pPr>
    </w:p>
    <w:p w:rsidR="00D76171" w:rsidRPr="00B85ED4" w:rsidRDefault="00D76171" w:rsidP="00D76171">
      <w:pPr>
        <w:rPr>
          <w:rFonts w:ascii="Arial" w:hAnsi="Arial" w:cs="Arial"/>
          <w:sz w:val="20"/>
          <w:szCs w:val="20"/>
        </w:rPr>
      </w:pPr>
      <w:r w:rsidRPr="00B85ED4">
        <w:rPr>
          <w:rFonts w:ascii="Arial" w:hAnsi="Arial" w:cs="Arial"/>
          <w:sz w:val="20"/>
          <w:szCs w:val="20"/>
        </w:rPr>
        <w:t xml:space="preserve">Ob vstopu v ukrep </w:t>
      </w:r>
      <w:r w:rsidR="00BB63DD" w:rsidRPr="00B85ED4">
        <w:rPr>
          <w:rFonts w:ascii="Arial" w:hAnsi="Arial" w:cs="Arial"/>
          <w:sz w:val="20"/>
          <w:szCs w:val="20"/>
        </w:rPr>
        <w:t xml:space="preserve">KOPOP </w:t>
      </w:r>
      <w:r w:rsidRPr="00B85ED4">
        <w:rPr>
          <w:rFonts w:ascii="Arial" w:hAnsi="Arial" w:cs="Arial"/>
          <w:sz w:val="20"/>
          <w:szCs w:val="20"/>
        </w:rPr>
        <w:t xml:space="preserve">mora </w:t>
      </w:r>
      <w:r w:rsidR="00F04C79" w:rsidRPr="00B85ED4">
        <w:rPr>
          <w:rFonts w:ascii="Arial" w:hAnsi="Arial" w:cs="Arial"/>
          <w:sz w:val="20"/>
          <w:szCs w:val="20"/>
        </w:rPr>
        <w:t>upravičenec</w:t>
      </w:r>
      <w:r w:rsidRPr="00B85ED4">
        <w:rPr>
          <w:rFonts w:ascii="Arial" w:hAnsi="Arial" w:cs="Arial"/>
          <w:sz w:val="20"/>
          <w:szCs w:val="20"/>
        </w:rPr>
        <w:t xml:space="preserve"> izpolnjevati naslednje pogoje upravičenosti:</w:t>
      </w:r>
    </w:p>
    <w:p w:rsidR="00F04C79" w:rsidRPr="00B85ED4" w:rsidRDefault="00F04C79" w:rsidP="00917476">
      <w:pPr>
        <w:numPr>
          <w:ilvl w:val="0"/>
          <w:numId w:val="13"/>
        </w:numPr>
        <w:jc w:val="both"/>
        <w:rPr>
          <w:rFonts w:ascii="Arial" w:hAnsi="Arial" w:cs="Arial"/>
          <w:sz w:val="20"/>
          <w:szCs w:val="20"/>
        </w:rPr>
      </w:pPr>
      <w:r w:rsidRPr="00B85ED4">
        <w:rPr>
          <w:rFonts w:ascii="Arial" w:hAnsi="Arial" w:cs="Arial"/>
          <w:sz w:val="20"/>
          <w:szCs w:val="20"/>
        </w:rPr>
        <w:t>imeti</w:t>
      </w:r>
      <w:r w:rsidR="005003D1" w:rsidRPr="00B85ED4">
        <w:rPr>
          <w:rFonts w:ascii="Arial" w:hAnsi="Arial" w:cs="Arial"/>
          <w:sz w:val="20"/>
          <w:szCs w:val="20"/>
        </w:rPr>
        <w:t xml:space="preserve"> najmanj 1 hektar</w:t>
      </w:r>
      <w:r w:rsidRPr="00B85ED4">
        <w:rPr>
          <w:rFonts w:ascii="Arial" w:hAnsi="Arial" w:cs="Arial"/>
          <w:sz w:val="20"/>
          <w:szCs w:val="20"/>
        </w:rPr>
        <w:t xml:space="preserve"> kmetijskih površin na kmetijskem gospodarstvu;</w:t>
      </w:r>
    </w:p>
    <w:p w:rsidR="00F04C79" w:rsidRPr="00B85ED4" w:rsidRDefault="00F04C79" w:rsidP="00917476">
      <w:pPr>
        <w:numPr>
          <w:ilvl w:val="0"/>
          <w:numId w:val="13"/>
        </w:numPr>
        <w:jc w:val="both"/>
        <w:rPr>
          <w:rFonts w:ascii="Arial" w:hAnsi="Arial" w:cs="Arial"/>
          <w:sz w:val="20"/>
          <w:szCs w:val="20"/>
        </w:rPr>
      </w:pPr>
      <w:r w:rsidRPr="00B85ED4">
        <w:rPr>
          <w:rFonts w:ascii="Arial" w:hAnsi="Arial" w:cs="Arial"/>
          <w:sz w:val="20"/>
          <w:szCs w:val="20"/>
        </w:rPr>
        <w:t>KMG mora biti vpisano v register kmetijskih gospodarstev;</w:t>
      </w:r>
    </w:p>
    <w:p w:rsidR="00F04C79" w:rsidRPr="00B85ED4" w:rsidRDefault="00F04C79" w:rsidP="00917476">
      <w:pPr>
        <w:numPr>
          <w:ilvl w:val="0"/>
          <w:numId w:val="13"/>
        </w:numPr>
        <w:jc w:val="both"/>
        <w:rPr>
          <w:rFonts w:ascii="Arial" w:hAnsi="Arial" w:cs="Arial"/>
          <w:sz w:val="20"/>
          <w:szCs w:val="20"/>
        </w:rPr>
      </w:pPr>
      <w:r w:rsidRPr="00B85ED4">
        <w:rPr>
          <w:rFonts w:ascii="Arial" w:hAnsi="Arial" w:cs="Arial"/>
          <w:sz w:val="20"/>
          <w:szCs w:val="20"/>
        </w:rPr>
        <w:t>imeti opravljen 6-urni program usposabljanja s področja kmetijsko okoljskih in kmetijsko podnebnih vsebin;</w:t>
      </w:r>
    </w:p>
    <w:p w:rsidR="00D76171" w:rsidRPr="00B85ED4" w:rsidRDefault="00F04C79" w:rsidP="00917476">
      <w:pPr>
        <w:numPr>
          <w:ilvl w:val="0"/>
          <w:numId w:val="13"/>
        </w:numPr>
        <w:rPr>
          <w:rFonts w:ascii="Arial" w:hAnsi="Arial" w:cs="Arial"/>
          <w:sz w:val="20"/>
          <w:szCs w:val="20"/>
        </w:rPr>
      </w:pPr>
      <w:r w:rsidRPr="00B85ED4">
        <w:rPr>
          <w:rFonts w:ascii="Arial" w:hAnsi="Arial" w:cs="Arial"/>
          <w:sz w:val="20"/>
          <w:szCs w:val="20"/>
        </w:rPr>
        <w:t>imeti izdelan program aktivnosti kmetijskega gospodarstva, ki je elektronski dokument, pripravljen v okviru svetovalne storitve</w:t>
      </w:r>
      <w:r w:rsidR="00D76171" w:rsidRPr="00B85ED4">
        <w:rPr>
          <w:rFonts w:ascii="Arial" w:hAnsi="Arial" w:cs="Arial"/>
          <w:sz w:val="20"/>
          <w:szCs w:val="20"/>
        </w:rPr>
        <w:t>.</w:t>
      </w:r>
    </w:p>
    <w:p w:rsidR="00D76171" w:rsidRPr="00B85ED4" w:rsidRDefault="00D76171" w:rsidP="00D76171">
      <w:pPr>
        <w:rPr>
          <w:rFonts w:ascii="Arial" w:hAnsi="Arial" w:cs="Arial"/>
          <w:sz w:val="20"/>
          <w:szCs w:val="20"/>
        </w:rPr>
      </w:pPr>
    </w:p>
    <w:p w:rsidR="00217022" w:rsidRPr="00B85ED4" w:rsidRDefault="00217022" w:rsidP="00217022">
      <w:pPr>
        <w:jc w:val="both"/>
        <w:rPr>
          <w:rFonts w:ascii="Arial" w:hAnsi="Arial" w:cs="Arial"/>
          <w:sz w:val="20"/>
          <w:szCs w:val="20"/>
        </w:rPr>
      </w:pPr>
      <w:r w:rsidRPr="00B85ED4">
        <w:rPr>
          <w:rFonts w:ascii="Arial" w:hAnsi="Arial" w:cs="Arial"/>
          <w:sz w:val="20"/>
          <w:szCs w:val="20"/>
        </w:rPr>
        <w:t>Program aktivnosti mora biti izdelan najpozneje en dan pred oddajo zbirne vloge. Namen priprave programa aktivnosti je informirati in pravočasno usposobiti upravičence za izvajanje ukrepa KOPOP. Hkrati se v programu aktivnosti določijo vse aktivnosti in obveznosti ukrepa KOPOP, ki se bodo na kmetijskem gospodarstvu izvajale.</w:t>
      </w:r>
    </w:p>
    <w:p w:rsidR="00217022" w:rsidRPr="00B85ED4" w:rsidRDefault="00217022" w:rsidP="00217022">
      <w:pPr>
        <w:jc w:val="both"/>
        <w:rPr>
          <w:rFonts w:ascii="Arial" w:hAnsi="Arial" w:cs="Arial"/>
          <w:sz w:val="20"/>
          <w:szCs w:val="20"/>
        </w:rPr>
      </w:pPr>
    </w:p>
    <w:p w:rsidR="00217022" w:rsidRPr="00B85ED4" w:rsidRDefault="00217022" w:rsidP="00217022">
      <w:pPr>
        <w:jc w:val="both"/>
        <w:rPr>
          <w:rFonts w:ascii="Arial" w:hAnsi="Arial" w:cs="Arial"/>
          <w:sz w:val="20"/>
          <w:szCs w:val="20"/>
        </w:rPr>
      </w:pPr>
      <w:r w:rsidRPr="00B85ED4">
        <w:rPr>
          <w:rFonts w:ascii="Arial" w:hAnsi="Arial" w:cs="Arial"/>
          <w:sz w:val="20"/>
          <w:szCs w:val="20"/>
        </w:rPr>
        <w:t>Program aktivnosti vsebuje glede na izbrane operacije oziroma zahteve najmanj podatke o: kmetijskem gospodarstvu, nosilcu kmetijskega gospodarstva, zemljiščih in živalih, izbranih operacijah oziroma zahtevah, zasnovi kolobarja, vodenju evidenc uporabe organskih in mineralnih gnojil na kmetijskem gospodarstvu, načrtu ureditve pašnika in paše ter analizi tal in gnojilnem načrtu za tiste grafične enote rabe kmetijskega gospodarstva (v nadaljevanju: GERK), na katerih se uporabljajo mineralna gnojila, zato morajo upravičenci gnojilne načrte prinesti k izdelovalcu programa aktivnosti. Če se uporabljajo le organska gnojila, morajo upravičenci voditi evidenco o uporabi organskih gnojil, analiza tal in gnojilni načrt pa nista potrebna.</w:t>
      </w:r>
    </w:p>
    <w:p w:rsidR="00217022" w:rsidRPr="00B85ED4" w:rsidRDefault="00217022" w:rsidP="00217022">
      <w:pPr>
        <w:jc w:val="both"/>
        <w:rPr>
          <w:rFonts w:ascii="Arial" w:hAnsi="Arial" w:cs="Arial"/>
          <w:sz w:val="20"/>
          <w:szCs w:val="20"/>
        </w:rPr>
      </w:pPr>
    </w:p>
    <w:p w:rsidR="00217022" w:rsidRPr="00B85ED4" w:rsidRDefault="00217022" w:rsidP="00217022">
      <w:pPr>
        <w:jc w:val="both"/>
        <w:rPr>
          <w:rFonts w:ascii="Arial" w:hAnsi="Arial" w:cs="Arial"/>
          <w:sz w:val="20"/>
          <w:szCs w:val="20"/>
        </w:rPr>
      </w:pPr>
      <w:r w:rsidRPr="00B85ED4">
        <w:rPr>
          <w:rFonts w:ascii="Arial" w:hAnsi="Arial" w:cs="Arial"/>
          <w:sz w:val="20"/>
          <w:szCs w:val="20"/>
        </w:rPr>
        <w:t>V času trajanja obveznosti izvajanja ukrepa KOPOP se mora upravičenec udeležiti vsakoletnega štiriurnega programa usposabljanja s področja kmetijsko-okoljsko-podnebnih vsebin, ki vključuje tudi problematiko varovanja vodnih virov.</w:t>
      </w:r>
    </w:p>
    <w:p w:rsidR="00D76171" w:rsidRPr="00B85ED4" w:rsidRDefault="00D76171" w:rsidP="00D76171">
      <w:pPr>
        <w:jc w:val="both"/>
        <w:rPr>
          <w:rFonts w:ascii="Arial" w:hAnsi="Arial" w:cs="Arial"/>
          <w:sz w:val="20"/>
          <w:szCs w:val="20"/>
        </w:rPr>
      </w:pPr>
    </w:p>
    <w:p w:rsidR="00D76171" w:rsidRPr="00B85ED4" w:rsidRDefault="00D76171" w:rsidP="00D76171">
      <w:pPr>
        <w:jc w:val="both"/>
        <w:rPr>
          <w:rFonts w:ascii="Arial" w:hAnsi="Arial" w:cs="Arial"/>
          <w:sz w:val="20"/>
          <w:szCs w:val="20"/>
        </w:rPr>
      </w:pPr>
      <w:r w:rsidRPr="00B85ED4">
        <w:rPr>
          <w:rFonts w:ascii="Arial" w:hAnsi="Arial" w:cs="Arial"/>
          <w:sz w:val="20"/>
          <w:szCs w:val="20"/>
        </w:rPr>
        <w:t>Ukrep KOPOP vključuje naslednje operacije:</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Poljedelstvo in zelenjadarstvo;</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Hmeljarstvo;</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Sadjarstvo;</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Vinogradništvo;</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Trajno travinje 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Trajno travinje II;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Posebni traviščni habitati;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Traviščni habitati metuljev;</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Habitati ptic vlažnih ekstenzivnih travnikov;</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Steljniki;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Vodni viri;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lastRenderedPageBreak/>
        <w:t>Ohranjanje habitatov strmih travnikov;</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Grbinasti travniki;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Reja domačih živali na območju pojavljanja velikih zveri;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Planinska paša;</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Visokodebelni travniški sadovnjaki;</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Ohranjanje mejic;</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Reja lokalnih pasem, ki jim grozi prenehanje reje;</w:t>
      </w:r>
    </w:p>
    <w:p w:rsidR="00D76171" w:rsidRPr="00B85ED4" w:rsidRDefault="00D76171" w:rsidP="00917476">
      <w:pPr>
        <w:numPr>
          <w:ilvl w:val="0"/>
          <w:numId w:val="10"/>
        </w:numPr>
        <w:ind w:left="426"/>
        <w:jc w:val="both"/>
        <w:rPr>
          <w:rFonts w:ascii="Arial" w:hAnsi="Arial" w:cs="Arial"/>
          <w:sz w:val="20"/>
          <w:szCs w:val="20"/>
        </w:rPr>
      </w:pPr>
      <w:r w:rsidRPr="00B85ED4">
        <w:rPr>
          <w:rFonts w:ascii="Arial" w:hAnsi="Arial" w:cs="Arial"/>
          <w:sz w:val="20"/>
          <w:szCs w:val="20"/>
        </w:rPr>
        <w:t>Ohranjanje rastlinskih genskih virov, ki jim grozi genska erozija.</w:t>
      </w:r>
    </w:p>
    <w:p w:rsidR="00D76171" w:rsidRPr="00B85ED4" w:rsidRDefault="00D76171" w:rsidP="00D76171">
      <w:pPr>
        <w:jc w:val="both"/>
        <w:rPr>
          <w:rFonts w:ascii="Arial" w:hAnsi="Arial" w:cs="Arial"/>
          <w:sz w:val="20"/>
          <w:szCs w:val="20"/>
        </w:rPr>
      </w:pPr>
    </w:p>
    <w:p w:rsidR="00217022" w:rsidRPr="00B85ED4" w:rsidRDefault="00217022" w:rsidP="00217022">
      <w:pPr>
        <w:jc w:val="both"/>
        <w:rPr>
          <w:rFonts w:ascii="Arial" w:hAnsi="Arial" w:cs="Arial"/>
          <w:sz w:val="20"/>
          <w:szCs w:val="20"/>
        </w:rPr>
      </w:pPr>
      <w:r w:rsidRPr="00B85ED4">
        <w:rPr>
          <w:rFonts w:ascii="Arial" w:hAnsi="Arial" w:cs="Arial"/>
          <w:sz w:val="20"/>
          <w:szCs w:val="20"/>
        </w:rPr>
        <w:t>K ohranjanju vodnih virov z vidika zmanjševanja onesnaževanja z nitrati neposredno prispevajo nekatere operacije oziroma zahteve ukrepa KOPOP, opisane v nadaljevanju.</w:t>
      </w:r>
    </w:p>
    <w:p w:rsidR="00217022" w:rsidRPr="00B85ED4" w:rsidRDefault="00217022" w:rsidP="00D76171">
      <w:pPr>
        <w:jc w:val="both"/>
        <w:rPr>
          <w:rFonts w:ascii="Arial" w:hAnsi="Arial" w:cs="Arial"/>
          <w:sz w:val="20"/>
          <w:szCs w:val="20"/>
        </w:rPr>
      </w:pPr>
    </w:p>
    <w:p w:rsidR="00D76171" w:rsidRPr="00B85ED4" w:rsidRDefault="00D76171" w:rsidP="00D76171">
      <w:pPr>
        <w:jc w:val="both"/>
        <w:rPr>
          <w:rFonts w:ascii="Arial" w:hAnsi="Arial" w:cs="Arial"/>
          <w:sz w:val="20"/>
          <w:szCs w:val="20"/>
          <w:lang w:val="fr-BE"/>
        </w:rPr>
      </w:pPr>
      <w:r w:rsidRPr="00B85ED4">
        <w:rPr>
          <w:rFonts w:ascii="Arial" w:hAnsi="Arial" w:cs="Arial"/>
          <w:sz w:val="20"/>
          <w:szCs w:val="20"/>
        </w:rPr>
        <w:t xml:space="preserve">V okviru operacij Poljedelstvo in zelenjadarstvo ter Hmeljarstvo je obvezna zahteva tudi »Nmin analiza«. </w:t>
      </w:r>
      <w:r w:rsidRPr="00B85ED4">
        <w:rPr>
          <w:rFonts w:ascii="Arial" w:hAnsi="Arial" w:cs="Arial"/>
          <w:sz w:val="20"/>
          <w:szCs w:val="20"/>
          <w:lang w:val="fr-BE"/>
        </w:rPr>
        <w:t>Zahteva Nmin analiza (v nadaljevanju: analiza) pomeni izvajanje hitrih talnih oziroma hitrih rastlinskih testov na vsebnost nitratnega dušika za kmetijske rastline glavnega posevka. Do vključno 3 h</w:t>
      </w:r>
      <w:r w:rsidR="00E62AF8" w:rsidRPr="00B85ED4">
        <w:rPr>
          <w:rFonts w:ascii="Arial" w:hAnsi="Arial" w:cs="Arial"/>
          <w:sz w:val="20"/>
          <w:szCs w:val="20"/>
          <w:lang w:val="fr-BE"/>
        </w:rPr>
        <w:t>ektare</w:t>
      </w:r>
      <w:r w:rsidRPr="00B85ED4">
        <w:rPr>
          <w:rFonts w:ascii="Arial" w:hAnsi="Arial" w:cs="Arial"/>
          <w:sz w:val="20"/>
          <w:szCs w:val="20"/>
          <w:lang w:val="fr-BE"/>
        </w:rPr>
        <w:t xml:space="preserve"> površin je treba izdelati minimalno eno analizo, nad 3 do vključno 10 h</w:t>
      </w:r>
      <w:r w:rsidR="00E62AF8" w:rsidRPr="00B85ED4">
        <w:rPr>
          <w:rFonts w:ascii="Arial" w:hAnsi="Arial" w:cs="Arial"/>
          <w:sz w:val="20"/>
          <w:szCs w:val="20"/>
          <w:lang w:val="fr-BE"/>
        </w:rPr>
        <w:t>ektarov</w:t>
      </w:r>
      <w:r w:rsidRPr="00B85ED4">
        <w:rPr>
          <w:rFonts w:ascii="Arial" w:hAnsi="Arial" w:cs="Arial"/>
          <w:sz w:val="20"/>
          <w:szCs w:val="20"/>
          <w:lang w:val="fr-BE"/>
        </w:rPr>
        <w:t xml:space="preserve"> površin dve analizi, nad 10 </w:t>
      </w:r>
      <w:r w:rsidRPr="00B85ED4">
        <w:rPr>
          <w:rFonts w:ascii="Arial" w:hAnsi="Arial" w:cs="Arial"/>
          <w:sz w:val="20"/>
          <w:szCs w:val="20"/>
        </w:rPr>
        <w:t>do vključno 20 h</w:t>
      </w:r>
      <w:r w:rsidR="00E62AF8" w:rsidRPr="00B85ED4">
        <w:rPr>
          <w:rFonts w:ascii="Arial" w:hAnsi="Arial" w:cs="Arial"/>
          <w:sz w:val="20"/>
          <w:szCs w:val="20"/>
        </w:rPr>
        <w:t>ektarov</w:t>
      </w:r>
      <w:r w:rsidRPr="00B85ED4">
        <w:rPr>
          <w:rFonts w:ascii="Arial" w:hAnsi="Arial" w:cs="Arial"/>
          <w:sz w:val="20"/>
          <w:szCs w:val="20"/>
        </w:rPr>
        <w:t xml:space="preserve"> površin</w:t>
      </w:r>
      <w:r w:rsidRPr="00B85ED4">
        <w:rPr>
          <w:rFonts w:ascii="Arial" w:hAnsi="Arial" w:cs="Arial"/>
          <w:sz w:val="20"/>
          <w:szCs w:val="20"/>
          <w:lang w:val="fr-BE"/>
        </w:rPr>
        <w:t xml:space="preserve"> štiri analize,</w:t>
      </w:r>
      <w:r w:rsidRPr="00B85ED4">
        <w:rPr>
          <w:rFonts w:ascii="Arial" w:hAnsi="Arial" w:cs="Arial"/>
          <w:sz w:val="20"/>
          <w:szCs w:val="20"/>
        </w:rPr>
        <w:t xml:space="preserve"> nad 20 do vključno 100 h</w:t>
      </w:r>
      <w:r w:rsidR="00E62AF8" w:rsidRPr="00B85ED4">
        <w:rPr>
          <w:rFonts w:ascii="Arial" w:hAnsi="Arial" w:cs="Arial"/>
          <w:sz w:val="20"/>
          <w:szCs w:val="20"/>
        </w:rPr>
        <w:t>ektarov</w:t>
      </w:r>
      <w:r w:rsidRPr="00B85ED4">
        <w:rPr>
          <w:rFonts w:ascii="Arial" w:hAnsi="Arial" w:cs="Arial"/>
          <w:sz w:val="20"/>
          <w:szCs w:val="20"/>
        </w:rPr>
        <w:t xml:space="preserve"> površin za vsakih nadaljnjih 10 h</w:t>
      </w:r>
      <w:r w:rsidR="00E62AF8" w:rsidRPr="00B85ED4">
        <w:rPr>
          <w:rFonts w:ascii="Arial" w:hAnsi="Arial" w:cs="Arial"/>
          <w:sz w:val="20"/>
          <w:szCs w:val="20"/>
        </w:rPr>
        <w:t>ektarov</w:t>
      </w:r>
      <w:r w:rsidRPr="00B85ED4">
        <w:rPr>
          <w:rFonts w:ascii="Arial" w:hAnsi="Arial" w:cs="Arial"/>
          <w:sz w:val="20"/>
          <w:szCs w:val="20"/>
        </w:rPr>
        <w:t xml:space="preserve"> površin eno dodatno analizo, nad 100 do vključno 150 </w:t>
      </w:r>
      <w:r w:rsidR="00E62AF8" w:rsidRPr="00B85ED4">
        <w:rPr>
          <w:rFonts w:ascii="Arial" w:hAnsi="Arial" w:cs="Arial"/>
          <w:sz w:val="20"/>
          <w:szCs w:val="20"/>
        </w:rPr>
        <w:t>hektarov</w:t>
      </w:r>
      <w:r w:rsidRPr="00B85ED4">
        <w:rPr>
          <w:rFonts w:ascii="Arial" w:hAnsi="Arial" w:cs="Arial"/>
          <w:sz w:val="20"/>
          <w:szCs w:val="20"/>
        </w:rPr>
        <w:t xml:space="preserve"> površin dve dodatni analizi in nad 150 </w:t>
      </w:r>
      <w:r w:rsidR="00E62AF8" w:rsidRPr="00B85ED4">
        <w:rPr>
          <w:rFonts w:ascii="Arial" w:hAnsi="Arial" w:cs="Arial"/>
          <w:sz w:val="20"/>
          <w:szCs w:val="20"/>
        </w:rPr>
        <w:t>hektarov</w:t>
      </w:r>
      <w:r w:rsidRPr="00B85ED4">
        <w:rPr>
          <w:rFonts w:ascii="Arial" w:hAnsi="Arial" w:cs="Arial"/>
          <w:sz w:val="20"/>
          <w:szCs w:val="20"/>
        </w:rPr>
        <w:t xml:space="preserve"> površin za vsakih nadaljnjih 50 </w:t>
      </w:r>
      <w:r w:rsidR="00E62AF8" w:rsidRPr="00B85ED4">
        <w:rPr>
          <w:rFonts w:ascii="Arial" w:hAnsi="Arial" w:cs="Arial"/>
          <w:sz w:val="20"/>
          <w:szCs w:val="20"/>
        </w:rPr>
        <w:t>hektarov</w:t>
      </w:r>
      <w:r w:rsidRPr="00B85ED4">
        <w:rPr>
          <w:rFonts w:ascii="Arial" w:hAnsi="Arial" w:cs="Arial"/>
          <w:sz w:val="20"/>
          <w:szCs w:val="20"/>
        </w:rPr>
        <w:t xml:space="preserve"> ena dodatna analiza</w:t>
      </w:r>
      <w:r w:rsidRPr="00B85ED4">
        <w:rPr>
          <w:rFonts w:ascii="Arial" w:hAnsi="Arial" w:cs="Arial"/>
          <w:sz w:val="20"/>
          <w:szCs w:val="20"/>
          <w:lang w:val="fr-BE"/>
        </w:rPr>
        <w:t xml:space="preserve">. Analize lahko izdelajo le pristojne institucije. Pred vstopom v navedeni operaciji se mora upravičenec udeležiti usposabljanja v zvezi z odvzemom vzorcev tal </w:t>
      </w:r>
      <w:r w:rsidR="00E62AF8" w:rsidRPr="00B85ED4">
        <w:rPr>
          <w:rFonts w:ascii="Arial" w:hAnsi="Arial" w:cs="Arial"/>
          <w:sz w:val="20"/>
          <w:szCs w:val="20"/>
          <w:lang w:val="fr-BE"/>
        </w:rPr>
        <w:t xml:space="preserve">in rastlin </w:t>
      </w:r>
      <w:r w:rsidRPr="00B85ED4">
        <w:rPr>
          <w:rFonts w:ascii="Arial" w:hAnsi="Arial" w:cs="Arial"/>
          <w:sz w:val="20"/>
          <w:szCs w:val="20"/>
          <w:lang w:val="fr-BE"/>
        </w:rPr>
        <w:t xml:space="preserve">za analizo v okviru predhodnega usposabljanja. Na </w:t>
      </w:r>
      <w:r w:rsidRPr="00B85ED4">
        <w:rPr>
          <w:rFonts w:ascii="Arial" w:hAnsi="Arial" w:cs="Arial"/>
          <w:sz w:val="20"/>
          <w:szCs w:val="20"/>
        </w:rPr>
        <w:t>kmetijskem gospodarstvu</w:t>
      </w:r>
      <w:r w:rsidRPr="00B85ED4">
        <w:rPr>
          <w:rFonts w:ascii="Arial" w:hAnsi="Arial" w:cs="Arial"/>
          <w:sz w:val="20"/>
          <w:szCs w:val="20"/>
          <w:lang w:val="fr-BE"/>
        </w:rPr>
        <w:t xml:space="preserve"> je treba hraniti rezultate analize, iz katere sta razvidna podatka o datumu izdelave analize tal in številki GERK-a, na katerega se ta analiza nanaša.</w:t>
      </w:r>
    </w:p>
    <w:p w:rsidR="00D76171" w:rsidRPr="00B85ED4" w:rsidRDefault="00D76171" w:rsidP="00D76171">
      <w:pPr>
        <w:jc w:val="both"/>
        <w:rPr>
          <w:rFonts w:ascii="Arial" w:hAnsi="Arial" w:cs="Arial"/>
          <w:sz w:val="20"/>
          <w:szCs w:val="20"/>
        </w:rPr>
      </w:pPr>
    </w:p>
    <w:p w:rsidR="002030A3" w:rsidRPr="00B85ED4" w:rsidRDefault="002030A3" w:rsidP="002030A3">
      <w:pPr>
        <w:jc w:val="both"/>
        <w:rPr>
          <w:rFonts w:ascii="Arial" w:hAnsi="Arial" w:cs="Arial"/>
          <w:sz w:val="20"/>
          <w:szCs w:val="20"/>
          <w:lang w:val="fr-BE"/>
        </w:rPr>
      </w:pPr>
      <w:r w:rsidRPr="00B85ED4">
        <w:rPr>
          <w:rFonts w:ascii="Arial" w:hAnsi="Arial" w:cs="Arial"/>
          <w:sz w:val="20"/>
          <w:szCs w:val="20"/>
        </w:rPr>
        <w:t>Izbirna zahteva »Gnojenje samo z gojili, ki so dovoljena v ekološki pridelavi« se izvaja v okviru operacij Sadjarstvo (SAD_EKGN) in Vinogradništvo (VIN_EKGN). Pri</w:t>
      </w:r>
      <w:r w:rsidRPr="00B85ED4">
        <w:rPr>
          <w:rFonts w:ascii="Arial" w:hAnsi="Arial" w:cs="Arial"/>
          <w:sz w:val="20"/>
          <w:szCs w:val="20"/>
          <w:lang w:val="fr-BE"/>
        </w:rPr>
        <w:t xml:space="preserve"> izvajanju te zahteve se za gnojenje lahko uporabljajo organska gnojila oziroma gnojila, ki so dovoljena v ekološki pridelavi v skladu s Prilogo I Uredbe 889/2008/ES</w:t>
      </w:r>
      <w:r w:rsidRPr="00B85ED4">
        <w:rPr>
          <w:rFonts w:ascii="Arial" w:hAnsi="Arial" w:cs="Arial"/>
          <w:sz w:val="20"/>
          <w:szCs w:val="20"/>
        </w:rPr>
        <w:t>. Kot izpolnjevanje zahteve se šteje tudi, če se na določenih GERK-ih gnojila ne uporabljajo. Na kmetijskem gospodarstvu je treba hraniti deklaracije nabavljenih gnojil in račune, iz katerih je razviden nakup vrste gnojil.</w:t>
      </w:r>
    </w:p>
    <w:p w:rsidR="002030A3" w:rsidRPr="00B85ED4" w:rsidRDefault="002030A3" w:rsidP="002030A3">
      <w:pPr>
        <w:jc w:val="both"/>
        <w:rPr>
          <w:rFonts w:ascii="Arial" w:hAnsi="Arial" w:cs="Arial"/>
          <w:sz w:val="20"/>
          <w:szCs w:val="20"/>
          <w:lang w:val="fr-BE"/>
        </w:rPr>
      </w:pPr>
    </w:p>
    <w:p w:rsidR="002030A3" w:rsidRPr="00B85ED4" w:rsidRDefault="002030A3" w:rsidP="002030A3">
      <w:pPr>
        <w:jc w:val="both"/>
        <w:rPr>
          <w:rFonts w:ascii="Arial" w:hAnsi="Arial" w:cs="Arial"/>
          <w:sz w:val="20"/>
          <w:szCs w:val="20"/>
        </w:rPr>
      </w:pPr>
      <w:r w:rsidRPr="00B85ED4">
        <w:rPr>
          <w:rFonts w:ascii="Arial" w:hAnsi="Arial" w:cs="Arial"/>
          <w:sz w:val="20"/>
          <w:szCs w:val="20"/>
        </w:rPr>
        <w:t>Operacija Posebni traviščni habitati vključuje obvezno zahtevo »HAB_ORGG: Gnojenje samo z organskimi gnojili v omejeni količini«. Pri izvajanju te zahteve je letni vnos dušika iz organskih gnojil omejen na količino do največ 40 kg dušika na hektar, uporaba mineralnih gnojil pa ni dovoljena. Na kmetijskem gospodarstvu je treba hraniti deklaracije nabavljenih gnojil in račune, iz katerih je razviden nakup vrste gnojil. Zahtevana povprečna letna obtežba je od 0 do 1,5 glave velike živine travojedih živali na hektar. Zahteva se izvaja v dveh različicah:</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omejitev gnojenja z dušikom iz organskih gnojil (v nadaljevanju: HAB_ORGG1) in</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opustitev gnojenja z dušikom iz organskih gnojil (v nadaljevanju: HAB_ORGG2) na območjih mokrotnih travnikov.</w:t>
      </w:r>
    </w:p>
    <w:p w:rsidR="00D76171" w:rsidRPr="00B85ED4" w:rsidRDefault="00D76171" w:rsidP="00D76171">
      <w:pPr>
        <w:jc w:val="both"/>
        <w:rPr>
          <w:rFonts w:ascii="Arial" w:hAnsi="Arial" w:cs="Arial"/>
          <w:sz w:val="20"/>
          <w:szCs w:val="20"/>
        </w:rPr>
      </w:pPr>
    </w:p>
    <w:p w:rsidR="002030A3" w:rsidRPr="00B85ED4" w:rsidRDefault="002030A3" w:rsidP="002030A3">
      <w:pPr>
        <w:jc w:val="both"/>
        <w:rPr>
          <w:rFonts w:ascii="Arial" w:hAnsi="Arial" w:cs="Arial"/>
          <w:sz w:val="20"/>
          <w:szCs w:val="20"/>
        </w:rPr>
      </w:pPr>
      <w:r w:rsidRPr="00B85ED4">
        <w:rPr>
          <w:rFonts w:ascii="Arial" w:hAnsi="Arial" w:cs="Arial"/>
          <w:sz w:val="20"/>
          <w:szCs w:val="20"/>
        </w:rPr>
        <w:t>Zahteve operacije Vodni viri so namenjene ohranjanju ali izboljšanju kakovosti vodnih virov in ohranjanju ter izboljšanju lastnosti in rodovitnosti tal.</w:t>
      </w:r>
      <w:r w:rsidRPr="00B85ED4">
        <w:rPr>
          <w:rFonts w:ascii="Arial" w:eastAsia="Calibri" w:hAnsi="Arial" w:cs="Arial"/>
          <w:sz w:val="20"/>
          <w:szCs w:val="20"/>
          <w:lang w:eastAsia="en-US"/>
        </w:rPr>
        <w:t xml:space="preserve"> </w:t>
      </w:r>
      <w:r w:rsidRPr="00B85ED4">
        <w:rPr>
          <w:rFonts w:ascii="Arial" w:hAnsi="Arial" w:cs="Arial"/>
          <w:sz w:val="20"/>
          <w:szCs w:val="20"/>
        </w:rPr>
        <w:t>Operacija se izvaja na njivskih površinah na prispevnih območjih vodnih teles površinskih voda in območjih vodnih teles podzemne vode, določenih v skladu s predpisi, ki urejajo vode. Ta operacija vključuje:</w:t>
      </w:r>
    </w:p>
    <w:p w:rsidR="002030A3" w:rsidRPr="00B85ED4" w:rsidRDefault="002030A3" w:rsidP="00917476">
      <w:pPr>
        <w:numPr>
          <w:ilvl w:val="0"/>
          <w:numId w:val="24"/>
        </w:numPr>
        <w:jc w:val="both"/>
        <w:rPr>
          <w:rFonts w:ascii="Arial" w:hAnsi="Arial" w:cs="Arial"/>
          <w:sz w:val="20"/>
          <w:szCs w:val="20"/>
        </w:rPr>
      </w:pPr>
      <w:r w:rsidRPr="00B85ED4">
        <w:rPr>
          <w:rFonts w:ascii="Arial" w:hAnsi="Arial" w:cs="Arial"/>
          <w:sz w:val="20"/>
          <w:szCs w:val="20"/>
        </w:rPr>
        <w:t>obvezni zahtevi:</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»VOD_ZEL: Ozelenitev njivskih površin« (v nadaljevanju: VOD_ZEL);</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»VOD_FFSV: Uporaba samo fitofarmacevtskih sredstev, ki so dovoljena na najožjih vodovarstvenih območjih« in</w:t>
      </w:r>
    </w:p>
    <w:p w:rsidR="002030A3" w:rsidRPr="00B85ED4" w:rsidRDefault="002030A3" w:rsidP="00917476">
      <w:pPr>
        <w:numPr>
          <w:ilvl w:val="0"/>
          <w:numId w:val="24"/>
        </w:numPr>
        <w:jc w:val="both"/>
        <w:rPr>
          <w:rFonts w:ascii="Arial" w:hAnsi="Arial" w:cs="Arial"/>
          <w:sz w:val="20"/>
          <w:szCs w:val="20"/>
        </w:rPr>
      </w:pPr>
      <w:r w:rsidRPr="00B85ED4">
        <w:rPr>
          <w:rFonts w:ascii="Arial" w:hAnsi="Arial" w:cs="Arial"/>
          <w:sz w:val="20"/>
          <w:szCs w:val="20"/>
        </w:rPr>
        <w:t>izbirni zahtevi:</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»VOD_NEP: Neprezimni medonosni posevki« (v nadaljevanju: VOD_NEP);</w:t>
      </w:r>
    </w:p>
    <w:p w:rsidR="002030A3" w:rsidRPr="00B85ED4" w:rsidRDefault="002030A3" w:rsidP="00917476">
      <w:pPr>
        <w:numPr>
          <w:ilvl w:val="0"/>
          <w:numId w:val="23"/>
        </w:numPr>
        <w:jc w:val="both"/>
        <w:rPr>
          <w:rFonts w:ascii="Arial" w:hAnsi="Arial" w:cs="Arial"/>
          <w:sz w:val="20"/>
          <w:szCs w:val="20"/>
        </w:rPr>
      </w:pPr>
      <w:r w:rsidRPr="00B85ED4">
        <w:rPr>
          <w:rFonts w:ascii="Arial" w:hAnsi="Arial" w:cs="Arial"/>
          <w:sz w:val="20"/>
          <w:szCs w:val="20"/>
        </w:rPr>
        <w:t>»VOD_POD: Setev rastlin za podor (zeleno gnojenje)« (v nadaljevanju: VOD_POD).</w:t>
      </w:r>
    </w:p>
    <w:p w:rsidR="002030A3" w:rsidRPr="00B85ED4" w:rsidRDefault="002030A3" w:rsidP="002030A3">
      <w:pPr>
        <w:jc w:val="both"/>
        <w:rPr>
          <w:rFonts w:ascii="Arial" w:hAnsi="Arial" w:cs="Arial"/>
          <w:sz w:val="20"/>
          <w:szCs w:val="20"/>
        </w:rPr>
      </w:pPr>
    </w:p>
    <w:p w:rsidR="00D76171" w:rsidRPr="00B85ED4" w:rsidRDefault="002030A3" w:rsidP="00D76171">
      <w:pPr>
        <w:jc w:val="both"/>
        <w:rPr>
          <w:rFonts w:ascii="Arial" w:hAnsi="Arial" w:cs="Arial"/>
          <w:sz w:val="20"/>
          <w:szCs w:val="20"/>
        </w:rPr>
      </w:pPr>
      <w:r w:rsidRPr="00B85ED4">
        <w:rPr>
          <w:rFonts w:ascii="Arial" w:hAnsi="Arial" w:cs="Arial"/>
          <w:sz w:val="20"/>
          <w:szCs w:val="20"/>
        </w:rPr>
        <w:t>K zmanjševanju izpiranja nitratov prispevajo zahteve VOD_ZEL, VOD_NEP in VOD_POD. Pri izvajanju obvezne zahteve VOD_ZEL je treba setev prezimnih pose</w:t>
      </w:r>
      <w:r w:rsidR="0025688E" w:rsidRPr="00B85ED4">
        <w:rPr>
          <w:rFonts w:ascii="Arial" w:hAnsi="Arial" w:cs="Arial"/>
          <w:sz w:val="20"/>
          <w:szCs w:val="20"/>
        </w:rPr>
        <w:t xml:space="preserve">vkov opraviti najpozneje do 25. </w:t>
      </w:r>
      <w:r w:rsidRPr="00B85ED4">
        <w:rPr>
          <w:rFonts w:ascii="Arial" w:hAnsi="Arial" w:cs="Arial"/>
          <w:sz w:val="20"/>
          <w:szCs w:val="20"/>
        </w:rPr>
        <w:t>oktobra tekočega leta. Tla morajo biti pokrita</w:t>
      </w:r>
      <w:r w:rsidR="0025688E" w:rsidRPr="00B85ED4">
        <w:rPr>
          <w:rFonts w:ascii="Arial" w:hAnsi="Arial" w:cs="Arial"/>
          <w:sz w:val="20"/>
          <w:szCs w:val="20"/>
        </w:rPr>
        <w:t xml:space="preserve"> s prezimno zeleno odejo od 15. </w:t>
      </w:r>
      <w:r w:rsidRPr="00B85ED4">
        <w:rPr>
          <w:rFonts w:ascii="Arial" w:hAnsi="Arial" w:cs="Arial"/>
          <w:sz w:val="20"/>
          <w:szCs w:val="20"/>
        </w:rPr>
        <w:t>novemb</w:t>
      </w:r>
      <w:r w:rsidR="0025688E" w:rsidRPr="00B85ED4">
        <w:rPr>
          <w:rFonts w:ascii="Arial" w:hAnsi="Arial" w:cs="Arial"/>
          <w:sz w:val="20"/>
          <w:szCs w:val="20"/>
        </w:rPr>
        <w:t xml:space="preserve">ra tekočega leta do najmanj 15. </w:t>
      </w:r>
      <w:r w:rsidRPr="00B85ED4">
        <w:rPr>
          <w:rFonts w:ascii="Arial" w:hAnsi="Arial" w:cs="Arial"/>
          <w:sz w:val="20"/>
          <w:szCs w:val="20"/>
        </w:rPr>
        <w:t>februarja naslednjega leta. Obdelava ozelenjenih njivs</w:t>
      </w:r>
      <w:r w:rsidR="0025688E" w:rsidRPr="00B85ED4">
        <w:rPr>
          <w:rFonts w:ascii="Arial" w:hAnsi="Arial" w:cs="Arial"/>
          <w:sz w:val="20"/>
          <w:szCs w:val="20"/>
        </w:rPr>
        <w:t xml:space="preserve">kih površin je dovoljena po 15. </w:t>
      </w:r>
      <w:r w:rsidRPr="00B85ED4">
        <w:rPr>
          <w:rFonts w:ascii="Arial" w:hAnsi="Arial" w:cs="Arial"/>
          <w:sz w:val="20"/>
          <w:szCs w:val="20"/>
        </w:rPr>
        <w:lastRenderedPageBreak/>
        <w:t>februarju naslednjega leta, pri čemer pri tej obdelavi uporaba herbicidov za uničenje zelene prezimne odeje ni dovoljena. Zahteva se izvaja samo na njivskih površin</w:t>
      </w:r>
      <w:r w:rsidR="0025688E" w:rsidRPr="00B85ED4">
        <w:rPr>
          <w:rFonts w:ascii="Arial" w:hAnsi="Arial" w:cs="Arial"/>
          <w:sz w:val="20"/>
          <w:szCs w:val="20"/>
        </w:rPr>
        <w:t xml:space="preserve">ah s povprečnim naklonom pod 20 </w:t>
      </w:r>
      <w:r w:rsidRPr="00B85ED4">
        <w:rPr>
          <w:rFonts w:ascii="Arial" w:hAnsi="Arial" w:cs="Arial"/>
          <w:sz w:val="20"/>
          <w:szCs w:val="20"/>
        </w:rPr>
        <w:t>%. Za pokritost tal s prezimnimi posevki se šteje, če je z</w:t>
      </w:r>
      <w:r w:rsidR="0025688E" w:rsidRPr="00B85ED4">
        <w:rPr>
          <w:rFonts w:ascii="Arial" w:hAnsi="Arial" w:cs="Arial"/>
          <w:sz w:val="20"/>
          <w:szCs w:val="20"/>
        </w:rPr>
        <w:t xml:space="preserve">elen pokrov viden na najmanj 70 </w:t>
      </w:r>
      <w:r w:rsidRPr="00B85ED4">
        <w:rPr>
          <w:rFonts w:ascii="Arial" w:hAnsi="Arial" w:cs="Arial"/>
          <w:sz w:val="20"/>
          <w:szCs w:val="20"/>
        </w:rPr>
        <w:t>% ozelenjenih površin.</w:t>
      </w:r>
    </w:p>
    <w:p w:rsidR="002030A3" w:rsidRPr="00B85ED4" w:rsidRDefault="002030A3" w:rsidP="00D76171">
      <w:pPr>
        <w:jc w:val="both"/>
        <w:rPr>
          <w:rFonts w:ascii="Arial" w:hAnsi="Arial" w:cs="Arial"/>
          <w:sz w:val="20"/>
          <w:szCs w:val="20"/>
        </w:rPr>
      </w:pPr>
    </w:p>
    <w:p w:rsidR="002030A3" w:rsidRPr="00B85ED4" w:rsidRDefault="002030A3" w:rsidP="002030A3">
      <w:pPr>
        <w:jc w:val="both"/>
        <w:rPr>
          <w:rFonts w:ascii="Arial" w:hAnsi="Arial" w:cs="Arial"/>
          <w:sz w:val="20"/>
          <w:szCs w:val="20"/>
        </w:rPr>
      </w:pPr>
      <w:r w:rsidRPr="00B85ED4">
        <w:rPr>
          <w:rFonts w:ascii="Arial" w:hAnsi="Arial" w:cs="Arial"/>
          <w:sz w:val="20"/>
          <w:szCs w:val="20"/>
        </w:rPr>
        <w:t xml:space="preserve">Pri izvajanju izbirne zahteve VOD_NEP je setev neprezimnih medonosnih posevkov </w:t>
      </w:r>
      <w:r w:rsidR="0025688E" w:rsidRPr="00B85ED4">
        <w:rPr>
          <w:rFonts w:ascii="Arial" w:hAnsi="Arial" w:cs="Arial"/>
          <w:sz w:val="20"/>
          <w:szCs w:val="20"/>
        </w:rPr>
        <w:t xml:space="preserve">treba opraviti najpozneje do 1. </w:t>
      </w:r>
      <w:r w:rsidRPr="00B85ED4">
        <w:rPr>
          <w:rFonts w:ascii="Arial" w:hAnsi="Arial" w:cs="Arial"/>
          <w:sz w:val="20"/>
          <w:szCs w:val="20"/>
        </w:rPr>
        <w:t>avgusta tekočega leta. Tla morajo biti z neprezimnim med</w:t>
      </w:r>
      <w:r w:rsidR="0025688E" w:rsidRPr="00B85ED4">
        <w:rPr>
          <w:rFonts w:ascii="Arial" w:hAnsi="Arial" w:cs="Arial"/>
          <w:sz w:val="20"/>
          <w:szCs w:val="20"/>
        </w:rPr>
        <w:t xml:space="preserve">onosnim posevkom pokrita od 15. </w:t>
      </w:r>
      <w:r w:rsidRPr="00B85ED4">
        <w:rPr>
          <w:rFonts w:ascii="Arial" w:hAnsi="Arial" w:cs="Arial"/>
          <w:sz w:val="20"/>
          <w:szCs w:val="20"/>
        </w:rPr>
        <w:t>avgus</w:t>
      </w:r>
      <w:r w:rsidR="0025688E" w:rsidRPr="00B85ED4">
        <w:rPr>
          <w:rFonts w:ascii="Arial" w:hAnsi="Arial" w:cs="Arial"/>
          <w:sz w:val="20"/>
          <w:szCs w:val="20"/>
        </w:rPr>
        <w:t xml:space="preserve">ta tekočega leta do najmanj 16. </w:t>
      </w:r>
      <w:r w:rsidRPr="00B85ED4">
        <w:rPr>
          <w:rFonts w:ascii="Arial" w:hAnsi="Arial" w:cs="Arial"/>
          <w:sz w:val="20"/>
          <w:szCs w:val="20"/>
        </w:rPr>
        <w:t>oktobra tekočega leta. Obdelava ozelenjenih nj</w:t>
      </w:r>
      <w:r w:rsidR="0025688E" w:rsidRPr="00B85ED4">
        <w:rPr>
          <w:rFonts w:ascii="Arial" w:hAnsi="Arial" w:cs="Arial"/>
          <w:sz w:val="20"/>
          <w:szCs w:val="20"/>
        </w:rPr>
        <w:t xml:space="preserve">ivskih površin je mogoča po 16. </w:t>
      </w:r>
      <w:r w:rsidRPr="00B85ED4">
        <w:rPr>
          <w:rFonts w:ascii="Arial" w:hAnsi="Arial" w:cs="Arial"/>
          <w:sz w:val="20"/>
          <w:szCs w:val="20"/>
        </w:rPr>
        <w:t xml:space="preserve">oktobru tekočega leta. V času izvajanja te zahteve uporaba herbicidov in mineralnih dušikovih gnojil ni dovoljena. Za pokritost tal z neprezimnimi posevki se šteje, če je zelen </w:t>
      </w:r>
      <w:r w:rsidR="0025688E" w:rsidRPr="00B85ED4">
        <w:rPr>
          <w:rFonts w:ascii="Arial" w:hAnsi="Arial" w:cs="Arial"/>
          <w:sz w:val="20"/>
          <w:szCs w:val="20"/>
        </w:rPr>
        <w:t xml:space="preserve">pokrov viden na najmanj 70 </w:t>
      </w:r>
      <w:r w:rsidRPr="00B85ED4">
        <w:rPr>
          <w:rFonts w:ascii="Arial" w:hAnsi="Arial" w:cs="Arial"/>
          <w:sz w:val="20"/>
          <w:szCs w:val="20"/>
        </w:rPr>
        <w:t>% ozelenjenih površin. V okviru zahteve VOD_POD pa se kmetijske rastline sejejo po spravilu glavnega posevka. Pred setvijo naslednje kmetijske</w:t>
      </w:r>
      <w:r w:rsidR="0025688E" w:rsidRPr="00B85ED4">
        <w:rPr>
          <w:rFonts w:ascii="Arial" w:hAnsi="Arial" w:cs="Arial"/>
          <w:sz w:val="20"/>
          <w:szCs w:val="20"/>
        </w:rPr>
        <w:t xml:space="preserve"> rastline, najpozneje pa do 15. </w:t>
      </w:r>
      <w:r w:rsidRPr="00B85ED4">
        <w:rPr>
          <w:rFonts w:ascii="Arial" w:hAnsi="Arial" w:cs="Arial"/>
          <w:sz w:val="20"/>
          <w:szCs w:val="20"/>
        </w:rPr>
        <w:t>novembra tekočega leta, se posevek podorje. Zahteva se lahko uveljavlja le kot neprezimni posevek.</w:t>
      </w:r>
    </w:p>
    <w:p w:rsidR="00C072FC" w:rsidRPr="00B85ED4" w:rsidRDefault="00C072FC" w:rsidP="00C072FC">
      <w:pPr>
        <w:jc w:val="both"/>
        <w:rPr>
          <w:rFonts w:ascii="Arial" w:hAnsi="Arial" w:cs="Arial"/>
          <w:sz w:val="20"/>
          <w:szCs w:val="20"/>
        </w:rPr>
      </w:pPr>
    </w:p>
    <w:p w:rsidR="002030A3" w:rsidRPr="00B85ED4" w:rsidRDefault="002030A3" w:rsidP="002030A3">
      <w:pPr>
        <w:jc w:val="both"/>
        <w:rPr>
          <w:rFonts w:ascii="Arial" w:hAnsi="Arial" w:cs="Arial"/>
          <w:i/>
          <w:sz w:val="20"/>
          <w:szCs w:val="20"/>
        </w:rPr>
      </w:pPr>
      <w:r w:rsidRPr="00B85ED4">
        <w:rPr>
          <w:rFonts w:ascii="Arial" w:hAnsi="Arial" w:cs="Arial"/>
          <w:sz w:val="20"/>
          <w:szCs w:val="20"/>
        </w:rPr>
        <w:t xml:space="preserve">Podatki o izvajanju ukrepa KOPOP v letih 2016–2019 kažejo, da se število vključenih </w:t>
      </w:r>
      <w:r w:rsidR="00DE006A" w:rsidRPr="00B85ED4">
        <w:rPr>
          <w:rFonts w:ascii="Arial" w:hAnsi="Arial" w:cs="Arial"/>
          <w:sz w:val="20"/>
          <w:szCs w:val="20"/>
        </w:rPr>
        <w:t>kmetijskih gospodarstev</w:t>
      </w:r>
      <w:r w:rsidRPr="00B85ED4">
        <w:rPr>
          <w:rFonts w:ascii="Arial" w:hAnsi="Arial" w:cs="Arial"/>
          <w:sz w:val="20"/>
          <w:szCs w:val="20"/>
        </w:rPr>
        <w:t xml:space="preserve"> in obseg podprtih površin z leti rahlo povečuje (preglednica </w:t>
      </w:r>
      <w:r w:rsidR="00266737" w:rsidRPr="00B85ED4">
        <w:rPr>
          <w:rFonts w:ascii="Arial" w:hAnsi="Arial" w:cs="Arial"/>
          <w:sz w:val="20"/>
          <w:szCs w:val="20"/>
        </w:rPr>
        <w:t>31</w:t>
      </w:r>
      <w:r w:rsidRPr="00B85ED4">
        <w:rPr>
          <w:rFonts w:ascii="Arial" w:hAnsi="Arial" w:cs="Arial"/>
          <w:sz w:val="20"/>
          <w:szCs w:val="20"/>
        </w:rPr>
        <w:t xml:space="preserve">), kar velja tudi za zahteve ukrepa KOPOP, ki z vidika zmanjševanja onesnaževanja z nitrati neposredno prispevajo k varovanju vodnih virov (preglednici </w:t>
      </w:r>
      <w:r w:rsidR="00266737" w:rsidRPr="00B85ED4">
        <w:rPr>
          <w:rFonts w:ascii="Arial" w:hAnsi="Arial" w:cs="Arial"/>
          <w:sz w:val="20"/>
          <w:szCs w:val="20"/>
        </w:rPr>
        <w:t>32 in 33</w:t>
      </w:r>
      <w:r w:rsidRPr="00B85ED4">
        <w:rPr>
          <w:rFonts w:ascii="Arial" w:hAnsi="Arial" w:cs="Arial"/>
          <w:sz w:val="20"/>
          <w:szCs w:val="20"/>
        </w:rPr>
        <w:t>).</w:t>
      </w:r>
    </w:p>
    <w:p w:rsidR="002030A3" w:rsidRPr="00B85ED4" w:rsidRDefault="002030A3" w:rsidP="002030A3">
      <w:pPr>
        <w:jc w:val="both"/>
        <w:rPr>
          <w:rFonts w:ascii="Arial" w:hAnsi="Arial" w:cs="Arial"/>
          <w:sz w:val="20"/>
          <w:szCs w:val="20"/>
        </w:rPr>
      </w:pPr>
    </w:p>
    <w:p w:rsidR="002030A3"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31</w:t>
      </w:r>
      <w:r w:rsidRPr="00B85ED4">
        <w:rPr>
          <w:rFonts w:cs="Arial"/>
        </w:rPr>
        <w:fldChar w:fldCharType="end"/>
      </w:r>
      <w:r w:rsidR="002030A3" w:rsidRPr="00B85ED4">
        <w:rPr>
          <w:rFonts w:cs="Arial"/>
        </w:rPr>
        <w:t xml:space="preserve">: Število </w:t>
      </w:r>
      <w:r w:rsidR="002E1F72" w:rsidRPr="00B85ED4">
        <w:rPr>
          <w:rFonts w:cs="Arial"/>
        </w:rPr>
        <w:t xml:space="preserve">kmetijskih gospodarstev (v preglednici: vlagateljev), </w:t>
      </w:r>
      <w:r w:rsidR="002030A3" w:rsidRPr="00B85ED4">
        <w:rPr>
          <w:rFonts w:cs="Arial"/>
        </w:rPr>
        <w:t xml:space="preserve">vključenih v ukrep KOPOP in obseg podprtih površin v letih 2016–2019 (stanje na dan 31.12.2019) (Vir: MKGP, </w:t>
      </w:r>
      <w:r w:rsidR="0037177E" w:rsidRPr="00B85ED4">
        <w:rPr>
          <w:rFonts w:cs="Arial"/>
        </w:rPr>
        <w:t xml:space="preserve">Agencija </w:t>
      </w:r>
      <w:r w:rsidR="0037177E" w:rsidRPr="00B85ED4">
        <w:rPr>
          <w:rFonts w:cs="Arial"/>
          <w:color w:val="000000"/>
        </w:rPr>
        <w:t>Republike Slovenije za kmetijske trge in razvoj podeželja; v nadaljevanju: ARSKTRP</w:t>
      </w:r>
      <w:r w:rsidR="002030A3" w:rsidRPr="00B85ED4">
        <w:rPr>
          <w:rFonts w:cs="Aria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1857"/>
        <w:gridCol w:w="1857"/>
        <w:gridCol w:w="1857"/>
        <w:gridCol w:w="1857"/>
      </w:tblGrid>
      <w:tr w:rsidR="002030A3" w:rsidRPr="00E67681" w:rsidTr="00CC4CE8">
        <w:trPr>
          <w:tblHeader/>
          <w:jc w:val="center"/>
        </w:trPr>
        <w:tc>
          <w:tcPr>
            <w:tcW w:w="1000" w:type="pct"/>
            <w:shd w:val="clear" w:color="auto" w:fill="D9D9D9"/>
            <w:vAlign w:val="center"/>
          </w:tcPr>
          <w:p w:rsidR="002030A3" w:rsidRPr="00E67681" w:rsidRDefault="002030A3" w:rsidP="00DE006A">
            <w:pPr>
              <w:jc w:val="both"/>
              <w:rPr>
                <w:rFonts w:ascii="Arial" w:hAnsi="Arial" w:cs="Arial"/>
                <w:sz w:val="16"/>
                <w:szCs w:val="16"/>
              </w:rPr>
            </w:pPr>
            <w:r w:rsidRPr="00E67681">
              <w:rPr>
                <w:rFonts w:ascii="Arial" w:hAnsi="Arial" w:cs="Arial"/>
                <w:sz w:val="16"/>
                <w:szCs w:val="16"/>
              </w:rPr>
              <w:t>Subvencijska kampanja</w:t>
            </w:r>
          </w:p>
        </w:tc>
        <w:tc>
          <w:tcPr>
            <w:tcW w:w="10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podprtih vlagateljev</w:t>
            </w:r>
          </w:p>
        </w:tc>
        <w:tc>
          <w:tcPr>
            <w:tcW w:w="10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izplačanih zahtevkov</w:t>
            </w:r>
          </w:p>
        </w:tc>
        <w:tc>
          <w:tcPr>
            <w:tcW w:w="10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 (bruto)</w:t>
            </w:r>
          </w:p>
        </w:tc>
        <w:tc>
          <w:tcPr>
            <w:tcW w:w="10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 (neto)</w:t>
            </w:r>
          </w:p>
        </w:tc>
      </w:tr>
      <w:tr w:rsidR="002030A3" w:rsidRPr="00E67681" w:rsidTr="00CC4CE8">
        <w:trPr>
          <w:jc w:val="center"/>
        </w:trPr>
        <w:tc>
          <w:tcPr>
            <w:tcW w:w="1000" w:type="pct"/>
            <w:shd w:val="clear" w:color="auto" w:fill="auto"/>
            <w:vAlign w:val="center"/>
          </w:tcPr>
          <w:p w:rsidR="002030A3" w:rsidRPr="00E67681" w:rsidRDefault="002030A3" w:rsidP="00DE006A">
            <w:pPr>
              <w:jc w:val="both"/>
              <w:rPr>
                <w:rFonts w:ascii="Arial" w:hAnsi="Arial" w:cs="Arial"/>
                <w:sz w:val="16"/>
                <w:szCs w:val="16"/>
              </w:rPr>
            </w:pPr>
            <w:r w:rsidRPr="00E67681">
              <w:rPr>
                <w:rFonts w:ascii="Arial" w:hAnsi="Arial" w:cs="Arial"/>
                <w:sz w:val="16"/>
                <w:szCs w:val="16"/>
              </w:rPr>
              <w:t>2016</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6.331</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27.390</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338.075</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94.752</w:t>
            </w:r>
          </w:p>
        </w:tc>
      </w:tr>
      <w:tr w:rsidR="002030A3" w:rsidRPr="00E67681" w:rsidTr="00CC4CE8">
        <w:trPr>
          <w:jc w:val="center"/>
        </w:trPr>
        <w:tc>
          <w:tcPr>
            <w:tcW w:w="1000" w:type="pct"/>
            <w:shd w:val="clear" w:color="auto" w:fill="auto"/>
            <w:vAlign w:val="center"/>
          </w:tcPr>
          <w:p w:rsidR="002030A3" w:rsidRPr="00E67681" w:rsidRDefault="002030A3" w:rsidP="00DE006A">
            <w:pPr>
              <w:jc w:val="both"/>
              <w:rPr>
                <w:rFonts w:ascii="Arial" w:hAnsi="Arial" w:cs="Arial"/>
                <w:sz w:val="16"/>
                <w:szCs w:val="16"/>
              </w:rPr>
            </w:pPr>
            <w:r w:rsidRPr="00E67681">
              <w:rPr>
                <w:rFonts w:ascii="Arial" w:hAnsi="Arial" w:cs="Arial"/>
                <w:sz w:val="16"/>
                <w:szCs w:val="16"/>
              </w:rPr>
              <w:t>2017</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6.758</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27.549</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345.932</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96.108</w:t>
            </w:r>
          </w:p>
        </w:tc>
      </w:tr>
      <w:tr w:rsidR="002030A3" w:rsidRPr="00E67681" w:rsidTr="00CC4CE8">
        <w:trPr>
          <w:jc w:val="center"/>
        </w:trPr>
        <w:tc>
          <w:tcPr>
            <w:tcW w:w="1000" w:type="pct"/>
            <w:shd w:val="clear" w:color="auto" w:fill="auto"/>
            <w:vAlign w:val="center"/>
          </w:tcPr>
          <w:p w:rsidR="002030A3" w:rsidRPr="00E67681" w:rsidRDefault="002030A3" w:rsidP="00DE006A">
            <w:pPr>
              <w:jc w:val="both"/>
              <w:rPr>
                <w:rFonts w:ascii="Arial" w:hAnsi="Arial" w:cs="Arial"/>
                <w:sz w:val="16"/>
                <w:szCs w:val="16"/>
              </w:rPr>
            </w:pPr>
            <w:r w:rsidRPr="00E67681">
              <w:rPr>
                <w:rFonts w:ascii="Arial" w:hAnsi="Arial" w:cs="Arial"/>
                <w:sz w:val="16"/>
                <w:szCs w:val="16"/>
              </w:rPr>
              <w:t>2018</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6.780</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27.847</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351.980</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92.591</w:t>
            </w:r>
          </w:p>
        </w:tc>
      </w:tr>
      <w:tr w:rsidR="002030A3" w:rsidRPr="00E67681" w:rsidTr="00CC4CE8">
        <w:trPr>
          <w:jc w:val="center"/>
        </w:trPr>
        <w:tc>
          <w:tcPr>
            <w:tcW w:w="1000" w:type="pct"/>
            <w:shd w:val="clear" w:color="auto" w:fill="auto"/>
            <w:vAlign w:val="center"/>
          </w:tcPr>
          <w:p w:rsidR="002030A3" w:rsidRPr="00E67681" w:rsidRDefault="002030A3" w:rsidP="00DE006A">
            <w:pPr>
              <w:jc w:val="both"/>
              <w:rPr>
                <w:rFonts w:ascii="Arial" w:hAnsi="Arial" w:cs="Arial"/>
                <w:sz w:val="16"/>
                <w:szCs w:val="16"/>
              </w:rPr>
            </w:pPr>
            <w:r w:rsidRPr="00E67681">
              <w:rPr>
                <w:rFonts w:ascii="Arial" w:hAnsi="Arial" w:cs="Arial"/>
                <w:sz w:val="16"/>
                <w:szCs w:val="16"/>
              </w:rPr>
              <w:t>2019*</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6.914</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27.203</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360.962</w:t>
            </w:r>
          </w:p>
        </w:tc>
        <w:tc>
          <w:tcPr>
            <w:tcW w:w="10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99.506</w:t>
            </w:r>
          </w:p>
        </w:tc>
      </w:tr>
    </w:tbl>
    <w:p w:rsidR="002030A3" w:rsidRPr="00B85ED4" w:rsidRDefault="002030A3" w:rsidP="002030A3">
      <w:pPr>
        <w:spacing w:before="40"/>
        <w:jc w:val="both"/>
        <w:rPr>
          <w:rFonts w:ascii="Arial" w:hAnsi="Arial" w:cs="Arial"/>
          <w:sz w:val="16"/>
          <w:szCs w:val="16"/>
        </w:rPr>
      </w:pPr>
      <w:r w:rsidRPr="00B85ED4">
        <w:rPr>
          <w:rFonts w:ascii="Arial" w:hAnsi="Arial" w:cs="Arial"/>
          <w:sz w:val="16"/>
          <w:szCs w:val="16"/>
        </w:rPr>
        <w:t>*: Število vlog</w:t>
      </w:r>
    </w:p>
    <w:p w:rsidR="002030A3" w:rsidRPr="00B85ED4" w:rsidRDefault="002030A3" w:rsidP="002030A3">
      <w:pPr>
        <w:jc w:val="both"/>
        <w:rPr>
          <w:rFonts w:ascii="Arial" w:hAnsi="Arial" w:cs="Arial"/>
          <w:sz w:val="20"/>
          <w:szCs w:val="20"/>
        </w:rPr>
      </w:pPr>
    </w:p>
    <w:p w:rsidR="002030A3"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32</w:t>
      </w:r>
      <w:r w:rsidRPr="00B85ED4">
        <w:rPr>
          <w:rFonts w:cs="Arial"/>
        </w:rPr>
        <w:fldChar w:fldCharType="end"/>
      </w:r>
      <w:r w:rsidR="002030A3" w:rsidRPr="00B85ED4">
        <w:rPr>
          <w:rFonts w:cs="Arial"/>
        </w:rPr>
        <w:t xml:space="preserve">: Število </w:t>
      </w:r>
      <w:r w:rsidR="00DE006A" w:rsidRPr="00B85ED4">
        <w:rPr>
          <w:rFonts w:cs="Arial"/>
        </w:rPr>
        <w:t>kmetijskih gospodarstev</w:t>
      </w:r>
      <w:r w:rsidR="002E1F72" w:rsidRPr="00B85ED4">
        <w:rPr>
          <w:rFonts w:cs="Arial"/>
        </w:rPr>
        <w:t xml:space="preserve"> (v preglednici: KMG),</w:t>
      </w:r>
      <w:r w:rsidR="002030A3" w:rsidRPr="00B85ED4">
        <w:rPr>
          <w:rFonts w:cs="Arial"/>
        </w:rPr>
        <w:t xml:space="preserve"> vključenih v nekatere zahteve ukrepa KOPOP, obseg podprtih površin in izplačana sredstva v letih 2016–2019 (stanje na dan 31.12.2019) (Vir: MKGP, ARSKTRP)</w:t>
      </w:r>
    </w:p>
    <w:tbl>
      <w:tblPr>
        <w:tblW w:w="503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17"/>
        <w:gridCol w:w="706"/>
        <w:gridCol w:w="928"/>
        <w:gridCol w:w="617"/>
        <w:gridCol w:w="706"/>
        <w:gridCol w:w="928"/>
        <w:gridCol w:w="617"/>
        <w:gridCol w:w="706"/>
        <w:gridCol w:w="928"/>
        <w:gridCol w:w="617"/>
        <w:gridCol w:w="706"/>
      </w:tblGrid>
      <w:tr w:rsidR="002030A3" w:rsidRPr="00E67681" w:rsidTr="00CC4CE8">
        <w:trPr>
          <w:tblHeader/>
          <w:jc w:val="center"/>
        </w:trPr>
        <w:tc>
          <w:tcPr>
            <w:tcW w:w="682" w:type="pct"/>
            <w:vMerge w:val="restart"/>
            <w:shd w:val="clear" w:color="auto" w:fill="D9D9D9"/>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Zahteva / operacija</w:t>
            </w:r>
          </w:p>
        </w:tc>
        <w:tc>
          <w:tcPr>
            <w:tcW w:w="1204"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2016</w:t>
            </w:r>
          </w:p>
        </w:tc>
        <w:tc>
          <w:tcPr>
            <w:tcW w:w="1204"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2017</w:t>
            </w:r>
          </w:p>
        </w:tc>
        <w:tc>
          <w:tcPr>
            <w:tcW w:w="1204"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2018</w:t>
            </w:r>
          </w:p>
        </w:tc>
        <w:tc>
          <w:tcPr>
            <w:tcW w:w="707" w:type="pct"/>
            <w:gridSpan w:val="2"/>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2019**</w:t>
            </w:r>
          </w:p>
        </w:tc>
      </w:tr>
      <w:tr w:rsidR="002030A3" w:rsidRPr="00E67681" w:rsidTr="00CC4CE8">
        <w:trPr>
          <w:tblHeader/>
          <w:jc w:val="center"/>
        </w:trPr>
        <w:tc>
          <w:tcPr>
            <w:tcW w:w="682" w:type="pct"/>
            <w:vMerge/>
            <w:shd w:val="clear" w:color="auto" w:fill="D9D9D9"/>
            <w:vAlign w:val="center"/>
          </w:tcPr>
          <w:p w:rsidR="002030A3" w:rsidRPr="00E67681" w:rsidRDefault="002030A3" w:rsidP="00DE006A">
            <w:pPr>
              <w:rPr>
                <w:rFonts w:ascii="Arial" w:hAnsi="Arial" w:cs="Arial"/>
                <w:sz w:val="16"/>
                <w:szCs w:val="16"/>
              </w:rPr>
            </w:pPr>
          </w:p>
        </w:tc>
        <w:tc>
          <w:tcPr>
            <w:tcW w:w="33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77"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496"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77"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496"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77"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496"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77"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POZ_NMIN</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2.894</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62.731</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1.382.932</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2.885</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63.593</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1.412.892</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2.869</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64.118</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1.424.397</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2.857</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64.891</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HML_NMIN</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37</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590</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12.884</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38</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642</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13.965</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37</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686</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14.876</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35</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651</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SAD_EKGN</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141</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363</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24.770</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138</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342</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23.275</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137</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341</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23.073</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136</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328</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VIN_EKGN</w:t>
            </w: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c>
          <w:tcPr>
            <w:tcW w:w="496" w:type="pct"/>
            <w:shd w:val="clear" w:color="auto" w:fill="auto"/>
            <w:vAlign w:val="center"/>
          </w:tcPr>
          <w:p w:rsidR="002030A3" w:rsidRPr="00E67681" w:rsidRDefault="002030A3" w:rsidP="00DE006A">
            <w:pPr>
              <w:jc w:val="right"/>
              <w:rPr>
                <w:rFonts w:ascii="Arial" w:hAnsi="Arial" w:cs="Arial"/>
                <w:sz w:val="16"/>
                <w:szCs w:val="16"/>
              </w:rPr>
            </w:pP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c>
          <w:tcPr>
            <w:tcW w:w="496" w:type="pct"/>
            <w:shd w:val="clear" w:color="auto" w:fill="auto"/>
            <w:vAlign w:val="center"/>
          </w:tcPr>
          <w:p w:rsidR="002030A3" w:rsidRPr="00E67681" w:rsidRDefault="002030A3" w:rsidP="00DE006A">
            <w:pPr>
              <w:jc w:val="right"/>
              <w:rPr>
                <w:rFonts w:ascii="Arial" w:hAnsi="Arial" w:cs="Arial"/>
                <w:sz w:val="16"/>
                <w:szCs w:val="16"/>
              </w:rPr>
            </w:pP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c>
          <w:tcPr>
            <w:tcW w:w="496" w:type="pct"/>
            <w:shd w:val="clear" w:color="auto" w:fill="auto"/>
            <w:vAlign w:val="center"/>
          </w:tcPr>
          <w:p w:rsidR="002030A3" w:rsidRPr="00E67681" w:rsidRDefault="002030A3" w:rsidP="00DE006A">
            <w:pPr>
              <w:jc w:val="right"/>
              <w:rPr>
                <w:rFonts w:ascii="Arial" w:hAnsi="Arial" w:cs="Arial"/>
                <w:sz w:val="16"/>
                <w:szCs w:val="16"/>
              </w:rPr>
            </w:pP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 xml:space="preserve">   - nagib do 35 %</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631</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3.182</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242.412</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624</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3.194</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243.053</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617</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3.273</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248.358</w:t>
            </w:r>
          </w:p>
        </w:tc>
        <w:tc>
          <w:tcPr>
            <w:tcW w:w="330" w:type="pct"/>
            <w:vMerge w:val="restar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645</w:t>
            </w:r>
          </w:p>
        </w:tc>
        <w:tc>
          <w:tcPr>
            <w:tcW w:w="377" w:type="pct"/>
            <w:vMerge w:val="restar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3.738</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 xml:space="preserve">   - nagib nad 35 %</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156</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409</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34.913</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151</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414</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35.485</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154</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422</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36.010</w:t>
            </w:r>
          </w:p>
        </w:tc>
        <w:tc>
          <w:tcPr>
            <w:tcW w:w="330" w:type="pct"/>
            <w:vMerge/>
            <w:shd w:val="clear" w:color="auto" w:fill="auto"/>
            <w:vAlign w:val="center"/>
          </w:tcPr>
          <w:p w:rsidR="002030A3" w:rsidRPr="00E67681" w:rsidRDefault="002030A3" w:rsidP="00DE006A">
            <w:pPr>
              <w:jc w:val="right"/>
              <w:rPr>
                <w:rFonts w:ascii="Arial" w:hAnsi="Arial" w:cs="Arial"/>
                <w:sz w:val="16"/>
                <w:szCs w:val="16"/>
              </w:rPr>
            </w:pPr>
          </w:p>
        </w:tc>
        <w:tc>
          <w:tcPr>
            <w:tcW w:w="377" w:type="pct"/>
            <w:vMerge/>
            <w:shd w:val="clear" w:color="auto" w:fill="auto"/>
            <w:vAlign w:val="center"/>
          </w:tcPr>
          <w:p w:rsidR="002030A3" w:rsidRPr="00E67681" w:rsidRDefault="002030A3" w:rsidP="00DE006A">
            <w:pPr>
              <w:jc w:val="right"/>
              <w:rPr>
                <w:rFonts w:ascii="Arial" w:hAnsi="Arial" w:cs="Arial"/>
                <w:sz w:val="16"/>
                <w:szCs w:val="16"/>
              </w:rPr>
            </w:pP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HAB_ORGG1</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648</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3.641</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90.666</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658</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3.816</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94.402</w:t>
            </w: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766</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4.615</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114.917</w:t>
            </w:r>
          </w:p>
        </w:tc>
        <w:tc>
          <w:tcPr>
            <w:tcW w:w="330" w:type="pct"/>
            <w:vMerge w:val="restar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844</w:t>
            </w:r>
          </w:p>
        </w:tc>
        <w:tc>
          <w:tcPr>
            <w:tcW w:w="377" w:type="pct"/>
            <w:vMerge w:val="restar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5.238</w:t>
            </w:r>
          </w:p>
        </w:tc>
      </w:tr>
      <w:tr w:rsidR="002030A3" w:rsidRPr="00E67681" w:rsidTr="00CC4CE8">
        <w:trPr>
          <w:jc w:val="center"/>
        </w:trPr>
        <w:tc>
          <w:tcPr>
            <w:tcW w:w="682"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HAB_ORGG2*</w:t>
            </w: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c>
          <w:tcPr>
            <w:tcW w:w="496" w:type="pct"/>
            <w:shd w:val="clear" w:color="auto" w:fill="auto"/>
            <w:vAlign w:val="center"/>
          </w:tcPr>
          <w:p w:rsidR="002030A3" w:rsidRPr="00E67681" w:rsidRDefault="002030A3" w:rsidP="00DE006A">
            <w:pPr>
              <w:jc w:val="right"/>
              <w:rPr>
                <w:rFonts w:ascii="Arial" w:hAnsi="Arial" w:cs="Arial"/>
                <w:sz w:val="16"/>
                <w:szCs w:val="16"/>
              </w:rPr>
            </w:pPr>
          </w:p>
        </w:tc>
        <w:tc>
          <w:tcPr>
            <w:tcW w:w="330" w:type="pct"/>
            <w:shd w:val="clear" w:color="auto" w:fill="auto"/>
            <w:vAlign w:val="center"/>
          </w:tcPr>
          <w:p w:rsidR="002030A3" w:rsidRPr="00E67681" w:rsidRDefault="002030A3" w:rsidP="00DE006A">
            <w:pPr>
              <w:jc w:val="right"/>
              <w:rPr>
                <w:rFonts w:ascii="Arial" w:hAnsi="Arial" w:cs="Arial"/>
                <w:sz w:val="16"/>
                <w:szCs w:val="16"/>
              </w:rPr>
            </w:pPr>
          </w:p>
        </w:tc>
        <w:tc>
          <w:tcPr>
            <w:tcW w:w="377" w:type="pct"/>
            <w:shd w:val="clear" w:color="auto" w:fill="auto"/>
            <w:vAlign w:val="center"/>
          </w:tcPr>
          <w:p w:rsidR="002030A3" w:rsidRPr="00E67681" w:rsidRDefault="002030A3" w:rsidP="00DE006A">
            <w:pPr>
              <w:jc w:val="right"/>
              <w:rPr>
                <w:rFonts w:ascii="Arial" w:hAnsi="Arial" w:cs="Arial"/>
                <w:sz w:val="16"/>
                <w:szCs w:val="16"/>
              </w:rPr>
            </w:pPr>
          </w:p>
        </w:tc>
        <w:tc>
          <w:tcPr>
            <w:tcW w:w="496" w:type="pct"/>
            <w:shd w:val="clear" w:color="auto" w:fill="auto"/>
            <w:vAlign w:val="center"/>
          </w:tcPr>
          <w:p w:rsidR="002030A3" w:rsidRPr="00E67681" w:rsidRDefault="002030A3" w:rsidP="00DE006A">
            <w:pPr>
              <w:jc w:val="right"/>
              <w:rPr>
                <w:rFonts w:ascii="Arial" w:hAnsi="Arial" w:cs="Arial"/>
                <w:sz w:val="16"/>
                <w:szCs w:val="16"/>
              </w:rPr>
            </w:pPr>
          </w:p>
        </w:tc>
        <w:tc>
          <w:tcPr>
            <w:tcW w:w="33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32</w:t>
            </w:r>
          </w:p>
        </w:tc>
        <w:tc>
          <w:tcPr>
            <w:tcW w:w="377"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74</w:t>
            </w:r>
          </w:p>
        </w:tc>
        <w:tc>
          <w:tcPr>
            <w:tcW w:w="496"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3.721</w:t>
            </w:r>
          </w:p>
        </w:tc>
        <w:tc>
          <w:tcPr>
            <w:tcW w:w="330" w:type="pct"/>
            <w:vMerge/>
            <w:shd w:val="clear" w:color="auto" w:fill="auto"/>
            <w:vAlign w:val="center"/>
          </w:tcPr>
          <w:p w:rsidR="002030A3" w:rsidRPr="00E67681" w:rsidRDefault="002030A3" w:rsidP="00DE006A">
            <w:pPr>
              <w:jc w:val="right"/>
              <w:rPr>
                <w:rFonts w:ascii="Arial" w:hAnsi="Arial" w:cs="Arial"/>
                <w:sz w:val="16"/>
                <w:szCs w:val="16"/>
              </w:rPr>
            </w:pPr>
          </w:p>
        </w:tc>
        <w:tc>
          <w:tcPr>
            <w:tcW w:w="377" w:type="pct"/>
            <w:vMerge/>
            <w:shd w:val="clear" w:color="auto" w:fill="auto"/>
            <w:vAlign w:val="center"/>
          </w:tcPr>
          <w:p w:rsidR="002030A3" w:rsidRPr="00E67681" w:rsidRDefault="002030A3" w:rsidP="00DE006A">
            <w:pPr>
              <w:jc w:val="right"/>
              <w:rPr>
                <w:rFonts w:ascii="Arial" w:hAnsi="Arial" w:cs="Arial"/>
                <w:sz w:val="16"/>
                <w:szCs w:val="16"/>
              </w:rPr>
            </w:pPr>
          </w:p>
        </w:tc>
      </w:tr>
    </w:tbl>
    <w:p w:rsidR="002030A3" w:rsidRPr="00B85ED4" w:rsidRDefault="002030A3" w:rsidP="002030A3">
      <w:pPr>
        <w:spacing w:before="40"/>
        <w:jc w:val="both"/>
        <w:rPr>
          <w:rFonts w:ascii="Arial" w:hAnsi="Arial" w:cs="Arial"/>
          <w:sz w:val="16"/>
          <w:szCs w:val="16"/>
        </w:rPr>
      </w:pPr>
      <w:r w:rsidRPr="00B85ED4">
        <w:rPr>
          <w:rFonts w:ascii="Arial" w:hAnsi="Arial" w:cs="Arial"/>
          <w:sz w:val="16"/>
          <w:szCs w:val="16"/>
        </w:rPr>
        <w:t>*: Zahteva se je začela izvajati leta 2018</w:t>
      </w:r>
      <w:r w:rsidRPr="00B85ED4">
        <w:rPr>
          <w:rFonts w:ascii="Arial" w:hAnsi="Arial" w:cs="Arial"/>
          <w:sz w:val="16"/>
          <w:szCs w:val="16"/>
        </w:rPr>
        <w:tab/>
      </w:r>
    </w:p>
    <w:p w:rsidR="002030A3" w:rsidRPr="00B85ED4" w:rsidRDefault="002030A3" w:rsidP="002030A3">
      <w:pPr>
        <w:spacing w:before="40"/>
        <w:jc w:val="both"/>
        <w:rPr>
          <w:rFonts w:ascii="Arial" w:hAnsi="Arial" w:cs="Arial"/>
          <w:sz w:val="20"/>
          <w:szCs w:val="20"/>
        </w:rPr>
      </w:pPr>
      <w:r w:rsidRPr="00B85ED4">
        <w:rPr>
          <w:rFonts w:ascii="Arial" w:hAnsi="Arial" w:cs="Arial"/>
          <w:sz w:val="16"/>
          <w:szCs w:val="16"/>
        </w:rPr>
        <w:t>**: Število vlog</w:t>
      </w:r>
    </w:p>
    <w:p w:rsidR="002030A3" w:rsidRPr="00B85ED4" w:rsidRDefault="002030A3" w:rsidP="002030A3">
      <w:pPr>
        <w:jc w:val="both"/>
        <w:rPr>
          <w:rFonts w:ascii="Arial" w:hAnsi="Arial" w:cs="Arial"/>
          <w:sz w:val="20"/>
          <w:szCs w:val="20"/>
        </w:rPr>
      </w:pPr>
    </w:p>
    <w:p w:rsidR="002030A3"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33</w:t>
      </w:r>
      <w:r w:rsidRPr="00B85ED4">
        <w:rPr>
          <w:rFonts w:cs="Arial"/>
        </w:rPr>
        <w:fldChar w:fldCharType="end"/>
      </w:r>
      <w:r w:rsidR="00266737" w:rsidRPr="00B85ED4">
        <w:rPr>
          <w:rFonts w:cs="Arial"/>
        </w:rPr>
        <w:t>:</w:t>
      </w:r>
      <w:r w:rsidR="002030A3" w:rsidRPr="00B85ED4">
        <w:rPr>
          <w:rFonts w:cs="Arial"/>
        </w:rPr>
        <w:t xml:space="preserve"> Število </w:t>
      </w:r>
      <w:r w:rsidR="00DE006A" w:rsidRPr="00B85ED4">
        <w:rPr>
          <w:rFonts w:cs="Arial"/>
        </w:rPr>
        <w:t>kmetijskih gospodarstev</w:t>
      </w:r>
      <w:r w:rsidR="002E1F72" w:rsidRPr="00B85ED4">
        <w:rPr>
          <w:rFonts w:cs="Arial"/>
        </w:rPr>
        <w:t xml:space="preserve"> (v preglednici: KMG),</w:t>
      </w:r>
      <w:r w:rsidR="002030A3" w:rsidRPr="00B85ED4">
        <w:rPr>
          <w:rFonts w:cs="Arial"/>
        </w:rPr>
        <w:t xml:space="preserve"> vključenih v operacijo Vodni viri, obseg podprtih površin in izplačana sredstva v letih 2016–2019 (stanje na dan 31.12.2019) (Vir: MKGP, ARSKTRP)</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8"/>
        <w:gridCol w:w="617"/>
        <w:gridCol w:w="706"/>
        <w:gridCol w:w="928"/>
        <w:gridCol w:w="617"/>
        <w:gridCol w:w="706"/>
        <w:gridCol w:w="929"/>
        <w:gridCol w:w="617"/>
        <w:gridCol w:w="706"/>
        <w:gridCol w:w="929"/>
        <w:gridCol w:w="617"/>
        <w:gridCol w:w="706"/>
      </w:tblGrid>
      <w:tr w:rsidR="002030A3" w:rsidRPr="00E67681" w:rsidTr="00CC4CE8">
        <w:trPr>
          <w:tblHeader/>
          <w:jc w:val="center"/>
        </w:trPr>
        <w:tc>
          <w:tcPr>
            <w:tcW w:w="651" w:type="pct"/>
            <w:vMerge w:val="restart"/>
            <w:shd w:val="clear" w:color="auto" w:fill="D9D9D9"/>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Zahteva</w:t>
            </w:r>
          </w:p>
        </w:tc>
        <w:tc>
          <w:tcPr>
            <w:tcW w:w="1212"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2016</w:t>
            </w:r>
          </w:p>
        </w:tc>
        <w:tc>
          <w:tcPr>
            <w:tcW w:w="1212"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2017</w:t>
            </w:r>
          </w:p>
        </w:tc>
        <w:tc>
          <w:tcPr>
            <w:tcW w:w="1212" w:type="pct"/>
            <w:gridSpan w:val="3"/>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2018</w:t>
            </w:r>
          </w:p>
        </w:tc>
        <w:tc>
          <w:tcPr>
            <w:tcW w:w="712" w:type="pct"/>
            <w:gridSpan w:val="2"/>
            <w:shd w:val="clear" w:color="auto" w:fill="D9D9D9"/>
            <w:vAlign w:val="center"/>
          </w:tcPr>
          <w:p w:rsidR="002030A3" w:rsidRPr="00E67681" w:rsidRDefault="002030A3" w:rsidP="00DE006A">
            <w:pPr>
              <w:jc w:val="center"/>
              <w:rPr>
                <w:rFonts w:ascii="Arial" w:hAnsi="Arial" w:cs="Arial"/>
                <w:sz w:val="16"/>
                <w:szCs w:val="16"/>
              </w:rPr>
            </w:pPr>
            <w:r w:rsidRPr="00E67681">
              <w:rPr>
                <w:rFonts w:ascii="Arial" w:hAnsi="Arial" w:cs="Arial"/>
                <w:sz w:val="16"/>
                <w:szCs w:val="16"/>
              </w:rPr>
              <w:t>2019*</w:t>
            </w:r>
          </w:p>
        </w:tc>
      </w:tr>
      <w:tr w:rsidR="002030A3" w:rsidRPr="00E67681" w:rsidTr="00CC4CE8">
        <w:trPr>
          <w:tblHeader/>
          <w:jc w:val="center"/>
        </w:trPr>
        <w:tc>
          <w:tcPr>
            <w:tcW w:w="651" w:type="pct"/>
            <w:vMerge/>
            <w:shd w:val="clear" w:color="auto" w:fill="D9D9D9"/>
            <w:vAlign w:val="center"/>
          </w:tcPr>
          <w:p w:rsidR="002030A3" w:rsidRPr="00E67681" w:rsidRDefault="002030A3" w:rsidP="00DE006A">
            <w:pPr>
              <w:rPr>
                <w:rFonts w:ascii="Arial" w:hAnsi="Arial" w:cs="Arial"/>
                <w:sz w:val="16"/>
                <w:szCs w:val="16"/>
              </w:rPr>
            </w:pPr>
          </w:p>
        </w:tc>
        <w:tc>
          <w:tcPr>
            <w:tcW w:w="332"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8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5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2"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8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5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2"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8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c>
          <w:tcPr>
            <w:tcW w:w="50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EUR</w:t>
            </w:r>
          </w:p>
        </w:tc>
        <w:tc>
          <w:tcPr>
            <w:tcW w:w="332"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KMG</w:t>
            </w:r>
          </w:p>
        </w:tc>
        <w:tc>
          <w:tcPr>
            <w:tcW w:w="380" w:type="pct"/>
            <w:shd w:val="clear" w:color="auto" w:fill="D9D9D9"/>
            <w:vAlign w:val="center"/>
          </w:tcPr>
          <w:p w:rsidR="002030A3" w:rsidRPr="00E67681" w:rsidRDefault="002030A3" w:rsidP="00DE006A">
            <w:pPr>
              <w:jc w:val="right"/>
              <w:rPr>
                <w:rFonts w:ascii="Arial" w:hAnsi="Arial" w:cs="Arial"/>
                <w:sz w:val="16"/>
                <w:szCs w:val="16"/>
              </w:rPr>
            </w:pPr>
            <w:r w:rsidRPr="00E67681">
              <w:rPr>
                <w:rFonts w:ascii="Arial" w:hAnsi="Arial" w:cs="Arial"/>
                <w:sz w:val="16"/>
                <w:szCs w:val="16"/>
              </w:rPr>
              <w:t>Št. ha</w:t>
            </w:r>
          </w:p>
        </w:tc>
      </w:tr>
      <w:tr w:rsidR="002030A3" w:rsidRPr="00E67681" w:rsidTr="00CC4CE8">
        <w:trPr>
          <w:jc w:val="center"/>
        </w:trPr>
        <w:tc>
          <w:tcPr>
            <w:tcW w:w="651"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VOD_ZEL</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1.965</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29.258</w:t>
            </w:r>
          </w:p>
        </w:tc>
        <w:tc>
          <w:tcPr>
            <w:tcW w:w="500" w:type="pct"/>
            <w:shd w:val="clear" w:color="auto" w:fill="auto"/>
            <w:vAlign w:val="bottom"/>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5.230.449</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1.970</w:t>
            </w:r>
          </w:p>
        </w:tc>
        <w:tc>
          <w:tcPr>
            <w:tcW w:w="380" w:type="pct"/>
            <w:shd w:val="clear" w:color="auto" w:fill="auto"/>
            <w:vAlign w:val="bottom"/>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29.773</w:t>
            </w:r>
          </w:p>
        </w:tc>
        <w:tc>
          <w:tcPr>
            <w:tcW w:w="500" w:type="pct"/>
            <w:shd w:val="clear" w:color="auto" w:fill="auto"/>
            <w:vAlign w:val="bottom"/>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5.440.385</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1.965</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30.307</w:t>
            </w:r>
          </w:p>
        </w:tc>
        <w:tc>
          <w:tcPr>
            <w:tcW w:w="500" w:type="pct"/>
            <w:shd w:val="clear" w:color="auto" w:fill="auto"/>
            <w:vAlign w:val="bottom"/>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5.536.358</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1.972</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30.879</w:t>
            </w:r>
          </w:p>
        </w:tc>
      </w:tr>
      <w:tr w:rsidR="002030A3" w:rsidRPr="00E67681" w:rsidTr="00CC4CE8">
        <w:trPr>
          <w:jc w:val="center"/>
        </w:trPr>
        <w:tc>
          <w:tcPr>
            <w:tcW w:w="651"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VOD_NEP</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39</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1.036</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157.459</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42</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1.133</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171.665</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43</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1.078</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165.572</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43</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1.184</w:t>
            </w:r>
          </w:p>
        </w:tc>
      </w:tr>
      <w:tr w:rsidR="002030A3" w:rsidRPr="00E67681" w:rsidTr="00CC4CE8">
        <w:trPr>
          <w:jc w:val="center"/>
        </w:trPr>
        <w:tc>
          <w:tcPr>
            <w:tcW w:w="651" w:type="pct"/>
            <w:shd w:val="clear" w:color="auto" w:fill="auto"/>
            <w:vAlign w:val="center"/>
          </w:tcPr>
          <w:p w:rsidR="002030A3" w:rsidRPr="00E67681" w:rsidRDefault="002030A3" w:rsidP="00DE006A">
            <w:pPr>
              <w:rPr>
                <w:rFonts w:ascii="Arial" w:hAnsi="Arial" w:cs="Arial"/>
                <w:sz w:val="16"/>
                <w:szCs w:val="16"/>
              </w:rPr>
            </w:pPr>
            <w:r w:rsidRPr="00E67681">
              <w:rPr>
                <w:rFonts w:ascii="Arial" w:hAnsi="Arial" w:cs="Arial"/>
                <w:sz w:val="16"/>
                <w:szCs w:val="16"/>
              </w:rPr>
              <w:t>VOD_POD</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915</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9.456</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1.798.044</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925</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9.990</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1.998.807</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940</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10.497</w:t>
            </w:r>
          </w:p>
        </w:tc>
        <w:tc>
          <w:tcPr>
            <w:tcW w:w="50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2.105.979</w:t>
            </w:r>
          </w:p>
        </w:tc>
        <w:tc>
          <w:tcPr>
            <w:tcW w:w="332"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950</w:t>
            </w:r>
          </w:p>
        </w:tc>
        <w:tc>
          <w:tcPr>
            <w:tcW w:w="380" w:type="pct"/>
            <w:shd w:val="clear" w:color="auto" w:fill="auto"/>
            <w:vAlign w:val="center"/>
          </w:tcPr>
          <w:p w:rsidR="002030A3" w:rsidRPr="00E67681" w:rsidRDefault="002030A3" w:rsidP="00DE006A">
            <w:pPr>
              <w:jc w:val="right"/>
              <w:rPr>
                <w:rFonts w:ascii="Arial" w:hAnsi="Arial" w:cs="Arial"/>
                <w:sz w:val="16"/>
                <w:szCs w:val="16"/>
              </w:rPr>
            </w:pPr>
            <w:r w:rsidRPr="00E67681">
              <w:rPr>
                <w:rFonts w:ascii="Arial" w:hAnsi="Arial" w:cs="Arial"/>
                <w:color w:val="000000"/>
                <w:sz w:val="16"/>
                <w:szCs w:val="16"/>
              </w:rPr>
              <w:t>10.958</w:t>
            </w:r>
          </w:p>
        </w:tc>
      </w:tr>
    </w:tbl>
    <w:p w:rsidR="002030A3" w:rsidRPr="00B85ED4" w:rsidRDefault="002030A3" w:rsidP="002030A3">
      <w:pPr>
        <w:spacing w:before="40"/>
        <w:jc w:val="both"/>
        <w:rPr>
          <w:rFonts w:ascii="Arial" w:hAnsi="Arial" w:cs="Arial"/>
          <w:sz w:val="16"/>
          <w:szCs w:val="16"/>
        </w:rPr>
      </w:pPr>
      <w:r w:rsidRPr="00B85ED4">
        <w:rPr>
          <w:rFonts w:ascii="Arial" w:hAnsi="Arial" w:cs="Arial"/>
          <w:sz w:val="16"/>
          <w:szCs w:val="16"/>
        </w:rPr>
        <w:t>*: Število vlog</w:t>
      </w:r>
    </w:p>
    <w:p w:rsidR="002030A3" w:rsidRPr="00B85ED4" w:rsidRDefault="002030A3" w:rsidP="002030A3">
      <w:pPr>
        <w:jc w:val="both"/>
        <w:rPr>
          <w:rFonts w:ascii="Arial" w:hAnsi="Arial" w:cs="Arial"/>
          <w:sz w:val="20"/>
          <w:szCs w:val="20"/>
        </w:rPr>
      </w:pPr>
    </w:p>
    <w:p w:rsidR="00F70CB1" w:rsidRPr="00B85ED4" w:rsidRDefault="00F70CB1" w:rsidP="009F43E1">
      <w:pPr>
        <w:pStyle w:val="Naslov4"/>
      </w:pPr>
      <w:bookmarkStart w:id="87" w:name="_Toc42248968"/>
      <w:r w:rsidRPr="00B85ED4">
        <w:t>Ukrep ekološko kmetovanje in njegovo izvajanje v obdobju 2016</w:t>
      </w:r>
      <w:r w:rsidR="00816A64" w:rsidRPr="00B85ED4">
        <w:t>–</w:t>
      </w:r>
      <w:r w:rsidRPr="00B85ED4">
        <w:t>2019</w:t>
      </w:r>
      <w:bookmarkEnd w:id="87"/>
    </w:p>
    <w:p w:rsidR="00F70CB1" w:rsidRPr="00B85ED4" w:rsidRDefault="00F70CB1" w:rsidP="00F70CB1">
      <w:pPr>
        <w:jc w:val="both"/>
        <w:rPr>
          <w:rFonts w:ascii="Arial" w:hAnsi="Arial" w:cs="Arial"/>
          <w:sz w:val="20"/>
          <w:szCs w:val="20"/>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Namen ukrepa ekološko kmetovanje je spodbujati kmetijska gospodarstva za izvajanje naravi prijaznega načina kmetovanja, ki prispeva k ohranjanju in izboljševanju biotske raznovrstnosti, ohranjanju virov pitne vode, rodovitnosti tal, kulturne kmetijske krajine in k varovanju okolja nasploh.</w:t>
      </w:r>
    </w:p>
    <w:p w:rsidR="00F70CB1" w:rsidRPr="00B85ED4" w:rsidRDefault="00F70CB1" w:rsidP="00F70CB1">
      <w:pPr>
        <w:jc w:val="both"/>
        <w:rPr>
          <w:rFonts w:ascii="Arial" w:hAnsi="Arial" w:cs="Arial"/>
          <w:sz w:val="20"/>
          <w:szCs w:val="20"/>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Podpore za ukrep ekološko kmetovanje se dodelijo v okviru dveh podukrepov:</w:t>
      </w:r>
    </w:p>
    <w:p w:rsidR="00F70CB1" w:rsidRPr="00B85ED4" w:rsidRDefault="00F70CB1" w:rsidP="00917476">
      <w:pPr>
        <w:numPr>
          <w:ilvl w:val="0"/>
          <w:numId w:val="9"/>
        </w:numPr>
        <w:ind w:left="0" w:firstLine="0"/>
        <w:jc w:val="both"/>
        <w:rPr>
          <w:rFonts w:ascii="Arial" w:hAnsi="Arial" w:cs="Arial"/>
          <w:sz w:val="20"/>
          <w:szCs w:val="20"/>
        </w:rPr>
      </w:pPr>
      <w:r w:rsidRPr="00B85ED4">
        <w:rPr>
          <w:rFonts w:ascii="Arial" w:hAnsi="Arial" w:cs="Arial"/>
          <w:sz w:val="20"/>
          <w:szCs w:val="20"/>
        </w:rPr>
        <w:t>plačila za preusmeritev v prakse in metode ekološkega kmetovanja in</w:t>
      </w:r>
    </w:p>
    <w:p w:rsidR="00F70CB1" w:rsidRPr="00B85ED4" w:rsidRDefault="00F70CB1" w:rsidP="00917476">
      <w:pPr>
        <w:numPr>
          <w:ilvl w:val="0"/>
          <w:numId w:val="9"/>
        </w:numPr>
        <w:ind w:left="0" w:firstLine="0"/>
        <w:jc w:val="both"/>
        <w:rPr>
          <w:rFonts w:ascii="Arial" w:hAnsi="Arial" w:cs="Arial"/>
          <w:sz w:val="20"/>
          <w:szCs w:val="20"/>
        </w:rPr>
      </w:pPr>
      <w:r w:rsidRPr="00B85ED4">
        <w:rPr>
          <w:rFonts w:ascii="Arial" w:hAnsi="Arial" w:cs="Arial"/>
          <w:sz w:val="20"/>
          <w:szCs w:val="20"/>
        </w:rPr>
        <w:t>plačila za ohranitev praks in metod ekološkega kmetovanja.</w:t>
      </w:r>
    </w:p>
    <w:p w:rsidR="00F70CB1" w:rsidRPr="00B85ED4" w:rsidRDefault="00F70CB1" w:rsidP="00F70CB1">
      <w:pPr>
        <w:jc w:val="both"/>
        <w:rPr>
          <w:rFonts w:ascii="Arial" w:hAnsi="Arial" w:cs="Arial"/>
          <w:sz w:val="20"/>
          <w:szCs w:val="20"/>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 xml:space="preserve">V okviru kampanje zbirnih vlog 2019 je 3.593 vlagateljev (zajem: 2018: 3.500, 2017: 3.417, 2016: 3.293 vlagateljev) vložilo zahtevke za 47.754 </w:t>
      </w:r>
      <w:r w:rsidR="005003D1" w:rsidRPr="00B85ED4">
        <w:rPr>
          <w:rFonts w:ascii="Arial" w:hAnsi="Arial" w:cs="Arial"/>
          <w:sz w:val="20"/>
          <w:szCs w:val="20"/>
        </w:rPr>
        <w:t>hektarjev</w:t>
      </w:r>
      <w:r w:rsidRPr="00B85ED4">
        <w:rPr>
          <w:rFonts w:ascii="Arial" w:hAnsi="Arial" w:cs="Arial"/>
          <w:sz w:val="20"/>
          <w:szCs w:val="20"/>
        </w:rPr>
        <w:t xml:space="preserve"> (zajem: 2018: 45.661 h</w:t>
      </w:r>
      <w:r w:rsidR="0023487C" w:rsidRPr="00B85ED4">
        <w:rPr>
          <w:rFonts w:ascii="Arial" w:hAnsi="Arial" w:cs="Arial"/>
          <w:sz w:val="20"/>
          <w:szCs w:val="20"/>
        </w:rPr>
        <w:t>ektarjev</w:t>
      </w:r>
      <w:r w:rsidRPr="00B85ED4">
        <w:rPr>
          <w:rFonts w:ascii="Arial" w:hAnsi="Arial" w:cs="Arial"/>
          <w:sz w:val="20"/>
          <w:szCs w:val="20"/>
        </w:rPr>
        <w:t xml:space="preserve">, 2017: 43.869 </w:t>
      </w:r>
      <w:r w:rsidR="008A6EC2" w:rsidRPr="00B85ED4">
        <w:rPr>
          <w:rFonts w:ascii="Arial" w:hAnsi="Arial" w:cs="Arial"/>
          <w:sz w:val="20"/>
          <w:szCs w:val="20"/>
        </w:rPr>
        <w:t>hektar</w:t>
      </w:r>
      <w:r w:rsidR="0023487C" w:rsidRPr="00B85ED4">
        <w:rPr>
          <w:rFonts w:ascii="Arial" w:hAnsi="Arial" w:cs="Arial"/>
          <w:sz w:val="20"/>
          <w:szCs w:val="20"/>
        </w:rPr>
        <w:t>jev</w:t>
      </w:r>
      <w:r w:rsidRPr="00B85ED4">
        <w:rPr>
          <w:rFonts w:ascii="Arial" w:hAnsi="Arial" w:cs="Arial"/>
          <w:sz w:val="20"/>
          <w:szCs w:val="20"/>
        </w:rPr>
        <w:t xml:space="preserve">, 2016: 41.397 </w:t>
      </w:r>
      <w:r w:rsidR="0023487C" w:rsidRPr="00B85ED4">
        <w:rPr>
          <w:rFonts w:ascii="Arial" w:hAnsi="Arial" w:cs="Arial"/>
          <w:sz w:val="20"/>
          <w:szCs w:val="20"/>
        </w:rPr>
        <w:t>hektarjev</w:t>
      </w:r>
      <w:r w:rsidRPr="00B85ED4">
        <w:rPr>
          <w:rFonts w:ascii="Arial" w:hAnsi="Arial" w:cs="Arial"/>
          <w:sz w:val="20"/>
          <w:szCs w:val="20"/>
        </w:rPr>
        <w:t xml:space="preserve">). Podatki primerjave med leti  kažejo, da se povečuje tako število vključenih kmetij kot tudi obseg vključenih površin. Število </w:t>
      </w:r>
      <w:r w:rsidR="008A6EC2" w:rsidRPr="00B85ED4">
        <w:rPr>
          <w:rFonts w:ascii="Arial" w:hAnsi="Arial" w:cs="Arial"/>
          <w:sz w:val="20"/>
          <w:szCs w:val="20"/>
        </w:rPr>
        <w:t>kmetijskih gospodarstev</w:t>
      </w:r>
      <w:r w:rsidRPr="00B85ED4">
        <w:rPr>
          <w:rFonts w:ascii="Arial" w:hAnsi="Arial" w:cs="Arial"/>
          <w:sz w:val="20"/>
          <w:szCs w:val="20"/>
        </w:rPr>
        <w:t xml:space="preserve"> med leti 2019/2018 se je povečalo za 93 </w:t>
      </w:r>
      <w:r w:rsidR="008A6EC2" w:rsidRPr="00B85ED4">
        <w:rPr>
          <w:rFonts w:ascii="Arial" w:hAnsi="Arial" w:cs="Arial"/>
          <w:sz w:val="20"/>
          <w:szCs w:val="20"/>
        </w:rPr>
        <w:t>kmetijskih gospodarstev</w:t>
      </w:r>
      <w:r w:rsidRPr="00B85ED4">
        <w:rPr>
          <w:rFonts w:ascii="Arial" w:hAnsi="Arial" w:cs="Arial"/>
          <w:sz w:val="20"/>
          <w:szCs w:val="20"/>
        </w:rPr>
        <w:t xml:space="preserve">, med leti 2019/2016 pa za 300 </w:t>
      </w:r>
      <w:r w:rsidR="008A6EC2" w:rsidRPr="00B85ED4">
        <w:rPr>
          <w:rFonts w:ascii="Arial" w:hAnsi="Arial" w:cs="Arial"/>
          <w:sz w:val="20"/>
          <w:szCs w:val="20"/>
        </w:rPr>
        <w:t>kmetijskih gospodarstev</w:t>
      </w:r>
      <w:r w:rsidRPr="00B85ED4">
        <w:rPr>
          <w:rFonts w:ascii="Arial" w:hAnsi="Arial" w:cs="Arial"/>
          <w:sz w:val="20"/>
          <w:szCs w:val="20"/>
        </w:rPr>
        <w:t>. Obseg površin med leti 2019/2018 se je povečal za 2.093 h</w:t>
      </w:r>
      <w:r w:rsidR="008A6EC2" w:rsidRPr="00B85ED4">
        <w:rPr>
          <w:rFonts w:ascii="Arial" w:hAnsi="Arial" w:cs="Arial"/>
          <w:sz w:val="20"/>
          <w:szCs w:val="20"/>
        </w:rPr>
        <w:t>ektar</w:t>
      </w:r>
      <w:r w:rsidR="0023487C" w:rsidRPr="00B85ED4">
        <w:rPr>
          <w:rFonts w:ascii="Arial" w:hAnsi="Arial" w:cs="Arial"/>
          <w:sz w:val="20"/>
          <w:szCs w:val="20"/>
        </w:rPr>
        <w:t>jev</w:t>
      </w:r>
      <w:r w:rsidRPr="00B85ED4">
        <w:rPr>
          <w:rFonts w:ascii="Arial" w:hAnsi="Arial" w:cs="Arial"/>
          <w:sz w:val="20"/>
          <w:szCs w:val="20"/>
        </w:rPr>
        <w:t>, med leti 2019/2016 pa za 6.357 h</w:t>
      </w:r>
      <w:r w:rsidR="002030A3" w:rsidRPr="00B85ED4">
        <w:rPr>
          <w:rFonts w:ascii="Arial" w:hAnsi="Arial" w:cs="Arial"/>
          <w:sz w:val="20"/>
          <w:szCs w:val="20"/>
        </w:rPr>
        <w:t>ektarjev</w:t>
      </w:r>
      <w:r w:rsidRPr="00B85ED4">
        <w:rPr>
          <w:rFonts w:ascii="Arial" w:hAnsi="Arial" w:cs="Arial"/>
          <w:sz w:val="20"/>
          <w:szCs w:val="20"/>
        </w:rPr>
        <w:t>.</w:t>
      </w:r>
    </w:p>
    <w:p w:rsidR="00F70CB1" w:rsidRPr="00B85ED4" w:rsidRDefault="00F70CB1" w:rsidP="00F70CB1">
      <w:pPr>
        <w:rPr>
          <w:rFonts w:ascii="Arial" w:hAnsi="Arial" w:cs="Arial"/>
          <w:sz w:val="20"/>
          <w:szCs w:val="20"/>
          <w:highlight w:val="yellow"/>
        </w:rPr>
      </w:pPr>
    </w:p>
    <w:p w:rsidR="00F70CB1" w:rsidRPr="00B85ED4" w:rsidRDefault="00F70CB1" w:rsidP="009F43E1">
      <w:pPr>
        <w:pStyle w:val="Naslov4"/>
      </w:pPr>
      <w:bookmarkStart w:id="88" w:name="_Toc42248969"/>
      <w:r w:rsidRPr="00B85ED4">
        <w:t>Izobraževanje, obveščanje, svetovanje</w:t>
      </w:r>
      <w:bookmarkEnd w:id="88"/>
      <w:r w:rsidRPr="00B85ED4">
        <w:t xml:space="preserve"> </w:t>
      </w:r>
    </w:p>
    <w:p w:rsidR="00F70CB1" w:rsidRPr="00B85ED4" w:rsidRDefault="00F70CB1" w:rsidP="00F70CB1">
      <w:pPr>
        <w:autoSpaceDE w:val="0"/>
        <w:autoSpaceDN w:val="0"/>
        <w:adjustRightInd w:val="0"/>
        <w:rPr>
          <w:rFonts w:ascii="Arial" w:eastAsia="SimSun" w:hAnsi="Arial" w:cs="Arial"/>
          <w:color w:val="000000"/>
          <w:sz w:val="20"/>
          <w:szCs w:val="20"/>
          <w:lang w:eastAsia="zh-CN"/>
        </w:rPr>
      </w:pPr>
    </w:p>
    <w:p w:rsidR="00F70CB1" w:rsidRPr="00B85ED4" w:rsidRDefault="00F70CB1" w:rsidP="00F70CB1">
      <w:pPr>
        <w:jc w:val="both"/>
        <w:rPr>
          <w:rFonts w:ascii="Arial" w:eastAsia="SimSun" w:hAnsi="Arial" w:cs="Arial"/>
          <w:sz w:val="20"/>
          <w:szCs w:val="20"/>
          <w:lang w:eastAsia="zh-CN"/>
        </w:rPr>
      </w:pPr>
      <w:r w:rsidRPr="00B85ED4">
        <w:rPr>
          <w:rFonts w:ascii="Arial" w:eastAsia="SimSun" w:hAnsi="Arial" w:cs="Arial"/>
          <w:sz w:val="20"/>
          <w:szCs w:val="20"/>
          <w:lang w:eastAsia="zh-CN"/>
        </w:rPr>
        <w:t xml:space="preserve">Izobraževanje kmetovalcev teče na več ravneh v okviru programa dela Javne službe kmetijskega svetovanja (v nadaljevanju: JSKS), ki ga financira </w:t>
      </w:r>
      <w:r w:rsidR="00F67AD5" w:rsidRPr="00B85ED4">
        <w:rPr>
          <w:rFonts w:ascii="Arial" w:eastAsia="SimSun" w:hAnsi="Arial" w:cs="Arial"/>
          <w:sz w:val="20"/>
          <w:szCs w:val="20"/>
          <w:lang w:eastAsia="zh-CN"/>
        </w:rPr>
        <w:t>MKGP</w:t>
      </w:r>
      <w:r w:rsidRPr="00B85ED4">
        <w:rPr>
          <w:rFonts w:ascii="Arial" w:eastAsia="SimSun" w:hAnsi="Arial" w:cs="Arial"/>
          <w:sz w:val="20"/>
          <w:szCs w:val="20"/>
          <w:lang w:eastAsia="zh-CN"/>
        </w:rPr>
        <w:t xml:space="preserve">. JSKS se izvaja v okviru Kmetijsko gozdarske zbornice Slovenije. Delo JSKS je namenjeno </w:t>
      </w:r>
      <w:r w:rsidR="00D97B27" w:rsidRPr="00B85ED4">
        <w:rPr>
          <w:rFonts w:ascii="Arial" w:eastAsia="SimSun" w:hAnsi="Arial" w:cs="Arial"/>
          <w:sz w:val="20"/>
          <w:szCs w:val="20"/>
          <w:lang w:eastAsia="zh-CN"/>
        </w:rPr>
        <w:t xml:space="preserve"> </w:t>
      </w:r>
      <w:r w:rsidRPr="00B85ED4">
        <w:rPr>
          <w:rFonts w:ascii="Arial" w:eastAsia="SimSun" w:hAnsi="Arial" w:cs="Arial"/>
          <w:sz w:val="20"/>
          <w:szCs w:val="20"/>
          <w:lang w:eastAsia="zh-CN"/>
        </w:rPr>
        <w:t>vsem kmetijskim gospodarstvom, ki se želijo seznaniti z ukrepi kmetijske politike, k</w:t>
      </w:r>
      <w:r w:rsidR="00A73870" w:rsidRPr="00B85ED4">
        <w:rPr>
          <w:rFonts w:ascii="Arial" w:eastAsia="SimSun" w:hAnsi="Arial" w:cs="Arial"/>
          <w:sz w:val="20"/>
          <w:szCs w:val="20"/>
          <w:lang w:eastAsia="zh-CN"/>
        </w:rPr>
        <w:t>i</w:t>
      </w:r>
      <w:r w:rsidRPr="00B85ED4">
        <w:rPr>
          <w:rFonts w:ascii="Arial" w:eastAsia="SimSun" w:hAnsi="Arial" w:cs="Arial"/>
          <w:sz w:val="20"/>
          <w:szCs w:val="20"/>
          <w:lang w:eastAsia="zh-CN"/>
        </w:rPr>
        <w:t xml:space="preserve"> vključujejo tudi izvajanje dobre kmetijske prakse pri gnojenju, kot pomoč pri pripravi gnojilnih načrtov in kot pomoč v okviru pridobivanja finančnih podpor iz naslova skupne kmetijske politike.</w:t>
      </w:r>
    </w:p>
    <w:p w:rsidR="00F70CB1" w:rsidRPr="00B85ED4" w:rsidRDefault="00F70CB1" w:rsidP="00F70CB1">
      <w:pPr>
        <w:jc w:val="both"/>
        <w:rPr>
          <w:rFonts w:ascii="Arial" w:eastAsia="SimSun" w:hAnsi="Arial" w:cs="Arial"/>
          <w:sz w:val="20"/>
          <w:szCs w:val="20"/>
          <w:lang w:eastAsia="zh-CN"/>
        </w:rPr>
      </w:pPr>
    </w:p>
    <w:p w:rsidR="00F70CB1" w:rsidRPr="00B85ED4" w:rsidRDefault="00F70CB1" w:rsidP="00F70CB1">
      <w:pPr>
        <w:jc w:val="both"/>
        <w:rPr>
          <w:rFonts w:ascii="Arial" w:eastAsia="SimSun" w:hAnsi="Arial" w:cs="Arial"/>
          <w:sz w:val="20"/>
          <w:szCs w:val="20"/>
          <w:lang w:eastAsia="zh-CN"/>
        </w:rPr>
      </w:pPr>
      <w:r w:rsidRPr="00B85ED4">
        <w:rPr>
          <w:rFonts w:ascii="Arial" w:eastAsia="SimSun" w:hAnsi="Arial" w:cs="Arial"/>
          <w:sz w:val="20"/>
          <w:szCs w:val="20"/>
          <w:lang w:eastAsia="zh-CN"/>
        </w:rPr>
        <w:t>JSKS je v obdobju 2016–2019 izvajala številne aktivnosti na temo ustreznega gnojenja, ki so bile prednostno usmerjene na optimizacijo gnojenja z dušikom in varovanje vodnih virov. Tako JSKS svetuje pri odvzemu vzorcev s posameznih talnih enot, tolmači rezultate analize tal, opravlja analize N-min, izdela gnojilni načrt ter pripr</w:t>
      </w:r>
      <w:r w:rsidR="00A73870" w:rsidRPr="00B85ED4">
        <w:rPr>
          <w:rFonts w:ascii="Arial" w:eastAsia="SimSun" w:hAnsi="Arial" w:cs="Arial"/>
          <w:sz w:val="20"/>
          <w:szCs w:val="20"/>
          <w:lang w:eastAsia="zh-CN"/>
        </w:rPr>
        <w:t xml:space="preserve">avi bilanco hranil za posamezen GERK </w:t>
      </w:r>
      <w:r w:rsidRPr="00B85ED4">
        <w:rPr>
          <w:rFonts w:ascii="Arial" w:eastAsia="SimSun" w:hAnsi="Arial" w:cs="Arial"/>
          <w:sz w:val="20"/>
          <w:szCs w:val="20"/>
          <w:lang w:eastAsia="zh-CN"/>
        </w:rPr>
        <w:t xml:space="preserve">ali celotno kmetijo. JSKS v okviru svojih del in nalog informira kmete tudi o vsebini zakonodaje s področja </w:t>
      </w:r>
      <w:r w:rsidR="00A73870" w:rsidRPr="00B85ED4">
        <w:rPr>
          <w:rFonts w:ascii="Arial" w:eastAsia="SimSun" w:hAnsi="Arial" w:cs="Arial"/>
          <w:sz w:val="20"/>
          <w:szCs w:val="20"/>
          <w:lang w:eastAsia="zh-CN"/>
        </w:rPr>
        <w:t xml:space="preserve">varstva </w:t>
      </w:r>
      <w:r w:rsidRPr="00B85ED4">
        <w:rPr>
          <w:rFonts w:ascii="Arial" w:eastAsia="SimSun" w:hAnsi="Arial" w:cs="Arial"/>
          <w:sz w:val="20"/>
          <w:szCs w:val="20"/>
          <w:lang w:eastAsia="zh-CN"/>
        </w:rPr>
        <w:t>okolj</w:t>
      </w:r>
      <w:r w:rsidR="00A73870" w:rsidRPr="00B85ED4">
        <w:rPr>
          <w:rFonts w:ascii="Arial" w:eastAsia="SimSun" w:hAnsi="Arial" w:cs="Arial"/>
          <w:sz w:val="20"/>
          <w:szCs w:val="20"/>
          <w:lang w:eastAsia="zh-CN"/>
        </w:rPr>
        <w:t>a</w:t>
      </w:r>
      <w:r w:rsidRPr="00B85ED4">
        <w:rPr>
          <w:rFonts w:ascii="Arial" w:eastAsia="SimSun" w:hAnsi="Arial" w:cs="Arial"/>
          <w:sz w:val="20"/>
          <w:szCs w:val="20"/>
          <w:lang w:eastAsia="zh-CN"/>
        </w:rPr>
        <w:t xml:space="preserve"> ter svetuje pri usmerjanju kmetij in kmetovanju na vodovarstvenih območjih. Pri izvajanju ukrepov kmetijske politike JSKS posreduje splošne in konkretne okoljske zahteve, ki jih morajo izpolniti kmetijska gospodarstva.</w:t>
      </w:r>
    </w:p>
    <w:p w:rsidR="00F70CB1" w:rsidRPr="00B85ED4" w:rsidRDefault="00F70CB1" w:rsidP="00F70CB1">
      <w:pPr>
        <w:jc w:val="both"/>
        <w:rPr>
          <w:rFonts w:ascii="Arial" w:eastAsia="SimSun" w:hAnsi="Arial" w:cs="Arial"/>
          <w:sz w:val="20"/>
          <w:szCs w:val="20"/>
          <w:lang w:eastAsia="zh-CN"/>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Izobraževanje, obveščanje in svetovanje poteka preko osebnega svetovanja posameznim uporabnikom na terenu ali po telefonu, s pomočjo predavanj in seminarjev ter preko člankov in temat</w:t>
      </w:r>
      <w:r w:rsidR="00816A64" w:rsidRPr="00B85ED4">
        <w:rPr>
          <w:rFonts w:ascii="Arial" w:hAnsi="Arial" w:cs="Arial"/>
          <w:sz w:val="20"/>
          <w:szCs w:val="20"/>
        </w:rPr>
        <w:t>skih publikacij. V obdobju 2016–</w:t>
      </w:r>
      <w:r w:rsidRPr="00B85ED4">
        <w:rPr>
          <w:rFonts w:ascii="Arial" w:hAnsi="Arial" w:cs="Arial"/>
          <w:sz w:val="20"/>
          <w:szCs w:val="20"/>
        </w:rPr>
        <w:t xml:space="preserve">2019 je JSKS izdelala 43.410 gnojilnih načrtov, izvedla 40.434 svetovanj in 893 predavanj s področja gnojenja, nitratov in varovanja voda. JSKS je bila tudi medijsko aktivna, saj je v omenjenem obdobju pripravila skupno 848 publikacij (člankov v strokovnih časopisih in strokovnih oddajah po radiu ter televiziji, brošure, zgibanke in svetovalni listi). Podrobnejši podatki po posameznih letih se nahajajo v </w:t>
      </w:r>
      <w:r w:rsidR="00A73870" w:rsidRPr="00B85ED4">
        <w:rPr>
          <w:rFonts w:ascii="Arial" w:hAnsi="Arial" w:cs="Arial"/>
          <w:sz w:val="20"/>
          <w:szCs w:val="20"/>
        </w:rPr>
        <w:t xml:space="preserve">preglednici </w:t>
      </w:r>
      <w:r w:rsidR="00AA6A7E" w:rsidRPr="00B85ED4">
        <w:rPr>
          <w:rFonts w:ascii="Arial" w:hAnsi="Arial" w:cs="Arial"/>
          <w:sz w:val="20"/>
          <w:szCs w:val="20"/>
        </w:rPr>
        <w:t>34</w:t>
      </w:r>
      <w:r w:rsidRPr="00B85ED4">
        <w:rPr>
          <w:rFonts w:ascii="Arial" w:hAnsi="Arial" w:cs="Arial"/>
          <w:sz w:val="20"/>
          <w:szCs w:val="20"/>
        </w:rPr>
        <w:t>.</w:t>
      </w:r>
    </w:p>
    <w:p w:rsidR="00F70CB1" w:rsidRPr="00B85ED4" w:rsidRDefault="00F70CB1" w:rsidP="00F70CB1">
      <w:pPr>
        <w:jc w:val="both"/>
        <w:rPr>
          <w:rFonts w:ascii="Arial" w:hAnsi="Arial" w:cs="Arial"/>
          <w:sz w:val="20"/>
          <w:szCs w:val="20"/>
        </w:rPr>
      </w:pPr>
    </w:p>
    <w:p w:rsidR="00F70CB1"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34</w:t>
      </w:r>
      <w:r w:rsidRPr="00B85ED4">
        <w:rPr>
          <w:rFonts w:cs="Arial"/>
        </w:rPr>
        <w:fldChar w:fldCharType="end"/>
      </w:r>
      <w:r w:rsidR="00F70CB1" w:rsidRPr="00B85ED4">
        <w:rPr>
          <w:rFonts w:cs="Arial"/>
        </w:rPr>
        <w:t>: Podatki o delu JSKS po posameznih letih</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842"/>
        <w:gridCol w:w="1842"/>
        <w:gridCol w:w="1843"/>
        <w:gridCol w:w="1843"/>
      </w:tblGrid>
      <w:tr w:rsidR="002030A3" w:rsidRPr="00B85ED4" w:rsidTr="00CC4CE8">
        <w:trPr>
          <w:jc w:val="center"/>
        </w:trPr>
        <w:tc>
          <w:tcPr>
            <w:tcW w:w="1101" w:type="dxa"/>
            <w:shd w:val="clear" w:color="auto" w:fill="D9D9D9"/>
          </w:tcPr>
          <w:p w:rsidR="002030A3" w:rsidRPr="00B85ED4" w:rsidRDefault="002030A3" w:rsidP="00DE006A">
            <w:pPr>
              <w:jc w:val="both"/>
              <w:rPr>
                <w:rFonts w:ascii="Arial" w:hAnsi="Arial" w:cs="Arial"/>
                <w:sz w:val="20"/>
                <w:szCs w:val="20"/>
              </w:rPr>
            </w:pPr>
            <w:r w:rsidRPr="00B85ED4">
              <w:rPr>
                <w:rFonts w:ascii="Arial" w:hAnsi="Arial" w:cs="Arial"/>
                <w:sz w:val="20"/>
                <w:szCs w:val="20"/>
              </w:rPr>
              <w:t>leto</w:t>
            </w:r>
          </w:p>
        </w:tc>
        <w:tc>
          <w:tcPr>
            <w:tcW w:w="1842" w:type="dxa"/>
            <w:shd w:val="clear" w:color="auto" w:fill="D9D9D9"/>
          </w:tcPr>
          <w:p w:rsidR="002030A3" w:rsidRPr="00B85ED4" w:rsidRDefault="002030A3" w:rsidP="00DE006A">
            <w:pPr>
              <w:jc w:val="right"/>
              <w:rPr>
                <w:rFonts w:ascii="Arial" w:hAnsi="Arial" w:cs="Arial"/>
                <w:sz w:val="20"/>
                <w:szCs w:val="20"/>
              </w:rPr>
            </w:pPr>
            <w:r w:rsidRPr="00B85ED4">
              <w:rPr>
                <w:rFonts w:ascii="Arial" w:hAnsi="Arial" w:cs="Arial"/>
                <w:sz w:val="20"/>
                <w:szCs w:val="20"/>
              </w:rPr>
              <w:t>število izdelanih gnojilnih načrtov</w:t>
            </w:r>
          </w:p>
        </w:tc>
        <w:tc>
          <w:tcPr>
            <w:tcW w:w="1842" w:type="dxa"/>
            <w:shd w:val="clear" w:color="auto" w:fill="D9D9D9"/>
          </w:tcPr>
          <w:p w:rsidR="002030A3" w:rsidRPr="00B85ED4" w:rsidRDefault="002030A3" w:rsidP="00DE006A">
            <w:pPr>
              <w:jc w:val="right"/>
              <w:rPr>
                <w:rFonts w:ascii="Arial" w:hAnsi="Arial" w:cs="Arial"/>
                <w:sz w:val="20"/>
                <w:szCs w:val="20"/>
              </w:rPr>
            </w:pPr>
            <w:r w:rsidRPr="00B85ED4">
              <w:rPr>
                <w:rFonts w:ascii="Arial" w:hAnsi="Arial" w:cs="Arial"/>
                <w:sz w:val="20"/>
                <w:szCs w:val="20"/>
              </w:rPr>
              <w:t>število svetovanj s področja gnojenja, nitratov, varovanja voda</w:t>
            </w:r>
          </w:p>
        </w:tc>
        <w:tc>
          <w:tcPr>
            <w:tcW w:w="1843" w:type="dxa"/>
            <w:shd w:val="clear" w:color="auto" w:fill="D9D9D9"/>
          </w:tcPr>
          <w:p w:rsidR="002030A3" w:rsidRPr="00B85ED4" w:rsidRDefault="002030A3" w:rsidP="00DE006A">
            <w:pPr>
              <w:jc w:val="right"/>
              <w:rPr>
                <w:rFonts w:ascii="Arial" w:hAnsi="Arial" w:cs="Arial"/>
                <w:sz w:val="20"/>
                <w:szCs w:val="20"/>
              </w:rPr>
            </w:pPr>
            <w:r w:rsidRPr="00B85ED4">
              <w:rPr>
                <w:rFonts w:ascii="Arial" w:hAnsi="Arial" w:cs="Arial"/>
                <w:sz w:val="20"/>
                <w:szCs w:val="20"/>
              </w:rPr>
              <w:t>število predavanj s področja gnojenja, nitratov, varovanja voda</w:t>
            </w:r>
          </w:p>
        </w:tc>
        <w:tc>
          <w:tcPr>
            <w:tcW w:w="1843" w:type="dxa"/>
            <w:shd w:val="clear" w:color="auto" w:fill="D9D9D9"/>
          </w:tcPr>
          <w:p w:rsidR="002030A3" w:rsidRPr="00B85ED4" w:rsidRDefault="002030A3" w:rsidP="00DE006A">
            <w:pPr>
              <w:jc w:val="right"/>
              <w:rPr>
                <w:rFonts w:ascii="Arial" w:hAnsi="Arial" w:cs="Arial"/>
                <w:sz w:val="20"/>
                <w:szCs w:val="20"/>
              </w:rPr>
            </w:pPr>
            <w:r w:rsidRPr="00B85ED4">
              <w:rPr>
                <w:rFonts w:ascii="Arial" w:hAnsi="Arial" w:cs="Arial"/>
                <w:sz w:val="20"/>
                <w:szCs w:val="20"/>
              </w:rPr>
              <w:t>število publikacij s področja gnojenja, nitratov, varovanja voda</w:t>
            </w:r>
          </w:p>
        </w:tc>
      </w:tr>
      <w:tr w:rsidR="002030A3" w:rsidRPr="00B85ED4" w:rsidTr="00CC4CE8">
        <w:trPr>
          <w:jc w:val="center"/>
        </w:trPr>
        <w:tc>
          <w:tcPr>
            <w:tcW w:w="1101" w:type="dxa"/>
            <w:shd w:val="clear" w:color="auto" w:fill="auto"/>
          </w:tcPr>
          <w:p w:rsidR="002030A3" w:rsidRPr="00B85ED4" w:rsidRDefault="002030A3" w:rsidP="00DE006A">
            <w:pPr>
              <w:jc w:val="both"/>
              <w:rPr>
                <w:rFonts w:ascii="Arial" w:hAnsi="Arial" w:cs="Arial"/>
                <w:sz w:val="20"/>
                <w:szCs w:val="20"/>
              </w:rPr>
            </w:pPr>
            <w:r w:rsidRPr="00B85ED4">
              <w:rPr>
                <w:rFonts w:ascii="Arial" w:hAnsi="Arial" w:cs="Arial"/>
                <w:sz w:val="20"/>
                <w:szCs w:val="20"/>
              </w:rPr>
              <w:t>2016</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8.482</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8.867</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218</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186</w:t>
            </w:r>
          </w:p>
        </w:tc>
      </w:tr>
      <w:tr w:rsidR="002030A3" w:rsidRPr="00B85ED4" w:rsidTr="00CC4CE8">
        <w:trPr>
          <w:jc w:val="center"/>
        </w:trPr>
        <w:tc>
          <w:tcPr>
            <w:tcW w:w="1101" w:type="dxa"/>
            <w:shd w:val="clear" w:color="auto" w:fill="auto"/>
          </w:tcPr>
          <w:p w:rsidR="002030A3" w:rsidRPr="00B85ED4" w:rsidRDefault="002030A3" w:rsidP="00DE006A">
            <w:pPr>
              <w:jc w:val="both"/>
              <w:rPr>
                <w:rFonts w:ascii="Arial" w:hAnsi="Arial" w:cs="Arial"/>
                <w:sz w:val="20"/>
                <w:szCs w:val="20"/>
              </w:rPr>
            </w:pPr>
            <w:r w:rsidRPr="00B85ED4">
              <w:rPr>
                <w:rFonts w:ascii="Arial" w:hAnsi="Arial" w:cs="Arial"/>
                <w:sz w:val="20"/>
                <w:szCs w:val="20"/>
              </w:rPr>
              <w:t>2017</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10.710</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9.073</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236</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204</w:t>
            </w:r>
          </w:p>
        </w:tc>
      </w:tr>
      <w:tr w:rsidR="002030A3" w:rsidRPr="00B85ED4" w:rsidTr="00CC4CE8">
        <w:trPr>
          <w:jc w:val="center"/>
        </w:trPr>
        <w:tc>
          <w:tcPr>
            <w:tcW w:w="1101" w:type="dxa"/>
            <w:shd w:val="clear" w:color="auto" w:fill="auto"/>
          </w:tcPr>
          <w:p w:rsidR="002030A3" w:rsidRPr="00B85ED4" w:rsidRDefault="002030A3" w:rsidP="00DE006A">
            <w:pPr>
              <w:jc w:val="both"/>
              <w:rPr>
                <w:rFonts w:ascii="Arial" w:hAnsi="Arial" w:cs="Arial"/>
                <w:sz w:val="20"/>
                <w:szCs w:val="20"/>
              </w:rPr>
            </w:pPr>
            <w:r w:rsidRPr="00B85ED4">
              <w:rPr>
                <w:rFonts w:ascii="Arial" w:hAnsi="Arial" w:cs="Arial"/>
                <w:sz w:val="20"/>
                <w:szCs w:val="20"/>
              </w:rPr>
              <w:t>2018</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11.697</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11.957</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208</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222</w:t>
            </w:r>
          </w:p>
        </w:tc>
      </w:tr>
      <w:tr w:rsidR="002030A3" w:rsidRPr="00B85ED4" w:rsidTr="00CC4CE8">
        <w:trPr>
          <w:jc w:val="center"/>
        </w:trPr>
        <w:tc>
          <w:tcPr>
            <w:tcW w:w="1101" w:type="dxa"/>
            <w:shd w:val="clear" w:color="auto" w:fill="auto"/>
          </w:tcPr>
          <w:p w:rsidR="002030A3" w:rsidRPr="00B85ED4" w:rsidRDefault="002030A3" w:rsidP="00DE006A">
            <w:pPr>
              <w:jc w:val="both"/>
              <w:rPr>
                <w:rFonts w:ascii="Arial" w:hAnsi="Arial" w:cs="Arial"/>
                <w:sz w:val="20"/>
                <w:szCs w:val="20"/>
              </w:rPr>
            </w:pPr>
            <w:r w:rsidRPr="00B85ED4">
              <w:rPr>
                <w:rFonts w:ascii="Arial" w:hAnsi="Arial" w:cs="Arial"/>
                <w:sz w:val="20"/>
                <w:szCs w:val="20"/>
              </w:rPr>
              <w:t>2019</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12.521</w:t>
            </w:r>
          </w:p>
        </w:tc>
        <w:tc>
          <w:tcPr>
            <w:tcW w:w="1842"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10.537</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231</w:t>
            </w:r>
          </w:p>
        </w:tc>
        <w:tc>
          <w:tcPr>
            <w:tcW w:w="1843" w:type="dxa"/>
            <w:shd w:val="clear" w:color="auto" w:fill="auto"/>
          </w:tcPr>
          <w:p w:rsidR="002030A3" w:rsidRPr="00B85ED4" w:rsidRDefault="002030A3" w:rsidP="00DE006A">
            <w:pPr>
              <w:jc w:val="right"/>
              <w:rPr>
                <w:rFonts w:ascii="Arial" w:hAnsi="Arial" w:cs="Arial"/>
                <w:sz w:val="20"/>
                <w:szCs w:val="20"/>
              </w:rPr>
            </w:pPr>
            <w:r w:rsidRPr="00B85ED4">
              <w:rPr>
                <w:rFonts w:ascii="Arial" w:hAnsi="Arial" w:cs="Arial"/>
                <w:sz w:val="20"/>
                <w:szCs w:val="20"/>
              </w:rPr>
              <w:t xml:space="preserve">236 </w:t>
            </w:r>
          </w:p>
        </w:tc>
      </w:tr>
    </w:tbl>
    <w:p w:rsidR="002030A3" w:rsidRPr="00B85ED4" w:rsidRDefault="002030A3" w:rsidP="00F70CB1">
      <w:pPr>
        <w:jc w:val="both"/>
        <w:rPr>
          <w:rFonts w:ascii="Arial" w:hAnsi="Arial" w:cs="Arial"/>
          <w:sz w:val="20"/>
          <w:szCs w:val="20"/>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 xml:space="preserve">V okviru ukrepa Prenos znanja in dejavnosti informiranja iz </w:t>
      </w:r>
      <w:r w:rsidR="007A73D9" w:rsidRPr="00B85ED4">
        <w:rPr>
          <w:rFonts w:ascii="Arial" w:hAnsi="Arial" w:cs="Arial"/>
          <w:sz w:val="20"/>
          <w:szCs w:val="20"/>
        </w:rPr>
        <w:t>Programa razvoja podeželja Republike Slovenije za obdobje</w:t>
      </w:r>
      <w:r w:rsidRPr="00B85ED4">
        <w:rPr>
          <w:rFonts w:ascii="Arial" w:hAnsi="Arial" w:cs="Arial"/>
          <w:sz w:val="20"/>
          <w:szCs w:val="20"/>
        </w:rPr>
        <w:t xml:space="preserve"> 2014–2020 so se slušatelji v okviru usposabljanj seznanili tudi z vsebinami</w:t>
      </w:r>
      <w:r w:rsidR="00FD3A87" w:rsidRPr="00B85ED4">
        <w:rPr>
          <w:rFonts w:ascii="Arial" w:hAnsi="Arial" w:cs="Arial"/>
          <w:sz w:val="20"/>
          <w:szCs w:val="20"/>
        </w:rPr>
        <w:t>,</w:t>
      </w:r>
      <w:r w:rsidRPr="00B85ED4">
        <w:rPr>
          <w:rFonts w:ascii="Arial" w:hAnsi="Arial" w:cs="Arial"/>
          <w:sz w:val="20"/>
          <w:szCs w:val="20"/>
        </w:rPr>
        <w:t xml:space="preserve"> </w:t>
      </w:r>
      <w:r w:rsidRPr="00B85ED4">
        <w:rPr>
          <w:rFonts w:ascii="Arial" w:hAnsi="Arial" w:cs="Arial"/>
          <w:sz w:val="20"/>
          <w:szCs w:val="20"/>
        </w:rPr>
        <w:lastRenderedPageBreak/>
        <w:t xml:space="preserve">povezanimi z varovanjem voda. Usposabljanj se je v obdobju 2016–2019 skupaj udeležilo 38.221 udeležencev: 978 udeležencev v okviru predhodnih usposabljanj za ukrep KOPOP, 27.183 udeležencev v okviru rednih usposabljanj za ukrep KOPOP in 10.060 udeležencev v okviru usposabljanj za ukrep </w:t>
      </w:r>
      <w:r w:rsidR="00EF5F3C" w:rsidRPr="00B85ED4">
        <w:rPr>
          <w:rFonts w:ascii="Arial" w:hAnsi="Arial" w:cs="Arial"/>
          <w:sz w:val="20"/>
          <w:szCs w:val="20"/>
        </w:rPr>
        <w:t>ekološko kmetovanje.</w:t>
      </w:r>
    </w:p>
    <w:p w:rsidR="00F70CB1" w:rsidRPr="00B85ED4" w:rsidRDefault="00F70CB1" w:rsidP="00F70CB1">
      <w:pPr>
        <w:jc w:val="both"/>
        <w:rPr>
          <w:rFonts w:ascii="Arial" w:hAnsi="Arial" w:cs="Arial"/>
          <w:sz w:val="20"/>
          <w:szCs w:val="20"/>
          <w:u w:val="single"/>
        </w:rPr>
      </w:pPr>
    </w:p>
    <w:p w:rsidR="00F70CB1" w:rsidRPr="00B85ED4" w:rsidRDefault="00F70CB1" w:rsidP="00F70CB1">
      <w:pPr>
        <w:jc w:val="both"/>
        <w:rPr>
          <w:rFonts w:ascii="Arial" w:hAnsi="Arial" w:cs="Arial"/>
          <w:sz w:val="20"/>
          <w:szCs w:val="20"/>
        </w:rPr>
      </w:pPr>
      <w:r w:rsidRPr="00B85ED4">
        <w:rPr>
          <w:rFonts w:ascii="Arial" w:hAnsi="Arial" w:cs="Arial"/>
          <w:sz w:val="20"/>
          <w:szCs w:val="20"/>
        </w:rPr>
        <w:t>V okviru ukrepa Službe za svetovanje, službe za pomoč pri upravljanju kmetij in službe za zagotavljanje nadomeščanja na kmetijah P</w:t>
      </w:r>
      <w:r w:rsidR="007A73D9" w:rsidRPr="00B85ED4">
        <w:rPr>
          <w:rFonts w:ascii="Arial" w:hAnsi="Arial" w:cs="Arial"/>
          <w:sz w:val="20"/>
          <w:szCs w:val="20"/>
        </w:rPr>
        <w:t xml:space="preserve">rograma razvoja podeželja Republike Slovenije za obdobje </w:t>
      </w:r>
      <w:r w:rsidRPr="00B85ED4">
        <w:rPr>
          <w:rFonts w:ascii="Arial" w:hAnsi="Arial" w:cs="Arial"/>
          <w:sz w:val="20"/>
          <w:szCs w:val="20"/>
        </w:rPr>
        <w:t>2014</w:t>
      </w:r>
      <w:r w:rsidR="00816A64" w:rsidRPr="00B85ED4">
        <w:rPr>
          <w:rFonts w:ascii="Arial" w:hAnsi="Arial" w:cs="Arial"/>
          <w:sz w:val="20"/>
          <w:szCs w:val="20"/>
        </w:rPr>
        <w:t>–</w:t>
      </w:r>
      <w:r w:rsidRPr="00B85ED4">
        <w:rPr>
          <w:rFonts w:ascii="Arial" w:hAnsi="Arial" w:cs="Arial"/>
          <w:sz w:val="20"/>
          <w:szCs w:val="20"/>
        </w:rPr>
        <w:t xml:space="preserve">2020 je bilo </w:t>
      </w:r>
      <w:r w:rsidR="00D34C35" w:rsidRPr="00B85ED4">
        <w:rPr>
          <w:rFonts w:ascii="Arial" w:hAnsi="Arial" w:cs="Arial"/>
          <w:sz w:val="20"/>
          <w:szCs w:val="20"/>
        </w:rPr>
        <w:t>v obdobju 2016</w:t>
      </w:r>
      <w:r w:rsidR="00816A64" w:rsidRPr="00B85ED4">
        <w:rPr>
          <w:rFonts w:ascii="Arial" w:hAnsi="Arial" w:cs="Arial"/>
          <w:sz w:val="20"/>
          <w:szCs w:val="20"/>
        </w:rPr>
        <w:t>–</w:t>
      </w:r>
      <w:r w:rsidR="00D34C35" w:rsidRPr="00B85ED4">
        <w:rPr>
          <w:rFonts w:ascii="Arial" w:hAnsi="Arial" w:cs="Arial"/>
          <w:sz w:val="20"/>
          <w:szCs w:val="20"/>
        </w:rPr>
        <w:t xml:space="preserve">2019 </w:t>
      </w:r>
      <w:r w:rsidRPr="00B85ED4">
        <w:rPr>
          <w:rFonts w:ascii="Arial" w:hAnsi="Arial" w:cs="Arial"/>
          <w:sz w:val="20"/>
          <w:szCs w:val="20"/>
        </w:rPr>
        <w:t xml:space="preserve">kmetijskim gospodarstvom svetovano tudi s področja varovanja voda. Individualno je bilo v </w:t>
      </w:r>
      <w:r w:rsidR="00D34C35" w:rsidRPr="00B85ED4">
        <w:rPr>
          <w:rFonts w:ascii="Arial" w:hAnsi="Arial" w:cs="Arial"/>
          <w:sz w:val="20"/>
          <w:szCs w:val="20"/>
        </w:rPr>
        <w:t xml:space="preserve">navedenem </w:t>
      </w:r>
      <w:r w:rsidRPr="00B85ED4">
        <w:rPr>
          <w:rFonts w:ascii="Arial" w:hAnsi="Arial" w:cs="Arial"/>
          <w:sz w:val="20"/>
          <w:szCs w:val="20"/>
        </w:rPr>
        <w:t>obdobju svetovano 18.758 kmetijskim gospodarstvom</w:t>
      </w:r>
      <w:r w:rsidR="00D34C35" w:rsidRPr="00B85ED4">
        <w:rPr>
          <w:rFonts w:ascii="Arial" w:hAnsi="Arial" w:cs="Arial"/>
          <w:sz w:val="20"/>
          <w:szCs w:val="20"/>
        </w:rPr>
        <w:t>,</w:t>
      </w:r>
      <w:r w:rsidRPr="00B85ED4">
        <w:rPr>
          <w:rFonts w:ascii="Arial" w:hAnsi="Arial" w:cs="Arial"/>
          <w:sz w:val="20"/>
          <w:szCs w:val="20"/>
        </w:rPr>
        <w:t xml:space="preserve"> in sicer</w:t>
      </w:r>
      <w:r w:rsidR="00EF5F3C" w:rsidRPr="00B85ED4">
        <w:rPr>
          <w:rFonts w:ascii="Arial" w:hAnsi="Arial" w:cs="Arial"/>
          <w:sz w:val="20"/>
          <w:szCs w:val="20"/>
        </w:rPr>
        <w:t>:</w:t>
      </w:r>
      <w:r w:rsidRPr="00B85ED4">
        <w:rPr>
          <w:rFonts w:ascii="Arial" w:hAnsi="Arial" w:cs="Arial"/>
          <w:sz w:val="20"/>
          <w:szCs w:val="20"/>
        </w:rPr>
        <w:t xml:space="preserve"> 7.843 </w:t>
      </w:r>
      <w:r w:rsidR="00D34C35" w:rsidRPr="00B85ED4">
        <w:rPr>
          <w:rFonts w:ascii="Arial" w:hAnsi="Arial" w:cs="Arial"/>
          <w:sz w:val="20"/>
          <w:szCs w:val="20"/>
        </w:rPr>
        <w:t>kmetijskim gospodarstvom</w:t>
      </w:r>
      <w:r w:rsidRPr="00B85ED4">
        <w:rPr>
          <w:rFonts w:ascii="Arial" w:hAnsi="Arial" w:cs="Arial"/>
          <w:sz w:val="20"/>
          <w:szCs w:val="20"/>
        </w:rPr>
        <w:t xml:space="preserve"> v okviru izdelave programov aktivnosti, 6.745 </w:t>
      </w:r>
      <w:r w:rsidR="00D34C35" w:rsidRPr="00B85ED4">
        <w:rPr>
          <w:rFonts w:ascii="Arial" w:hAnsi="Arial" w:cs="Arial"/>
          <w:sz w:val="20"/>
          <w:szCs w:val="20"/>
        </w:rPr>
        <w:t>kmetijskim gospodarstvom</w:t>
      </w:r>
      <w:r w:rsidRPr="00B85ED4">
        <w:rPr>
          <w:rFonts w:ascii="Arial" w:hAnsi="Arial" w:cs="Arial"/>
          <w:sz w:val="20"/>
          <w:szCs w:val="20"/>
        </w:rPr>
        <w:t xml:space="preserve"> v okviru individualnih svetovanj</w:t>
      </w:r>
      <w:r w:rsidR="00EF5F3C" w:rsidRPr="00B85ED4">
        <w:rPr>
          <w:rFonts w:ascii="Arial" w:hAnsi="Arial" w:cs="Arial"/>
          <w:sz w:val="20"/>
          <w:szCs w:val="20"/>
        </w:rPr>
        <w:t xml:space="preserve"> tistim kmetijskim gospodarstvom</w:t>
      </w:r>
      <w:r w:rsidRPr="00B85ED4">
        <w:rPr>
          <w:rFonts w:ascii="Arial" w:hAnsi="Arial" w:cs="Arial"/>
          <w:sz w:val="20"/>
          <w:szCs w:val="20"/>
        </w:rPr>
        <w:t xml:space="preserve">, ki so vstopila v ukrep KOPOP, 3.417 </w:t>
      </w:r>
      <w:r w:rsidR="00D34C35" w:rsidRPr="00B85ED4">
        <w:rPr>
          <w:rFonts w:ascii="Arial" w:hAnsi="Arial" w:cs="Arial"/>
          <w:sz w:val="20"/>
          <w:szCs w:val="20"/>
        </w:rPr>
        <w:t>kmetijskim gospodarstvom</w:t>
      </w:r>
      <w:r w:rsidRPr="00B85ED4">
        <w:rPr>
          <w:rFonts w:ascii="Arial" w:hAnsi="Arial" w:cs="Arial"/>
          <w:sz w:val="20"/>
          <w:szCs w:val="20"/>
        </w:rPr>
        <w:t xml:space="preserve"> v okviru individualnih svetovanj</w:t>
      </w:r>
      <w:r w:rsidR="00EF5F3C" w:rsidRPr="00B85ED4">
        <w:rPr>
          <w:rFonts w:ascii="Arial" w:hAnsi="Arial" w:cs="Arial"/>
          <w:sz w:val="20"/>
          <w:szCs w:val="20"/>
        </w:rPr>
        <w:t xml:space="preserve"> tistim kmetijskim gospodarstvom, ki so vstopila v ukrep ekološko kmetovanje</w:t>
      </w:r>
      <w:r w:rsidR="00D34C35" w:rsidRPr="00B85ED4">
        <w:rPr>
          <w:rFonts w:ascii="Arial" w:hAnsi="Arial" w:cs="Arial"/>
          <w:sz w:val="20"/>
          <w:szCs w:val="20"/>
        </w:rPr>
        <w:t>,</w:t>
      </w:r>
      <w:r w:rsidRPr="00B85ED4">
        <w:rPr>
          <w:rFonts w:ascii="Arial" w:hAnsi="Arial" w:cs="Arial"/>
          <w:sz w:val="20"/>
          <w:szCs w:val="20"/>
        </w:rPr>
        <w:t xml:space="preserve"> ter 753 </w:t>
      </w:r>
      <w:r w:rsidR="00D34C35" w:rsidRPr="00B85ED4">
        <w:rPr>
          <w:rFonts w:ascii="Arial" w:hAnsi="Arial" w:cs="Arial"/>
          <w:sz w:val="20"/>
          <w:szCs w:val="20"/>
        </w:rPr>
        <w:t>kmetijskim gospodarstvom</w:t>
      </w:r>
      <w:r w:rsidRPr="00B85ED4">
        <w:rPr>
          <w:rFonts w:ascii="Arial" w:hAnsi="Arial" w:cs="Arial"/>
          <w:sz w:val="20"/>
          <w:szCs w:val="20"/>
        </w:rPr>
        <w:t xml:space="preserve"> v okviru izdelave načrta preusmeritve </w:t>
      </w:r>
      <w:r w:rsidR="00D34C35" w:rsidRPr="00B85ED4">
        <w:rPr>
          <w:rFonts w:ascii="Arial" w:hAnsi="Arial" w:cs="Arial"/>
          <w:sz w:val="20"/>
          <w:szCs w:val="20"/>
        </w:rPr>
        <w:t>kmetijskega gospodarstva</w:t>
      </w:r>
      <w:r w:rsidRPr="00B85ED4">
        <w:rPr>
          <w:rFonts w:ascii="Arial" w:hAnsi="Arial" w:cs="Arial"/>
          <w:sz w:val="20"/>
          <w:szCs w:val="20"/>
        </w:rPr>
        <w:t xml:space="preserve"> v prakse in metode ekološkega kmetovanja. </w:t>
      </w:r>
    </w:p>
    <w:p w:rsidR="00F70CB1" w:rsidRPr="00B85ED4" w:rsidRDefault="00F70CB1" w:rsidP="00F70CB1">
      <w:pPr>
        <w:rPr>
          <w:rFonts w:ascii="Arial" w:hAnsi="Arial" w:cs="Arial"/>
          <w:sz w:val="22"/>
          <w:szCs w:val="22"/>
        </w:rPr>
      </w:pPr>
    </w:p>
    <w:p w:rsidR="00D01676" w:rsidRPr="00B85ED4" w:rsidRDefault="00D01676" w:rsidP="00E77EF2">
      <w:pPr>
        <w:jc w:val="both"/>
        <w:rPr>
          <w:rFonts w:ascii="Arial" w:hAnsi="Arial" w:cs="Arial"/>
          <w:sz w:val="20"/>
          <w:szCs w:val="20"/>
        </w:rPr>
      </w:pPr>
    </w:p>
    <w:p w:rsidR="000D487B" w:rsidRPr="00B85ED4" w:rsidRDefault="00091851" w:rsidP="009F43E1">
      <w:pPr>
        <w:pStyle w:val="Naslov1"/>
      </w:pPr>
      <w:bookmarkStart w:id="89" w:name="_Toc193167647"/>
      <w:bookmarkStart w:id="90" w:name="_Toc335988678"/>
      <w:r w:rsidRPr="00B85ED4">
        <w:br w:type="page"/>
      </w:r>
      <w:bookmarkStart w:id="91" w:name="_Toc42248970"/>
      <w:r w:rsidR="00D01676" w:rsidRPr="00B85ED4">
        <w:lastRenderedPageBreak/>
        <w:t>VREDNOTENJE IZVAJANJA IN UČINEK UKREPOV</w:t>
      </w:r>
      <w:r w:rsidR="001C4E30" w:rsidRPr="00B85ED4">
        <w:t xml:space="preserve"> </w:t>
      </w:r>
      <w:r w:rsidR="00D01676" w:rsidRPr="00B85ED4">
        <w:t>OPERATIVNEGA PROGRAM</w:t>
      </w:r>
      <w:bookmarkEnd w:id="89"/>
      <w:r w:rsidR="00D01676" w:rsidRPr="00B85ED4">
        <w:t>A</w:t>
      </w:r>
      <w:bookmarkEnd w:id="90"/>
      <w:bookmarkEnd w:id="91"/>
      <w:r w:rsidR="00D01676" w:rsidRPr="00B85ED4">
        <w:t xml:space="preserve"> </w:t>
      </w:r>
    </w:p>
    <w:p w:rsidR="00A8518D" w:rsidRPr="00B85ED4" w:rsidRDefault="00BD314B" w:rsidP="00C719A0">
      <w:pPr>
        <w:jc w:val="both"/>
        <w:rPr>
          <w:rFonts w:ascii="Arial" w:hAnsi="Arial" w:cs="Arial"/>
          <w:sz w:val="20"/>
          <w:szCs w:val="20"/>
        </w:rPr>
      </w:pPr>
      <w:r w:rsidRPr="00B85ED4">
        <w:rPr>
          <w:rFonts w:ascii="Arial" w:hAnsi="Arial" w:cs="Arial"/>
          <w:sz w:val="20"/>
          <w:szCs w:val="20"/>
        </w:rPr>
        <w:t>Na</w:t>
      </w:r>
      <w:r w:rsidR="00A8518D" w:rsidRPr="00B85ED4">
        <w:rPr>
          <w:rFonts w:ascii="Arial" w:hAnsi="Arial" w:cs="Arial"/>
          <w:sz w:val="20"/>
          <w:szCs w:val="20"/>
        </w:rPr>
        <w:t>dzor nad izvajanjem U</w:t>
      </w:r>
      <w:r w:rsidRPr="00B85ED4">
        <w:rPr>
          <w:rFonts w:ascii="Arial" w:hAnsi="Arial" w:cs="Arial"/>
          <w:sz w:val="20"/>
          <w:szCs w:val="20"/>
        </w:rPr>
        <w:t xml:space="preserve">redbe v zvezi z ukrepi za zmanjševanje in preprečevanje onesnaževanja voda z nitrati iz kmetijskih virov opravljajo inšpektorji, pristojni za kmetijstvo. </w:t>
      </w:r>
      <w:r w:rsidR="00A8518D" w:rsidRPr="00B85ED4">
        <w:rPr>
          <w:rFonts w:ascii="Arial" w:hAnsi="Arial" w:cs="Arial"/>
          <w:sz w:val="20"/>
          <w:szCs w:val="20"/>
        </w:rPr>
        <w:t>K</w:t>
      </w:r>
      <w:r w:rsidR="00A8518D" w:rsidRPr="00B85ED4">
        <w:rPr>
          <w:rFonts w:ascii="Arial" w:hAnsi="Arial" w:cs="Arial"/>
          <w:color w:val="000000"/>
          <w:sz w:val="20"/>
          <w:szCs w:val="20"/>
        </w:rPr>
        <w:t>metijska inšpekcija deluje v okviru Inšpektorata Republike Sloven</w:t>
      </w:r>
      <w:r w:rsidR="00C719A0" w:rsidRPr="00B85ED4">
        <w:rPr>
          <w:rFonts w:ascii="Arial" w:hAnsi="Arial" w:cs="Arial"/>
          <w:color w:val="000000"/>
          <w:sz w:val="20"/>
          <w:szCs w:val="20"/>
        </w:rPr>
        <w:t xml:space="preserve">ije za kmetijstvo, gozdarstvo, </w:t>
      </w:r>
      <w:r w:rsidR="004A4A28" w:rsidRPr="00B85ED4">
        <w:rPr>
          <w:rFonts w:ascii="Arial" w:hAnsi="Arial" w:cs="Arial"/>
          <w:color w:val="000000"/>
          <w:sz w:val="20"/>
          <w:szCs w:val="20"/>
        </w:rPr>
        <w:t>lovstvo</w:t>
      </w:r>
      <w:r w:rsidR="00C719A0" w:rsidRPr="00B85ED4">
        <w:rPr>
          <w:rFonts w:ascii="Arial" w:hAnsi="Arial" w:cs="Arial"/>
          <w:color w:val="000000"/>
          <w:sz w:val="20"/>
          <w:szCs w:val="20"/>
        </w:rPr>
        <w:t xml:space="preserve"> in </w:t>
      </w:r>
      <w:r w:rsidR="004A4A28" w:rsidRPr="00B85ED4">
        <w:rPr>
          <w:rFonts w:ascii="Arial" w:hAnsi="Arial" w:cs="Arial"/>
          <w:color w:val="000000"/>
          <w:sz w:val="20"/>
          <w:szCs w:val="20"/>
        </w:rPr>
        <w:t>ribištvo</w:t>
      </w:r>
      <w:r w:rsidR="00A8518D" w:rsidRPr="00B85ED4">
        <w:rPr>
          <w:rFonts w:ascii="Arial" w:hAnsi="Arial" w:cs="Arial"/>
          <w:color w:val="000000"/>
          <w:sz w:val="20"/>
          <w:szCs w:val="20"/>
        </w:rPr>
        <w:t xml:space="preserve">. Podatki o številu pregledanih kmetijskih gospodarstev so navedeni v letnih poročilih. </w:t>
      </w:r>
    </w:p>
    <w:p w:rsidR="00A8518D" w:rsidRPr="00B85ED4" w:rsidRDefault="00A8518D" w:rsidP="00C719A0">
      <w:pPr>
        <w:pStyle w:val="Default"/>
        <w:autoSpaceDE/>
        <w:autoSpaceDN/>
        <w:adjustRightInd/>
        <w:jc w:val="both"/>
        <w:rPr>
          <w:rFonts w:ascii="Arial" w:hAnsi="Arial" w:cs="Arial"/>
          <w:snapToGrid/>
          <w:sz w:val="20"/>
          <w:szCs w:val="20"/>
          <w:lang w:val="sl-SI" w:eastAsia="sl-SI"/>
        </w:rPr>
      </w:pPr>
    </w:p>
    <w:p w:rsidR="00C205FA"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35</w:t>
      </w:r>
      <w:r w:rsidRPr="00B85ED4">
        <w:rPr>
          <w:rFonts w:cs="Arial"/>
        </w:rPr>
        <w:fldChar w:fldCharType="end"/>
      </w:r>
      <w:r w:rsidR="00C205FA" w:rsidRPr="00B85ED4">
        <w:rPr>
          <w:rFonts w:cs="Arial"/>
        </w:rPr>
        <w:t>: Vrednotenje izvajanja in učinek ukrepov iz operativnega programa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8"/>
        <w:gridCol w:w="1700"/>
        <w:gridCol w:w="1701"/>
      </w:tblGrid>
      <w:tr w:rsidR="00D6324D" w:rsidRPr="00E67681" w:rsidTr="00CC4CE8">
        <w:trPr>
          <w:jc w:val="center"/>
        </w:trPr>
        <w:tc>
          <w:tcPr>
            <w:tcW w:w="4078" w:type="dxa"/>
            <w:shd w:val="clear" w:color="auto" w:fill="D9D9D9"/>
          </w:tcPr>
          <w:p w:rsidR="00D6324D" w:rsidRPr="00E67681" w:rsidRDefault="00D6324D" w:rsidP="009B5EA6">
            <w:pPr>
              <w:pStyle w:val="t1"/>
              <w:rPr>
                <w:rFonts w:ascii="Arial" w:hAnsi="Arial" w:cs="Arial"/>
                <w:sz w:val="20"/>
              </w:rPr>
            </w:pPr>
            <w:r w:rsidRPr="00E67681">
              <w:rPr>
                <w:rFonts w:ascii="Arial" w:hAnsi="Arial" w:cs="Arial"/>
                <w:sz w:val="20"/>
                <w:lang w:val="sl-SI"/>
              </w:rPr>
              <w:t>Obdobje poročanja</w:t>
            </w:r>
          </w:p>
        </w:tc>
        <w:tc>
          <w:tcPr>
            <w:tcW w:w="1700" w:type="dxa"/>
            <w:shd w:val="clear" w:color="auto" w:fill="D9D9D9"/>
          </w:tcPr>
          <w:p w:rsidR="00D6324D" w:rsidRPr="00E67681" w:rsidRDefault="00D6324D" w:rsidP="009B5EA6">
            <w:pPr>
              <w:pStyle w:val="t1"/>
              <w:jc w:val="center"/>
              <w:rPr>
                <w:rFonts w:ascii="Arial" w:hAnsi="Arial" w:cs="Arial"/>
                <w:sz w:val="20"/>
                <w:lang w:val="sl-SI"/>
              </w:rPr>
            </w:pPr>
            <w:r w:rsidRPr="00E67681">
              <w:rPr>
                <w:rFonts w:ascii="Arial" w:hAnsi="Arial" w:cs="Arial"/>
                <w:sz w:val="20"/>
                <w:lang w:val="sl-SI"/>
              </w:rPr>
              <w:t xml:space="preserve">Prejšnje </w:t>
            </w:r>
          </w:p>
          <w:p w:rsidR="00D6324D" w:rsidRPr="00E67681" w:rsidRDefault="00113E5F" w:rsidP="009B5EA6">
            <w:pPr>
              <w:pStyle w:val="t1"/>
              <w:jc w:val="center"/>
              <w:rPr>
                <w:rFonts w:ascii="Arial" w:hAnsi="Arial" w:cs="Arial"/>
                <w:sz w:val="20"/>
              </w:rPr>
            </w:pPr>
            <w:r w:rsidRPr="00E67681">
              <w:rPr>
                <w:rFonts w:ascii="Arial" w:hAnsi="Arial" w:cs="Arial"/>
                <w:sz w:val="20"/>
                <w:lang w:val="sl-SI"/>
              </w:rPr>
              <w:t>201</w:t>
            </w:r>
            <w:r w:rsidR="00D6324D" w:rsidRPr="00E67681">
              <w:rPr>
                <w:rFonts w:ascii="Arial" w:hAnsi="Arial" w:cs="Arial"/>
                <w:sz w:val="20"/>
                <w:lang w:val="sl-SI"/>
              </w:rPr>
              <w:t>2</w:t>
            </w:r>
            <w:r w:rsidR="000C70A8" w:rsidRPr="00E67681">
              <w:rPr>
                <w:rFonts w:ascii="Arial" w:hAnsi="Arial" w:cs="Arial"/>
                <w:sz w:val="18"/>
                <w:szCs w:val="18"/>
              </w:rPr>
              <w:t>–</w:t>
            </w:r>
            <w:r w:rsidR="00D6324D" w:rsidRPr="00E67681">
              <w:rPr>
                <w:rFonts w:ascii="Arial" w:hAnsi="Arial" w:cs="Arial"/>
                <w:sz w:val="20"/>
                <w:lang w:val="sl-SI"/>
              </w:rPr>
              <w:t>2015</w:t>
            </w:r>
          </w:p>
        </w:tc>
        <w:tc>
          <w:tcPr>
            <w:tcW w:w="1701" w:type="dxa"/>
            <w:shd w:val="clear" w:color="auto" w:fill="D9D9D9"/>
          </w:tcPr>
          <w:p w:rsidR="00D6324D" w:rsidRPr="00E67681" w:rsidRDefault="00D6324D" w:rsidP="009B5EA6">
            <w:pPr>
              <w:pStyle w:val="t1"/>
              <w:jc w:val="center"/>
              <w:rPr>
                <w:rFonts w:ascii="Arial" w:hAnsi="Arial" w:cs="Arial"/>
                <w:sz w:val="20"/>
                <w:lang w:val="sl-SI"/>
              </w:rPr>
            </w:pPr>
            <w:r w:rsidRPr="00E67681">
              <w:rPr>
                <w:rFonts w:ascii="Arial" w:hAnsi="Arial" w:cs="Arial"/>
                <w:sz w:val="20"/>
                <w:lang w:val="sl-SI"/>
              </w:rPr>
              <w:t>Tekoče</w:t>
            </w:r>
          </w:p>
          <w:p w:rsidR="00D6324D" w:rsidRPr="00E67681" w:rsidRDefault="00D6324D" w:rsidP="009B5EA6">
            <w:pPr>
              <w:pStyle w:val="t1"/>
              <w:jc w:val="center"/>
              <w:rPr>
                <w:rFonts w:ascii="Arial" w:hAnsi="Arial" w:cs="Arial"/>
                <w:sz w:val="20"/>
              </w:rPr>
            </w:pPr>
            <w:r w:rsidRPr="00E67681">
              <w:rPr>
                <w:rFonts w:ascii="Arial" w:hAnsi="Arial" w:cs="Arial"/>
                <w:sz w:val="20"/>
                <w:lang w:val="sl-SI"/>
              </w:rPr>
              <w:t>2016</w:t>
            </w:r>
            <w:r w:rsidR="000C70A8" w:rsidRPr="00E67681">
              <w:rPr>
                <w:rFonts w:ascii="Arial" w:hAnsi="Arial" w:cs="Arial"/>
                <w:sz w:val="18"/>
                <w:szCs w:val="18"/>
              </w:rPr>
              <w:t>–</w:t>
            </w:r>
            <w:r w:rsidRPr="00E67681">
              <w:rPr>
                <w:rFonts w:ascii="Arial" w:hAnsi="Arial" w:cs="Arial"/>
                <w:sz w:val="20"/>
                <w:lang w:val="sl-SI"/>
              </w:rPr>
              <w:t>2019</w:t>
            </w:r>
          </w:p>
        </w:tc>
      </w:tr>
      <w:tr w:rsidR="00D6324D" w:rsidRPr="00E67681" w:rsidTr="00CC4CE8">
        <w:trPr>
          <w:jc w:val="center"/>
        </w:trPr>
        <w:tc>
          <w:tcPr>
            <w:tcW w:w="4078" w:type="dxa"/>
            <w:shd w:val="clear" w:color="auto" w:fill="FFFFFF"/>
          </w:tcPr>
          <w:p w:rsidR="00D6324D" w:rsidRPr="00915699" w:rsidRDefault="00D6324D" w:rsidP="009B5EA6">
            <w:pPr>
              <w:pStyle w:val="t1"/>
              <w:rPr>
                <w:rFonts w:ascii="Arial" w:hAnsi="Arial" w:cs="Arial"/>
                <w:sz w:val="20"/>
              </w:rPr>
            </w:pPr>
            <w:r w:rsidRPr="00915699">
              <w:rPr>
                <w:rFonts w:ascii="Arial" w:hAnsi="Arial" w:cs="Arial"/>
                <w:sz w:val="20"/>
                <w:lang w:val="sl-SI"/>
              </w:rPr>
              <w:t>Število zadevnih kmetov</w:t>
            </w:r>
          </w:p>
        </w:tc>
        <w:tc>
          <w:tcPr>
            <w:tcW w:w="1700" w:type="dxa"/>
            <w:vAlign w:val="center"/>
          </w:tcPr>
          <w:p w:rsidR="00D6324D" w:rsidRPr="00E67681" w:rsidRDefault="00D6324D" w:rsidP="009B5EA6">
            <w:pPr>
              <w:jc w:val="center"/>
              <w:rPr>
                <w:rFonts w:ascii="Arial" w:hAnsi="Arial" w:cs="Arial"/>
                <w:bCs/>
                <w:sz w:val="20"/>
                <w:szCs w:val="20"/>
              </w:rPr>
            </w:pPr>
            <w:r w:rsidRPr="00E67681">
              <w:rPr>
                <w:rFonts w:ascii="Arial" w:hAnsi="Arial" w:cs="Arial"/>
                <w:bCs/>
                <w:sz w:val="20"/>
                <w:szCs w:val="20"/>
              </w:rPr>
              <w:t>72.377</w:t>
            </w:r>
          </w:p>
        </w:tc>
        <w:tc>
          <w:tcPr>
            <w:tcW w:w="1701" w:type="dxa"/>
            <w:vAlign w:val="center"/>
          </w:tcPr>
          <w:p w:rsidR="00D6324D" w:rsidRPr="00E67681" w:rsidRDefault="00D6324D" w:rsidP="009B5EA6">
            <w:pPr>
              <w:jc w:val="center"/>
              <w:rPr>
                <w:rFonts w:ascii="Arial" w:hAnsi="Arial" w:cs="Arial"/>
                <w:bCs/>
                <w:sz w:val="20"/>
                <w:szCs w:val="20"/>
              </w:rPr>
            </w:pPr>
            <w:r w:rsidRPr="00E67681">
              <w:rPr>
                <w:rFonts w:ascii="Arial" w:hAnsi="Arial" w:cs="Arial"/>
                <w:bCs/>
                <w:sz w:val="20"/>
                <w:szCs w:val="20"/>
              </w:rPr>
              <w:t>63.306</w:t>
            </w:r>
          </w:p>
        </w:tc>
      </w:tr>
      <w:tr w:rsidR="00D6324D" w:rsidRPr="00E67681" w:rsidTr="00CC4CE8">
        <w:trPr>
          <w:jc w:val="center"/>
        </w:trPr>
        <w:tc>
          <w:tcPr>
            <w:tcW w:w="4078" w:type="dxa"/>
            <w:shd w:val="clear" w:color="auto" w:fill="FFFFFF"/>
          </w:tcPr>
          <w:p w:rsidR="00D6324D" w:rsidRPr="00915699" w:rsidRDefault="00D6324D" w:rsidP="009B5EA6">
            <w:pPr>
              <w:pStyle w:val="t1"/>
              <w:rPr>
                <w:rFonts w:ascii="Arial" w:hAnsi="Arial" w:cs="Arial"/>
                <w:sz w:val="20"/>
                <w:lang w:val="sl-SI"/>
              </w:rPr>
            </w:pPr>
            <w:r w:rsidRPr="00915699">
              <w:rPr>
                <w:rFonts w:ascii="Arial" w:hAnsi="Arial" w:cs="Arial"/>
                <w:sz w:val="20"/>
                <w:lang w:val="sl-SI"/>
              </w:rPr>
              <w:t>Kmetje, ki imajo rejne živali</w:t>
            </w:r>
          </w:p>
        </w:tc>
        <w:tc>
          <w:tcPr>
            <w:tcW w:w="1700" w:type="dxa"/>
            <w:vAlign w:val="center"/>
          </w:tcPr>
          <w:p w:rsidR="00D6324D" w:rsidRPr="00E67681" w:rsidRDefault="00D6324D" w:rsidP="009B5EA6">
            <w:pPr>
              <w:jc w:val="center"/>
              <w:rPr>
                <w:rFonts w:ascii="Arial" w:hAnsi="Arial" w:cs="Arial"/>
                <w:bCs/>
                <w:sz w:val="20"/>
                <w:szCs w:val="20"/>
              </w:rPr>
            </w:pPr>
            <w:r w:rsidRPr="00E67681">
              <w:rPr>
                <w:rFonts w:ascii="Arial" w:hAnsi="Arial" w:cs="Arial"/>
                <w:bCs/>
                <w:sz w:val="20"/>
                <w:szCs w:val="20"/>
              </w:rPr>
              <w:t>57.749</w:t>
            </w:r>
          </w:p>
        </w:tc>
        <w:tc>
          <w:tcPr>
            <w:tcW w:w="1701" w:type="dxa"/>
            <w:vAlign w:val="center"/>
          </w:tcPr>
          <w:p w:rsidR="00D6324D" w:rsidRPr="00E67681" w:rsidRDefault="00D6324D" w:rsidP="009B5EA6">
            <w:pPr>
              <w:jc w:val="center"/>
              <w:rPr>
                <w:rFonts w:ascii="Arial" w:hAnsi="Arial" w:cs="Arial"/>
                <w:bCs/>
                <w:sz w:val="20"/>
                <w:szCs w:val="20"/>
              </w:rPr>
            </w:pPr>
            <w:r w:rsidRPr="00E67681">
              <w:rPr>
                <w:rFonts w:ascii="Arial" w:hAnsi="Arial" w:cs="Arial"/>
                <w:bCs/>
                <w:sz w:val="20"/>
                <w:szCs w:val="20"/>
              </w:rPr>
              <w:t>47.477</w:t>
            </w:r>
          </w:p>
        </w:tc>
      </w:tr>
      <w:tr w:rsidR="00D6324D" w:rsidRPr="00E67681" w:rsidTr="00CC4CE8">
        <w:trPr>
          <w:jc w:val="center"/>
        </w:trPr>
        <w:tc>
          <w:tcPr>
            <w:tcW w:w="4078" w:type="dxa"/>
            <w:shd w:val="clear" w:color="auto" w:fill="FFFFFF"/>
          </w:tcPr>
          <w:p w:rsidR="00D6324D" w:rsidRPr="00915699" w:rsidRDefault="00D6324D" w:rsidP="009B5EA6">
            <w:pPr>
              <w:pStyle w:val="t1"/>
              <w:rPr>
                <w:rFonts w:ascii="Arial" w:hAnsi="Arial" w:cs="Arial"/>
                <w:sz w:val="20"/>
                <w:lang w:val="pt-BR"/>
              </w:rPr>
            </w:pPr>
            <w:r w:rsidRPr="00915699">
              <w:rPr>
                <w:rFonts w:ascii="Arial" w:hAnsi="Arial" w:cs="Arial"/>
                <w:sz w:val="20"/>
                <w:lang w:val="sl-SI"/>
              </w:rPr>
              <w:t>Delež kmetov na območju ali skupini območij, pri katerih se vsako leto</w:t>
            </w:r>
            <w:r w:rsidR="00B8403A" w:rsidRPr="00915699">
              <w:rPr>
                <w:rFonts w:ascii="Arial" w:hAnsi="Arial" w:cs="Arial"/>
                <w:sz w:val="20"/>
                <w:lang w:val="sl-SI"/>
              </w:rPr>
              <w:t xml:space="preserve">* </w:t>
            </w:r>
            <w:r w:rsidRPr="00915699">
              <w:rPr>
                <w:rFonts w:ascii="Arial" w:hAnsi="Arial" w:cs="Arial"/>
                <w:sz w:val="20"/>
                <w:lang w:val="sl-SI"/>
              </w:rPr>
              <w:t>opravi inšpekcija</w:t>
            </w:r>
          </w:p>
          <w:p w:rsidR="00D6324D" w:rsidRPr="00915699" w:rsidRDefault="00D6324D" w:rsidP="009B5EA6">
            <w:pPr>
              <w:pStyle w:val="t1"/>
              <w:rPr>
                <w:rFonts w:ascii="Arial" w:hAnsi="Arial" w:cs="Arial"/>
                <w:sz w:val="20"/>
                <w:lang w:val="pt-BR"/>
              </w:rPr>
            </w:pPr>
          </w:p>
        </w:tc>
        <w:tc>
          <w:tcPr>
            <w:tcW w:w="1700" w:type="dxa"/>
          </w:tcPr>
          <w:p w:rsidR="00D6324D" w:rsidRPr="00E67681" w:rsidRDefault="00D6324D" w:rsidP="009B5EA6">
            <w:pPr>
              <w:pStyle w:val="t1"/>
              <w:jc w:val="center"/>
              <w:rPr>
                <w:rFonts w:ascii="Arial" w:hAnsi="Arial" w:cs="Arial"/>
                <w:color w:val="000000"/>
                <w:sz w:val="20"/>
                <w:lang w:val="pt-BR"/>
              </w:rPr>
            </w:pPr>
            <w:r w:rsidRPr="00E67681">
              <w:rPr>
                <w:rFonts w:ascii="Arial" w:hAnsi="Arial" w:cs="Arial"/>
                <w:color w:val="000000"/>
                <w:sz w:val="20"/>
              </w:rPr>
              <w:t>6,50 %</w:t>
            </w:r>
          </w:p>
        </w:tc>
        <w:tc>
          <w:tcPr>
            <w:tcW w:w="1701" w:type="dxa"/>
          </w:tcPr>
          <w:p w:rsidR="00D6324D" w:rsidRPr="00E67681" w:rsidRDefault="00D6324D" w:rsidP="009B5EA6">
            <w:pPr>
              <w:pStyle w:val="t1"/>
              <w:jc w:val="center"/>
              <w:rPr>
                <w:rFonts w:ascii="Arial" w:hAnsi="Arial" w:cs="Arial"/>
                <w:color w:val="000000"/>
                <w:sz w:val="20"/>
                <w:lang w:val="pt-BR"/>
              </w:rPr>
            </w:pPr>
            <w:r w:rsidRPr="00E67681">
              <w:rPr>
                <w:rFonts w:ascii="Arial" w:hAnsi="Arial" w:cs="Arial"/>
                <w:color w:val="000000"/>
                <w:sz w:val="20"/>
                <w:lang w:val="pt-BR"/>
              </w:rPr>
              <w:t>11,44 %</w:t>
            </w:r>
          </w:p>
        </w:tc>
      </w:tr>
    </w:tbl>
    <w:p w:rsidR="004F079C" w:rsidRPr="00B85ED4" w:rsidRDefault="00B8403A" w:rsidP="00B8403A">
      <w:pPr>
        <w:rPr>
          <w:rFonts w:ascii="Arial" w:hAnsi="Arial" w:cs="Arial"/>
          <w:sz w:val="18"/>
          <w:szCs w:val="18"/>
        </w:rPr>
      </w:pPr>
      <w:r w:rsidRPr="00B85ED4">
        <w:rPr>
          <w:rFonts w:ascii="Arial" w:hAnsi="Arial" w:cs="Arial"/>
          <w:sz w:val="18"/>
          <w:szCs w:val="18"/>
          <w:lang w:val="pt-BR"/>
        </w:rPr>
        <w:t xml:space="preserve">* </w:t>
      </w:r>
      <w:r w:rsidRPr="00B85ED4">
        <w:rPr>
          <w:rFonts w:ascii="Arial" w:hAnsi="Arial" w:cs="Arial"/>
          <w:sz w:val="18"/>
          <w:szCs w:val="18"/>
        </w:rPr>
        <w:t>Vsi kmetje, vključno s kmeti brez rejnih živali, ki jih obiščejo nadzorni organi ali pooblaščenci.</w:t>
      </w:r>
    </w:p>
    <w:p w:rsidR="00B8403A" w:rsidRPr="00B85ED4" w:rsidRDefault="00B8403A" w:rsidP="00B8403A">
      <w:pPr>
        <w:rPr>
          <w:rFonts w:ascii="Arial" w:hAnsi="Arial" w:cs="Arial"/>
          <w:sz w:val="20"/>
          <w:szCs w:val="20"/>
        </w:rPr>
      </w:pPr>
    </w:p>
    <w:p w:rsidR="00D6324D" w:rsidRPr="00B85ED4" w:rsidRDefault="0025688E" w:rsidP="00D6324D">
      <w:pPr>
        <w:jc w:val="both"/>
        <w:rPr>
          <w:rFonts w:ascii="Arial" w:hAnsi="Arial" w:cs="Arial"/>
          <w:sz w:val="20"/>
          <w:szCs w:val="20"/>
        </w:rPr>
      </w:pPr>
      <w:r w:rsidRPr="00B85ED4">
        <w:rPr>
          <w:rFonts w:ascii="Arial" w:hAnsi="Arial" w:cs="Arial"/>
          <w:sz w:val="20"/>
          <w:szCs w:val="20"/>
        </w:rPr>
        <w:t>V obdobju 2016–</w:t>
      </w:r>
      <w:r w:rsidR="00D6324D" w:rsidRPr="00B85ED4">
        <w:rPr>
          <w:rFonts w:ascii="Arial" w:hAnsi="Arial" w:cs="Arial"/>
          <w:sz w:val="20"/>
          <w:szCs w:val="20"/>
        </w:rPr>
        <w:t>2019 je kmetijska inšpekcija opravila nadzor na kmetijskih gospodarstvih v zvezi z izpolnjevanjem določb Uredbe,</w:t>
      </w:r>
      <w:r w:rsidR="009C5598" w:rsidRPr="00B85ED4">
        <w:rPr>
          <w:rFonts w:ascii="Arial" w:hAnsi="Arial" w:cs="Arial"/>
          <w:sz w:val="20"/>
          <w:szCs w:val="20"/>
        </w:rPr>
        <w:t xml:space="preserve"> ki predstavlja prenos določb</w:t>
      </w:r>
      <w:r w:rsidR="00D6324D" w:rsidRPr="00B85ED4">
        <w:rPr>
          <w:rFonts w:ascii="Arial" w:hAnsi="Arial" w:cs="Arial"/>
          <w:sz w:val="20"/>
          <w:szCs w:val="20"/>
        </w:rPr>
        <w:t xml:space="preserve"> Direktive 91/676/EEC v pravni red Republike Slovenije. Poleg navedene zakonodaje, kmetijska inšpekcija opravlja v tem sklopu tudi nadzor na podlagi Uredbe o predelavi biološko razgradljivih odpadkov in uporabi komposta ali digestata (</w:t>
      </w:r>
      <w:r w:rsidR="00D6324D" w:rsidRPr="00B85ED4">
        <w:rPr>
          <w:rFonts w:ascii="Arial" w:hAnsi="Arial" w:cs="Arial"/>
          <w:color w:val="000000"/>
          <w:sz w:val="20"/>
          <w:szCs w:val="20"/>
        </w:rPr>
        <w:t xml:space="preserve">Uradni list RS, št. </w:t>
      </w:r>
      <w:hyperlink r:id="rId24" w:tgtFrame="_blank" w:tooltip="Uredba o predelavi biološko razgradljivih odpadkov in uporabi komposta ali digestata" w:history="1">
        <w:r w:rsidR="00D6324D" w:rsidRPr="00B85ED4">
          <w:rPr>
            <w:rStyle w:val="Hiperpovezava"/>
            <w:rFonts w:ascii="Arial" w:hAnsi="Arial" w:cs="Arial"/>
            <w:color w:val="000000"/>
            <w:sz w:val="20"/>
            <w:szCs w:val="20"/>
            <w:u w:val="none"/>
          </w:rPr>
          <w:t>99/13</w:t>
        </w:r>
      </w:hyperlink>
      <w:r w:rsidR="00D6324D" w:rsidRPr="00B85ED4">
        <w:rPr>
          <w:rFonts w:ascii="Arial" w:hAnsi="Arial" w:cs="Arial"/>
          <w:color w:val="000000"/>
          <w:sz w:val="20"/>
          <w:szCs w:val="20"/>
        </w:rPr>
        <w:t xml:space="preserve">, </w:t>
      </w:r>
      <w:hyperlink r:id="rId25" w:tgtFrame="_blank" w:tooltip="Uredba o spremembah in dopolnitvi Uredbe o predelavi biološko razgradljivih odpadkov in uporabi komposta ali digestata" w:history="1">
        <w:r w:rsidR="00D6324D" w:rsidRPr="00B85ED4">
          <w:rPr>
            <w:rStyle w:val="Hiperpovezava"/>
            <w:rFonts w:ascii="Arial" w:hAnsi="Arial" w:cs="Arial"/>
            <w:color w:val="000000"/>
            <w:sz w:val="20"/>
            <w:szCs w:val="20"/>
            <w:u w:val="none"/>
          </w:rPr>
          <w:t>56/15</w:t>
        </w:r>
      </w:hyperlink>
      <w:r w:rsidR="00D6324D" w:rsidRPr="00B85ED4">
        <w:rPr>
          <w:rFonts w:ascii="Arial" w:hAnsi="Arial" w:cs="Arial"/>
          <w:color w:val="000000"/>
          <w:sz w:val="20"/>
          <w:szCs w:val="20"/>
        </w:rPr>
        <w:t xml:space="preserve"> in </w:t>
      </w:r>
      <w:hyperlink r:id="rId26" w:tgtFrame="_blank" w:tooltip="Uredba o spremembah in dopolnitvah Uredbe o predelavi biološko razgradljivih odpadkov in uporabi komposta ali digestata" w:history="1">
        <w:r w:rsidR="00D6324D" w:rsidRPr="00B85ED4">
          <w:rPr>
            <w:rStyle w:val="Hiperpovezava"/>
            <w:rFonts w:ascii="Arial" w:hAnsi="Arial" w:cs="Arial"/>
            <w:color w:val="000000"/>
            <w:sz w:val="20"/>
            <w:szCs w:val="20"/>
            <w:u w:val="none"/>
          </w:rPr>
          <w:t>56/18</w:t>
        </w:r>
      </w:hyperlink>
      <w:r w:rsidR="00D6324D" w:rsidRPr="00B85ED4">
        <w:rPr>
          <w:rFonts w:ascii="Arial" w:hAnsi="Arial" w:cs="Arial"/>
          <w:sz w:val="20"/>
          <w:szCs w:val="20"/>
        </w:rPr>
        <w:t>), nadzira pa tudi izvajanje zahtev 13</w:t>
      </w:r>
      <w:r w:rsidR="00F82D72" w:rsidRPr="00B85ED4">
        <w:rPr>
          <w:rFonts w:ascii="Arial" w:hAnsi="Arial" w:cs="Arial"/>
          <w:sz w:val="20"/>
          <w:szCs w:val="20"/>
        </w:rPr>
        <w:t xml:space="preserve"> doslej uveljavljenih</w:t>
      </w:r>
      <w:r w:rsidR="00D6324D" w:rsidRPr="00B85ED4">
        <w:rPr>
          <w:rFonts w:ascii="Arial" w:hAnsi="Arial" w:cs="Arial"/>
          <w:sz w:val="20"/>
          <w:szCs w:val="20"/>
        </w:rPr>
        <w:t xml:space="preserve"> uredb o vodovarstvenih območjih</w:t>
      </w:r>
      <w:r w:rsidR="00F82D72" w:rsidRPr="00B85ED4">
        <w:rPr>
          <w:rFonts w:ascii="Arial" w:hAnsi="Arial" w:cs="Arial"/>
          <w:sz w:val="20"/>
          <w:szCs w:val="20"/>
        </w:rPr>
        <w:t>, določenih v skladu z Zakonom o vodah</w:t>
      </w:r>
      <w:r w:rsidR="00D6324D" w:rsidRPr="00B85ED4">
        <w:rPr>
          <w:rFonts w:ascii="Arial" w:hAnsi="Arial" w:cs="Arial"/>
          <w:sz w:val="20"/>
          <w:szCs w:val="20"/>
        </w:rPr>
        <w:t>, ki se nanašajo na varovanje virov pitne vode, vključeni</w:t>
      </w:r>
      <w:r w:rsidR="00F82D72" w:rsidRPr="00B85ED4">
        <w:rPr>
          <w:rFonts w:ascii="Arial" w:hAnsi="Arial" w:cs="Arial"/>
          <w:sz w:val="20"/>
          <w:szCs w:val="20"/>
        </w:rPr>
        <w:t>h</w:t>
      </w:r>
      <w:r w:rsidR="00D6324D" w:rsidRPr="00B85ED4">
        <w:rPr>
          <w:rFonts w:ascii="Arial" w:hAnsi="Arial" w:cs="Arial"/>
          <w:sz w:val="20"/>
          <w:szCs w:val="20"/>
        </w:rPr>
        <w:t xml:space="preserve"> v sistem javne oskrbe s pitno vodo. Na podlagi opravljenega nadzora, kmetijska inšpekcija v primeru ugotovljeni</w:t>
      </w:r>
      <w:r w:rsidR="00E36187">
        <w:rPr>
          <w:rFonts w:ascii="Arial" w:hAnsi="Arial" w:cs="Arial"/>
          <w:sz w:val="20"/>
          <w:szCs w:val="20"/>
        </w:rPr>
        <w:t>h</w:t>
      </w:r>
      <w:r w:rsidR="00D6324D" w:rsidRPr="00B85ED4">
        <w:rPr>
          <w:rFonts w:ascii="Arial" w:hAnsi="Arial" w:cs="Arial"/>
          <w:sz w:val="20"/>
          <w:szCs w:val="20"/>
        </w:rPr>
        <w:t xml:space="preserve"> nepravilnosti izdaja ureditvene odločbe o odpravi nep</w:t>
      </w:r>
      <w:r w:rsidR="002E2C75" w:rsidRPr="00B85ED4">
        <w:rPr>
          <w:rFonts w:ascii="Arial" w:hAnsi="Arial" w:cs="Arial"/>
          <w:sz w:val="20"/>
          <w:szCs w:val="20"/>
        </w:rPr>
        <w:t xml:space="preserve">ravilnosti, izreka opozorila, </w:t>
      </w:r>
      <w:r w:rsidR="00D6324D" w:rsidRPr="00B85ED4">
        <w:rPr>
          <w:rFonts w:ascii="Arial" w:hAnsi="Arial" w:cs="Arial"/>
          <w:sz w:val="20"/>
          <w:szCs w:val="20"/>
        </w:rPr>
        <w:t xml:space="preserve">prepovedi </w:t>
      </w:r>
      <w:r w:rsidR="002E2C75" w:rsidRPr="00B85ED4">
        <w:rPr>
          <w:rFonts w:ascii="Arial" w:hAnsi="Arial" w:cs="Arial"/>
          <w:sz w:val="20"/>
          <w:szCs w:val="20"/>
        </w:rPr>
        <w:t>in</w:t>
      </w:r>
      <w:r w:rsidR="00D6324D" w:rsidRPr="00B85ED4">
        <w:rPr>
          <w:rFonts w:ascii="Arial" w:hAnsi="Arial" w:cs="Arial"/>
          <w:sz w:val="20"/>
          <w:szCs w:val="20"/>
        </w:rPr>
        <w:t xml:space="preserve"> sankcije. </w:t>
      </w:r>
    </w:p>
    <w:p w:rsidR="00D6324D" w:rsidRPr="00B85ED4" w:rsidRDefault="00D6324D" w:rsidP="00BF4D69">
      <w:pPr>
        <w:rPr>
          <w:rFonts w:ascii="Arial" w:hAnsi="Arial" w:cs="Arial"/>
          <w:sz w:val="20"/>
          <w:szCs w:val="20"/>
        </w:rPr>
      </w:pPr>
    </w:p>
    <w:p w:rsidR="00BF4D69" w:rsidRPr="00B85ED4" w:rsidRDefault="0072687A" w:rsidP="0072687A">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36</w:t>
      </w:r>
      <w:r w:rsidRPr="00B85ED4">
        <w:rPr>
          <w:rFonts w:cs="Arial"/>
        </w:rPr>
        <w:fldChar w:fldCharType="end"/>
      </w:r>
      <w:r w:rsidR="00BF4D69" w:rsidRPr="00B85ED4">
        <w:rPr>
          <w:rFonts w:cs="Arial"/>
        </w:rPr>
        <w:t xml:space="preserve">: Delež kmetov na območju ali skupini območij, pri katerih je bila opravljena inšpekcija, ki izpolnjujejo vsako navedeno točko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8"/>
        <w:gridCol w:w="1700"/>
        <w:gridCol w:w="1701"/>
      </w:tblGrid>
      <w:tr w:rsidR="00BF4D69" w:rsidRPr="00E67681" w:rsidTr="00CC4CE8">
        <w:trPr>
          <w:jc w:val="center"/>
        </w:trPr>
        <w:tc>
          <w:tcPr>
            <w:tcW w:w="4078" w:type="dxa"/>
            <w:shd w:val="clear" w:color="auto" w:fill="D9D9D9"/>
          </w:tcPr>
          <w:p w:rsidR="00BF4D69" w:rsidRPr="00E67681" w:rsidRDefault="00BF4D69" w:rsidP="00783FF8">
            <w:pPr>
              <w:pStyle w:val="t1"/>
              <w:rPr>
                <w:rFonts w:ascii="Arial" w:hAnsi="Arial" w:cs="Arial"/>
                <w:sz w:val="20"/>
              </w:rPr>
            </w:pPr>
            <w:r w:rsidRPr="00E67681">
              <w:rPr>
                <w:rFonts w:ascii="Arial" w:hAnsi="Arial" w:cs="Arial"/>
                <w:sz w:val="20"/>
                <w:lang w:val="sl-SI"/>
              </w:rPr>
              <w:t>Obdobje poročanja</w:t>
            </w:r>
          </w:p>
        </w:tc>
        <w:tc>
          <w:tcPr>
            <w:tcW w:w="1700" w:type="dxa"/>
            <w:shd w:val="clear" w:color="auto" w:fill="D9D9D9"/>
          </w:tcPr>
          <w:p w:rsidR="00BF4D69" w:rsidRPr="00E67681" w:rsidRDefault="00BF4D69" w:rsidP="00783FF8">
            <w:pPr>
              <w:pStyle w:val="t1"/>
              <w:rPr>
                <w:rFonts w:ascii="Arial" w:hAnsi="Arial" w:cs="Arial"/>
                <w:sz w:val="20"/>
                <w:lang w:val="sl-SI"/>
              </w:rPr>
            </w:pPr>
            <w:r w:rsidRPr="00E67681">
              <w:rPr>
                <w:rFonts w:ascii="Arial" w:hAnsi="Arial" w:cs="Arial"/>
                <w:sz w:val="20"/>
                <w:lang w:val="sl-SI"/>
              </w:rPr>
              <w:t>Prejšnje</w:t>
            </w:r>
          </w:p>
          <w:p w:rsidR="00861D62" w:rsidRPr="00E67681" w:rsidRDefault="00861D62" w:rsidP="00816A64">
            <w:pPr>
              <w:pStyle w:val="t1"/>
              <w:rPr>
                <w:rFonts w:ascii="Arial" w:hAnsi="Arial" w:cs="Arial"/>
                <w:sz w:val="20"/>
              </w:rPr>
            </w:pPr>
            <w:r w:rsidRPr="00E67681">
              <w:rPr>
                <w:rFonts w:ascii="Arial" w:hAnsi="Arial" w:cs="Arial"/>
                <w:sz w:val="20"/>
                <w:lang w:val="sl-SI"/>
              </w:rPr>
              <w:t>2012</w:t>
            </w:r>
            <w:r w:rsidR="00816A64" w:rsidRPr="00E67681">
              <w:rPr>
                <w:rFonts w:ascii="Arial" w:hAnsi="Arial" w:cs="Arial"/>
                <w:sz w:val="20"/>
                <w:lang w:val="sl-SI"/>
              </w:rPr>
              <w:t>–</w:t>
            </w:r>
            <w:r w:rsidRPr="00E67681">
              <w:rPr>
                <w:rFonts w:ascii="Arial" w:hAnsi="Arial" w:cs="Arial"/>
                <w:sz w:val="20"/>
                <w:lang w:val="sl-SI"/>
              </w:rPr>
              <w:t xml:space="preserve">2015 </w:t>
            </w:r>
          </w:p>
        </w:tc>
        <w:tc>
          <w:tcPr>
            <w:tcW w:w="1701" w:type="dxa"/>
            <w:shd w:val="clear" w:color="auto" w:fill="D9D9D9"/>
          </w:tcPr>
          <w:p w:rsidR="00BF4D69" w:rsidRPr="00E67681" w:rsidRDefault="00BF4D69" w:rsidP="00783FF8">
            <w:pPr>
              <w:pStyle w:val="t1"/>
              <w:rPr>
                <w:rFonts w:ascii="Arial" w:hAnsi="Arial" w:cs="Arial"/>
                <w:sz w:val="20"/>
                <w:lang w:val="sl-SI"/>
              </w:rPr>
            </w:pPr>
            <w:r w:rsidRPr="00E67681">
              <w:rPr>
                <w:rFonts w:ascii="Arial" w:hAnsi="Arial" w:cs="Arial"/>
                <w:sz w:val="20"/>
                <w:lang w:val="sl-SI"/>
              </w:rPr>
              <w:t>Tekoče</w:t>
            </w:r>
          </w:p>
          <w:p w:rsidR="00861D62" w:rsidRPr="00E67681" w:rsidRDefault="00861D62" w:rsidP="00816A64">
            <w:pPr>
              <w:pStyle w:val="t1"/>
              <w:rPr>
                <w:rFonts w:ascii="Arial" w:hAnsi="Arial" w:cs="Arial"/>
                <w:sz w:val="20"/>
              </w:rPr>
            </w:pPr>
            <w:r w:rsidRPr="00E67681">
              <w:rPr>
                <w:rFonts w:ascii="Arial" w:hAnsi="Arial" w:cs="Arial"/>
                <w:sz w:val="20"/>
                <w:lang w:val="sl-SI"/>
              </w:rPr>
              <w:t>2016</w:t>
            </w:r>
            <w:r w:rsidR="00816A64" w:rsidRPr="00E67681">
              <w:rPr>
                <w:rFonts w:ascii="Arial" w:hAnsi="Arial" w:cs="Arial"/>
                <w:sz w:val="20"/>
                <w:lang w:val="sl-SI"/>
              </w:rPr>
              <w:t>–</w:t>
            </w:r>
            <w:r w:rsidRPr="00E67681">
              <w:rPr>
                <w:rFonts w:ascii="Arial" w:hAnsi="Arial" w:cs="Arial"/>
                <w:sz w:val="20"/>
                <w:lang w:val="sl-SI"/>
              </w:rPr>
              <w:t>2019</w:t>
            </w:r>
          </w:p>
        </w:tc>
      </w:tr>
      <w:tr w:rsidR="00763A99" w:rsidRPr="00E67681" w:rsidTr="00CC4CE8">
        <w:trPr>
          <w:cantSplit/>
          <w:jc w:val="center"/>
        </w:trPr>
        <w:tc>
          <w:tcPr>
            <w:tcW w:w="4078" w:type="dxa"/>
            <w:shd w:val="clear" w:color="auto" w:fill="FFFFFF"/>
          </w:tcPr>
          <w:p w:rsidR="00763A99" w:rsidRPr="00E67681" w:rsidRDefault="00763A99" w:rsidP="00783FF8">
            <w:pPr>
              <w:pStyle w:val="t1"/>
              <w:rPr>
                <w:rFonts w:ascii="Arial" w:hAnsi="Arial" w:cs="Arial"/>
                <w:sz w:val="20"/>
              </w:rPr>
            </w:pPr>
            <w:r w:rsidRPr="00E67681">
              <w:rPr>
                <w:rFonts w:ascii="Arial" w:hAnsi="Arial" w:cs="Arial"/>
                <w:sz w:val="20"/>
                <w:lang w:val="sl-SI"/>
              </w:rPr>
              <w:t>Obdobja razprševanja</w:t>
            </w:r>
          </w:p>
        </w:tc>
        <w:tc>
          <w:tcPr>
            <w:tcW w:w="1700" w:type="dxa"/>
            <w:vMerge w:val="restart"/>
          </w:tcPr>
          <w:p w:rsidR="00763A99" w:rsidRPr="00E67681" w:rsidRDefault="008075D3" w:rsidP="007B69A3">
            <w:pPr>
              <w:pStyle w:val="t1"/>
              <w:jc w:val="center"/>
              <w:rPr>
                <w:rFonts w:ascii="Arial" w:hAnsi="Arial" w:cs="Arial"/>
                <w:color w:val="000000"/>
                <w:sz w:val="20"/>
                <w:lang w:val="pt-BR"/>
              </w:rPr>
            </w:pPr>
            <w:r w:rsidRPr="00E67681">
              <w:rPr>
                <w:rFonts w:ascii="Arial" w:hAnsi="Arial" w:cs="Arial"/>
                <w:color w:val="000000"/>
                <w:sz w:val="20"/>
              </w:rPr>
              <w:t>6,50 %</w:t>
            </w:r>
          </w:p>
        </w:tc>
        <w:tc>
          <w:tcPr>
            <w:tcW w:w="1701" w:type="dxa"/>
            <w:vMerge w:val="restart"/>
          </w:tcPr>
          <w:p w:rsidR="00763A99" w:rsidRPr="00E67681" w:rsidRDefault="003D6214" w:rsidP="007B69A3">
            <w:pPr>
              <w:pStyle w:val="t1"/>
              <w:jc w:val="center"/>
              <w:rPr>
                <w:rFonts w:ascii="Arial" w:hAnsi="Arial" w:cs="Arial"/>
                <w:color w:val="000000"/>
                <w:sz w:val="20"/>
                <w:lang w:val="pt-BR"/>
              </w:rPr>
            </w:pPr>
            <w:r w:rsidRPr="00E67681">
              <w:rPr>
                <w:rFonts w:ascii="Arial" w:hAnsi="Arial" w:cs="Arial"/>
                <w:color w:val="000000"/>
                <w:sz w:val="20"/>
                <w:lang w:val="pt-BR"/>
              </w:rPr>
              <w:t>11,44 %</w:t>
            </w: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lang w:val="en-GB"/>
              </w:rPr>
            </w:pPr>
            <w:r w:rsidRPr="00E67681">
              <w:rPr>
                <w:rFonts w:ascii="Arial" w:hAnsi="Arial" w:cs="Arial"/>
                <w:sz w:val="20"/>
                <w:lang w:val="sl-SI"/>
              </w:rPr>
              <w:t>Zmogljivost skladiščenja in zbiranja živinskega gnojila</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Smiselna uporaba gnojil</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Naravne in podnebne razmere</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Omejitev organskega dušika (170 kg/ha)</w:t>
            </w:r>
          </w:p>
        </w:tc>
        <w:tc>
          <w:tcPr>
            <w:tcW w:w="1700" w:type="dxa"/>
            <w:vMerge/>
          </w:tcPr>
          <w:p w:rsidR="00BF4D69" w:rsidRPr="00E67681" w:rsidRDefault="00BF4D69" w:rsidP="00783FF8">
            <w:pPr>
              <w:pStyle w:val="t1"/>
              <w:rPr>
                <w:rFonts w:ascii="Arial" w:hAnsi="Arial" w:cs="Arial"/>
                <w:sz w:val="20"/>
                <w:lang w:val="da-DK"/>
              </w:rPr>
            </w:pPr>
          </w:p>
        </w:tc>
        <w:tc>
          <w:tcPr>
            <w:tcW w:w="1701" w:type="dxa"/>
            <w:vMerge/>
          </w:tcPr>
          <w:p w:rsidR="00BF4D69" w:rsidRPr="00E67681" w:rsidRDefault="00BF4D69" w:rsidP="00783FF8">
            <w:pPr>
              <w:pStyle w:val="t1"/>
              <w:rPr>
                <w:rFonts w:ascii="Arial" w:hAnsi="Arial" w:cs="Arial"/>
                <w:sz w:val="20"/>
                <w:lang w:val="da-DK"/>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Bližina vodotoka</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Kolobarjenje, ohranjanje trajnic</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Poraščenost z rastlinami pozimi</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Nadzor namakanja</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Namočena ali zamrznjena tla</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r w:rsidR="00BF4D69" w:rsidRPr="00E67681" w:rsidTr="00CC4CE8">
        <w:trPr>
          <w:cantSplit/>
          <w:jc w:val="center"/>
        </w:trPr>
        <w:tc>
          <w:tcPr>
            <w:tcW w:w="4078" w:type="dxa"/>
            <w:shd w:val="clear" w:color="auto" w:fill="FFFFFF"/>
          </w:tcPr>
          <w:p w:rsidR="00BF4D69" w:rsidRPr="00E67681" w:rsidRDefault="00BF4D69" w:rsidP="00783FF8">
            <w:pPr>
              <w:pStyle w:val="t1"/>
              <w:rPr>
                <w:rFonts w:ascii="Arial" w:hAnsi="Arial" w:cs="Arial"/>
                <w:sz w:val="20"/>
              </w:rPr>
            </w:pPr>
            <w:r w:rsidRPr="00E67681">
              <w:rPr>
                <w:rFonts w:ascii="Arial" w:hAnsi="Arial" w:cs="Arial"/>
                <w:sz w:val="20"/>
                <w:lang w:val="sl-SI"/>
              </w:rPr>
              <w:t>Drugo</w:t>
            </w:r>
          </w:p>
        </w:tc>
        <w:tc>
          <w:tcPr>
            <w:tcW w:w="1700" w:type="dxa"/>
            <w:vMerge/>
          </w:tcPr>
          <w:p w:rsidR="00BF4D69" w:rsidRPr="00E67681" w:rsidRDefault="00BF4D69" w:rsidP="00783FF8">
            <w:pPr>
              <w:pStyle w:val="t1"/>
              <w:rPr>
                <w:rFonts w:ascii="Arial" w:hAnsi="Arial" w:cs="Arial"/>
                <w:sz w:val="20"/>
                <w:lang w:val="en-GB"/>
              </w:rPr>
            </w:pPr>
          </w:p>
        </w:tc>
        <w:tc>
          <w:tcPr>
            <w:tcW w:w="1701" w:type="dxa"/>
            <w:vMerge/>
          </w:tcPr>
          <w:p w:rsidR="00BF4D69" w:rsidRPr="00E67681" w:rsidRDefault="00BF4D69" w:rsidP="00783FF8">
            <w:pPr>
              <w:pStyle w:val="t1"/>
              <w:rPr>
                <w:rFonts w:ascii="Arial" w:hAnsi="Arial" w:cs="Arial"/>
                <w:sz w:val="20"/>
                <w:lang w:val="en-GB"/>
              </w:rPr>
            </w:pPr>
          </w:p>
        </w:tc>
      </w:tr>
    </w:tbl>
    <w:p w:rsidR="00F82D72" w:rsidRPr="00B85ED4" w:rsidRDefault="00F82D72" w:rsidP="003D6214">
      <w:pPr>
        <w:jc w:val="both"/>
        <w:rPr>
          <w:rFonts w:ascii="Arial" w:hAnsi="Arial" w:cs="Arial"/>
          <w:color w:val="000000"/>
          <w:sz w:val="20"/>
          <w:szCs w:val="20"/>
        </w:rPr>
      </w:pPr>
    </w:p>
    <w:p w:rsidR="003D6214" w:rsidRPr="00B85ED4" w:rsidRDefault="009E55EE" w:rsidP="003D6214">
      <w:pPr>
        <w:jc w:val="both"/>
        <w:rPr>
          <w:rFonts w:ascii="Arial" w:hAnsi="Arial" w:cs="Arial"/>
          <w:color w:val="000000"/>
          <w:sz w:val="20"/>
          <w:szCs w:val="20"/>
        </w:rPr>
      </w:pPr>
      <w:r w:rsidRPr="00B85ED4">
        <w:rPr>
          <w:rFonts w:ascii="Arial" w:hAnsi="Arial" w:cs="Arial"/>
          <w:color w:val="000000"/>
          <w:sz w:val="20"/>
          <w:szCs w:val="20"/>
        </w:rPr>
        <w:t>Navedeni</w:t>
      </w:r>
      <w:r w:rsidR="003D6214" w:rsidRPr="00B85ED4">
        <w:rPr>
          <w:rFonts w:ascii="Arial" w:hAnsi="Arial" w:cs="Arial"/>
          <w:color w:val="000000"/>
          <w:sz w:val="20"/>
          <w:szCs w:val="20"/>
        </w:rPr>
        <w:t xml:space="preserve"> podatki </w:t>
      </w:r>
      <w:r w:rsidR="00F82D72" w:rsidRPr="00B85ED4">
        <w:rPr>
          <w:rFonts w:ascii="Arial" w:hAnsi="Arial" w:cs="Arial"/>
          <w:color w:val="000000"/>
          <w:sz w:val="20"/>
          <w:szCs w:val="20"/>
        </w:rPr>
        <w:t xml:space="preserve">v preglednici </w:t>
      </w:r>
      <w:r w:rsidR="00AA6A7E" w:rsidRPr="00B85ED4">
        <w:rPr>
          <w:rFonts w:ascii="Arial" w:hAnsi="Arial" w:cs="Arial"/>
          <w:color w:val="000000"/>
          <w:sz w:val="20"/>
          <w:szCs w:val="20"/>
        </w:rPr>
        <w:t>36</w:t>
      </w:r>
      <w:r w:rsidR="00F82D72" w:rsidRPr="00B85ED4">
        <w:rPr>
          <w:rFonts w:ascii="Arial" w:hAnsi="Arial" w:cs="Arial"/>
          <w:color w:val="000000"/>
          <w:sz w:val="20"/>
          <w:szCs w:val="20"/>
        </w:rPr>
        <w:t xml:space="preserve"> </w:t>
      </w:r>
      <w:r w:rsidR="003D6214" w:rsidRPr="00B85ED4">
        <w:rPr>
          <w:rFonts w:ascii="Arial" w:hAnsi="Arial" w:cs="Arial"/>
          <w:color w:val="000000"/>
          <w:sz w:val="20"/>
          <w:szCs w:val="20"/>
        </w:rPr>
        <w:t xml:space="preserve">prikazujejo opravljen nadzor na kmetijskih gospodarstvih, ki so zavezani k spoštovanju določb </w:t>
      </w:r>
      <w:r w:rsidR="00F82D72" w:rsidRPr="00B85ED4">
        <w:rPr>
          <w:rFonts w:ascii="Arial" w:hAnsi="Arial" w:cs="Arial"/>
          <w:sz w:val="20"/>
          <w:szCs w:val="20"/>
        </w:rPr>
        <w:t>Uredbe</w:t>
      </w:r>
      <w:r w:rsidR="003D6214" w:rsidRPr="00B85ED4">
        <w:rPr>
          <w:rFonts w:ascii="Arial" w:hAnsi="Arial" w:cs="Arial"/>
          <w:sz w:val="20"/>
          <w:szCs w:val="20"/>
        </w:rPr>
        <w:t xml:space="preserve"> </w:t>
      </w:r>
      <w:r w:rsidR="003D6214" w:rsidRPr="00B85ED4">
        <w:rPr>
          <w:rFonts w:ascii="Arial" w:hAnsi="Arial" w:cs="Arial"/>
          <w:color w:val="000000"/>
          <w:sz w:val="20"/>
          <w:szCs w:val="20"/>
        </w:rPr>
        <w:t>s strani kmetijske</w:t>
      </w:r>
      <w:r w:rsidR="0025688E" w:rsidRPr="00B85ED4">
        <w:rPr>
          <w:rFonts w:ascii="Arial" w:hAnsi="Arial" w:cs="Arial"/>
          <w:color w:val="000000"/>
          <w:sz w:val="20"/>
          <w:szCs w:val="20"/>
        </w:rPr>
        <w:t xml:space="preserve"> inšpekcije za obdobje 2016–</w:t>
      </w:r>
      <w:r w:rsidR="003D6214" w:rsidRPr="00B85ED4">
        <w:rPr>
          <w:rFonts w:ascii="Arial" w:hAnsi="Arial" w:cs="Arial"/>
          <w:color w:val="000000"/>
          <w:sz w:val="20"/>
          <w:szCs w:val="20"/>
        </w:rPr>
        <w:t xml:space="preserve">2019. V tem obdobju je kmetijska inšpekcija skupno opravila 7.243 nadzorov, kar je v povprečju 1.810 nadzorov na leto. Glede na skupno število zadevnih kmetov iz preglednice </w:t>
      </w:r>
      <w:r w:rsidR="00AA6A7E" w:rsidRPr="00B85ED4">
        <w:rPr>
          <w:rFonts w:ascii="Arial" w:hAnsi="Arial" w:cs="Arial"/>
          <w:color w:val="000000"/>
          <w:sz w:val="20"/>
          <w:szCs w:val="20"/>
        </w:rPr>
        <w:t>35</w:t>
      </w:r>
      <w:r w:rsidR="003D6214" w:rsidRPr="00B85ED4">
        <w:rPr>
          <w:rFonts w:ascii="Arial" w:hAnsi="Arial" w:cs="Arial"/>
          <w:color w:val="000000"/>
          <w:sz w:val="20"/>
          <w:szCs w:val="20"/>
        </w:rPr>
        <w:t xml:space="preserve">, to predstavlja 11.44 % nadzorov kmetijskih gospodarstev. Kmetijska inšpekcija pri nadzoru posameznega kmetijskega gospodarstva pregleda vse zahtevane ukrepe iz preglednice </w:t>
      </w:r>
      <w:r w:rsidR="00AA6A7E" w:rsidRPr="00B85ED4">
        <w:rPr>
          <w:rFonts w:ascii="Arial" w:hAnsi="Arial" w:cs="Arial"/>
          <w:color w:val="000000"/>
          <w:sz w:val="20"/>
          <w:szCs w:val="20"/>
        </w:rPr>
        <w:t>36</w:t>
      </w:r>
      <w:r w:rsidR="003D6214" w:rsidRPr="00B85ED4">
        <w:rPr>
          <w:rFonts w:ascii="Arial" w:hAnsi="Arial" w:cs="Arial"/>
          <w:color w:val="000000"/>
          <w:sz w:val="20"/>
          <w:szCs w:val="20"/>
        </w:rPr>
        <w:t>, skozi celo leto. Zato je podatek o deležu nadzora naveden za vse aline</w:t>
      </w:r>
      <w:r w:rsidR="001748DA" w:rsidRPr="00B85ED4">
        <w:rPr>
          <w:rFonts w:ascii="Arial" w:hAnsi="Arial" w:cs="Arial"/>
          <w:color w:val="000000"/>
          <w:sz w:val="20"/>
          <w:szCs w:val="20"/>
        </w:rPr>
        <w:t>j</w:t>
      </w:r>
      <w:r w:rsidR="003D6214" w:rsidRPr="00B85ED4">
        <w:rPr>
          <w:rFonts w:ascii="Arial" w:hAnsi="Arial" w:cs="Arial"/>
          <w:color w:val="000000"/>
          <w:sz w:val="20"/>
          <w:szCs w:val="20"/>
        </w:rPr>
        <w:t>e skupaj in ne ločeno po posameznih zahtevah.</w:t>
      </w:r>
    </w:p>
    <w:p w:rsidR="00C52982" w:rsidRPr="00B85ED4" w:rsidRDefault="00C52982" w:rsidP="003D6214">
      <w:pPr>
        <w:jc w:val="both"/>
        <w:rPr>
          <w:rFonts w:ascii="Arial" w:hAnsi="Arial" w:cs="Arial"/>
          <w:color w:val="000000"/>
          <w:sz w:val="20"/>
          <w:szCs w:val="20"/>
        </w:rPr>
      </w:pPr>
    </w:p>
    <w:p w:rsidR="003D6214" w:rsidRPr="00B85ED4" w:rsidRDefault="003D6214" w:rsidP="003D6214">
      <w:pPr>
        <w:jc w:val="both"/>
        <w:rPr>
          <w:rFonts w:ascii="Arial" w:hAnsi="Arial" w:cs="Arial"/>
          <w:color w:val="000000"/>
          <w:sz w:val="20"/>
          <w:szCs w:val="20"/>
        </w:rPr>
      </w:pPr>
      <w:r w:rsidRPr="00B85ED4">
        <w:rPr>
          <w:rFonts w:ascii="Arial" w:hAnsi="Arial" w:cs="Arial"/>
          <w:color w:val="000000"/>
          <w:sz w:val="20"/>
          <w:szCs w:val="20"/>
        </w:rPr>
        <w:t>Kmetijska inšpekcija pri nadzori</w:t>
      </w:r>
      <w:r w:rsidR="001748DA" w:rsidRPr="00B85ED4">
        <w:rPr>
          <w:rFonts w:ascii="Arial" w:hAnsi="Arial" w:cs="Arial"/>
          <w:color w:val="000000"/>
          <w:sz w:val="20"/>
          <w:szCs w:val="20"/>
        </w:rPr>
        <w:t>h</w:t>
      </w:r>
      <w:r w:rsidRPr="00B85ED4">
        <w:rPr>
          <w:rFonts w:ascii="Arial" w:hAnsi="Arial" w:cs="Arial"/>
          <w:color w:val="000000"/>
          <w:sz w:val="20"/>
          <w:szCs w:val="20"/>
        </w:rPr>
        <w:t xml:space="preserve"> pregleda naslednje zahteve:</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letni vnos dušika iz živinskih gnoji v tla na nivoju kmetijskega gospodarstva,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lastRenderedPageBreak/>
        <w:t>ravnanje s presežki živinskih gnojil,</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časovne omejitve gnojenja z gnojevko ali gnojnico</w:t>
      </w:r>
      <w:r w:rsidR="001748DA" w:rsidRPr="00B85ED4">
        <w:rPr>
          <w:rFonts w:ascii="Arial" w:hAnsi="Arial" w:cs="Arial"/>
          <w:color w:val="000000"/>
          <w:sz w:val="20"/>
          <w:szCs w:val="20"/>
        </w:rPr>
        <w:t>,</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časovne omejitve gnojenja s hlevskim gnojem</w:t>
      </w:r>
      <w:r w:rsidR="001748DA" w:rsidRPr="00B85ED4">
        <w:rPr>
          <w:rFonts w:ascii="Arial" w:hAnsi="Arial" w:cs="Arial"/>
          <w:color w:val="000000"/>
          <w:sz w:val="20"/>
          <w:szCs w:val="20"/>
        </w:rPr>
        <w:t>,</w:t>
      </w:r>
      <w:r w:rsidRPr="00B85ED4">
        <w:rPr>
          <w:rFonts w:ascii="Arial" w:hAnsi="Arial" w:cs="Arial"/>
          <w:color w:val="000000"/>
          <w:sz w:val="20"/>
          <w:szCs w:val="20"/>
        </w:rPr>
        <w:t xml:space="preserve"> </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 xml:space="preserve">splošne omejitve gnojenja z organskimi in mineralnimi gnojili, </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splošne omejitve vnosa gnojil v tla,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omejitev gnojenja v 100 m pasu od objekta za zajem pitne vode,</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omejitev gnojenja ob vodotokih,</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urejenost skladiščnih prostorov za živinska gnojila,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časovna omejitev odlaganja uležanega hlevskega gnoja,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omejitev glede odlaganja uležanega hlevskega gnoja v</w:t>
      </w:r>
      <w:r w:rsidR="001748DA" w:rsidRPr="00B85ED4">
        <w:rPr>
          <w:rFonts w:ascii="Arial" w:hAnsi="Arial" w:cs="Arial"/>
          <w:color w:val="000000"/>
          <w:sz w:val="20"/>
          <w:szCs w:val="20"/>
        </w:rPr>
        <w:t xml:space="preserve"> 5 ali </w:t>
      </w:r>
      <w:r w:rsidRPr="00B85ED4">
        <w:rPr>
          <w:rFonts w:ascii="Arial" w:hAnsi="Arial" w:cs="Arial"/>
          <w:color w:val="000000"/>
          <w:sz w:val="20"/>
          <w:szCs w:val="20"/>
        </w:rPr>
        <w:t>25 m pasu od voda,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skupni vnos dušika v tla,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evidence o presežkih dušika,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pisna dokazila o dokupljenih organskih gnojilih,</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raztros mineralnih in organskih gnojil,</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 xml:space="preserve">drugo. </w:t>
      </w:r>
    </w:p>
    <w:p w:rsidR="003D6214" w:rsidRPr="00B85ED4" w:rsidRDefault="003D6214" w:rsidP="003D6214">
      <w:pPr>
        <w:jc w:val="both"/>
        <w:rPr>
          <w:rFonts w:ascii="Arial" w:hAnsi="Arial" w:cs="Arial"/>
          <w:strike/>
          <w:color w:val="000000"/>
          <w:sz w:val="20"/>
          <w:szCs w:val="20"/>
        </w:rPr>
      </w:pPr>
    </w:p>
    <w:p w:rsidR="003D6214" w:rsidRPr="00B85ED4" w:rsidRDefault="003D6214" w:rsidP="003D6214">
      <w:pPr>
        <w:jc w:val="both"/>
        <w:rPr>
          <w:rFonts w:ascii="Arial" w:hAnsi="Arial" w:cs="Arial"/>
          <w:color w:val="000000"/>
          <w:sz w:val="20"/>
          <w:szCs w:val="20"/>
        </w:rPr>
      </w:pPr>
      <w:r w:rsidRPr="00B85ED4">
        <w:rPr>
          <w:rFonts w:ascii="Arial" w:hAnsi="Arial" w:cs="Arial"/>
          <w:color w:val="000000"/>
          <w:sz w:val="20"/>
          <w:szCs w:val="20"/>
        </w:rPr>
        <w:t>Glavne težave pri izvajanju nadzora in izrekanju ukrepov</w:t>
      </w:r>
      <w:r w:rsidR="001748DA" w:rsidRPr="00B85ED4">
        <w:rPr>
          <w:rFonts w:ascii="Arial" w:hAnsi="Arial" w:cs="Arial"/>
          <w:color w:val="000000"/>
          <w:sz w:val="20"/>
          <w:szCs w:val="20"/>
        </w:rPr>
        <w:t xml:space="preserve"> so naslednje</w:t>
      </w:r>
      <w:r w:rsidRPr="00B85ED4">
        <w:rPr>
          <w:rFonts w:ascii="Arial" w:hAnsi="Arial" w:cs="Arial"/>
          <w:color w:val="000000"/>
          <w:sz w:val="20"/>
          <w:szCs w:val="20"/>
        </w:rPr>
        <w:t>:</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pravilen izračun obremenitve z dušikom za posamezne GERK-e v sklopu kmetijskega gospodarstva,</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preverjanje vodotesnosti skladiščnih kapacitet,</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kemijske analize tal (finančni vidik, način vzorčenja in interpretacija rezultatov)</w:t>
      </w:r>
      <w:r w:rsidR="001748DA" w:rsidRPr="00B85ED4">
        <w:rPr>
          <w:rFonts w:ascii="Arial" w:hAnsi="Arial" w:cs="Arial"/>
          <w:color w:val="000000"/>
          <w:sz w:val="20"/>
          <w:szCs w:val="20"/>
        </w:rPr>
        <w:t>,</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pridobivanje dovoljenj za gradnjo skladiščih prostorov na zavarovanih območjih,</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heterogenost parametrov, ki jih je treba analizirati pri vnosu digestata ali kopmposta v tla (PCB, PAH, težke kovine in mikrobiološki  parametri)</w:t>
      </w:r>
      <w:r w:rsidR="001748DA" w:rsidRPr="00B85ED4">
        <w:rPr>
          <w:rFonts w:ascii="Arial" w:hAnsi="Arial" w:cs="Arial"/>
          <w:color w:val="000000"/>
          <w:sz w:val="20"/>
          <w:szCs w:val="20"/>
        </w:rPr>
        <w:t>,</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upoštevanje časovnih prepovedi uporabe tekočih organskih gnojil v primeru neugodnih vremenskih razmer,</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nepopolni gnojilni načrti, glede na potrebe posameznih kultur,</w:t>
      </w:r>
    </w:p>
    <w:p w:rsidR="003D6214"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nepopolni podatki v spremljajoči dokumentaciji digestata in komposta,</w:t>
      </w:r>
    </w:p>
    <w:p w:rsidR="001748DA" w:rsidRPr="00B85ED4" w:rsidRDefault="003D6214" w:rsidP="00917476">
      <w:pPr>
        <w:numPr>
          <w:ilvl w:val="0"/>
          <w:numId w:val="15"/>
        </w:numPr>
        <w:ind w:left="142" w:hanging="142"/>
        <w:jc w:val="both"/>
        <w:rPr>
          <w:rFonts w:ascii="Arial" w:hAnsi="Arial" w:cs="Arial"/>
          <w:color w:val="000000"/>
          <w:sz w:val="20"/>
          <w:szCs w:val="20"/>
        </w:rPr>
      </w:pPr>
      <w:r w:rsidRPr="00B85ED4">
        <w:rPr>
          <w:rFonts w:ascii="Arial" w:hAnsi="Arial" w:cs="Arial"/>
          <w:color w:val="000000"/>
          <w:sz w:val="20"/>
          <w:szCs w:val="20"/>
        </w:rPr>
        <w:t>obsežna zavarovana območja, kjer ni dovoljen vnos gnojil.</w:t>
      </w:r>
    </w:p>
    <w:p w:rsidR="000B7D2F" w:rsidRPr="00B85ED4" w:rsidRDefault="000B7D2F" w:rsidP="00D97B27">
      <w:pPr>
        <w:jc w:val="both"/>
        <w:rPr>
          <w:rFonts w:ascii="Arial" w:hAnsi="Arial" w:cs="Arial"/>
          <w:color w:val="000000"/>
          <w:sz w:val="20"/>
          <w:szCs w:val="20"/>
        </w:rPr>
      </w:pPr>
    </w:p>
    <w:p w:rsidR="00D97B27" w:rsidRPr="00B85ED4" w:rsidRDefault="00D97B27" w:rsidP="00D97B27">
      <w:pPr>
        <w:jc w:val="both"/>
        <w:rPr>
          <w:rFonts w:ascii="Arial" w:hAnsi="Arial" w:cs="Arial"/>
          <w:color w:val="000000"/>
          <w:sz w:val="20"/>
          <w:szCs w:val="20"/>
        </w:rPr>
      </w:pPr>
      <w:r w:rsidRPr="00B85ED4">
        <w:rPr>
          <w:rFonts w:ascii="Arial" w:hAnsi="Arial" w:cs="Arial"/>
          <w:color w:val="000000"/>
          <w:sz w:val="20"/>
          <w:szCs w:val="20"/>
        </w:rPr>
        <w:t xml:space="preserve">Poleg </w:t>
      </w:r>
      <w:r w:rsidR="009C5598" w:rsidRPr="00B85ED4">
        <w:rPr>
          <w:rFonts w:ascii="Arial" w:hAnsi="Arial" w:cs="Arial"/>
          <w:color w:val="000000"/>
          <w:sz w:val="20"/>
          <w:szCs w:val="20"/>
        </w:rPr>
        <w:t xml:space="preserve">zgoraj predstavljenega </w:t>
      </w:r>
      <w:r w:rsidR="000B7D2F" w:rsidRPr="00B85ED4">
        <w:rPr>
          <w:rFonts w:ascii="Arial" w:hAnsi="Arial" w:cs="Arial"/>
          <w:color w:val="000000"/>
          <w:sz w:val="20"/>
          <w:szCs w:val="20"/>
        </w:rPr>
        <w:t>nadzora</w:t>
      </w:r>
      <w:r w:rsidR="009C5598" w:rsidRPr="00B85ED4">
        <w:rPr>
          <w:rFonts w:ascii="Arial" w:hAnsi="Arial" w:cs="Arial"/>
          <w:color w:val="000000"/>
          <w:sz w:val="20"/>
          <w:szCs w:val="20"/>
        </w:rPr>
        <w:t>, k</w:t>
      </w:r>
      <w:r w:rsidR="009C5598" w:rsidRPr="00B85ED4">
        <w:rPr>
          <w:rFonts w:ascii="Arial" w:hAnsi="Arial" w:cs="Arial"/>
          <w:sz w:val="20"/>
          <w:szCs w:val="20"/>
        </w:rPr>
        <w:t>i ga izvajajo inšpektorji, pristojni za kmetijstvo,</w:t>
      </w:r>
      <w:r w:rsidR="009C5598" w:rsidRPr="00B85ED4">
        <w:rPr>
          <w:rFonts w:ascii="Arial" w:hAnsi="Arial" w:cs="Arial"/>
          <w:color w:val="000000"/>
          <w:sz w:val="20"/>
          <w:szCs w:val="20"/>
        </w:rPr>
        <w:t xml:space="preserve"> </w:t>
      </w:r>
      <w:r w:rsidRPr="00B85ED4">
        <w:rPr>
          <w:rFonts w:ascii="Arial" w:hAnsi="Arial" w:cs="Arial"/>
          <w:color w:val="000000"/>
          <w:sz w:val="20"/>
          <w:szCs w:val="20"/>
        </w:rPr>
        <w:t xml:space="preserve">izvajanje </w:t>
      </w:r>
      <w:r w:rsidR="009C5598" w:rsidRPr="00B85ED4">
        <w:rPr>
          <w:rFonts w:ascii="Arial" w:hAnsi="Arial" w:cs="Arial"/>
          <w:sz w:val="20"/>
          <w:szCs w:val="20"/>
        </w:rPr>
        <w:t xml:space="preserve">Uredbe, ki predstavlja prenos določb </w:t>
      </w:r>
      <w:r w:rsidRPr="00B85ED4">
        <w:rPr>
          <w:rFonts w:ascii="Arial" w:hAnsi="Arial" w:cs="Arial"/>
          <w:color w:val="000000"/>
          <w:sz w:val="20"/>
          <w:szCs w:val="20"/>
        </w:rPr>
        <w:t>Direktive 91/676/EEC</w:t>
      </w:r>
      <w:r w:rsidR="009C5598" w:rsidRPr="00B85ED4">
        <w:rPr>
          <w:rFonts w:ascii="Arial" w:hAnsi="Arial" w:cs="Arial"/>
          <w:color w:val="000000"/>
          <w:sz w:val="20"/>
          <w:szCs w:val="20"/>
        </w:rPr>
        <w:t>,</w:t>
      </w:r>
      <w:r w:rsidRPr="00B85ED4">
        <w:rPr>
          <w:rFonts w:ascii="Arial" w:hAnsi="Arial" w:cs="Arial"/>
          <w:color w:val="000000"/>
          <w:sz w:val="20"/>
          <w:szCs w:val="20"/>
        </w:rPr>
        <w:t xml:space="preserve"> v okviru navzkrižne skladnosti </w:t>
      </w:r>
      <w:r w:rsidR="009E55EE" w:rsidRPr="00B85ED4">
        <w:rPr>
          <w:rFonts w:ascii="Arial" w:hAnsi="Arial" w:cs="Arial"/>
          <w:color w:val="000000"/>
          <w:sz w:val="20"/>
          <w:szCs w:val="20"/>
        </w:rPr>
        <w:t>nadzira</w:t>
      </w:r>
      <w:r w:rsidRPr="00B85ED4">
        <w:rPr>
          <w:rFonts w:ascii="Arial" w:hAnsi="Arial" w:cs="Arial"/>
          <w:color w:val="000000"/>
          <w:sz w:val="20"/>
          <w:szCs w:val="20"/>
        </w:rPr>
        <w:t xml:space="preserve"> tudi </w:t>
      </w:r>
      <w:r w:rsidR="00762EF9" w:rsidRPr="00B85ED4">
        <w:rPr>
          <w:rFonts w:ascii="Arial" w:hAnsi="Arial" w:cs="Arial"/>
          <w:color w:val="000000"/>
          <w:sz w:val="20"/>
          <w:szCs w:val="20"/>
        </w:rPr>
        <w:t>ARSKTRP. V obdobju 2016–</w:t>
      </w:r>
      <w:r w:rsidR="009E55EE" w:rsidRPr="00B85ED4">
        <w:rPr>
          <w:rFonts w:ascii="Arial" w:hAnsi="Arial" w:cs="Arial"/>
          <w:color w:val="000000"/>
          <w:sz w:val="20"/>
          <w:szCs w:val="20"/>
        </w:rPr>
        <w:t>2019</w:t>
      </w:r>
      <w:r w:rsidRPr="00B85ED4">
        <w:rPr>
          <w:rFonts w:ascii="Arial" w:hAnsi="Arial" w:cs="Arial"/>
          <w:color w:val="000000"/>
          <w:sz w:val="20"/>
          <w:szCs w:val="20"/>
        </w:rPr>
        <w:t xml:space="preserve"> so bile v okviru navzkrižne skladnosti za izvajanje</w:t>
      </w:r>
      <w:r w:rsidR="009C5598" w:rsidRPr="00B85ED4">
        <w:rPr>
          <w:rFonts w:ascii="Arial" w:hAnsi="Arial" w:cs="Arial"/>
          <w:color w:val="000000"/>
          <w:sz w:val="20"/>
          <w:szCs w:val="20"/>
        </w:rPr>
        <w:t xml:space="preserve"> </w:t>
      </w:r>
      <w:r w:rsidR="009C5598" w:rsidRPr="00B85ED4">
        <w:rPr>
          <w:rFonts w:ascii="Arial" w:hAnsi="Arial" w:cs="Arial"/>
          <w:sz w:val="20"/>
          <w:szCs w:val="20"/>
        </w:rPr>
        <w:t>Uredbe, ki predstavlja prenos določb</w:t>
      </w:r>
      <w:r w:rsidRPr="00B85ED4">
        <w:rPr>
          <w:rFonts w:ascii="Arial" w:hAnsi="Arial" w:cs="Arial"/>
          <w:color w:val="000000"/>
          <w:sz w:val="20"/>
          <w:szCs w:val="20"/>
        </w:rPr>
        <w:t xml:space="preserve"> Direktive 91/676/EEC izvedene kontrole, razvidne iz preglednice 37.</w:t>
      </w:r>
    </w:p>
    <w:p w:rsidR="00D97B27" w:rsidRPr="00B85ED4" w:rsidRDefault="00D97B27" w:rsidP="00D97B27">
      <w:pPr>
        <w:jc w:val="both"/>
        <w:rPr>
          <w:rFonts w:ascii="Arial" w:hAnsi="Arial" w:cs="Arial"/>
          <w:color w:val="000000"/>
          <w:sz w:val="20"/>
          <w:szCs w:val="20"/>
        </w:rPr>
      </w:pPr>
    </w:p>
    <w:p w:rsidR="00D97B27" w:rsidRPr="00B85ED4" w:rsidRDefault="0072687A" w:rsidP="0072687A">
      <w:pPr>
        <w:pStyle w:val="Napis"/>
        <w:rPr>
          <w:rFonts w:cs="Arial"/>
          <w:color w:val="000000"/>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37</w:t>
      </w:r>
      <w:r w:rsidRPr="00B85ED4">
        <w:rPr>
          <w:rFonts w:cs="Arial"/>
        </w:rPr>
        <w:fldChar w:fldCharType="end"/>
      </w:r>
      <w:r w:rsidR="00D97B27" w:rsidRPr="00B85ED4">
        <w:rPr>
          <w:rFonts w:cs="Arial"/>
          <w:color w:val="000000"/>
        </w:rPr>
        <w:t xml:space="preserve">: Kontrole ARSKTRP v okviru navzkrižne skladnosti </w:t>
      </w:r>
    </w:p>
    <w:tbl>
      <w:tblPr>
        <w:tblW w:w="9755" w:type="dxa"/>
        <w:jc w:val="center"/>
        <w:tblLayout w:type="fixed"/>
        <w:tblLook w:val="00BF" w:firstRow="1" w:lastRow="0" w:firstColumn="1" w:lastColumn="0" w:noHBand="0" w:noVBand="0"/>
      </w:tblPr>
      <w:tblGrid>
        <w:gridCol w:w="1560"/>
        <w:gridCol w:w="1250"/>
        <w:gridCol w:w="850"/>
        <w:gridCol w:w="1134"/>
        <w:gridCol w:w="851"/>
        <w:gridCol w:w="1134"/>
        <w:gridCol w:w="992"/>
        <w:gridCol w:w="1134"/>
        <w:gridCol w:w="850"/>
      </w:tblGrid>
      <w:tr w:rsidR="00D97B27" w:rsidRPr="00E67681" w:rsidTr="00CC4CE8">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D9D9"/>
          </w:tcPr>
          <w:p w:rsidR="00D97B27" w:rsidRPr="00E67681" w:rsidRDefault="009C5598" w:rsidP="009B5EA6">
            <w:pPr>
              <w:jc w:val="both"/>
              <w:rPr>
                <w:rFonts w:ascii="Arial" w:hAnsi="Arial" w:cs="Arial"/>
                <w:bCs/>
                <w:color w:val="000000"/>
                <w:sz w:val="16"/>
                <w:szCs w:val="16"/>
              </w:rPr>
            </w:pPr>
            <w:r w:rsidRPr="00E67681">
              <w:rPr>
                <w:rFonts w:ascii="Arial" w:hAnsi="Arial" w:cs="Arial"/>
                <w:bCs/>
                <w:color w:val="000000"/>
                <w:sz w:val="16"/>
                <w:szCs w:val="16"/>
              </w:rPr>
              <w:t>Leto</w:t>
            </w:r>
          </w:p>
        </w:tc>
        <w:tc>
          <w:tcPr>
            <w:tcW w:w="2100" w:type="dxa"/>
            <w:gridSpan w:val="2"/>
            <w:tcBorders>
              <w:top w:val="single" w:sz="6" w:space="0" w:color="000000"/>
              <w:left w:val="single" w:sz="6" w:space="0" w:color="000000"/>
              <w:bottom w:val="single" w:sz="6" w:space="0" w:color="000000"/>
              <w:right w:val="single" w:sz="6" w:space="0" w:color="000000"/>
            </w:tcBorders>
            <w:shd w:val="clear" w:color="auto" w:fill="D9D9D9"/>
          </w:tcPr>
          <w:p w:rsidR="00D97B27" w:rsidRPr="00E67681" w:rsidRDefault="00D97B27" w:rsidP="00765DD4">
            <w:pPr>
              <w:jc w:val="center"/>
              <w:rPr>
                <w:rFonts w:ascii="Arial" w:hAnsi="Arial" w:cs="Arial"/>
                <w:bCs/>
                <w:color w:val="000000"/>
                <w:sz w:val="16"/>
                <w:szCs w:val="16"/>
              </w:rPr>
            </w:pPr>
            <w:r w:rsidRPr="00E67681">
              <w:rPr>
                <w:rFonts w:ascii="Arial" w:hAnsi="Arial" w:cs="Arial"/>
                <w:bCs/>
                <w:color w:val="000000"/>
                <w:sz w:val="16"/>
                <w:szCs w:val="16"/>
              </w:rPr>
              <w:t>2016</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D9D9D9"/>
          </w:tcPr>
          <w:p w:rsidR="00D97B27" w:rsidRPr="00E67681" w:rsidRDefault="00D97B27" w:rsidP="00765DD4">
            <w:pPr>
              <w:jc w:val="center"/>
              <w:rPr>
                <w:rFonts w:ascii="Arial" w:hAnsi="Arial" w:cs="Arial"/>
                <w:bCs/>
                <w:color w:val="000000"/>
                <w:sz w:val="16"/>
                <w:szCs w:val="16"/>
              </w:rPr>
            </w:pPr>
            <w:r w:rsidRPr="00E67681">
              <w:rPr>
                <w:rFonts w:ascii="Arial" w:hAnsi="Arial" w:cs="Arial"/>
                <w:bCs/>
                <w:color w:val="000000"/>
                <w:sz w:val="16"/>
                <w:szCs w:val="16"/>
              </w:rPr>
              <w:t>2017</w:t>
            </w: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D9D9D9"/>
          </w:tcPr>
          <w:p w:rsidR="00D97B27" w:rsidRPr="00E67681" w:rsidRDefault="00D97B27" w:rsidP="00765DD4">
            <w:pPr>
              <w:jc w:val="center"/>
              <w:rPr>
                <w:rFonts w:ascii="Arial" w:hAnsi="Arial" w:cs="Arial"/>
                <w:bCs/>
                <w:color w:val="000000"/>
                <w:sz w:val="16"/>
                <w:szCs w:val="16"/>
              </w:rPr>
            </w:pPr>
            <w:r w:rsidRPr="00E67681">
              <w:rPr>
                <w:rFonts w:ascii="Arial" w:hAnsi="Arial" w:cs="Arial"/>
                <w:bCs/>
                <w:color w:val="000000"/>
                <w:sz w:val="16"/>
                <w:szCs w:val="16"/>
              </w:rPr>
              <w:t>2018</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D9D9D9"/>
          </w:tcPr>
          <w:p w:rsidR="00D97B27" w:rsidRPr="00E67681" w:rsidRDefault="00D97B27" w:rsidP="00765DD4">
            <w:pPr>
              <w:jc w:val="center"/>
              <w:rPr>
                <w:rFonts w:ascii="Arial" w:hAnsi="Arial" w:cs="Arial"/>
                <w:bCs/>
                <w:color w:val="000000"/>
                <w:sz w:val="16"/>
                <w:szCs w:val="16"/>
              </w:rPr>
            </w:pPr>
            <w:r w:rsidRPr="00E67681">
              <w:rPr>
                <w:rFonts w:ascii="Arial" w:hAnsi="Arial" w:cs="Arial"/>
                <w:bCs/>
                <w:color w:val="000000"/>
                <w:sz w:val="16"/>
                <w:szCs w:val="16"/>
              </w:rPr>
              <w:t>2019*</w:t>
            </w:r>
          </w:p>
        </w:tc>
      </w:tr>
      <w:tr w:rsidR="00D97B27" w:rsidRPr="00E67681" w:rsidTr="00CC4CE8">
        <w:trPr>
          <w:jc w:val="center"/>
        </w:trPr>
        <w:tc>
          <w:tcPr>
            <w:tcW w:w="1560" w:type="dxa"/>
            <w:tcBorders>
              <w:top w:val="single" w:sz="6" w:space="0" w:color="000000"/>
              <w:left w:val="single" w:sz="6" w:space="0" w:color="000000"/>
              <w:bottom w:val="single" w:sz="6" w:space="0" w:color="000000"/>
              <w:right w:val="single" w:sz="6" w:space="0" w:color="000000"/>
            </w:tcBorders>
          </w:tcPr>
          <w:p w:rsidR="00D97B27" w:rsidRPr="00E67681" w:rsidRDefault="00D97B27" w:rsidP="009B5EA6">
            <w:pPr>
              <w:jc w:val="both"/>
              <w:rPr>
                <w:rFonts w:ascii="Arial" w:hAnsi="Arial" w:cs="Arial"/>
                <w:bCs/>
                <w:color w:val="000000"/>
                <w:sz w:val="16"/>
                <w:szCs w:val="16"/>
              </w:rPr>
            </w:pPr>
            <w:r w:rsidRPr="00E67681">
              <w:rPr>
                <w:rFonts w:ascii="Arial" w:hAnsi="Arial" w:cs="Arial"/>
                <w:bCs/>
                <w:color w:val="000000"/>
                <w:sz w:val="16"/>
                <w:szCs w:val="16"/>
              </w:rPr>
              <w:t>Število zavezancev</w:t>
            </w:r>
          </w:p>
        </w:tc>
        <w:tc>
          <w:tcPr>
            <w:tcW w:w="2100" w:type="dxa"/>
            <w:gridSpan w:val="2"/>
            <w:tcBorders>
              <w:top w:val="single" w:sz="6" w:space="0" w:color="000000"/>
              <w:left w:val="single" w:sz="6" w:space="0" w:color="000000"/>
              <w:bottom w:val="single" w:sz="6" w:space="0" w:color="000000"/>
              <w:right w:val="single" w:sz="6" w:space="0" w:color="000000"/>
            </w:tcBorders>
          </w:tcPr>
          <w:p w:rsidR="00D97B27" w:rsidRPr="00E67681" w:rsidRDefault="00D97B27" w:rsidP="00765DD4">
            <w:pPr>
              <w:jc w:val="center"/>
              <w:rPr>
                <w:rFonts w:ascii="Arial" w:hAnsi="Arial" w:cs="Arial"/>
                <w:color w:val="000000"/>
                <w:sz w:val="16"/>
                <w:szCs w:val="16"/>
              </w:rPr>
            </w:pPr>
            <w:r w:rsidRPr="00E67681">
              <w:rPr>
                <w:rFonts w:ascii="Arial" w:hAnsi="Arial" w:cs="Arial"/>
                <w:color w:val="000000"/>
                <w:sz w:val="16"/>
                <w:szCs w:val="16"/>
              </w:rPr>
              <w:t>56.904</w:t>
            </w:r>
          </w:p>
        </w:tc>
        <w:tc>
          <w:tcPr>
            <w:tcW w:w="1985" w:type="dxa"/>
            <w:gridSpan w:val="2"/>
            <w:tcBorders>
              <w:top w:val="single" w:sz="6" w:space="0" w:color="000000"/>
              <w:left w:val="single" w:sz="6" w:space="0" w:color="000000"/>
              <w:bottom w:val="single" w:sz="6" w:space="0" w:color="000000"/>
              <w:right w:val="single" w:sz="6" w:space="0" w:color="000000"/>
            </w:tcBorders>
          </w:tcPr>
          <w:p w:rsidR="00D97B27" w:rsidRPr="00E67681" w:rsidRDefault="00D97B27" w:rsidP="00765DD4">
            <w:pPr>
              <w:jc w:val="center"/>
              <w:rPr>
                <w:rFonts w:ascii="Arial" w:hAnsi="Arial" w:cs="Arial"/>
                <w:color w:val="000000"/>
                <w:sz w:val="16"/>
                <w:szCs w:val="16"/>
              </w:rPr>
            </w:pPr>
            <w:r w:rsidRPr="00E67681">
              <w:rPr>
                <w:rFonts w:ascii="Arial" w:hAnsi="Arial" w:cs="Arial"/>
                <w:color w:val="000000"/>
                <w:sz w:val="16"/>
                <w:szCs w:val="16"/>
              </w:rPr>
              <w:t>57.274</w:t>
            </w:r>
          </w:p>
        </w:tc>
        <w:tc>
          <w:tcPr>
            <w:tcW w:w="2126" w:type="dxa"/>
            <w:gridSpan w:val="2"/>
            <w:tcBorders>
              <w:top w:val="single" w:sz="6" w:space="0" w:color="000000"/>
              <w:left w:val="single" w:sz="6" w:space="0" w:color="000000"/>
              <w:bottom w:val="single" w:sz="6" w:space="0" w:color="000000"/>
              <w:right w:val="single" w:sz="6" w:space="0" w:color="000000"/>
            </w:tcBorders>
          </w:tcPr>
          <w:p w:rsidR="00D97B27" w:rsidRPr="00E67681" w:rsidRDefault="00D97B27" w:rsidP="00765DD4">
            <w:pPr>
              <w:jc w:val="center"/>
              <w:rPr>
                <w:rFonts w:ascii="Arial" w:hAnsi="Arial" w:cs="Arial"/>
                <w:color w:val="000000"/>
                <w:sz w:val="16"/>
                <w:szCs w:val="16"/>
              </w:rPr>
            </w:pPr>
            <w:r w:rsidRPr="00E67681">
              <w:rPr>
                <w:rFonts w:ascii="Arial" w:hAnsi="Arial" w:cs="Arial"/>
                <w:color w:val="000000"/>
                <w:sz w:val="16"/>
                <w:szCs w:val="16"/>
              </w:rPr>
              <w:t>56.980</w:t>
            </w:r>
          </w:p>
        </w:tc>
        <w:tc>
          <w:tcPr>
            <w:tcW w:w="1984" w:type="dxa"/>
            <w:gridSpan w:val="2"/>
            <w:tcBorders>
              <w:top w:val="single" w:sz="6" w:space="0" w:color="000000"/>
              <w:left w:val="single" w:sz="6" w:space="0" w:color="000000"/>
              <w:bottom w:val="single" w:sz="6" w:space="0" w:color="000000"/>
              <w:right w:val="single" w:sz="6" w:space="0" w:color="000000"/>
            </w:tcBorders>
          </w:tcPr>
          <w:p w:rsidR="00D97B27" w:rsidRPr="00E67681" w:rsidRDefault="00D97B27" w:rsidP="00765DD4">
            <w:pPr>
              <w:jc w:val="center"/>
              <w:rPr>
                <w:rFonts w:ascii="Arial" w:hAnsi="Arial" w:cs="Arial"/>
                <w:color w:val="000000"/>
                <w:sz w:val="16"/>
                <w:szCs w:val="16"/>
              </w:rPr>
            </w:pPr>
            <w:r w:rsidRPr="00E67681">
              <w:rPr>
                <w:rFonts w:ascii="Arial" w:hAnsi="Arial" w:cs="Arial"/>
                <w:color w:val="000000"/>
                <w:sz w:val="16"/>
                <w:szCs w:val="16"/>
              </w:rPr>
              <w:t>56.709</w:t>
            </w:r>
          </w:p>
        </w:tc>
      </w:tr>
      <w:tr w:rsidR="00D97B27" w:rsidRPr="00E67681" w:rsidTr="00CC4CE8">
        <w:trPr>
          <w:jc w:val="center"/>
        </w:trPr>
        <w:tc>
          <w:tcPr>
            <w:tcW w:w="1560" w:type="dxa"/>
            <w:tcBorders>
              <w:top w:val="single" w:sz="6" w:space="0" w:color="000000"/>
              <w:left w:val="single" w:sz="6" w:space="0" w:color="000000"/>
              <w:bottom w:val="single" w:sz="6" w:space="0" w:color="000000"/>
              <w:right w:val="single" w:sz="6" w:space="0" w:color="000000"/>
            </w:tcBorders>
          </w:tcPr>
          <w:p w:rsidR="00D97B27" w:rsidRPr="00E67681" w:rsidRDefault="00D97B27" w:rsidP="009B5EA6">
            <w:pPr>
              <w:jc w:val="both"/>
              <w:rPr>
                <w:rFonts w:ascii="Arial" w:hAnsi="Arial" w:cs="Arial"/>
                <w:color w:val="000000"/>
                <w:sz w:val="16"/>
                <w:szCs w:val="16"/>
              </w:rPr>
            </w:pPr>
          </w:p>
        </w:tc>
        <w:tc>
          <w:tcPr>
            <w:tcW w:w="12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Število pregledanih</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delež</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Število pregledanih</w:t>
            </w:r>
          </w:p>
        </w:tc>
        <w:tc>
          <w:tcPr>
            <w:tcW w:w="851"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delež</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Število pregledanih</w:t>
            </w:r>
          </w:p>
        </w:tc>
        <w:tc>
          <w:tcPr>
            <w:tcW w:w="992"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delež</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Število pregledanih</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bCs/>
                <w:color w:val="000000"/>
                <w:sz w:val="16"/>
                <w:szCs w:val="16"/>
              </w:rPr>
            </w:pPr>
            <w:r w:rsidRPr="00E67681">
              <w:rPr>
                <w:rFonts w:ascii="Arial" w:hAnsi="Arial" w:cs="Arial"/>
                <w:bCs/>
                <w:color w:val="000000"/>
                <w:sz w:val="16"/>
                <w:szCs w:val="16"/>
              </w:rPr>
              <w:t>delež</w:t>
            </w:r>
          </w:p>
        </w:tc>
      </w:tr>
      <w:tr w:rsidR="00D97B27" w:rsidRPr="00E67681" w:rsidTr="00CC4CE8">
        <w:trPr>
          <w:jc w:val="center"/>
        </w:trPr>
        <w:tc>
          <w:tcPr>
            <w:tcW w:w="1560" w:type="dxa"/>
            <w:tcBorders>
              <w:top w:val="single" w:sz="6" w:space="0" w:color="000000"/>
              <w:left w:val="single" w:sz="6" w:space="0" w:color="000000"/>
              <w:bottom w:val="single" w:sz="6" w:space="0" w:color="000000"/>
              <w:right w:val="single" w:sz="6" w:space="0" w:color="000000"/>
            </w:tcBorders>
          </w:tcPr>
          <w:p w:rsidR="00D97B27" w:rsidRPr="00E67681" w:rsidRDefault="00D97B27" w:rsidP="009B5EA6">
            <w:pPr>
              <w:jc w:val="both"/>
              <w:rPr>
                <w:rFonts w:ascii="Arial" w:hAnsi="Arial" w:cs="Arial"/>
                <w:bCs/>
                <w:color w:val="000000"/>
                <w:sz w:val="16"/>
                <w:szCs w:val="16"/>
              </w:rPr>
            </w:pPr>
            <w:r w:rsidRPr="00E67681">
              <w:rPr>
                <w:rFonts w:ascii="Arial" w:hAnsi="Arial" w:cs="Arial"/>
                <w:bCs/>
                <w:color w:val="000000"/>
                <w:sz w:val="16"/>
                <w:szCs w:val="16"/>
              </w:rPr>
              <w:t>Administrativna kontrola (letni vnos dušika iz živinskih gnojil)</w:t>
            </w:r>
          </w:p>
        </w:tc>
        <w:tc>
          <w:tcPr>
            <w:tcW w:w="12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56.904</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100%</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57.274</w:t>
            </w:r>
          </w:p>
        </w:tc>
        <w:tc>
          <w:tcPr>
            <w:tcW w:w="851"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100%</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56.980</w:t>
            </w:r>
          </w:p>
        </w:tc>
        <w:tc>
          <w:tcPr>
            <w:tcW w:w="992"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100%</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56.709</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100%</w:t>
            </w:r>
          </w:p>
        </w:tc>
      </w:tr>
      <w:tr w:rsidR="00D97B27" w:rsidRPr="00E67681" w:rsidTr="00CC4CE8">
        <w:trPr>
          <w:jc w:val="center"/>
        </w:trPr>
        <w:tc>
          <w:tcPr>
            <w:tcW w:w="1560" w:type="dxa"/>
            <w:tcBorders>
              <w:top w:val="single" w:sz="6" w:space="0" w:color="000000"/>
              <w:left w:val="single" w:sz="6" w:space="0" w:color="000000"/>
              <w:bottom w:val="single" w:sz="6" w:space="0" w:color="000000"/>
              <w:right w:val="single" w:sz="6" w:space="0" w:color="000000"/>
            </w:tcBorders>
          </w:tcPr>
          <w:p w:rsidR="00D97B27" w:rsidRPr="00E67681" w:rsidRDefault="00D97B27" w:rsidP="009B5EA6">
            <w:pPr>
              <w:jc w:val="both"/>
              <w:rPr>
                <w:rFonts w:ascii="Arial" w:hAnsi="Arial" w:cs="Arial"/>
                <w:bCs/>
                <w:color w:val="000000"/>
                <w:sz w:val="16"/>
                <w:szCs w:val="16"/>
              </w:rPr>
            </w:pPr>
            <w:r w:rsidRPr="00E67681">
              <w:rPr>
                <w:rFonts w:ascii="Arial" w:hAnsi="Arial" w:cs="Arial"/>
                <w:bCs/>
                <w:color w:val="000000"/>
                <w:sz w:val="16"/>
                <w:szCs w:val="16"/>
              </w:rPr>
              <w:t>Kontrola na kraju samem:</w:t>
            </w:r>
          </w:p>
        </w:tc>
        <w:tc>
          <w:tcPr>
            <w:tcW w:w="12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933</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1,64 %</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888</w:t>
            </w:r>
          </w:p>
        </w:tc>
        <w:tc>
          <w:tcPr>
            <w:tcW w:w="851"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1,55 %</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867</w:t>
            </w:r>
          </w:p>
        </w:tc>
        <w:tc>
          <w:tcPr>
            <w:tcW w:w="992"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1,52 %</w:t>
            </w:r>
          </w:p>
        </w:tc>
        <w:tc>
          <w:tcPr>
            <w:tcW w:w="1134"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870</w:t>
            </w:r>
          </w:p>
        </w:tc>
        <w:tc>
          <w:tcPr>
            <w:tcW w:w="850" w:type="dxa"/>
            <w:tcBorders>
              <w:top w:val="single" w:sz="6" w:space="0" w:color="000000"/>
              <w:left w:val="single" w:sz="6" w:space="0" w:color="000000"/>
              <w:bottom w:val="single" w:sz="6" w:space="0" w:color="000000"/>
              <w:right w:val="single" w:sz="6" w:space="0" w:color="000000"/>
            </w:tcBorders>
          </w:tcPr>
          <w:p w:rsidR="00D97B27" w:rsidRPr="00E67681" w:rsidRDefault="00D97B27" w:rsidP="009C5598">
            <w:pPr>
              <w:rPr>
                <w:rFonts w:ascii="Arial" w:hAnsi="Arial" w:cs="Arial"/>
                <w:color w:val="000000"/>
                <w:sz w:val="16"/>
                <w:szCs w:val="16"/>
              </w:rPr>
            </w:pPr>
            <w:r w:rsidRPr="00E67681">
              <w:rPr>
                <w:rFonts w:ascii="Arial" w:hAnsi="Arial" w:cs="Arial"/>
                <w:color w:val="000000"/>
                <w:sz w:val="16"/>
                <w:szCs w:val="16"/>
              </w:rPr>
              <w:t>1,53 %</w:t>
            </w:r>
          </w:p>
        </w:tc>
      </w:tr>
    </w:tbl>
    <w:p w:rsidR="00D97B27" w:rsidRPr="00B85ED4" w:rsidRDefault="00D97B27" w:rsidP="00D97B27">
      <w:pPr>
        <w:jc w:val="both"/>
        <w:rPr>
          <w:rFonts w:ascii="Arial" w:hAnsi="Arial" w:cs="Arial"/>
          <w:color w:val="000000"/>
          <w:sz w:val="18"/>
          <w:szCs w:val="18"/>
        </w:rPr>
      </w:pPr>
      <w:r w:rsidRPr="00B85ED4">
        <w:rPr>
          <w:rFonts w:ascii="Arial" w:hAnsi="Arial" w:cs="Arial"/>
          <w:color w:val="000000"/>
          <w:sz w:val="18"/>
          <w:szCs w:val="18"/>
        </w:rPr>
        <w:t>* Za leto 2019 podatki niso končni, ker še ni končnih podatkov o zavezancih za navzkrižno skladnost. Končni podatek o številu pregledanih bo lahko malenkost manjši, vendar</w:t>
      </w:r>
      <w:r w:rsidR="00351CF7" w:rsidRPr="00B85ED4">
        <w:rPr>
          <w:rFonts w:ascii="Arial" w:hAnsi="Arial" w:cs="Arial"/>
          <w:color w:val="000000"/>
          <w:sz w:val="18"/>
          <w:szCs w:val="18"/>
        </w:rPr>
        <w:t xml:space="preserve"> bistveno ne bo odstopal od navedenega v preglednici</w:t>
      </w:r>
      <w:r w:rsidR="008F2E4C" w:rsidRPr="00B85ED4">
        <w:rPr>
          <w:rFonts w:ascii="Arial" w:hAnsi="Arial" w:cs="Arial"/>
          <w:color w:val="000000"/>
          <w:sz w:val="18"/>
          <w:szCs w:val="18"/>
        </w:rPr>
        <w:t xml:space="preserve"> 37</w:t>
      </w:r>
      <w:r w:rsidRPr="00B85ED4">
        <w:rPr>
          <w:rFonts w:ascii="Arial" w:hAnsi="Arial" w:cs="Arial"/>
          <w:color w:val="000000"/>
          <w:sz w:val="18"/>
          <w:szCs w:val="18"/>
        </w:rPr>
        <w:t>.</w:t>
      </w:r>
    </w:p>
    <w:p w:rsidR="00D31B2A" w:rsidRPr="00B85ED4" w:rsidRDefault="00D31B2A" w:rsidP="00D31B2A">
      <w:pPr>
        <w:rPr>
          <w:rFonts w:ascii="Arial" w:hAnsi="Arial" w:cs="Arial"/>
          <w:sz w:val="20"/>
          <w:szCs w:val="20"/>
        </w:rPr>
      </w:pPr>
    </w:p>
    <w:p w:rsidR="00907916" w:rsidRPr="00B85ED4" w:rsidRDefault="0072687A" w:rsidP="0072687A">
      <w:pPr>
        <w:pStyle w:val="Napis"/>
        <w:rPr>
          <w:rFonts w:cs="Arial"/>
        </w:rPr>
      </w:pPr>
      <w:bookmarkStart w:id="92" w:name="_Toc193167648"/>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38</w:t>
      </w:r>
      <w:r w:rsidRPr="00B85ED4">
        <w:rPr>
          <w:rFonts w:cs="Arial"/>
        </w:rPr>
        <w:fldChar w:fldCharType="end"/>
      </w:r>
      <w:r w:rsidR="00907916" w:rsidRPr="00B85ED4">
        <w:rPr>
          <w:rFonts w:cs="Arial"/>
        </w:rPr>
        <w:t>: Izmerljiva merila za ocenjevanje učinka programov o praksah na območju</w:t>
      </w:r>
      <w:bookmarkEnd w:id="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1559"/>
        <w:gridCol w:w="1410"/>
      </w:tblGrid>
      <w:tr w:rsidR="0050028E" w:rsidRPr="00E67681" w:rsidTr="00CC4CE8">
        <w:trPr>
          <w:jc w:val="center"/>
        </w:trPr>
        <w:tc>
          <w:tcPr>
            <w:tcW w:w="5097" w:type="dxa"/>
            <w:shd w:val="clear" w:color="auto" w:fill="D9D9D9"/>
          </w:tcPr>
          <w:p w:rsidR="0050028E" w:rsidRPr="00E67681" w:rsidRDefault="0050028E" w:rsidP="008813EE">
            <w:pPr>
              <w:jc w:val="both"/>
              <w:rPr>
                <w:rFonts w:ascii="Arial" w:hAnsi="Arial" w:cs="Arial"/>
                <w:snapToGrid w:val="0"/>
                <w:sz w:val="20"/>
                <w:szCs w:val="20"/>
                <w:lang w:val="nl-NL" w:eastAsia="en-GB"/>
              </w:rPr>
            </w:pPr>
            <w:r w:rsidRPr="00E67681">
              <w:rPr>
                <w:rFonts w:ascii="Arial" w:hAnsi="Arial" w:cs="Arial"/>
                <w:snapToGrid w:val="0"/>
                <w:sz w:val="20"/>
                <w:szCs w:val="20"/>
                <w:lang w:eastAsia="en-GB"/>
              </w:rPr>
              <w:t>Obdobje poročanja</w:t>
            </w:r>
          </w:p>
        </w:tc>
        <w:tc>
          <w:tcPr>
            <w:tcW w:w="1559" w:type="dxa"/>
            <w:shd w:val="clear" w:color="auto" w:fill="D9D9D9"/>
          </w:tcPr>
          <w:p w:rsidR="0050028E" w:rsidRPr="00E67681" w:rsidRDefault="0050028E" w:rsidP="008813EE">
            <w:pPr>
              <w:jc w:val="center"/>
              <w:rPr>
                <w:rFonts w:ascii="Arial" w:hAnsi="Arial" w:cs="Arial"/>
                <w:snapToGrid w:val="0"/>
                <w:sz w:val="20"/>
                <w:szCs w:val="20"/>
                <w:lang w:eastAsia="en-GB"/>
              </w:rPr>
            </w:pPr>
            <w:r w:rsidRPr="00E67681">
              <w:rPr>
                <w:rFonts w:ascii="Arial" w:hAnsi="Arial" w:cs="Arial"/>
                <w:snapToGrid w:val="0"/>
                <w:sz w:val="20"/>
                <w:szCs w:val="20"/>
                <w:lang w:eastAsia="en-GB"/>
              </w:rPr>
              <w:t>Prejšnje</w:t>
            </w:r>
          </w:p>
          <w:p w:rsidR="0050028E" w:rsidRPr="00E67681" w:rsidRDefault="00B03A7F" w:rsidP="00816A64">
            <w:pPr>
              <w:jc w:val="center"/>
              <w:rPr>
                <w:rFonts w:ascii="Arial" w:hAnsi="Arial" w:cs="Arial"/>
                <w:snapToGrid w:val="0"/>
                <w:sz w:val="20"/>
                <w:szCs w:val="20"/>
                <w:lang w:val="nl-NL" w:eastAsia="en-GB"/>
              </w:rPr>
            </w:pPr>
            <w:r w:rsidRPr="00E67681">
              <w:rPr>
                <w:rFonts w:ascii="Arial" w:hAnsi="Arial" w:cs="Arial"/>
                <w:snapToGrid w:val="0"/>
                <w:sz w:val="20"/>
                <w:szCs w:val="20"/>
                <w:lang w:eastAsia="en-GB"/>
              </w:rPr>
              <w:t>2012</w:t>
            </w:r>
            <w:r w:rsidR="00816A64" w:rsidRPr="00E67681">
              <w:rPr>
                <w:rFonts w:ascii="Arial" w:hAnsi="Arial" w:cs="Arial"/>
                <w:snapToGrid w:val="0"/>
                <w:sz w:val="20"/>
                <w:szCs w:val="20"/>
                <w:lang w:eastAsia="en-GB"/>
              </w:rPr>
              <w:t>–</w:t>
            </w:r>
            <w:r w:rsidRPr="00E67681">
              <w:rPr>
                <w:rFonts w:ascii="Arial" w:hAnsi="Arial" w:cs="Arial"/>
                <w:snapToGrid w:val="0"/>
                <w:sz w:val="20"/>
                <w:szCs w:val="20"/>
                <w:lang w:eastAsia="en-GB"/>
              </w:rPr>
              <w:t>2015</w:t>
            </w:r>
          </w:p>
        </w:tc>
        <w:tc>
          <w:tcPr>
            <w:tcW w:w="1410" w:type="dxa"/>
            <w:shd w:val="clear" w:color="auto" w:fill="D9D9D9"/>
          </w:tcPr>
          <w:p w:rsidR="0050028E" w:rsidRPr="00E67681" w:rsidRDefault="0050028E" w:rsidP="008813EE">
            <w:pPr>
              <w:jc w:val="center"/>
              <w:rPr>
                <w:rFonts w:ascii="Arial" w:hAnsi="Arial" w:cs="Arial"/>
                <w:snapToGrid w:val="0"/>
                <w:sz w:val="20"/>
                <w:szCs w:val="20"/>
                <w:lang w:eastAsia="en-GB"/>
              </w:rPr>
            </w:pPr>
            <w:r w:rsidRPr="00E67681">
              <w:rPr>
                <w:rFonts w:ascii="Arial" w:hAnsi="Arial" w:cs="Arial"/>
                <w:snapToGrid w:val="0"/>
                <w:sz w:val="20"/>
                <w:szCs w:val="20"/>
                <w:lang w:eastAsia="en-GB"/>
              </w:rPr>
              <w:t>Tekoče</w:t>
            </w:r>
          </w:p>
          <w:p w:rsidR="0050028E" w:rsidRPr="00E67681" w:rsidRDefault="0050028E" w:rsidP="00816A64">
            <w:pPr>
              <w:jc w:val="center"/>
              <w:rPr>
                <w:rFonts w:ascii="Arial" w:hAnsi="Arial" w:cs="Arial"/>
                <w:snapToGrid w:val="0"/>
                <w:sz w:val="20"/>
                <w:szCs w:val="20"/>
                <w:lang w:val="nl-NL" w:eastAsia="en-GB"/>
              </w:rPr>
            </w:pPr>
            <w:r w:rsidRPr="00E67681">
              <w:rPr>
                <w:rFonts w:ascii="Arial" w:hAnsi="Arial" w:cs="Arial"/>
                <w:snapToGrid w:val="0"/>
                <w:sz w:val="20"/>
                <w:szCs w:val="20"/>
                <w:lang w:eastAsia="en-GB"/>
              </w:rPr>
              <w:t>2016</w:t>
            </w:r>
            <w:r w:rsidR="00816A64" w:rsidRPr="00E67681">
              <w:rPr>
                <w:rFonts w:ascii="Arial" w:hAnsi="Arial" w:cs="Arial"/>
                <w:snapToGrid w:val="0"/>
                <w:sz w:val="20"/>
                <w:szCs w:val="20"/>
                <w:lang w:eastAsia="en-GB"/>
              </w:rPr>
              <w:t>–</w:t>
            </w:r>
            <w:r w:rsidRPr="00E67681">
              <w:rPr>
                <w:rFonts w:ascii="Arial" w:hAnsi="Arial" w:cs="Arial"/>
                <w:snapToGrid w:val="0"/>
                <w:sz w:val="20"/>
                <w:szCs w:val="20"/>
                <w:lang w:eastAsia="en-GB"/>
              </w:rPr>
              <w:t>2019</w:t>
            </w:r>
          </w:p>
        </w:tc>
      </w:tr>
      <w:tr w:rsidR="0050028E" w:rsidRPr="00E67681" w:rsidTr="00CC4CE8">
        <w:trPr>
          <w:jc w:val="center"/>
        </w:trPr>
        <w:tc>
          <w:tcPr>
            <w:tcW w:w="5097" w:type="dxa"/>
            <w:shd w:val="clear" w:color="auto" w:fill="FFFFFF"/>
          </w:tcPr>
          <w:p w:rsidR="0050028E" w:rsidRPr="00E67681" w:rsidRDefault="0050028E" w:rsidP="008813EE">
            <w:pPr>
              <w:jc w:val="both"/>
              <w:rPr>
                <w:rFonts w:ascii="Arial" w:hAnsi="Arial" w:cs="Arial"/>
                <w:snapToGrid w:val="0"/>
                <w:sz w:val="20"/>
                <w:szCs w:val="20"/>
                <w:lang w:val="nl-NL" w:eastAsia="en-GB"/>
              </w:rPr>
            </w:pPr>
            <w:r w:rsidRPr="00E67681">
              <w:rPr>
                <w:rFonts w:ascii="Arial" w:hAnsi="Arial" w:cs="Arial"/>
                <w:snapToGrid w:val="0"/>
                <w:sz w:val="20"/>
                <w:szCs w:val="20"/>
                <w:lang w:eastAsia="en-GB"/>
              </w:rPr>
              <w:t>Število analiz deleža dušika v odpadni vodi na leto za 100 rejcev živine</w:t>
            </w:r>
            <w:r w:rsidR="00C27954" w:rsidRPr="00E67681">
              <w:rPr>
                <w:rFonts w:ascii="Arial" w:hAnsi="Arial" w:cs="Arial"/>
                <w:snapToGrid w:val="0"/>
                <w:sz w:val="20"/>
                <w:szCs w:val="20"/>
                <w:lang w:eastAsia="en-GB"/>
              </w:rPr>
              <w:t xml:space="preserve"> </w:t>
            </w:r>
            <w:r w:rsidR="00C27954" w:rsidRPr="00E67681">
              <w:rPr>
                <w:rFonts w:ascii="Arial" w:hAnsi="Arial" w:cs="Arial"/>
                <w:snapToGrid w:val="0"/>
                <w:sz w:val="20"/>
                <w:szCs w:val="20"/>
                <w:vertAlign w:val="superscript"/>
                <w:lang w:eastAsia="en-GB"/>
              </w:rPr>
              <w:t>(1)</w:t>
            </w:r>
          </w:p>
        </w:tc>
        <w:tc>
          <w:tcPr>
            <w:tcW w:w="1559" w:type="dxa"/>
          </w:tcPr>
          <w:p w:rsidR="0050028E" w:rsidRPr="00E67681" w:rsidRDefault="0050028E" w:rsidP="00B03A7F">
            <w:pPr>
              <w:jc w:val="center"/>
              <w:rPr>
                <w:rFonts w:ascii="Arial" w:hAnsi="Arial" w:cs="Arial"/>
                <w:snapToGrid w:val="0"/>
                <w:color w:val="FF0000"/>
                <w:sz w:val="20"/>
                <w:szCs w:val="20"/>
                <w:lang w:val="nl-NL" w:eastAsia="en-GB"/>
              </w:rPr>
            </w:pPr>
            <w:r w:rsidRPr="00E67681">
              <w:rPr>
                <w:rFonts w:ascii="Arial" w:hAnsi="Arial" w:cs="Arial"/>
                <w:iCs/>
                <w:sz w:val="20"/>
                <w:szCs w:val="20"/>
              </w:rPr>
              <w:t>263</w:t>
            </w:r>
            <w:r w:rsidR="00B03A7F" w:rsidRPr="00E67681">
              <w:rPr>
                <w:rFonts w:ascii="Arial" w:hAnsi="Arial" w:cs="Arial"/>
                <w:iCs/>
                <w:sz w:val="20"/>
                <w:szCs w:val="20"/>
              </w:rPr>
              <w:t xml:space="preserve"> </w:t>
            </w:r>
            <w:r w:rsidR="00B03A7F" w:rsidRPr="00E67681">
              <w:rPr>
                <w:rFonts w:ascii="Arial" w:hAnsi="Arial" w:cs="Arial"/>
                <w:iCs/>
                <w:sz w:val="20"/>
                <w:szCs w:val="20"/>
                <w:vertAlign w:val="superscript"/>
              </w:rPr>
              <w:t>(</w:t>
            </w:r>
            <w:r w:rsidR="00C27954" w:rsidRPr="00E67681">
              <w:rPr>
                <w:rFonts w:ascii="Arial" w:hAnsi="Arial" w:cs="Arial"/>
                <w:iCs/>
                <w:sz w:val="20"/>
                <w:szCs w:val="20"/>
                <w:vertAlign w:val="superscript"/>
              </w:rPr>
              <w:t>a</w:t>
            </w:r>
            <w:r w:rsidRPr="00E67681">
              <w:rPr>
                <w:rFonts w:ascii="Arial" w:hAnsi="Arial" w:cs="Arial"/>
                <w:iCs/>
                <w:sz w:val="20"/>
                <w:szCs w:val="20"/>
                <w:vertAlign w:val="superscript"/>
              </w:rPr>
              <w:t>)</w:t>
            </w:r>
          </w:p>
        </w:tc>
        <w:tc>
          <w:tcPr>
            <w:tcW w:w="1410" w:type="dxa"/>
          </w:tcPr>
          <w:p w:rsidR="0050028E" w:rsidRPr="00E67681" w:rsidRDefault="0050028E" w:rsidP="008813EE">
            <w:pPr>
              <w:jc w:val="center"/>
              <w:rPr>
                <w:rFonts w:ascii="Arial" w:hAnsi="Arial" w:cs="Arial"/>
                <w:snapToGrid w:val="0"/>
                <w:color w:val="FF0000"/>
                <w:sz w:val="20"/>
                <w:szCs w:val="20"/>
                <w:vertAlign w:val="superscript"/>
                <w:lang w:val="nl-NL" w:eastAsia="en-GB"/>
              </w:rPr>
            </w:pPr>
            <w:r w:rsidRPr="00E67681">
              <w:rPr>
                <w:rFonts w:ascii="Arial" w:hAnsi="Arial" w:cs="Arial"/>
                <w:iCs/>
                <w:sz w:val="20"/>
                <w:szCs w:val="20"/>
              </w:rPr>
              <w:t xml:space="preserve">267 </w:t>
            </w:r>
            <w:r w:rsidR="00B03A7F" w:rsidRPr="00E67681">
              <w:rPr>
                <w:rFonts w:ascii="Arial" w:hAnsi="Arial" w:cs="Arial"/>
                <w:iCs/>
                <w:sz w:val="20"/>
                <w:szCs w:val="20"/>
                <w:vertAlign w:val="superscript"/>
              </w:rPr>
              <w:t>(</w:t>
            </w:r>
            <w:r w:rsidR="00C27954" w:rsidRPr="00E67681">
              <w:rPr>
                <w:rFonts w:ascii="Arial" w:hAnsi="Arial" w:cs="Arial"/>
                <w:iCs/>
                <w:sz w:val="20"/>
                <w:szCs w:val="20"/>
                <w:vertAlign w:val="superscript"/>
              </w:rPr>
              <w:t>b</w:t>
            </w:r>
            <w:r w:rsidRPr="00E67681">
              <w:rPr>
                <w:rFonts w:ascii="Arial" w:hAnsi="Arial" w:cs="Arial"/>
                <w:iCs/>
                <w:sz w:val="20"/>
                <w:szCs w:val="20"/>
                <w:vertAlign w:val="superscript"/>
              </w:rPr>
              <w:t>)</w:t>
            </w:r>
          </w:p>
        </w:tc>
      </w:tr>
      <w:tr w:rsidR="0050028E" w:rsidRPr="00E67681" w:rsidTr="00CC4CE8">
        <w:trPr>
          <w:jc w:val="center"/>
        </w:trPr>
        <w:tc>
          <w:tcPr>
            <w:tcW w:w="5097" w:type="dxa"/>
            <w:shd w:val="clear" w:color="auto" w:fill="FFFFFF"/>
          </w:tcPr>
          <w:p w:rsidR="0050028E" w:rsidRPr="00E67681" w:rsidRDefault="0050028E" w:rsidP="008813EE">
            <w:pPr>
              <w:jc w:val="both"/>
              <w:rPr>
                <w:rFonts w:ascii="Arial" w:hAnsi="Arial" w:cs="Arial"/>
                <w:snapToGrid w:val="0"/>
                <w:sz w:val="20"/>
                <w:szCs w:val="20"/>
                <w:lang w:val="pl-PL" w:eastAsia="en-GB"/>
              </w:rPr>
            </w:pPr>
            <w:r w:rsidRPr="00E67681">
              <w:rPr>
                <w:rFonts w:ascii="Arial" w:hAnsi="Arial" w:cs="Arial"/>
                <w:snapToGrid w:val="0"/>
                <w:sz w:val="20"/>
                <w:szCs w:val="20"/>
                <w:lang w:eastAsia="en-GB"/>
              </w:rPr>
              <w:t xml:space="preserve">Delež njiv, ki so pozimi prazna </w:t>
            </w:r>
            <w:r w:rsidR="00C27954" w:rsidRPr="00E67681">
              <w:rPr>
                <w:rFonts w:ascii="Arial" w:hAnsi="Arial" w:cs="Arial"/>
                <w:snapToGrid w:val="0"/>
                <w:sz w:val="20"/>
                <w:szCs w:val="20"/>
                <w:vertAlign w:val="superscript"/>
                <w:lang w:eastAsia="en-GB"/>
              </w:rPr>
              <w:t>(2</w:t>
            </w:r>
            <w:r w:rsidRPr="00E67681">
              <w:rPr>
                <w:rFonts w:ascii="Arial" w:hAnsi="Arial" w:cs="Arial"/>
                <w:snapToGrid w:val="0"/>
                <w:sz w:val="20"/>
                <w:szCs w:val="20"/>
                <w:vertAlign w:val="superscript"/>
                <w:lang w:eastAsia="en-GB"/>
              </w:rPr>
              <w:t>)</w:t>
            </w:r>
          </w:p>
        </w:tc>
        <w:tc>
          <w:tcPr>
            <w:tcW w:w="1559" w:type="dxa"/>
          </w:tcPr>
          <w:p w:rsidR="0050028E" w:rsidRPr="00E67681" w:rsidRDefault="0050028E" w:rsidP="008813EE">
            <w:pPr>
              <w:jc w:val="center"/>
              <w:rPr>
                <w:rFonts w:ascii="Arial" w:hAnsi="Arial" w:cs="Arial"/>
                <w:snapToGrid w:val="0"/>
                <w:sz w:val="20"/>
                <w:szCs w:val="20"/>
                <w:lang w:val="pl-PL" w:eastAsia="en-GB"/>
              </w:rPr>
            </w:pPr>
            <w:r w:rsidRPr="00E67681">
              <w:rPr>
                <w:rFonts w:ascii="Arial" w:hAnsi="Arial" w:cs="Arial"/>
                <w:snapToGrid w:val="0"/>
                <w:sz w:val="20"/>
                <w:szCs w:val="20"/>
                <w:lang w:val="pl-PL" w:eastAsia="en-GB"/>
              </w:rPr>
              <w:t>44 %</w:t>
            </w:r>
          </w:p>
        </w:tc>
        <w:tc>
          <w:tcPr>
            <w:tcW w:w="1410" w:type="dxa"/>
          </w:tcPr>
          <w:p w:rsidR="0050028E" w:rsidRPr="00E67681" w:rsidRDefault="0050028E" w:rsidP="008813EE">
            <w:pPr>
              <w:jc w:val="center"/>
              <w:rPr>
                <w:rFonts w:ascii="Arial" w:hAnsi="Arial" w:cs="Arial"/>
                <w:snapToGrid w:val="0"/>
                <w:sz w:val="20"/>
                <w:szCs w:val="20"/>
                <w:lang w:val="pl-PL" w:eastAsia="en-GB"/>
              </w:rPr>
            </w:pPr>
            <w:r w:rsidRPr="00E67681">
              <w:rPr>
                <w:rFonts w:ascii="Arial" w:hAnsi="Arial" w:cs="Arial"/>
                <w:snapToGrid w:val="0"/>
                <w:sz w:val="20"/>
                <w:szCs w:val="20"/>
                <w:lang w:val="pl-PL" w:eastAsia="en-GB"/>
              </w:rPr>
              <w:t>44 %</w:t>
            </w:r>
          </w:p>
        </w:tc>
      </w:tr>
      <w:tr w:rsidR="0050028E" w:rsidRPr="00E67681" w:rsidTr="00CC4CE8">
        <w:trPr>
          <w:jc w:val="center"/>
        </w:trPr>
        <w:tc>
          <w:tcPr>
            <w:tcW w:w="5097" w:type="dxa"/>
            <w:shd w:val="clear" w:color="auto" w:fill="FFFFFF"/>
          </w:tcPr>
          <w:p w:rsidR="0050028E" w:rsidRPr="00E67681" w:rsidRDefault="0050028E" w:rsidP="008813EE">
            <w:pPr>
              <w:jc w:val="both"/>
              <w:rPr>
                <w:rFonts w:ascii="Arial" w:hAnsi="Arial" w:cs="Arial"/>
                <w:snapToGrid w:val="0"/>
                <w:sz w:val="20"/>
                <w:szCs w:val="20"/>
                <w:lang w:val="pl-PL" w:eastAsia="en-GB"/>
              </w:rPr>
            </w:pPr>
            <w:r w:rsidRPr="00E67681">
              <w:rPr>
                <w:rFonts w:ascii="Arial" w:hAnsi="Arial" w:cs="Arial"/>
                <w:snapToGrid w:val="0"/>
                <w:sz w:val="20"/>
                <w:szCs w:val="20"/>
                <w:lang w:eastAsia="en-GB"/>
              </w:rPr>
              <w:t>Povprečna oddaljenost posevkov od</w:t>
            </w:r>
          </w:p>
          <w:p w:rsidR="0050028E" w:rsidRPr="00E67681" w:rsidRDefault="0050028E" w:rsidP="008813EE">
            <w:pPr>
              <w:jc w:val="both"/>
              <w:rPr>
                <w:rFonts w:ascii="Arial" w:hAnsi="Arial" w:cs="Arial"/>
                <w:snapToGrid w:val="0"/>
                <w:sz w:val="20"/>
                <w:szCs w:val="20"/>
                <w:lang w:val="pl-PL" w:eastAsia="en-GB"/>
              </w:rPr>
            </w:pPr>
            <w:r w:rsidRPr="00E67681">
              <w:rPr>
                <w:rFonts w:ascii="Arial" w:hAnsi="Arial" w:cs="Arial"/>
                <w:snapToGrid w:val="0"/>
                <w:sz w:val="20"/>
                <w:szCs w:val="20"/>
                <w:lang w:eastAsia="en-GB"/>
              </w:rPr>
              <w:t>vodotokov (v metrih)</w:t>
            </w:r>
            <w:r w:rsidR="00456B3C" w:rsidRPr="00E67681">
              <w:rPr>
                <w:rFonts w:ascii="Arial" w:hAnsi="Arial" w:cs="Arial"/>
                <w:snapToGrid w:val="0"/>
                <w:sz w:val="20"/>
                <w:szCs w:val="20"/>
                <w:lang w:eastAsia="en-GB"/>
              </w:rPr>
              <w:t xml:space="preserve"> </w:t>
            </w:r>
            <w:r w:rsidR="00C27954" w:rsidRPr="00E67681">
              <w:rPr>
                <w:rFonts w:ascii="Arial" w:hAnsi="Arial" w:cs="Arial"/>
                <w:snapToGrid w:val="0"/>
                <w:sz w:val="20"/>
                <w:szCs w:val="20"/>
                <w:vertAlign w:val="superscript"/>
                <w:lang w:eastAsia="en-GB"/>
              </w:rPr>
              <w:t>(3</w:t>
            </w:r>
            <w:r w:rsidR="00456B3C" w:rsidRPr="00E67681">
              <w:rPr>
                <w:rFonts w:ascii="Arial" w:hAnsi="Arial" w:cs="Arial"/>
                <w:snapToGrid w:val="0"/>
                <w:sz w:val="20"/>
                <w:szCs w:val="20"/>
                <w:vertAlign w:val="superscript"/>
                <w:lang w:eastAsia="en-GB"/>
              </w:rPr>
              <w:t>)</w:t>
            </w:r>
          </w:p>
        </w:tc>
        <w:tc>
          <w:tcPr>
            <w:tcW w:w="1559" w:type="dxa"/>
          </w:tcPr>
          <w:p w:rsidR="0050028E" w:rsidRPr="00E67681" w:rsidRDefault="00456B3C" w:rsidP="008813EE">
            <w:pPr>
              <w:jc w:val="center"/>
              <w:rPr>
                <w:rFonts w:ascii="Arial" w:hAnsi="Arial" w:cs="Arial"/>
                <w:snapToGrid w:val="0"/>
                <w:sz w:val="20"/>
                <w:szCs w:val="20"/>
                <w:lang w:val="pl-PL" w:eastAsia="en-GB"/>
              </w:rPr>
            </w:pPr>
            <w:r w:rsidRPr="00E67681">
              <w:rPr>
                <w:rFonts w:ascii="Arial" w:hAnsi="Arial" w:cs="Arial"/>
                <w:snapToGrid w:val="0"/>
                <w:sz w:val="20"/>
                <w:szCs w:val="20"/>
                <w:lang w:val="pl-PL" w:eastAsia="en-GB"/>
              </w:rPr>
              <w:t>-</w:t>
            </w:r>
          </w:p>
        </w:tc>
        <w:tc>
          <w:tcPr>
            <w:tcW w:w="1410" w:type="dxa"/>
          </w:tcPr>
          <w:p w:rsidR="0050028E" w:rsidRPr="00E67681" w:rsidRDefault="00456B3C" w:rsidP="008813EE">
            <w:pPr>
              <w:jc w:val="center"/>
              <w:rPr>
                <w:rFonts w:ascii="Arial" w:hAnsi="Arial" w:cs="Arial"/>
                <w:snapToGrid w:val="0"/>
                <w:sz w:val="20"/>
                <w:szCs w:val="20"/>
                <w:lang w:val="pl-PL" w:eastAsia="en-GB"/>
              </w:rPr>
            </w:pPr>
            <w:r w:rsidRPr="00E67681">
              <w:rPr>
                <w:rFonts w:ascii="Arial" w:hAnsi="Arial" w:cs="Arial"/>
                <w:snapToGrid w:val="0"/>
                <w:sz w:val="20"/>
                <w:szCs w:val="20"/>
                <w:lang w:val="pl-PL" w:eastAsia="en-GB"/>
              </w:rPr>
              <w:t>-</w:t>
            </w:r>
          </w:p>
        </w:tc>
      </w:tr>
      <w:tr w:rsidR="0050028E" w:rsidRPr="00E67681" w:rsidTr="00CC4CE8">
        <w:trPr>
          <w:jc w:val="center"/>
        </w:trPr>
        <w:tc>
          <w:tcPr>
            <w:tcW w:w="5097" w:type="dxa"/>
            <w:shd w:val="clear" w:color="auto" w:fill="FFFFFF"/>
          </w:tcPr>
          <w:p w:rsidR="0050028E" w:rsidRPr="00E67681" w:rsidRDefault="0050028E" w:rsidP="008813EE">
            <w:pPr>
              <w:jc w:val="both"/>
              <w:rPr>
                <w:rFonts w:ascii="Arial" w:hAnsi="Arial" w:cs="Arial"/>
                <w:snapToGrid w:val="0"/>
                <w:sz w:val="20"/>
                <w:szCs w:val="20"/>
                <w:lang w:val="nl-NL" w:eastAsia="en-GB"/>
              </w:rPr>
            </w:pPr>
            <w:r w:rsidRPr="00E67681">
              <w:rPr>
                <w:rFonts w:ascii="Arial" w:hAnsi="Arial" w:cs="Arial"/>
                <w:snapToGrid w:val="0"/>
                <w:sz w:val="20"/>
                <w:szCs w:val="20"/>
                <w:lang w:eastAsia="en-GB"/>
              </w:rPr>
              <w:t>Drugo</w:t>
            </w:r>
          </w:p>
        </w:tc>
        <w:tc>
          <w:tcPr>
            <w:tcW w:w="1559" w:type="dxa"/>
          </w:tcPr>
          <w:p w:rsidR="0050028E" w:rsidRPr="00E67681" w:rsidRDefault="00F74BCD" w:rsidP="008813EE">
            <w:pPr>
              <w:jc w:val="center"/>
              <w:rPr>
                <w:rFonts w:ascii="Arial" w:hAnsi="Arial" w:cs="Arial"/>
                <w:snapToGrid w:val="0"/>
                <w:color w:val="FF0000"/>
                <w:sz w:val="20"/>
                <w:szCs w:val="20"/>
                <w:lang w:val="pl-PL" w:eastAsia="en-GB"/>
              </w:rPr>
            </w:pPr>
            <w:r w:rsidRPr="00E67681">
              <w:rPr>
                <w:rFonts w:ascii="Arial" w:hAnsi="Arial" w:cs="Arial"/>
                <w:snapToGrid w:val="0"/>
                <w:sz w:val="20"/>
                <w:szCs w:val="20"/>
                <w:lang w:val="pl-PL" w:eastAsia="en-GB"/>
              </w:rPr>
              <w:t>-</w:t>
            </w:r>
          </w:p>
        </w:tc>
        <w:tc>
          <w:tcPr>
            <w:tcW w:w="1410" w:type="dxa"/>
          </w:tcPr>
          <w:p w:rsidR="0050028E" w:rsidRPr="00E67681" w:rsidRDefault="00F74BCD" w:rsidP="008813EE">
            <w:pPr>
              <w:jc w:val="center"/>
              <w:rPr>
                <w:rFonts w:ascii="Arial" w:hAnsi="Arial" w:cs="Arial"/>
                <w:snapToGrid w:val="0"/>
                <w:color w:val="FF0000"/>
                <w:sz w:val="20"/>
                <w:szCs w:val="20"/>
                <w:lang w:val="pl-PL" w:eastAsia="en-GB"/>
              </w:rPr>
            </w:pPr>
            <w:r w:rsidRPr="00E67681">
              <w:rPr>
                <w:rFonts w:ascii="Arial" w:hAnsi="Arial" w:cs="Arial"/>
                <w:snapToGrid w:val="0"/>
                <w:sz w:val="20"/>
                <w:szCs w:val="20"/>
                <w:lang w:val="pl-PL" w:eastAsia="en-GB"/>
              </w:rPr>
              <w:t>-</w:t>
            </w:r>
          </w:p>
        </w:tc>
      </w:tr>
    </w:tbl>
    <w:p w:rsidR="00456B3C" w:rsidRPr="00B85ED4" w:rsidRDefault="00456B3C" w:rsidP="00456B3C">
      <w:pPr>
        <w:jc w:val="both"/>
        <w:rPr>
          <w:rFonts w:ascii="Arial" w:hAnsi="Arial" w:cs="Arial"/>
          <w:sz w:val="18"/>
          <w:szCs w:val="18"/>
        </w:rPr>
      </w:pPr>
    </w:p>
    <w:p w:rsidR="00C27954" w:rsidRPr="00B85ED4" w:rsidRDefault="00C27954" w:rsidP="00C27954">
      <w:pPr>
        <w:jc w:val="both"/>
        <w:rPr>
          <w:rFonts w:ascii="Arial" w:hAnsi="Arial" w:cs="Arial"/>
          <w:iCs/>
          <w:sz w:val="18"/>
          <w:szCs w:val="18"/>
        </w:rPr>
      </w:pPr>
      <w:r w:rsidRPr="00B85ED4">
        <w:rPr>
          <w:rFonts w:ascii="Arial" w:hAnsi="Arial" w:cs="Arial"/>
          <w:iCs/>
          <w:sz w:val="18"/>
          <w:szCs w:val="18"/>
        </w:rPr>
        <w:t xml:space="preserve">(1) Podatke o številu analiz deleža dušika v odpadni vodi na leto za 100 rejcev živine vodi in ureja </w:t>
      </w:r>
      <w:r w:rsidR="00397B68" w:rsidRPr="00B85ED4">
        <w:rPr>
          <w:rFonts w:ascii="Arial" w:hAnsi="Arial" w:cs="Arial"/>
          <w:sz w:val="18"/>
          <w:szCs w:val="18"/>
          <w:lang w:eastAsia="en-US"/>
        </w:rPr>
        <w:t>ARSO</w:t>
      </w:r>
      <w:r w:rsidRPr="00B85ED4">
        <w:rPr>
          <w:rFonts w:ascii="Arial" w:hAnsi="Arial" w:cs="Arial"/>
          <w:iCs/>
          <w:sz w:val="18"/>
          <w:szCs w:val="18"/>
        </w:rPr>
        <w:t xml:space="preserve">, Urad za varstvo okolja in narave, Sektor za kakovost voda. V skladu z Uredbo o emisiji snovi pri odvajanju odpadnih vod iz objektov reje domačih živali (Uradni list RS, št. 10/99, 7/00 in 41/04 – ZVO-1) </w:t>
      </w:r>
      <w:r w:rsidR="004575FB" w:rsidRPr="00B85ED4">
        <w:rPr>
          <w:rFonts w:ascii="Arial" w:hAnsi="Arial" w:cs="Arial"/>
          <w:iCs/>
          <w:sz w:val="18"/>
          <w:szCs w:val="18"/>
        </w:rPr>
        <w:t>vodijo podatke</w:t>
      </w:r>
      <w:r w:rsidRPr="00B85ED4">
        <w:rPr>
          <w:rFonts w:ascii="Arial" w:hAnsi="Arial" w:cs="Arial"/>
          <w:iCs/>
          <w:sz w:val="18"/>
          <w:szCs w:val="18"/>
        </w:rPr>
        <w:t xml:space="preserve"> o številu zavezancev ter o skupnem številu opravljenih kemijskih analiz dušika v odpadnih vodah.</w:t>
      </w:r>
      <w:r w:rsidR="004575FB" w:rsidRPr="00B85ED4">
        <w:rPr>
          <w:rFonts w:ascii="Arial" w:hAnsi="Arial" w:cs="Arial"/>
          <w:iCs/>
          <w:sz w:val="18"/>
          <w:szCs w:val="18"/>
        </w:rPr>
        <w:t xml:space="preserve"> Iz</w:t>
      </w:r>
      <w:r w:rsidRPr="00B85ED4">
        <w:rPr>
          <w:rFonts w:ascii="Arial" w:hAnsi="Arial" w:cs="Arial"/>
          <w:iCs/>
          <w:sz w:val="18"/>
          <w:szCs w:val="18"/>
        </w:rPr>
        <w:t xml:space="preserve"> p</w:t>
      </w:r>
      <w:r w:rsidR="004575FB" w:rsidRPr="00B85ED4">
        <w:rPr>
          <w:rFonts w:ascii="Arial" w:hAnsi="Arial" w:cs="Arial"/>
          <w:iCs/>
          <w:sz w:val="18"/>
          <w:szCs w:val="18"/>
        </w:rPr>
        <w:t>odatkov</w:t>
      </w:r>
      <w:r w:rsidRPr="00B85ED4">
        <w:rPr>
          <w:rFonts w:ascii="Arial" w:hAnsi="Arial" w:cs="Arial"/>
          <w:iCs/>
          <w:sz w:val="18"/>
          <w:szCs w:val="18"/>
        </w:rPr>
        <w:t xml:space="preserve"> </w:t>
      </w:r>
      <w:r w:rsidR="004A4A28" w:rsidRPr="00B85ED4">
        <w:rPr>
          <w:rFonts w:ascii="Arial" w:hAnsi="Arial" w:cs="Arial"/>
          <w:iCs/>
          <w:sz w:val="18"/>
          <w:szCs w:val="18"/>
        </w:rPr>
        <w:t>ARSO</w:t>
      </w:r>
      <w:r w:rsidR="004575FB" w:rsidRPr="00B85ED4">
        <w:rPr>
          <w:rFonts w:ascii="Arial" w:hAnsi="Arial" w:cs="Arial"/>
          <w:iCs/>
          <w:sz w:val="18"/>
          <w:szCs w:val="18"/>
        </w:rPr>
        <w:t xml:space="preserve">, povzetih </w:t>
      </w:r>
      <w:r w:rsidRPr="00B85ED4">
        <w:rPr>
          <w:rFonts w:ascii="Arial" w:hAnsi="Arial" w:cs="Arial"/>
          <w:iCs/>
          <w:sz w:val="18"/>
          <w:szCs w:val="18"/>
        </w:rPr>
        <w:t>iz baze zavezancev</w:t>
      </w:r>
      <w:r w:rsidR="004575FB" w:rsidRPr="00B85ED4">
        <w:rPr>
          <w:rFonts w:ascii="Arial" w:hAnsi="Arial" w:cs="Arial"/>
          <w:iCs/>
          <w:sz w:val="18"/>
          <w:szCs w:val="18"/>
        </w:rPr>
        <w:t>,</w:t>
      </w:r>
      <w:r w:rsidRPr="00B85ED4">
        <w:rPr>
          <w:rFonts w:ascii="Arial" w:hAnsi="Arial" w:cs="Arial"/>
          <w:iCs/>
          <w:sz w:val="18"/>
          <w:szCs w:val="18"/>
        </w:rPr>
        <w:t xml:space="preserve"> na podlagi letnih poročil o emisijah odpadnih vod iz industrijskih naprav za rejo domačih živali</w:t>
      </w:r>
      <w:r w:rsidR="004575FB" w:rsidRPr="00B85ED4">
        <w:rPr>
          <w:rFonts w:ascii="Arial" w:hAnsi="Arial" w:cs="Arial"/>
          <w:iCs/>
          <w:sz w:val="18"/>
          <w:szCs w:val="18"/>
        </w:rPr>
        <w:t>, izhaja</w:t>
      </w:r>
      <w:r w:rsidRPr="00B85ED4">
        <w:rPr>
          <w:rFonts w:ascii="Arial" w:hAnsi="Arial" w:cs="Arial"/>
          <w:iCs/>
          <w:sz w:val="18"/>
          <w:szCs w:val="18"/>
        </w:rPr>
        <w:t>:</w:t>
      </w:r>
    </w:p>
    <w:p w:rsidR="0014433A" w:rsidRPr="00B85ED4" w:rsidRDefault="00C27954" w:rsidP="000118FA">
      <w:pPr>
        <w:ind w:left="284"/>
        <w:jc w:val="both"/>
        <w:rPr>
          <w:rFonts w:ascii="Arial" w:hAnsi="Arial" w:cs="Arial"/>
          <w:iCs/>
          <w:sz w:val="18"/>
          <w:szCs w:val="18"/>
        </w:rPr>
      </w:pPr>
      <w:r w:rsidRPr="00B85ED4">
        <w:rPr>
          <w:rFonts w:ascii="Arial" w:hAnsi="Arial" w:cs="Arial"/>
          <w:iCs/>
          <w:sz w:val="18"/>
          <w:szCs w:val="18"/>
        </w:rPr>
        <w:t xml:space="preserve">(a) </w:t>
      </w:r>
      <w:r w:rsidR="0014433A" w:rsidRPr="00B85ED4">
        <w:rPr>
          <w:rFonts w:ascii="Arial" w:hAnsi="Arial" w:cs="Arial"/>
          <w:iCs/>
          <w:sz w:val="18"/>
          <w:szCs w:val="18"/>
        </w:rPr>
        <w:t>(zajem dne 7.6.2016): v letu 2012 in 2013 so bili v Slov</w:t>
      </w:r>
      <w:r w:rsidR="000118FA" w:rsidRPr="00B85ED4">
        <w:rPr>
          <w:rFonts w:ascii="Arial" w:hAnsi="Arial" w:cs="Arial"/>
          <w:iCs/>
          <w:sz w:val="18"/>
          <w:szCs w:val="18"/>
        </w:rPr>
        <w:t xml:space="preserve">eniji 3 zavezanci, v letu 2014 </w:t>
      </w:r>
      <w:r w:rsidR="0014433A" w:rsidRPr="00B85ED4">
        <w:rPr>
          <w:rFonts w:ascii="Arial" w:hAnsi="Arial" w:cs="Arial"/>
          <w:iCs/>
          <w:sz w:val="18"/>
          <w:szCs w:val="18"/>
        </w:rPr>
        <w:t>pa 1 zavezanec ter po začasnih podatkih 1 zavezanec za leto 2015. V posameznem letu so zavezanci opravili do največ 4 analize dušika letno (odvisno od količine odpadne vode), oziroma 2,63 analizi na zavezanca, kar znese 263 analiz na 100 zavezancev. Ob ponovnem z</w:t>
      </w:r>
      <w:r w:rsidRPr="00B85ED4">
        <w:rPr>
          <w:rFonts w:ascii="Arial" w:hAnsi="Arial" w:cs="Arial"/>
          <w:iCs/>
          <w:sz w:val="18"/>
          <w:szCs w:val="18"/>
        </w:rPr>
        <w:t>ajem</w:t>
      </w:r>
      <w:r w:rsidR="0014433A" w:rsidRPr="00B85ED4">
        <w:rPr>
          <w:rFonts w:ascii="Arial" w:hAnsi="Arial" w:cs="Arial"/>
          <w:iCs/>
          <w:sz w:val="18"/>
          <w:szCs w:val="18"/>
        </w:rPr>
        <w:t>u</w:t>
      </w:r>
      <w:r w:rsidRPr="00B85ED4">
        <w:rPr>
          <w:rFonts w:ascii="Arial" w:hAnsi="Arial" w:cs="Arial"/>
          <w:iCs/>
          <w:sz w:val="18"/>
          <w:szCs w:val="18"/>
        </w:rPr>
        <w:t xml:space="preserve"> </w:t>
      </w:r>
      <w:r w:rsidR="0014433A" w:rsidRPr="00B85ED4">
        <w:rPr>
          <w:rFonts w:ascii="Arial" w:hAnsi="Arial" w:cs="Arial"/>
          <w:iCs/>
          <w:sz w:val="18"/>
          <w:szCs w:val="18"/>
        </w:rPr>
        <w:t xml:space="preserve">zavezancev </w:t>
      </w:r>
      <w:r w:rsidR="000118FA" w:rsidRPr="00B85ED4">
        <w:rPr>
          <w:rFonts w:ascii="Arial" w:hAnsi="Arial" w:cs="Arial"/>
          <w:iCs/>
          <w:sz w:val="18"/>
          <w:szCs w:val="18"/>
        </w:rPr>
        <w:t xml:space="preserve">za potrebe tega poročanja </w:t>
      </w:r>
      <w:r w:rsidRPr="00B85ED4">
        <w:rPr>
          <w:rFonts w:ascii="Arial" w:hAnsi="Arial" w:cs="Arial"/>
          <w:iCs/>
          <w:sz w:val="18"/>
          <w:szCs w:val="18"/>
        </w:rPr>
        <w:t>dne 11.4.2020</w:t>
      </w:r>
      <w:r w:rsidR="0014433A" w:rsidRPr="00B85ED4">
        <w:rPr>
          <w:rFonts w:ascii="Arial" w:hAnsi="Arial" w:cs="Arial"/>
          <w:iCs/>
          <w:sz w:val="18"/>
          <w:szCs w:val="18"/>
        </w:rPr>
        <w:t xml:space="preserve"> podatek znaša 308 analiz na 100 zavezancev.</w:t>
      </w:r>
    </w:p>
    <w:p w:rsidR="00C27954" w:rsidRPr="00B85ED4" w:rsidRDefault="00C27954" w:rsidP="00F74BCD">
      <w:pPr>
        <w:ind w:left="284"/>
        <w:jc w:val="both"/>
        <w:rPr>
          <w:rFonts w:ascii="Arial" w:hAnsi="Arial" w:cs="Arial"/>
          <w:iCs/>
          <w:sz w:val="18"/>
          <w:szCs w:val="18"/>
        </w:rPr>
      </w:pPr>
      <w:r w:rsidRPr="00B85ED4">
        <w:rPr>
          <w:rFonts w:ascii="Arial" w:hAnsi="Arial" w:cs="Arial"/>
          <w:iCs/>
          <w:sz w:val="18"/>
          <w:szCs w:val="18"/>
        </w:rPr>
        <w:t>(b) (zajem dne 11.4.2020)</w:t>
      </w:r>
      <w:r w:rsidR="004575FB" w:rsidRPr="00B85ED4">
        <w:rPr>
          <w:rFonts w:ascii="Arial" w:hAnsi="Arial" w:cs="Arial"/>
          <w:iCs/>
          <w:sz w:val="18"/>
          <w:szCs w:val="18"/>
        </w:rPr>
        <w:t>:</w:t>
      </w:r>
      <w:r w:rsidRPr="00B85ED4">
        <w:rPr>
          <w:rFonts w:ascii="Arial" w:hAnsi="Arial" w:cs="Arial"/>
          <w:iCs/>
          <w:sz w:val="18"/>
          <w:szCs w:val="18"/>
        </w:rPr>
        <w:t xml:space="preserve"> v letu 2016</w:t>
      </w:r>
      <w:r w:rsidR="004575FB" w:rsidRPr="00B85ED4">
        <w:rPr>
          <w:rFonts w:ascii="Arial" w:hAnsi="Arial" w:cs="Arial"/>
          <w:iCs/>
          <w:sz w:val="18"/>
          <w:szCs w:val="18"/>
        </w:rPr>
        <w:t xml:space="preserve">, 2017 in 2018 </w:t>
      </w:r>
      <w:r w:rsidRPr="00B85ED4">
        <w:rPr>
          <w:rFonts w:ascii="Arial" w:hAnsi="Arial" w:cs="Arial"/>
          <w:iCs/>
          <w:sz w:val="18"/>
          <w:szCs w:val="18"/>
        </w:rPr>
        <w:t xml:space="preserve">sta bila v Sloveniji </w:t>
      </w:r>
      <w:r w:rsidR="0014433A" w:rsidRPr="00B85ED4">
        <w:rPr>
          <w:rFonts w:ascii="Arial" w:hAnsi="Arial" w:cs="Arial"/>
          <w:iCs/>
          <w:sz w:val="18"/>
          <w:szCs w:val="18"/>
        </w:rPr>
        <w:t xml:space="preserve">vsako leto </w:t>
      </w:r>
      <w:r w:rsidRPr="00B85ED4">
        <w:rPr>
          <w:rFonts w:ascii="Arial" w:hAnsi="Arial" w:cs="Arial"/>
          <w:iCs/>
          <w:sz w:val="18"/>
          <w:szCs w:val="18"/>
        </w:rPr>
        <w:t>2 zavezanca. V posameznem letu so zavezanci opravili do največ 4 analize dušika letno (odvisno od količine odpadne vode), oziroma povprečno 2,67 analizi na zavezanca, kar znese 267 analiz na 100 zavezancev.</w:t>
      </w:r>
      <w:r w:rsidR="004575FB" w:rsidRPr="00B85ED4">
        <w:rPr>
          <w:rFonts w:ascii="Arial" w:hAnsi="Arial" w:cs="Arial"/>
          <w:iCs/>
          <w:sz w:val="18"/>
          <w:szCs w:val="18"/>
        </w:rPr>
        <w:t xml:space="preserve"> Podatki za leto 2019 </w:t>
      </w:r>
      <w:r w:rsidR="004575FB" w:rsidRPr="00B85ED4">
        <w:rPr>
          <w:rFonts w:ascii="Arial" w:hAnsi="Arial" w:cs="Arial"/>
          <w:sz w:val="18"/>
          <w:szCs w:val="18"/>
        </w:rPr>
        <w:t>v času poročanja še niso bili na voljo</w:t>
      </w:r>
      <w:r w:rsidR="004575FB" w:rsidRPr="00B85ED4">
        <w:rPr>
          <w:rFonts w:ascii="Arial" w:hAnsi="Arial" w:cs="Arial"/>
          <w:iCs/>
          <w:sz w:val="18"/>
          <w:szCs w:val="18"/>
        </w:rPr>
        <w:t>.</w:t>
      </w:r>
    </w:p>
    <w:p w:rsidR="00456B3C" w:rsidRPr="00B85ED4" w:rsidRDefault="00C27954" w:rsidP="00456B3C">
      <w:pPr>
        <w:jc w:val="both"/>
        <w:rPr>
          <w:rFonts w:ascii="Arial" w:hAnsi="Arial" w:cs="Arial"/>
          <w:sz w:val="18"/>
          <w:szCs w:val="18"/>
        </w:rPr>
      </w:pPr>
      <w:r w:rsidRPr="00B85ED4">
        <w:rPr>
          <w:rFonts w:ascii="Arial" w:hAnsi="Arial" w:cs="Arial"/>
          <w:sz w:val="18"/>
          <w:szCs w:val="18"/>
        </w:rPr>
        <w:t>(2</w:t>
      </w:r>
      <w:r w:rsidR="00456B3C" w:rsidRPr="00B85ED4">
        <w:rPr>
          <w:rFonts w:ascii="Arial" w:hAnsi="Arial" w:cs="Arial"/>
          <w:sz w:val="18"/>
          <w:szCs w:val="18"/>
        </w:rPr>
        <w:t xml:space="preserve">) Delež njiv, ki so pozimi prazne, je izračunan na podlagi površin glavnih poljščin, ki v zimskem času pokrivajo zemljišča (žita, ogrščica, trave, travno-deteljne mešanice,…). Njive z drugimi poljščinami, niso upoštevane. Dejanski delež njiv, ki so pozimi prazne, je zaradi tega manjši kot prikazujejo podatki v </w:t>
      </w:r>
      <w:r w:rsidR="007C5663" w:rsidRPr="00B85ED4">
        <w:rPr>
          <w:rFonts w:ascii="Arial" w:hAnsi="Arial" w:cs="Arial"/>
          <w:sz w:val="18"/>
          <w:szCs w:val="18"/>
        </w:rPr>
        <w:t>preglednici 38</w:t>
      </w:r>
      <w:r w:rsidR="00456B3C" w:rsidRPr="00B85ED4">
        <w:rPr>
          <w:rFonts w:ascii="Arial" w:hAnsi="Arial" w:cs="Arial"/>
          <w:sz w:val="18"/>
          <w:szCs w:val="18"/>
        </w:rPr>
        <w:t>.</w:t>
      </w:r>
    </w:p>
    <w:p w:rsidR="00456B3C" w:rsidRPr="00B85ED4" w:rsidRDefault="00C27954" w:rsidP="00B03A7F">
      <w:pPr>
        <w:jc w:val="both"/>
        <w:rPr>
          <w:rFonts w:ascii="Arial" w:hAnsi="Arial" w:cs="Arial"/>
          <w:sz w:val="18"/>
          <w:szCs w:val="18"/>
        </w:rPr>
      </w:pPr>
      <w:r w:rsidRPr="00B85ED4">
        <w:rPr>
          <w:rFonts w:ascii="Arial" w:hAnsi="Arial" w:cs="Arial"/>
          <w:sz w:val="18"/>
          <w:szCs w:val="18"/>
        </w:rPr>
        <w:t>(3</w:t>
      </w:r>
      <w:r w:rsidR="00456B3C" w:rsidRPr="00B85ED4">
        <w:rPr>
          <w:rFonts w:ascii="Arial" w:hAnsi="Arial" w:cs="Arial"/>
          <w:sz w:val="18"/>
          <w:szCs w:val="18"/>
        </w:rPr>
        <w:t>) V Zakonu o vodah (Uradni list RS, št. 67/02, 57/08, 57/12, 100/13, 40/14, 56/15 in 65/20) je v 65. členu določeno, da je na zemljiščih v tlorisni širini 15 m od meje brega voda 1. reda ter 5 m od meje brega voda 2. reda prepovedana kakšno koli uporaba gnojil in fitofarmacevtskih sredstev. Omejitev v Sloveniji glede oddaljenosti posevkov od vodotokov ni.</w:t>
      </w:r>
    </w:p>
    <w:p w:rsidR="00456B3C" w:rsidRPr="00B85ED4" w:rsidRDefault="00456B3C" w:rsidP="00B03A7F">
      <w:pPr>
        <w:jc w:val="both"/>
        <w:rPr>
          <w:rFonts w:ascii="Arial" w:hAnsi="Arial" w:cs="Arial"/>
          <w:sz w:val="18"/>
          <w:szCs w:val="18"/>
        </w:rPr>
      </w:pPr>
    </w:p>
    <w:p w:rsidR="00907916" w:rsidRPr="00B85ED4" w:rsidRDefault="00907916" w:rsidP="00D97B27">
      <w:pPr>
        <w:jc w:val="both"/>
        <w:rPr>
          <w:rFonts w:ascii="Arial" w:hAnsi="Arial" w:cs="Arial"/>
          <w:color w:val="000000"/>
          <w:sz w:val="22"/>
          <w:szCs w:val="22"/>
        </w:rPr>
      </w:pPr>
    </w:p>
    <w:p w:rsidR="0038424D" w:rsidRPr="00B85ED4" w:rsidRDefault="0038424D" w:rsidP="0038424D">
      <w:pPr>
        <w:pStyle w:val="Napis"/>
        <w:rPr>
          <w:rFonts w:cs="Arial"/>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39</w:t>
      </w:r>
      <w:r w:rsidRPr="00B85ED4">
        <w:rPr>
          <w:rFonts w:cs="Arial"/>
        </w:rPr>
        <w:fldChar w:fldCharType="end"/>
      </w:r>
      <w:r w:rsidRPr="00B85ED4">
        <w:rPr>
          <w:rFonts w:cs="Arial"/>
        </w:rPr>
        <w:t>: Razlika med vnosom in odvzemom dušika (mineralnega + organskega) na kmetijah</w:t>
      </w:r>
    </w:p>
    <w:tbl>
      <w:tblPr>
        <w:tblW w:w="7564" w:type="dxa"/>
        <w:jc w:val="center"/>
        <w:shd w:val="clear" w:color="auto" w:fill="FFFFFF"/>
        <w:tblCellMar>
          <w:left w:w="70" w:type="dxa"/>
          <w:right w:w="70" w:type="dxa"/>
        </w:tblCellMar>
        <w:tblLook w:val="04A0" w:firstRow="1" w:lastRow="0" w:firstColumn="1" w:lastColumn="0" w:noHBand="0" w:noVBand="1"/>
      </w:tblPr>
      <w:tblGrid>
        <w:gridCol w:w="728"/>
        <w:gridCol w:w="3045"/>
        <w:gridCol w:w="1269"/>
        <w:gridCol w:w="1223"/>
        <w:gridCol w:w="1299"/>
      </w:tblGrid>
      <w:tr w:rsidR="0038424D" w:rsidRPr="00B85ED4" w:rsidTr="001A7CB3">
        <w:trPr>
          <w:trHeight w:val="20"/>
          <w:jc w:val="center"/>
        </w:trPr>
        <w:tc>
          <w:tcPr>
            <w:tcW w:w="3773"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8424D" w:rsidRPr="00E67681" w:rsidRDefault="0038424D" w:rsidP="001A7CB3">
            <w:pPr>
              <w:spacing w:before="120"/>
              <w:rPr>
                <w:rFonts w:ascii="Arial" w:hAnsi="Arial" w:cs="Arial"/>
                <w:bCs/>
                <w:sz w:val="20"/>
                <w:szCs w:val="20"/>
              </w:rPr>
            </w:pPr>
            <w:r w:rsidRPr="00E67681">
              <w:rPr>
                <w:rFonts w:ascii="Arial" w:hAnsi="Arial" w:cs="Arial"/>
                <w:bCs/>
                <w:sz w:val="20"/>
                <w:szCs w:val="20"/>
              </w:rPr>
              <w:t>Obdobje poročanja</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8424D" w:rsidRPr="00E67681" w:rsidRDefault="0038424D" w:rsidP="001A7CB3">
            <w:pPr>
              <w:spacing w:before="120"/>
              <w:jc w:val="center"/>
              <w:rPr>
                <w:rFonts w:ascii="Arial" w:hAnsi="Arial" w:cs="Arial"/>
                <w:bCs/>
                <w:sz w:val="20"/>
                <w:szCs w:val="20"/>
              </w:rPr>
            </w:pPr>
            <w:r w:rsidRPr="00E67681">
              <w:rPr>
                <w:rFonts w:ascii="Arial" w:hAnsi="Arial" w:cs="Arial"/>
                <w:bCs/>
                <w:sz w:val="20"/>
                <w:szCs w:val="20"/>
              </w:rPr>
              <w:t>Prejšnje</w:t>
            </w:r>
          </w:p>
          <w:p w:rsidR="0038424D" w:rsidRPr="00E67681" w:rsidRDefault="0038424D" w:rsidP="001A7CB3">
            <w:pPr>
              <w:spacing w:before="120"/>
              <w:jc w:val="center"/>
              <w:rPr>
                <w:rFonts w:ascii="Arial" w:hAnsi="Arial" w:cs="Arial"/>
                <w:bCs/>
                <w:sz w:val="20"/>
                <w:szCs w:val="20"/>
              </w:rPr>
            </w:pPr>
            <w:r w:rsidRPr="00E67681">
              <w:rPr>
                <w:rFonts w:ascii="Arial" w:hAnsi="Arial" w:cs="Arial"/>
                <w:bCs/>
                <w:sz w:val="20"/>
                <w:szCs w:val="20"/>
              </w:rPr>
              <w:t>2012-2015</w:t>
            </w:r>
          </w:p>
        </w:tc>
        <w:tc>
          <w:tcPr>
            <w:tcW w:w="1223" w:type="dxa"/>
            <w:vMerge w:val="restart"/>
            <w:tcBorders>
              <w:top w:val="single" w:sz="4" w:space="0" w:color="auto"/>
              <w:left w:val="nil"/>
              <w:bottom w:val="single" w:sz="4" w:space="0" w:color="auto"/>
              <w:right w:val="single" w:sz="4" w:space="0" w:color="auto"/>
            </w:tcBorders>
            <w:shd w:val="clear" w:color="auto" w:fill="D9D9D9"/>
            <w:vAlign w:val="center"/>
            <w:hideMark/>
          </w:tcPr>
          <w:p w:rsidR="0038424D" w:rsidRPr="00E67681" w:rsidRDefault="0038424D" w:rsidP="001A7CB3">
            <w:pPr>
              <w:spacing w:before="120"/>
              <w:jc w:val="center"/>
              <w:rPr>
                <w:rFonts w:ascii="Arial" w:hAnsi="Arial" w:cs="Arial"/>
                <w:bCs/>
                <w:sz w:val="20"/>
                <w:szCs w:val="20"/>
              </w:rPr>
            </w:pPr>
            <w:r w:rsidRPr="00E67681">
              <w:rPr>
                <w:rFonts w:ascii="Arial" w:hAnsi="Arial" w:cs="Arial"/>
                <w:bCs/>
                <w:sz w:val="20"/>
                <w:szCs w:val="20"/>
              </w:rPr>
              <w:t>Tekoče*</w:t>
            </w:r>
          </w:p>
          <w:p w:rsidR="0038424D" w:rsidRPr="00E67681" w:rsidRDefault="0038424D" w:rsidP="001A7CB3">
            <w:pPr>
              <w:spacing w:before="120"/>
              <w:jc w:val="center"/>
              <w:rPr>
                <w:rFonts w:ascii="Arial" w:hAnsi="Arial" w:cs="Arial"/>
                <w:bCs/>
                <w:sz w:val="20"/>
                <w:szCs w:val="20"/>
              </w:rPr>
            </w:pPr>
            <w:r w:rsidRPr="00E67681">
              <w:rPr>
                <w:rFonts w:ascii="Arial" w:hAnsi="Arial" w:cs="Arial"/>
                <w:bCs/>
                <w:sz w:val="20"/>
                <w:szCs w:val="20"/>
              </w:rPr>
              <w:t>2016-2019</w:t>
            </w:r>
          </w:p>
        </w:tc>
        <w:tc>
          <w:tcPr>
            <w:tcW w:w="1299" w:type="dxa"/>
            <w:tcBorders>
              <w:top w:val="nil"/>
              <w:left w:val="single" w:sz="4" w:space="0" w:color="auto"/>
              <w:bottom w:val="nil"/>
              <w:right w:val="nil"/>
            </w:tcBorders>
            <w:shd w:val="clear" w:color="auto" w:fill="FFFFFF"/>
            <w:noWrap/>
            <w:vAlign w:val="center"/>
            <w:hideMark/>
          </w:tcPr>
          <w:p w:rsidR="0038424D" w:rsidRPr="00B85ED4" w:rsidRDefault="0038424D" w:rsidP="001A7CB3">
            <w:pPr>
              <w:spacing w:before="120"/>
              <w:rPr>
                <w:rFonts w:ascii="Arial" w:hAnsi="Arial" w:cs="Arial"/>
                <w:sz w:val="20"/>
                <w:szCs w:val="20"/>
              </w:rPr>
            </w:pPr>
          </w:p>
        </w:tc>
      </w:tr>
      <w:tr w:rsidR="0038424D" w:rsidRPr="00B85ED4" w:rsidTr="001A7CB3">
        <w:trPr>
          <w:trHeight w:val="20"/>
          <w:jc w:val="center"/>
        </w:trPr>
        <w:tc>
          <w:tcPr>
            <w:tcW w:w="3773"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8424D" w:rsidRPr="00B85ED4" w:rsidRDefault="0038424D" w:rsidP="001A7CB3">
            <w:pPr>
              <w:spacing w:before="120"/>
              <w:rPr>
                <w:rFonts w:ascii="Arial" w:hAnsi="Arial" w:cs="Arial"/>
                <w:b/>
                <w:bCs/>
                <w:sz w:val="20"/>
                <w:szCs w:val="20"/>
              </w:rPr>
            </w:pPr>
          </w:p>
        </w:tc>
        <w:tc>
          <w:tcPr>
            <w:tcW w:w="1269"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8424D" w:rsidRPr="00B85ED4" w:rsidRDefault="0038424D" w:rsidP="001A7CB3">
            <w:pPr>
              <w:spacing w:before="120"/>
              <w:rPr>
                <w:rFonts w:ascii="Arial" w:hAnsi="Arial" w:cs="Arial"/>
                <w:b/>
                <w:bCs/>
                <w:sz w:val="20"/>
                <w:szCs w:val="20"/>
              </w:rPr>
            </w:pPr>
          </w:p>
        </w:tc>
        <w:tc>
          <w:tcPr>
            <w:tcW w:w="1223" w:type="dxa"/>
            <w:vMerge/>
            <w:tcBorders>
              <w:left w:val="nil"/>
              <w:bottom w:val="single" w:sz="4" w:space="0" w:color="auto"/>
              <w:right w:val="single" w:sz="4" w:space="0" w:color="auto"/>
            </w:tcBorders>
            <w:shd w:val="clear" w:color="auto" w:fill="D9D9D9"/>
            <w:vAlign w:val="center"/>
            <w:hideMark/>
          </w:tcPr>
          <w:p w:rsidR="0038424D" w:rsidRPr="00B85ED4" w:rsidRDefault="0038424D" w:rsidP="001A7CB3">
            <w:pPr>
              <w:spacing w:before="120"/>
              <w:jc w:val="center"/>
              <w:rPr>
                <w:rFonts w:ascii="Arial" w:hAnsi="Arial" w:cs="Arial"/>
                <w:b/>
                <w:bCs/>
                <w:sz w:val="20"/>
                <w:szCs w:val="20"/>
              </w:rPr>
            </w:pPr>
          </w:p>
        </w:tc>
        <w:tc>
          <w:tcPr>
            <w:tcW w:w="1299" w:type="dxa"/>
            <w:tcBorders>
              <w:top w:val="nil"/>
              <w:left w:val="nil"/>
              <w:bottom w:val="nil"/>
              <w:right w:val="nil"/>
            </w:tcBorders>
            <w:shd w:val="clear" w:color="auto" w:fill="FFFFFF"/>
            <w:noWrap/>
            <w:vAlign w:val="center"/>
            <w:hideMark/>
          </w:tcPr>
          <w:p w:rsidR="0038424D" w:rsidRPr="00B85ED4" w:rsidRDefault="0038424D" w:rsidP="001A7CB3">
            <w:pPr>
              <w:spacing w:before="120"/>
              <w:rPr>
                <w:rFonts w:ascii="Arial" w:hAnsi="Arial" w:cs="Arial"/>
                <w:sz w:val="20"/>
                <w:szCs w:val="20"/>
              </w:rPr>
            </w:pPr>
          </w:p>
        </w:tc>
      </w:tr>
      <w:tr w:rsidR="0038424D" w:rsidRPr="00B85ED4" w:rsidTr="009E0E25">
        <w:trPr>
          <w:trHeight w:val="20"/>
          <w:jc w:val="center"/>
        </w:trPr>
        <w:tc>
          <w:tcPr>
            <w:tcW w:w="377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xml:space="preserve">Kmetije z živinorejo </w:t>
            </w:r>
            <w:r w:rsidRPr="00E67681">
              <w:rPr>
                <w:rFonts w:ascii="Arial" w:hAnsi="Arial" w:cs="Arial"/>
                <w:bCs/>
                <w:sz w:val="20"/>
                <w:szCs w:val="20"/>
                <w:vertAlign w:val="superscript"/>
              </w:rPr>
              <w:t>(1)</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sz w:val="20"/>
                <w:szCs w:val="20"/>
              </w:rPr>
              <w:t> </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sz w:val="20"/>
                <w:szCs w:val="20"/>
              </w:rPr>
              <w:t> </w:t>
            </w:r>
          </w:p>
        </w:tc>
        <w:tc>
          <w:tcPr>
            <w:tcW w:w="1299" w:type="dxa"/>
            <w:tcBorders>
              <w:top w:val="nil"/>
              <w:left w:val="nil"/>
              <w:bottom w:val="nil"/>
              <w:right w:val="nil"/>
            </w:tcBorders>
            <w:shd w:val="clear" w:color="auto" w:fill="FFFFFF"/>
            <w:noWrap/>
            <w:vAlign w:val="center"/>
            <w:hideMark/>
          </w:tcPr>
          <w:p w:rsidR="0038424D" w:rsidRPr="00B85ED4" w:rsidRDefault="0038424D" w:rsidP="001A7CB3">
            <w:pPr>
              <w:spacing w:before="120"/>
              <w:rPr>
                <w:rFonts w:ascii="Arial" w:hAnsi="Arial" w:cs="Arial"/>
                <w:sz w:val="20"/>
                <w:szCs w:val="20"/>
              </w:rPr>
            </w:pPr>
          </w:p>
        </w:tc>
      </w:tr>
      <w:tr w:rsidR="0038424D" w:rsidRPr="00B85ED4" w:rsidTr="009E0E25">
        <w:trPr>
          <w:trHeight w:val="20"/>
          <w:jc w:val="center"/>
        </w:trPr>
        <w:tc>
          <w:tcPr>
            <w:tcW w:w="728" w:type="dxa"/>
            <w:tcBorders>
              <w:top w:val="nil"/>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w:t>
            </w:r>
          </w:p>
        </w:tc>
        <w:tc>
          <w:tcPr>
            <w:tcW w:w="3045" w:type="dxa"/>
            <w:tcBorders>
              <w:top w:val="nil"/>
              <w:left w:val="nil"/>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xml:space="preserve">Povprečje na kmetijo </w:t>
            </w:r>
            <w:r w:rsidRPr="00E67681">
              <w:rPr>
                <w:rFonts w:ascii="Arial" w:hAnsi="Arial" w:cs="Arial"/>
                <w:bCs/>
                <w:sz w:val="20"/>
                <w:szCs w:val="20"/>
                <w:vertAlign w:val="superscript"/>
              </w:rPr>
              <w:t>(3)</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bCs/>
                <w:sz w:val="20"/>
                <w:szCs w:val="20"/>
              </w:rPr>
              <w:t>0,38</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bCs/>
                <w:sz w:val="20"/>
                <w:szCs w:val="20"/>
              </w:rPr>
            </w:pPr>
            <w:r w:rsidRPr="00B85ED4">
              <w:rPr>
                <w:rFonts w:ascii="Arial" w:hAnsi="Arial" w:cs="Arial"/>
                <w:bCs/>
                <w:sz w:val="20"/>
                <w:szCs w:val="20"/>
              </w:rPr>
              <w:t>0,35</w:t>
            </w:r>
          </w:p>
        </w:tc>
        <w:tc>
          <w:tcPr>
            <w:tcW w:w="1299" w:type="dxa"/>
            <w:tcBorders>
              <w:top w:val="nil"/>
              <w:left w:val="nil"/>
              <w:bottom w:val="nil"/>
              <w:right w:val="nil"/>
            </w:tcBorders>
            <w:shd w:val="clear" w:color="auto" w:fill="FFFFFF"/>
            <w:vAlign w:val="center"/>
            <w:hideMark/>
          </w:tcPr>
          <w:p w:rsidR="0038424D" w:rsidRPr="00B85ED4" w:rsidRDefault="0038424D" w:rsidP="001A7CB3">
            <w:pPr>
              <w:spacing w:before="120"/>
              <w:jc w:val="both"/>
              <w:rPr>
                <w:rFonts w:ascii="Arial" w:hAnsi="Arial" w:cs="Arial"/>
                <w:i/>
                <w:iCs/>
                <w:sz w:val="20"/>
                <w:szCs w:val="20"/>
              </w:rPr>
            </w:pPr>
            <w:r w:rsidRPr="00B85ED4">
              <w:rPr>
                <w:rFonts w:ascii="Arial" w:hAnsi="Arial" w:cs="Arial"/>
                <w:i/>
                <w:iCs/>
                <w:sz w:val="20"/>
                <w:szCs w:val="20"/>
              </w:rPr>
              <w:t>ton/leto</w:t>
            </w:r>
          </w:p>
        </w:tc>
      </w:tr>
      <w:tr w:rsidR="0038424D" w:rsidRPr="00B85ED4" w:rsidTr="009E0E25">
        <w:trPr>
          <w:trHeight w:val="20"/>
          <w:jc w:val="center"/>
        </w:trPr>
        <w:tc>
          <w:tcPr>
            <w:tcW w:w="728" w:type="dxa"/>
            <w:tcBorders>
              <w:top w:val="nil"/>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w:t>
            </w:r>
          </w:p>
        </w:tc>
        <w:tc>
          <w:tcPr>
            <w:tcW w:w="3045" w:type="dxa"/>
            <w:tcBorders>
              <w:top w:val="nil"/>
              <w:left w:val="nil"/>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Skupaj za območje</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bCs/>
                <w:sz w:val="20"/>
                <w:szCs w:val="20"/>
              </w:rPr>
              <w:t>27,2</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bCs/>
                <w:sz w:val="20"/>
                <w:szCs w:val="20"/>
              </w:rPr>
            </w:pPr>
            <w:r w:rsidRPr="00B85ED4">
              <w:rPr>
                <w:rFonts w:ascii="Arial" w:hAnsi="Arial" w:cs="Arial"/>
                <w:bCs/>
                <w:sz w:val="20"/>
                <w:szCs w:val="20"/>
              </w:rPr>
              <w:t>24,4</w:t>
            </w:r>
          </w:p>
        </w:tc>
        <w:tc>
          <w:tcPr>
            <w:tcW w:w="1299" w:type="dxa"/>
            <w:tcBorders>
              <w:top w:val="nil"/>
              <w:left w:val="nil"/>
              <w:bottom w:val="nil"/>
              <w:right w:val="nil"/>
            </w:tcBorders>
            <w:shd w:val="clear" w:color="auto" w:fill="FFFFFF"/>
            <w:vAlign w:val="center"/>
            <w:hideMark/>
          </w:tcPr>
          <w:p w:rsidR="0038424D" w:rsidRPr="00B85ED4" w:rsidRDefault="0038424D" w:rsidP="001A7CB3">
            <w:pPr>
              <w:spacing w:before="120"/>
              <w:jc w:val="both"/>
              <w:rPr>
                <w:rFonts w:ascii="Arial" w:hAnsi="Arial" w:cs="Arial"/>
                <w:i/>
                <w:iCs/>
                <w:sz w:val="20"/>
                <w:szCs w:val="20"/>
              </w:rPr>
            </w:pPr>
            <w:r w:rsidRPr="00B85ED4">
              <w:rPr>
                <w:rFonts w:ascii="Arial" w:hAnsi="Arial" w:cs="Arial"/>
                <w:i/>
                <w:iCs/>
                <w:sz w:val="20"/>
                <w:szCs w:val="20"/>
              </w:rPr>
              <w:t>(kiloton/leto)</w:t>
            </w:r>
          </w:p>
        </w:tc>
      </w:tr>
      <w:tr w:rsidR="0038424D" w:rsidRPr="00B85ED4" w:rsidTr="009E0E25">
        <w:trPr>
          <w:trHeight w:val="20"/>
          <w:jc w:val="center"/>
        </w:trPr>
        <w:tc>
          <w:tcPr>
            <w:tcW w:w="377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rPr>
                <w:rFonts w:ascii="Arial" w:hAnsi="Arial" w:cs="Arial"/>
                <w:bCs/>
                <w:sz w:val="20"/>
                <w:szCs w:val="20"/>
              </w:rPr>
            </w:pPr>
            <w:r w:rsidRPr="00E67681">
              <w:rPr>
                <w:rFonts w:ascii="Arial" w:hAnsi="Arial" w:cs="Arial"/>
                <w:bCs/>
                <w:sz w:val="20"/>
                <w:szCs w:val="20"/>
              </w:rPr>
              <w:t xml:space="preserve">Kmetije z izključno rastlinsko pridelavo </w:t>
            </w:r>
            <w:r w:rsidRPr="00E67681">
              <w:rPr>
                <w:rFonts w:ascii="Arial" w:hAnsi="Arial" w:cs="Arial"/>
                <w:bCs/>
                <w:sz w:val="20"/>
                <w:szCs w:val="20"/>
                <w:vertAlign w:val="superscript"/>
              </w:rPr>
              <w:t>(2)</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sz w:val="20"/>
                <w:szCs w:val="20"/>
              </w:rPr>
              <w:t> </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bCs/>
                <w:sz w:val="20"/>
                <w:szCs w:val="20"/>
              </w:rPr>
            </w:pPr>
            <w:r w:rsidRPr="00B85ED4">
              <w:rPr>
                <w:rFonts w:ascii="Arial" w:hAnsi="Arial" w:cs="Arial"/>
                <w:bCs/>
                <w:sz w:val="20"/>
                <w:szCs w:val="20"/>
              </w:rPr>
              <w:t> </w:t>
            </w:r>
          </w:p>
        </w:tc>
        <w:tc>
          <w:tcPr>
            <w:tcW w:w="1299" w:type="dxa"/>
            <w:tcBorders>
              <w:top w:val="nil"/>
              <w:left w:val="nil"/>
              <w:bottom w:val="nil"/>
              <w:right w:val="nil"/>
            </w:tcBorders>
            <w:shd w:val="clear" w:color="auto" w:fill="FFFFFF"/>
            <w:vAlign w:val="center"/>
            <w:hideMark/>
          </w:tcPr>
          <w:p w:rsidR="0038424D" w:rsidRPr="00B85ED4" w:rsidRDefault="0038424D" w:rsidP="001A7CB3">
            <w:pPr>
              <w:spacing w:before="120"/>
              <w:jc w:val="both"/>
              <w:rPr>
                <w:rFonts w:ascii="Arial" w:hAnsi="Arial" w:cs="Arial"/>
                <w:i/>
                <w:iCs/>
                <w:sz w:val="20"/>
                <w:szCs w:val="20"/>
              </w:rPr>
            </w:pPr>
          </w:p>
        </w:tc>
      </w:tr>
      <w:tr w:rsidR="0038424D" w:rsidRPr="00B85ED4" w:rsidTr="009E0E25">
        <w:trPr>
          <w:trHeight w:val="20"/>
          <w:jc w:val="center"/>
        </w:trPr>
        <w:tc>
          <w:tcPr>
            <w:tcW w:w="728" w:type="dxa"/>
            <w:tcBorders>
              <w:top w:val="nil"/>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w:t>
            </w:r>
          </w:p>
        </w:tc>
        <w:tc>
          <w:tcPr>
            <w:tcW w:w="3045" w:type="dxa"/>
            <w:tcBorders>
              <w:top w:val="nil"/>
              <w:left w:val="nil"/>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xml:space="preserve">Povprečje na kmetijo </w:t>
            </w:r>
            <w:r w:rsidRPr="00E67681">
              <w:rPr>
                <w:rFonts w:ascii="Arial" w:hAnsi="Arial" w:cs="Arial"/>
                <w:bCs/>
                <w:sz w:val="20"/>
                <w:szCs w:val="20"/>
                <w:vertAlign w:val="superscript"/>
              </w:rPr>
              <w:t>(3)</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bCs/>
                <w:sz w:val="20"/>
                <w:szCs w:val="20"/>
              </w:rPr>
              <w:t>0,17</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bCs/>
                <w:sz w:val="20"/>
                <w:szCs w:val="20"/>
              </w:rPr>
            </w:pPr>
            <w:r w:rsidRPr="00B85ED4">
              <w:rPr>
                <w:rFonts w:ascii="Arial" w:hAnsi="Arial" w:cs="Arial"/>
                <w:bCs/>
                <w:sz w:val="20"/>
                <w:szCs w:val="20"/>
              </w:rPr>
              <w:t>0,13</w:t>
            </w:r>
          </w:p>
        </w:tc>
        <w:tc>
          <w:tcPr>
            <w:tcW w:w="1299" w:type="dxa"/>
            <w:tcBorders>
              <w:top w:val="nil"/>
              <w:left w:val="nil"/>
              <w:bottom w:val="nil"/>
              <w:right w:val="nil"/>
            </w:tcBorders>
            <w:shd w:val="clear" w:color="auto" w:fill="FFFFFF"/>
            <w:vAlign w:val="center"/>
            <w:hideMark/>
          </w:tcPr>
          <w:p w:rsidR="0038424D" w:rsidRPr="00B85ED4" w:rsidRDefault="0038424D" w:rsidP="001A7CB3">
            <w:pPr>
              <w:spacing w:before="120"/>
              <w:jc w:val="both"/>
              <w:rPr>
                <w:rFonts w:ascii="Arial" w:hAnsi="Arial" w:cs="Arial"/>
                <w:i/>
                <w:iCs/>
                <w:sz w:val="20"/>
                <w:szCs w:val="20"/>
              </w:rPr>
            </w:pPr>
            <w:r w:rsidRPr="00B85ED4">
              <w:rPr>
                <w:rFonts w:ascii="Arial" w:hAnsi="Arial" w:cs="Arial"/>
                <w:i/>
                <w:iCs/>
                <w:sz w:val="20"/>
                <w:szCs w:val="20"/>
              </w:rPr>
              <w:t>ton/leto</w:t>
            </w:r>
          </w:p>
        </w:tc>
      </w:tr>
      <w:tr w:rsidR="0038424D" w:rsidRPr="00B85ED4" w:rsidTr="009E0E25">
        <w:trPr>
          <w:trHeight w:val="20"/>
          <w:jc w:val="center"/>
        </w:trPr>
        <w:tc>
          <w:tcPr>
            <w:tcW w:w="728" w:type="dxa"/>
            <w:tcBorders>
              <w:top w:val="nil"/>
              <w:left w:val="single" w:sz="4" w:space="0" w:color="auto"/>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 </w:t>
            </w:r>
          </w:p>
        </w:tc>
        <w:tc>
          <w:tcPr>
            <w:tcW w:w="3045" w:type="dxa"/>
            <w:tcBorders>
              <w:top w:val="nil"/>
              <w:left w:val="nil"/>
              <w:bottom w:val="single" w:sz="4" w:space="0" w:color="auto"/>
              <w:right w:val="single" w:sz="4" w:space="0" w:color="auto"/>
            </w:tcBorders>
            <w:shd w:val="clear" w:color="auto" w:fill="FFFFFF"/>
            <w:vAlign w:val="center"/>
            <w:hideMark/>
          </w:tcPr>
          <w:p w:rsidR="0038424D" w:rsidRPr="00E67681" w:rsidRDefault="0038424D" w:rsidP="001A7CB3">
            <w:pPr>
              <w:spacing w:before="120"/>
              <w:jc w:val="both"/>
              <w:rPr>
                <w:rFonts w:ascii="Arial" w:hAnsi="Arial" w:cs="Arial"/>
                <w:bCs/>
                <w:sz w:val="20"/>
                <w:szCs w:val="20"/>
              </w:rPr>
            </w:pPr>
            <w:r w:rsidRPr="00E67681">
              <w:rPr>
                <w:rFonts w:ascii="Arial" w:hAnsi="Arial" w:cs="Arial"/>
                <w:bCs/>
                <w:sz w:val="20"/>
                <w:szCs w:val="20"/>
              </w:rPr>
              <w:t>Skupaj za območje</w:t>
            </w:r>
          </w:p>
        </w:tc>
        <w:tc>
          <w:tcPr>
            <w:tcW w:w="1269"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sz w:val="20"/>
                <w:szCs w:val="20"/>
              </w:rPr>
            </w:pPr>
            <w:r w:rsidRPr="00B85ED4">
              <w:rPr>
                <w:rFonts w:ascii="Arial" w:hAnsi="Arial" w:cs="Arial"/>
                <w:bCs/>
                <w:sz w:val="20"/>
                <w:szCs w:val="20"/>
              </w:rPr>
              <w:t>12,1</w:t>
            </w:r>
          </w:p>
        </w:tc>
        <w:tc>
          <w:tcPr>
            <w:tcW w:w="1223" w:type="dxa"/>
            <w:tcBorders>
              <w:top w:val="nil"/>
              <w:left w:val="nil"/>
              <w:bottom w:val="single" w:sz="4" w:space="0" w:color="auto"/>
              <w:right w:val="single" w:sz="4" w:space="0" w:color="auto"/>
            </w:tcBorders>
            <w:shd w:val="clear" w:color="auto" w:fill="FFFFFF"/>
            <w:noWrap/>
            <w:vAlign w:val="center"/>
            <w:hideMark/>
          </w:tcPr>
          <w:p w:rsidR="0038424D" w:rsidRPr="00B85ED4" w:rsidRDefault="0038424D" w:rsidP="001A7CB3">
            <w:pPr>
              <w:spacing w:before="120"/>
              <w:jc w:val="center"/>
              <w:rPr>
                <w:rFonts w:ascii="Arial" w:hAnsi="Arial" w:cs="Arial"/>
                <w:bCs/>
                <w:sz w:val="20"/>
                <w:szCs w:val="20"/>
              </w:rPr>
            </w:pPr>
            <w:r w:rsidRPr="00B85ED4">
              <w:rPr>
                <w:rFonts w:ascii="Arial" w:hAnsi="Arial" w:cs="Arial"/>
                <w:bCs/>
                <w:sz w:val="20"/>
                <w:szCs w:val="20"/>
              </w:rPr>
              <w:t>9,2</w:t>
            </w:r>
          </w:p>
        </w:tc>
        <w:tc>
          <w:tcPr>
            <w:tcW w:w="1299" w:type="dxa"/>
            <w:tcBorders>
              <w:top w:val="nil"/>
              <w:left w:val="nil"/>
              <w:bottom w:val="nil"/>
              <w:right w:val="nil"/>
            </w:tcBorders>
            <w:shd w:val="clear" w:color="auto" w:fill="FFFFFF"/>
            <w:vAlign w:val="center"/>
            <w:hideMark/>
          </w:tcPr>
          <w:p w:rsidR="0038424D" w:rsidRPr="00B85ED4" w:rsidRDefault="0038424D" w:rsidP="001A7CB3">
            <w:pPr>
              <w:spacing w:before="120"/>
              <w:jc w:val="both"/>
              <w:rPr>
                <w:rFonts w:ascii="Arial" w:hAnsi="Arial" w:cs="Arial"/>
                <w:i/>
                <w:iCs/>
                <w:sz w:val="20"/>
                <w:szCs w:val="20"/>
              </w:rPr>
            </w:pPr>
            <w:r w:rsidRPr="00B85ED4">
              <w:rPr>
                <w:rFonts w:ascii="Arial" w:hAnsi="Arial" w:cs="Arial"/>
                <w:i/>
                <w:iCs/>
                <w:sz w:val="20"/>
                <w:szCs w:val="20"/>
              </w:rPr>
              <w:t>(kiloton/leto)</w:t>
            </w:r>
          </w:p>
        </w:tc>
      </w:tr>
    </w:tbl>
    <w:p w:rsidR="0038424D" w:rsidRPr="00B85ED4" w:rsidRDefault="0038424D" w:rsidP="0038424D">
      <w:pPr>
        <w:spacing w:before="120"/>
        <w:ind w:left="426" w:hanging="426"/>
        <w:jc w:val="both"/>
        <w:rPr>
          <w:rFonts w:ascii="Arial" w:hAnsi="Arial" w:cs="Arial"/>
          <w:sz w:val="18"/>
          <w:szCs w:val="18"/>
        </w:rPr>
      </w:pPr>
      <w:r w:rsidRPr="00B85ED4">
        <w:rPr>
          <w:rFonts w:ascii="Arial" w:hAnsi="Arial" w:cs="Arial"/>
          <w:sz w:val="18"/>
          <w:szCs w:val="18"/>
        </w:rPr>
        <w:t>* Podatki so izračunani za obdobje 2016–2018, saj podatki za leto 2019 v času poročanja še niso bili na voljo.</w:t>
      </w:r>
    </w:p>
    <w:p w:rsidR="0038424D" w:rsidRPr="00B85ED4" w:rsidRDefault="0038424D" w:rsidP="0038424D">
      <w:pPr>
        <w:ind w:left="426" w:hanging="426"/>
        <w:jc w:val="both"/>
        <w:rPr>
          <w:rFonts w:ascii="Arial" w:hAnsi="Arial" w:cs="Arial"/>
          <w:sz w:val="18"/>
          <w:szCs w:val="18"/>
        </w:rPr>
      </w:pPr>
      <w:r w:rsidRPr="00B85ED4">
        <w:rPr>
          <w:rFonts w:ascii="Arial" w:hAnsi="Arial" w:cs="Arial"/>
          <w:sz w:val="18"/>
          <w:szCs w:val="18"/>
        </w:rPr>
        <w:t>(1) Izračunano kot skupen vnos dušika - dušik v kmetijskih pridelkih</w:t>
      </w:r>
    </w:p>
    <w:p w:rsidR="0038424D" w:rsidRPr="00B85ED4" w:rsidRDefault="0038424D" w:rsidP="0038424D">
      <w:pPr>
        <w:ind w:left="426" w:hanging="426"/>
        <w:jc w:val="both"/>
        <w:rPr>
          <w:rFonts w:ascii="Arial" w:hAnsi="Arial" w:cs="Arial"/>
          <w:sz w:val="18"/>
          <w:szCs w:val="18"/>
        </w:rPr>
      </w:pPr>
      <w:r w:rsidRPr="00B85ED4">
        <w:rPr>
          <w:rFonts w:ascii="Arial" w:hAnsi="Arial" w:cs="Arial"/>
          <w:sz w:val="18"/>
          <w:szCs w:val="18"/>
        </w:rPr>
        <w:t xml:space="preserve">(2) Izračunano kot skupen vnos - izgube iz hlevov, gnojišč in pri gnojenju - dušik v kmetijskih pridelkih </w:t>
      </w:r>
    </w:p>
    <w:p w:rsidR="0038424D" w:rsidRPr="00B85ED4" w:rsidRDefault="0038424D" w:rsidP="0038424D">
      <w:pPr>
        <w:ind w:left="426" w:hanging="426"/>
        <w:jc w:val="both"/>
        <w:rPr>
          <w:rFonts w:ascii="Arial" w:hAnsi="Arial" w:cs="Arial"/>
          <w:sz w:val="18"/>
          <w:szCs w:val="18"/>
        </w:rPr>
      </w:pPr>
      <w:r w:rsidRPr="00B85ED4">
        <w:rPr>
          <w:rFonts w:ascii="Arial" w:hAnsi="Arial" w:cs="Arial"/>
          <w:sz w:val="18"/>
          <w:szCs w:val="18"/>
        </w:rPr>
        <w:t>(3) Upoštevano število kmetij v letu 2016</w:t>
      </w:r>
    </w:p>
    <w:p w:rsidR="0038424D" w:rsidRPr="00B85ED4" w:rsidRDefault="0038424D" w:rsidP="00D97B27">
      <w:pPr>
        <w:jc w:val="both"/>
        <w:rPr>
          <w:rFonts w:ascii="Arial" w:hAnsi="Arial" w:cs="Arial"/>
          <w:color w:val="000000"/>
          <w:sz w:val="22"/>
          <w:szCs w:val="22"/>
        </w:rPr>
      </w:pPr>
    </w:p>
    <w:p w:rsidR="0038424D" w:rsidRPr="00B85ED4" w:rsidRDefault="0038424D" w:rsidP="00D97B27">
      <w:pPr>
        <w:jc w:val="both"/>
        <w:rPr>
          <w:rFonts w:ascii="Arial" w:hAnsi="Arial" w:cs="Arial"/>
          <w:color w:val="000000"/>
          <w:sz w:val="22"/>
          <w:szCs w:val="22"/>
        </w:rPr>
      </w:pPr>
    </w:p>
    <w:p w:rsidR="0038424D" w:rsidRPr="00B85ED4" w:rsidRDefault="0038424D" w:rsidP="00D97B27">
      <w:pPr>
        <w:jc w:val="both"/>
        <w:rPr>
          <w:rFonts w:ascii="Arial" w:hAnsi="Arial" w:cs="Arial"/>
          <w:color w:val="000000"/>
          <w:sz w:val="22"/>
          <w:szCs w:val="22"/>
        </w:rPr>
      </w:pPr>
    </w:p>
    <w:p w:rsidR="0038424D" w:rsidRPr="00B85ED4" w:rsidRDefault="0038424D" w:rsidP="00D97B27">
      <w:pPr>
        <w:jc w:val="both"/>
        <w:rPr>
          <w:rFonts w:ascii="Arial" w:hAnsi="Arial" w:cs="Arial"/>
          <w:color w:val="000000"/>
          <w:sz w:val="22"/>
          <w:szCs w:val="22"/>
        </w:rPr>
      </w:pPr>
    </w:p>
    <w:p w:rsidR="0038424D" w:rsidRPr="00B85ED4" w:rsidRDefault="0038424D" w:rsidP="00D97B27">
      <w:pPr>
        <w:jc w:val="both"/>
        <w:rPr>
          <w:rFonts w:ascii="Arial" w:hAnsi="Arial" w:cs="Arial"/>
          <w:color w:val="000000"/>
          <w:sz w:val="22"/>
          <w:szCs w:val="22"/>
        </w:rPr>
      </w:pPr>
    </w:p>
    <w:p w:rsidR="00B630FB" w:rsidRPr="00B85ED4" w:rsidRDefault="00091851" w:rsidP="009F43E1">
      <w:pPr>
        <w:pStyle w:val="Naslov1"/>
      </w:pPr>
      <w:bookmarkStart w:id="93" w:name="_Toc307582354"/>
      <w:r w:rsidRPr="00B85ED4">
        <w:br w:type="page"/>
      </w:r>
      <w:bookmarkStart w:id="94" w:name="_Toc42248971"/>
      <w:r w:rsidRPr="00B85ED4">
        <w:lastRenderedPageBreak/>
        <w:t>BILANČNI PRESEŽEK DUŠIKA V KMETIJSTVU V SLOVENIJI V LETIH 1992–2018</w:t>
      </w:r>
      <w:bookmarkEnd w:id="94"/>
    </w:p>
    <w:p w:rsidR="00B630FB" w:rsidRPr="00B85ED4" w:rsidRDefault="00B630FB" w:rsidP="00B630FB">
      <w:pPr>
        <w:jc w:val="both"/>
        <w:rPr>
          <w:rFonts w:ascii="Arial" w:hAnsi="Arial" w:cs="Arial"/>
          <w:sz w:val="20"/>
          <w:szCs w:val="20"/>
          <w:highlight w:val="yellow"/>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Bilančni presežek dušika v kmetijstvu (v nadaljevanju: BPN) v skladu z OECD-EUROSTAT metodologijo (EUROPEAN COMMISSION, EUROSTAT. 2013. Methodology and Handbook EUROSTAT/OECD. Nutrient Budgets EU 27, Norway, Switzerland) predstavlja razliko med vnosom in odvzemom dušika s kmetijskih zemljišč (en. 1).</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Razlikujemo bruto in neto BPN. Bruto BPN je razlika med skupnim (bruto) vnosom in odvzem</w:t>
      </w:r>
      <w:r w:rsidR="00DE006A" w:rsidRPr="00B85ED4">
        <w:rPr>
          <w:rFonts w:ascii="Arial" w:eastAsia="Calibri" w:hAnsi="Arial" w:cs="Arial"/>
          <w:sz w:val="20"/>
          <w:szCs w:val="20"/>
          <w:lang w:eastAsia="en-US"/>
        </w:rPr>
        <w:t>om dušika s kmetijskih zemljišč.</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center"/>
        <w:rPr>
          <w:rFonts w:ascii="Arial" w:eastAsia="Calibri" w:hAnsi="Arial" w:cs="Arial"/>
          <w:sz w:val="20"/>
          <w:szCs w:val="20"/>
          <w:lang w:eastAsia="en-US"/>
        </w:rPr>
      </w:pPr>
      <w:r w:rsidRPr="00B85ED4">
        <w:rPr>
          <w:rFonts w:ascii="Arial" w:eastAsia="Calibri" w:hAnsi="Arial" w:cs="Arial"/>
          <w:sz w:val="20"/>
          <w:szCs w:val="20"/>
          <w:lang w:eastAsia="en-US"/>
        </w:rPr>
        <w:t xml:space="preserve">Bruto </w:t>
      </w:r>
      <w:r w:rsidR="00A64179">
        <w:rPr>
          <w:rFonts w:ascii="Arial" w:eastAsia="Calibri" w:hAnsi="Arial" w:cs="Arial"/>
          <w:sz w:val="20"/>
          <w:szCs w:val="20"/>
          <w:lang w:eastAsia="en-US"/>
        </w:rPr>
        <w:t>BPN</w:t>
      </w:r>
      <w:r w:rsidRPr="00B85ED4">
        <w:rPr>
          <w:rFonts w:ascii="Arial" w:eastAsia="Calibri" w:hAnsi="Arial" w:cs="Arial"/>
          <w:sz w:val="20"/>
          <w:szCs w:val="20"/>
          <w:lang w:eastAsia="en-US"/>
        </w:rPr>
        <w:t xml:space="preserve"> = Bruto vnos </w:t>
      </w:r>
      <w:r w:rsidR="001E64A0"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 Odvzem </w:t>
      </w:r>
      <w:r w:rsidR="001E64A0" w:rsidRPr="00B85ED4">
        <w:rPr>
          <w:rFonts w:ascii="Arial" w:eastAsia="Calibri" w:hAnsi="Arial" w:cs="Arial"/>
          <w:sz w:val="20"/>
          <w:szCs w:val="20"/>
          <w:lang w:eastAsia="en-US"/>
        </w:rPr>
        <w:t>dušika</w:t>
      </w:r>
      <w:r w:rsidRPr="00B85ED4">
        <w:rPr>
          <w:rFonts w:ascii="Arial" w:eastAsia="Calibri" w:hAnsi="Arial" w:cs="Arial"/>
          <w:sz w:val="20"/>
          <w:szCs w:val="20"/>
          <w:lang w:eastAsia="en-US"/>
        </w:rPr>
        <w:tab/>
      </w:r>
      <w:r w:rsidRPr="00B85ED4">
        <w:rPr>
          <w:rFonts w:ascii="Arial" w:eastAsia="Calibri" w:hAnsi="Arial" w:cs="Arial"/>
          <w:sz w:val="20"/>
          <w:szCs w:val="20"/>
          <w:lang w:eastAsia="en-US"/>
        </w:rPr>
        <w:tab/>
      </w:r>
      <w:r w:rsidRPr="00B85ED4">
        <w:rPr>
          <w:rFonts w:ascii="Arial" w:eastAsia="Calibri" w:hAnsi="Arial" w:cs="Arial"/>
          <w:sz w:val="20"/>
          <w:szCs w:val="20"/>
          <w:lang w:eastAsia="en-US"/>
        </w:rPr>
        <w:tab/>
        <w:t>(en. 1)</w:t>
      </w:r>
    </w:p>
    <w:p w:rsidR="00045F58" w:rsidRPr="00B85ED4" w:rsidRDefault="00045F58" w:rsidP="00045F58">
      <w:pPr>
        <w:jc w:val="center"/>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Skupni vnos dušika predstavljajo naslednji viri:</w:t>
      </w:r>
    </w:p>
    <w:p w:rsidR="00B630FB" w:rsidRPr="00B85ED4" w:rsidRDefault="001E64A0"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dušik</w:t>
      </w:r>
      <w:r w:rsidR="00B630FB" w:rsidRPr="00B85ED4">
        <w:rPr>
          <w:rFonts w:ascii="Arial" w:eastAsia="Calibri" w:hAnsi="Arial" w:cs="Arial"/>
          <w:sz w:val="20"/>
          <w:szCs w:val="20"/>
          <w:lang w:eastAsia="en-US"/>
        </w:rPr>
        <w:t xml:space="preserve">, ki ga izločijo rejne živali, </w:t>
      </w:r>
    </w:p>
    <w:p w:rsidR="00B630FB" w:rsidRPr="00B85ED4" w:rsidRDefault="001E64A0"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dušik</w:t>
      </w:r>
      <w:r w:rsidR="00B630FB" w:rsidRPr="00B85ED4">
        <w:rPr>
          <w:rFonts w:ascii="Arial" w:eastAsia="Calibri" w:hAnsi="Arial" w:cs="Arial"/>
          <w:sz w:val="20"/>
          <w:szCs w:val="20"/>
          <w:lang w:eastAsia="en-US"/>
        </w:rPr>
        <w:t xml:space="preserve"> v mineralnih gnojilih,</w:t>
      </w:r>
    </w:p>
    <w:p w:rsidR="00B630FB" w:rsidRPr="00B85ED4" w:rsidRDefault="00B630FB"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biološka fiksacija </w:t>
      </w:r>
      <w:r w:rsidR="001E64A0"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z metuljnicami,</w:t>
      </w:r>
    </w:p>
    <w:p w:rsidR="00B630FB" w:rsidRPr="00B85ED4" w:rsidRDefault="00B630FB"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depozicija (nanos) atmosferskega </w:t>
      </w:r>
      <w:r w:rsidR="001E64A0" w:rsidRPr="00B85ED4">
        <w:rPr>
          <w:rFonts w:ascii="Arial" w:eastAsia="Calibri" w:hAnsi="Arial" w:cs="Arial"/>
          <w:sz w:val="20"/>
          <w:szCs w:val="20"/>
          <w:lang w:eastAsia="en-US"/>
        </w:rPr>
        <w:t>dušika</w:t>
      </w:r>
      <w:r w:rsidRPr="00B85ED4">
        <w:rPr>
          <w:rFonts w:ascii="Arial" w:eastAsia="Calibri" w:hAnsi="Arial" w:cs="Arial"/>
          <w:sz w:val="20"/>
          <w:szCs w:val="20"/>
          <w:lang w:eastAsia="en-US"/>
        </w:rPr>
        <w:t>,</w:t>
      </w:r>
    </w:p>
    <w:p w:rsidR="00B630FB" w:rsidRPr="00B85ED4" w:rsidRDefault="001C141D"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dušik</w:t>
      </w:r>
      <w:r w:rsidR="00B630FB" w:rsidRPr="00B85ED4">
        <w:rPr>
          <w:rFonts w:ascii="Arial" w:eastAsia="Calibri" w:hAnsi="Arial" w:cs="Arial"/>
          <w:sz w:val="20"/>
          <w:szCs w:val="20"/>
          <w:lang w:eastAsia="en-US"/>
        </w:rPr>
        <w:t xml:space="preserve"> iz drugih organskih gnojil (komposti, digestati, blata čistilnih naprav) ter</w:t>
      </w:r>
    </w:p>
    <w:p w:rsidR="00B630FB" w:rsidRPr="00B85ED4" w:rsidRDefault="001C141D" w:rsidP="00917476">
      <w:pPr>
        <w:numPr>
          <w:ilvl w:val="0"/>
          <w:numId w:val="20"/>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dušik</w:t>
      </w:r>
      <w:r w:rsidR="00B630FB" w:rsidRPr="00B85ED4">
        <w:rPr>
          <w:rFonts w:ascii="Arial" w:eastAsia="Calibri" w:hAnsi="Arial" w:cs="Arial"/>
          <w:sz w:val="20"/>
          <w:szCs w:val="20"/>
          <w:lang w:eastAsia="en-US"/>
        </w:rPr>
        <w:t xml:space="preserve">, ki pride na </w:t>
      </w:r>
      <w:r w:rsidR="00DE006A" w:rsidRPr="00B85ED4">
        <w:rPr>
          <w:rFonts w:ascii="Arial" w:eastAsia="Calibri" w:hAnsi="Arial" w:cs="Arial"/>
          <w:sz w:val="20"/>
          <w:szCs w:val="20"/>
          <w:lang w:eastAsia="en-US"/>
        </w:rPr>
        <w:t>kmetijsko zemljišče</w:t>
      </w:r>
      <w:r w:rsidR="00B630FB" w:rsidRPr="00B85ED4">
        <w:rPr>
          <w:rFonts w:ascii="Arial" w:eastAsia="Calibri" w:hAnsi="Arial" w:cs="Arial"/>
          <w:sz w:val="20"/>
          <w:szCs w:val="20"/>
          <w:lang w:eastAsia="en-US"/>
        </w:rPr>
        <w:t xml:space="preserve"> s semenom in sadilnim materialom.</w:t>
      </w:r>
    </w:p>
    <w:p w:rsidR="00B630FB" w:rsidRPr="00B85ED4" w:rsidRDefault="00B630FB"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Odvzem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predstavlja </w:t>
      </w:r>
      <w:r w:rsidR="001C141D" w:rsidRPr="00B85ED4">
        <w:rPr>
          <w:rFonts w:ascii="Arial" w:eastAsia="Calibri" w:hAnsi="Arial" w:cs="Arial"/>
          <w:sz w:val="20"/>
          <w:szCs w:val="20"/>
          <w:lang w:eastAsia="en-US"/>
        </w:rPr>
        <w:t>dušik</w:t>
      </w:r>
      <w:r w:rsidRPr="00B85ED4">
        <w:rPr>
          <w:rFonts w:ascii="Arial" w:eastAsia="Calibri" w:hAnsi="Arial" w:cs="Arial"/>
          <w:sz w:val="20"/>
          <w:szCs w:val="20"/>
          <w:lang w:eastAsia="en-US"/>
        </w:rPr>
        <w:t xml:space="preserve"> v pospravljenih rastlinskih pridelkih. Pri bruto BPN se vnos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nanaša na celotno količino razpoložljivega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kmetijstvu.</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Pri izračunu neto BPN upoštevamo na strani vnosa le </w:t>
      </w:r>
      <w:r w:rsidR="001C141D" w:rsidRPr="00B85ED4">
        <w:rPr>
          <w:rFonts w:ascii="Arial" w:eastAsia="Calibri" w:hAnsi="Arial" w:cs="Arial"/>
          <w:sz w:val="20"/>
          <w:szCs w:val="20"/>
          <w:lang w:eastAsia="en-US"/>
        </w:rPr>
        <w:t>dušik</w:t>
      </w:r>
      <w:r w:rsidRPr="00B85ED4">
        <w:rPr>
          <w:rFonts w:ascii="Arial" w:eastAsia="Calibri" w:hAnsi="Arial" w:cs="Arial"/>
          <w:sz w:val="20"/>
          <w:szCs w:val="20"/>
          <w:lang w:eastAsia="en-US"/>
        </w:rPr>
        <w:t xml:space="preserve">, ki je dejansko na voljo kmetijskim rastlinam (neto vnos). Izračunamo ga tako, da od bruto vnosa odštejemo </w:t>
      </w:r>
      <w:r w:rsidR="001C141D" w:rsidRPr="00B85ED4">
        <w:rPr>
          <w:rFonts w:ascii="Arial" w:eastAsia="Calibri" w:hAnsi="Arial" w:cs="Arial"/>
          <w:sz w:val="20"/>
          <w:szCs w:val="20"/>
          <w:lang w:eastAsia="en-US"/>
        </w:rPr>
        <w:t>dušik</w:t>
      </w:r>
      <w:r w:rsidRPr="00B85ED4">
        <w:rPr>
          <w:rFonts w:ascii="Arial" w:eastAsia="Calibri" w:hAnsi="Arial" w:cs="Arial"/>
          <w:sz w:val="20"/>
          <w:szCs w:val="20"/>
          <w:lang w:eastAsia="en-US"/>
        </w:rPr>
        <w:t>, ki se z različnimi plini izgubi v zrak (en. 2). Gre za izgube amonijaka (v nadaljevanju: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didušikovega oksida (v nadaljevanju: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O) in dušikovih oksidov (v nadaljevanju: NO</w:t>
      </w:r>
      <w:r w:rsidRPr="00B85ED4">
        <w:rPr>
          <w:rFonts w:ascii="Arial" w:eastAsia="Calibri" w:hAnsi="Arial" w:cs="Arial"/>
          <w:sz w:val="20"/>
          <w:szCs w:val="20"/>
          <w:vertAlign w:val="subscript"/>
          <w:lang w:eastAsia="en-US"/>
        </w:rPr>
        <w:t>X</w:t>
      </w:r>
      <w:r w:rsidRPr="00B85ED4">
        <w:rPr>
          <w:rFonts w:ascii="Arial" w:eastAsia="Calibri" w:hAnsi="Arial" w:cs="Arial"/>
          <w:sz w:val="20"/>
          <w:szCs w:val="20"/>
          <w:lang w:eastAsia="en-US"/>
        </w:rPr>
        <w:t xml:space="preserve">). Pri izračunu neto BPN upoštevamo enak odvzem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kot pri bruto BPN.</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1C141D">
      <w:pPr>
        <w:ind w:left="-284"/>
        <w:jc w:val="center"/>
        <w:rPr>
          <w:rFonts w:ascii="Arial" w:eastAsia="Calibri" w:hAnsi="Arial" w:cs="Arial"/>
          <w:sz w:val="20"/>
          <w:szCs w:val="20"/>
          <w:lang w:eastAsia="en-US"/>
        </w:rPr>
      </w:pPr>
      <w:r w:rsidRPr="00B85ED4">
        <w:rPr>
          <w:rFonts w:ascii="Arial" w:eastAsia="Calibri" w:hAnsi="Arial" w:cs="Arial"/>
          <w:sz w:val="20"/>
          <w:szCs w:val="20"/>
          <w:lang w:eastAsia="en-US"/>
        </w:rPr>
        <w:t xml:space="preserve">Neto </w:t>
      </w:r>
      <w:r w:rsidR="00A64179">
        <w:rPr>
          <w:rFonts w:ascii="Arial" w:eastAsia="Calibri" w:hAnsi="Arial" w:cs="Arial"/>
          <w:sz w:val="20"/>
          <w:szCs w:val="20"/>
          <w:lang w:eastAsia="en-US"/>
        </w:rPr>
        <w:t>BPN</w:t>
      </w:r>
      <w:r w:rsidRPr="00B85ED4">
        <w:rPr>
          <w:rFonts w:ascii="Arial" w:eastAsia="Calibri" w:hAnsi="Arial" w:cs="Arial"/>
          <w:sz w:val="20"/>
          <w:szCs w:val="20"/>
          <w:lang w:eastAsia="en-US"/>
        </w:rPr>
        <w:t xml:space="preserve"> = Bruto vnos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 Odvzem</w:t>
      </w:r>
      <w:r w:rsidR="001C141D" w:rsidRPr="00B85ED4">
        <w:rPr>
          <w:rFonts w:ascii="Arial" w:eastAsia="Calibri" w:hAnsi="Arial" w:cs="Arial"/>
          <w:sz w:val="20"/>
          <w:szCs w:val="20"/>
          <w:lang w:eastAsia="en-US"/>
        </w:rPr>
        <w:t xml:space="preserve"> dušika </w:t>
      </w:r>
      <w:r w:rsidRPr="00B85ED4">
        <w:rPr>
          <w:rFonts w:ascii="Arial" w:eastAsia="Calibri" w:hAnsi="Arial" w:cs="Arial"/>
          <w:sz w:val="20"/>
          <w:szCs w:val="20"/>
          <w:lang w:eastAsia="en-US"/>
        </w:rPr>
        <w:t xml:space="preserve">- Izpusti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zrak</w:t>
      </w:r>
      <w:r w:rsidRPr="00B85ED4">
        <w:rPr>
          <w:rFonts w:ascii="Arial" w:eastAsia="Calibri" w:hAnsi="Arial" w:cs="Arial"/>
          <w:sz w:val="20"/>
          <w:szCs w:val="20"/>
          <w:lang w:eastAsia="en-US"/>
        </w:rPr>
        <w:tab/>
        <w:t>(en. 2)</w:t>
      </w:r>
    </w:p>
    <w:p w:rsidR="00045F58" w:rsidRPr="00B85ED4" w:rsidRDefault="00045F58" w:rsidP="00045F58">
      <w:pPr>
        <w:jc w:val="center"/>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Viri izpustov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zrak so izpusti: </w:t>
      </w:r>
    </w:p>
    <w:p w:rsidR="00B630FB" w:rsidRPr="00B85ED4" w:rsidRDefault="00B630FB" w:rsidP="00917476">
      <w:pPr>
        <w:numPr>
          <w:ilvl w:val="0"/>
          <w:numId w:val="21"/>
        </w:numPr>
        <w:shd w:val="clear" w:color="auto" w:fill="FFFFFF"/>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iz hlevov, gnojišč in na paši, </w:t>
      </w:r>
    </w:p>
    <w:p w:rsidR="00B630FB" w:rsidRPr="00B85ED4" w:rsidRDefault="00B630FB" w:rsidP="00917476">
      <w:pPr>
        <w:numPr>
          <w:ilvl w:val="0"/>
          <w:numId w:val="21"/>
        </w:numPr>
        <w:shd w:val="clear" w:color="auto" w:fill="FFFFFF"/>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pri in zaradi gnojenja z mineralnimi, živinskimi in drugimi organskimi gnojili,</w:t>
      </w:r>
    </w:p>
    <w:p w:rsidR="00B630FB" w:rsidRPr="00B85ED4" w:rsidRDefault="00B630FB" w:rsidP="00917476">
      <w:pPr>
        <w:numPr>
          <w:ilvl w:val="0"/>
          <w:numId w:val="21"/>
        </w:numPr>
        <w:shd w:val="clear" w:color="auto" w:fill="FFFFFF"/>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zaradi razpadanja žetvenih ostankov v tleh in</w:t>
      </w:r>
    </w:p>
    <w:p w:rsidR="00B630FB" w:rsidRPr="00B85ED4" w:rsidRDefault="00B630FB" w:rsidP="00917476">
      <w:pPr>
        <w:numPr>
          <w:ilvl w:val="0"/>
          <w:numId w:val="21"/>
        </w:numPr>
        <w:shd w:val="clear" w:color="auto" w:fill="FFFFFF"/>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zaradi mineralizacije organske snovi v tleh.</w:t>
      </w:r>
    </w:p>
    <w:p w:rsidR="00B16AD4" w:rsidRPr="00B85ED4" w:rsidRDefault="00B16AD4"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Gre za </w:t>
      </w:r>
      <w:r w:rsidR="001C141D" w:rsidRPr="00B85ED4">
        <w:rPr>
          <w:rFonts w:ascii="Arial" w:eastAsia="Calibri" w:hAnsi="Arial" w:cs="Arial"/>
          <w:sz w:val="20"/>
          <w:szCs w:val="20"/>
          <w:lang w:eastAsia="en-US"/>
        </w:rPr>
        <w:t>dušik</w:t>
      </w:r>
      <w:r w:rsidRPr="00B85ED4">
        <w:rPr>
          <w:rFonts w:ascii="Arial" w:eastAsia="Calibri" w:hAnsi="Arial" w:cs="Arial"/>
          <w:sz w:val="20"/>
          <w:szCs w:val="20"/>
          <w:lang w:eastAsia="en-US"/>
        </w:rPr>
        <w:t>, ki se v zrak izgubi z izpusti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O in NO</w:t>
      </w:r>
      <w:r w:rsidRPr="00B85ED4">
        <w:rPr>
          <w:rFonts w:ascii="Arial" w:eastAsia="Calibri" w:hAnsi="Arial" w:cs="Arial"/>
          <w:sz w:val="20"/>
          <w:szCs w:val="20"/>
          <w:vertAlign w:val="subscript"/>
          <w:lang w:eastAsia="en-US"/>
        </w:rPr>
        <w:t>X</w:t>
      </w:r>
      <w:r w:rsidRPr="00B85ED4">
        <w:rPr>
          <w:rFonts w:ascii="Arial" w:eastAsia="Calibri" w:hAnsi="Arial" w:cs="Arial"/>
          <w:sz w:val="20"/>
          <w:szCs w:val="20"/>
          <w:lang w:eastAsia="en-US"/>
        </w:rPr>
        <w:t>.</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Bruto BPN predstavlja okoljsko grožnjo, saj se ta lahko izpira v vode ali v različnih oblikah reaktivnega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konča v zraku. Neto BPN predstavlja predvsem grožnjo za vode. Pri tem je treba izpostaviti, da gre za potencialno grožnjo, saj pri oceni BPN niso upoštevani neškodljivi izpusti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molekularni obliki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 xml:space="preserve">), niti morebitno povečevanje zalog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tleh.</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Bruto in neto BPN smo izrazili v tonah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na ravni države (t N) in v kilogramih </w:t>
      </w:r>
      <w:r w:rsidR="001C141D"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na hektar </w:t>
      </w:r>
      <w:r w:rsidR="00DE006A" w:rsidRPr="00B85ED4">
        <w:rPr>
          <w:rFonts w:ascii="Arial" w:eastAsia="Calibri" w:hAnsi="Arial" w:cs="Arial"/>
          <w:sz w:val="20"/>
          <w:szCs w:val="20"/>
          <w:lang w:eastAsia="en-US"/>
        </w:rPr>
        <w:t>kmetijskih zemljišč</w:t>
      </w:r>
      <w:r w:rsidRPr="00B85ED4">
        <w:rPr>
          <w:rFonts w:ascii="Arial" w:eastAsia="Calibri" w:hAnsi="Arial" w:cs="Arial"/>
          <w:sz w:val="20"/>
          <w:szCs w:val="20"/>
          <w:lang w:eastAsia="en-US"/>
        </w:rPr>
        <w:t xml:space="preserve"> v uporabi (</w:t>
      </w:r>
      <w:r w:rsidR="001C141D" w:rsidRPr="00B85ED4">
        <w:rPr>
          <w:rFonts w:ascii="Arial" w:eastAsia="Calibri" w:hAnsi="Arial" w:cs="Arial"/>
          <w:sz w:val="20"/>
          <w:szCs w:val="20"/>
          <w:lang w:eastAsia="en-US"/>
        </w:rPr>
        <w:t xml:space="preserve">v nadaljevanju: </w:t>
      </w:r>
      <w:r w:rsidRPr="00B85ED4">
        <w:rPr>
          <w:rFonts w:ascii="Arial" w:eastAsia="Calibri" w:hAnsi="Arial" w:cs="Arial"/>
          <w:sz w:val="20"/>
          <w:szCs w:val="20"/>
          <w:lang w:eastAsia="en-US"/>
        </w:rPr>
        <w:t xml:space="preserve">kg N/ha). Predstavljeni so podatki za obdobje 1992–2018. </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Za izračune smo uporabili uradne statistične podatke o obsegu kmetijske pridelave in prireje Statističnega urada Republike Slovenije (v nadaljevanju: SURS), podatke o blatih čistilnih naprav, digestatih in kompostih, ki jih zbira ARSO in podatke nacionalnih evidenc o izpustih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O in NO</w:t>
      </w:r>
      <w:r w:rsidRPr="00B85ED4">
        <w:rPr>
          <w:rFonts w:ascii="Arial" w:eastAsia="Calibri" w:hAnsi="Arial" w:cs="Arial"/>
          <w:sz w:val="20"/>
          <w:szCs w:val="20"/>
          <w:vertAlign w:val="subscript"/>
          <w:lang w:eastAsia="en-US"/>
        </w:rPr>
        <w:t>X</w:t>
      </w:r>
      <w:r w:rsidRPr="00B85ED4">
        <w:rPr>
          <w:rFonts w:ascii="Arial" w:eastAsia="Calibri" w:hAnsi="Arial" w:cs="Arial"/>
          <w:sz w:val="20"/>
          <w:szCs w:val="20"/>
          <w:lang w:eastAsia="en-US"/>
        </w:rPr>
        <w:t>, ki jih prav tako vodi ARSO. Nekatere potrebne informacije (npr. vsebnost N v pridelkih, izločanje N pri rejnih živalih) smo ocenili na podlagi različnih literaturnih podatkov ali strokovnih ocen. V nadaljevanju podrobneje pojasnjujemo metodološki pristop.</w:t>
      </w:r>
    </w:p>
    <w:p w:rsidR="00045F58" w:rsidRPr="00B85ED4" w:rsidRDefault="00045F58" w:rsidP="00045F58">
      <w:pPr>
        <w:jc w:val="both"/>
        <w:rPr>
          <w:rFonts w:ascii="Arial" w:eastAsia="Calibri" w:hAnsi="Arial" w:cs="Arial"/>
          <w:sz w:val="20"/>
          <w:szCs w:val="20"/>
          <w:lang w:eastAsia="en-US"/>
        </w:rPr>
      </w:pPr>
    </w:p>
    <w:p w:rsidR="00B630FB" w:rsidRPr="00B85ED4" w:rsidRDefault="00F1622D" w:rsidP="00091851">
      <w:pPr>
        <w:pStyle w:val="Naslov2"/>
        <w:rPr>
          <w:lang w:eastAsia="en-US"/>
        </w:rPr>
      </w:pPr>
      <w:bookmarkStart w:id="95" w:name="_Toc42248972"/>
      <w:r w:rsidRPr="00B85ED4">
        <w:rPr>
          <w:lang w:eastAsia="en-US"/>
        </w:rPr>
        <w:lastRenderedPageBreak/>
        <w:t>VNOS DUŠIKA</w:t>
      </w:r>
      <w:bookmarkEnd w:id="95"/>
    </w:p>
    <w:p w:rsidR="00045F58" w:rsidRPr="00B85ED4" w:rsidRDefault="00045F58" w:rsidP="00045F58">
      <w:pPr>
        <w:keepNext/>
        <w:keepLines/>
        <w:numPr>
          <w:ilvl w:val="2"/>
          <w:numId w:val="0"/>
        </w:numPr>
        <w:jc w:val="both"/>
        <w:outlineLvl w:val="2"/>
        <w:rPr>
          <w:rFonts w:ascii="Arial" w:hAnsi="Arial" w:cs="Arial"/>
          <w:b/>
          <w:bCs/>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Mineralna gnojila</w:t>
      </w:r>
    </w:p>
    <w:p w:rsidR="00B630FB" w:rsidRPr="00E67681"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Podatke o količini uporabljenega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mineralnih gnojil smo povzeli iz podatkovnega portala SI-</w:t>
      </w:r>
      <w:r w:rsidRPr="00E67681">
        <w:rPr>
          <w:rFonts w:ascii="Arial" w:eastAsia="Calibri" w:hAnsi="Arial" w:cs="Arial"/>
          <w:sz w:val="20"/>
          <w:szCs w:val="20"/>
          <w:lang w:eastAsia="en-US"/>
        </w:rPr>
        <w:t>STAT, ki ga vodi SURS (</w:t>
      </w:r>
      <w:hyperlink r:id="rId27" w:history="1">
        <w:r w:rsidR="00045F58" w:rsidRPr="00E67681">
          <w:rPr>
            <w:rStyle w:val="Hiperpovezava"/>
            <w:rFonts w:ascii="Arial" w:eastAsia="Calibri" w:hAnsi="Arial" w:cs="Arial"/>
            <w:color w:val="auto"/>
            <w:sz w:val="20"/>
            <w:szCs w:val="20"/>
            <w:lang w:eastAsia="en-US"/>
          </w:rPr>
          <w:t>https://pxweb.stat.si/SiStatDb/pxweb/sl/30_Okolje/</w:t>
        </w:r>
      </w:hyperlink>
      <w:r w:rsidRPr="00E67681">
        <w:rPr>
          <w:rFonts w:ascii="Arial" w:eastAsia="Calibri" w:hAnsi="Arial" w:cs="Arial"/>
          <w:sz w:val="20"/>
          <w:szCs w:val="20"/>
          <w:lang w:eastAsia="en-US"/>
        </w:rPr>
        <w:t>).</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Živinska gnojila</w:t>
      </w: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Podatke o količini uporabljenega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živinskih gnojil smo izračunali na podlagi uradnih podatkov o številu rejnih živali (SURS) ter ocenjenih količin izločenega N po posameznih vrstah in kategorijah rejnih živali. Pri tem smo uporabili enake vrednosti, kot jih uporabljamo pri vodenju evidenc o izpustih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xml:space="preserve">. V izračunih smo upoštevali tudi </w:t>
      </w:r>
      <w:r w:rsidR="0031181C" w:rsidRPr="00B85ED4">
        <w:rPr>
          <w:rFonts w:ascii="Arial" w:eastAsia="Calibri" w:hAnsi="Arial" w:cs="Arial"/>
          <w:sz w:val="20"/>
          <w:szCs w:val="20"/>
          <w:lang w:eastAsia="en-US"/>
        </w:rPr>
        <w:t>dušik</w:t>
      </w:r>
      <w:r w:rsidRPr="00B85ED4">
        <w:rPr>
          <w:rFonts w:ascii="Arial" w:eastAsia="Calibri" w:hAnsi="Arial" w:cs="Arial"/>
          <w:sz w:val="20"/>
          <w:szCs w:val="20"/>
          <w:lang w:eastAsia="en-US"/>
        </w:rPr>
        <w:t>, ki ga izločijo kunci. Skladno z OECD-EUROSTAT metodologijo pri izračunu bruto BPN nismo upoštevali izgub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xml:space="preserve"> iz hlevov in gnojišč. Za vnos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okviru bruto BPN smo torej upoštevali količino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ki ga izločijo rejne živali in ne dejanske količine, ki ga z živinskimi gnojili odpeljemo na </w:t>
      </w:r>
      <w:r w:rsidR="00B8403A" w:rsidRPr="00B85ED4">
        <w:rPr>
          <w:rFonts w:ascii="Arial" w:eastAsia="Calibri" w:hAnsi="Arial" w:cs="Arial"/>
          <w:sz w:val="20"/>
          <w:szCs w:val="20"/>
          <w:lang w:eastAsia="en-US"/>
        </w:rPr>
        <w:t>kmetijska zemljišča</w:t>
      </w:r>
      <w:r w:rsidRPr="00B85ED4">
        <w:rPr>
          <w:rFonts w:ascii="Arial" w:eastAsia="Calibri" w:hAnsi="Arial" w:cs="Arial"/>
          <w:sz w:val="20"/>
          <w:szCs w:val="20"/>
          <w:lang w:eastAsia="en-US"/>
        </w:rPr>
        <w:t xml:space="preserve">. Te količine smo upoštevali pri izračunu neto BPN ob upoštevanju izpustov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kar pojasnjujemo v nadaljevanju v poglavju Izpusti dušika.   </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Biološka fiksacija dušika v tla z metuljnicami</w:t>
      </w: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Biološka fiksacija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je pojav pri metuljnicah, ko bakterije v simbiozi s koreninskimi laski vežejo elementarni </w:t>
      </w:r>
      <w:r w:rsidR="0031181C" w:rsidRPr="00B85ED4">
        <w:rPr>
          <w:rFonts w:ascii="Arial" w:eastAsia="Calibri" w:hAnsi="Arial" w:cs="Arial"/>
          <w:sz w:val="20"/>
          <w:szCs w:val="20"/>
          <w:lang w:eastAsia="en-US"/>
        </w:rPr>
        <w:t>dušik</w:t>
      </w:r>
      <w:r w:rsidRPr="00B85ED4">
        <w:rPr>
          <w:rFonts w:ascii="Arial" w:eastAsia="Calibri" w:hAnsi="Arial" w:cs="Arial"/>
          <w:sz w:val="20"/>
          <w:szCs w:val="20"/>
          <w:lang w:eastAsia="en-US"/>
        </w:rPr>
        <w:t xml:space="preserve"> iz zraka ter ga uporabijo za rast in razvoj. Količina fiksiranega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zraka je odvisna od vrste metuljnic ter od njihovega pridelka. V modelu smo količino fiksiranega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zraka ocenili na podlagi literaturnih vrednosti ter vrednosti, ki jih uporabljajo države članice OECD. Količina fiksiranega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znaša glede na različne vrste metuljnic 100–200 kg N/ha letno. Pri izračunu fiksacije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travno deteljnih</w:t>
      </w:r>
      <w:r w:rsidR="0025688E" w:rsidRPr="00B85ED4">
        <w:rPr>
          <w:rFonts w:ascii="Arial" w:eastAsia="Calibri" w:hAnsi="Arial" w:cs="Arial"/>
          <w:sz w:val="20"/>
          <w:szCs w:val="20"/>
          <w:lang w:eastAsia="en-US"/>
        </w:rPr>
        <w:t xml:space="preserve"> mešanicah smo predpostavili 30 </w:t>
      </w:r>
      <w:r w:rsidRPr="00B85ED4">
        <w:rPr>
          <w:rFonts w:ascii="Arial" w:eastAsia="Calibri" w:hAnsi="Arial" w:cs="Arial"/>
          <w:sz w:val="20"/>
          <w:szCs w:val="20"/>
          <w:lang w:eastAsia="en-US"/>
        </w:rPr>
        <w:t>% delež m</w:t>
      </w:r>
      <w:r w:rsidR="0025688E" w:rsidRPr="00B85ED4">
        <w:rPr>
          <w:rFonts w:ascii="Arial" w:eastAsia="Calibri" w:hAnsi="Arial" w:cs="Arial"/>
          <w:sz w:val="20"/>
          <w:szCs w:val="20"/>
          <w:lang w:eastAsia="en-US"/>
        </w:rPr>
        <w:t>etuljnic v botanični sestavi.</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Depozicija (nanos) atmosferskega dušika</w:t>
      </w: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Del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prispe v tla tudi z depozicijo </w:t>
      </w:r>
      <w:r w:rsidR="0031181C" w:rsidRPr="00B85ED4">
        <w:rPr>
          <w:rFonts w:ascii="Arial" w:eastAsia="Calibri" w:hAnsi="Arial" w:cs="Arial"/>
          <w:sz w:val="20"/>
          <w:szCs w:val="20"/>
          <w:lang w:eastAsia="en-US"/>
        </w:rPr>
        <w:t>dušikovih</w:t>
      </w:r>
      <w:r w:rsidRPr="00B85ED4">
        <w:rPr>
          <w:rFonts w:ascii="Arial" w:eastAsia="Calibri" w:hAnsi="Arial" w:cs="Arial"/>
          <w:sz w:val="20"/>
          <w:szCs w:val="20"/>
          <w:lang w:eastAsia="en-US"/>
        </w:rPr>
        <w:t xml:space="preserve"> spojin iz atmosfere. Na podlagi različnih virov smo ocenili, da je ta količina na nacionalni ravni 15 kg N/ha letno.   </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Druga organska gnojila</w:t>
      </w: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Podatke o vnosu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 komposti, digestati in blati čistilnih naprav smo ocenili na podlagi podatkov o količinah, ki so namenjene gnojenju </w:t>
      </w:r>
      <w:r w:rsidR="00B8403A" w:rsidRPr="00B85ED4">
        <w:rPr>
          <w:rFonts w:ascii="Arial" w:eastAsia="Calibri" w:hAnsi="Arial" w:cs="Arial"/>
          <w:sz w:val="20"/>
          <w:szCs w:val="20"/>
          <w:lang w:eastAsia="en-US"/>
        </w:rPr>
        <w:t>kmetijskih zemljišč</w:t>
      </w:r>
      <w:r w:rsidRPr="00B85ED4">
        <w:rPr>
          <w:rFonts w:ascii="Arial" w:eastAsia="Calibri" w:hAnsi="Arial" w:cs="Arial"/>
          <w:sz w:val="20"/>
          <w:szCs w:val="20"/>
          <w:lang w:eastAsia="en-US"/>
        </w:rPr>
        <w:t xml:space="preserve">. Podatke smo pridobili iz evidenc ARSO. Od ocenjene skupne količine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digestatih smo odšteli </w:t>
      </w:r>
      <w:r w:rsidR="0031181C" w:rsidRPr="00B85ED4">
        <w:rPr>
          <w:rFonts w:ascii="Arial" w:eastAsia="Calibri" w:hAnsi="Arial" w:cs="Arial"/>
          <w:sz w:val="20"/>
          <w:szCs w:val="20"/>
          <w:lang w:eastAsia="en-US"/>
        </w:rPr>
        <w:t>dušik</w:t>
      </w:r>
      <w:r w:rsidRPr="00B85ED4">
        <w:rPr>
          <w:rFonts w:ascii="Arial" w:eastAsia="Calibri" w:hAnsi="Arial" w:cs="Arial"/>
          <w:sz w:val="20"/>
          <w:szCs w:val="20"/>
          <w:lang w:eastAsia="en-US"/>
        </w:rPr>
        <w:t>, ki izvira iz živinskih gnojil. S tem smo se izognili dvojnemu štetju, saj je ta N že upoštevan v živinskih gnojilih.</w:t>
      </w:r>
    </w:p>
    <w:p w:rsidR="00045F58" w:rsidRPr="00B85ED4" w:rsidRDefault="00045F58"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u w:val="single"/>
          <w:lang w:eastAsia="en-US"/>
        </w:rPr>
      </w:pPr>
      <w:r w:rsidRPr="00B85ED4">
        <w:rPr>
          <w:rFonts w:ascii="Arial" w:eastAsia="Calibri" w:hAnsi="Arial" w:cs="Arial"/>
          <w:sz w:val="20"/>
          <w:szCs w:val="20"/>
          <w:u w:val="single"/>
          <w:lang w:eastAsia="en-US"/>
        </w:rPr>
        <w:t>Seme in sadilni material</w:t>
      </w: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Dušik vnašamo v tla tudi s semenom in sadilnim materialom. Količino tako vnesenega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tla smo izračunali na podlagi vsebnosti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semenih, na podlagi setvenih norm (v kg/ha) ter na podlagi posejanih površin s posameznimi vrstami kmetijskih rastlin. Podatke o površinah posameznih kmetijskih rastlin v Sloveniji smo pridobili iz uradnih evidenc SURS (</w:t>
      </w:r>
      <w:r w:rsidRPr="00B85ED4">
        <w:rPr>
          <w:rFonts w:ascii="Arial" w:eastAsia="Calibri" w:hAnsi="Arial" w:cs="Arial"/>
          <w:sz w:val="20"/>
          <w:szCs w:val="20"/>
          <w:u w:val="single"/>
          <w:lang w:eastAsia="en-US"/>
        </w:rPr>
        <w:t>https://pxweb.stat.si/SiStatDb/pxweb/sl/30_Okolje/</w:t>
      </w:r>
      <w:r w:rsidRPr="00B85ED4">
        <w:rPr>
          <w:rFonts w:ascii="Arial" w:eastAsia="Calibri" w:hAnsi="Arial" w:cs="Arial"/>
          <w:sz w:val="20"/>
          <w:szCs w:val="20"/>
          <w:lang w:eastAsia="en-US"/>
        </w:rPr>
        <w:t xml:space="preserve">), podatke o setvenih normah ter vsebnosti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semenih in sadikah pa smo pridobili iz podatkov lastnega raziskovalnega dela ter na podlagi literaturnih vrednosti. </w:t>
      </w:r>
    </w:p>
    <w:p w:rsidR="00045F58" w:rsidRPr="00B85ED4" w:rsidRDefault="00045F58" w:rsidP="00045F58">
      <w:pPr>
        <w:jc w:val="both"/>
        <w:rPr>
          <w:rFonts w:ascii="Arial" w:eastAsia="Calibri" w:hAnsi="Arial" w:cs="Arial"/>
          <w:sz w:val="20"/>
          <w:szCs w:val="20"/>
          <w:lang w:eastAsia="en-US"/>
        </w:rPr>
      </w:pPr>
    </w:p>
    <w:p w:rsidR="00B630FB" w:rsidRPr="00B85ED4" w:rsidRDefault="00F1622D" w:rsidP="00091851">
      <w:pPr>
        <w:pStyle w:val="Naslov2"/>
        <w:rPr>
          <w:lang w:eastAsia="en-US"/>
        </w:rPr>
      </w:pPr>
      <w:bookmarkStart w:id="96" w:name="_Toc42248973"/>
      <w:r w:rsidRPr="00B85ED4">
        <w:rPr>
          <w:lang w:eastAsia="en-US"/>
        </w:rPr>
        <w:t>ODVZEM DUŠIKA</w:t>
      </w:r>
      <w:bookmarkEnd w:id="96"/>
    </w:p>
    <w:p w:rsidR="00B16AD4" w:rsidRPr="00B85ED4" w:rsidRDefault="00B16AD4" w:rsidP="00045F58">
      <w:pPr>
        <w:keepNext/>
        <w:keepLines/>
        <w:numPr>
          <w:ilvl w:val="2"/>
          <w:numId w:val="0"/>
        </w:numPr>
        <w:jc w:val="both"/>
        <w:outlineLvl w:val="2"/>
        <w:rPr>
          <w:rFonts w:ascii="Arial" w:hAnsi="Arial" w:cs="Arial"/>
          <w:b/>
          <w:bCs/>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Odvzem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predstavljajo pospravljeni rastlinski pridelki. Količino s pridelkom odvzetega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smo izračunali na podlagi podatkov o vsebnosti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pridelkih ter podatkov o pridelkih posameznih vrst kmetijskih rastlin. Podatke o pridelkih objavlja SURS (SI-STAT portal) (</w:t>
      </w:r>
      <w:r w:rsidRPr="00B85ED4">
        <w:rPr>
          <w:rFonts w:ascii="Arial" w:eastAsia="Calibri" w:hAnsi="Arial" w:cs="Arial"/>
          <w:sz w:val="20"/>
          <w:szCs w:val="20"/>
          <w:u w:val="single"/>
          <w:lang w:eastAsia="en-US"/>
        </w:rPr>
        <w:t>https://pxweb.stat.si/SiStatDb/pxweb/sl/30_Okolje/</w:t>
      </w:r>
      <w:r w:rsidRPr="00B85ED4">
        <w:rPr>
          <w:rFonts w:ascii="Arial" w:eastAsia="Calibri" w:hAnsi="Arial" w:cs="Arial"/>
          <w:sz w:val="20"/>
          <w:szCs w:val="20"/>
          <w:lang w:eastAsia="en-US"/>
        </w:rPr>
        <w:t xml:space="preserve">), podatke o vsebnosti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pridelkih pa smo pridobili iz  podatkov lastnega raziskovalnega dela ter na podlagi literaturnih vrednosti. V izračun smo vključili vse vrste kmetijskih pridelkov, ki jih evidentira SURS.  </w:t>
      </w:r>
    </w:p>
    <w:p w:rsidR="00045F58" w:rsidRPr="00B85ED4" w:rsidRDefault="00045F58" w:rsidP="00045F58">
      <w:pPr>
        <w:jc w:val="both"/>
        <w:rPr>
          <w:rFonts w:ascii="Arial" w:eastAsia="Calibri" w:hAnsi="Arial" w:cs="Arial"/>
          <w:sz w:val="20"/>
          <w:szCs w:val="20"/>
          <w:lang w:eastAsia="en-US"/>
        </w:rPr>
      </w:pPr>
    </w:p>
    <w:p w:rsidR="00B630FB" w:rsidRPr="00B85ED4" w:rsidRDefault="00F1622D" w:rsidP="00091851">
      <w:pPr>
        <w:pStyle w:val="Naslov2"/>
        <w:rPr>
          <w:lang w:eastAsia="en-US"/>
        </w:rPr>
      </w:pPr>
      <w:bookmarkStart w:id="97" w:name="_Toc42248974"/>
      <w:r w:rsidRPr="00B85ED4">
        <w:rPr>
          <w:lang w:eastAsia="en-US"/>
        </w:rPr>
        <w:lastRenderedPageBreak/>
        <w:t>IZPUSTI DUŠIKA</w:t>
      </w:r>
      <w:bookmarkEnd w:id="97"/>
    </w:p>
    <w:p w:rsidR="00B16AD4" w:rsidRPr="00B85ED4" w:rsidRDefault="00B16AD4" w:rsidP="00045F58">
      <w:pPr>
        <w:keepNext/>
        <w:keepLines/>
        <w:numPr>
          <w:ilvl w:val="2"/>
          <w:numId w:val="0"/>
        </w:numPr>
        <w:jc w:val="both"/>
        <w:outlineLvl w:val="2"/>
        <w:rPr>
          <w:rFonts w:ascii="Arial" w:hAnsi="Arial" w:cs="Arial"/>
          <w:b/>
          <w:bCs/>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Za izračun izpustov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smo uporabili podatke o izpustih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NO</w:t>
      </w:r>
      <w:r w:rsidRPr="00B85ED4">
        <w:rPr>
          <w:rFonts w:ascii="Arial" w:eastAsia="Calibri" w:hAnsi="Arial" w:cs="Arial"/>
          <w:sz w:val="20"/>
          <w:szCs w:val="20"/>
          <w:vertAlign w:val="subscript"/>
          <w:lang w:eastAsia="en-US"/>
        </w:rPr>
        <w:t xml:space="preserve">X </w:t>
      </w:r>
      <w:r w:rsidRPr="00B85ED4">
        <w:rPr>
          <w:rFonts w:ascii="Arial" w:eastAsia="Calibri" w:hAnsi="Arial" w:cs="Arial"/>
          <w:sz w:val="20"/>
          <w:szCs w:val="20"/>
          <w:lang w:eastAsia="en-US"/>
        </w:rPr>
        <w:t>in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O. Izračuni temeljijo na podatkih o izpustih iz hlevov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in skladišč živinskih gnojil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NO</w:t>
      </w:r>
      <w:r w:rsidRPr="00B85ED4">
        <w:rPr>
          <w:rFonts w:ascii="Arial" w:eastAsia="Calibri" w:hAnsi="Arial" w:cs="Arial"/>
          <w:sz w:val="20"/>
          <w:szCs w:val="20"/>
          <w:vertAlign w:val="subscript"/>
          <w:lang w:eastAsia="en-US"/>
        </w:rPr>
        <w:t>X</w:t>
      </w:r>
      <w:r w:rsidRPr="00B85ED4">
        <w:rPr>
          <w:rFonts w:ascii="Arial" w:eastAsia="Calibri" w:hAnsi="Arial" w:cs="Arial"/>
          <w:sz w:val="20"/>
          <w:szCs w:val="20"/>
          <w:lang w:eastAsia="en-US"/>
        </w:rPr>
        <w:t>,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 xml:space="preserve">O) ter na podatkih o izpustih iz </w:t>
      </w:r>
      <w:r w:rsidR="00B8403A" w:rsidRPr="00B85ED4">
        <w:rPr>
          <w:rFonts w:ascii="Arial" w:eastAsia="Calibri" w:hAnsi="Arial" w:cs="Arial"/>
          <w:sz w:val="20"/>
          <w:szCs w:val="20"/>
          <w:lang w:eastAsia="en-US"/>
        </w:rPr>
        <w:t>kmetijskih zemljišč</w:t>
      </w:r>
      <w:r w:rsidRPr="00B85ED4">
        <w:rPr>
          <w:rFonts w:ascii="Arial" w:eastAsia="Calibri" w:hAnsi="Arial" w:cs="Arial"/>
          <w:sz w:val="20"/>
          <w:szCs w:val="20"/>
          <w:lang w:eastAsia="en-US"/>
        </w:rPr>
        <w:t xml:space="preserve">. Med izpuste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uvrščamo:</w:t>
      </w:r>
    </w:p>
    <w:p w:rsidR="00B630FB" w:rsidRPr="00B85ED4" w:rsidRDefault="00B630FB" w:rsidP="00917476">
      <w:pPr>
        <w:numPr>
          <w:ilvl w:val="0"/>
          <w:numId w:val="16"/>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izpuste zaradi gnojenja z živinskimi gnojili, mineralnimi gnojili, blati čistilnih naprav, digestati, komposti ter zaradi paše (NH</w:t>
      </w:r>
      <w:r w:rsidRPr="00B85ED4">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 NO</w:t>
      </w:r>
      <w:r w:rsidRPr="00B85ED4">
        <w:rPr>
          <w:rFonts w:ascii="Arial" w:eastAsia="Calibri" w:hAnsi="Arial" w:cs="Arial"/>
          <w:sz w:val="20"/>
          <w:szCs w:val="20"/>
          <w:vertAlign w:val="subscript"/>
          <w:lang w:eastAsia="en-US"/>
        </w:rPr>
        <w:t>X</w:t>
      </w:r>
      <w:r w:rsidRPr="00B85ED4">
        <w:rPr>
          <w:rFonts w:ascii="Arial" w:eastAsia="Calibri" w:hAnsi="Arial" w:cs="Arial"/>
          <w:sz w:val="20"/>
          <w:szCs w:val="20"/>
          <w:lang w:eastAsia="en-US"/>
        </w:rPr>
        <w:t>,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O)</w:t>
      </w:r>
    </w:p>
    <w:p w:rsidR="00B630FB" w:rsidRPr="00B85ED4" w:rsidRDefault="00B630FB" w:rsidP="00917476">
      <w:pPr>
        <w:numPr>
          <w:ilvl w:val="0"/>
          <w:numId w:val="16"/>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izpuste zaradi razpadanja žetvenih ostankov v tleh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 xml:space="preserve">O) ter </w:t>
      </w:r>
    </w:p>
    <w:p w:rsidR="00B630FB" w:rsidRPr="00B85ED4" w:rsidRDefault="00B630FB" w:rsidP="00917476">
      <w:pPr>
        <w:numPr>
          <w:ilvl w:val="0"/>
          <w:numId w:val="16"/>
        </w:numPr>
        <w:contextualSpacing/>
        <w:jc w:val="both"/>
        <w:rPr>
          <w:rFonts w:ascii="Arial" w:eastAsia="Calibri" w:hAnsi="Arial" w:cs="Arial"/>
          <w:sz w:val="20"/>
          <w:szCs w:val="20"/>
          <w:lang w:eastAsia="en-US"/>
        </w:rPr>
      </w:pPr>
      <w:r w:rsidRPr="00B85ED4">
        <w:rPr>
          <w:rFonts w:ascii="Arial" w:eastAsia="Calibri" w:hAnsi="Arial" w:cs="Arial"/>
          <w:sz w:val="20"/>
          <w:szCs w:val="20"/>
          <w:lang w:eastAsia="en-US"/>
        </w:rPr>
        <w:t>izpuste zaradi obdelave histosolov in zaradi mineralizacije organske snovi v drugih tleh (N</w:t>
      </w:r>
      <w:r w:rsidRPr="00B85ED4">
        <w:rPr>
          <w:rFonts w:ascii="Arial" w:eastAsia="Calibri" w:hAnsi="Arial" w:cs="Arial"/>
          <w:sz w:val="20"/>
          <w:szCs w:val="20"/>
          <w:vertAlign w:val="subscript"/>
          <w:lang w:eastAsia="en-US"/>
        </w:rPr>
        <w:t>2</w:t>
      </w:r>
      <w:r w:rsidRPr="00B85ED4">
        <w:rPr>
          <w:rFonts w:ascii="Arial" w:eastAsia="Calibri" w:hAnsi="Arial" w:cs="Arial"/>
          <w:sz w:val="20"/>
          <w:szCs w:val="20"/>
          <w:lang w:eastAsia="en-US"/>
        </w:rPr>
        <w:t xml:space="preserve">O). </w:t>
      </w:r>
    </w:p>
    <w:p w:rsidR="0031181C" w:rsidRPr="00B85ED4" w:rsidRDefault="0031181C" w:rsidP="00045F58">
      <w:pPr>
        <w:jc w:val="both"/>
        <w:rPr>
          <w:rFonts w:ascii="Arial" w:eastAsia="Calibri" w:hAnsi="Arial" w:cs="Arial"/>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Izpuste smo ocenili po EMEP/EEA (2016) in IPCC (2006) metodologiji. Gre za metodologije, na podlagi katerih država poroča po Konvenciji Združenih narodov o spremembi podnebja (UNFCCC) ter po </w:t>
      </w:r>
      <w:r w:rsidR="00555115" w:rsidRPr="00B85ED4">
        <w:rPr>
          <w:rFonts w:ascii="Arial" w:eastAsia="Calibri" w:hAnsi="Arial" w:cs="Arial"/>
          <w:sz w:val="20"/>
          <w:szCs w:val="20"/>
          <w:lang w:eastAsia="en-US"/>
        </w:rPr>
        <w:t>Konvenciji o onesnaževanju zraka na velike razdalje preko meja (</w:t>
      </w:r>
      <w:r w:rsidRPr="00B85ED4">
        <w:rPr>
          <w:rFonts w:ascii="Arial" w:eastAsia="Calibri" w:hAnsi="Arial" w:cs="Arial"/>
          <w:sz w:val="20"/>
          <w:szCs w:val="20"/>
          <w:lang w:eastAsia="en-US"/>
        </w:rPr>
        <w:t>Konvenciji LRTAP</w:t>
      </w:r>
      <w:r w:rsidR="00555115" w:rsidRPr="00B85ED4">
        <w:rPr>
          <w:rFonts w:ascii="Arial" w:eastAsia="Calibri" w:hAnsi="Arial" w:cs="Arial"/>
          <w:sz w:val="20"/>
          <w:szCs w:val="20"/>
          <w:lang w:eastAsia="en-US"/>
        </w:rPr>
        <w:t>)</w:t>
      </w:r>
      <w:r w:rsidRPr="00B85ED4">
        <w:rPr>
          <w:rFonts w:ascii="Arial" w:eastAsia="Calibri" w:hAnsi="Arial" w:cs="Arial"/>
          <w:sz w:val="20"/>
          <w:szCs w:val="20"/>
          <w:lang w:eastAsia="en-US"/>
        </w:rPr>
        <w:t>.</w:t>
      </w:r>
    </w:p>
    <w:p w:rsidR="00B16AD4" w:rsidRPr="00B85ED4" w:rsidRDefault="00B16AD4" w:rsidP="00045F58">
      <w:pPr>
        <w:jc w:val="both"/>
        <w:rPr>
          <w:rFonts w:ascii="Arial" w:hAnsi="Arial" w:cs="Arial"/>
          <w:sz w:val="20"/>
          <w:szCs w:val="20"/>
        </w:rPr>
      </w:pPr>
    </w:p>
    <w:p w:rsidR="00B630FB" w:rsidRPr="00B85ED4" w:rsidRDefault="00F1622D" w:rsidP="00091851">
      <w:pPr>
        <w:pStyle w:val="Naslov2"/>
        <w:rPr>
          <w:lang w:eastAsia="en-US"/>
        </w:rPr>
      </w:pPr>
      <w:bookmarkStart w:id="98" w:name="_Toc42248975"/>
      <w:r w:rsidRPr="00B85ED4">
        <w:rPr>
          <w:lang w:eastAsia="en-US"/>
        </w:rPr>
        <w:t>REZULTATI</w:t>
      </w:r>
      <w:bookmarkEnd w:id="98"/>
    </w:p>
    <w:p w:rsidR="00B16AD4" w:rsidRPr="00B85ED4" w:rsidRDefault="00B16AD4" w:rsidP="00045F58">
      <w:pPr>
        <w:keepNext/>
        <w:keepLines/>
        <w:numPr>
          <w:ilvl w:val="2"/>
          <w:numId w:val="0"/>
        </w:numPr>
        <w:jc w:val="both"/>
        <w:outlineLvl w:val="2"/>
        <w:rPr>
          <w:rFonts w:ascii="Arial" w:hAnsi="Arial" w:cs="Arial"/>
          <w:b/>
          <w:bCs/>
          <w:sz w:val="20"/>
          <w:szCs w:val="20"/>
          <w:lang w:eastAsia="en-US"/>
        </w:rPr>
      </w:pPr>
    </w:p>
    <w:p w:rsidR="00B630FB" w:rsidRPr="00B85ED4" w:rsidRDefault="00B630FB" w:rsidP="00045F58">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V obdobju 1992–2018 je letni vnos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na kmetijska zemljišča znašal med 148 kg N/ha in 168 kg N/ha. Glavna vira vnosa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sta živinska (49 %) in mineralna (39 %) gnojila. Atmosferska depozicija prispeva k skupnemu vnosu </w:t>
      </w:r>
      <w:r w:rsidR="00555115"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9 %, biološka fiksacija pri metuljnicah 2 %, vnos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 semeni in sadikami pa 0,4 %. Vno</w:t>
      </w:r>
      <w:r w:rsidR="005003D1" w:rsidRPr="00B85ED4">
        <w:rPr>
          <w:rFonts w:ascii="Arial" w:eastAsia="Calibri" w:hAnsi="Arial" w:cs="Arial"/>
          <w:sz w:val="20"/>
          <w:szCs w:val="20"/>
          <w:lang w:eastAsia="en-US"/>
        </w:rPr>
        <w:t xml:space="preserve">s </w:t>
      </w:r>
      <w:r w:rsidR="0031181C" w:rsidRPr="00B85ED4">
        <w:rPr>
          <w:rFonts w:ascii="Arial" w:eastAsia="Calibri" w:hAnsi="Arial" w:cs="Arial"/>
          <w:sz w:val="20"/>
          <w:szCs w:val="20"/>
          <w:lang w:eastAsia="en-US"/>
        </w:rPr>
        <w:t>dušika</w:t>
      </w:r>
      <w:r w:rsidR="005003D1" w:rsidRPr="00B85ED4">
        <w:rPr>
          <w:rFonts w:ascii="Arial" w:eastAsia="Calibri" w:hAnsi="Arial" w:cs="Arial"/>
          <w:sz w:val="20"/>
          <w:szCs w:val="20"/>
          <w:lang w:eastAsia="en-US"/>
        </w:rPr>
        <w:t xml:space="preserve"> na hektar</w:t>
      </w:r>
      <w:r w:rsidR="00E36187">
        <w:rPr>
          <w:rFonts w:ascii="Arial" w:eastAsia="Calibri" w:hAnsi="Arial" w:cs="Arial"/>
          <w:sz w:val="20"/>
          <w:szCs w:val="20"/>
          <w:lang w:eastAsia="en-US"/>
        </w:rPr>
        <w:t xml:space="preserve"> se je v obravnavanem</w:t>
      </w:r>
      <w:r w:rsidRPr="00B85ED4">
        <w:rPr>
          <w:rFonts w:ascii="Arial" w:eastAsia="Calibri" w:hAnsi="Arial" w:cs="Arial"/>
          <w:sz w:val="20"/>
          <w:szCs w:val="20"/>
          <w:lang w:eastAsia="en-US"/>
        </w:rPr>
        <w:t xml:space="preserve"> obdobju zmanjšal za 2 %, glavni vzrok za zmanjšanje predstavlja 17 % zmanjšanje vnosa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mineralnih gnojil. Skupna količina vnosa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iz živinskih gnojil (izražena v t </w:t>
      </w:r>
      <w:r w:rsidR="005003D1" w:rsidRPr="00B85ED4">
        <w:rPr>
          <w:rFonts w:ascii="Arial" w:eastAsia="Calibri" w:hAnsi="Arial" w:cs="Arial"/>
          <w:sz w:val="20"/>
          <w:szCs w:val="20"/>
          <w:lang w:eastAsia="en-US"/>
        </w:rPr>
        <w:t>N) se je zmanjšala za 6 %, na hektar</w:t>
      </w:r>
      <w:r w:rsidRPr="00B85ED4">
        <w:rPr>
          <w:rFonts w:ascii="Arial" w:eastAsia="Calibri" w:hAnsi="Arial" w:cs="Arial"/>
          <w:sz w:val="20"/>
          <w:szCs w:val="20"/>
          <w:lang w:eastAsia="en-US"/>
        </w:rPr>
        <w:t xml:space="preserve"> pa se je povečala za 6 %, kar lahko pripišemo 12 % zmanjšanju površine kmetijske zemlje v uporabi.   </w:t>
      </w:r>
    </w:p>
    <w:p w:rsidR="00B630FB" w:rsidRPr="00B85ED4" w:rsidRDefault="00B630FB" w:rsidP="00B630FB">
      <w:pPr>
        <w:jc w:val="both"/>
        <w:rPr>
          <w:rFonts w:ascii="Arial" w:eastAsia="Calibri" w:hAnsi="Arial" w:cs="Arial"/>
          <w:sz w:val="20"/>
          <w:szCs w:val="20"/>
          <w:lang w:eastAsia="en-US"/>
        </w:rPr>
      </w:pPr>
    </w:p>
    <w:p w:rsidR="00B630FB" w:rsidRPr="00B85ED4" w:rsidRDefault="00776C14" w:rsidP="00B630FB">
      <w:pPr>
        <w:jc w:val="both"/>
        <w:rPr>
          <w:rFonts w:ascii="Arial" w:hAnsi="Arial" w:cs="Arial"/>
          <w:sz w:val="20"/>
          <w:szCs w:val="20"/>
        </w:rPr>
      </w:pPr>
      <w:r>
        <w:rPr>
          <w:rFonts w:ascii="Arial" w:hAnsi="Arial" w:cs="Arial"/>
          <w:noProof/>
          <w:sz w:val="20"/>
          <w:szCs w:val="20"/>
        </w:rPr>
        <w:drawing>
          <wp:inline distT="0" distB="0" distL="0" distR="0">
            <wp:extent cx="5074920" cy="2523490"/>
            <wp:effectExtent l="0" t="0" r="0" b="0"/>
            <wp:docPr id="22" name="Slika 22" descr="Graf prikaza vnosa dušika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74920" cy="2523490"/>
                    </a:xfrm>
                    <a:prstGeom prst="rect">
                      <a:avLst/>
                    </a:prstGeom>
                    <a:noFill/>
                  </pic:spPr>
                </pic:pic>
              </a:graphicData>
            </a:graphic>
          </wp:inline>
        </w:drawing>
      </w:r>
    </w:p>
    <w:p w:rsidR="00B630FB" w:rsidRPr="00B85ED4" w:rsidRDefault="00AE48FE" w:rsidP="00AE48FE">
      <w:pPr>
        <w:pStyle w:val="Napis"/>
        <w:rPr>
          <w:rFonts w:cs="Arial"/>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1</w:t>
      </w:r>
      <w:r w:rsidRPr="00B85ED4">
        <w:rPr>
          <w:rFonts w:cs="Arial"/>
        </w:rPr>
        <w:fldChar w:fldCharType="end"/>
      </w:r>
      <w:r w:rsidR="00B630FB" w:rsidRPr="00B85ED4">
        <w:rPr>
          <w:rFonts w:cs="Arial"/>
        </w:rPr>
        <w:t xml:space="preserve">: Vnos </w:t>
      </w:r>
      <w:r w:rsidR="0031181C" w:rsidRPr="00B85ED4">
        <w:rPr>
          <w:rFonts w:eastAsia="Calibri" w:cs="Arial"/>
          <w:lang w:eastAsia="en-US"/>
        </w:rPr>
        <w:t>dušika</w:t>
      </w:r>
      <w:r w:rsidR="00B630FB" w:rsidRPr="00B85ED4">
        <w:rPr>
          <w:rFonts w:cs="Arial"/>
        </w:rPr>
        <w:t xml:space="preserve"> (v kg/ha)</w:t>
      </w:r>
    </w:p>
    <w:p w:rsidR="00045F58" w:rsidRPr="00B85ED4" w:rsidRDefault="00045F58" w:rsidP="00B630FB">
      <w:pPr>
        <w:jc w:val="both"/>
        <w:rPr>
          <w:rFonts w:ascii="Arial" w:eastAsia="Calibri" w:hAnsi="Arial" w:cs="Arial"/>
          <w:sz w:val="20"/>
          <w:szCs w:val="20"/>
          <w:lang w:eastAsia="en-US"/>
        </w:rPr>
      </w:pPr>
    </w:p>
    <w:p w:rsidR="00B630FB" w:rsidRPr="00B85ED4" w:rsidRDefault="00B630FB" w:rsidP="00B630FB">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Letni odvzem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 pridelki je v obdobju 1992–2018 znašal med 52 in 116 kg N/ha. Velike razlike so pogojene predvsem z različnimi vremenskimi razmerami, saj je za sušna leta zaradi manjših pridelkov značilen manjši odvzem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Glavni vir odvzema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predstavlja trajno travinje (64 %), sledijo žita (18 %) in zelena krma z njiv (12 %). Ostali kmetijski pridelki (korenovke, gomoljnice, sadje, zelenjadnice, stročnice ter industrijske rastline) skupaj predstavljajo 5 % odvzema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Odvzem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na </w:t>
      </w:r>
      <w:r w:rsidR="005003D1" w:rsidRPr="00B85ED4">
        <w:rPr>
          <w:rFonts w:ascii="Arial" w:eastAsia="Calibri" w:hAnsi="Arial" w:cs="Arial"/>
          <w:sz w:val="20"/>
          <w:szCs w:val="20"/>
          <w:lang w:eastAsia="en-US"/>
        </w:rPr>
        <w:t>hektar</w:t>
      </w:r>
      <w:r w:rsidRPr="00B85ED4">
        <w:rPr>
          <w:rFonts w:ascii="Arial" w:eastAsia="Calibri" w:hAnsi="Arial" w:cs="Arial"/>
          <w:sz w:val="20"/>
          <w:szCs w:val="20"/>
          <w:lang w:eastAsia="en-US"/>
        </w:rPr>
        <w:t xml:space="preserve"> s pridelki se je sicer povečal za 45 %, kar lahko pripišemo predvsem 47 % povečanju odvzema s trajnih travnikov, 49 % povečanju odvzema s pridelki žit in 68 % povečanju odvzema s pridelki zelene krme z njiv.        </w:t>
      </w:r>
    </w:p>
    <w:p w:rsidR="00B630FB" w:rsidRPr="00B85ED4" w:rsidRDefault="00B630FB" w:rsidP="00B630FB">
      <w:pPr>
        <w:jc w:val="both"/>
        <w:rPr>
          <w:rFonts w:ascii="Arial" w:eastAsia="Calibri" w:hAnsi="Arial" w:cs="Arial"/>
          <w:sz w:val="20"/>
          <w:szCs w:val="20"/>
          <w:lang w:eastAsia="en-US"/>
        </w:rPr>
      </w:pPr>
    </w:p>
    <w:p w:rsidR="00B630FB" w:rsidRPr="00B85ED4" w:rsidRDefault="00776C14" w:rsidP="00B630FB">
      <w:pPr>
        <w:jc w:val="both"/>
        <w:rPr>
          <w:rFonts w:ascii="Arial" w:hAnsi="Arial" w:cs="Arial"/>
          <w:sz w:val="20"/>
          <w:szCs w:val="20"/>
        </w:rPr>
      </w:pPr>
      <w:r>
        <w:rPr>
          <w:rFonts w:ascii="Arial" w:hAnsi="Arial" w:cs="Arial"/>
          <w:noProof/>
          <w:sz w:val="20"/>
          <w:szCs w:val="20"/>
        </w:rPr>
        <w:lastRenderedPageBreak/>
        <w:drawing>
          <wp:inline distT="0" distB="0" distL="0" distR="0">
            <wp:extent cx="5044440" cy="2430780"/>
            <wp:effectExtent l="0" t="0" r="3810" b="7620"/>
            <wp:docPr id="21" name="Slika 21" descr="Graf prikazuje odvzem dušika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4440" cy="2430780"/>
                    </a:xfrm>
                    <a:prstGeom prst="rect">
                      <a:avLst/>
                    </a:prstGeom>
                    <a:noFill/>
                  </pic:spPr>
                </pic:pic>
              </a:graphicData>
            </a:graphic>
          </wp:inline>
        </w:drawing>
      </w:r>
    </w:p>
    <w:p w:rsidR="00B630FB" w:rsidRPr="00B85ED4" w:rsidRDefault="00AE48FE" w:rsidP="00AE48FE">
      <w:pPr>
        <w:pStyle w:val="Napis"/>
        <w:rPr>
          <w:rFonts w:cs="Arial"/>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2</w:t>
      </w:r>
      <w:r w:rsidRPr="00B85ED4">
        <w:rPr>
          <w:rFonts w:cs="Arial"/>
        </w:rPr>
        <w:fldChar w:fldCharType="end"/>
      </w:r>
      <w:r w:rsidR="00B630FB" w:rsidRPr="00B85ED4">
        <w:rPr>
          <w:rFonts w:cs="Arial"/>
        </w:rPr>
        <w:t xml:space="preserve">: Odvzem </w:t>
      </w:r>
      <w:r w:rsidR="0031181C" w:rsidRPr="00B85ED4">
        <w:rPr>
          <w:rFonts w:eastAsia="Calibri" w:cs="Arial"/>
          <w:lang w:eastAsia="en-US"/>
        </w:rPr>
        <w:t>dušika</w:t>
      </w:r>
      <w:r w:rsidR="00B630FB" w:rsidRPr="00B85ED4">
        <w:rPr>
          <w:rFonts w:cs="Arial"/>
        </w:rPr>
        <w:t xml:space="preserve"> (v kg/ha) </w:t>
      </w: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776C14" w:rsidP="00B630FB">
      <w:pPr>
        <w:jc w:val="both"/>
        <w:rPr>
          <w:rFonts w:ascii="Arial" w:eastAsia="Calibri" w:hAnsi="Arial" w:cs="Arial"/>
          <w:sz w:val="20"/>
          <w:szCs w:val="20"/>
          <w:lang w:eastAsia="en-US"/>
        </w:rPr>
      </w:pPr>
      <w:r>
        <w:rPr>
          <w:rFonts w:ascii="Arial" w:hAnsi="Arial" w:cs="Arial"/>
          <w:noProof/>
          <w:sz w:val="20"/>
          <w:szCs w:val="20"/>
        </w:rPr>
        <w:drawing>
          <wp:inline distT="0" distB="0" distL="0" distR="0">
            <wp:extent cx="5039995" cy="2403475"/>
            <wp:effectExtent l="0" t="0" r="8255" b="0"/>
            <wp:docPr id="20" name="Slika 20" descr="Graf vnosa in odvzema dušika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9995" cy="2403475"/>
                    </a:xfrm>
                    <a:prstGeom prst="rect">
                      <a:avLst/>
                    </a:prstGeom>
                    <a:noFill/>
                  </pic:spPr>
                </pic:pic>
              </a:graphicData>
            </a:graphic>
          </wp:inline>
        </w:drawing>
      </w:r>
    </w:p>
    <w:p w:rsidR="00B630FB" w:rsidRPr="00B85ED4" w:rsidRDefault="00AE48FE" w:rsidP="00AE48FE">
      <w:pPr>
        <w:pStyle w:val="Napis"/>
        <w:rPr>
          <w:rFonts w:cs="Arial"/>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3</w:t>
      </w:r>
      <w:r w:rsidRPr="00B85ED4">
        <w:rPr>
          <w:rFonts w:cs="Arial"/>
        </w:rPr>
        <w:fldChar w:fldCharType="end"/>
      </w:r>
      <w:r w:rsidR="00B630FB" w:rsidRPr="00B85ED4">
        <w:rPr>
          <w:rFonts w:cs="Arial"/>
        </w:rPr>
        <w:t xml:space="preserve">: Vnos in odvzem </w:t>
      </w:r>
      <w:r w:rsidR="0031181C" w:rsidRPr="00B85ED4">
        <w:rPr>
          <w:rFonts w:eastAsia="Calibri" w:cs="Arial"/>
          <w:lang w:eastAsia="en-US"/>
        </w:rPr>
        <w:t>dušika</w:t>
      </w:r>
      <w:r w:rsidR="00B630FB" w:rsidRPr="00B85ED4">
        <w:rPr>
          <w:rFonts w:cs="Arial"/>
        </w:rPr>
        <w:t xml:space="preserve"> (v kg/ha) </w:t>
      </w:r>
    </w:p>
    <w:p w:rsidR="00B630FB" w:rsidRPr="00B85ED4" w:rsidRDefault="00B630FB" w:rsidP="00B630FB">
      <w:pPr>
        <w:jc w:val="both"/>
        <w:rPr>
          <w:rFonts w:ascii="Arial" w:eastAsia="Calibri" w:hAnsi="Arial" w:cs="Arial"/>
          <w:sz w:val="20"/>
          <w:szCs w:val="20"/>
          <w:lang w:eastAsia="en-US"/>
        </w:rPr>
      </w:pPr>
    </w:p>
    <w:p w:rsidR="00B630FB" w:rsidRPr="00B85ED4" w:rsidRDefault="00B630FB" w:rsidP="00B630FB">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Bruto BPN je v obdobju 1992–2018 znašal med 43 in 110 kg N/ha. Največje presežke bruto BPN (več kot 80 kg N/ha) smo zabeležili v sušnih letih 1992, 1993, 2000, 2001 in 2003, ko so se je zaradi sušnih razmer zmanjšali pridelki kmetijskih rastlin in s tem tudi odvzem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Analiza trenda je pokazala, da se je bruto BPN v obdobju 1992–2018 zmanjševal (1,4 kg N/ha na leto, v celotnem obdobju za 45 %). Neto BPN je v obdobju 1992</w:t>
      </w:r>
      <w:r w:rsidR="0025688E"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2018 znašal med 9 in 76 kg N/ha. V obravnavanem obdobju se je neto BPN prav tako zmanjševal za 1,4 kg N/ha na leto, oziroma za 76 %. V zadnjem petletnem obdobju (2014–2018) je bil povprečen bruto bilančni presežek 48 kg </w:t>
      </w:r>
      <w:r w:rsidR="0031181C" w:rsidRPr="00B85ED4">
        <w:rPr>
          <w:rFonts w:ascii="Arial" w:eastAsia="Calibri" w:hAnsi="Arial" w:cs="Arial"/>
          <w:sz w:val="20"/>
          <w:szCs w:val="20"/>
          <w:lang w:eastAsia="en-US"/>
        </w:rPr>
        <w:t xml:space="preserve">N/ha, </w:t>
      </w:r>
      <w:r w:rsidRPr="00B85ED4">
        <w:rPr>
          <w:rFonts w:ascii="Arial" w:eastAsia="Calibri" w:hAnsi="Arial" w:cs="Arial"/>
          <w:sz w:val="20"/>
          <w:szCs w:val="20"/>
          <w:lang w:eastAsia="en-US"/>
        </w:rPr>
        <w:t>neto bilančni presežek pa 15 kg N/ha.</w:t>
      </w:r>
    </w:p>
    <w:p w:rsidR="00B630FB" w:rsidRPr="00B85ED4" w:rsidRDefault="00B630FB" w:rsidP="00B630FB">
      <w:pPr>
        <w:jc w:val="both"/>
        <w:rPr>
          <w:rFonts w:ascii="Arial" w:eastAsia="Calibri" w:hAnsi="Arial" w:cs="Arial"/>
          <w:sz w:val="20"/>
          <w:szCs w:val="20"/>
          <w:lang w:eastAsia="en-US"/>
        </w:rPr>
      </w:pPr>
    </w:p>
    <w:p w:rsidR="00B630FB" w:rsidRPr="00B85ED4" w:rsidRDefault="00B630FB" w:rsidP="00B630FB">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Manjša bruto in neto BPN kažeta na boljše gospodarjenje z </w:t>
      </w:r>
      <w:r w:rsidR="0031181C" w:rsidRPr="00B85ED4">
        <w:rPr>
          <w:rFonts w:ascii="Arial" w:eastAsia="Calibri" w:hAnsi="Arial" w:cs="Arial"/>
          <w:sz w:val="20"/>
          <w:szCs w:val="20"/>
          <w:lang w:eastAsia="en-US"/>
        </w:rPr>
        <w:t xml:space="preserve">dušikom </w:t>
      </w:r>
      <w:r w:rsidRPr="00B85ED4">
        <w:rPr>
          <w:rFonts w:ascii="Arial" w:eastAsia="Calibri" w:hAnsi="Arial" w:cs="Arial"/>
          <w:sz w:val="20"/>
          <w:szCs w:val="20"/>
          <w:lang w:eastAsia="en-US"/>
        </w:rPr>
        <w:t xml:space="preserve">in posledično na zmanjšanje izpustov </w:t>
      </w:r>
      <w:r w:rsidR="0031181C" w:rsidRPr="00B85ED4">
        <w:rPr>
          <w:rFonts w:ascii="Arial" w:eastAsia="Calibri" w:hAnsi="Arial" w:cs="Arial"/>
          <w:sz w:val="20"/>
          <w:szCs w:val="20"/>
          <w:lang w:eastAsia="en-US"/>
        </w:rPr>
        <w:t>dušikovih</w:t>
      </w:r>
      <w:r w:rsidRPr="00B85ED4">
        <w:rPr>
          <w:rFonts w:ascii="Arial" w:eastAsia="Calibri" w:hAnsi="Arial" w:cs="Arial"/>
          <w:sz w:val="20"/>
          <w:szCs w:val="20"/>
          <w:lang w:eastAsia="en-US"/>
        </w:rPr>
        <w:t xml:space="preserve"> spojin v okolje. V obdobju 1992–2018 smo tako učinkovitost odvzema </w:t>
      </w:r>
      <w:r w:rsidR="0031181C"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 pridelki (glede na vnos </w:t>
      </w:r>
      <w:r w:rsidR="00A96771"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povečali za 48 %. Če smo v obdobju 1992–2003 s kmetijskih zemljišč s pridelki odnesli 52 % vnesenega </w:t>
      </w:r>
      <w:r w:rsidR="00A96771"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smo v obdobju 2004–2018 ta odstotek povečali na 66 %, v posameznih letih pa presegli tudi 70 %. </w:t>
      </w:r>
    </w:p>
    <w:p w:rsidR="00B630FB" w:rsidRPr="00B85ED4" w:rsidRDefault="00B630FB" w:rsidP="00B630FB">
      <w:pPr>
        <w:jc w:val="both"/>
        <w:rPr>
          <w:rFonts w:ascii="Arial" w:hAnsi="Arial" w:cs="Arial"/>
          <w:sz w:val="20"/>
          <w:szCs w:val="20"/>
        </w:rPr>
      </w:pPr>
    </w:p>
    <w:p w:rsidR="00B630FB" w:rsidRPr="00B85ED4" w:rsidRDefault="00776C14" w:rsidP="00B630FB">
      <w:pPr>
        <w:jc w:val="both"/>
        <w:rPr>
          <w:rFonts w:ascii="Arial" w:hAnsi="Arial" w:cs="Arial"/>
          <w:sz w:val="20"/>
          <w:szCs w:val="20"/>
        </w:rPr>
      </w:pPr>
      <w:r>
        <w:rPr>
          <w:rFonts w:ascii="Arial" w:hAnsi="Arial" w:cs="Arial"/>
          <w:noProof/>
          <w:sz w:val="20"/>
          <w:szCs w:val="20"/>
        </w:rPr>
        <w:lastRenderedPageBreak/>
        <w:drawing>
          <wp:inline distT="0" distB="0" distL="0" distR="0">
            <wp:extent cx="4953000" cy="2653665"/>
            <wp:effectExtent l="0" t="0" r="0" b="0"/>
            <wp:docPr id="24" name="Slika 24" descr="Graf bruto in neto bilančnega presežka duš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53000" cy="2653665"/>
                    </a:xfrm>
                    <a:prstGeom prst="rect">
                      <a:avLst/>
                    </a:prstGeom>
                    <a:noFill/>
                  </pic:spPr>
                </pic:pic>
              </a:graphicData>
            </a:graphic>
          </wp:inline>
        </w:drawing>
      </w:r>
    </w:p>
    <w:p w:rsidR="00B630FB" w:rsidRPr="00B85ED4" w:rsidRDefault="00AE48FE" w:rsidP="00AE48FE">
      <w:pPr>
        <w:pStyle w:val="Napis"/>
        <w:rPr>
          <w:rFonts w:cs="Arial"/>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4</w:t>
      </w:r>
      <w:r w:rsidRPr="00B85ED4">
        <w:rPr>
          <w:rFonts w:cs="Arial"/>
        </w:rPr>
        <w:fldChar w:fldCharType="end"/>
      </w:r>
      <w:r w:rsidR="00B630FB" w:rsidRPr="00B85ED4">
        <w:rPr>
          <w:rFonts w:cs="Arial"/>
        </w:rPr>
        <w:t xml:space="preserve">: Bruto in neto bilančni presežek </w:t>
      </w:r>
      <w:r w:rsidR="00A96771" w:rsidRPr="00B85ED4">
        <w:rPr>
          <w:rFonts w:eastAsia="Calibri" w:cs="Arial"/>
          <w:lang w:eastAsia="en-US"/>
        </w:rPr>
        <w:t>dušika</w:t>
      </w:r>
      <w:r w:rsidR="00B630FB" w:rsidRPr="00B85ED4">
        <w:rPr>
          <w:rFonts w:cs="Arial"/>
        </w:rPr>
        <w:t xml:space="preserve"> (v kg/ha) </w:t>
      </w: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776C14" w:rsidP="00B630FB">
      <w:pPr>
        <w:jc w:val="both"/>
        <w:rPr>
          <w:rFonts w:ascii="Arial" w:hAnsi="Arial" w:cs="Arial"/>
          <w:sz w:val="20"/>
          <w:szCs w:val="20"/>
        </w:rPr>
      </w:pPr>
      <w:r>
        <w:rPr>
          <w:rFonts w:ascii="Arial" w:hAnsi="Arial" w:cs="Arial"/>
          <w:noProof/>
          <w:sz w:val="20"/>
          <w:szCs w:val="20"/>
        </w:rPr>
        <w:drawing>
          <wp:inline distT="0" distB="0" distL="0" distR="0">
            <wp:extent cx="4957445" cy="2502535"/>
            <wp:effectExtent l="0" t="0" r="0" b="0"/>
            <wp:docPr id="23" name="Slika 23" descr="Graf učinkovitosti dušika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57445" cy="2502535"/>
                    </a:xfrm>
                    <a:prstGeom prst="rect">
                      <a:avLst/>
                    </a:prstGeom>
                    <a:noFill/>
                  </pic:spPr>
                </pic:pic>
              </a:graphicData>
            </a:graphic>
          </wp:inline>
        </w:drawing>
      </w:r>
    </w:p>
    <w:p w:rsidR="00B630FB" w:rsidRPr="00B85ED4" w:rsidRDefault="00AE48FE" w:rsidP="00AE48FE">
      <w:pPr>
        <w:pStyle w:val="Napis"/>
        <w:rPr>
          <w:rFonts w:cs="Arial"/>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5</w:t>
      </w:r>
      <w:r w:rsidRPr="00B85ED4">
        <w:rPr>
          <w:rFonts w:cs="Arial"/>
        </w:rPr>
        <w:fldChar w:fldCharType="end"/>
      </w:r>
      <w:r w:rsidR="00B630FB" w:rsidRPr="00B85ED4">
        <w:rPr>
          <w:rFonts w:cs="Arial"/>
        </w:rPr>
        <w:t xml:space="preserve">: Učinkovitost </w:t>
      </w:r>
      <w:r w:rsidR="00A96771" w:rsidRPr="00B85ED4">
        <w:rPr>
          <w:rFonts w:eastAsia="Calibri" w:cs="Arial"/>
          <w:lang w:eastAsia="en-US"/>
        </w:rPr>
        <w:t>dušika</w:t>
      </w:r>
      <w:r w:rsidR="00B630FB" w:rsidRPr="00B85ED4">
        <w:rPr>
          <w:rFonts w:cs="Arial"/>
        </w:rPr>
        <w:t xml:space="preserve"> (% odvzema </w:t>
      </w:r>
      <w:r w:rsidR="00A96771" w:rsidRPr="00B85ED4">
        <w:rPr>
          <w:rFonts w:eastAsia="Calibri" w:cs="Arial"/>
          <w:lang w:eastAsia="en-US"/>
        </w:rPr>
        <w:t>dušika</w:t>
      </w:r>
      <w:r w:rsidR="00B630FB" w:rsidRPr="00B85ED4">
        <w:rPr>
          <w:rFonts w:cs="Arial"/>
        </w:rPr>
        <w:t xml:space="preserve"> glede na vnos </w:t>
      </w:r>
      <w:r w:rsidR="00A96771" w:rsidRPr="00B85ED4">
        <w:rPr>
          <w:rFonts w:eastAsia="Calibri" w:cs="Arial"/>
          <w:lang w:eastAsia="en-US"/>
        </w:rPr>
        <w:t>dušika</w:t>
      </w:r>
      <w:r w:rsidR="00B630FB" w:rsidRPr="00B85ED4">
        <w:rPr>
          <w:rFonts w:cs="Arial"/>
        </w:rPr>
        <w:t xml:space="preserve">) </w:t>
      </w: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pPr>
    </w:p>
    <w:p w:rsidR="00B630FB" w:rsidRPr="00B85ED4" w:rsidRDefault="00B630FB" w:rsidP="00B630FB">
      <w:pPr>
        <w:jc w:val="both"/>
        <w:rPr>
          <w:rFonts w:ascii="Arial" w:hAnsi="Arial" w:cs="Arial"/>
          <w:sz w:val="20"/>
          <w:szCs w:val="20"/>
        </w:rPr>
        <w:sectPr w:rsidR="00B630FB" w:rsidRPr="00B85ED4" w:rsidSect="0038424D">
          <w:type w:val="oddPage"/>
          <w:pgSz w:w="11906" w:h="16838" w:code="9"/>
          <w:pgMar w:top="1701" w:right="1418" w:bottom="1418" w:left="1418" w:header="709" w:footer="425" w:gutter="0"/>
          <w:cols w:space="708"/>
          <w:docGrid w:linePitch="360"/>
        </w:sectPr>
      </w:pPr>
    </w:p>
    <w:p w:rsidR="00B630FB" w:rsidRPr="00B85ED4" w:rsidRDefault="0072687A" w:rsidP="0072687A">
      <w:pPr>
        <w:pStyle w:val="Napis"/>
        <w:rPr>
          <w:rFonts w:cs="Arial"/>
        </w:rPr>
      </w:pPr>
      <w:bookmarkStart w:id="99" w:name="_Ref42239493"/>
      <w:r w:rsidRPr="00B85ED4">
        <w:rPr>
          <w:rFonts w:cs="Arial"/>
        </w:rPr>
        <w:lastRenderedPageBreak/>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40</w:t>
      </w:r>
      <w:r w:rsidRPr="00B85ED4">
        <w:rPr>
          <w:rFonts w:cs="Arial"/>
        </w:rPr>
        <w:fldChar w:fldCharType="end"/>
      </w:r>
      <w:bookmarkEnd w:id="99"/>
      <w:r w:rsidR="00B630FB" w:rsidRPr="00B85ED4">
        <w:rPr>
          <w:rFonts w:cs="Arial"/>
        </w:rPr>
        <w:t>: Bilančni presežek dušika v kmetijstvu v Sloveniji v letih 1992–2018 (podatki za obdobje 1992–2004)</w:t>
      </w:r>
    </w:p>
    <w:tbl>
      <w:tblPr>
        <w:tblpPr w:leftFromText="141" w:rightFromText="141" w:vertAnchor="text" w:horzAnchor="margin" w:tblpXSpec="center" w:tblpY="39"/>
        <w:tblW w:w="13634" w:type="dxa"/>
        <w:tblCellMar>
          <w:left w:w="70" w:type="dxa"/>
          <w:right w:w="70" w:type="dxa"/>
        </w:tblCellMar>
        <w:tblLook w:val="04A0" w:firstRow="1" w:lastRow="0" w:firstColumn="1" w:lastColumn="0" w:noHBand="0" w:noVBand="1"/>
      </w:tblPr>
      <w:tblGrid>
        <w:gridCol w:w="2628"/>
        <w:gridCol w:w="844"/>
        <w:gridCol w:w="784"/>
        <w:gridCol w:w="784"/>
        <w:gridCol w:w="784"/>
        <w:gridCol w:w="784"/>
        <w:gridCol w:w="784"/>
        <w:gridCol w:w="784"/>
        <w:gridCol w:w="784"/>
        <w:gridCol w:w="784"/>
        <w:gridCol w:w="784"/>
        <w:gridCol w:w="784"/>
        <w:gridCol w:w="784"/>
        <w:gridCol w:w="784"/>
        <w:gridCol w:w="754"/>
      </w:tblGrid>
      <w:tr w:rsidR="00045F58" w:rsidRPr="00786979" w:rsidTr="00786979">
        <w:trPr>
          <w:trHeight w:val="300"/>
        </w:trPr>
        <w:tc>
          <w:tcPr>
            <w:tcW w:w="2628" w:type="dxa"/>
            <w:tcBorders>
              <w:top w:val="single" w:sz="4" w:space="0" w:color="auto"/>
              <w:left w:val="single" w:sz="4" w:space="0" w:color="auto"/>
              <w:bottom w:val="nil"/>
              <w:right w:val="single" w:sz="4" w:space="0" w:color="auto"/>
            </w:tcBorders>
            <w:shd w:val="clear" w:color="auto" w:fill="D9D9D9"/>
            <w:noWrap/>
            <w:vAlign w:val="bottom"/>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44" w:type="dxa"/>
            <w:tcBorders>
              <w:top w:val="single" w:sz="4" w:space="0" w:color="auto"/>
              <w:left w:val="nil"/>
              <w:bottom w:val="nil"/>
              <w:right w:val="single" w:sz="4" w:space="0" w:color="auto"/>
            </w:tcBorders>
            <w:shd w:val="clear" w:color="auto" w:fill="D9D9D9"/>
            <w:noWrap/>
            <w:vAlign w:val="bottom"/>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10162" w:type="dxa"/>
            <w:gridSpan w:val="13"/>
            <w:tcBorders>
              <w:top w:val="single" w:sz="4" w:space="0" w:color="auto"/>
              <w:left w:val="nil"/>
              <w:bottom w:val="single" w:sz="4" w:space="0" w:color="auto"/>
              <w:right w:val="single" w:sz="4" w:space="0" w:color="000000"/>
            </w:tcBorders>
            <w:shd w:val="clear" w:color="auto" w:fill="D9D9D9"/>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Leto</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D9D9D9"/>
            <w:noWrap/>
            <w:vAlign w:val="center"/>
            <w:hideMark/>
          </w:tcPr>
          <w:p w:rsidR="00045F58" w:rsidRPr="00786979" w:rsidRDefault="00045F58" w:rsidP="00045F58">
            <w:pPr>
              <w:rPr>
                <w:rFonts w:ascii="Arial" w:hAnsi="Arial" w:cs="Arial"/>
                <w:bCs/>
                <w:color w:val="000000"/>
                <w:sz w:val="18"/>
                <w:szCs w:val="18"/>
              </w:rPr>
            </w:pPr>
            <w:r w:rsidRPr="00786979">
              <w:rPr>
                <w:rFonts w:ascii="Arial" w:hAnsi="Arial" w:cs="Arial"/>
                <w:bCs/>
                <w:color w:val="000000"/>
                <w:sz w:val="18"/>
                <w:szCs w:val="18"/>
              </w:rPr>
              <w:t> </w:t>
            </w:r>
          </w:p>
        </w:tc>
        <w:tc>
          <w:tcPr>
            <w:tcW w:w="84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Enota</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1992</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1993</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1994</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1995</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1996</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1997</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1998</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1999</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2000</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2001</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2002</w:t>
            </w:r>
          </w:p>
        </w:tc>
        <w:tc>
          <w:tcPr>
            <w:tcW w:w="78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2003</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2004</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VNOS </w:t>
            </w:r>
            <w:r w:rsidR="00A96771" w:rsidRPr="00786979">
              <w:rPr>
                <w:rFonts w:ascii="Arial" w:hAnsi="Arial" w:cs="Arial"/>
                <w:bCs/>
                <w:color w:val="000000"/>
                <w:sz w:val="18"/>
                <w:szCs w:val="18"/>
              </w:rPr>
              <w:t>DUŠIKA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89.902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81.716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81.767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80.904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78.835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80.854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82.065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82.314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84.604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84.286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85.041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83.399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77.034</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Živinska gnojila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40.376</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37.815</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37.654</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38.560</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37.766</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37.392</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37.948</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38.645</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41.028</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40.252</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42.375</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39.545</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37.678</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Mineralna gnojila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38.938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33.376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33.944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32.235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31.296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33.999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34.801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34.380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34.159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34.765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33.412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34.501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30.264</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Depozicija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8.338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8.291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8.064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7.874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7.702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7.414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7.364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7.479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7.634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7.644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7.582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7.646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7.358</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Biološka fiksacija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1.781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1.764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1.653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1.778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1.637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1.638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1.547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1.433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1.409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1.242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1.283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1.339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1.382</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Seme in sadilni material</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326</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294</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Organska gnojila (brez ŽG)</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57</w:t>
            </w:r>
          </w:p>
        </w:tc>
      </w:tr>
      <w:tr w:rsidR="00045F58" w:rsidRPr="00786979" w:rsidTr="00786979">
        <w:trPr>
          <w:trHeight w:val="300"/>
        </w:trPr>
        <w:tc>
          <w:tcPr>
            <w:tcW w:w="2628" w:type="dxa"/>
            <w:tcBorders>
              <w:top w:val="single" w:sz="4" w:space="0" w:color="auto"/>
              <w:left w:val="single" w:sz="4" w:space="0" w:color="auto"/>
              <w:bottom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44" w:type="dxa"/>
            <w:tcBorders>
              <w:top w:val="single" w:sz="4" w:space="0" w:color="auto"/>
              <w:bottom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r>
      <w:tr w:rsidR="00045F58" w:rsidRPr="00786979" w:rsidTr="00786979">
        <w:trPr>
          <w:trHeight w:val="300"/>
        </w:trPr>
        <w:tc>
          <w:tcPr>
            <w:tcW w:w="2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ODVZEM </w:t>
            </w:r>
            <w:r w:rsidR="00A96771" w:rsidRPr="00786979">
              <w:rPr>
                <w:rFonts w:ascii="Arial" w:hAnsi="Arial" w:cs="Arial"/>
                <w:bCs/>
                <w:color w:val="000000"/>
                <w:sz w:val="18"/>
                <w:szCs w:val="18"/>
              </w:rPr>
              <w:t>DUŠIKA</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28.752</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29.376</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49.789</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46.921</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45.376</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49.428</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49.492</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47.511</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40.831</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40.152</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50.404</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33.416</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50.952</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Trajni travniki</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17.811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16.712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32.460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29.761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28.330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31.402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30.783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30.940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25.412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26.073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32.958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20.670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33.252</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Žita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6.028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6.762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8.417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8.170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7.762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8.579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8.919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7.557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7.968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8.103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9.754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6.432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9.267</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Zelena krma z njiv</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2.760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3.566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5.815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6.051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6.223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6.673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6.709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5.960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4.674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3.929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5.019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4.190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5.723</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Korenovke in gomoljnice</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1.060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1.204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1.755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1.835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1.841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1.683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1.922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2.007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1.641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1.101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1.286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974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1.223</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Sadje</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632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575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572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778</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Industrijske rastline</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391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370</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Zelenjadnice</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243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234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265</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Stročnice</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w:t>
            </w:r>
          </w:p>
        </w:tc>
      </w:tr>
      <w:tr w:rsidR="00045F58" w:rsidRPr="00786979" w:rsidTr="00786979">
        <w:trPr>
          <w:trHeight w:val="300"/>
        </w:trPr>
        <w:tc>
          <w:tcPr>
            <w:tcW w:w="2628" w:type="dxa"/>
            <w:tcBorders>
              <w:top w:val="single" w:sz="4" w:space="0" w:color="auto"/>
              <w:left w:val="single" w:sz="4" w:space="0" w:color="auto"/>
              <w:bottom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44" w:type="dxa"/>
            <w:tcBorders>
              <w:top w:val="single" w:sz="4" w:space="0" w:color="auto"/>
              <w:bottom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8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r>
      <w:tr w:rsidR="00045F58" w:rsidRPr="00786979" w:rsidTr="00786979">
        <w:trPr>
          <w:trHeight w:val="300"/>
        </w:trPr>
        <w:tc>
          <w:tcPr>
            <w:tcW w:w="2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Kmetijska zemlja v uporabi</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1000 ha</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556</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553</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538</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525</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513</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494</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491</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499</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509</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510</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505</w:t>
            </w:r>
          </w:p>
        </w:tc>
        <w:tc>
          <w:tcPr>
            <w:tcW w:w="78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491</w:t>
            </w:r>
          </w:p>
        </w:tc>
      </w:tr>
      <w:tr w:rsidR="00045F58" w:rsidRPr="00786979" w:rsidTr="00786979">
        <w:trPr>
          <w:trHeight w:val="300"/>
        </w:trPr>
        <w:tc>
          <w:tcPr>
            <w:tcW w:w="26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Bruto bilančni presežek </w:t>
            </w:r>
          </w:p>
          <w:p w:rsidR="00A96771" w:rsidRPr="00786979" w:rsidRDefault="00A96771" w:rsidP="00A96771">
            <w:pPr>
              <w:rPr>
                <w:rFonts w:ascii="Arial" w:hAnsi="Arial" w:cs="Arial"/>
                <w:bCs/>
                <w:color w:val="000000"/>
                <w:sz w:val="18"/>
                <w:szCs w:val="18"/>
              </w:rPr>
            </w:pPr>
            <w:r w:rsidRPr="00786979">
              <w:rPr>
                <w:rFonts w:ascii="Arial" w:hAnsi="Arial" w:cs="Arial"/>
                <w:bCs/>
                <w:color w:val="000000"/>
                <w:sz w:val="18"/>
                <w:szCs w:val="18"/>
              </w:rPr>
              <w:t>dušika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61.150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52.340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31.978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33.983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33.459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31.425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32.573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34.803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43.772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44.133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34.637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49.982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26.082</w:t>
            </w:r>
          </w:p>
        </w:tc>
      </w:tr>
      <w:tr w:rsidR="00045F58" w:rsidRPr="00786979" w:rsidTr="00786979">
        <w:trPr>
          <w:trHeight w:val="300"/>
        </w:trPr>
        <w:tc>
          <w:tcPr>
            <w:tcW w:w="2628" w:type="dxa"/>
            <w:vMerge/>
            <w:tcBorders>
              <w:top w:val="nil"/>
              <w:left w:val="single" w:sz="4" w:space="0" w:color="auto"/>
              <w:bottom w:val="single" w:sz="4" w:space="0" w:color="000000"/>
              <w:right w:val="single" w:sz="4" w:space="0" w:color="auto"/>
            </w:tcBorders>
            <w:vAlign w:val="center"/>
            <w:hideMark/>
          </w:tcPr>
          <w:p w:rsidR="00045F58" w:rsidRPr="00786979" w:rsidRDefault="00045F58" w:rsidP="00045F58">
            <w:pPr>
              <w:rPr>
                <w:rFonts w:ascii="Arial" w:hAnsi="Arial" w:cs="Arial"/>
                <w:bCs/>
                <w:color w:val="000000"/>
                <w:sz w:val="18"/>
                <w:szCs w:val="18"/>
              </w:rPr>
            </w:pP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kg/ha</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w:t>
            </w:r>
          </w:p>
        </w:tc>
      </w:tr>
      <w:tr w:rsidR="00045F58" w:rsidRPr="00786979" w:rsidTr="00786979">
        <w:trPr>
          <w:trHeight w:val="300"/>
        </w:trPr>
        <w:tc>
          <w:tcPr>
            <w:tcW w:w="2628"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xml:space="preserve">Izpusti </w:t>
            </w:r>
            <w:r w:rsidR="00A96771" w:rsidRPr="00786979">
              <w:rPr>
                <w:rFonts w:ascii="Arial" w:eastAsia="Calibri" w:hAnsi="Arial" w:cs="Arial"/>
                <w:sz w:val="18"/>
                <w:szCs w:val="18"/>
                <w:lang w:eastAsia="en-US"/>
              </w:rPr>
              <w:t xml:space="preserve"> dušika</w:t>
            </w: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19.040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17.546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17.467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17.550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17.002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17.178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17.349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17.263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18.008</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17.832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18.700</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17.621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16.420</w:t>
            </w:r>
          </w:p>
        </w:tc>
      </w:tr>
      <w:tr w:rsidR="00045F58" w:rsidRPr="00786979" w:rsidTr="00786979">
        <w:trPr>
          <w:trHeight w:val="300"/>
        </w:trPr>
        <w:tc>
          <w:tcPr>
            <w:tcW w:w="26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96771" w:rsidRPr="00786979" w:rsidRDefault="00045F58" w:rsidP="00045F58">
            <w:pPr>
              <w:rPr>
                <w:rFonts w:ascii="Arial" w:hAnsi="Arial" w:cs="Arial"/>
                <w:bCs/>
                <w:color w:val="000000"/>
                <w:sz w:val="18"/>
                <w:szCs w:val="18"/>
              </w:rPr>
            </w:pPr>
            <w:r w:rsidRPr="00786979">
              <w:rPr>
                <w:rFonts w:ascii="Arial" w:hAnsi="Arial" w:cs="Arial"/>
                <w:bCs/>
                <w:color w:val="000000"/>
                <w:sz w:val="18"/>
                <w:szCs w:val="18"/>
              </w:rPr>
              <w:t xml:space="preserve">Neto bilančni presežek </w:t>
            </w:r>
          </w:p>
          <w:p w:rsidR="00045F58" w:rsidRPr="00786979" w:rsidRDefault="00A96771" w:rsidP="00045F58">
            <w:pPr>
              <w:rPr>
                <w:rFonts w:ascii="Arial" w:hAnsi="Arial" w:cs="Arial"/>
                <w:bCs/>
                <w:color w:val="000000"/>
                <w:sz w:val="18"/>
                <w:szCs w:val="18"/>
              </w:rPr>
            </w:pPr>
            <w:r w:rsidRPr="00786979">
              <w:rPr>
                <w:rFonts w:ascii="Arial" w:hAnsi="Arial" w:cs="Arial"/>
                <w:bCs/>
                <w:color w:val="000000"/>
                <w:sz w:val="18"/>
                <w:szCs w:val="18"/>
              </w:rPr>
              <w:t>dušika</w:t>
            </w:r>
          </w:p>
        </w:tc>
        <w:tc>
          <w:tcPr>
            <w:tcW w:w="844" w:type="dxa"/>
            <w:tcBorders>
              <w:top w:val="nil"/>
              <w:left w:val="nil"/>
              <w:bottom w:val="single" w:sz="4" w:space="0" w:color="auto"/>
              <w:right w:val="single" w:sz="4" w:space="0" w:color="auto"/>
            </w:tcBorders>
            <w:shd w:val="clear" w:color="000000" w:fill="FFFFFF"/>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42.111</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34.794</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14.510</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16.433</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16.457</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14.247</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15.224</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17.540</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25.764</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26.301</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15.937</w:t>
            </w:r>
          </w:p>
        </w:tc>
        <w:tc>
          <w:tcPr>
            <w:tcW w:w="78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32.361</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9.662</w:t>
            </w:r>
          </w:p>
        </w:tc>
      </w:tr>
      <w:tr w:rsidR="00045F58" w:rsidRPr="00786979" w:rsidTr="00786979">
        <w:trPr>
          <w:trHeight w:val="300"/>
        </w:trPr>
        <w:tc>
          <w:tcPr>
            <w:tcW w:w="2628" w:type="dxa"/>
            <w:vMerge/>
            <w:tcBorders>
              <w:top w:val="nil"/>
              <w:left w:val="single" w:sz="4" w:space="0" w:color="auto"/>
              <w:bottom w:val="single" w:sz="4" w:space="0" w:color="000000"/>
              <w:right w:val="single" w:sz="4" w:space="0" w:color="auto"/>
            </w:tcBorders>
            <w:vAlign w:val="center"/>
            <w:hideMark/>
          </w:tcPr>
          <w:p w:rsidR="00045F58" w:rsidRPr="00786979" w:rsidRDefault="00045F58" w:rsidP="00045F58">
            <w:pPr>
              <w:rPr>
                <w:rFonts w:ascii="Arial" w:hAnsi="Arial" w:cs="Arial"/>
                <w:bCs/>
                <w:color w:val="000000"/>
                <w:sz w:val="18"/>
                <w:szCs w:val="18"/>
              </w:rPr>
            </w:pPr>
          </w:p>
        </w:tc>
        <w:tc>
          <w:tcPr>
            <w:tcW w:w="844"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kg/ha</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63</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w:t>
            </w:r>
          </w:p>
        </w:tc>
        <w:tc>
          <w:tcPr>
            <w:tcW w:w="78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w:t>
            </w:r>
          </w:p>
        </w:tc>
      </w:tr>
    </w:tbl>
    <w:p w:rsidR="00B630FB" w:rsidRPr="00B85ED4" w:rsidRDefault="00B630FB" w:rsidP="00B630FB">
      <w:pPr>
        <w:jc w:val="both"/>
        <w:rPr>
          <w:rFonts w:ascii="Arial" w:hAnsi="Arial" w:cs="Arial"/>
          <w:sz w:val="20"/>
          <w:szCs w:val="20"/>
        </w:rPr>
      </w:pPr>
    </w:p>
    <w:p w:rsidR="00B630FB" w:rsidRPr="00B85ED4" w:rsidRDefault="00565F98" w:rsidP="00565F98">
      <w:pPr>
        <w:pStyle w:val="Napis"/>
        <w:rPr>
          <w:rFonts w:cs="Arial"/>
        </w:rPr>
      </w:pPr>
      <w:bookmarkStart w:id="100" w:name="_Ref42239498"/>
      <w:r w:rsidRPr="00B85ED4">
        <w:rPr>
          <w:rFonts w:cs="Arial"/>
        </w:rPr>
        <w:lastRenderedPageBreak/>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41</w:t>
      </w:r>
      <w:r w:rsidRPr="00B85ED4">
        <w:rPr>
          <w:rFonts w:cs="Arial"/>
        </w:rPr>
        <w:fldChar w:fldCharType="end"/>
      </w:r>
      <w:bookmarkEnd w:id="100"/>
      <w:r w:rsidR="00B630FB" w:rsidRPr="00B85ED4">
        <w:rPr>
          <w:rFonts w:cs="Arial"/>
        </w:rPr>
        <w:t>: Bilančni presežek dušika v kmetijstvu v Sloveniji v letih 1992–2018 (podatki za obdobje 2005–2018)</w:t>
      </w:r>
    </w:p>
    <w:tbl>
      <w:tblPr>
        <w:tblpPr w:leftFromText="141" w:rightFromText="141" w:vertAnchor="text" w:horzAnchor="margin" w:tblpY="79"/>
        <w:tblW w:w="14039" w:type="dxa"/>
        <w:tblCellMar>
          <w:left w:w="70" w:type="dxa"/>
          <w:right w:w="70" w:type="dxa"/>
        </w:tblCellMar>
        <w:tblLook w:val="04A0" w:firstRow="1" w:lastRow="0" w:firstColumn="1" w:lastColumn="0" w:noHBand="0" w:noVBand="1"/>
      </w:tblPr>
      <w:tblGrid>
        <w:gridCol w:w="2623"/>
        <w:gridCol w:w="860"/>
        <w:gridCol w:w="754"/>
        <w:gridCol w:w="754"/>
        <w:gridCol w:w="754"/>
        <w:gridCol w:w="754"/>
        <w:gridCol w:w="754"/>
        <w:gridCol w:w="754"/>
        <w:gridCol w:w="754"/>
        <w:gridCol w:w="754"/>
        <w:gridCol w:w="754"/>
        <w:gridCol w:w="754"/>
        <w:gridCol w:w="754"/>
        <w:gridCol w:w="754"/>
        <w:gridCol w:w="754"/>
        <w:gridCol w:w="754"/>
        <w:tblGridChange w:id="101">
          <w:tblGrid>
            <w:gridCol w:w="2623"/>
            <w:gridCol w:w="860"/>
            <w:gridCol w:w="754"/>
            <w:gridCol w:w="754"/>
            <w:gridCol w:w="754"/>
            <w:gridCol w:w="754"/>
            <w:gridCol w:w="754"/>
            <w:gridCol w:w="754"/>
            <w:gridCol w:w="754"/>
            <w:gridCol w:w="754"/>
            <w:gridCol w:w="754"/>
            <w:gridCol w:w="754"/>
            <w:gridCol w:w="754"/>
            <w:gridCol w:w="754"/>
            <w:gridCol w:w="754"/>
            <w:gridCol w:w="754"/>
          </w:tblGrid>
        </w:tblGridChange>
      </w:tblGrid>
      <w:tr w:rsidR="00045F58" w:rsidRPr="00786979" w:rsidTr="009E0E25">
        <w:trPr>
          <w:trHeight w:val="300"/>
        </w:trPr>
        <w:tc>
          <w:tcPr>
            <w:tcW w:w="2623" w:type="dxa"/>
            <w:tcBorders>
              <w:top w:val="single" w:sz="4" w:space="0" w:color="auto"/>
              <w:left w:val="single" w:sz="4" w:space="0" w:color="auto"/>
              <w:bottom w:val="nil"/>
              <w:right w:val="single" w:sz="4" w:space="0" w:color="auto"/>
            </w:tcBorders>
            <w:shd w:val="clear" w:color="auto" w:fill="D9D9D9"/>
            <w:noWrap/>
            <w:vAlign w:val="bottom"/>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60" w:type="dxa"/>
            <w:tcBorders>
              <w:top w:val="single" w:sz="4" w:space="0" w:color="auto"/>
              <w:left w:val="nil"/>
              <w:bottom w:val="nil"/>
              <w:right w:val="single" w:sz="4" w:space="0" w:color="auto"/>
            </w:tcBorders>
            <w:shd w:val="clear" w:color="auto" w:fill="D9D9D9"/>
            <w:noWrap/>
            <w:vAlign w:val="bottom"/>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10556" w:type="dxa"/>
            <w:gridSpan w:val="14"/>
            <w:tcBorders>
              <w:top w:val="single" w:sz="4" w:space="0" w:color="auto"/>
              <w:left w:val="nil"/>
              <w:bottom w:val="single" w:sz="4" w:space="0" w:color="auto"/>
              <w:right w:val="single" w:sz="4" w:space="0" w:color="000000"/>
            </w:tcBorders>
            <w:shd w:val="clear" w:color="auto" w:fill="D9D9D9"/>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Leto</w:t>
            </w:r>
          </w:p>
        </w:tc>
      </w:tr>
      <w:tr w:rsidR="00045F58" w:rsidRPr="00786979" w:rsidTr="009E0E25">
        <w:trPr>
          <w:trHeight w:val="300"/>
        </w:trPr>
        <w:tc>
          <w:tcPr>
            <w:tcW w:w="2623" w:type="dxa"/>
            <w:tcBorders>
              <w:top w:val="nil"/>
              <w:left w:val="single" w:sz="4" w:space="0" w:color="auto"/>
              <w:bottom w:val="single" w:sz="4" w:space="0" w:color="auto"/>
              <w:right w:val="single" w:sz="4" w:space="0" w:color="auto"/>
            </w:tcBorders>
            <w:shd w:val="clear" w:color="auto" w:fill="D9D9D9"/>
            <w:noWrap/>
            <w:vAlign w:val="center"/>
            <w:hideMark/>
          </w:tcPr>
          <w:p w:rsidR="00045F58" w:rsidRPr="00786979" w:rsidRDefault="00045F58" w:rsidP="00045F58">
            <w:pPr>
              <w:rPr>
                <w:rFonts w:ascii="Arial" w:hAnsi="Arial" w:cs="Arial"/>
                <w:bCs/>
                <w:color w:val="000000"/>
                <w:sz w:val="18"/>
                <w:szCs w:val="18"/>
              </w:rPr>
            </w:pPr>
            <w:r w:rsidRPr="00786979">
              <w:rPr>
                <w:rFonts w:ascii="Arial" w:hAnsi="Arial" w:cs="Arial"/>
                <w:bCs/>
                <w:color w:val="000000"/>
                <w:sz w:val="18"/>
                <w:szCs w:val="18"/>
              </w:rPr>
              <w:t> </w:t>
            </w:r>
          </w:p>
        </w:tc>
        <w:tc>
          <w:tcPr>
            <w:tcW w:w="860"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Enota</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2005</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2006</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2007</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2008</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2009</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2010</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2011</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2012</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2013</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2014</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2015</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2016</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2017</w:t>
            </w:r>
          </w:p>
        </w:tc>
        <w:tc>
          <w:tcPr>
            <w:tcW w:w="754" w:type="dxa"/>
            <w:tcBorders>
              <w:top w:val="nil"/>
              <w:left w:val="nil"/>
              <w:bottom w:val="single" w:sz="4" w:space="0" w:color="auto"/>
              <w:right w:val="single" w:sz="4" w:space="0" w:color="auto"/>
            </w:tcBorders>
            <w:shd w:val="clear" w:color="auto" w:fill="D9D9D9"/>
            <w:noWrap/>
            <w:vAlign w:val="center"/>
            <w:hideMark/>
          </w:tcPr>
          <w:p w:rsidR="00045F58" w:rsidRPr="00786979" w:rsidRDefault="00045F58" w:rsidP="00045F58">
            <w:pPr>
              <w:jc w:val="center"/>
              <w:rPr>
                <w:rFonts w:ascii="Arial" w:hAnsi="Arial" w:cs="Arial"/>
                <w:bCs/>
                <w:color w:val="000000"/>
                <w:sz w:val="18"/>
                <w:szCs w:val="18"/>
              </w:rPr>
            </w:pPr>
            <w:r w:rsidRPr="00786979">
              <w:rPr>
                <w:rFonts w:ascii="Arial" w:hAnsi="Arial" w:cs="Arial"/>
                <w:bCs/>
                <w:color w:val="000000"/>
                <w:sz w:val="18"/>
                <w:szCs w:val="18"/>
              </w:rPr>
              <w:t>2018</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VNOS </w:t>
            </w:r>
            <w:r w:rsidR="00A96771" w:rsidRPr="00786979">
              <w:rPr>
                <w:rFonts w:ascii="Arial" w:hAnsi="Arial" w:cs="Arial"/>
                <w:bCs/>
                <w:color w:val="000000"/>
                <w:sz w:val="18"/>
                <w:szCs w:val="18"/>
              </w:rPr>
              <w:t>DUŠIKA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77.187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78.467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79.309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73.180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76.172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74.888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72.815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71.849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72.427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74.671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75.830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75.906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75.374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75.271</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Živinska gnojila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38.340</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38.598</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40.096</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38.429</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38.401</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37.643</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36.335</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35.852</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35.382</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36.204</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37.009</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37.704</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37.218</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37.109</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Mineralna gnojila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29.169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30.383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29.613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25.039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28.202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27.486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27.134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26.300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27.263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28.612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28.319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27.097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27.084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27.293</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Depozicija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7.631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7.355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7.386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7.027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7.240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6.873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7.195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7.183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7.233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7.153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7.165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7.221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7.159</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Biološka fiksacija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1.701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1.755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1.734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1.919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2.123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2.085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2.056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2.053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2.142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2.128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2.846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3.379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3.135</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Seme in sadilni material</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287</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Organska gnojila (brez ŽG)</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242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288</w:t>
            </w:r>
          </w:p>
        </w:tc>
      </w:tr>
      <w:tr w:rsidR="00045F58" w:rsidRPr="00786979" w:rsidTr="00045F58">
        <w:trPr>
          <w:trHeight w:val="300"/>
        </w:trPr>
        <w:tc>
          <w:tcPr>
            <w:tcW w:w="2623" w:type="dxa"/>
            <w:tcBorders>
              <w:top w:val="single" w:sz="4" w:space="0" w:color="auto"/>
              <w:left w:val="single" w:sz="4" w:space="0" w:color="auto"/>
              <w:bottom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60" w:type="dxa"/>
            <w:tcBorders>
              <w:top w:val="single" w:sz="4" w:space="0" w:color="auto"/>
              <w:bottom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r>
      <w:tr w:rsidR="00045F58" w:rsidRPr="00786979" w:rsidTr="00045F58">
        <w:trPr>
          <w:trHeight w:val="300"/>
        </w:trPr>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ODVZEM </w:t>
            </w:r>
            <w:r w:rsidR="00A96771" w:rsidRPr="00786979">
              <w:rPr>
                <w:rFonts w:ascii="Arial" w:hAnsi="Arial" w:cs="Arial"/>
                <w:bCs/>
                <w:color w:val="000000"/>
                <w:sz w:val="18"/>
                <w:szCs w:val="18"/>
              </w:rPr>
              <w:t>DUŠIKA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54.875</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44.546</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49.107</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51.121</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50.253</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52.785</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49.664</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44.216</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39.156</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53.898</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54.145</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55.437</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43.897</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54.012</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Trajni travniki</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35.890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28.877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32.889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34.195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33.822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35.652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31.719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27.622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25.371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34.293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34.537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34.942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26.502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34.331</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Žita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9.154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7.934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8.502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9.336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8.542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9.161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9.727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9.441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7.449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10.457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10.040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10.276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8.872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9.484</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Zelena krma z njiv</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7.039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5.005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5.440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5.703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6.007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5.930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6.096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5.379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4.634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7.038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7.578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8.026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6.573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7.932</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Korenovke in gomoljnice</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1.256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1.060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367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235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320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277</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Sadje</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662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598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562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656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345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776</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Industrijske rastline</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404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423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698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528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643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892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639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992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931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800</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Zelenjadnice</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282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197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225</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296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314</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Stročnice</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362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149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137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98</w:t>
            </w:r>
          </w:p>
        </w:tc>
      </w:tr>
      <w:tr w:rsidR="00045F58" w:rsidRPr="00786979" w:rsidTr="00045F58">
        <w:trPr>
          <w:trHeight w:val="300"/>
        </w:trPr>
        <w:tc>
          <w:tcPr>
            <w:tcW w:w="2623" w:type="dxa"/>
            <w:tcBorders>
              <w:top w:val="single" w:sz="4" w:space="0" w:color="auto"/>
              <w:left w:val="single" w:sz="4" w:space="0" w:color="auto"/>
              <w:bottom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w:t>
            </w:r>
          </w:p>
        </w:tc>
        <w:tc>
          <w:tcPr>
            <w:tcW w:w="860" w:type="dxa"/>
            <w:tcBorders>
              <w:top w:val="single" w:sz="4" w:space="0" w:color="auto"/>
              <w:bottom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c>
          <w:tcPr>
            <w:tcW w:w="754" w:type="dxa"/>
            <w:tcBorders>
              <w:top w:val="single" w:sz="4" w:space="0" w:color="auto"/>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 </w:t>
            </w:r>
          </w:p>
        </w:tc>
      </w:tr>
      <w:tr w:rsidR="00045F58" w:rsidRPr="00786979" w:rsidTr="00045F58">
        <w:trPr>
          <w:trHeight w:val="300"/>
        </w:trPr>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Kmetijska zemlja v uporabi</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1000 ha</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509</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498</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492</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468</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483</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458</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480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479</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482</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477</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478</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481</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477</w:t>
            </w:r>
          </w:p>
        </w:tc>
      </w:tr>
      <w:tr w:rsidR="00045F58" w:rsidRPr="00786979" w:rsidTr="00045F58">
        <w:trPr>
          <w:trHeight w:val="300"/>
        </w:trPr>
        <w:tc>
          <w:tcPr>
            <w:tcW w:w="26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96771" w:rsidRPr="00786979" w:rsidRDefault="00045F58" w:rsidP="00045F58">
            <w:pPr>
              <w:rPr>
                <w:rFonts w:ascii="Arial" w:hAnsi="Arial" w:cs="Arial"/>
                <w:bCs/>
                <w:color w:val="000000"/>
                <w:sz w:val="18"/>
                <w:szCs w:val="18"/>
              </w:rPr>
            </w:pPr>
            <w:r w:rsidRPr="00786979">
              <w:rPr>
                <w:rFonts w:ascii="Arial" w:hAnsi="Arial" w:cs="Arial"/>
                <w:bCs/>
                <w:color w:val="000000"/>
                <w:sz w:val="18"/>
                <w:szCs w:val="18"/>
              </w:rPr>
              <w:t xml:space="preserve">Bruto bilančni presežek </w:t>
            </w:r>
          </w:p>
          <w:p w:rsidR="00045F58" w:rsidRPr="00786979" w:rsidRDefault="00A96771" w:rsidP="00A96771">
            <w:pPr>
              <w:rPr>
                <w:rFonts w:ascii="Arial" w:hAnsi="Arial" w:cs="Arial"/>
                <w:bCs/>
                <w:color w:val="000000"/>
                <w:sz w:val="18"/>
                <w:szCs w:val="18"/>
              </w:rPr>
            </w:pPr>
            <w:r w:rsidRPr="00786979">
              <w:rPr>
                <w:rFonts w:ascii="Arial" w:hAnsi="Arial" w:cs="Arial"/>
                <w:bCs/>
                <w:color w:val="000000"/>
                <w:sz w:val="18"/>
                <w:szCs w:val="18"/>
              </w:rPr>
              <w:t>dušika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22.312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33.921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30.203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22.059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25.920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22.104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23.152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27.633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33.272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20.774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21.685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20.469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31.477</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21.260</w:t>
            </w:r>
          </w:p>
        </w:tc>
      </w:tr>
      <w:tr w:rsidR="00045F58" w:rsidRPr="00786979" w:rsidTr="00045F58">
        <w:trPr>
          <w:trHeight w:val="300"/>
        </w:trPr>
        <w:tc>
          <w:tcPr>
            <w:tcW w:w="2623" w:type="dxa"/>
            <w:vMerge/>
            <w:tcBorders>
              <w:top w:val="nil"/>
              <w:left w:val="single" w:sz="4" w:space="0" w:color="auto"/>
              <w:bottom w:val="single" w:sz="4" w:space="0" w:color="000000"/>
              <w:right w:val="single" w:sz="4" w:space="0" w:color="auto"/>
            </w:tcBorders>
            <w:vAlign w:val="center"/>
            <w:hideMark/>
          </w:tcPr>
          <w:p w:rsidR="00045F58" w:rsidRPr="00786979" w:rsidRDefault="00045F58" w:rsidP="00045F58">
            <w:pPr>
              <w:rPr>
                <w:rFonts w:ascii="Arial" w:hAnsi="Arial" w:cs="Arial"/>
                <w:bCs/>
                <w:color w:val="000000"/>
                <w:sz w:val="18"/>
                <w:szCs w:val="18"/>
              </w:rPr>
            </w:pP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kg/ha</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65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45</w:t>
            </w:r>
          </w:p>
        </w:tc>
      </w:tr>
      <w:tr w:rsidR="00045F58" w:rsidRPr="00786979" w:rsidTr="00045F58">
        <w:trPr>
          <w:trHeight w:val="300"/>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045F58" w:rsidRPr="00786979" w:rsidRDefault="00045F58" w:rsidP="00045F58">
            <w:pPr>
              <w:rPr>
                <w:rFonts w:ascii="Arial" w:hAnsi="Arial" w:cs="Arial"/>
                <w:color w:val="000000"/>
                <w:sz w:val="18"/>
                <w:szCs w:val="18"/>
              </w:rPr>
            </w:pPr>
            <w:r w:rsidRPr="00786979">
              <w:rPr>
                <w:rFonts w:ascii="Arial" w:hAnsi="Arial" w:cs="Arial"/>
                <w:color w:val="000000"/>
                <w:sz w:val="18"/>
                <w:szCs w:val="18"/>
              </w:rPr>
              <w:t xml:space="preserve">Izpusti </w:t>
            </w:r>
            <w:r w:rsidR="00A96771" w:rsidRPr="00786979">
              <w:rPr>
                <w:rFonts w:ascii="Arial" w:eastAsia="Calibri" w:hAnsi="Arial" w:cs="Arial"/>
                <w:sz w:val="18"/>
                <w:szCs w:val="18"/>
                <w:lang w:eastAsia="en-US"/>
              </w:rPr>
              <w:t xml:space="preserve"> dušika</w:t>
            </w: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16.690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16.784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17.322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16.181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16.750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16.230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15.596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15.474</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15.290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15.628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15.805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16.051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15.773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15.877</w:t>
            </w:r>
          </w:p>
        </w:tc>
      </w:tr>
      <w:tr w:rsidR="00045F58" w:rsidRPr="00786979" w:rsidTr="00045F58">
        <w:trPr>
          <w:trHeight w:val="300"/>
        </w:trPr>
        <w:tc>
          <w:tcPr>
            <w:tcW w:w="26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F58" w:rsidRPr="00786979" w:rsidRDefault="00045F58" w:rsidP="00A96771">
            <w:pPr>
              <w:rPr>
                <w:rFonts w:ascii="Arial" w:hAnsi="Arial" w:cs="Arial"/>
                <w:bCs/>
                <w:color w:val="000000"/>
                <w:sz w:val="18"/>
                <w:szCs w:val="18"/>
              </w:rPr>
            </w:pPr>
            <w:r w:rsidRPr="00786979">
              <w:rPr>
                <w:rFonts w:ascii="Arial" w:hAnsi="Arial" w:cs="Arial"/>
                <w:bCs/>
                <w:color w:val="000000"/>
                <w:sz w:val="18"/>
                <w:szCs w:val="18"/>
              </w:rPr>
              <w:t xml:space="preserve">Neto bilančni presežek </w:t>
            </w:r>
          </w:p>
          <w:p w:rsidR="00A96771" w:rsidRPr="00786979" w:rsidRDefault="00A96771" w:rsidP="00A96771">
            <w:pPr>
              <w:rPr>
                <w:rFonts w:ascii="Arial" w:hAnsi="Arial" w:cs="Arial"/>
                <w:bCs/>
                <w:color w:val="000000"/>
                <w:sz w:val="18"/>
                <w:szCs w:val="18"/>
              </w:rPr>
            </w:pPr>
            <w:r w:rsidRPr="00786979">
              <w:rPr>
                <w:rFonts w:ascii="Arial" w:hAnsi="Arial" w:cs="Arial"/>
                <w:bCs/>
                <w:color w:val="000000"/>
                <w:sz w:val="18"/>
                <w:szCs w:val="18"/>
              </w:rPr>
              <w:t>dušika</w:t>
            </w:r>
          </w:p>
        </w:tc>
        <w:tc>
          <w:tcPr>
            <w:tcW w:w="860" w:type="dxa"/>
            <w:tcBorders>
              <w:top w:val="nil"/>
              <w:left w:val="nil"/>
              <w:bottom w:val="single" w:sz="4" w:space="0" w:color="auto"/>
              <w:right w:val="single" w:sz="4" w:space="0" w:color="auto"/>
            </w:tcBorders>
            <w:shd w:val="clear" w:color="000000" w:fill="FFFFFF"/>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t N</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5.622</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17.137</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12.881</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5.878</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9.170</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5.874</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7.555</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12.160</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17.981</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5.146</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5.880</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4.418</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15.704</w:t>
            </w:r>
          </w:p>
        </w:tc>
        <w:tc>
          <w:tcPr>
            <w:tcW w:w="754" w:type="dxa"/>
            <w:tcBorders>
              <w:top w:val="nil"/>
              <w:left w:val="nil"/>
              <w:bottom w:val="single" w:sz="4" w:space="0" w:color="auto"/>
              <w:right w:val="single" w:sz="4" w:space="0" w:color="auto"/>
            </w:tcBorders>
            <w:shd w:val="clear" w:color="000000" w:fill="FFFFFF"/>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5.383</w:t>
            </w:r>
          </w:p>
        </w:tc>
      </w:tr>
      <w:tr w:rsidR="00045F58" w:rsidRPr="00786979" w:rsidTr="00045F58">
        <w:trPr>
          <w:trHeight w:val="300"/>
        </w:trPr>
        <w:tc>
          <w:tcPr>
            <w:tcW w:w="2623" w:type="dxa"/>
            <w:vMerge/>
            <w:tcBorders>
              <w:top w:val="nil"/>
              <w:left w:val="single" w:sz="4" w:space="0" w:color="auto"/>
              <w:bottom w:val="single" w:sz="4" w:space="0" w:color="000000"/>
              <w:right w:val="single" w:sz="4" w:space="0" w:color="auto"/>
            </w:tcBorders>
            <w:vAlign w:val="center"/>
            <w:hideMark/>
          </w:tcPr>
          <w:p w:rsidR="00045F58" w:rsidRPr="00786979" w:rsidRDefault="00045F58" w:rsidP="00045F58">
            <w:pPr>
              <w:rPr>
                <w:rFonts w:ascii="Arial" w:hAnsi="Arial" w:cs="Arial"/>
                <w:bCs/>
                <w:color w:val="000000"/>
                <w:sz w:val="18"/>
                <w:szCs w:val="18"/>
              </w:rPr>
            </w:pPr>
          </w:p>
        </w:tc>
        <w:tc>
          <w:tcPr>
            <w:tcW w:w="860" w:type="dxa"/>
            <w:tcBorders>
              <w:top w:val="nil"/>
              <w:left w:val="nil"/>
              <w:bottom w:val="single" w:sz="4" w:space="0" w:color="auto"/>
              <w:right w:val="single" w:sz="4" w:space="0" w:color="auto"/>
            </w:tcBorders>
            <w:shd w:val="clear" w:color="auto" w:fill="auto"/>
            <w:noWrap/>
            <w:vAlign w:val="center"/>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kg/ha</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20</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16</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25</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38</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12</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9</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33</w:t>
            </w:r>
          </w:p>
        </w:tc>
        <w:tc>
          <w:tcPr>
            <w:tcW w:w="754" w:type="dxa"/>
            <w:tcBorders>
              <w:top w:val="nil"/>
              <w:left w:val="nil"/>
              <w:bottom w:val="single" w:sz="4" w:space="0" w:color="auto"/>
              <w:right w:val="single" w:sz="4" w:space="0" w:color="auto"/>
            </w:tcBorders>
            <w:shd w:val="clear" w:color="auto" w:fill="auto"/>
            <w:noWrap/>
            <w:vAlign w:val="bottom"/>
            <w:hideMark/>
          </w:tcPr>
          <w:p w:rsidR="00045F58" w:rsidRPr="00786979" w:rsidRDefault="00045F58" w:rsidP="00045F58">
            <w:pPr>
              <w:jc w:val="center"/>
              <w:rPr>
                <w:rFonts w:ascii="Arial" w:hAnsi="Arial" w:cs="Arial"/>
                <w:color w:val="000000"/>
                <w:sz w:val="18"/>
                <w:szCs w:val="18"/>
              </w:rPr>
            </w:pPr>
            <w:r w:rsidRPr="00786979">
              <w:rPr>
                <w:rFonts w:ascii="Arial" w:hAnsi="Arial" w:cs="Arial"/>
                <w:color w:val="000000"/>
                <w:sz w:val="18"/>
                <w:szCs w:val="18"/>
              </w:rPr>
              <w:t>11</w:t>
            </w:r>
          </w:p>
        </w:tc>
      </w:tr>
    </w:tbl>
    <w:p w:rsidR="00B630FB" w:rsidRPr="00B85ED4" w:rsidRDefault="00B630FB" w:rsidP="00B630FB">
      <w:pPr>
        <w:rPr>
          <w:rFonts w:ascii="Arial" w:hAnsi="Arial" w:cs="Arial"/>
          <w:sz w:val="20"/>
          <w:szCs w:val="20"/>
        </w:rPr>
      </w:pPr>
    </w:p>
    <w:p w:rsidR="00B630FB" w:rsidRPr="00B85ED4" w:rsidRDefault="00B630FB" w:rsidP="00B630FB">
      <w:pPr>
        <w:rPr>
          <w:rFonts w:ascii="Arial" w:hAnsi="Arial" w:cs="Arial"/>
          <w:sz w:val="20"/>
          <w:szCs w:val="20"/>
        </w:rPr>
        <w:sectPr w:rsidR="00B630FB" w:rsidRPr="00B85ED4" w:rsidSect="00284521">
          <w:pgSz w:w="16838" w:h="11906" w:orient="landscape"/>
          <w:pgMar w:top="1418" w:right="1701" w:bottom="1418" w:left="1418" w:header="709" w:footer="709" w:gutter="0"/>
          <w:cols w:space="708"/>
          <w:docGrid w:linePitch="360"/>
        </w:sectPr>
      </w:pPr>
    </w:p>
    <w:p w:rsidR="009F43E1" w:rsidRPr="00B85ED4" w:rsidRDefault="009F43E1" w:rsidP="002B3A15">
      <w:pPr>
        <w:ind w:left="426" w:hanging="426"/>
        <w:jc w:val="both"/>
        <w:rPr>
          <w:rFonts w:ascii="Arial" w:hAnsi="Arial" w:cs="Arial"/>
          <w:sz w:val="18"/>
          <w:szCs w:val="18"/>
        </w:rPr>
      </w:pPr>
    </w:p>
    <w:p w:rsidR="005A7C17" w:rsidRPr="00B85ED4" w:rsidRDefault="00091851" w:rsidP="009F43E1">
      <w:pPr>
        <w:pStyle w:val="Naslov1"/>
      </w:pPr>
      <w:bookmarkStart w:id="102" w:name="_Toc42248976"/>
      <w:r w:rsidRPr="00B85ED4">
        <w:t>ŠTUDIJE STROŠKOVNE UČINKOVITOSTI, IZVEDENE ZA POSAMEZNE PRAKSE</w:t>
      </w:r>
      <w:bookmarkEnd w:id="102"/>
      <w:r w:rsidRPr="00B85ED4">
        <w:t xml:space="preserve"> </w:t>
      </w:r>
      <w:bookmarkEnd w:id="93"/>
    </w:p>
    <w:p w:rsidR="005A7C17" w:rsidRPr="00B85ED4" w:rsidRDefault="005A7C17" w:rsidP="00C93B96">
      <w:pPr>
        <w:pStyle w:val="Default"/>
        <w:autoSpaceDE/>
        <w:autoSpaceDN/>
        <w:adjustRightInd/>
        <w:jc w:val="both"/>
        <w:rPr>
          <w:rFonts w:ascii="Arial" w:hAnsi="Arial" w:cs="Arial"/>
          <w:snapToGrid/>
          <w:color w:val="FF0000"/>
          <w:sz w:val="20"/>
          <w:szCs w:val="20"/>
          <w:u w:val="single"/>
          <w:lang w:val="sl-SI" w:eastAsia="sl-SI"/>
        </w:rPr>
      </w:pPr>
    </w:p>
    <w:p w:rsidR="00393204" w:rsidRPr="00B85ED4" w:rsidRDefault="003470F1" w:rsidP="00393204">
      <w:pPr>
        <w:jc w:val="both"/>
        <w:rPr>
          <w:rFonts w:ascii="Arial" w:eastAsia="Calibri" w:hAnsi="Arial" w:cs="Arial"/>
          <w:sz w:val="20"/>
          <w:szCs w:val="20"/>
          <w:lang w:eastAsia="en-US"/>
        </w:rPr>
      </w:pPr>
      <w:r w:rsidRPr="00B85ED4">
        <w:rPr>
          <w:rFonts w:ascii="Arial" w:hAnsi="Arial" w:cs="Arial"/>
          <w:sz w:val="20"/>
          <w:szCs w:val="20"/>
        </w:rPr>
        <w:t>V obdobju 2016</w:t>
      </w:r>
      <w:r w:rsidR="0025688E" w:rsidRPr="00B85ED4">
        <w:rPr>
          <w:rFonts w:ascii="Arial" w:eastAsia="Calibri" w:hAnsi="Arial" w:cs="Arial"/>
          <w:sz w:val="20"/>
          <w:szCs w:val="20"/>
          <w:lang w:eastAsia="en-US"/>
        </w:rPr>
        <w:t>–</w:t>
      </w:r>
      <w:r w:rsidRPr="00B85ED4">
        <w:rPr>
          <w:rFonts w:ascii="Arial" w:hAnsi="Arial" w:cs="Arial"/>
          <w:sz w:val="20"/>
          <w:szCs w:val="20"/>
        </w:rPr>
        <w:t xml:space="preserve">2019 za namen </w:t>
      </w:r>
      <w:r w:rsidR="00393204" w:rsidRPr="00B85ED4">
        <w:rPr>
          <w:rFonts w:ascii="Arial" w:hAnsi="Arial" w:cs="Arial"/>
          <w:sz w:val="20"/>
          <w:szCs w:val="20"/>
        </w:rPr>
        <w:t xml:space="preserve">priprave tega poročila </w:t>
      </w:r>
      <w:r w:rsidR="000726C2" w:rsidRPr="00B85ED4">
        <w:rPr>
          <w:rFonts w:ascii="Arial" w:hAnsi="Arial" w:cs="Arial"/>
          <w:sz w:val="20"/>
          <w:szCs w:val="20"/>
        </w:rPr>
        <w:t xml:space="preserve">ni bila </w:t>
      </w:r>
      <w:r w:rsidR="00393204" w:rsidRPr="00B85ED4">
        <w:rPr>
          <w:rFonts w:ascii="Arial" w:hAnsi="Arial" w:cs="Arial"/>
          <w:sz w:val="20"/>
          <w:szCs w:val="20"/>
        </w:rPr>
        <w:t xml:space="preserve">izdelana nobena nova študija </w:t>
      </w:r>
      <w:r w:rsidRPr="00B85ED4">
        <w:rPr>
          <w:rFonts w:ascii="Arial" w:hAnsi="Arial" w:cs="Arial"/>
          <w:sz w:val="20"/>
          <w:szCs w:val="20"/>
        </w:rPr>
        <w:t>stroškovne učinkovitosti</w:t>
      </w:r>
      <w:r w:rsidR="00393204" w:rsidRPr="00B85ED4">
        <w:rPr>
          <w:rFonts w:ascii="Arial" w:hAnsi="Arial" w:cs="Arial"/>
          <w:sz w:val="20"/>
          <w:szCs w:val="20"/>
        </w:rPr>
        <w:t xml:space="preserve">. </w:t>
      </w:r>
      <w:r w:rsidR="001E5CB4" w:rsidRPr="00B85ED4">
        <w:rPr>
          <w:rFonts w:ascii="Arial" w:hAnsi="Arial" w:cs="Arial"/>
          <w:sz w:val="20"/>
          <w:szCs w:val="20"/>
        </w:rPr>
        <w:t>Kot primer š</w:t>
      </w:r>
      <w:r w:rsidR="00393204" w:rsidRPr="00B85ED4">
        <w:rPr>
          <w:rFonts w:ascii="Arial" w:eastAsia="Calibri" w:hAnsi="Arial" w:cs="Arial"/>
          <w:sz w:val="20"/>
          <w:szCs w:val="20"/>
          <w:lang w:eastAsia="en-US"/>
        </w:rPr>
        <w:t>tudij</w:t>
      </w:r>
      <w:r w:rsidR="001E5CB4" w:rsidRPr="00B85ED4">
        <w:rPr>
          <w:rFonts w:ascii="Arial" w:eastAsia="Calibri" w:hAnsi="Arial" w:cs="Arial"/>
          <w:sz w:val="20"/>
          <w:szCs w:val="20"/>
          <w:lang w:eastAsia="en-US"/>
        </w:rPr>
        <w:t>e</w:t>
      </w:r>
      <w:r w:rsidR="00393204" w:rsidRPr="00B85ED4">
        <w:rPr>
          <w:rFonts w:ascii="Arial" w:eastAsia="Calibri" w:hAnsi="Arial" w:cs="Arial"/>
          <w:sz w:val="20"/>
          <w:szCs w:val="20"/>
          <w:lang w:eastAsia="en-US"/>
        </w:rPr>
        <w:t xml:space="preserve"> stroškovne učinkovitosti </w:t>
      </w:r>
      <w:r w:rsidR="001E5CB4" w:rsidRPr="00B85ED4">
        <w:rPr>
          <w:rFonts w:ascii="Arial" w:eastAsia="Calibri" w:hAnsi="Arial" w:cs="Arial"/>
          <w:sz w:val="20"/>
          <w:szCs w:val="20"/>
          <w:lang w:eastAsia="en-US"/>
        </w:rPr>
        <w:t xml:space="preserve">se upošteva študija </w:t>
      </w:r>
      <w:r w:rsidR="00393204" w:rsidRPr="00B85ED4">
        <w:rPr>
          <w:rFonts w:ascii="Arial" w:eastAsia="Calibri" w:hAnsi="Arial" w:cs="Arial"/>
          <w:sz w:val="20"/>
          <w:szCs w:val="20"/>
          <w:lang w:eastAsia="en-US"/>
        </w:rPr>
        <w:t>reke Kučnice iz poročila za pre</w:t>
      </w:r>
      <w:r w:rsidR="00A45EEC" w:rsidRPr="00B85ED4">
        <w:rPr>
          <w:rFonts w:ascii="Arial" w:eastAsia="Calibri" w:hAnsi="Arial" w:cs="Arial"/>
          <w:sz w:val="20"/>
          <w:szCs w:val="20"/>
          <w:lang w:eastAsia="en-US"/>
        </w:rPr>
        <w:t>jšnje</w:t>
      </w:r>
      <w:r w:rsidR="00393204" w:rsidRPr="00B85ED4">
        <w:rPr>
          <w:rFonts w:ascii="Arial" w:eastAsia="Calibri" w:hAnsi="Arial" w:cs="Arial"/>
          <w:sz w:val="20"/>
          <w:szCs w:val="20"/>
          <w:lang w:eastAsia="en-US"/>
        </w:rPr>
        <w:t xml:space="preserve"> obdobje </w:t>
      </w:r>
      <w:r w:rsidR="00F83E04">
        <w:rPr>
          <w:rFonts w:ascii="Arial" w:eastAsia="Calibri" w:hAnsi="Arial" w:cs="Arial"/>
          <w:sz w:val="20"/>
          <w:szCs w:val="20"/>
          <w:lang w:eastAsia="en-US"/>
        </w:rPr>
        <w:t xml:space="preserve">poročanja </w:t>
      </w:r>
      <w:r w:rsidR="00393204" w:rsidRPr="00B85ED4">
        <w:rPr>
          <w:rFonts w:ascii="Arial" w:eastAsia="Calibri" w:hAnsi="Arial" w:cs="Arial"/>
          <w:sz w:val="20"/>
          <w:szCs w:val="20"/>
          <w:lang w:eastAsia="en-US"/>
        </w:rPr>
        <w:t>2012</w:t>
      </w:r>
      <w:r w:rsidR="0025688E" w:rsidRPr="00B85ED4">
        <w:rPr>
          <w:rFonts w:ascii="Arial" w:eastAsia="Calibri" w:hAnsi="Arial" w:cs="Arial"/>
          <w:sz w:val="20"/>
          <w:szCs w:val="20"/>
          <w:lang w:eastAsia="en-US"/>
        </w:rPr>
        <w:t>–</w:t>
      </w:r>
      <w:r w:rsidR="00393204" w:rsidRPr="00B85ED4">
        <w:rPr>
          <w:rFonts w:ascii="Arial" w:eastAsia="Calibri" w:hAnsi="Arial" w:cs="Arial"/>
          <w:sz w:val="20"/>
          <w:szCs w:val="20"/>
          <w:lang w:eastAsia="en-US"/>
        </w:rPr>
        <w:t>2015.</w:t>
      </w:r>
    </w:p>
    <w:p w:rsidR="00393204" w:rsidRPr="00B85ED4" w:rsidRDefault="00393204" w:rsidP="001E5CB4">
      <w:pPr>
        <w:jc w:val="both"/>
        <w:rPr>
          <w:rFonts w:ascii="Arial" w:hAnsi="Arial" w:cs="Arial"/>
          <w:sz w:val="20"/>
          <w:szCs w:val="20"/>
        </w:rPr>
      </w:pPr>
    </w:p>
    <w:p w:rsidR="007114B7" w:rsidRPr="00B85ED4" w:rsidRDefault="0038424D" w:rsidP="009F43E1">
      <w:pPr>
        <w:pStyle w:val="Naslov1"/>
        <w:rPr>
          <w:rFonts w:eastAsia="Calibri"/>
          <w:lang w:eastAsia="en-US"/>
        </w:rPr>
      </w:pPr>
      <w:bookmarkStart w:id="103" w:name="_Toc193167651"/>
      <w:bookmarkStart w:id="104" w:name="_Toc203540366"/>
      <w:r w:rsidRPr="00B85ED4">
        <w:rPr>
          <w:rFonts w:eastAsia="Calibri"/>
          <w:lang w:eastAsia="en-US"/>
        </w:rPr>
        <w:br w:type="page"/>
      </w:r>
      <w:bookmarkStart w:id="105" w:name="_Toc42248977"/>
      <w:r w:rsidR="001659BC" w:rsidRPr="00B85ED4">
        <w:rPr>
          <w:rFonts w:eastAsia="Calibri"/>
          <w:lang w:eastAsia="en-US"/>
        </w:rPr>
        <w:lastRenderedPageBreak/>
        <w:t>NAPOVED PRIHODNJEGA RAZVOJA KAKOVOSTI VODA</w:t>
      </w:r>
      <w:bookmarkEnd w:id="103"/>
      <w:bookmarkEnd w:id="104"/>
      <w:bookmarkEnd w:id="105"/>
      <w:r w:rsidR="00E96752" w:rsidRPr="00B85ED4">
        <w:rPr>
          <w:rFonts w:eastAsia="Calibri"/>
          <w:lang w:eastAsia="en-US"/>
        </w:rPr>
        <w:t xml:space="preserve"> </w:t>
      </w:r>
      <w:r w:rsidR="007114B7" w:rsidRPr="00B85ED4">
        <w:rPr>
          <w:rFonts w:eastAsia="Calibri"/>
          <w:lang w:eastAsia="en-US"/>
        </w:rPr>
        <w:t xml:space="preserve"> </w:t>
      </w:r>
    </w:p>
    <w:p w:rsidR="001659BC" w:rsidRPr="00B85ED4" w:rsidRDefault="001659BC" w:rsidP="004D0CEB">
      <w:pPr>
        <w:jc w:val="both"/>
        <w:rPr>
          <w:rFonts w:ascii="Arial" w:eastAsia="Calibri" w:hAnsi="Arial" w:cs="Arial"/>
          <w:sz w:val="20"/>
          <w:szCs w:val="20"/>
          <w:lang w:eastAsia="en-US"/>
        </w:rPr>
      </w:pPr>
    </w:p>
    <w:p w:rsidR="004D0CEB"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Za regionalno modeliranje toka nitratov v podzemne in površinske vode se na </w:t>
      </w:r>
      <w:r w:rsidR="00F5562A" w:rsidRPr="00B85ED4">
        <w:rPr>
          <w:rFonts w:ascii="Arial" w:eastAsia="Calibri" w:hAnsi="Arial" w:cs="Arial"/>
          <w:sz w:val="20"/>
          <w:szCs w:val="20"/>
          <w:lang w:eastAsia="en-US"/>
        </w:rPr>
        <w:t>ARSO</w:t>
      </w:r>
      <w:r w:rsidRPr="00B85ED4">
        <w:rPr>
          <w:rFonts w:ascii="Arial" w:eastAsia="Calibri" w:hAnsi="Arial" w:cs="Arial"/>
          <w:sz w:val="20"/>
          <w:szCs w:val="20"/>
          <w:lang w:eastAsia="en-US"/>
        </w:rPr>
        <w:t xml:space="preserve"> na območju celotne države uporablja prilagojeni nemški modelski sistem GROWA / DENUZ / WEKU (</w:t>
      </w:r>
      <w:hyperlink w:anchor="_ENREF_30" w:tooltip="Kreins, 2007 #783" w:history="1">
        <w:r w:rsidRPr="00B85ED4">
          <w:rPr>
            <w:rFonts w:ascii="Arial" w:eastAsia="Calibri" w:hAnsi="Arial" w:cs="Arial"/>
            <w:sz w:val="20"/>
            <w:szCs w:val="20"/>
            <w:lang w:eastAsia="en-US"/>
          </w:rPr>
          <w:t>Kreins et al., 2007</w:t>
        </w:r>
      </w:hyperlink>
      <w:r w:rsidRPr="00B85ED4">
        <w:rPr>
          <w:rFonts w:ascii="Arial" w:eastAsia="Calibri" w:hAnsi="Arial" w:cs="Arial"/>
          <w:sz w:val="20"/>
          <w:szCs w:val="20"/>
          <w:lang w:eastAsia="en-US"/>
        </w:rPr>
        <w:t xml:space="preserve">; </w:t>
      </w:r>
      <w:hyperlink w:anchor="_ENREF_35" w:tooltip="Kunkel, 2002 #1867" w:history="1">
        <w:r w:rsidRPr="00B85ED4">
          <w:rPr>
            <w:rFonts w:ascii="Arial" w:eastAsia="Calibri" w:hAnsi="Arial" w:cs="Arial"/>
            <w:sz w:val="20"/>
            <w:szCs w:val="20"/>
            <w:lang w:eastAsia="en-US"/>
          </w:rPr>
          <w:t>Kunkel &amp; Wendland, 2002</w:t>
        </w:r>
      </w:hyperlink>
      <w:r w:rsidRPr="00B85ED4">
        <w:rPr>
          <w:rFonts w:ascii="Arial" w:eastAsia="Calibri" w:hAnsi="Arial" w:cs="Arial"/>
          <w:sz w:val="20"/>
          <w:szCs w:val="20"/>
          <w:lang w:eastAsia="en-US"/>
        </w:rPr>
        <w:t xml:space="preserve">; </w:t>
      </w:r>
      <w:hyperlink w:anchor="_ENREF_55" w:tooltip="Tetzlaff, 2009 #2084" w:history="1">
        <w:r w:rsidRPr="00B85ED4">
          <w:rPr>
            <w:rFonts w:ascii="Arial" w:eastAsia="Calibri" w:hAnsi="Arial" w:cs="Arial"/>
            <w:sz w:val="20"/>
            <w:szCs w:val="20"/>
            <w:lang w:eastAsia="en-US"/>
          </w:rPr>
          <w:t>Tetzlaff et al., 2009</w:t>
        </w:r>
      </w:hyperlink>
      <w:r w:rsidRPr="00B85ED4">
        <w:rPr>
          <w:rFonts w:ascii="Arial" w:eastAsia="Calibri" w:hAnsi="Arial" w:cs="Arial"/>
          <w:sz w:val="20"/>
          <w:szCs w:val="20"/>
          <w:lang w:eastAsia="en-US"/>
        </w:rPr>
        <w:t xml:space="preserve">; </w:t>
      </w:r>
      <w:hyperlink w:anchor="_ENREF_59" w:tooltip="Wendland, 2009 #1897" w:history="1">
        <w:r w:rsidRPr="00B85ED4">
          <w:rPr>
            <w:rFonts w:ascii="Arial" w:eastAsia="Calibri" w:hAnsi="Arial" w:cs="Arial"/>
            <w:sz w:val="20"/>
            <w:szCs w:val="20"/>
            <w:lang w:eastAsia="en-US"/>
          </w:rPr>
          <w:t>Wendland et al., 2009</w:t>
        </w:r>
      </w:hyperlink>
      <w:r w:rsidRPr="00B85ED4">
        <w:rPr>
          <w:rFonts w:ascii="Arial" w:eastAsia="Calibri" w:hAnsi="Arial" w:cs="Arial"/>
          <w:sz w:val="20"/>
          <w:szCs w:val="20"/>
          <w:lang w:eastAsia="en-US"/>
        </w:rPr>
        <w:t xml:space="preserve">; </w:t>
      </w:r>
      <w:hyperlink w:anchor="_ENREF_61" w:tooltip="Wendland, 2007 #776" w:history="1">
        <w:r w:rsidRPr="00B85ED4">
          <w:rPr>
            <w:rFonts w:ascii="Arial" w:eastAsia="Calibri" w:hAnsi="Arial" w:cs="Arial"/>
            <w:sz w:val="20"/>
            <w:szCs w:val="20"/>
            <w:lang w:eastAsia="en-US"/>
          </w:rPr>
          <w:t>Wendland et al., 2007</w:t>
        </w:r>
      </w:hyperlink>
      <w:r w:rsidRPr="00B85ED4">
        <w:rPr>
          <w:rFonts w:ascii="Arial" w:eastAsia="Calibri" w:hAnsi="Arial" w:cs="Arial"/>
          <w:sz w:val="20"/>
          <w:szCs w:val="20"/>
          <w:lang w:eastAsia="en-US"/>
        </w:rPr>
        <w:t xml:space="preserve">), ki  vključuje bilanco dušika in bilanco vode ter modelira transport dušika preko tal in podzemne vode v površinske vode. Za oceno izpiranja nitratov iz tal in ogroženosti podzemne vode </w:t>
      </w:r>
      <w:r w:rsidR="00F5562A" w:rsidRPr="00B85ED4">
        <w:rPr>
          <w:rFonts w:ascii="Arial" w:eastAsia="Calibri" w:hAnsi="Arial" w:cs="Arial"/>
          <w:sz w:val="20"/>
          <w:szCs w:val="20"/>
          <w:lang w:eastAsia="en-US"/>
        </w:rPr>
        <w:t xml:space="preserve">z nitrati </w:t>
      </w:r>
      <w:r w:rsidRPr="00B85ED4">
        <w:rPr>
          <w:rFonts w:ascii="Arial" w:eastAsia="Calibri" w:hAnsi="Arial" w:cs="Arial"/>
          <w:sz w:val="20"/>
          <w:szCs w:val="20"/>
          <w:lang w:eastAsia="en-US"/>
        </w:rPr>
        <w:t>zaradi razpršenih virov dušika iz kmetijstva sta bila za modeliranje obdobja 2007-2017 z oceno razvoja za leti 2030 in 2050 uporabljena modelska modula GROWA in DENUZ.</w:t>
      </w:r>
    </w:p>
    <w:p w:rsidR="004D0CEB" w:rsidRPr="00B85ED4" w:rsidRDefault="004D0CEB" w:rsidP="00AF2B86">
      <w:pPr>
        <w:jc w:val="both"/>
        <w:rPr>
          <w:rFonts w:ascii="Arial" w:eastAsia="Calibri" w:hAnsi="Arial" w:cs="Arial"/>
          <w:sz w:val="20"/>
          <w:szCs w:val="20"/>
          <w:lang w:eastAsia="en-US"/>
        </w:rPr>
      </w:pPr>
    </w:p>
    <w:p w:rsidR="00E2519E" w:rsidRPr="00B85ED4" w:rsidRDefault="00E2519E" w:rsidP="00E2519E">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Neto bilančni presežki dušika v kmetijstvu so bili na Kmetijskem inštitutu Slovenije izračunani po metodologiji OECD-EUROSTAT in prilagojeni glede na potrebe modela GROWA / DENUZ / WEKU. Premik presežkov dušika iz talnega profila proti vodonosniku je povezan z vodnobilančnimi komponentami odtoka, ki so bile za celotno območje Slovenije izračunane z regionalnim vodnobilančnim modelom GROWA-SI (Andjelov in sod., 2013, Andjelov in sod., 2016). </w:t>
      </w:r>
    </w:p>
    <w:p w:rsidR="00E2519E" w:rsidRPr="00B85ED4" w:rsidRDefault="00E2519E" w:rsidP="00AF2B86">
      <w:pPr>
        <w:jc w:val="both"/>
        <w:rPr>
          <w:rFonts w:ascii="Arial" w:eastAsia="Calibri" w:hAnsi="Arial" w:cs="Arial"/>
          <w:sz w:val="20"/>
          <w:szCs w:val="20"/>
          <w:lang w:eastAsia="en-US"/>
        </w:rPr>
      </w:pPr>
    </w:p>
    <w:p w:rsidR="00C071DB" w:rsidRPr="00B85ED4" w:rsidRDefault="00091851" w:rsidP="00091851">
      <w:pPr>
        <w:pStyle w:val="Naslov2"/>
      </w:pPr>
      <w:bookmarkStart w:id="106" w:name="_Toc42248978"/>
      <w:r w:rsidRPr="00B85ED4">
        <w:t>OPIS METODOLOGIJE GROWA / DENUZ</w:t>
      </w:r>
      <w:bookmarkEnd w:id="106"/>
      <w:r w:rsidRPr="00B85ED4">
        <w:t xml:space="preserve">  </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Pri prehodu dušika skozi tla v podzemno vodo se presežki dušika lahko izrazito denitrificirajo do molekularnega dušika. Izgube dušika z denitrifikacijo v tleh se pojavljajo predvsem v območju korenin v primeru nizke vsebnosti kisika in visoke vsebnosti vode, kot tudi visoke vsebnostjo organskih snovi. V modelskem pristopu DENUZ (Kunkel in Wendland, 2006; Kunkel in sod., 2010) so bili ob upoštevanju Michaelis-Mentenove kinetike denitrifikacijski pogoji kombinirani z izračunanimi presežki dušika in zadrževalnimi časi pronicanja vode v območju korenin in izračunani kot funkcija povprečne poljske kapacitete in hitrosti odtoka s pronicanjem.</w:t>
      </w:r>
    </w:p>
    <w:p w:rsidR="00C071DB" w:rsidRPr="00B85ED4" w:rsidRDefault="00C071DB"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Enačba Michaelis-Menten kinetike:</w:t>
      </w:r>
    </w:p>
    <w:p w:rsidR="00AF2B86" w:rsidRPr="00B85ED4" w:rsidRDefault="00776C14" w:rsidP="00AF2B86">
      <w:pPr>
        <w:jc w:val="both"/>
        <w:rPr>
          <w:rFonts w:ascii="Arial" w:eastAsia="Calibri" w:hAnsi="Arial" w:cs="Arial"/>
          <w:sz w:val="20"/>
          <w:szCs w:val="20"/>
          <w:lang w:eastAsia="en-US"/>
        </w:rPr>
      </w:pPr>
      <w:r>
        <w:rPr>
          <w:rFonts w:ascii="Arial" w:eastAsia="Calibri" w:hAnsi="Arial" w:cs="Arial"/>
          <w:noProof/>
          <w:sz w:val="20"/>
          <w:szCs w:val="20"/>
        </w:rPr>
        <w:drawing>
          <wp:anchor distT="0" distB="0" distL="114300" distR="114300" simplePos="0" relativeHeight="251654144" behindDoc="0" locked="0" layoutInCell="1" allowOverlap="1">
            <wp:simplePos x="0" y="0"/>
            <wp:positionH relativeFrom="column">
              <wp:posOffset>13335</wp:posOffset>
            </wp:positionH>
            <wp:positionV relativeFrom="paragraph">
              <wp:posOffset>85725</wp:posOffset>
            </wp:positionV>
            <wp:extent cx="2025650" cy="509905"/>
            <wp:effectExtent l="0" t="0" r="0" b="4445"/>
            <wp:wrapNone/>
            <wp:docPr id="27" name="Grafik 1" descr="Enač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2565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B86" w:rsidRPr="00B85ED4" w:rsidRDefault="00AF2B86" w:rsidP="00AF2B86">
      <w:pPr>
        <w:jc w:val="both"/>
        <w:rPr>
          <w:rFonts w:ascii="Arial" w:eastAsia="Calibri" w:hAnsi="Arial" w:cs="Arial"/>
          <w:sz w:val="20"/>
          <w:szCs w:val="20"/>
          <w:lang w:eastAsia="en-US"/>
        </w:rPr>
      </w:pPr>
    </w:p>
    <w:p w:rsidR="00C071DB" w:rsidRPr="00B85ED4" w:rsidRDefault="00C071DB" w:rsidP="004D0CEB">
      <w:pPr>
        <w:jc w:val="both"/>
        <w:rPr>
          <w:rFonts w:ascii="Arial" w:eastAsia="Calibri" w:hAnsi="Arial" w:cs="Arial"/>
          <w:sz w:val="20"/>
          <w:szCs w:val="20"/>
          <w:lang w:eastAsia="en-US"/>
        </w:rPr>
      </w:pPr>
    </w:p>
    <w:p w:rsidR="00C071DB" w:rsidRPr="00B85ED4" w:rsidRDefault="00C071DB" w:rsidP="004D0CEB">
      <w:pPr>
        <w:jc w:val="both"/>
        <w:rPr>
          <w:rFonts w:ascii="Arial" w:eastAsia="Calibri" w:hAnsi="Arial" w:cs="Arial"/>
          <w:sz w:val="20"/>
          <w:szCs w:val="20"/>
          <w:lang w:eastAsia="en-US"/>
        </w:rPr>
      </w:pPr>
    </w:p>
    <w:p w:rsidR="00C071DB" w:rsidRPr="00B85ED4" w:rsidRDefault="00C071DB" w:rsidP="004D0CEB">
      <w:pPr>
        <w:jc w:val="both"/>
        <w:rPr>
          <w:rFonts w:ascii="Arial" w:eastAsia="Calibri" w:hAnsi="Arial" w:cs="Arial"/>
          <w:sz w:val="20"/>
          <w:szCs w:val="20"/>
          <w:lang w:eastAsia="en-US"/>
        </w:rPr>
      </w:pPr>
    </w:p>
    <w:p w:rsidR="00C071DB" w:rsidRPr="00B85ED4" w:rsidRDefault="00C071DB" w:rsidP="004D0CEB">
      <w:pPr>
        <w:jc w:val="both"/>
        <w:rPr>
          <w:rFonts w:ascii="Arial" w:eastAsia="Calibri" w:hAnsi="Arial" w:cs="Arial"/>
          <w:sz w:val="20"/>
          <w:szCs w:val="20"/>
          <w:lang w:eastAsia="en-US"/>
        </w:rPr>
      </w:pPr>
      <w:r w:rsidRPr="00B85ED4">
        <w:rPr>
          <w:rFonts w:ascii="Arial" w:eastAsia="Calibri" w:hAnsi="Arial" w:cs="Arial"/>
          <w:sz w:val="20"/>
          <w:szCs w:val="20"/>
          <w:lang w:eastAsia="en-US"/>
        </w:rPr>
        <w:t>kjer je:</w:t>
      </w:r>
    </w:p>
    <w:p w:rsidR="00AF2B86" w:rsidRPr="00B85ED4" w:rsidRDefault="00AF2B86" w:rsidP="004D0CEB">
      <w:pPr>
        <w:jc w:val="both"/>
        <w:rPr>
          <w:rFonts w:ascii="Arial" w:eastAsia="Calibri" w:hAnsi="Arial" w:cs="Arial"/>
          <w:sz w:val="20"/>
          <w:szCs w:val="20"/>
          <w:lang w:eastAsia="en-US"/>
        </w:rPr>
      </w:pPr>
      <w:r w:rsidRPr="00B85ED4">
        <w:rPr>
          <w:rFonts w:ascii="Arial" w:eastAsia="Calibri" w:hAnsi="Arial" w:cs="Arial"/>
          <w:sz w:val="20"/>
          <w:szCs w:val="20"/>
          <w:lang w:eastAsia="en-US"/>
        </w:rPr>
        <w:t>N(t)</w:t>
      </w:r>
      <w:r w:rsidRPr="00B85ED4">
        <w:rPr>
          <w:rFonts w:ascii="Arial" w:eastAsia="Calibri" w:hAnsi="Arial" w:cs="Arial"/>
          <w:sz w:val="20"/>
          <w:szCs w:val="20"/>
          <w:lang w:eastAsia="en-US"/>
        </w:rPr>
        <w:tab/>
        <w:t>: vsebnost dušika v tleh po zadrževalnem času t</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T</w:t>
      </w:r>
      <w:r w:rsidRPr="00B85ED4">
        <w:rPr>
          <w:rFonts w:ascii="Arial" w:eastAsia="Calibri" w:hAnsi="Arial" w:cs="Arial"/>
          <w:sz w:val="20"/>
          <w:szCs w:val="20"/>
          <w:lang w:eastAsia="en-US"/>
        </w:rPr>
        <w:tab/>
        <w:t>: zadrževalni časi izcedne vode v tleh</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Dmax </w:t>
      </w:r>
      <w:r w:rsidRPr="00B85ED4">
        <w:rPr>
          <w:rFonts w:ascii="Arial" w:eastAsia="Calibri" w:hAnsi="Arial" w:cs="Arial"/>
          <w:sz w:val="20"/>
          <w:szCs w:val="20"/>
          <w:lang w:eastAsia="en-US"/>
        </w:rPr>
        <w:tab/>
        <w:t>: največja možna hitrost denitrifikacije</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w:t>
      </w:r>
      <w:r w:rsidRPr="00B85ED4">
        <w:rPr>
          <w:rFonts w:ascii="Arial" w:eastAsia="Calibri" w:hAnsi="Arial" w:cs="Arial"/>
          <w:sz w:val="20"/>
          <w:szCs w:val="20"/>
          <w:lang w:eastAsia="en-US"/>
        </w:rPr>
        <w:tab/>
        <w:t>: Michaelis-ova konstanta.</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Kot referenčne vrednosti se uporabljajo ocenjene hitrosti denitrifikacije za srednjeevropske tla (NLfB, 2005). Največjo možno hitrost denitrifikacije Dmax lahko za določena tla ocenimo glede na njihovo uvrstitev v določen tip tal, glede na njihovo geološko podlago, vpliv podzemne vode in visečih vodonosnih plasti. Na ta način smo tla razvrstili v pet razredov od Dmax 10 kg N/ha na leto do Dmax 100 kg N/ha na leto. Najvišje stopnje denitrifikacije nad 50 kg N/ha na leto je mogoče pričakovati v tleh bogatih z ogljikom in z vodo nasičenih tleh v poplavnih ravnicah in predvsem na območjih, kjer se pojavljajo visoka in nizka barja. Nasprotno pa lahko nizko stopnjo denitrifikacije pričakujmo v dobro prezračenih tleh. Pri tem pa Michaeliso-va konstanta (k) določa hitrost denitrifikacije za majhne presežke dušika. Značilne k-vrednosti so med 2,5 kg N/ha na leto (slabi denitrifikacijski pogoji) in 18,7 kg N/ha na leto (dobri denitrifikacijski pogoji).</w:t>
      </w:r>
    </w:p>
    <w:p w:rsidR="00C071DB" w:rsidRPr="00B85ED4" w:rsidRDefault="00C071DB" w:rsidP="00AF2B86">
      <w:pPr>
        <w:jc w:val="both"/>
        <w:rPr>
          <w:rFonts w:ascii="Arial" w:eastAsia="Calibri" w:hAnsi="Arial" w:cs="Arial"/>
          <w:sz w:val="20"/>
          <w:szCs w:val="20"/>
          <w:lang w:eastAsia="en-US"/>
        </w:rPr>
      </w:pPr>
    </w:p>
    <w:p w:rsidR="00C071DB"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V modelu DENUZ so časi zadrževanja izcedne vode v nenasičeni coni izračunani iz volumna vode v tleh (efektivne poljske kapacitete) in globine denitrifikacijske cone tal (Müller in Raissi, 2002; Hennings, 2000):</w:t>
      </w:r>
    </w:p>
    <w:p w:rsidR="00C071DB" w:rsidRPr="00B85ED4" w:rsidRDefault="00C071DB" w:rsidP="00AF2B86">
      <w:pPr>
        <w:jc w:val="both"/>
        <w:rPr>
          <w:rFonts w:ascii="Arial" w:eastAsia="Calibri" w:hAnsi="Arial" w:cs="Arial"/>
          <w:sz w:val="20"/>
          <w:szCs w:val="20"/>
          <w:lang w:eastAsia="en-US"/>
        </w:rPr>
      </w:pPr>
    </w:p>
    <w:p w:rsidR="00AF2B86" w:rsidRPr="00776C14" w:rsidRDefault="00776C14" w:rsidP="00AF2B86">
      <w:pPr>
        <w:jc w:val="both"/>
        <w:rPr>
          <w:rFonts w:ascii="Arial" w:eastAsia="Calibri" w:hAnsi="Arial" w:cs="Arial"/>
          <w:sz w:val="20"/>
          <w:szCs w:val="20"/>
          <w:lang w:eastAsia="en-US"/>
        </w:rPr>
      </w:pPr>
      <m:oMathPara>
        <m:oMath>
          <m:sSub>
            <m:sSubPr>
              <m:ctrlPr>
                <w:rPr>
                  <w:rFonts w:ascii="Cambria Math" w:hAnsi="Cambria Math"/>
                  <w:i/>
                </w:rPr>
              </m:ctrlPr>
            </m:sSubPr>
            <m:e>
              <m:r>
                <w:rPr>
                  <w:rFonts w:ascii="Cambria Math" w:hAnsi="Cambria Math"/>
                </w:rPr>
                <m:t>t</m:t>
              </m:r>
            </m:e>
            <m:sub>
              <m:r>
                <w:rPr>
                  <w:rFonts w:ascii="Cambria Math" w:hAnsi="Cambria Math"/>
                </w:rPr>
                <m:t>Soil</m:t>
              </m:r>
            </m:sub>
          </m:sSub>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leach</m:t>
                  </m:r>
                </m:sub>
              </m:sSub>
            </m:den>
          </m:f>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FC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e>
          </m:nary>
        </m:oMath>
      </m:oMathPara>
    </w:p>
    <w:p w:rsidR="00C071DB" w:rsidRPr="00B85ED4" w:rsidRDefault="00C071DB" w:rsidP="00AF2B86">
      <w:pPr>
        <w:jc w:val="both"/>
        <w:rPr>
          <w:rFonts w:ascii="Arial" w:eastAsia="Calibri" w:hAnsi="Arial" w:cs="Arial"/>
          <w:sz w:val="20"/>
          <w:szCs w:val="20"/>
          <w:lang w:eastAsia="en-US"/>
        </w:rPr>
      </w:pPr>
    </w:p>
    <w:p w:rsidR="00C071DB" w:rsidRPr="00B85ED4" w:rsidRDefault="00C071DB"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kjer je:</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TSoil</w:t>
      </w:r>
      <w:r w:rsidRPr="00B85ED4">
        <w:rPr>
          <w:rFonts w:ascii="Arial" w:eastAsia="Calibri" w:hAnsi="Arial" w:cs="Arial"/>
          <w:sz w:val="20"/>
          <w:szCs w:val="20"/>
          <w:lang w:eastAsia="en-US"/>
        </w:rPr>
        <w:tab/>
        <w:t>: zadrževalni čas pronicajoče vode v tleh</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Qleach</w:t>
      </w:r>
      <w:r w:rsidRPr="00B85ED4">
        <w:rPr>
          <w:rFonts w:ascii="Arial" w:eastAsia="Calibri" w:hAnsi="Arial" w:cs="Arial"/>
          <w:sz w:val="20"/>
          <w:szCs w:val="20"/>
          <w:lang w:eastAsia="en-US"/>
        </w:rPr>
        <w:tab/>
        <w:t>: hitrost pronicajoče vode (mm/leto)</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FCi</w:t>
      </w:r>
      <w:r w:rsidRPr="00B85ED4">
        <w:rPr>
          <w:rFonts w:ascii="Arial" w:eastAsia="Calibri" w:hAnsi="Arial" w:cs="Arial"/>
          <w:sz w:val="20"/>
          <w:szCs w:val="20"/>
          <w:lang w:eastAsia="en-US"/>
        </w:rPr>
        <w:tab/>
        <w:t>: efektivna poljska kapaciteta za plast i (mm/dm)</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di</w:t>
      </w:r>
      <w:r w:rsidRPr="00B85ED4">
        <w:rPr>
          <w:rFonts w:ascii="Arial" w:eastAsia="Calibri" w:hAnsi="Arial" w:cs="Arial"/>
          <w:sz w:val="20"/>
          <w:szCs w:val="20"/>
          <w:lang w:eastAsia="en-US"/>
        </w:rPr>
        <w:tab/>
        <w:t>: debelina plasti i (dm)</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Ocena relativne denitrifikacijske izgube v tleh (dSoil) temelji na razmerju med iznosom dušika iz tal po denitrifikaciji, ki jo prinaša rešitev Michaelis-Mentenove enačbe in mobilnim presežkom dušika:</w:t>
      </w:r>
    </w:p>
    <w:p w:rsidR="00C071DB" w:rsidRPr="00B85ED4" w:rsidRDefault="00C071DB" w:rsidP="00AF2B86">
      <w:pPr>
        <w:jc w:val="both"/>
        <w:rPr>
          <w:rFonts w:ascii="Arial" w:eastAsia="Calibri" w:hAnsi="Arial" w:cs="Arial"/>
          <w:sz w:val="20"/>
          <w:szCs w:val="20"/>
          <w:lang w:eastAsia="en-US"/>
        </w:rPr>
      </w:pPr>
    </w:p>
    <w:p w:rsidR="00AF2B86" w:rsidRPr="00776C14" w:rsidRDefault="00776C14" w:rsidP="00AF2B86">
      <w:pPr>
        <w:jc w:val="both"/>
        <w:rPr>
          <w:rFonts w:ascii="Arial" w:eastAsia="Calibri" w:hAnsi="Arial" w:cs="Arial"/>
          <w:sz w:val="20"/>
          <w:szCs w:val="20"/>
          <w:lang w:eastAsia="en-US"/>
        </w:rPr>
      </w:pPr>
      <m:oMathPara>
        <m:oMath>
          <m:sSub>
            <m:sSubPr>
              <m:ctrlPr>
                <w:rPr>
                  <w:rFonts w:ascii="Cambria Math" w:hAnsi="Cambria Math"/>
                  <w:i/>
                </w:rPr>
              </m:ctrlPr>
            </m:sSubPr>
            <m:e>
              <m:r>
                <w:rPr>
                  <w:rFonts w:ascii="Cambria Math" w:hAnsi="Cambria Math"/>
                </w:rPr>
                <m:t>d</m:t>
              </m:r>
            </m:e>
            <m:sub>
              <m:r>
                <w:rPr>
                  <w:rFonts w:ascii="Cambria Math" w:hAnsi="Cambria Math"/>
                </w:rPr>
                <m:t>Soil</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out</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,k,</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Soil</m:t>
                      </m:r>
                    </m:sub>
                  </m:sSub>
                </m:e>
              </m:d>
            </m:num>
            <m:den>
              <m:sSub>
                <m:sSubPr>
                  <m:ctrlPr>
                    <w:rPr>
                      <w:rFonts w:ascii="Cambria Math" w:hAnsi="Cambria Math"/>
                      <w:i/>
                    </w:rPr>
                  </m:ctrlPr>
                </m:sSubPr>
                <m:e>
                  <m:r>
                    <w:rPr>
                      <w:rFonts w:ascii="Cambria Math" w:hAnsi="Cambria Math"/>
                    </w:rPr>
                    <m:t>N</m:t>
                  </m:r>
                </m:e>
                <m:sub>
                  <m:r>
                    <w:rPr>
                      <w:rFonts w:ascii="Cambria Math" w:hAnsi="Cambria Math"/>
                    </w:rPr>
                    <m:t>0</m:t>
                  </m:r>
                </m:sub>
              </m:sSub>
            </m:den>
          </m:f>
        </m:oMath>
      </m:oMathPara>
    </w:p>
    <w:p w:rsidR="00C071DB" w:rsidRPr="00B85ED4" w:rsidRDefault="00C071DB" w:rsidP="00AF2B86">
      <w:pPr>
        <w:jc w:val="both"/>
        <w:rPr>
          <w:rFonts w:ascii="Arial" w:eastAsia="Calibri" w:hAnsi="Arial" w:cs="Arial"/>
          <w:sz w:val="20"/>
          <w:szCs w:val="20"/>
          <w:lang w:eastAsia="en-US"/>
        </w:rPr>
      </w:pPr>
    </w:p>
    <w:p w:rsidR="00C071DB" w:rsidRPr="00B85ED4" w:rsidRDefault="00C071DB"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kjer je:</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dSoil</w:t>
      </w:r>
      <w:r w:rsidRPr="00B85ED4">
        <w:rPr>
          <w:rFonts w:ascii="Arial" w:eastAsia="Calibri" w:hAnsi="Arial" w:cs="Arial"/>
          <w:sz w:val="20"/>
          <w:szCs w:val="20"/>
          <w:lang w:eastAsia="en-US"/>
        </w:rPr>
        <w:tab/>
        <w:t>: relativne denitrifikacijske izgube v tleh (-)</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Rmax</w:t>
      </w:r>
      <w:r w:rsidRPr="00B85ED4">
        <w:rPr>
          <w:rFonts w:ascii="Arial" w:eastAsia="Calibri" w:hAnsi="Arial" w:cs="Arial"/>
          <w:sz w:val="20"/>
          <w:szCs w:val="20"/>
          <w:lang w:eastAsia="en-US"/>
        </w:rPr>
        <w:tab/>
        <w:t>: največja hitrost denitrifikacije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w:t>
      </w:r>
      <w:r w:rsidRPr="00B85ED4">
        <w:rPr>
          <w:rFonts w:ascii="Arial" w:eastAsia="Calibri" w:hAnsi="Arial" w:cs="Arial"/>
          <w:sz w:val="20"/>
          <w:szCs w:val="20"/>
          <w:lang w:eastAsia="en-US"/>
        </w:rPr>
        <w:tab/>
        <w:t>: Michaelis-ova konstanta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Nout</w:t>
      </w:r>
      <w:r w:rsidRPr="00B85ED4">
        <w:rPr>
          <w:rFonts w:ascii="Arial" w:eastAsia="Calibri" w:hAnsi="Arial" w:cs="Arial"/>
          <w:sz w:val="20"/>
          <w:szCs w:val="20"/>
          <w:lang w:eastAsia="en-US"/>
        </w:rPr>
        <w:tab/>
        <w:t>: iznos dušika iz tal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N0</w:t>
      </w:r>
      <w:r w:rsidRPr="00B85ED4">
        <w:rPr>
          <w:rFonts w:ascii="Arial" w:eastAsia="Calibri" w:hAnsi="Arial" w:cs="Arial"/>
          <w:sz w:val="20"/>
          <w:szCs w:val="20"/>
          <w:lang w:eastAsia="en-US"/>
        </w:rPr>
        <w:tab/>
        <w:t>: mobilni presežki dušika v tleh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tSoil</w:t>
      </w:r>
      <w:r w:rsidRPr="00B85ED4">
        <w:rPr>
          <w:rFonts w:ascii="Arial" w:eastAsia="Calibri" w:hAnsi="Arial" w:cs="Arial"/>
          <w:sz w:val="20"/>
          <w:szCs w:val="20"/>
          <w:lang w:eastAsia="en-US"/>
        </w:rPr>
        <w:tab/>
        <w:t>: zadrževane izcedne vode v tleh (leto)</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Z združevanjem iznosa dušika iz tal Nout in hitrostjo pronicanja vode Qleach se potencialna koncentracija nitrata v izcedni vodi (mg NO</w:t>
      </w:r>
      <w:r w:rsidRPr="00A64179">
        <w:rPr>
          <w:rFonts w:ascii="Arial" w:eastAsia="Calibri" w:hAnsi="Arial" w:cs="Arial"/>
          <w:sz w:val="20"/>
          <w:szCs w:val="20"/>
          <w:vertAlign w:val="subscript"/>
          <w:lang w:eastAsia="en-US"/>
        </w:rPr>
        <w:t>3</w:t>
      </w:r>
      <w:r w:rsidRPr="00B85ED4">
        <w:rPr>
          <w:rFonts w:ascii="Arial" w:eastAsia="Calibri" w:hAnsi="Arial" w:cs="Arial"/>
          <w:sz w:val="20"/>
          <w:szCs w:val="20"/>
          <w:lang w:eastAsia="en-US"/>
        </w:rPr>
        <w:t>/</w:t>
      </w:r>
      <w:r w:rsidR="00A64179">
        <w:rPr>
          <w:rFonts w:ascii="Arial" w:eastAsia="Calibri" w:hAnsi="Arial" w:cs="Arial"/>
          <w:sz w:val="20"/>
          <w:szCs w:val="20"/>
          <w:lang w:eastAsia="en-US"/>
        </w:rPr>
        <w:t>L</w:t>
      </w:r>
      <w:r w:rsidRPr="00B85ED4">
        <w:rPr>
          <w:rFonts w:ascii="Arial" w:eastAsia="Calibri" w:hAnsi="Arial" w:cs="Arial"/>
          <w:sz w:val="20"/>
          <w:szCs w:val="20"/>
          <w:lang w:eastAsia="en-US"/>
        </w:rPr>
        <w:t>) izračuna po enačbi:</w:t>
      </w:r>
    </w:p>
    <w:p w:rsidR="00C071DB" w:rsidRPr="00B85ED4" w:rsidRDefault="00C071DB" w:rsidP="00AF2B86">
      <w:pPr>
        <w:jc w:val="both"/>
        <w:rPr>
          <w:rFonts w:ascii="Arial" w:eastAsia="Calibri" w:hAnsi="Arial" w:cs="Arial"/>
          <w:sz w:val="20"/>
          <w:szCs w:val="20"/>
          <w:lang w:eastAsia="en-US"/>
        </w:rPr>
      </w:pPr>
    </w:p>
    <w:p w:rsidR="00AF2B86" w:rsidRPr="00776C14" w:rsidRDefault="00776C14" w:rsidP="00AF2B86">
      <w:pPr>
        <w:jc w:val="both"/>
        <w:rPr>
          <w:rFonts w:ascii="Arial" w:eastAsia="Calibri" w:hAnsi="Arial" w:cs="Arial"/>
          <w:sz w:val="20"/>
          <w:szCs w:val="20"/>
          <w:lang w:eastAsia="en-US"/>
        </w:rPr>
      </w:pPr>
      <m:oMathPara>
        <m:oMath>
          <m:sSub>
            <m:sSubPr>
              <m:ctrlPr>
                <w:rPr>
                  <w:rFonts w:ascii="Cambria Math" w:hAnsi="Cambria Math"/>
                  <w:i/>
                </w:rPr>
              </m:ctrlPr>
            </m:sSubPr>
            <m:e>
              <m:r>
                <w:rPr>
                  <w:rFonts w:ascii="Cambria Math" w:hAnsi="Cambria Math"/>
                </w:rPr>
                <m:t>c</m:t>
              </m:r>
            </m:e>
            <m:sub>
              <m:r>
                <w:rPr>
                  <w:rFonts w:ascii="Cambria Math" w:hAnsi="Cambria Math"/>
                </w:rPr>
                <m:t>NO3</m:t>
              </m:r>
            </m:sub>
          </m:sSub>
          <m:r>
            <w:rPr>
              <w:rFonts w:ascii="Cambria Math" w:hAnsi="Cambria Math"/>
            </w:rPr>
            <m:t xml:space="preserve">=4.43∙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out</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,k,</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Soil</m:t>
                      </m:r>
                    </m:sub>
                  </m:sSub>
                </m:e>
              </m:d>
            </m:num>
            <m:den>
              <m:sSub>
                <m:sSubPr>
                  <m:ctrlPr>
                    <w:rPr>
                      <w:rFonts w:ascii="Cambria Math" w:hAnsi="Cambria Math"/>
                      <w:i/>
                    </w:rPr>
                  </m:ctrlPr>
                </m:sSubPr>
                <m:e>
                  <m:r>
                    <w:rPr>
                      <w:rFonts w:ascii="Cambria Math" w:hAnsi="Cambria Math"/>
                    </w:rPr>
                    <m:t>Q</m:t>
                  </m:r>
                </m:e>
                <m:sub>
                  <m:r>
                    <w:rPr>
                      <w:rFonts w:ascii="Cambria Math" w:hAnsi="Cambria Math"/>
                    </w:rPr>
                    <m:t>leach</m:t>
                  </m:r>
                </m:sub>
              </m:sSub>
            </m:den>
          </m:f>
        </m:oMath>
      </m:oMathPara>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Simulacija nadaljnjega prenosa nitrata do površinskih voda je pomemben del umerjanja modela celotnega dušikovega kroga. Ta del dušikovega kroga je najbolj povezan z vodno-bilančnimi komponentami odtoka, z dodatno denitrifikacijo v vodonosnikih in z evtrofikacijo v površinskih vodah. V okviru regionalnega vodno-bilančnega modela  GROWA (Kunkel in Wendland, 2002) se loči neposredni odtok in odtok s podzemno vodo. Neposredni odtok nastane iz drenaž in pripovršinskega odtoka. Medtem ko komponente neposrednega odtoka dosežejo površinske vode (vodotoke) znotraj kratkih časovnih intervalov (v približno enem tednu), odtok podzemne vode potrebuje daljši čas (leta), da doseže površinske vode. Poleg tega lahko denitrifikacija v vodonosniku povzroči znatno zmanjšanje iznosa dušika iz podzemne v površinske vode (Kunkel in Wendland 1997; Kunkel in Wendland 2000; Kunkel in sod., 2008; Wendland in sod., 2004). Zato je prenos dušika v površinske vode podan kot:</w:t>
      </w:r>
    </w:p>
    <w:p w:rsidR="00C071DB" w:rsidRPr="00B85ED4" w:rsidRDefault="00C071DB" w:rsidP="00AF2B86">
      <w:pPr>
        <w:jc w:val="both"/>
        <w:rPr>
          <w:rFonts w:ascii="Arial" w:eastAsia="Calibri" w:hAnsi="Arial" w:cs="Arial"/>
          <w:sz w:val="20"/>
          <w:szCs w:val="20"/>
          <w:lang w:eastAsia="en-US"/>
        </w:rPr>
      </w:pPr>
    </w:p>
    <w:p w:rsidR="00AF2B86" w:rsidRPr="00B85ED4" w:rsidRDefault="00776C14" w:rsidP="00AF2B86">
      <w:pPr>
        <w:jc w:val="both"/>
        <w:rPr>
          <w:rFonts w:ascii="Arial" w:eastAsia="Calibri" w:hAnsi="Arial" w:cs="Arial"/>
          <w:sz w:val="20"/>
          <w:szCs w:val="20"/>
          <w:lang w:eastAsia="en-US"/>
        </w:rPr>
      </w:pPr>
      <w:r>
        <w:rPr>
          <w:rFonts w:ascii="Arial" w:eastAsia="Calibri" w:hAnsi="Arial" w:cs="Arial"/>
          <w:noProof/>
          <w:sz w:val="20"/>
          <w:szCs w:val="20"/>
        </w:rPr>
        <w:drawing>
          <wp:inline distT="0" distB="0" distL="0" distR="0">
            <wp:extent cx="3171825" cy="523875"/>
            <wp:effectExtent l="0" t="0" r="9525" b="0"/>
            <wp:docPr id="9" name="Slika 3" descr="Enač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1825" cy="523875"/>
                    </a:xfrm>
                    <a:prstGeom prst="rect">
                      <a:avLst/>
                    </a:prstGeom>
                    <a:noFill/>
                    <a:ln>
                      <a:noFill/>
                    </a:ln>
                  </pic:spPr>
                </pic:pic>
              </a:graphicData>
            </a:graphic>
          </wp:inline>
        </w:drawing>
      </w:r>
    </w:p>
    <w:p w:rsidR="00C071DB" w:rsidRPr="00B85ED4" w:rsidRDefault="00C071DB"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kjer je:</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NSW</w:t>
      </w:r>
      <w:r w:rsidRPr="00B85ED4">
        <w:rPr>
          <w:rFonts w:ascii="Arial" w:eastAsia="Calibri" w:hAnsi="Arial" w:cs="Arial"/>
          <w:sz w:val="20"/>
          <w:szCs w:val="20"/>
          <w:lang w:eastAsia="en-US"/>
        </w:rPr>
        <w:tab/>
        <w:t>: prenos dušika v površinske vode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Nd</w:t>
      </w:r>
      <w:r w:rsidRPr="00B85ED4">
        <w:rPr>
          <w:rFonts w:ascii="Arial" w:eastAsia="Calibri" w:hAnsi="Arial" w:cs="Arial"/>
          <w:sz w:val="20"/>
          <w:szCs w:val="20"/>
          <w:lang w:eastAsia="en-US"/>
        </w:rPr>
        <w:tab/>
        <w:t>: prenos dušika v površinske vode z drenažnim odtokom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Ni</w:t>
      </w:r>
      <w:r w:rsidRPr="00B85ED4">
        <w:rPr>
          <w:rFonts w:ascii="Arial" w:eastAsia="Calibri" w:hAnsi="Arial" w:cs="Arial"/>
          <w:sz w:val="20"/>
          <w:szCs w:val="20"/>
          <w:lang w:eastAsia="en-US"/>
        </w:rPr>
        <w:tab/>
        <w:t>: prenos dušika v površinske vode z naravnim pripovršinskim tokom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Na</w:t>
      </w:r>
      <w:r w:rsidRPr="00B85ED4">
        <w:rPr>
          <w:rFonts w:ascii="Arial" w:eastAsia="Calibri" w:hAnsi="Arial" w:cs="Arial"/>
          <w:sz w:val="20"/>
          <w:szCs w:val="20"/>
          <w:lang w:eastAsia="en-US"/>
        </w:rPr>
        <w:tab/>
        <w:t>: prenos dušika v vodonosnik z napajanjem vodonodnikov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dSoil</w:t>
      </w:r>
      <w:r w:rsidRPr="00B85ED4">
        <w:rPr>
          <w:rFonts w:ascii="Arial" w:eastAsia="Calibri" w:hAnsi="Arial" w:cs="Arial"/>
          <w:sz w:val="20"/>
          <w:szCs w:val="20"/>
          <w:lang w:eastAsia="en-US"/>
        </w:rPr>
        <w:tab/>
        <w:t>: denitrifikacija v glede na vnose (0-1)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dAquifer</w:t>
      </w:r>
      <w:r w:rsidRPr="00B85ED4">
        <w:rPr>
          <w:rFonts w:ascii="Arial" w:eastAsia="Calibri" w:hAnsi="Arial" w:cs="Arial"/>
          <w:sz w:val="20"/>
          <w:szCs w:val="20"/>
          <w:lang w:eastAsia="en-US"/>
        </w:rPr>
        <w:tab/>
        <w:t>: denitrifikacija v vodonosniku glede na vnose (0-1)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aN</w:t>
      </w:r>
      <w:r w:rsidRPr="00B85ED4">
        <w:rPr>
          <w:rFonts w:ascii="Arial" w:eastAsia="Calibri" w:hAnsi="Arial" w:cs="Arial"/>
          <w:sz w:val="20"/>
          <w:szCs w:val="20"/>
          <w:lang w:eastAsia="en-US"/>
        </w:rPr>
        <w:tab/>
        <w:t>: faktor, odvisen od rabe tal (0-1)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Nagri</w:t>
      </w:r>
      <w:r w:rsidRPr="00B85ED4">
        <w:rPr>
          <w:rFonts w:ascii="Arial" w:eastAsia="Calibri" w:hAnsi="Arial" w:cs="Arial"/>
          <w:sz w:val="20"/>
          <w:szCs w:val="20"/>
          <w:lang w:eastAsia="en-US"/>
        </w:rPr>
        <w:tab/>
        <w:t>: presežki dušika iz kmetijstva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NATM</w:t>
      </w:r>
      <w:r w:rsidRPr="00B85ED4">
        <w:rPr>
          <w:rFonts w:ascii="Arial" w:eastAsia="Calibri" w:hAnsi="Arial" w:cs="Arial"/>
          <w:sz w:val="20"/>
          <w:szCs w:val="20"/>
          <w:lang w:eastAsia="en-US"/>
        </w:rPr>
        <w:tab/>
        <w:t>: vnos atmosferskega dušika (kg N ha-1 leto-1)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rd</w:t>
      </w:r>
      <w:r w:rsidRPr="00B85ED4">
        <w:rPr>
          <w:rFonts w:ascii="Arial" w:eastAsia="Calibri" w:hAnsi="Arial" w:cs="Arial"/>
          <w:sz w:val="20"/>
          <w:szCs w:val="20"/>
          <w:lang w:eastAsia="en-US"/>
        </w:rPr>
        <w:tab/>
        <w:t>: delež drenažnega odtoka v skupnem odtoku (0-1)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ri</w:t>
      </w:r>
      <w:r w:rsidRPr="00B85ED4">
        <w:rPr>
          <w:rFonts w:ascii="Arial" w:eastAsia="Calibri" w:hAnsi="Arial" w:cs="Arial"/>
          <w:sz w:val="20"/>
          <w:szCs w:val="20"/>
          <w:lang w:eastAsia="en-US"/>
        </w:rPr>
        <w:tab/>
        <w:t>: delež naravnega pripovršinskega odtoka v skupnem odtoku (0-1)</w:t>
      </w: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rb</w:t>
      </w:r>
      <w:r w:rsidRPr="00B85ED4">
        <w:rPr>
          <w:rFonts w:ascii="Arial" w:eastAsia="Calibri" w:hAnsi="Arial" w:cs="Arial"/>
          <w:sz w:val="20"/>
          <w:szCs w:val="20"/>
          <w:lang w:eastAsia="en-US"/>
        </w:rPr>
        <w:tab/>
        <w:t>: delež odtoka podzemne vode v skupnem odtoku (0-1)</w:t>
      </w:r>
    </w:p>
    <w:p w:rsidR="00604C09" w:rsidRPr="00B85ED4" w:rsidRDefault="00604C09" w:rsidP="00AF2B86">
      <w:pPr>
        <w:jc w:val="both"/>
        <w:rPr>
          <w:rFonts w:ascii="Arial" w:eastAsia="Calibri" w:hAnsi="Arial" w:cs="Arial"/>
          <w:sz w:val="20"/>
          <w:szCs w:val="20"/>
          <w:lang w:eastAsia="en-US"/>
        </w:rPr>
      </w:pPr>
    </w:p>
    <w:p w:rsidR="00AF2B86" w:rsidRPr="00B85ED4" w:rsidRDefault="00776C14" w:rsidP="00786979">
      <w:pPr>
        <w:jc w:val="center"/>
        <w:rPr>
          <w:rFonts w:ascii="Arial" w:eastAsia="Calibri" w:hAnsi="Arial" w:cs="Arial"/>
          <w:sz w:val="20"/>
          <w:szCs w:val="20"/>
          <w:lang w:eastAsia="en-US"/>
        </w:rPr>
      </w:pPr>
      <w:r>
        <w:rPr>
          <w:rFonts w:ascii="Arial" w:eastAsia="Calibri" w:hAnsi="Arial" w:cs="Arial"/>
          <w:noProof/>
          <w:sz w:val="20"/>
          <w:szCs w:val="20"/>
        </w:rPr>
        <w:lastRenderedPageBreak/>
        <w:drawing>
          <wp:inline distT="0" distB="0" distL="0" distR="0">
            <wp:extent cx="4429125" cy="2790825"/>
            <wp:effectExtent l="0" t="0" r="9525" b="9525"/>
            <wp:docPr id="10" name="Slika 10" descr="Shema modelskega sistema toka nitra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29125" cy="2790825"/>
                    </a:xfrm>
                    <a:prstGeom prst="rect">
                      <a:avLst/>
                    </a:prstGeom>
                    <a:noFill/>
                    <a:ln>
                      <a:noFill/>
                    </a:ln>
                  </pic:spPr>
                </pic:pic>
              </a:graphicData>
            </a:graphic>
          </wp:inline>
        </w:drawing>
      </w:r>
    </w:p>
    <w:p w:rsidR="00AF2B86" w:rsidRPr="00B85ED4" w:rsidRDefault="00AF2B86" w:rsidP="004D0CEB">
      <w:pPr>
        <w:jc w:val="both"/>
        <w:rPr>
          <w:rFonts w:ascii="Arial" w:eastAsia="Calibri" w:hAnsi="Arial" w:cs="Arial"/>
          <w:sz w:val="20"/>
          <w:szCs w:val="20"/>
          <w:lang w:eastAsia="en-US"/>
        </w:rPr>
      </w:pP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6</w:t>
      </w:r>
      <w:r w:rsidRPr="00B85ED4">
        <w:rPr>
          <w:rFonts w:cs="Arial"/>
        </w:rPr>
        <w:fldChar w:fldCharType="end"/>
      </w:r>
      <w:r w:rsidR="00AF2B86" w:rsidRPr="00B85ED4">
        <w:rPr>
          <w:rFonts w:eastAsia="Calibri" w:cs="Arial"/>
          <w:lang w:eastAsia="en-US"/>
        </w:rPr>
        <w:t>: Shema celotnega modelskega sistema toka nitratov GROWA / DENUZ / WEKU (Wendland in sod., 2014)</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Za modelske analize na podlagi modulov GROWA in DENUZ so bili za celotno območje Slovenije potrebni prostorsko porazdeljeni meteorološki, hidrološki, pedološki, topografski in hidrogeološki podatki. Uporabljeni podatkovni nizi so glede na vir podatkov, metodologijo in natančnost opisani v preglednici </w:t>
      </w:r>
      <w:r w:rsidR="007B082C" w:rsidRPr="00B85ED4">
        <w:rPr>
          <w:rFonts w:ascii="Arial" w:eastAsia="Calibri" w:hAnsi="Arial" w:cs="Arial"/>
          <w:sz w:val="20"/>
          <w:szCs w:val="20"/>
          <w:lang w:eastAsia="en-US"/>
        </w:rPr>
        <w:t xml:space="preserve">42. </w:t>
      </w:r>
      <w:r w:rsidRPr="00B85ED4">
        <w:rPr>
          <w:rFonts w:ascii="Arial" w:eastAsia="Calibri" w:hAnsi="Arial" w:cs="Arial"/>
          <w:sz w:val="20"/>
          <w:szCs w:val="20"/>
          <w:lang w:eastAsia="en-US"/>
        </w:rPr>
        <w:t>Vse uporabljene podatkovne zbirke so iz javnih institucij Republike Slovenije.</w:t>
      </w:r>
    </w:p>
    <w:p w:rsidR="00C071DB" w:rsidRPr="00B85ED4" w:rsidRDefault="00C071DB" w:rsidP="00AF2B86">
      <w:pPr>
        <w:jc w:val="both"/>
        <w:rPr>
          <w:rFonts w:ascii="Arial" w:eastAsia="Calibri" w:hAnsi="Arial" w:cs="Arial"/>
          <w:sz w:val="20"/>
          <w:szCs w:val="20"/>
          <w:lang w:eastAsia="en-US"/>
        </w:rPr>
      </w:pPr>
    </w:p>
    <w:p w:rsidR="00AF2B86" w:rsidRPr="00B85ED4" w:rsidRDefault="00565F98" w:rsidP="00565F98">
      <w:pPr>
        <w:pStyle w:val="Napis"/>
        <w:rPr>
          <w:rFonts w:eastAsia="Calibri" w:cs="Arial"/>
          <w:lang w:eastAsia="en-US"/>
        </w:rPr>
      </w:pPr>
      <w:r w:rsidRPr="00B85ED4">
        <w:rPr>
          <w:rFonts w:cs="Arial"/>
        </w:rPr>
        <w:t xml:space="preserve">Preglednica </w:t>
      </w:r>
      <w:r w:rsidRPr="00B85ED4">
        <w:rPr>
          <w:rFonts w:cs="Arial"/>
        </w:rPr>
        <w:fldChar w:fldCharType="begin"/>
      </w:r>
      <w:r w:rsidRPr="00B85ED4">
        <w:rPr>
          <w:rFonts w:cs="Arial"/>
        </w:rPr>
        <w:instrText xml:space="preserve"> SEQ Preglednica \* ARABIC </w:instrText>
      </w:r>
      <w:r w:rsidRPr="00B85ED4">
        <w:rPr>
          <w:rFonts w:cs="Arial"/>
        </w:rPr>
        <w:fldChar w:fldCharType="separate"/>
      </w:r>
      <w:r w:rsidR="00A409E0">
        <w:rPr>
          <w:rFonts w:cs="Arial"/>
          <w:noProof/>
        </w:rPr>
        <w:t>42</w:t>
      </w:r>
      <w:r w:rsidRPr="00B85ED4">
        <w:rPr>
          <w:rFonts w:cs="Arial"/>
        </w:rPr>
        <w:fldChar w:fldCharType="end"/>
      </w:r>
      <w:r w:rsidR="00AF2B86" w:rsidRPr="00B85ED4">
        <w:rPr>
          <w:rFonts w:eastAsia="Calibri" w:cs="Arial"/>
          <w:lang w:eastAsia="en-US"/>
        </w:rPr>
        <w:t>: Pregled uporabljenih podatkovnih zbirk</w:t>
      </w:r>
    </w:p>
    <w:tbl>
      <w:tblPr>
        <w:tblW w:w="9200" w:type="dxa"/>
        <w:jc w:val="center"/>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18"/>
        <w:gridCol w:w="2875"/>
        <w:gridCol w:w="1449"/>
        <w:gridCol w:w="2858"/>
      </w:tblGrid>
      <w:tr w:rsidR="00AF2B86" w:rsidRPr="00B85ED4" w:rsidTr="00CC4CE8">
        <w:trPr>
          <w:tblHeader/>
          <w:tblCellSpacing w:w="0" w:type="dxa"/>
          <w:jc w:val="center"/>
        </w:trPr>
        <w:tc>
          <w:tcPr>
            <w:tcW w:w="2018" w:type="dxa"/>
            <w:shd w:val="clear" w:color="auto" w:fill="D9D9D9"/>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  Podatkovni sklop</w:t>
            </w:r>
          </w:p>
        </w:tc>
        <w:tc>
          <w:tcPr>
            <w:tcW w:w="2875" w:type="dxa"/>
            <w:shd w:val="clear" w:color="auto" w:fill="D9D9D9"/>
            <w:vAlign w:val="center"/>
          </w:tcPr>
          <w:p w:rsidR="00AF2B86" w:rsidRPr="00B85ED4" w:rsidRDefault="00AF2B86" w:rsidP="004D0CEB">
            <w:pPr>
              <w:jc w:val="both"/>
              <w:rPr>
                <w:rFonts w:ascii="Arial" w:eastAsia="Calibri" w:hAnsi="Arial" w:cs="Arial"/>
                <w:sz w:val="18"/>
                <w:szCs w:val="18"/>
                <w:lang w:eastAsia="en-US"/>
              </w:rPr>
            </w:pP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  Vsebina</w:t>
            </w:r>
          </w:p>
        </w:tc>
        <w:tc>
          <w:tcPr>
            <w:tcW w:w="1449" w:type="dxa"/>
            <w:shd w:val="clear" w:color="auto" w:fill="D9D9D9"/>
            <w:vAlign w:val="bottom"/>
          </w:tcPr>
          <w:p w:rsidR="00AF2B86" w:rsidRPr="00B85ED4" w:rsidRDefault="00AF2B86" w:rsidP="007B082C">
            <w:pPr>
              <w:rPr>
                <w:rFonts w:ascii="Arial" w:eastAsia="Calibri" w:hAnsi="Arial" w:cs="Arial"/>
                <w:sz w:val="18"/>
                <w:szCs w:val="18"/>
                <w:lang w:eastAsia="en-US"/>
              </w:rPr>
            </w:pPr>
            <w:r w:rsidRPr="00B85ED4">
              <w:rPr>
                <w:rFonts w:ascii="Arial" w:eastAsia="Calibri" w:hAnsi="Arial" w:cs="Arial"/>
                <w:sz w:val="18"/>
                <w:szCs w:val="18"/>
                <w:lang w:eastAsia="en-US"/>
              </w:rPr>
              <w:t xml:space="preserve">  Merilo / resolucija</w:t>
            </w:r>
          </w:p>
        </w:tc>
        <w:tc>
          <w:tcPr>
            <w:tcW w:w="2858" w:type="dxa"/>
            <w:shd w:val="clear" w:color="auto" w:fill="D9D9D9"/>
            <w:vAlign w:val="center"/>
          </w:tcPr>
          <w:p w:rsidR="00AF2B86" w:rsidRPr="00B85ED4" w:rsidRDefault="00AF2B86" w:rsidP="004D0CEB">
            <w:pPr>
              <w:jc w:val="both"/>
              <w:rPr>
                <w:rFonts w:ascii="Arial" w:eastAsia="Calibri" w:hAnsi="Arial" w:cs="Arial"/>
                <w:sz w:val="18"/>
                <w:szCs w:val="18"/>
                <w:lang w:eastAsia="en-US"/>
              </w:rPr>
            </w:pP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  Viri podatkov</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Klimatski podatki</w:t>
            </w:r>
          </w:p>
          <w:p w:rsidR="00AF2B86" w:rsidRPr="00B85ED4" w:rsidRDefault="00AF2B86" w:rsidP="004D0CEB">
            <w:pPr>
              <w:jc w:val="both"/>
              <w:rPr>
                <w:rFonts w:ascii="Arial" w:eastAsia="Calibri" w:hAnsi="Arial" w:cs="Arial"/>
                <w:sz w:val="18"/>
                <w:szCs w:val="18"/>
                <w:lang w:eastAsia="en-US"/>
              </w:rPr>
            </w:pP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Padavine (maj - oktober)</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Padavine (november - april)</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Potencialna evapotranspiracija </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100 X 100 m</w:t>
            </w:r>
          </w:p>
        </w:tc>
        <w:tc>
          <w:tcPr>
            <w:tcW w:w="285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Agencija RS za okolje (ARSO), Urad za Meteorologijo</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Raba tal</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Kategorije rabe tal</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25 ha</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CORINE baza podatkov</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Pedološki podatki</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Tipi tal</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Tekstura tal</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Efektivna poljska kapaciteta za kmetijska zemljišča</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1:25.000</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Ministrstvo za kmetijstvo, gozdarstvo in prehrano (MKGP)</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Biotehniška fakulteta, Oddelek za agronomijo</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Pedološki podatki </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Efektivna poljska kapaciteta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Tla pod vplivom viseče podzemne vode</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Globina koreninske cone</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1:25.000</w:t>
            </w:r>
          </w:p>
        </w:tc>
        <w:tc>
          <w:tcPr>
            <w:tcW w:w="285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Kmetijski inštitut Slovenije (KIS)</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Izsuševalni jarki</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Umetno izsušena območja</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1:25.000</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Ministrstvo za kmetijstvo, gozdarstvo in prehrano (MKGP)</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Relief</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Digitalni model višin (DMR 100)</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100 X 100 m</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Ministrstvo za okolje in prostor, Geodetska uprava Republike Slovenije (GURS)</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Topografija</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Naklon</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Osončenje</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100 X 100 m</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Ministrstvo za okolje in prostor, Geodetska uprava Republike Slovenije (GURS)</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Geologija</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Geološka karta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Hidrogeološka karta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Telesa podzemnih voda</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1:100.000</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1:500.000</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Geološki zavod Sloveije (GeoZS)</w:t>
            </w:r>
          </w:p>
        </w:tc>
      </w:tr>
      <w:tr w:rsidR="00AF2B86" w:rsidRPr="00B85ED4" w:rsidTr="00CC4CE8">
        <w:trPr>
          <w:trHeight w:val="820"/>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Hidrološki podatki</w:t>
            </w:r>
          </w:p>
        </w:tc>
        <w:tc>
          <w:tcPr>
            <w:tcW w:w="2875"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Prispevna območja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Dnevni pretoki </w:t>
            </w:r>
          </w:p>
          <w:p w:rsidR="00AF2B86" w:rsidRPr="00B85ED4" w:rsidRDefault="00AF2B86" w:rsidP="004D0CEB">
            <w:pPr>
              <w:jc w:val="both"/>
              <w:rPr>
                <w:rFonts w:ascii="Arial" w:eastAsia="Calibri" w:hAnsi="Arial" w:cs="Arial"/>
                <w:sz w:val="18"/>
                <w:szCs w:val="18"/>
                <w:lang w:eastAsia="en-US"/>
              </w:rPr>
            </w:pP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1:25.000</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Baza podatkov</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Agencija RS za okolje (ARSO),  Urad za hidrologijo in stanje okolja</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Hidrografija</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Rečna mreža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lastRenderedPageBreak/>
              <w:t xml:space="preserve">Telesa površinskih voda itd. </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lastRenderedPageBreak/>
              <w:t>1:25.000</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Ministrstvo za okolje in prostor </w:t>
            </w:r>
            <w:r w:rsidRPr="00B85ED4">
              <w:rPr>
                <w:rFonts w:ascii="Arial" w:eastAsia="Calibri" w:hAnsi="Arial" w:cs="Arial"/>
                <w:sz w:val="18"/>
                <w:szCs w:val="18"/>
                <w:lang w:eastAsia="en-US"/>
              </w:rPr>
              <w:lastRenderedPageBreak/>
              <w:t>(MOP), Geodetska uprava Republike Slovenije, Agencija RS za okolje (ARSO),</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lastRenderedPageBreak/>
              <w:t>Hidrogeologija</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Tipologija podzemne vode</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Hidroizohipse</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Globina do podzemne vode</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Hidravlična prepustnost</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1:25.000</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Agencija RS za okolje (ARSO),  Urad za hidrologijo in stanje okolja</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Kakovost voda</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Kakovost podzemnih voda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Kakovost površinskih voda </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Baza podatkov</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Agencija RS za okolje (ARSO), Urad za hidrologijo in stanje okolja</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Točkovni viri dušika</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Čistilne naprave komunalnih in industrijskih odpadnih voda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 xml:space="preserve">Gospodinjstva, priključena na čistilne naprave </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Baza podatkov</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Agencija RS za okolje (ARSO), Urad za hidrologijo in stanje okolja</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Ministrstvo za okolje in prostor (MOP)</w:t>
            </w:r>
          </w:p>
        </w:tc>
      </w:tr>
      <w:tr w:rsidR="00AF2B86" w:rsidRPr="00B85ED4" w:rsidTr="00CC4CE8">
        <w:trPr>
          <w:tblCellSpacing w:w="0" w:type="dxa"/>
          <w:jc w:val="center"/>
        </w:trPr>
        <w:tc>
          <w:tcPr>
            <w:tcW w:w="2018"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Razpršeni viri dušika</w:t>
            </w:r>
          </w:p>
        </w:tc>
        <w:tc>
          <w:tcPr>
            <w:tcW w:w="2875"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Atmosferska depozicija dušika</w:t>
            </w:r>
          </w:p>
          <w:p w:rsidR="00AF2B86" w:rsidRPr="00B85ED4" w:rsidRDefault="00553239" w:rsidP="004D0CEB">
            <w:pPr>
              <w:jc w:val="both"/>
              <w:rPr>
                <w:rFonts w:ascii="Arial" w:eastAsia="Calibri" w:hAnsi="Arial" w:cs="Arial"/>
                <w:sz w:val="18"/>
                <w:szCs w:val="18"/>
                <w:lang w:eastAsia="en-US"/>
              </w:rPr>
            </w:pPr>
            <w:r w:rsidRPr="00B85ED4">
              <w:rPr>
                <w:rFonts w:ascii="Arial" w:hAnsi="Arial" w:cs="Arial"/>
                <w:sz w:val="18"/>
                <w:szCs w:val="18"/>
              </w:rPr>
              <w:t>Neto bilančni presežek dušika v kmetijstvu</w:t>
            </w:r>
          </w:p>
        </w:tc>
        <w:tc>
          <w:tcPr>
            <w:tcW w:w="1449" w:type="dxa"/>
            <w:shd w:val="clear" w:color="auto" w:fill="FFFFFF"/>
            <w:vAlign w:val="center"/>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Mreža (10 km2)</w:t>
            </w:r>
          </w:p>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Mreža (100 m2)</w:t>
            </w:r>
          </w:p>
        </w:tc>
        <w:tc>
          <w:tcPr>
            <w:tcW w:w="2858" w:type="dxa"/>
            <w:shd w:val="clear" w:color="auto" w:fill="FFFFFF"/>
          </w:tcPr>
          <w:p w:rsidR="00AF2B86" w:rsidRPr="00B85ED4" w:rsidRDefault="00AF2B86" w:rsidP="004D0CEB">
            <w:pPr>
              <w:jc w:val="both"/>
              <w:rPr>
                <w:rFonts w:ascii="Arial" w:eastAsia="Calibri" w:hAnsi="Arial" w:cs="Arial"/>
                <w:sz w:val="18"/>
                <w:szCs w:val="18"/>
                <w:lang w:eastAsia="en-US"/>
              </w:rPr>
            </w:pPr>
            <w:r w:rsidRPr="00B85ED4">
              <w:rPr>
                <w:rFonts w:ascii="Arial" w:eastAsia="Calibri" w:hAnsi="Arial" w:cs="Arial"/>
                <w:sz w:val="18"/>
                <w:szCs w:val="18"/>
                <w:lang w:eastAsia="en-US"/>
              </w:rPr>
              <w:t>European Monitoring and Evaluation Programme (EMEP),</w:t>
            </w:r>
            <w:r w:rsidRPr="00B85ED4">
              <w:rPr>
                <w:rFonts w:ascii="Arial" w:eastAsia="Calibri" w:hAnsi="Arial" w:cs="Arial"/>
                <w:i/>
                <w:iCs/>
                <w:sz w:val="18"/>
                <w:szCs w:val="18"/>
                <w:lang w:eastAsia="en-US"/>
              </w:rPr>
              <w:t xml:space="preserve"> </w:t>
            </w:r>
            <w:r w:rsidRPr="00B85ED4">
              <w:rPr>
                <w:rFonts w:ascii="Arial" w:eastAsia="Calibri" w:hAnsi="Arial" w:cs="Arial"/>
                <w:sz w:val="18"/>
                <w:szCs w:val="18"/>
                <w:lang w:eastAsia="en-US"/>
              </w:rPr>
              <w:t>Kmetijski inštitut Slovenije (KIS)</w:t>
            </w:r>
          </w:p>
        </w:tc>
      </w:tr>
    </w:tbl>
    <w:p w:rsidR="00AF2B86" w:rsidRPr="00B85ED4" w:rsidRDefault="007B082C" w:rsidP="00AF2B86">
      <w:pPr>
        <w:jc w:val="both"/>
        <w:rPr>
          <w:rFonts w:ascii="Arial" w:eastAsia="Calibri" w:hAnsi="Arial" w:cs="Arial"/>
          <w:sz w:val="18"/>
          <w:szCs w:val="18"/>
          <w:lang w:eastAsia="en-US"/>
        </w:rPr>
      </w:pPr>
      <w:r w:rsidRPr="00B85ED4">
        <w:rPr>
          <w:rFonts w:ascii="Arial" w:eastAsia="Calibri" w:hAnsi="Arial" w:cs="Arial"/>
          <w:sz w:val="20"/>
          <w:szCs w:val="20"/>
          <w:lang w:eastAsia="en-US"/>
        </w:rPr>
        <w:t xml:space="preserve"> </w:t>
      </w:r>
      <w:r w:rsidRPr="00B85ED4">
        <w:rPr>
          <w:rFonts w:ascii="Arial" w:eastAsia="Calibri" w:hAnsi="Arial" w:cs="Arial"/>
          <w:sz w:val="18"/>
          <w:szCs w:val="18"/>
          <w:lang w:eastAsia="en-US"/>
        </w:rPr>
        <w:t>Vir: ARSO, Andjelov in sod., 2014; Andjelov in sod., 2015</w:t>
      </w:r>
    </w:p>
    <w:p w:rsidR="00AF2B86" w:rsidRDefault="00AF2B86" w:rsidP="00AF2B86">
      <w:pPr>
        <w:jc w:val="both"/>
        <w:rPr>
          <w:rFonts w:ascii="Arial" w:eastAsia="Calibri" w:hAnsi="Arial" w:cs="Arial"/>
          <w:sz w:val="18"/>
          <w:szCs w:val="18"/>
          <w:lang w:eastAsia="en-US"/>
        </w:rPr>
      </w:pPr>
    </w:p>
    <w:p w:rsidR="00915699" w:rsidRDefault="00915699" w:rsidP="00AF2B86">
      <w:pPr>
        <w:jc w:val="both"/>
        <w:rPr>
          <w:rFonts w:ascii="Arial" w:eastAsia="Calibri" w:hAnsi="Arial" w:cs="Arial"/>
          <w:sz w:val="18"/>
          <w:szCs w:val="18"/>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Vhodni podatek za model GROWA</w:t>
      </w:r>
      <w:r w:rsidR="00C63C37"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w:t>
      </w:r>
      <w:r w:rsidR="00C63C37" w:rsidRPr="00B85ED4">
        <w:rPr>
          <w:rFonts w:ascii="Arial" w:eastAsia="Calibri" w:hAnsi="Arial" w:cs="Arial"/>
          <w:sz w:val="20"/>
          <w:szCs w:val="20"/>
          <w:lang w:eastAsia="en-US"/>
        </w:rPr>
        <w:t xml:space="preserve"> </w:t>
      </w:r>
      <w:r w:rsidR="008508B9">
        <w:rPr>
          <w:rFonts w:ascii="Arial" w:eastAsia="Calibri" w:hAnsi="Arial" w:cs="Arial"/>
          <w:sz w:val="20"/>
          <w:szCs w:val="20"/>
          <w:lang w:eastAsia="en-US"/>
        </w:rPr>
        <w:t>DENU</w:t>
      </w:r>
      <w:r w:rsidRPr="00B85ED4">
        <w:rPr>
          <w:rFonts w:ascii="Arial" w:eastAsia="Calibri" w:hAnsi="Arial" w:cs="Arial"/>
          <w:sz w:val="20"/>
          <w:szCs w:val="20"/>
          <w:lang w:eastAsia="en-US"/>
        </w:rPr>
        <w:t>Z</w:t>
      </w:r>
      <w:r w:rsidR="00C63C37"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 xml:space="preserve">je predstavljal korigiran podatek o neto bilančnem presežku </w:t>
      </w:r>
      <w:r w:rsidR="00604C09"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kmetijstvu na ravni kmetijskih zemljišč. Izračun neto </w:t>
      </w:r>
      <w:r w:rsidR="00604C09" w:rsidRPr="00B85ED4">
        <w:rPr>
          <w:rFonts w:ascii="Arial" w:eastAsia="Calibri" w:hAnsi="Arial" w:cs="Arial"/>
          <w:sz w:val="20"/>
          <w:szCs w:val="20"/>
          <w:lang w:eastAsia="en-US"/>
        </w:rPr>
        <w:t>bilančnega presežka dušika</w:t>
      </w:r>
      <w:r w:rsidRPr="00B85ED4">
        <w:rPr>
          <w:rFonts w:ascii="Arial" w:eastAsia="Calibri" w:hAnsi="Arial" w:cs="Arial"/>
          <w:sz w:val="20"/>
          <w:szCs w:val="20"/>
          <w:lang w:eastAsia="en-US"/>
        </w:rPr>
        <w:t xml:space="preserve"> v kmetijstvu temelji na OECD-EUROSTAT metodologiji (EUROPEAN COMMISSION, EUROSTAT. 2013. Methodology and Handbook EUROSTAT/OECD. Nutrient Budgets EU 27, Norway, Switzerland). Izračun </w:t>
      </w:r>
      <w:r w:rsidR="007B082C" w:rsidRPr="00B85ED4">
        <w:rPr>
          <w:rFonts w:ascii="Arial" w:eastAsia="Calibri" w:hAnsi="Arial" w:cs="Arial"/>
          <w:sz w:val="20"/>
          <w:szCs w:val="20"/>
          <w:lang w:eastAsia="en-US"/>
        </w:rPr>
        <w:t xml:space="preserve">so izdelali </w:t>
      </w:r>
      <w:r w:rsidRPr="00B85ED4">
        <w:rPr>
          <w:rFonts w:ascii="Arial" w:eastAsia="Calibri" w:hAnsi="Arial" w:cs="Arial"/>
          <w:sz w:val="20"/>
          <w:szCs w:val="20"/>
          <w:lang w:eastAsia="en-US"/>
        </w:rPr>
        <w:t>na Kmetijskem inštitutu Slovenije za časovno obdobje od leta od 2007 do 2017, podatke za leto 2018 in za obdobje do leta 2050 pa so ocenili ob upoštevanju v na</w:t>
      </w:r>
      <w:r w:rsidR="007B082C" w:rsidRPr="00B85ED4">
        <w:rPr>
          <w:rFonts w:ascii="Arial" w:eastAsia="Calibri" w:hAnsi="Arial" w:cs="Arial"/>
          <w:sz w:val="20"/>
          <w:szCs w:val="20"/>
          <w:lang w:eastAsia="en-US"/>
        </w:rPr>
        <w:t xml:space="preserve">daljevanju opisanih predpostavk (podatki za leto 2019 v času </w:t>
      </w:r>
      <w:r w:rsidR="00D76DD9" w:rsidRPr="00B85ED4">
        <w:rPr>
          <w:rFonts w:ascii="Arial" w:eastAsia="Calibri" w:hAnsi="Arial" w:cs="Arial"/>
          <w:sz w:val="20"/>
          <w:szCs w:val="20"/>
          <w:lang w:eastAsia="en-US"/>
        </w:rPr>
        <w:t>v času poročanja še niso bili na voljo</w:t>
      </w:r>
      <w:r w:rsidR="007B082C"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   </w:t>
      </w:r>
    </w:p>
    <w:p w:rsidR="007B082C" w:rsidRPr="00B85ED4" w:rsidRDefault="007B082C"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Viri vnosa dušika so živinska in mineralna gnojila, biološko fiksiran dušik, dušik vnesen s semeni in sadikami ter dušik iz atmosferske depozicije. Vnos iz živinskih gnojil </w:t>
      </w:r>
      <w:r w:rsidR="00D76DD9" w:rsidRPr="00B85ED4">
        <w:rPr>
          <w:rFonts w:ascii="Arial" w:eastAsia="Calibri" w:hAnsi="Arial" w:cs="Arial"/>
          <w:sz w:val="20"/>
          <w:szCs w:val="20"/>
          <w:lang w:eastAsia="en-US"/>
        </w:rPr>
        <w:t>je bil izračunan</w:t>
      </w:r>
      <w:r w:rsidRPr="00B85ED4">
        <w:rPr>
          <w:rFonts w:ascii="Arial" w:eastAsia="Calibri" w:hAnsi="Arial" w:cs="Arial"/>
          <w:sz w:val="20"/>
          <w:szCs w:val="20"/>
          <w:lang w:eastAsia="en-US"/>
        </w:rPr>
        <w:t xml:space="preserve"> na ravni kmetijskega gospodarstva na podlagi podatkov izločanja dušika pri rejnih živalih. Stalež goveda </w:t>
      </w:r>
      <w:r w:rsidR="00D76DD9" w:rsidRPr="00B85ED4">
        <w:rPr>
          <w:rFonts w:ascii="Arial" w:eastAsia="Calibri" w:hAnsi="Arial" w:cs="Arial"/>
          <w:sz w:val="20"/>
          <w:szCs w:val="20"/>
          <w:lang w:eastAsia="en-US"/>
        </w:rPr>
        <w:t>je povzet</w:t>
      </w:r>
      <w:r w:rsidRPr="00B85ED4">
        <w:rPr>
          <w:rFonts w:ascii="Arial" w:eastAsia="Calibri" w:hAnsi="Arial" w:cs="Arial"/>
          <w:sz w:val="20"/>
          <w:szCs w:val="20"/>
          <w:lang w:eastAsia="en-US"/>
        </w:rPr>
        <w:t xml:space="preserve"> iz Centralne podatkovne zbirke GOVEDO (CPZ GOVEDO), ki jo vodi </w:t>
      </w:r>
      <w:r w:rsidR="00D76DD9" w:rsidRPr="00B85ED4">
        <w:rPr>
          <w:rFonts w:ascii="Arial" w:eastAsia="Calibri" w:hAnsi="Arial" w:cs="Arial"/>
          <w:sz w:val="20"/>
          <w:szCs w:val="20"/>
          <w:lang w:eastAsia="en-US"/>
        </w:rPr>
        <w:t>Kmetijski inštitut Slovenije,</w:t>
      </w:r>
      <w:r w:rsidRPr="00B85ED4">
        <w:rPr>
          <w:rFonts w:ascii="Arial" w:eastAsia="Calibri" w:hAnsi="Arial" w:cs="Arial"/>
          <w:sz w:val="20"/>
          <w:szCs w:val="20"/>
          <w:lang w:eastAsia="en-US"/>
        </w:rPr>
        <w:t xml:space="preserve"> stalež ostalih rejnih živali pa</w:t>
      </w:r>
      <w:r w:rsidR="00D76DD9" w:rsidRPr="00B85ED4">
        <w:rPr>
          <w:rFonts w:ascii="Arial" w:eastAsia="Calibri" w:hAnsi="Arial" w:cs="Arial"/>
          <w:sz w:val="20"/>
          <w:szCs w:val="20"/>
          <w:lang w:eastAsia="en-US"/>
        </w:rPr>
        <w:t xml:space="preserve"> je povzet</w:t>
      </w:r>
      <w:r w:rsidRPr="00B85ED4">
        <w:rPr>
          <w:rFonts w:ascii="Arial" w:eastAsia="Calibri" w:hAnsi="Arial" w:cs="Arial"/>
          <w:sz w:val="20"/>
          <w:szCs w:val="20"/>
          <w:lang w:eastAsia="en-US"/>
        </w:rPr>
        <w:t xml:space="preserve"> iz uradnih evidenc ARSKTRP. Živinska gnojila so </w:t>
      </w:r>
      <w:r w:rsidR="00D76DD9" w:rsidRPr="00B85ED4">
        <w:rPr>
          <w:rFonts w:ascii="Arial" w:eastAsia="Calibri" w:hAnsi="Arial" w:cs="Arial"/>
          <w:sz w:val="20"/>
          <w:szCs w:val="20"/>
          <w:lang w:eastAsia="en-US"/>
        </w:rPr>
        <w:t>bila porazdeljena</w:t>
      </w:r>
      <w:r w:rsidRPr="00B85ED4">
        <w:rPr>
          <w:rFonts w:ascii="Arial" w:eastAsia="Calibri" w:hAnsi="Arial" w:cs="Arial"/>
          <w:sz w:val="20"/>
          <w:szCs w:val="20"/>
          <w:lang w:eastAsia="en-US"/>
        </w:rPr>
        <w:t xml:space="preserve"> po </w:t>
      </w:r>
      <w:r w:rsidR="00D76DD9" w:rsidRPr="00B85ED4">
        <w:rPr>
          <w:rFonts w:ascii="Arial" w:eastAsia="Calibri" w:hAnsi="Arial" w:cs="Arial"/>
          <w:sz w:val="20"/>
          <w:szCs w:val="20"/>
          <w:lang w:eastAsia="en-US"/>
        </w:rPr>
        <w:t>kmetijskih zemljiščih</w:t>
      </w:r>
      <w:r w:rsidRPr="00B85ED4">
        <w:rPr>
          <w:rFonts w:ascii="Arial" w:eastAsia="Calibri" w:hAnsi="Arial" w:cs="Arial"/>
          <w:sz w:val="20"/>
          <w:szCs w:val="20"/>
          <w:lang w:eastAsia="en-US"/>
        </w:rPr>
        <w:t xml:space="preserve"> znotraj posameznega </w:t>
      </w:r>
      <w:r w:rsidR="00D76DD9" w:rsidRPr="00B85ED4">
        <w:rPr>
          <w:rFonts w:ascii="Arial" w:eastAsia="Calibri" w:hAnsi="Arial" w:cs="Arial"/>
          <w:sz w:val="20"/>
          <w:szCs w:val="20"/>
          <w:lang w:eastAsia="en-US"/>
        </w:rPr>
        <w:t>kmetijskega gospodarstva</w:t>
      </w:r>
      <w:r w:rsidRPr="00B85ED4">
        <w:rPr>
          <w:rFonts w:ascii="Arial" w:eastAsia="Calibri" w:hAnsi="Arial" w:cs="Arial"/>
          <w:sz w:val="20"/>
          <w:szCs w:val="20"/>
          <w:lang w:eastAsia="en-US"/>
        </w:rPr>
        <w:t xml:space="preserve"> v razmerju: travniki 1, njive in intenzivni nasadi </w:t>
      </w:r>
      <w:r w:rsidR="00D76DD9" w:rsidRPr="00B85ED4">
        <w:rPr>
          <w:rFonts w:ascii="Arial" w:eastAsia="Calibri" w:hAnsi="Arial" w:cs="Arial"/>
          <w:sz w:val="20"/>
          <w:szCs w:val="20"/>
          <w:lang w:eastAsia="en-US"/>
        </w:rPr>
        <w:t>1,4, kraški pašniki 0,8. Podatki</w:t>
      </w:r>
      <w:r w:rsidRPr="00B85ED4">
        <w:rPr>
          <w:rFonts w:ascii="Arial" w:eastAsia="Calibri" w:hAnsi="Arial" w:cs="Arial"/>
          <w:sz w:val="20"/>
          <w:szCs w:val="20"/>
          <w:lang w:eastAsia="en-US"/>
        </w:rPr>
        <w:t xml:space="preserve"> o porabi dušika iz mineralnih gnojil za glavne kmetijske rastline so </w:t>
      </w:r>
      <w:r w:rsidR="00D76DD9" w:rsidRPr="00B85ED4">
        <w:rPr>
          <w:rFonts w:ascii="Arial" w:eastAsia="Calibri" w:hAnsi="Arial" w:cs="Arial"/>
          <w:sz w:val="20"/>
          <w:szCs w:val="20"/>
          <w:lang w:eastAsia="en-US"/>
        </w:rPr>
        <w:t xml:space="preserve">bili </w:t>
      </w:r>
      <w:r w:rsidRPr="00B85ED4">
        <w:rPr>
          <w:rFonts w:ascii="Arial" w:eastAsia="Calibri" w:hAnsi="Arial" w:cs="Arial"/>
          <w:sz w:val="20"/>
          <w:szCs w:val="20"/>
          <w:lang w:eastAsia="en-US"/>
        </w:rPr>
        <w:t xml:space="preserve">za leti 2016 in 2017 </w:t>
      </w:r>
      <w:r w:rsidR="00D76DD9" w:rsidRPr="00B85ED4">
        <w:rPr>
          <w:rFonts w:ascii="Arial" w:eastAsia="Calibri" w:hAnsi="Arial" w:cs="Arial"/>
          <w:sz w:val="20"/>
          <w:szCs w:val="20"/>
          <w:lang w:eastAsia="en-US"/>
        </w:rPr>
        <w:t>povzeti</w:t>
      </w:r>
      <w:r w:rsidRPr="00B85ED4">
        <w:rPr>
          <w:rFonts w:ascii="Arial" w:eastAsia="Calibri" w:hAnsi="Arial" w:cs="Arial"/>
          <w:sz w:val="20"/>
          <w:szCs w:val="20"/>
          <w:lang w:eastAsia="en-US"/>
        </w:rPr>
        <w:t xml:space="preserve"> iz podatkov SURS o porabi mineralnih gnojil po statističnih regijah, za leta od 2007 do 2015 pa iz podatkov na ravni države. Podatek o vnosu dušika iz semen in sadik so </w:t>
      </w:r>
      <w:r w:rsidR="00D76DD9" w:rsidRPr="00B85ED4">
        <w:rPr>
          <w:rFonts w:ascii="Arial" w:eastAsia="Calibri" w:hAnsi="Arial" w:cs="Arial"/>
          <w:sz w:val="20"/>
          <w:szCs w:val="20"/>
          <w:lang w:eastAsia="en-US"/>
        </w:rPr>
        <w:t xml:space="preserve">povzeti iz povprečne setvene norme, ki jo je pripravil Kmetijski inštitut Slovenije na podlagi ekspertne ocene, </w:t>
      </w:r>
      <w:r w:rsidRPr="00B85ED4">
        <w:rPr>
          <w:rFonts w:ascii="Arial" w:eastAsia="Calibri" w:hAnsi="Arial" w:cs="Arial"/>
          <w:sz w:val="20"/>
          <w:szCs w:val="20"/>
          <w:lang w:eastAsia="en-US"/>
        </w:rPr>
        <w:t>podatek o biološki fiksaciji pa iz smernic</w:t>
      </w:r>
      <w:r w:rsidR="00D76DD9" w:rsidRPr="00B85ED4">
        <w:rPr>
          <w:rFonts w:ascii="Arial" w:eastAsia="Calibri" w:hAnsi="Arial" w:cs="Arial"/>
          <w:sz w:val="20"/>
          <w:szCs w:val="20"/>
          <w:lang w:eastAsia="en-US"/>
        </w:rPr>
        <w:t xml:space="preserve"> OECD in druge literature. Vnos</w:t>
      </w:r>
      <w:r w:rsidRPr="00B85ED4">
        <w:rPr>
          <w:rFonts w:ascii="Arial" w:eastAsia="Calibri" w:hAnsi="Arial" w:cs="Arial"/>
          <w:sz w:val="20"/>
          <w:szCs w:val="20"/>
          <w:lang w:eastAsia="en-US"/>
        </w:rPr>
        <w:t xml:space="preserve"> dušika iz atmosferske </w:t>
      </w:r>
      <w:r w:rsidR="00D76DD9" w:rsidRPr="00B85ED4">
        <w:rPr>
          <w:rFonts w:ascii="Arial" w:eastAsia="Calibri" w:hAnsi="Arial" w:cs="Arial"/>
          <w:sz w:val="20"/>
          <w:szCs w:val="20"/>
          <w:lang w:eastAsia="en-US"/>
        </w:rPr>
        <w:t>je upoštevan že v</w:t>
      </w:r>
      <w:r w:rsidR="00007321" w:rsidRPr="00B85ED4">
        <w:rPr>
          <w:rFonts w:ascii="Arial" w:eastAsia="Calibri" w:hAnsi="Arial" w:cs="Arial"/>
          <w:sz w:val="20"/>
          <w:szCs w:val="20"/>
          <w:lang w:eastAsia="en-US"/>
        </w:rPr>
        <w:t xml:space="preserve"> </w:t>
      </w:r>
      <w:r w:rsidR="00D76DD9" w:rsidRPr="00B85ED4">
        <w:rPr>
          <w:rFonts w:ascii="Arial" w:eastAsia="Calibri" w:hAnsi="Arial" w:cs="Arial"/>
          <w:sz w:val="20"/>
          <w:szCs w:val="20"/>
          <w:lang w:eastAsia="en-US"/>
        </w:rPr>
        <w:t>samem</w:t>
      </w:r>
      <w:r w:rsidRPr="00B85ED4">
        <w:rPr>
          <w:rFonts w:ascii="Arial" w:eastAsia="Calibri" w:hAnsi="Arial" w:cs="Arial"/>
          <w:sz w:val="20"/>
          <w:szCs w:val="20"/>
          <w:lang w:eastAsia="en-US"/>
        </w:rPr>
        <w:t xml:space="preserve"> model</w:t>
      </w:r>
      <w:r w:rsidR="00D76DD9" w:rsidRPr="00B85ED4">
        <w:rPr>
          <w:rFonts w:ascii="Arial" w:eastAsia="Calibri" w:hAnsi="Arial" w:cs="Arial"/>
          <w:sz w:val="20"/>
          <w:szCs w:val="20"/>
          <w:lang w:eastAsia="en-US"/>
        </w:rPr>
        <w:t>u</w:t>
      </w:r>
      <w:r w:rsidRPr="00B85ED4">
        <w:rPr>
          <w:rFonts w:ascii="Arial" w:eastAsia="Calibri" w:hAnsi="Arial" w:cs="Arial"/>
          <w:sz w:val="20"/>
          <w:szCs w:val="20"/>
          <w:lang w:eastAsia="en-US"/>
        </w:rPr>
        <w:t xml:space="preserve"> GROWA</w:t>
      </w:r>
      <w:r w:rsidR="00C63C37"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w:t>
      </w:r>
      <w:r w:rsidR="00C63C37"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 xml:space="preserve">DENUZ. </w:t>
      </w:r>
    </w:p>
    <w:p w:rsidR="007B082C" w:rsidRPr="00B85ED4" w:rsidRDefault="007B082C"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Odvzem dušika so</w:t>
      </w:r>
      <w:r w:rsidR="00604C09" w:rsidRPr="00B85ED4">
        <w:rPr>
          <w:rFonts w:ascii="Arial" w:eastAsia="Calibri" w:hAnsi="Arial" w:cs="Arial"/>
          <w:sz w:val="20"/>
          <w:szCs w:val="20"/>
          <w:lang w:eastAsia="en-US"/>
        </w:rPr>
        <w:t xml:space="preserve"> bili izračunan</w:t>
      </w:r>
      <w:r w:rsidRPr="00B85ED4">
        <w:rPr>
          <w:rFonts w:ascii="Arial" w:eastAsia="Calibri" w:hAnsi="Arial" w:cs="Arial"/>
          <w:sz w:val="20"/>
          <w:szCs w:val="20"/>
          <w:lang w:eastAsia="en-US"/>
        </w:rPr>
        <w:t>i s pomočjo pridelka in koncentracije dušika v pridelku. Podatk</w:t>
      </w:r>
      <w:r w:rsidR="00604C09" w:rsidRPr="00B85ED4">
        <w:rPr>
          <w:rFonts w:ascii="Arial" w:eastAsia="Calibri" w:hAnsi="Arial" w:cs="Arial"/>
          <w:sz w:val="20"/>
          <w:szCs w:val="20"/>
          <w:lang w:eastAsia="en-US"/>
        </w:rPr>
        <w:t>i</w:t>
      </w:r>
      <w:r w:rsidRPr="00B85ED4">
        <w:rPr>
          <w:rFonts w:ascii="Arial" w:eastAsia="Calibri" w:hAnsi="Arial" w:cs="Arial"/>
          <w:sz w:val="20"/>
          <w:szCs w:val="20"/>
          <w:lang w:eastAsia="en-US"/>
        </w:rPr>
        <w:t xml:space="preserve"> o povprečnih pridelkih so </w:t>
      </w:r>
      <w:r w:rsidR="00604C09" w:rsidRPr="00B85ED4">
        <w:rPr>
          <w:rFonts w:ascii="Arial" w:eastAsia="Calibri" w:hAnsi="Arial" w:cs="Arial"/>
          <w:sz w:val="20"/>
          <w:szCs w:val="20"/>
          <w:lang w:eastAsia="en-US"/>
        </w:rPr>
        <w:t>bili povzeti</w:t>
      </w:r>
      <w:r w:rsidRPr="00B85ED4">
        <w:rPr>
          <w:rFonts w:ascii="Arial" w:eastAsia="Calibri" w:hAnsi="Arial" w:cs="Arial"/>
          <w:sz w:val="20"/>
          <w:szCs w:val="20"/>
          <w:lang w:eastAsia="en-US"/>
        </w:rPr>
        <w:t xml:space="preserve"> iz SURS na r</w:t>
      </w:r>
      <w:r w:rsidR="00762EF9" w:rsidRPr="00B85ED4">
        <w:rPr>
          <w:rFonts w:ascii="Arial" w:eastAsia="Calibri" w:hAnsi="Arial" w:cs="Arial"/>
          <w:sz w:val="20"/>
          <w:szCs w:val="20"/>
          <w:lang w:eastAsia="en-US"/>
        </w:rPr>
        <w:t>avni statističnih regij (za leti 2016 in</w:t>
      </w:r>
      <w:r w:rsidRPr="00B85ED4">
        <w:rPr>
          <w:rFonts w:ascii="Arial" w:eastAsia="Calibri" w:hAnsi="Arial" w:cs="Arial"/>
          <w:sz w:val="20"/>
          <w:szCs w:val="20"/>
          <w:lang w:eastAsia="en-US"/>
        </w:rPr>
        <w:t xml:space="preserve"> 2017) oz</w:t>
      </w:r>
      <w:r w:rsidR="00604C09" w:rsidRPr="00B85ED4">
        <w:rPr>
          <w:rFonts w:ascii="Arial" w:eastAsia="Calibri" w:hAnsi="Arial" w:cs="Arial"/>
          <w:sz w:val="20"/>
          <w:szCs w:val="20"/>
          <w:lang w:eastAsia="en-US"/>
        </w:rPr>
        <w:t>iroma</w:t>
      </w:r>
      <w:r w:rsidRPr="00B85ED4">
        <w:rPr>
          <w:rFonts w:ascii="Arial" w:eastAsia="Calibri" w:hAnsi="Arial" w:cs="Arial"/>
          <w:sz w:val="20"/>
          <w:szCs w:val="20"/>
          <w:lang w:eastAsia="en-US"/>
        </w:rPr>
        <w:t xml:space="preserve"> na ravni Slovenije za leta od 2007 do</w:t>
      </w:r>
      <w:r w:rsidR="00604C09" w:rsidRPr="00B85ED4">
        <w:rPr>
          <w:rFonts w:ascii="Arial" w:eastAsia="Calibri" w:hAnsi="Arial" w:cs="Arial"/>
          <w:sz w:val="20"/>
          <w:szCs w:val="20"/>
          <w:lang w:eastAsia="en-US"/>
        </w:rPr>
        <w:t xml:space="preserve"> 2015. Koncentracija</w:t>
      </w:r>
      <w:r w:rsidRPr="00B85ED4">
        <w:rPr>
          <w:rFonts w:ascii="Arial" w:eastAsia="Calibri" w:hAnsi="Arial" w:cs="Arial"/>
          <w:sz w:val="20"/>
          <w:szCs w:val="20"/>
          <w:lang w:eastAsia="en-US"/>
        </w:rPr>
        <w:t xml:space="preserve"> dušika v kmetijskih kulturah </w:t>
      </w:r>
      <w:r w:rsidR="00604C09" w:rsidRPr="00B85ED4">
        <w:rPr>
          <w:rFonts w:ascii="Arial" w:eastAsia="Calibri" w:hAnsi="Arial" w:cs="Arial"/>
          <w:sz w:val="20"/>
          <w:szCs w:val="20"/>
          <w:lang w:eastAsia="en-US"/>
        </w:rPr>
        <w:t>je bila povzeta</w:t>
      </w:r>
      <w:r w:rsidRPr="00B85ED4">
        <w:rPr>
          <w:rFonts w:ascii="Arial" w:eastAsia="Calibri" w:hAnsi="Arial" w:cs="Arial"/>
          <w:sz w:val="20"/>
          <w:szCs w:val="20"/>
          <w:lang w:eastAsia="en-US"/>
        </w:rPr>
        <w:t xml:space="preserve"> iz rezultatov analiz in ekspertnih ocen </w:t>
      </w:r>
      <w:r w:rsidR="00604C09" w:rsidRPr="00B85ED4">
        <w:rPr>
          <w:rFonts w:ascii="Arial" w:eastAsia="Calibri" w:hAnsi="Arial" w:cs="Arial"/>
          <w:sz w:val="20"/>
          <w:szCs w:val="20"/>
          <w:lang w:eastAsia="en-US"/>
        </w:rPr>
        <w:t>Kmetijskega inštituta Slovenije</w:t>
      </w:r>
      <w:r w:rsidRPr="00B85ED4">
        <w:rPr>
          <w:rFonts w:ascii="Arial" w:eastAsia="Calibri" w:hAnsi="Arial" w:cs="Arial"/>
          <w:sz w:val="20"/>
          <w:szCs w:val="20"/>
          <w:lang w:eastAsia="en-US"/>
        </w:rPr>
        <w:t>.</w:t>
      </w:r>
    </w:p>
    <w:p w:rsidR="007B082C" w:rsidRPr="00B85ED4" w:rsidRDefault="007B082C" w:rsidP="00AF2B86">
      <w:pPr>
        <w:jc w:val="both"/>
        <w:rPr>
          <w:rFonts w:ascii="Arial" w:eastAsia="Calibri" w:hAnsi="Arial" w:cs="Arial"/>
          <w:sz w:val="20"/>
          <w:szCs w:val="20"/>
          <w:lang w:eastAsia="en-US"/>
        </w:rPr>
      </w:pPr>
    </w:p>
    <w:p w:rsidR="007B082C" w:rsidRPr="00B85ED4" w:rsidRDefault="00007321"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Model za izračun bilance dušika je zapisan v AML programskem jeziku, v ArcGIS ArcInfo Workstation okolju. </w:t>
      </w:r>
      <w:r w:rsidR="00AF2B86" w:rsidRPr="00B85ED4">
        <w:rPr>
          <w:rFonts w:ascii="Arial" w:eastAsia="Calibri" w:hAnsi="Arial" w:cs="Arial"/>
          <w:sz w:val="20"/>
          <w:szCs w:val="20"/>
          <w:lang w:eastAsia="en-US"/>
        </w:rPr>
        <w:t xml:space="preserve">V model so </w:t>
      </w:r>
      <w:r w:rsidRPr="00B85ED4">
        <w:rPr>
          <w:rFonts w:ascii="Arial" w:eastAsia="Calibri" w:hAnsi="Arial" w:cs="Arial"/>
          <w:sz w:val="20"/>
          <w:szCs w:val="20"/>
          <w:lang w:eastAsia="en-US"/>
        </w:rPr>
        <w:t xml:space="preserve">bila </w:t>
      </w:r>
      <w:r w:rsidR="00AF2B86" w:rsidRPr="00B85ED4">
        <w:rPr>
          <w:rFonts w:ascii="Arial" w:eastAsia="Calibri" w:hAnsi="Arial" w:cs="Arial"/>
          <w:sz w:val="20"/>
          <w:szCs w:val="20"/>
          <w:lang w:eastAsia="en-US"/>
        </w:rPr>
        <w:t>vključ</w:t>
      </w:r>
      <w:r w:rsidRPr="00B85ED4">
        <w:rPr>
          <w:rFonts w:ascii="Arial" w:eastAsia="Calibri" w:hAnsi="Arial" w:cs="Arial"/>
          <w:sz w:val="20"/>
          <w:szCs w:val="20"/>
          <w:lang w:eastAsia="en-US"/>
        </w:rPr>
        <w:t>ena</w:t>
      </w:r>
      <w:r w:rsidR="00AF2B86" w:rsidRPr="00B85ED4">
        <w:rPr>
          <w:rFonts w:ascii="Arial" w:eastAsia="Calibri" w:hAnsi="Arial" w:cs="Arial"/>
          <w:sz w:val="20"/>
          <w:szCs w:val="20"/>
          <w:lang w:eastAsia="en-US"/>
        </w:rPr>
        <w:t xml:space="preserve"> tista kmetijska zemljišča, ki so bila za potrebe neposrednih plačil v kmetijstvu evidentirana na ARSKTRP v posameznem letu kot glavni posevek (za leta od 2007 do 2017). Od teh zemljišč </w:t>
      </w:r>
      <w:r w:rsidRPr="00B85ED4">
        <w:rPr>
          <w:rFonts w:ascii="Arial" w:eastAsia="Calibri" w:hAnsi="Arial" w:cs="Arial"/>
          <w:sz w:val="20"/>
          <w:szCs w:val="20"/>
          <w:lang w:eastAsia="en-US"/>
        </w:rPr>
        <w:t>je v</w:t>
      </w:r>
      <w:r w:rsidR="00AF2B86" w:rsidRPr="00B85ED4">
        <w:rPr>
          <w:rFonts w:ascii="Arial" w:eastAsia="Calibri" w:hAnsi="Arial" w:cs="Arial"/>
          <w:sz w:val="20"/>
          <w:szCs w:val="20"/>
          <w:lang w:eastAsia="en-US"/>
        </w:rPr>
        <w:t xml:space="preserve"> končni izračun vključ</w:t>
      </w:r>
      <w:r w:rsidRPr="00B85ED4">
        <w:rPr>
          <w:rFonts w:ascii="Arial" w:eastAsia="Calibri" w:hAnsi="Arial" w:cs="Arial"/>
          <w:sz w:val="20"/>
          <w:szCs w:val="20"/>
          <w:lang w:eastAsia="en-US"/>
        </w:rPr>
        <w:t>enih</w:t>
      </w:r>
      <w:r w:rsidR="00AF2B86" w:rsidRPr="00B85ED4">
        <w:rPr>
          <w:rFonts w:ascii="Arial" w:eastAsia="Calibri" w:hAnsi="Arial" w:cs="Arial"/>
          <w:sz w:val="20"/>
          <w:szCs w:val="20"/>
          <w:lang w:eastAsia="en-US"/>
        </w:rPr>
        <w:t xml:space="preserve"> 9</w:t>
      </w:r>
      <w:r w:rsidRPr="00B85ED4">
        <w:rPr>
          <w:rFonts w:ascii="Arial" w:eastAsia="Calibri" w:hAnsi="Arial" w:cs="Arial"/>
          <w:sz w:val="20"/>
          <w:szCs w:val="20"/>
          <w:lang w:eastAsia="en-US"/>
        </w:rPr>
        <w:t>7 % GERK zemljišč z glavnimi oziroma</w:t>
      </w:r>
      <w:r w:rsidR="00AF2B86" w:rsidRPr="00B85ED4">
        <w:rPr>
          <w:rFonts w:ascii="Arial" w:eastAsia="Calibri" w:hAnsi="Arial" w:cs="Arial"/>
          <w:sz w:val="20"/>
          <w:szCs w:val="20"/>
          <w:lang w:eastAsia="en-US"/>
        </w:rPr>
        <w:t xml:space="preserve"> pomembnimi kmetijskimi kulturami, za katere </w:t>
      </w:r>
      <w:r w:rsidRPr="00B85ED4">
        <w:rPr>
          <w:rFonts w:ascii="Arial" w:eastAsia="Calibri" w:hAnsi="Arial" w:cs="Arial"/>
          <w:sz w:val="20"/>
          <w:szCs w:val="20"/>
          <w:lang w:eastAsia="en-US"/>
        </w:rPr>
        <w:t xml:space="preserve">so prevzeti podatki o pridelku, porabi mineralnih gnojil ter koncentraciji dušika v pridelku. </w:t>
      </w:r>
      <w:r w:rsidR="00AF2B86" w:rsidRPr="00B85ED4">
        <w:rPr>
          <w:rFonts w:ascii="Arial" w:eastAsia="Calibri" w:hAnsi="Arial" w:cs="Arial"/>
          <w:sz w:val="20"/>
          <w:szCs w:val="20"/>
          <w:lang w:eastAsia="en-US"/>
        </w:rPr>
        <w:t>Tabelaričn</w:t>
      </w:r>
      <w:r w:rsidRPr="00B85ED4">
        <w:rPr>
          <w:rFonts w:ascii="Arial" w:eastAsia="Calibri" w:hAnsi="Arial" w:cs="Arial"/>
          <w:sz w:val="20"/>
          <w:szCs w:val="20"/>
          <w:lang w:eastAsia="en-US"/>
        </w:rPr>
        <w:t>i</w:t>
      </w:r>
      <w:r w:rsidR="00AF2B86" w:rsidRPr="00B85ED4">
        <w:rPr>
          <w:rFonts w:ascii="Arial" w:eastAsia="Calibri" w:hAnsi="Arial" w:cs="Arial"/>
          <w:sz w:val="20"/>
          <w:szCs w:val="20"/>
          <w:lang w:eastAsia="en-US"/>
        </w:rPr>
        <w:t xml:space="preserve"> poda</w:t>
      </w:r>
      <w:r w:rsidRPr="00B85ED4">
        <w:rPr>
          <w:rFonts w:ascii="Arial" w:eastAsia="Calibri" w:hAnsi="Arial" w:cs="Arial"/>
          <w:sz w:val="20"/>
          <w:szCs w:val="20"/>
          <w:lang w:eastAsia="en-US"/>
        </w:rPr>
        <w:t>tki</w:t>
      </w:r>
      <w:r w:rsidR="00AF2B86" w:rsidRPr="00B85ED4">
        <w:rPr>
          <w:rFonts w:ascii="Arial" w:eastAsia="Calibri" w:hAnsi="Arial" w:cs="Arial"/>
          <w:sz w:val="20"/>
          <w:szCs w:val="20"/>
          <w:lang w:eastAsia="en-US"/>
        </w:rPr>
        <w:t xml:space="preserve"> (za leta od 2007 do 2017) so </w:t>
      </w:r>
      <w:r w:rsidRPr="00B85ED4">
        <w:rPr>
          <w:rFonts w:ascii="Arial" w:eastAsia="Calibri" w:hAnsi="Arial" w:cs="Arial"/>
          <w:sz w:val="20"/>
          <w:szCs w:val="20"/>
          <w:lang w:eastAsia="en-US"/>
        </w:rPr>
        <w:t xml:space="preserve">bili </w:t>
      </w:r>
      <w:r w:rsidR="00AF2B86" w:rsidRPr="00B85ED4">
        <w:rPr>
          <w:rFonts w:ascii="Arial" w:eastAsia="Calibri" w:hAnsi="Arial" w:cs="Arial"/>
          <w:sz w:val="20"/>
          <w:szCs w:val="20"/>
          <w:lang w:eastAsia="en-US"/>
        </w:rPr>
        <w:t>pretvor</w:t>
      </w:r>
      <w:r w:rsidRPr="00B85ED4">
        <w:rPr>
          <w:rFonts w:ascii="Arial" w:eastAsia="Calibri" w:hAnsi="Arial" w:cs="Arial"/>
          <w:sz w:val="20"/>
          <w:szCs w:val="20"/>
          <w:lang w:eastAsia="en-US"/>
        </w:rPr>
        <w:t>jeni</w:t>
      </w:r>
      <w:r w:rsidR="00AF2B86" w:rsidRPr="00B85ED4">
        <w:rPr>
          <w:rFonts w:ascii="Arial" w:eastAsia="Calibri" w:hAnsi="Arial" w:cs="Arial"/>
          <w:sz w:val="20"/>
          <w:szCs w:val="20"/>
          <w:lang w:eastAsia="en-US"/>
        </w:rPr>
        <w:t xml:space="preserve"> v rastrske sloje resolucije 100x100 m z enakim koordinatnim izhodiščem. </w:t>
      </w:r>
    </w:p>
    <w:p w:rsidR="006210BA" w:rsidRPr="00B85ED4" w:rsidRDefault="006210BA"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Projekcije o neto </w:t>
      </w:r>
      <w:r w:rsidR="00007321" w:rsidRPr="00B85ED4">
        <w:rPr>
          <w:rFonts w:ascii="Arial" w:eastAsia="Calibri" w:hAnsi="Arial" w:cs="Arial"/>
          <w:sz w:val="20"/>
          <w:szCs w:val="20"/>
          <w:lang w:eastAsia="en-US"/>
        </w:rPr>
        <w:t>bilanci dušika</w:t>
      </w:r>
      <w:r w:rsidRPr="00B85ED4">
        <w:rPr>
          <w:rFonts w:ascii="Arial" w:eastAsia="Calibri" w:hAnsi="Arial" w:cs="Arial"/>
          <w:sz w:val="20"/>
          <w:szCs w:val="20"/>
          <w:lang w:eastAsia="en-US"/>
        </w:rPr>
        <w:t xml:space="preserve"> za leti 2018 in 2050 so</w:t>
      </w:r>
      <w:r w:rsidR="00762EF9" w:rsidRPr="00B85ED4">
        <w:rPr>
          <w:rFonts w:ascii="Arial" w:eastAsia="Calibri" w:hAnsi="Arial" w:cs="Arial"/>
          <w:sz w:val="20"/>
          <w:szCs w:val="20"/>
          <w:lang w:eastAsia="en-US"/>
        </w:rPr>
        <w:t xml:space="preserve"> bile</w:t>
      </w:r>
      <w:r w:rsidRPr="00B85ED4">
        <w:rPr>
          <w:rFonts w:ascii="Arial" w:eastAsia="Calibri" w:hAnsi="Arial" w:cs="Arial"/>
          <w:sz w:val="20"/>
          <w:szCs w:val="20"/>
          <w:lang w:eastAsia="en-US"/>
        </w:rPr>
        <w:t xml:space="preserve"> izračuna</w:t>
      </w:r>
      <w:r w:rsidR="00007321" w:rsidRPr="00B85ED4">
        <w:rPr>
          <w:rFonts w:ascii="Arial" w:eastAsia="Calibri" w:hAnsi="Arial" w:cs="Arial"/>
          <w:sz w:val="20"/>
          <w:szCs w:val="20"/>
          <w:lang w:eastAsia="en-US"/>
        </w:rPr>
        <w:t>n</w:t>
      </w:r>
      <w:r w:rsidR="00604C09" w:rsidRPr="00B85ED4">
        <w:rPr>
          <w:rFonts w:ascii="Arial" w:eastAsia="Calibri" w:hAnsi="Arial" w:cs="Arial"/>
          <w:sz w:val="20"/>
          <w:szCs w:val="20"/>
          <w:lang w:eastAsia="en-US"/>
        </w:rPr>
        <w:t>e</w:t>
      </w:r>
      <w:r w:rsidRPr="00B85ED4">
        <w:rPr>
          <w:rFonts w:ascii="Arial" w:eastAsia="Calibri" w:hAnsi="Arial" w:cs="Arial"/>
          <w:sz w:val="20"/>
          <w:szCs w:val="20"/>
          <w:lang w:eastAsia="en-US"/>
        </w:rPr>
        <w:t xml:space="preserve"> ob predpostavki, da se bo trend, ki je predviden za </w:t>
      </w:r>
      <w:r w:rsidR="00007321" w:rsidRPr="00B85ED4">
        <w:rPr>
          <w:rFonts w:ascii="Arial" w:eastAsia="Calibri" w:hAnsi="Arial" w:cs="Arial"/>
          <w:sz w:val="20"/>
          <w:szCs w:val="20"/>
          <w:lang w:eastAsia="en-US"/>
        </w:rPr>
        <w:t>bilanco dušika</w:t>
      </w:r>
      <w:r w:rsidRPr="00B85ED4">
        <w:rPr>
          <w:rFonts w:ascii="Arial" w:eastAsia="Calibri" w:hAnsi="Arial" w:cs="Arial"/>
          <w:sz w:val="20"/>
          <w:szCs w:val="20"/>
          <w:lang w:eastAsia="en-US"/>
        </w:rPr>
        <w:t xml:space="preserve"> na nacionalni ravni, linearno preslikal na lokalno raven. </w:t>
      </w:r>
      <w:r w:rsidR="002509A9" w:rsidRPr="00B85ED4">
        <w:rPr>
          <w:rFonts w:ascii="Arial" w:eastAsia="Calibri" w:hAnsi="Arial" w:cs="Arial"/>
          <w:sz w:val="20"/>
          <w:szCs w:val="20"/>
          <w:lang w:eastAsia="en-US"/>
        </w:rPr>
        <w:t>Kot podlaga je bila upoštevana prostorska</w:t>
      </w:r>
      <w:r w:rsidRPr="00B85ED4">
        <w:rPr>
          <w:rFonts w:ascii="Arial" w:eastAsia="Calibri" w:hAnsi="Arial" w:cs="Arial"/>
          <w:sz w:val="20"/>
          <w:szCs w:val="20"/>
          <w:lang w:eastAsia="en-US"/>
        </w:rPr>
        <w:t xml:space="preserve"> porazdelitev neto </w:t>
      </w:r>
      <w:r w:rsidR="002509A9" w:rsidRPr="00B85ED4">
        <w:rPr>
          <w:rFonts w:ascii="Arial" w:eastAsia="Calibri" w:hAnsi="Arial" w:cs="Arial"/>
          <w:sz w:val="20"/>
          <w:szCs w:val="20"/>
          <w:lang w:eastAsia="en-US"/>
        </w:rPr>
        <w:t xml:space="preserve">bilance dušika za leto 2017, pri čemer je izhodišče, da </w:t>
      </w:r>
      <w:r w:rsidRPr="00B85ED4">
        <w:rPr>
          <w:rFonts w:ascii="Arial" w:eastAsia="Calibri" w:hAnsi="Arial" w:cs="Arial"/>
          <w:sz w:val="20"/>
          <w:szCs w:val="20"/>
          <w:lang w:eastAsia="en-US"/>
        </w:rPr>
        <w:t xml:space="preserve">se bodo pridelki kmetijskih rastlin in z njimi tudi odvzemi </w:t>
      </w:r>
      <w:r w:rsidR="002509A9"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s kmetijskimi rastlinami povečevali in da bodo </w:t>
      </w:r>
      <w:r w:rsidR="002509A9" w:rsidRPr="00B85ED4">
        <w:rPr>
          <w:rFonts w:ascii="Arial" w:eastAsia="Calibri" w:hAnsi="Arial" w:cs="Arial"/>
          <w:sz w:val="20"/>
          <w:szCs w:val="20"/>
          <w:lang w:eastAsia="en-US"/>
        </w:rPr>
        <w:t xml:space="preserve">kmetijska gospodarstva </w:t>
      </w:r>
      <w:r w:rsidRPr="00B85ED4">
        <w:rPr>
          <w:rFonts w:ascii="Arial" w:eastAsia="Calibri" w:hAnsi="Arial" w:cs="Arial"/>
          <w:sz w:val="20"/>
          <w:szCs w:val="20"/>
          <w:lang w:eastAsia="en-US"/>
        </w:rPr>
        <w:t>ob tem izvajal</w:t>
      </w:r>
      <w:r w:rsidR="002509A9" w:rsidRPr="00B85ED4">
        <w:rPr>
          <w:rFonts w:ascii="Arial" w:eastAsia="Calibri" w:hAnsi="Arial" w:cs="Arial"/>
          <w:sz w:val="20"/>
          <w:szCs w:val="20"/>
          <w:lang w:eastAsia="en-US"/>
        </w:rPr>
        <w:t>a</w:t>
      </w:r>
      <w:r w:rsidRPr="00B85ED4">
        <w:rPr>
          <w:rFonts w:ascii="Arial" w:eastAsia="Calibri" w:hAnsi="Arial" w:cs="Arial"/>
          <w:sz w:val="20"/>
          <w:szCs w:val="20"/>
          <w:lang w:eastAsia="en-US"/>
        </w:rPr>
        <w:t xml:space="preserve"> intenzivne ukrepe za povečevanje učinkovitosti kroženja </w:t>
      </w:r>
      <w:r w:rsidR="002509A9"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Predvideno je, da se bo do leta 2030 količina </w:t>
      </w:r>
      <w:r w:rsidR="002509A9" w:rsidRPr="00B85ED4">
        <w:rPr>
          <w:rFonts w:ascii="Arial" w:eastAsia="Calibri" w:hAnsi="Arial" w:cs="Arial"/>
          <w:sz w:val="20"/>
          <w:szCs w:val="20"/>
          <w:lang w:eastAsia="en-US"/>
        </w:rPr>
        <w:t>dušika</w:t>
      </w:r>
      <w:r w:rsidRPr="00B85ED4">
        <w:rPr>
          <w:rFonts w:ascii="Arial" w:eastAsia="Calibri" w:hAnsi="Arial" w:cs="Arial"/>
          <w:sz w:val="20"/>
          <w:szCs w:val="20"/>
          <w:lang w:eastAsia="en-US"/>
        </w:rPr>
        <w:t xml:space="preserve"> v pridelku </w:t>
      </w:r>
      <w:r w:rsidRPr="00B85ED4">
        <w:rPr>
          <w:rFonts w:ascii="Arial" w:eastAsia="Calibri" w:hAnsi="Arial" w:cs="Arial"/>
          <w:sz w:val="20"/>
          <w:szCs w:val="20"/>
          <w:lang w:eastAsia="en-US"/>
        </w:rPr>
        <w:lastRenderedPageBreak/>
        <w:t>kmetijskih rastlin glede na obdobje 2016</w:t>
      </w:r>
      <w:r w:rsidR="004D75C8"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2018 povečala za 5 % in da se bo ob tem neto bilančni presežek </w:t>
      </w:r>
      <w:r w:rsidR="00F6066C" w:rsidRPr="00B85ED4">
        <w:rPr>
          <w:rFonts w:ascii="Arial" w:eastAsia="Calibri" w:hAnsi="Arial" w:cs="Arial"/>
          <w:sz w:val="20"/>
          <w:szCs w:val="20"/>
          <w:lang w:eastAsia="en-US"/>
        </w:rPr>
        <w:t xml:space="preserve">dušika </w:t>
      </w:r>
      <w:r w:rsidRPr="00B85ED4">
        <w:rPr>
          <w:rFonts w:ascii="Arial" w:eastAsia="Calibri" w:hAnsi="Arial" w:cs="Arial"/>
          <w:sz w:val="20"/>
          <w:szCs w:val="20"/>
          <w:lang w:eastAsia="en-US"/>
        </w:rPr>
        <w:t xml:space="preserve">ustalil na ravni – 24 % pod dolgoletnim povprečjem 1999–2018. Predpostavke so usklajene s predpostavkami, ki so bile upoštevane v Dolgoročni podnebni strategiji </w:t>
      </w:r>
      <w:r w:rsidR="002509A9" w:rsidRPr="00B85ED4">
        <w:rPr>
          <w:rFonts w:ascii="Arial" w:eastAsia="Calibri" w:hAnsi="Arial" w:cs="Arial"/>
          <w:sz w:val="20"/>
          <w:szCs w:val="20"/>
          <w:lang w:eastAsia="en-US"/>
        </w:rPr>
        <w:t xml:space="preserve">za Slovenijo </w:t>
      </w:r>
      <w:r w:rsidRPr="00B85ED4">
        <w:rPr>
          <w:rFonts w:ascii="Arial" w:eastAsia="Calibri" w:hAnsi="Arial" w:cs="Arial"/>
          <w:sz w:val="20"/>
          <w:szCs w:val="20"/>
          <w:lang w:eastAsia="en-US"/>
        </w:rPr>
        <w:t xml:space="preserve">in v Operativnem programu </w:t>
      </w:r>
      <w:r w:rsidR="002509A9" w:rsidRPr="00B85ED4">
        <w:rPr>
          <w:rFonts w:ascii="Arial" w:eastAsia="Calibri" w:hAnsi="Arial" w:cs="Arial"/>
          <w:sz w:val="20"/>
          <w:szCs w:val="20"/>
          <w:lang w:eastAsia="en-US"/>
        </w:rPr>
        <w:t>nadzora nad onesnaževanjem zraka</w:t>
      </w:r>
      <w:r w:rsidRPr="00B85ED4">
        <w:rPr>
          <w:rFonts w:ascii="Arial" w:eastAsia="Calibri" w:hAnsi="Arial" w:cs="Arial"/>
          <w:sz w:val="20"/>
          <w:szCs w:val="20"/>
          <w:lang w:eastAsia="en-US"/>
        </w:rPr>
        <w:t xml:space="preserve">. </w:t>
      </w:r>
    </w:p>
    <w:p w:rsidR="00AF2B86" w:rsidRPr="00B85ED4" w:rsidRDefault="00AF2B86" w:rsidP="004D0CEB">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Na kmetijskih območjih je atmosferska depozicija dušika še dodaten razpršen vir onesnaženja. Na gozdnatih območjih je atmosfersko odlaganje celo najpomembnejši razpršeni vir dušika za vnos v podzemne in površinske vode. Za območje Slovenije je bila atmosferska depozicija ocenjena na podlagi podatkovnih nizov EMAP (EEA, 2002). Prostorska natančnost teh ocen je zaradi nizke prostorske ločljivosti niza podatkov EMAP 10 x 10 km omejena. Kljub temu lahko vidimo (slika </w:t>
      </w:r>
      <w:r w:rsidR="00507352" w:rsidRPr="00B85ED4">
        <w:rPr>
          <w:rFonts w:ascii="Arial" w:eastAsia="Calibri" w:hAnsi="Arial" w:cs="Arial"/>
          <w:sz w:val="20"/>
          <w:szCs w:val="20"/>
          <w:lang w:eastAsia="en-US"/>
        </w:rPr>
        <w:t>7</w:t>
      </w:r>
      <w:r w:rsidRPr="00B85ED4">
        <w:rPr>
          <w:rFonts w:ascii="Arial" w:eastAsia="Calibri" w:hAnsi="Arial" w:cs="Arial"/>
          <w:sz w:val="20"/>
          <w:szCs w:val="20"/>
          <w:lang w:eastAsia="en-US"/>
        </w:rPr>
        <w:t>), da na območju Slovenije povprečja atmosferske depozicije ne presegajo 14 kg N/ha na leto, kar je v primerjavi z drugimi regijami v Evropi relativno malo (npr. 40 kg N/ha na leto v centralnem delu Nemčije) (Russow in sodelavci, 2001).</w:t>
      </w:r>
    </w:p>
    <w:p w:rsidR="00F6066C" w:rsidRPr="00B85ED4" w:rsidRDefault="00F6066C" w:rsidP="00AF2B86">
      <w:pPr>
        <w:jc w:val="both"/>
        <w:rPr>
          <w:rFonts w:ascii="Arial" w:eastAsia="Calibri" w:hAnsi="Arial" w:cs="Arial"/>
          <w:sz w:val="20"/>
          <w:szCs w:val="20"/>
          <w:lang w:eastAsia="en-US"/>
        </w:rPr>
      </w:pPr>
    </w:p>
    <w:p w:rsidR="00AF2B86" w:rsidRPr="00B85ED4" w:rsidRDefault="00776C14" w:rsidP="00CC4CE8">
      <w:pPr>
        <w:jc w:val="center"/>
        <w:rPr>
          <w:rFonts w:ascii="Arial" w:eastAsia="Calibri" w:hAnsi="Arial" w:cs="Arial"/>
          <w:sz w:val="20"/>
          <w:szCs w:val="20"/>
          <w:lang w:eastAsia="en-US"/>
        </w:rPr>
      </w:pPr>
      <w:r>
        <w:rPr>
          <w:rFonts w:ascii="Arial" w:eastAsia="Calibri" w:hAnsi="Arial" w:cs="Arial"/>
          <w:noProof/>
          <w:sz w:val="20"/>
          <w:szCs w:val="20"/>
        </w:rPr>
        <w:drawing>
          <wp:inline distT="0" distB="0" distL="0" distR="0">
            <wp:extent cx="4733925" cy="3076575"/>
            <wp:effectExtent l="0" t="0" r="9525" b="9525"/>
            <wp:docPr id="11" name="Slika 11" descr="Razponi letnih vrednosti atmosferske dpozicije dušika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33925" cy="3076575"/>
                    </a:xfrm>
                    <a:prstGeom prst="rect">
                      <a:avLst/>
                    </a:prstGeom>
                    <a:noFill/>
                    <a:ln>
                      <a:noFill/>
                    </a:ln>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7</w:t>
      </w:r>
      <w:r w:rsidRPr="00B85ED4">
        <w:rPr>
          <w:rFonts w:cs="Arial"/>
        </w:rPr>
        <w:fldChar w:fldCharType="end"/>
      </w:r>
      <w:r w:rsidR="00AF2B86" w:rsidRPr="00B85ED4">
        <w:rPr>
          <w:rFonts w:eastAsia="Calibri" w:cs="Arial"/>
          <w:lang w:eastAsia="en-US"/>
        </w:rPr>
        <w:t>: Razponi letnih vrednosti atmosferske depozicije dušika po letih od 2007 do 2018</w:t>
      </w:r>
    </w:p>
    <w:p w:rsidR="00AF2B86" w:rsidRPr="00B85ED4" w:rsidRDefault="00AF2B86" w:rsidP="00AF2B86">
      <w:pPr>
        <w:jc w:val="both"/>
        <w:rPr>
          <w:rFonts w:ascii="Arial" w:eastAsia="Calibri" w:hAnsi="Arial" w:cs="Arial"/>
          <w:sz w:val="20"/>
          <w:szCs w:val="20"/>
          <w:lang w:eastAsia="en-US"/>
        </w:rPr>
      </w:pPr>
    </w:p>
    <w:p w:rsidR="00AF2B86" w:rsidRPr="00B85ED4" w:rsidRDefault="00F1622D" w:rsidP="00091851">
      <w:pPr>
        <w:pStyle w:val="Naslov2"/>
        <w:rPr>
          <w:rFonts w:eastAsia="Calibri"/>
          <w:lang w:eastAsia="en-US"/>
        </w:rPr>
      </w:pPr>
      <w:bookmarkStart w:id="107" w:name="_Toc42248979"/>
      <w:r w:rsidRPr="00B85ED4">
        <w:rPr>
          <w:rFonts w:eastAsia="Calibri"/>
          <w:lang w:eastAsia="en-US"/>
        </w:rPr>
        <w:t>REZULTATI REGIONALNEGA MODELIRANJA IZPIRANJA NITRATOV IZ TAL</w:t>
      </w:r>
      <w:bookmarkEnd w:id="107"/>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Ob upoštevanju bilan</w:t>
      </w:r>
      <w:r w:rsidR="00AC776D" w:rsidRPr="00B85ED4">
        <w:rPr>
          <w:rFonts w:ascii="Arial" w:eastAsia="Calibri" w:hAnsi="Arial" w:cs="Arial"/>
          <w:sz w:val="20"/>
          <w:szCs w:val="20"/>
          <w:lang w:eastAsia="en-US"/>
        </w:rPr>
        <w:t>čnega presežka</w:t>
      </w:r>
      <w:r w:rsidRPr="00B85ED4">
        <w:rPr>
          <w:rFonts w:ascii="Arial" w:eastAsia="Calibri" w:hAnsi="Arial" w:cs="Arial"/>
          <w:sz w:val="20"/>
          <w:szCs w:val="20"/>
          <w:lang w:eastAsia="en-US"/>
        </w:rPr>
        <w:t xml:space="preserve"> dušika iz kmetijskih virov in atmosferske depozicije so večji presežki dušika ugotovljeni le v prostorsko zelo omejenih ravninskih območjih aluvialnih vodonosnikov (slika </w:t>
      </w:r>
      <w:r w:rsidR="00507352" w:rsidRPr="00B85ED4">
        <w:rPr>
          <w:rFonts w:ascii="Arial" w:eastAsia="Calibri" w:hAnsi="Arial" w:cs="Arial"/>
          <w:sz w:val="20"/>
          <w:szCs w:val="20"/>
          <w:lang w:eastAsia="en-US"/>
        </w:rPr>
        <w:t>8</w:t>
      </w:r>
      <w:r w:rsidRPr="00B85ED4">
        <w:rPr>
          <w:rFonts w:ascii="Arial" w:eastAsia="Calibri" w:hAnsi="Arial" w:cs="Arial"/>
          <w:sz w:val="20"/>
          <w:szCs w:val="20"/>
          <w:lang w:eastAsia="en-US"/>
        </w:rPr>
        <w:t xml:space="preserve">). Povprečne </w:t>
      </w:r>
      <w:r w:rsidR="008508B9">
        <w:rPr>
          <w:rFonts w:ascii="Arial" w:eastAsia="Calibri" w:hAnsi="Arial" w:cs="Arial"/>
          <w:sz w:val="20"/>
          <w:szCs w:val="20"/>
          <w:lang w:eastAsia="en-US"/>
        </w:rPr>
        <w:t xml:space="preserve">letne </w:t>
      </w:r>
      <w:r w:rsidRPr="00B85ED4">
        <w:rPr>
          <w:rFonts w:ascii="Arial" w:eastAsia="Calibri" w:hAnsi="Arial" w:cs="Arial"/>
          <w:sz w:val="20"/>
          <w:szCs w:val="20"/>
          <w:lang w:eastAsia="en-US"/>
        </w:rPr>
        <w:t>vrednosti po posameznih vodnih telesih  dos</w:t>
      </w:r>
      <w:r w:rsidR="008508B9">
        <w:rPr>
          <w:rFonts w:ascii="Arial" w:eastAsia="Calibri" w:hAnsi="Arial" w:cs="Arial"/>
          <w:sz w:val="20"/>
          <w:szCs w:val="20"/>
          <w:lang w:eastAsia="en-US"/>
        </w:rPr>
        <w:t>egajo tudi preko 40 kg N/ha</w:t>
      </w:r>
      <w:r w:rsidRPr="00B85ED4">
        <w:rPr>
          <w:rFonts w:ascii="Arial" w:eastAsia="Calibri" w:hAnsi="Arial" w:cs="Arial"/>
          <w:sz w:val="20"/>
          <w:szCs w:val="20"/>
          <w:lang w:eastAsia="en-US"/>
        </w:rPr>
        <w:t>, na gozdnatih območjih Slovenije pa so te</w:t>
      </w:r>
      <w:r w:rsidR="008508B9">
        <w:rPr>
          <w:rFonts w:ascii="Arial" w:eastAsia="Calibri" w:hAnsi="Arial" w:cs="Arial"/>
          <w:sz w:val="20"/>
          <w:szCs w:val="20"/>
          <w:lang w:eastAsia="en-US"/>
        </w:rPr>
        <w:t xml:space="preserve"> vrednosti okoli 10 kg N/ha</w:t>
      </w:r>
      <w:r w:rsidRPr="00B85ED4">
        <w:rPr>
          <w:rFonts w:ascii="Arial" w:eastAsia="Calibri" w:hAnsi="Arial" w:cs="Arial"/>
          <w:sz w:val="20"/>
          <w:szCs w:val="20"/>
          <w:lang w:eastAsia="en-US"/>
        </w:rPr>
        <w:t xml:space="preserve"> in so opredeljene predvsem s prostorsko razporeditvijo atmosferske depozicije.</w:t>
      </w:r>
    </w:p>
    <w:p w:rsidR="00AC776D" w:rsidRPr="00B85ED4" w:rsidRDefault="00AC776D" w:rsidP="00AF2B86">
      <w:pPr>
        <w:jc w:val="both"/>
        <w:rPr>
          <w:rFonts w:ascii="Arial" w:eastAsia="Calibri" w:hAnsi="Arial" w:cs="Arial"/>
          <w:sz w:val="20"/>
          <w:szCs w:val="20"/>
          <w:lang w:eastAsia="en-US"/>
        </w:rPr>
      </w:pPr>
    </w:p>
    <w:p w:rsidR="00AF2B86" w:rsidRPr="00B85ED4" w:rsidRDefault="00776C14" w:rsidP="00CC4CE8">
      <w:pPr>
        <w:jc w:val="center"/>
        <w:rPr>
          <w:rFonts w:ascii="Arial" w:eastAsia="Calibri" w:hAnsi="Arial" w:cs="Arial"/>
          <w:sz w:val="20"/>
          <w:szCs w:val="20"/>
          <w:lang w:eastAsia="en-US"/>
        </w:rPr>
      </w:pPr>
      <w:r>
        <w:rPr>
          <w:rFonts w:ascii="Arial" w:eastAsia="Calibri" w:hAnsi="Arial" w:cs="Arial"/>
          <w:noProof/>
          <w:sz w:val="20"/>
          <w:szCs w:val="20"/>
        </w:rPr>
        <w:lastRenderedPageBreak/>
        <w:drawing>
          <wp:inline distT="0" distB="0" distL="0" distR="0">
            <wp:extent cx="5086350" cy="3590925"/>
            <wp:effectExtent l="0" t="0" r="0" b="9525"/>
            <wp:docPr id="12" name="Slika 12" descr="Presezki dusika kmet in atm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sezki dusika kmet in atm20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6350" cy="3590925"/>
                    </a:xfrm>
                    <a:prstGeom prst="rect">
                      <a:avLst/>
                    </a:prstGeom>
                    <a:noFill/>
                    <a:ln>
                      <a:noFill/>
                    </a:ln>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8</w:t>
      </w:r>
      <w:r w:rsidRPr="00B85ED4">
        <w:rPr>
          <w:rFonts w:cs="Arial"/>
        </w:rPr>
        <w:fldChar w:fldCharType="end"/>
      </w:r>
      <w:r w:rsidR="00AF2B86" w:rsidRPr="00B85ED4">
        <w:rPr>
          <w:rFonts w:eastAsia="Calibri" w:cs="Arial"/>
          <w:lang w:eastAsia="en-US"/>
        </w:rPr>
        <w:t>: Presežki dušika iz kmetijstva in atmosferske depozicije za leto 2017</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Za prenos presežkov dušika preko korenin</w:t>
      </w:r>
      <w:r w:rsidR="00AC776D" w:rsidRPr="00B85ED4">
        <w:rPr>
          <w:rFonts w:ascii="Arial" w:eastAsia="Calibri" w:hAnsi="Arial" w:cs="Arial"/>
          <w:sz w:val="20"/>
          <w:szCs w:val="20"/>
          <w:lang w:eastAsia="en-US"/>
        </w:rPr>
        <w:t>ske cone je pomembna hitrost oziroma</w:t>
      </w:r>
      <w:r w:rsidRPr="00B85ED4">
        <w:rPr>
          <w:rFonts w:ascii="Arial" w:eastAsia="Calibri" w:hAnsi="Arial" w:cs="Arial"/>
          <w:sz w:val="20"/>
          <w:szCs w:val="20"/>
          <w:lang w:eastAsia="en-US"/>
        </w:rPr>
        <w:t xml:space="preserve"> količina pronicajoče vode, ki je bila izračunana z regionalnim vodno-bilančnim modelom GROWA-SI. Znotraj Slovenije so precejšnje razlike v količini precejanja vode, kar je posledica heterogenosti tal in kamninske podlage. Regionalna diferenciacija je močno vezana na porazdelitev padavin, ki kaže na bistveno zmanjšanje količin padavin v smeri od alpskega do subkontinentalnega panonskega padavinskega vzorca. Osrednji deli Slovenije kaže na širok razpon vrednosti količin pronicajoče vode med 400 in tudi preko 1.000 mm/leto, medtem ko so manjše količine pronicajoče vode v severovzhodni Sloveniji (pod 300 mm/leto). Visoke vrednosti nad 900 mm/leto so modelirane na alpskem območju severne in severozahodne Slovenije (slika </w:t>
      </w:r>
      <w:r w:rsidR="00507352" w:rsidRPr="00B85ED4">
        <w:rPr>
          <w:rFonts w:ascii="Arial" w:eastAsia="Calibri" w:hAnsi="Arial" w:cs="Arial"/>
          <w:sz w:val="20"/>
          <w:szCs w:val="20"/>
          <w:lang w:eastAsia="en-US"/>
        </w:rPr>
        <w:t>9</w:t>
      </w:r>
      <w:r w:rsidRPr="00B85ED4">
        <w:rPr>
          <w:rFonts w:ascii="Arial" w:eastAsia="Calibri" w:hAnsi="Arial" w:cs="Arial"/>
          <w:sz w:val="20"/>
          <w:szCs w:val="20"/>
          <w:lang w:eastAsia="en-US"/>
        </w:rPr>
        <w:t>).</w:t>
      </w:r>
    </w:p>
    <w:p w:rsidR="00AC776D" w:rsidRPr="00B85ED4" w:rsidRDefault="00AC776D" w:rsidP="00AF2B86">
      <w:pPr>
        <w:jc w:val="both"/>
        <w:rPr>
          <w:rFonts w:ascii="Arial" w:eastAsia="Calibri" w:hAnsi="Arial" w:cs="Arial"/>
          <w:sz w:val="20"/>
          <w:szCs w:val="20"/>
          <w:lang w:eastAsia="en-US"/>
        </w:rPr>
      </w:pPr>
    </w:p>
    <w:p w:rsidR="00AF2B86" w:rsidRPr="00B85ED4" w:rsidRDefault="00776C14" w:rsidP="00CC4CE8">
      <w:pPr>
        <w:jc w:val="center"/>
        <w:rPr>
          <w:rFonts w:ascii="Arial" w:eastAsia="Calibri" w:hAnsi="Arial" w:cs="Arial"/>
          <w:sz w:val="20"/>
          <w:szCs w:val="20"/>
          <w:lang w:eastAsia="en-US"/>
        </w:rPr>
      </w:pPr>
      <w:r>
        <w:rPr>
          <w:rFonts w:ascii="Arial" w:eastAsia="Calibri" w:hAnsi="Arial" w:cs="Arial"/>
          <w:noProof/>
          <w:sz w:val="20"/>
          <w:szCs w:val="20"/>
        </w:rPr>
        <w:lastRenderedPageBreak/>
        <w:drawing>
          <wp:inline distT="0" distB="0" distL="0" distR="0">
            <wp:extent cx="5095875" cy="3457575"/>
            <wp:effectExtent l="0" t="0" r="9525" b="9525"/>
            <wp:docPr id="13" name="Slika 13" descr="Leachate rate1971_20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achate rate1971_2000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5875" cy="3457575"/>
                    </a:xfrm>
                    <a:prstGeom prst="rect">
                      <a:avLst/>
                    </a:prstGeom>
                    <a:noFill/>
                    <a:ln>
                      <a:noFill/>
                    </a:ln>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9</w:t>
      </w:r>
      <w:r w:rsidRPr="00B85ED4">
        <w:rPr>
          <w:rFonts w:cs="Arial"/>
        </w:rPr>
        <w:fldChar w:fldCharType="end"/>
      </w:r>
      <w:r w:rsidR="00AF2B86" w:rsidRPr="00B85ED4">
        <w:rPr>
          <w:rFonts w:eastAsia="Calibri" w:cs="Arial"/>
          <w:lang w:eastAsia="en-US"/>
        </w:rPr>
        <w:t>:  Ocena povprečne letne stopnje izpiranja s pronicajočo vodo v mm</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Presežki dušika se pred prenosom iz koreninske cone proti zasičeni coni vodonosnikov lahko znatno reducirajo zaradi denitrifikacije v tleh. Pogoji denitrifiakcije so bili pri modeliranju ocenjeni iz obstoječih podatkov o tleh, glede na obstoječe tipe tal, njihovo geološko podlago in vpliv plitve in viseče podzemne vode. V pretežnem delu Slovenije se pojavljajo neugodni denitrifikacijski pogoji in kratki zadrževalni časi pronicanja vode. Ugodni denitrifikacijski pogoji z daljšimi zadrževalnimi časi so značilnimi predvsem za nevezane kamnine, zlasti na nekaterih območjih v osrednjem in severovzhodnem delu Slovenije. Stopnja denitrifikacije v tleh je v letih od 2007 do 2018 ocenjena v razponu od 25 do 28 %.</w:t>
      </w:r>
    </w:p>
    <w:p w:rsidR="00507352" w:rsidRPr="00B85ED4" w:rsidRDefault="00507352"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Regionalno modeliranje izpiranja nitratov iz tal je omogočilo vpogled v prostorsko in časovno porazdelitev in spremenljivost nitratov (slika </w:t>
      </w:r>
      <w:r w:rsidR="00507352" w:rsidRPr="00B85ED4">
        <w:rPr>
          <w:rFonts w:ascii="Arial" w:eastAsia="Calibri" w:hAnsi="Arial" w:cs="Arial"/>
          <w:sz w:val="20"/>
          <w:szCs w:val="20"/>
          <w:lang w:eastAsia="en-US"/>
        </w:rPr>
        <w:t>10</w:t>
      </w:r>
      <w:r w:rsidRPr="00B85ED4">
        <w:rPr>
          <w:rFonts w:ascii="Arial" w:eastAsia="Calibri" w:hAnsi="Arial" w:cs="Arial"/>
          <w:sz w:val="20"/>
          <w:szCs w:val="20"/>
          <w:lang w:eastAsia="en-US"/>
        </w:rPr>
        <w:t xml:space="preserve">), ki se ob upoštevanju rastlinske asimilacije in talne denitrifikacije potencialno lahko izpira v podzemne in površinske vode. Vsebnosti nitrata v vodi pod koreninsko cono so za območje Slovenije v letih od 2007 do 2018 modelsko ugotovljene v razponu od nekaj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00A64179"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 xml:space="preserve">do več kot 50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00A64179"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s povprečjem pod 10 mg NO</w:t>
      </w:r>
      <w:r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Pr="00B85ED4">
        <w:rPr>
          <w:rFonts w:ascii="Arial" w:eastAsia="Calibri" w:hAnsi="Arial" w:cs="Arial"/>
          <w:sz w:val="20"/>
          <w:szCs w:val="20"/>
          <w:lang w:eastAsia="en-US"/>
        </w:rPr>
        <w:t xml:space="preserve">, za okoli 75 % območja Slovenije pa je ocenjena vsebnost nitrata v izcedni vodi pod 25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00A64179"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 xml:space="preserve">(slika </w:t>
      </w:r>
      <w:r w:rsidR="007A3919" w:rsidRPr="00B85ED4">
        <w:rPr>
          <w:rFonts w:ascii="Arial" w:eastAsia="Calibri" w:hAnsi="Arial" w:cs="Arial"/>
          <w:sz w:val="20"/>
          <w:szCs w:val="20"/>
          <w:lang w:eastAsia="en-US"/>
        </w:rPr>
        <w:t>11</w:t>
      </w:r>
      <w:r w:rsidRPr="00B85ED4">
        <w:rPr>
          <w:rFonts w:ascii="Arial" w:eastAsia="Calibri" w:hAnsi="Arial" w:cs="Arial"/>
          <w:sz w:val="20"/>
          <w:szCs w:val="20"/>
          <w:lang w:eastAsia="en-US"/>
        </w:rPr>
        <w:t>).</w:t>
      </w:r>
    </w:p>
    <w:p w:rsidR="00AF2B86" w:rsidRPr="00B85ED4" w:rsidRDefault="00AF2B86" w:rsidP="00AF2B86">
      <w:pPr>
        <w:jc w:val="both"/>
        <w:rPr>
          <w:rFonts w:ascii="Arial" w:eastAsia="Calibri" w:hAnsi="Arial" w:cs="Arial"/>
          <w:sz w:val="20"/>
          <w:szCs w:val="20"/>
          <w:lang w:eastAsia="en-US"/>
        </w:rPr>
      </w:pPr>
    </w:p>
    <w:p w:rsidR="00AF2B86" w:rsidRPr="00B85ED4" w:rsidRDefault="00776C14" w:rsidP="00CC4CE8">
      <w:pPr>
        <w:jc w:val="center"/>
        <w:rPr>
          <w:rFonts w:ascii="Arial" w:eastAsia="Calibri" w:hAnsi="Arial" w:cs="Arial"/>
          <w:sz w:val="20"/>
          <w:szCs w:val="20"/>
          <w:lang w:eastAsia="en-US"/>
        </w:rPr>
      </w:pPr>
      <w:r>
        <w:rPr>
          <w:rFonts w:ascii="Arial" w:eastAsia="Calibri" w:hAnsi="Arial" w:cs="Arial"/>
          <w:noProof/>
          <w:sz w:val="20"/>
          <w:szCs w:val="20"/>
        </w:rPr>
        <w:lastRenderedPageBreak/>
        <w:drawing>
          <wp:inline distT="0" distB="0" distL="0" distR="0">
            <wp:extent cx="5086350" cy="3590925"/>
            <wp:effectExtent l="0" t="0" r="0" b="9525"/>
            <wp:docPr id="14" name="Slika 14" descr="Nitrate concentration in the leachat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itrate concentration in the leachate 20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6350" cy="3590925"/>
                    </a:xfrm>
                    <a:prstGeom prst="rect">
                      <a:avLst/>
                    </a:prstGeom>
                    <a:noFill/>
                    <a:ln>
                      <a:noFill/>
                    </a:ln>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10</w:t>
      </w:r>
      <w:r w:rsidRPr="00B85ED4">
        <w:rPr>
          <w:rFonts w:cs="Arial"/>
        </w:rPr>
        <w:fldChar w:fldCharType="end"/>
      </w:r>
      <w:r w:rsidR="00AF2B86" w:rsidRPr="00B85ED4">
        <w:rPr>
          <w:rFonts w:eastAsia="Calibri" w:cs="Arial"/>
          <w:lang w:eastAsia="en-US"/>
        </w:rPr>
        <w:t xml:space="preserve">: Vsebnost nitratov v pronicajoči vodi </w:t>
      </w:r>
      <w:r w:rsidR="00507352" w:rsidRPr="00B85ED4">
        <w:rPr>
          <w:rFonts w:eastAsia="Calibri" w:cs="Arial"/>
          <w:lang w:eastAsia="en-US"/>
        </w:rPr>
        <w:t xml:space="preserve">pod koreninsko cono </w:t>
      </w:r>
      <w:r w:rsidR="00AF2B86" w:rsidRPr="00B85ED4">
        <w:rPr>
          <w:rFonts w:eastAsia="Calibri" w:cs="Arial"/>
          <w:lang w:eastAsia="en-US"/>
        </w:rPr>
        <w:t>za leto 2017</w:t>
      </w:r>
    </w:p>
    <w:p w:rsidR="00AF2B86" w:rsidRPr="00B85ED4" w:rsidRDefault="00AF2B86" w:rsidP="004D0CEB">
      <w:pPr>
        <w:jc w:val="both"/>
        <w:rPr>
          <w:rFonts w:ascii="Arial" w:eastAsia="Calibri" w:hAnsi="Arial" w:cs="Arial"/>
          <w:sz w:val="20"/>
          <w:szCs w:val="20"/>
          <w:lang w:eastAsia="en-US"/>
        </w:rPr>
      </w:pPr>
    </w:p>
    <w:p w:rsidR="00AF2B86" w:rsidRPr="00B85ED4" w:rsidRDefault="00776C14" w:rsidP="004D0CEB">
      <w:pPr>
        <w:jc w:val="both"/>
        <w:rPr>
          <w:rFonts w:ascii="Arial" w:eastAsia="Calibri" w:hAnsi="Arial" w:cs="Arial"/>
          <w:sz w:val="20"/>
          <w:szCs w:val="20"/>
          <w:lang w:eastAsia="en-US"/>
        </w:rPr>
      </w:pPr>
      <w:r>
        <w:rPr>
          <w:rFonts w:ascii="Arial" w:eastAsia="Calibri" w:hAnsi="Arial" w:cs="Arial"/>
          <w:noProof/>
          <w:sz w:val="20"/>
          <w:szCs w:val="20"/>
        </w:rPr>
        <w:drawing>
          <wp:inline distT="0" distB="0" distL="0" distR="0">
            <wp:extent cx="5662295" cy="3310890"/>
            <wp:effectExtent l="0" t="0" r="0" b="3810"/>
            <wp:docPr id="25" name="Slika 25" descr="Razponi letnih povprečnih vsebnosti nitrata v vodi pod koreninsko c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62295" cy="3310890"/>
                    </a:xfrm>
                    <a:prstGeom prst="rect">
                      <a:avLst/>
                    </a:prstGeom>
                    <a:noFill/>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11</w:t>
      </w:r>
      <w:r w:rsidRPr="00B85ED4">
        <w:rPr>
          <w:rFonts w:cs="Arial"/>
        </w:rPr>
        <w:fldChar w:fldCharType="end"/>
      </w:r>
      <w:r w:rsidR="00AF2B86" w:rsidRPr="00B85ED4">
        <w:rPr>
          <w:rFonts w:eastAsia="Calibri" w:cs="Arial"/>
          <w:lang w:eastAsia="en-US"/>
        </w:rPr>
        <w:t>: Razponi letnih povprečnih vsebnosti nitrata v vodi pod koreninsko cono, modelirano z regionalnim modelom GROWA – DENUZ za območje celotne Slovenije po letih od 2007 do 2018</w:t>
      </w:r>
    </w:p>
    <w:p w:rsidR="00AF2B86" w:rsidRPr="00B85ED4" w:rsidRDefault="00AF2B86" w:rsidP="004D0CEB">
      <w:pPr>
        <w:jc w:val="both"/>
        <w:rPr>
          <w:rFonts w:ascii="Arial" w:eastAsia="Calibri" w:hAnsi="Arial" w:cs="Arial"/>
          <w:sz w:val="20"/>
          <w:szCs w:val="20"/>
          <w:lang w:eastAsia="en-US"/>
        </w:rPr>
      </w:pPr>
    </w:p>
    <w:p w:rsidR="00AF2B86" w:rsidRPr="00B85ED4" w:rsidRDefault="00776C14" w:rsidP="00AE48FE">
      <w:pPr>
        <w:pStyle w:val="Napis"/>
        <w:rPr>
          <w:rFonts w:eastAsia="Calibri" w:cs="Arial"/>
          <w:lang w:eastAsia="en-US"/>
        </w:rPr>
      </w:pPr>
      <w:r>
        <w:rPr>
          <w:rFonts w:eastAsia="Calibri" w:cs="Arial"/>
          <w:noProof/>
        </w:rPr>
        <w:lastRenderedPageBreak/>
        <w:drawing>
          <wp:inline distT="0" distB="0" distL="0" distR="0">
            <wp:extent cx="5785485" cy="3775075"/>
            <wp:effectExtent l="0" t="0" r="5715" b="0"/>
            <wp:docPr id="26" name="Slika 26" descr="Razponi letnih povprečnih vsebnosti nitrata v vodi pod koreninsko c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85485" cy="3775075"/>
                    </a:xfrm>
                    <a:prstGeom prst="rect">
                      <a:avLst/>
                    </a:prstGeom>
                    <a:noFill/>
                  </pic:spPr>
                </pic:pic>
              </a:graphicData>
            </a:graphic>
          </wp:inline>
        </w:drawing>
      </w:r>
      <w:r w:rsidR="00AE48FE" w:rsidRPr="00B85ED4">
        <w:rPr>
          <w:rFonts w:cs="Arial"/>
        </w:rPr>
        <w:t xml:space="preserve">Slika </w:t>
      </w:r>
      <w:r w:rsidR="00AE48FE" w:rsidRPr="00B85ED4">
        <w:rPr>
          <w:rFonts w:cs="Arial"/>
        </w:rPr>
        <w:fldChar w:fldCharType="begin"/>
      </w:r>
      <w:r w:rsidR="00AE48FE" w:rsidRPr="00B85ED4">
        <w:rPr>
          <w:rFonts w:cs="Arial"/>
        </w:rPr>
        <w:instrText xml:space="preserve"> SEQ Slika \* ARABIC </w:instrText>
      </w:r>
      <w:r w:rsidR="00AE48FE" w:rsidRPr="00B85ED4">
        <w:rPr>
          <w:rFonts w:cs="Arial"/>
        </w:rPr>
        <w:fldChar w:fldCharType="separate"/>
      </w:r>
      <w:r w:rsidR="00A409E0">
        <w:rPr>
          <w:rFonts w:cs="Arial"/>
          <w:noProof/>
        </w:rPr>
        <w:t>12</w:t>
      </w:r>
      <w:r w:rsidR="00AE48FE" w:rsidRPr="00B85ED4">
        <w:rPr>
          <w:rFonts w:cs="Arial"/>
        </w:rPr>
        <w:fldChar w:fldCharType="end"/>
      </w:r>
      <w:r w:rsidR="00AF2B86" w:rsidRPr="00B85ED4">
        <w:rPr>
          <w:rFonts w:eastAsia="Calibri" w:cs="Arial"/>
          <w:lang w:eastAsia="en-US"/>
        </w:rPr>
        <w:t>: Razponi letnih povprečnih vsebnosti nitrata v vodi pod koreninsko cono, modelirano z regionalnim GROWA - DENUZ po vodnih telesih v obdobju 2015</w:t>
      </w:r>
      <w:r w:rsidR="00C63C37" w:rsidRPr="00B85ED4">
        <w:rPr>
          <w:rFonts w:eastAsia="Calibri" w:cs="Arial"/>
          <w:lang w:eastAsia="en-US"/>
        </w:rPr>
        <w:t>–</w:t>
      </w:r>
      <w:r w:rsidR="00AF2B86" w:rsidRPr="00B85ED4">
        <w:rPr>
          <w:rFonts w:eastAsia="Calibri" w:cs="Arial"/>
          <w:lang w:eastAsia="en-US"/>
        </w:rPr>
        <w:t>2018.</w:t>
      </w:r>
    </w:p>
    <w:p w:rsidR="007A3919" w:rsidRPr="00B85ED4" w:rsidRDefault="007A3919" w:rsidP="004D0CEB">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Analiza vsebnosti nitrata v pronicajoči vodi po posameznih vodnih telesih </w:t>
      </w:r>
      <w:r w:rsidR="004C335D" w:rsidRPr="00B85ED4">
        <w:rPr>
          <w:rFonts w:ascii="Arial" w:eastAsia="Calibri" w:hAnsi="Arial" w:cs="Arial"/>
          <w:sz w:val="20"/>
          <w:szCs w:val="20"/>
          <w:lang w:eastAsia="en-US"/>
        </w:rPr>
        <w:t xml:space="preserve">podzemnih voda </w:t>
      </w:r>
      <w:r w:rsidRPr="00B85ED4">
        <w:rPr>
          <w:rFonts w:ascii="Arial" w:eastAsia="Calibri" w:hAnsi="Arial" w:cs="Arial"/>
          <w:sz w:val="20"/>
          <w:szCs w:val="20"/>
          <w:lang w:eastAsia="en-US"/>
        </w:rPr>
        <w:t xml:space="preserve">nakazuje razmeroma velike razlike v povprečnih vrednosti </w:t>
      </w:r>
      <w:r w:rsidR="007A3919" w:rsidRPr="00B85ED4">
        <w:rPr>
          <w:rFonts w:ascii="Arial" w:eastAsia="Calibri" w:hAnsi="Arial" w:cs="Arial"/>
          <w:sz w:val="20"/>
          <w:szCs w:val="20"/>
          <w:lang w:eastAsia="en-US"/>
        </w:rPr>
        <w:t>za obdobje</w:t>
      </w:r>
      <w:r w:rsidRPr="00B85ED4">
        <w:rPr>
          <w:rFonts w:ascii="Arial" w:eastAsia="Calibri" w:hAnsi="Arial" w:cs="Arial"/>
          <w:sz w:val="20"/>
          <w:szCs w:val="20"/>
          <w:lang w:eastAsia="en-US"/>
        </w:rPr>
        <w:t xml:space="preserve"> 2015</w:t>
      </w:r>
      <w:r w:rsidR="00C63C37"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2018. Vsa vodna telesa </w:t>
      </w:r>
      <w:r w:rsidR="004C335D" w:rsidRPr="00B85ED4">
        <w:rPr>
          <w:rFonts w:ascii="Arial" w:eastAsia="Calibri" w:hAnsi="Arial" w:cs="Arial"/>
          <w:sz w:val="20"/>
          <w:szCs w:val="20"/>
          <w:lang w:eastAsia="en-US"/>
        </w:rPr>
        <w:t xml:space="preserve">podzemnih voda </w:t>
      </w:r>
      <w:r w:rsidRPr="00B85ED4">
        <w:rPr>
          <w:rFonts w:ascii="Arial" w:eastAsia="Calibri" w:hAnsi="Arial" w:cs="Arial"/>
          <w:sz w:val="20"/>
          <w:szCs w:val="20"/>
          <w:lang w:eastAsia="en-US"/>
        </w:rPr>
        <w:t xml:space="preserve">s prevladujočo medzrnsko poroznostjo izkazujejo vrednosti nad 10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Pr="00B85ED4">
        <w:rPr>
          <w:rFonts w:ascii="Arial" w:eastAsia="Calibri" w:hAnsi="Arial" w:cs="Arial"/>
          <w:sz w:val="20"/>
          <w:szCs w:val="20"/>
          <w:lang w:eastAsia="en-US"/>
        </w:rPr>
        <w:t xml:space="preserve">. Z višjimi povprečji izstopajo predvsem območja v severovzhodni in južni Sloveniji, ki so v razponu </w:t>
      </w:r>
      <w:r w:rsidR="004C335D" w:rsidRPr="00B85ED4">
        <w:rPr>
          <w:rFonts w:ascii="Arial" w:eastAsia="Calibri" w:hAnsi="Arial" w:cs="Arial"/>
          <w:sz w:val="20"/>
          <w:szCs w:val="20"/>
          <w:lang w:eastAsia="en-US"/>
        </w:rPr>
        <w:t xml:space="preserve">med 10 in 25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004C335D" w:rsidRPr="00B85ED4">
        <w:rPr>
          <w:rFonts w:ascii="Arial" w:eastAsia="Calibri" w:hAnsi="Arial" w:cs="Arial"/>
          <w:sz w:val="20"/>
          <w:szCs w:val="20"/>
          <w:lang w:eastAsia="en-US"/>
        </w:rPr>
        <w:t>, za večino vodnih teles podzemnih voda</w:t>
      </w:r>
      <w:r w:rsidRPr="00B85ED4">
        <w:rPr>
          <w:rFonts w:ascii="Arial" w:eastAsia="Calibri" w:hAnsi="Arial" w:cs="Arial"/>
          <w:sz w:val="20"/>
          <w:szCs w:val="20"/>
          <w:lang w:eastAsia="en-US"/>
        </w:rPr>
        <w:t xml:space="preserve"> pa je značilno povprečje vsebnosti nitrata v pronicajoči vodi pod 10 mg </w:t>
      </w:r>
      <w:r w:rsidR="00A64179" w:rsidRPr="00B85ED4">
        <w:rPr>
          <w:rFonts w:ascii="Arial" w:eastAsia="Calibri" w:hAnsi="Arial" w:cs="Arial"/>
          <w:sz w:val="20"/>
          <w:szCs w:val="20"/>
          <w:lang w:eastAsia="en-US"/>
        </w:rPr>
        <w:t>NO</w:t>
      </w:r>
      <w:r w:rsidR="00A64179" w:rsidRPr="00A64179">
        <w:rPr>
          <w:rFonts w:ascii="Arial" w:eastAsia="Calibri" w:hAnsi="Arial" w:cs="Arial"/>
          <w:sz w:val="20"/>
          <w:szCs w:val="20"/>
          <w:vertAlign w:val="subscript"/>
          <w:lang w:eastAsia="en-US"/>
        </w:rPr>
        <w:t>3</w:t>
      </w:r>
      <w:r w:rsidR="00A64179">
        <w:rPr>
          <w:rFonts w:ascii="Arial" w:eastAsia="Calibri" w:hAnsi="Arial" w:cs="Arial"/>
          <w:sz w:val="20"/>
          <w:szCs w:val="20"/>
          <w:lang w:eastAsia="en-US"/>
        </w:rPr>
        <w:t>/L</w:t>
      </w:r>
      <w:r w:rsidR="00A64179"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 xml:space="preserve">(slika </w:t>
      </w:r>
      <w:r w:rsidR="007A3919" w:rsidRPr="00B85ED4">
        <w:rPr>
          <w:rFonts w:ascii="Arial" w:eastAsia="Calibri" w:hAnsi="Arial" w:cs="Arial"/>
          <w:sz w:val="20"/>
          <w:szCs w:val="20"/>
          <w:lang w:eastAsia="en-US"/>
        </w:rPr>
        <w:t>12</w:t>
      </w:r>
      <w:r w:rsidRPr="00B85ED4">
        <w:rPr>
          <w:rFonts w:ascii="Arial" w:eastAsia="Calibri" w:hAnsi="Arial" w:cs="Arial"/>
          <w:sz w:val="20"/>
          <w:szCs w:val="20"/>
          <w:lang w:eastAsia="en-US"/>
        </w:rPr>
        <w:t>).</w:t>
      </w:r>
    </w:p>
    <w:p w:rsidR="00AF2B86" w:rsidRPr="00B85ED4" w:rsidRDefault="00AF2B86" w:rsidP="00AF2B86">
      <w:pPr>
        <w:jc w:val="both"/>
        <w:rPr>
          <w:rFonts w:ascii="Arial" w:eastAsia="Calibri" w:hAnsi="Arial" w:cs="Arial"/>
          <w:sz w:val="20"/>
          <w:szCs w:val="20"/>
          <w:lang w:eastAsia="en-US"/>
        </w:rPr>
      </w:pPr>
    </w:p>
    <w:p w:rsidR="00AF2B86" w:rsidRPr="00B85ED4" w:rsidRDefault="00F1622D" w:rsidP="00091851">
      <w:pPr>
        <w:pStyle w:val="Naslov2"/>
        <w:rPr>
          <w:rFonts w:eastAsia="Calibri"/>
          <w:lang w:eastAsia="en-US"/>
        </w:rPr>
      </w:pPr>
      <w:bookmarkStart w:id="108" w:name="_Toc42248980"/>
      <w:r w:rsidRPr="00B85ED4">
        <w:rPr>
          <w:rFonts w:eastAsia="Calibri"/>
          <w:lang w:eastAsia="en-US"/>
        </w:rPr>
        <w:t>NAPOVED PRIHODNEGA RAZVOJA IZPIRANJE NITRATA IZ TAL</w:t>
      </w:r>
      <w:bookmarkEnd w:id="108"/>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Na celotnem območju Slovenije je prvo oceno vpliva podnebn</w:t>
      </w:r>
      <w:r w:rsidR="007A3919" w:rsidRPr="00B85ED4">
        <w:rPr>
          <w:rFonts w:ascii="Arial" w:eastAsia="Calibri" w:hAnsi="Arial" w:cs="Arial"/>
          <w:sz w:val="20"/>
          <w:szCs w:val="20"/>
          <w:lang w:eastAsia="en-US"/>
        </w:rPr>
        <w:t>ih sprememb</w:t>
      </w:r>
      <w:r w:rsidRPr="00B85ED4">
        <w:rPr>
          <w:rFonts w:ascii="Arial" w:eastAsia="Calibri" w:hAnsi="Arial" w:cs="Arial"/>
          <w:sz w:val="20"/>
          <w:szCs w:val="20"/>
          <w:lang w:eastAsia="en-US"/>
        </w:rPr>
        <w:t xml:space="preserve"> na napajanje vodonosnikov omogočila uporaba regionalnega modela vodne bilance GROWA-SI v okviru priprave »Načrta upravljanja voda 2016–2021« (MOP, 2016). Za vodnobilančno modeliranje z regionalnim modelom (Andjelov et al., 2016) so bili uporabljeni podnebni in emisijski scenariji, kot so jih razvili v evropskem projektu ENSEMBLES (van der Linden &amp; Mitchell, 2009). Rezultati modeliranja po različnih kombinacijah podnebnih in emisijskih scenarijev predvidevajo, da se bodo povprečne letne ob</w:t>
      </w:r>
      <w:r w:rsidR="007A3919" w:rsidRPr="00B85ED4">
        <w:rPr>
          <w:rFonts w:ascii="Arial" w:eastAsia="Calibri" w:hAnsi="Arial" w:cs="Arial"/>
          <w:sz w:val="20"/>
          <w:szCs w:val="20"/>
          <w:lang w:eastAsia="en-US"/>
        </w:rPr>
        <w:t>novljive količine podzemne vode</w:t>
      </w:r>
      <w:r w:rsidRPr="00B85ED4">
        <w:rPr>
          <w:rFonts w:ascii="Arial" w:eastAsia="Calibri" w:hAnsi="Arial" w:cs="Arial"/>
          <w:sz w:val="20"/>
          <w:szCs w:val="20"/>
          <w:lang w:eastAsia="en-US"/>
        </w:rPr>
        <w:t xml:space="preserve"> glede na dolgoletno povprečje 1981-2010 v prihodnjem obdobju 2021-2050 na območju celotne Slovenije spremenile v razponu od -8,75% do +6,5%, povprečno za okoli -1%. Največje potencialne vplive pričakovanih podnebnih sprememb na napajanje p</w:t>
      </w:r>
      <w:r w:rsidR="007A3919" w:rsidRPr="00B85ED4">
        <w:rPr>
          <w:rFonts w:ascii="Arial" w:eastAsia="Calibri" w:hAnsi="Arial" w:cs="Arial"/>
          <w:sz w:val="20"/>
          <w:szCs w:val="20"/>
          <w:lang w:eastAsia="en-US"/>
        </w:rPr>
        <w:t>litvih vodonosnikov lahko po tej</w:t>
      </w:r>
      <w:r w:rsidRPr="00B85ED4">
        <w:rPr>
          <w:rFonts w:ascii="Arial" w:eastAsia="Calibri" w:hAnsi="Arial" w:cs="Arial"/>
          <w:sz w:val="20"/>
          <w:szCs w:val="20"/>
          <w:lang w:eastAsia="en-US"/>
        </w:rPr>
        <w:t xml:space="preserve"> simulaciji do leta 2050 pričakujemo v severovzhodni Sloveniji, povprečno -4,8 % v </w:t>
      </w:r>
      <w:r w:rsidR="007A3919" w:rsidRPr="00B85ED4">
        <w:rPr>
          <w:rFonts w:ascii="Arial" w:eastAsia="Calibri" w:hAnsi="Arial" w:cs="Arial"/>
          <w:sz w:val="20"/>
          <w:szCs w:val="20"/>
          <w:lang w:eastAsia="en-US"/>
        </w:rPr>
        <w:t xml:space="preserve">vodnem telesu podzemne vode </w:t>
      </w:r>
      <w:r w:rsidRPr="00B85ED4">
        <w:rPr>
          <w:rFonts w:ascii="Arial" w:eastAsia="Calibri" w:hAnsi="Arial" w:cs="Arial"/>
          <w:sz w:val="20"/>
          <w:szCs w:val="20"/>
          <w:lang w:eastAsia="en-US"/>
        </w:rPr>
        <w:t xml:space="preserve">VTPodV_4016 Murska kotlina in -7 % v </w:t>
      </w:r>
      <w:r w:rsidR="007A3919" w:rsidRPr="00B85ED4">
        <w:rPr>
          <w:rFonts w:ascii="Arial" w:eastAsia="Calibri" w:hAnsi="Arial" w:cs="Arial"/>
          <w:sz w:val="20"/>
          <w:szCs w:val="20"/>
          <w:lang w:eastAsia="en-US"/>
        </w:rPr>
        <w:t xml:space="preserve">vodnem telesu podzemne vode </w:t>
      </w:r>
      <w:r w:rsidRPr="00B85ED4">
        <w:rPr>
          <w:rFonts w:ascii="Arial" w:eastAsia="Calibri" w:hAnsi="Arial" w:cs="Arial"/>
          <w:sz w:val="20"/>
          <w:szCs w:val="20"/>
          <w:lang w:eastAsia="en-US"/>
        </w:rPr>
        <w:t>VTPodV_4018 Goričko.</w:t>
      </w:r>
    </w:p>
    <w:p w:rsidR="007A3919" w:rsidRPr="00B85ED4" w:rsidRDefault="007A3919"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Vplivi spremenljivosti padavin in temperature zraka na letno stopnjo izpiranja dušika iz koreninskega območja tal so bili modelsko ocenjeni na reprezentativnih profilih tal plitvega aluvialnega vodonosnika v osrednji Sloveniji. Za sedemdesetletno obdobje (1947–2016) je možno okoli 10 % variabilnosti letne količine izpranega dušika pripisati časovni spremenljivosti. V nekaterih primerih je bil za to obdobje modelsko ugotovljen statistično značilen trend zmanjševanja izpiranja dušika v razponu do 5 kilogramov dušika na hektar (Uhan, 2018).</w:t>
      </w:r>
    </w:p>
    <w:p w:rsidR="007A3919" w:rsidRPr="00B85ED4" w:rsidRDefault="007A3919"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Vpliv podnebne spremembe na izpiranje nitrata iz tal je bil ocenjen tudi v okviru projekta CC-Waters, kjer so raziskovalci ocenili možnost rahlega povečanja izpiranja, v splošnem pa so podali oceno, da bo</w:t>
      </w:r>
      <w:r w:rsidR="007A3919" w:rsidRPr="00B85ED4">
        <w:rPr>
          <w:rFonts w:ascii="Arial" w:eastAsia="Calibri" w:hAnsi="Arial" w:cs="Arial"/>
          <w:sz w:val="20"/>
          <w:szCs w:val="20"/>
          <w:lang w:eastAsia="en-US"/>
        </w:rPr>
        <w:t>do</w:t>
      </w:r>
      <w:r w:rsidRPr="00B85ED4">
        <w:rPr>
          <w:rFonts w:ascii="Arial" w:eastAsia="Calibri" w:hAnsi="Arial" w:cs="Arial"/>
          <w:sz w:val="20"/>
          <w:szCs w:val="20"/>
          <w:lang w:eastAsia="en-US"/>
        </w:rPr>
        <w:t xml:space="preserve"> podnebn</w:t>
      </w:r>
      <w:r w:rsidR="007A3919" w:rsidRPr="00B85ED4">
        <w:rPr>
          <w:rFonts w:ascii="Arial" w:eastAsia="Calibri" w:hAnsi="Arial" w:cs="Arial"/>
          <w:sz w:val="20"/>
          <w:szCs w:val="20"/>
          <w:lang w:eastAsia="en-US"/>
        </w:rPr>
        <w:t>e</w:t>
      </w:r>
      <w:r w:rsidRPr="00B85ED4">
        <w:rPr>
          <w:rFonts w:ascii="Arial" w:eastAsia="Calibri" w:hAnsi="Arial" w:cs="Arial"/>
          <w:sz w:val="20"/>
          <w:szCs w:val="20"/>
          <w:lang w:eastAsia="en-US"/>
        </w:rPr>
        <w:t xml:space="preserve"> sprememb</w:t>
      </w:r>
      <w:r w:rsidR="007A3919" w:rsidRPr="00B85ED4">
        <w:rPr>
          <w:rFonts w:ascii="Arial" w:eastAsia="Calibri" w:hAnsi="Arial" w:cs="Arial"/>
          <w:sz w:val="20"/>
          <w:szCs w:val="20"/>
          <w:lang w:eastAsia="en-US"/>
        </w:rPr>
        <w:t>e</w:t>
      </w:r>
      <w:r w:rsidRPr="00B85ED4">
        <w:rPr>
          <w:rFonts w:ascii="Arial" w:eastAsia="Calibri" w:hAnsi="Arial" w:cs="Arial"/>
          <w:sz w:val="20"/>
          <w:szCs w:val="20"/>
          <w:lang w:eastAsia="en-US"/>
        </w:rPr>
        <w:t xml:space="preserve"> do sredine stoletja nekoliko zmanjšale nevarnost izpiranja v podzemno vodo, vendar pa bo obseg kljub temu ostal primerljiv s sedanjim stanjem (Benda et al., 2012).</w:t>
      </w:r>
    </w:p>
    <w:p w:rsidR="007A3919" w:rsidRPr="00B85ED4" w:rsidRDefault="007A3919"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Regionalno modeliranje izpiranja dušika iz koreninskega območja tal z modelskim sklopom GROWA / DENUZ pa je na podlagi vhodnih podatkih o letnih </w:t>
      </w:r>
      <w:r w:rsidR="00AC776D" w:rsidRPr="00B85ED4">
        <w:rPr>
          <w:rFonts w:ascii="Arial" w:eastAsia="Calibri" w:hAnsi="Arial" w:cs="Arial"/>
          <w:sz w:val="20"/>
          <w:szCs w:val="20"/>
          <w:lang w:eastAsia="en-US"/>
        </w:rPr>
        <w:t>neto bilančnih presežkih</w:t>
      </w:r>
      <w:r w:rsidRPr="00B85ED4">
        <w:rPr>
          <w:rFonts w:ascii="Arial" w:eastAsia="Calibri" w:hAnsi="Arial" w:cs="Arial"/>
          <w:sz w:val="20"/>
          <w:szCs w:val="20"/>
          <w:lang w:eastAsia="en-US"/>
        </w:rPr>
        <w:t xml:space="preserve"> dušika (KIS, 2020) odkrilo splošno tendenco zmanjševanja izpiranja nitrata iz koreninskega območja tal. V časovnem razponu do leta 2050 se izrazitost omenjene tendence povečuje od zahoda proti vzhodu (Slika </w:t>
      </w:r>
      <w:r w:rsidR="007A3919" w:rsidRPr="00B85ED4">
        <w:rPr>
          <w:rFonts w:ascii="Arial" w:eastAsia="Calibri" w:hAnsi="Arial" w:cs="Arial"/>
          <w:sz w:val="20"/>
          <w:szCs w:val="20"/>
          <w:lang w:eastAsia="en-US"/>
        </w:rPr>
        <w:t>13</w:t>
      </w:r>
      <w:r w:rsidRPr="00B85ED4">
        <w:rPr>
          <w:rFonts w:ascii="Arial" w:eastAsia="Calibri" w:hAnsi="Arial" w:cs="Arial"/>
          <w:sz w:val="20"/>
          <w:szCs w:val="20"/>
          <w:lang w:eastAsia="en-US"/>
        </w:rPr>
        <w:t>).</w:t>
      </w:r>
    </w:p>
    <w:p w:rsidR="00AF2B86" w:rsidRPr="00B85ED4" w:rsidRDefault="00776C14" w:rsidP="00AE48FE">
      <w:pPr>
        <w:pStyle w:val="Napis"/>
        <w:rPr>
          <w:rFonts w:eastAsia="Calibri" w:cs="Arial"/>
          <w:lang w:eastAsia="en-US"/>
        </w:rPr>
      </w:pPr>
      <w:r>
        <w:rPr>
          <w:rFonts w:eastAsia="Calibri" w:cs="Arial"/>
          <w:noProof/>
        </w:rPr>
        <w:drawing>
          <wp:inline distT="0" distB="0" distL="0" distR="0">
            <wp:extent cx="5753100" cy="3829050"/>
            <wp:effectExtent l="0" t="0" r="0" b="0"/>
            <wp:docPr id="17" name="Slika 3" descr="Modelirane vsebnosti nitrata v vodi pod koreninsko cono v letih 2015-2017 in predviden razvoj do leta 2050  po posameznih telesih podzemne vode na zemljevidu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E:\DENUZ_WEKU_ANALIZA\_maps\BitMaps\Vesnost nitrata v vodi pod koreninsko cono v mg_NO3_L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3829050"/>
                    </a:xfrm>
                    <a:prstGeom prst="rect">
                      <a:avLst/>
                    </a:prstGeom>
                    <a:noFill/>
                    <a:ln>
                      <a:noFill/>
                    </a:ln>
                  </pic:spPr>
                </pic:pic>
              </a:graphicData>
            </a:graphic>
          </wp:inline>
        </w:drawing>
      </w:r>
      <w:r w:rsidR="00AE48FE" w:rsidRPr="00B85ED4">
        <w:rPr>
          <w:rFonts w:cs="Arial"/>
        </w:rPr>
        <w:t xml:space="preserve">Slika </w:t>
      </w:r>
      <w:r w:rsidR="00AE48FE" w:rsidRPr="00B85ED4">
        <w:rPr>
          <w:rFonts w:cs="Arial"/>
        </w:rPr>
        <w:fldChar w:fldCharType="begin"/>
      </w:r>
      <w:r w:rsidR="00AE48FE" w:rsidRPr="00B85ED4">
        <w:rPr>
          <w:rFonts w:cs="Arial"/>
        </w:rPr>
        <w:instrText xml:space="preserve"> SEQ Slika \* ARABIC </w:instrText>
      </w:r>
      <w:r w:rsidR="00AE48FE" w:rsidRPr="00B85ED4">
        <w:rPr>
          <w:rFonts w:cs="Arial"/>
        </w:rPr>
        <w:fldChar w:fldCharType="separate"/>
      </w:r>
      <w:r w:rsidR="00A409E0">
        <w:rPr>
          <w:rFonts w:cs="Arial"/>
          <w:noProof/>
        </w:rPr>
        <w:t>13</w:t>
      </w:r>
      <w:r w:rsidR="00AE48FE" w:rsidRPr="00B85ED4">
        <w:rPr>
          <w:rFonts w:cs="Arial"/>
        </w:rPr>
        <w:fldChar w:fldCharType="end"/>
      </w:r>
      <w:r w:rsidR="00AF2B86" w:rsidRPr="00B85ED4">
        <w:rPr>
          <w:rFonts w:eastAsia="Calibri" w:cs="Arial"/>
          <w:lang w:eastAsia="en-US"/>
        </w:rPr>
        <w:t xml:space="preserve">: Modelirane vsebnosti nitrata v vodi pod koreninsko cono v letih 2015-2017 in predviden razvoj do leta 2050  po posameznih telesih podzemne vode </w:t>
      </w:r>
    </w:p>
    <w:p w:rsidR="00AF2B86" w:rsidRPr="00B85ED4" w:rsidRDefault="00AF2B86"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Zmanjševanje izpiranja </w:t>
      </w:r>
      <w:r w:rsidR="007A3919" w:rsidRPr="00B85ED4">
        <w:rPr>
          <w:rFonts w:ascii="Arial" w:eastAsia="Calibri" w:hAnsi="Arial" w:cs="Arial"/>
          <w:sz w:val="20"/>
          <w:szCs w:val="20"/>
          <w:lang w:eastAsia="en-US"/>
        </w:rPr>
        <w:t xml:space="preserve">dušika </w:t>
      </w:r>
      <w:r w:rsidRPr="00B85ED4">
        <w:rPr>
          <w:rFonts w:ascii="Arial" w:eastAsia="Calibri" w:hAnsi="Arial" w:cs="Arial"/>
          <w:sz w:val="20"/>
          <w:szCs w:val="20"/>
          <w:lang w:eastAsia="en-US"/>
        </w:rPr>
        <w:t>se do sredine stoletja pričakuje tudi na vseh aluvijalnih vodnih telesih podzemne vode. Na treh najbolj obremenjenih vodnih telesih podzemne vode</w:t>
      </w:r>
      <w:r w:rsidR="00275AF7" w:rsidRPr="00B85ED4">
        <w:rPr>
          <w:rFonts w:ascii="Arial" w:eastAsia="Calibri" w:hAnsi="Arial" w:cs="Arial"/>
          <w:sz w:val="20"/>
          <w:szCs w:val="20"/>
          <w:lang w:eastAsia="en-US"/>
        </w:rPr>
        <w:t>, in sicer</w:t>
      </w:r>
      <w:r w:rsidRPr="00B85ED4">
        <w:rPr>
          <w:rFonts w:ascii="Arial" w:eastAsia="Calibri" w:hAnsi="Arial" w:cs="Arial"/>
          <w:sz w:val="20"/>
          <w:szCs w:val="20"/>
          <w:lang w:eastAsia="en-US"/>
        </w:rPr>
        <w:t xml:space="preserve"> VTPodV_1002 Savinjska kotlina, VTPodV_3012 Dravska kotlina in VTPodV_4016 Murska kotlina</w:t>
      </w:r>
      <w:r w:rsidR="00275AF7"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 so glede na </w:t>
      </w:r>
      <w:r w:rsidR="00AC776D" w:rsidRPr="00B85ED4">
        <w:rPr>
          <w:rFonts w:ascii="Arial" w:eastAsia="Calibri" w:hAnsi="Arial" w:cs="Arial"/>
          <w:sz w:val="20"/>
          <w:szCs w:val="20"/>
          <w:lang w:eastAsia="en-US"/>
        </w:rPr>
        <w:t>neto bilančni presežek</w:t>
      </w:r>
      <w:r w:rsidRPr="00B85ED4">
        <w:rPr>
          <w:rFonts w:ascii="Arial" w:eastAsia="Calibri" w:hAnsi="Arial" w:cs="Arial"/>
          <w:sz w:val="20"/>
          <w:szCs w:val="20"/>
          <w:lang w:eastAsia="en-US"/>
        </w:rPr>
        <w:t xml:space="preserve"> dušika </w:t>
      </w:r>
      <w:r w:rsidR="00AC776D" w:rsidRPr="00B85ED4">
        <w:rPr>
          <w:rFonts w:ascii="Arial" w:eastAsia="Calibri" w:hAnsi="Arial" w:cs="Arial"/>
          <w:sz w:val="20"/>
          <w:szCs w:val="20"/>
          <w:lang w:eastAsia="en-US"/>
        </w:rPr>
        <w:t>v kmetijstvu zadnjih treh bilančno obdelanih let (</w:t>
      </w:r>
      <w:r w:rsidR="007A3919" w:rsidRPr="00B85ED4">
        <w:rPr>
          <w:rFonts w:ascii="Arial" w:eastAsia="Calibri" w:hAnsi="Arial" w:cs="Arial"/>
          <w:sz w:val="20"/>
          <w:szCs w:val="20"/>
          <w:lang w:eastAsia="en-US"/>
        </w:rPr>
        <w:t>2015</w:t>
      </w:r>
      <w:r w:rsidR="00AC776D" w:rsidRPr="00B85ED4">
        <w:rPr>
          <w:rFonts w:ascii="Arial" w:eastAsia="Calibri" w:hAnsi="Arial" w:cs="Arial"/>
          <w:sz w:val="20"/>
          <w:szCs w:val="20"/>
          <w:lang w:eastAsia="en-US"/>
        </w:rPr>
        <w:t>–</w:t>
      </w:r>
      <w:r w:rsidR="007A3919" w:rsidRPr="00B85ED4">
        <w:rPr>
          <w:rFonts w:ascii="Arial" w:eastAsia="Calibri" w:hAnsi="Arial" w:cs="Arial"/>
          <w:sz w:val="20"/>
          <w:szCs w:val="20"/>
          <w:lang w:eastAsia="en-US"/>
        </w:rPr>
        <w:t>2017</w:t>
      </w:r>
      <w:r w:rsidR="00AC776D" w:rsidRPr="00B85ED4">
        <w:rPr>
          <w:rFonts w:ascii="Arial" w:eastAsia="Calibri" w:hAnsi="Arial" w:cs="Arial"/>
          <w:sz w:val="20"/>
          <w:szCs w:val="20"/>
          <w:lang w:eastAsia="en-US"/>
        </w:rPr>
        <w:t>)</w:t>
      </w:r>
      <w:r w:rsidRPr="00B85ED4">
        <w:rPr>
          <w:rFonts w:ascii="Arial" w:eastAsia="Calibri" w:hAnsi="Arial" w:cs="Arial"/>
          <w:sz w:val="20"/>
          <w:szCs w:val="20"/>
          <w:lang w:eastAsia="en-US"/>
        </w:rPr>
        <w:t xml:space="preserve"> modelirane vsebnosti nitrata v vodi pod koreninsko cono </w:t>
      </w:r>
      <w:r w:rsidR="008508B9">
        <w:rPr>
          <w:rFonts w:ascii="Arial" w:eastAsia="Calibri" w:hAnsi="Arial" w:cs="Arial"/>
          <w:sz w:val="20"/>
          <w:szCs w:val="20"/>
          <w:lang w:eastAsia="en-US"/>
        </w:rPr>
        <w:t>v razponu od 12,6 do 24,4 mg/L</w:t>
      </w:r>
      <w:r w:rsidR="00AC776D"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Ob upoštevanju kmetijskih scenarijev do leta 2030 in 2050</w:t>
      </w:r>
      <w:r w:rsidR="00AC776D" w:rsidRPr="00B85ED4">
        <w:rPr>
          <w:rFonts w:ascii="Arial" w:eastAsia="Calibri" w:hAnsi="Arial" w:cs="Arial"/>
          <w:sz w:val="20"/>
          <w:szCs w:val="20"/>
          <w:lang w:eastAsia="en-US"/>
        </w:rPr>
        <w:t xml:space="preserve"> (KIS 2020)</w:t>
      </w:r>
      <w:r w:rsidR="00DB6203" w:rsidRPr="00B85ED4">
        <w:rPr>
          <w:rFonts w:ascii="Arial" w:eastAsia="Calibri" w:hAnsi="Arial" w:cs="Arial"/>
          <w:sz w:val="20"/>
          <w:szCs w:val="20"/>
          <w:lang w:eastAsia="en-US"/>
        </w:rPr>
        <w:t xml:space="preserve"> </w:t>
      </w:r>
      <w:r w:rsidRPr="00B85ED4">
        <w:rPr>
          <w:rFonts w:ascii="Arial" w:eastAsia="Calibri" w:hAnsi="Arial" w:cs="Arial"/>
          <w:sz w:val="20"/>
          <w:szCs w:val="20"/>
          <w:lang w:eastAsia="en-US"/>
        </w:rPr>
        <w:t>in povprečnega podnebnega scenarija do leta 2050 pa modelske simulacije toka nitrata preko koreninskega območja do sredine stoletja nakazuje dodatno zmanjšanje</w:t>
      </w:r>
      <w:r w:rsidR="00DB6203" w:rsidRPr="00B85ED4">
        <w:rPr>
          <w:rFonts w:ascii="Arial" w:eastAsia="Calibri" w:hAnsi="Arial" w:cs="Arial"/>
          <w:sz w:val="20"/>
          <w:szCs w:val="20"/>
          <w:lang w:eastAsia="en-US"/>
        </w:rPr>
        <w:t xml:space="preserve"> nitratov v podzemni vodi</w:t>
      </w:r>
      <w:r w:rsidRPr="00B85ED4">
        <w:rPr>
          <w:rFonts w:ascii="Arial" w:eastAsia="Calibri" w:hAnsi="Arial" w:cs="Arial"/>
          <w:sz w:val="20"/>
          <w:szCs w:val="20"/>
          <w:lang w:eastAsia="en-US"/>
        </w:rPr>
        <w:t xml:space="preserve">, najmanj pa v </w:t>
      </w:r>
      <w:r w:rsidR="00DB6203" w:rsidRPr="00B85ED4">
        <w:rPr>
          <w:rFonts w:ascii="Arial" w:eastAsia="Calibri" w:hAnsi="Arial" w:cs="Arial"/>
          <w:sz w:val="20"/>
          <w:szCs w:val="20"/>
          <w:lang w:eastAsia="en-US"/>
        </w:rPr>
        <w:t xml:space="preserve">vodnem telesu podzemne vode </w:t>
      </w:r>
      <w:r w:rsidRPr="00B85ED4">
        <w:rPr>
          <w:rFonts w:ascii="Arial" w:eastAsia="Calibri" w:hAnsi="Arial" w:cs="Arial"/>
          <w:sz w:val="20"/>
          <w:szCs w:val="20"/>
          <w:lang w:eastAsia="en-US"/>
        </w:rPr>
        <w:t>VTPodV_3012 Dravska kotlina, kje je tudi interval z</w:t>
      </w:r>
      <w:r w:rsidR="00DB6203" w:rsidRPr="00B85ED4">
        <w:rPr>
          <w:rFonts w:ascii="Arial" w:eastAsia="Calibri" w:hAnsi="Arial" w:cs="Arial"/>
          <w:sz w:val="20"/>
          <w:szCs w:val="20"/>
          <w:lang w:eastAsia="en-US"/>
        </w:rPr>
        <w:t>aupanja največji (Slika 14</w:t>
      </w:r>
      <w:r w:rsidRPr="00B85ED4">
        <w:rPr>
          <w:rFonts w:ascii="Arial" w:eastAsia="Calibri" w:hAnsi="Arial" w:cs="Arial"/>
          <w:sz w:val="20"/>
          <w:szCs w:val="20"/>
          <w:lang w:eastAsia="en-US"/>
        </w:rPr>
        <w:t>).</w:t>
      </w:r>
    </w:p>
    <w:p w:rsidR="00AF2B86" w:rsidRPr="00B85ED4" w:rsidRDefault="00776C14" w:rsidP="00AF2B86">
      <w:pPr>
        <w:jc w:val="both"/>
        <w:rPr>
          <w:rFonts w:ascii="Arial" w:eastAsia="Calibri" w:hAnsi="Arial" w:cs="Arial"/>
          <w:sz w:val="20"/>
          <w:szCs w:val="20"/>
          <w:lang w:eastAsia="en-US"/>
        </w:rPr>
      </w:pPr>
      <w:r>
        <w:rPr>
          <w:rFonts w:ascii="Arial" w:eastAsia="Calibri" w:hAnsi="Arial" w:cs="Arial"/>
          <w:noProof/>
          <w:sz w:val="20"/>
          <w:szCs w:val="20"/>
        </w:rPr>
        <w:lastRenderedPageBreak/>
        <w:drawing>
          <wp:inline distT="0" distB="0" distL="0" distR="0">
            <wp:extent cx="5762625" cy="3848100"/>
            <wp:effectExtent l="0" t="0" r="9525" b="0"/>
            <wp:docPr id="18" name="Slika 1" descr="Modelirane vsebnosti nitrata v vodi pod koreninsko cono v letih 2015 do 2017 in predviden razvoj do leta 2050  v treh najbolj obremenjenih telesih podzemne v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2625" cy="3848100"/>
                    </a:xfrm>
                    <a:prstGeom prst="rect">
                      <a:avLst/>
                    </a:prstGeom>
                    <a:noFill/>
                    <a:ln>
                      <a:noFill/>
                    </a:ln>
                  </pic:spPr>
                </pic:pic>
              </a:graphicData>
            </a:graphic>
          </wp:inline>
        </w:drawing>
      </w:r>
    </w:p>
    <w:p w:rsidR="00AF2B86" w:rsidRPr="00B85ED4" w:rsidRDefault="00AE48FE" w:rsidP="00AE48FE">
      <w:pPr>
        <w:pStyle w:val="Napis"/>
        <w:rPr>
          <w:rFonts w:eastAsia="Calibri" w:cs="Arial"/>
          <w:lang w:eastAsia="en-US"/>
        </w:rPr>
      </w:pPr>
      <w:r w:rsidRPr="00B85ED4">
        <w:rPr>
          <w:rFonts w:cs="Arial"/>
        </w:rPr>
        <w:t xml:space="preserve">Slika </w:t>
      </w:r>
      <w:r w:rsidRPr="00B85ED4">
        <w:rPr>
          <w:rFonts w:cs="Arial"/>
        </w:rPr>
        <w:fldChar w:fldCharType="begin"/>
      </w:r>
      <w:r w:rsidRPr="00B85ED4">
        <w:rPr>
          <w:rFonts w:cs="Arial"/>
        </w:rPr>
        <w:instrText xml:space="preserve"> SEQ Slika \* ARABIC </w:instrText>
      </w:r>
      <w:r w:rsidRPr="00B85ED4">
        <w:rPr>
          <w:rFonts w:cs="Arial"/>
        </w:rPr>
        <w:fldChar w:fldCharType="separate"/>
      </w:r>
      <w:r w:rsidR="00A409E0">
        <w:rPr>
          <w:rFonts w:cs="Arial"/>
          <w:noProof/>
        </w:rPr>
        <w:t>14</w:t>
      </w:r>
      <w:r w:rsidRPr="00B85ED4">
        <w:rPr>
          <w:rFonts w:cs="Arial"/>
        </w:rPr>
        <w:fldChar w:fldCharType="end"/>
      </w:r>
      <w:r w:rsidR="00AF2B86" w:rsidRPr="00B85ED4">
        <w:rPr>
          <w:rFonts w:eastAsia="Calibri" w:cs="Arial"/>
          <w:lang w:eastAsia="en-US"/>
        </w:rPr>
        <w:t>: Modelirane vsebnosti nitrata v vodi pod koreninsko cono v letih 2015</w:t>
      </w:r>
      <w:r w:rsidR="00DB6203" w:rsidRPr="00B85ED4">
        <w:rPr>
          <w:rFonts w:eastAsia="Calibri" w:cs="Arial"/>
          <w:lang w:eastAsia="en-US"/>
        </w:rPr>
        <w:t xml:space="preserve"> do </w:t>
      </w:r>
      <w:r w:rsidR="00AF2B86" w:rsidRPr="00B85ED4">
        <w:rPr>
          <w:rFonts w:eastAsia="Calibri" w:cs="Arial"/>
          <w:lang w:eastAsia="en-US"/>
        </w:rPr>
        <w:t xml:space="preserve">2017 in predviden razvoj do leta 2050  v treh najbolj obremenjenih telesih podzemne vode </w:t>
      </w:r>
    </w:p>
    <w:p w:rsidR="00AF2B86" w:rsidRPr="00B85ED4" w:rsidRDefault="00AF2B86" w:rsidP="004D0CEB">
      <w:pPr>
        <w:jc w:val="both"/>
        <w:rPr>
          <w:rFonts w:ascii="Arial" w:eastAsia="Calibri" w:hAnsi="Arial" w:cs="Arial"/>
          <w:sz w:val="20"/>
          <w:szCs w:val="20"/>
          <w:lang w:eastAsia="en-US"/>
        </w:rPr>
      </w:pPr>
    </w:p>
    <w:p w:rsidR="00AF2B86" w:rsidRPr="00B85ED4" w:rsidRDefault="00F1622D" w:rsidP="00091851">
      <w:pPr>
        <w:pStyle w:val="Naslov2"/>
        <w:rPr>
          <w:rFonts w:eastAsia="Calibri"/>
          <w:lang w:eastAsia="en-US"/>
        </w:rPr>
      </w:pPr>
      <w:bookmarkStart w:id="109" w:name="_Toc42248981"/>
      <w:r w:rsidRPr="00B85ED4">
        <w:rPr>
          <w:rFonts w:eastAsia="Calibri"/>
          <w:lang w:eastAsia="en-US"/>
        </w:rPr>
        <w:t>OCENA ZANESLJIVOSTI MODELSKIH REZULTATOV</w:t>
      </w:r>
      <w:bookmarkEnd w:id="109"/>
    </w:p>
    <w:p w:rsidR="00AF2B86" w:rsidRPr="00B85ED4" w:rsidRDefault="00AF2B86" w:rsidP="004D0CEB">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 xml:space="preserve">Veljavnost rezultatov modelskega sklopa GROWA / DENUZ smo preverili s pomočjo izmerjenih podatkov odtoka na vodomernih postajah državnega hidrološkega monitoringa in dostopnih točkovnih meritvah vsebnosti nitratov v izcednih vodah posameznih lizimetrskih poskusov. Primerjava rezultatov modela vodne bilance z izmerjenimi vrednostmi odtoka na hidrometričnih prispevnih območjih 95 merilnih mest v Sloveniji je pokazala dobro korelacijo (0.93) s 15 % odstopanjem (Tetzlaff in sod., 2015; Andjelov in sod., 2016). </w:t>
      </w:r>
    </w:p>
    <w:p w:rsidR="00DB6203" w:rsidRPr="00B85ED4" w:rsidRDefault="00DB6203" w:rsidP="00AF2B86">
      <w:pPr>
        <w:jc w:val="both"/>
        <w:rPr>
          <w:rFonts w:ascii="Arial" w:eastAsia="Calibri" w:hAnsi="Arial" w:cs="Arial"/>
          <w:sz w:val="20"/>
          <w:szCs w:val="20"/>
          <w:lang w:eastAsia="en-US"/>
        </w:rPr>
      </w:pPr>
    </w:p>
    <w:p w:rsidR="00AF2B86" w:rsidRPr="00B85ED4" w:rsidRDefault="00AF2B86" w:rsidP="00AF2B86">
      <w:pPr>
        <w:jc w:val="both"/>
        <w:rPr>
          <w:rFonts w:ascii="Arial" w:eastAsia="Calibri" w:hAnsi="Arial" w:cs="Arial"/>
          <w:sz w:val="20"/>
          <w:szCs w:val="20"/>
          <w:lang w:eastAsia="en-US"/>
        </w:rPr>
      </w:pPr>
      <w:r w:rsidRPr="00B85ED4">
        <w:rPr>
          <w:rFonts w:ascii="Arial" w:eastAsia="Calibri" w:hAnsi="Arial" w:cs="Arial"/>
          <w:sz w:val="20"/>
          <w:szCs w:val="20"/>
          <w:lang w:eastAsia="en-US"/>
        </w:rPr>
        <w:t>Primerjalna analiza rezultatov modeliranja v regionalnem merilu z rezultati modeliranja GROWA / DENUZ z lokalnim modelom DNDC v reprezentativnih profilih tal izbranega aluvijalnega vodnega telesa je pokazala dobro ujemanje pri najvišjih modeliranih vrednostih, odstopanja pa so bila zaznana le v nižjem delu razpona modeliranih vrednosti nitrata v vodi. Primerjalna analiza je potrdila primernost uporabe rezultatov regionalnega modelskega sklopa GROWA / DENUZ v procesu priprave morebitnih ukrepov potrebnega zmanjšanja obremenitev na nivoju vodnih teles s slabim stanjem podzemnih voda (Uhan in Andjelov, 2018).</w:t>
      </w:r>
    </w:p>
    <w:p w:rsidR="00A35C05" w:rsidRPr="00B85ED4" w:rsidRDefault="00A35C05" w:rsidP="004D0CEB">
      <w:pPr>
        <w:jc w:val="both"/>
        <w:rPr>
          <w:rFonts w:ascii="Arial" w:eastAsia="Calibri" w:hAnsi="Arial" w:cs="Arial"/>
          <w:sz w:val="20"/>
          <w:szCs w:val="20"/>
          <w:lang w:eastAsia="en-US"/>
        </w:rPr>
      </w:pPr>
    </w:p>
    <w:p w:rsidR="00CD0971" w:rsidRPr="00B85ED4" w:rsidRDefault="00CD0971" w:rsidP="004D0CEB">
      <w:pPr>
        <w:jc w:val="both"/>
        <w:rPr>
          <w:rFonts w:ascii="Arial" w:eastAsia="Calibri" w:hAnsi="Arial" w:cs="Arial"/>
          <w:sz w:val="20"/>
          <w:szCs w:val="20"/>
          <w:lang w:eastAsia="en-US"/>
        </w:rPr>
      </w:pPr>
    </w:p>
    <w:p w:rsidR="00767DE3" w:rsidRPr="00B85ED4" w:rsidRDefault="00091851" w:rsidP="009F43E1">
      <w:pPr>
        <w:pStyle w:val="Naslov1"/>
      </w:pPr>
      <w:bookmarkStart w:id="110" w:name="_Toc335988679"/>
      <w:r w:rsidRPr="00B85ED4">
        <w:br w:type="page"/>
      </w:r>
      <w:bookmarkStart w:id="111" w:name="_Toc42248982"/>
      <w:r w:rsidR="00767DE3" w:rsidRPr="00B85ED4">
        <w:lastRenderedPageBreak/>
        <w:t>VIRI IN LITERATURA</w:t>
      </w:r>
      <w:bookmarkEnd w:id="110"/>
      <w:bookmarkEnd w:id="111"/>
      <w:r w:rsidR="00F23A18" w:rsidRPr="00B85ED4">
        <w:t xml:space="preserve"> </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Ad-hoc-AG Boden (2005): Bodenkundliche Kartieranleitung. </w:t>
      </w:r>
      <w:r w:rsidRPr="00B85ED4">
        <w:rPr>
          <w:rFonts w:ascii="Arial" w:hAnsi="Arial" w:cs="Arial"/>
          <w:color w:val="000000"/>
          <w:sz w:val="18"/>
          <w:szCs w:val="20"/>
          <w:lang w:val="en-GB"/>
        </w:rPr>
        <w:t>5. Aufl., Hannover</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Andeljov M, Kunkel R, Uhan J, Wendland F (2014): Determination of nitrogen reduction levels necessary to reach groundwater quality targets in Slovenia. J Environ Sci 26:1806–17. doi: 10.1016/j.jes.2014.06.027</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Andjelov M., Kunkel R., Susin J., Uhan J., Wendland F., (2015):Modelling and management of nitrate inputs into groundwater and surface water in Slovenia. 2nd  International Interdisciplinary Conference on  Land Use and Water Quality, 21-24 September 2015, Vienna</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B85ED4">
        <w:rPr>
          <w:rFonts w:ascii="Arial" w:hAnsi="Arial" w:cs="Arial"/>
          <w:color w:val="000000"/>
          <w:sz w:val="18"/>
          <w:szCs w:val="20"/>
          <w:lang w:val="en-GB"/>
        </w:rPr>
        <w:t xml:space="preserve">Andjelov, M., Mikulič, Z., Tetzlaff, B., Uhan, J.&amp; Wendland, F., (2016): Groundwater recharge in Slovenia : results of a bilateral GermanSlovenian research project. </w:t>
      </w:r>
      <w:r w:rsidRPr="007F2AB5">
        <w:rPr>
          <w:rFonts w:ascii="Arial" w:hAnsi="Arial" w:cs="Arial"/>
          <w:color w:val="000000"/>
          <w:sz w:val="18"/>
          <w:szCs w:val="20"/>
          <w:lang w:val="de-AT"/>
        </w:rPr>
        <w:t>Schriften des Forschungszentrums Jülich, Reihe Energie &amp; Umwelt, Bd. 339: 138 p. Internet: http://juser.fz-juelich.de/record/824161/files/Energie_Umwelt_339.pdf (17. 10. 2018)</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Andjelov, M., Mikulič, Z., Uhan, J., Dolinar, M., (2013): Vodna bilanca z modelom GROWA-SI za količinsko ocenjevanje vodnih virov Slovenije. </w:t>
      </w:r>
      <w:r w:rsidRPr="00B85ED4">
        <w:rPr>
          <w:rFonts w:ascii="Arial" w:hAnsi="Arial" w:cs="Arial"/>
          <w:color w:val="000000"/>
          <w:sz w:val="18"/>
          <w:szCs w:val="20"/>
          <w:lang w:val="en-GB"/>
        </w:rPr>
        <w:t>24. Mišičev vodarski dan 2013. 7 str.</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EEA (2002): EMEP/CORINAIR Emission Inventory Guidebook. Technical Report No 30. European Environment Agency, Copenhagen, Denmark.</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EMEP/CORINAIR 2016. Emission air pollutant inventory guidebook 2016. Technical guide to prepare national emission inventories, EEA Report No 21/2016, European Environment Agency.</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EUROPEAN COMMISSION, EUROSTAT (2013): Methodology and Handbook EUROSTAT/OECD. Nutrient Budgets EU 27, Norway, Switzerland</w:t>
      </w:r>
    </w:p>
    <w:p w:rsidR="00F1622D" w:rsidRPr="00B85ED4" w:rsidRDefault="00F1622D" w:rsidP="00F1622D">
      <w:pPr>
        <w:spacing w:after="120"/>
        <w:ind w:left="567" w:hanging="567"/>
        <w:jc w:val="both"/>
        <w:rPr>
          <w:rFonts w:ascii="Arial" w:hAnsi="Arial" w:cs="Arial"/>
          <w:bCs/>
          <w:iCs/>
          <w:color w:val="000000"/>
          <w:sz w:val="18"/>
          <w:szCs w:val="20"/>
        </w:rPr>
      </w:pPr>
      <w:r w:rsidRPr="00B85ED4">
        <w:rPr>
          <w:rFonts w:ascii="Arial" w:hAnsi="Arial" w:cs="Arial"/>
          <w:bCs/>
          <w:iCs/>
          <w:color w:val="000000"/>
          <w:sz w:val="18"/>
          <w:szCs w:val="20"/>
        </w:rPr>
        <w:t>European Commission, EUROSTAT 2013. Methodology and Handbook EUROST</w:t>
      </w:r>
      <w:bookmarkStart w:id="112" w:name="_GoBack"/>
      <w:bookmarkEnd w:id="112"/>
      <w:r w:rsidRPr="00B85ED4">
        <w:rPr>
          <w:rFonts w:ascii="Arial" w:hAnsi="Arial" w:cs="Arial"/>
          <w:bCs/>
          <w:iCs/>
          <w:color w:val="000000"/>
          <w:sz w:val="18"/>
          <w:szCs w:val="20"/>
        </w:rPr>
        <w:t>AT/OECD. Nutrient Budgets EU 27, Norway, Switzerland.</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7F2AB5">
        <w:rPr>
          <w:rFonts w:ascii="Arial" w:hAnsi="Arial" w:cs="Arial"/>
          <w:color w:val="000000"/>
          <w:sz w:val="18"/>
          <w:szCs w:val="20"/>
          <w:lang w:val="de-AT"/>
        </w:rPr>
        <w:t>Hennings, V. (Ed.), (2000): Methodendokumentation Bodenkunde: Auswertungsmethoden zur Beurteilung der Empfindlichkeit und Belastbarkeit von Böden. Geologisches Jahrbuch, Reihe G, Heft SG 1. Schweizerbartsche Verlagsbuchhandlung, Hannover, Germany.</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IPCC 2006. IPCC Guidelines for National Greenhouse Gas Inventories. Volume 4, Agriculture, forestry and other land use. Eggleston H.S., Buendia L., Miwa K., Ngara T. and Tanabe K. (ur.), IGES, Japan.</w:t>
      </w:r>
      <w:bookmarkStart w:id="113" w:name="5"/>
      <w:bookmarkEnd w:id="113"/>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bookmarkStart w:id="114" w:name="_ENREF_29"/>
      <w:r w:rsidRPr="007F2AB5">
        <w:rPr>
          <w:rFonts w:ascii="Arial" w:hAnsi="Arial" w:cs="Arial"/>
          <w:color w:val="000000"/>
          <w:sz w:val="18"/>
          <w:szCs w:val="20"/>
          <w:lang w:val="de-AT"/>
        </w:rPr>
        <w:t xml:space="preserve">Kreins, P., Behrendt, H., Gömann , H., Hirt, U., Kunkel, R., Seidel, K., Tetzlaff, B., Wendland, F. (2010): Analyse von Agrar- und Umweltmaßnahmen im Bereich des landwirtschaftlichen Gewässerschutzes vor dem Hintergrund der EG-Wasserrahmenrichtlinie in der Flussgebietseinheit Weser. </w:t>
      </w:r>
      <w:r w:rsidRPr="00B85ED4">
        <w:rPr>
          <w:rFonts w:ascii="Arial" w:hAnsi="Arial" w:cs="Arial"/>
          <w:color w:val="000000"/>
          <w:sz w:val="18"/>
          <w:szCs w:val="20"/>
          <w:lang w:val="en-GB"/>
        </w:rPr>
        <w:t>Landbauforschung. vTI agriculture and forestry research, Braunschweig</w:t>
      </w:r>
      <w:bookmarkEnd w:id="114"/>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Kunkel, R., Kreins, P., Tetzlaff, B., Wendland, F. (2010): Forecasting the effects of EU policy measures on the nitrate pollution of groundwater and surface waters. Journal of Environmental Sciences, 22 (6), pp. 872-877</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bookmarkStart w:id="115" w:name="_ENREF_15"/>
      <w:r w:rsidRPr="00B85ED4">
        <w:rPr>
          <w:rFonts w:ascii="Arial" w:hAnsi="Arial" w:cs="Arial"/>
          <w:color w:val="000000"/>
          <w:sz w:val="18"/>
          <w:szCs w:val="20"/>
          <w:lang w:val="en-GB"/>
        </w:rPr>
        <w:t>Kunkel, R., M. Eisele &amp; F. Wendland (2008): Assessing necessary nutrient reduction for measurement planning in groundwater bodies. Water Science and Technology, 58 (12), 2295-2302.</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B85ED4">
        <w:rPr>
          <w:rFonts w:ascii="Arial" w:hAnsi="Arial" w:cs="Arial"/>
          <w:color w:val="000000"/>
          <w:sz w:val="18"/>
          <w:szCs w:val="20"/>
          <w:lang w:val="en-GB"/>
        </w:rPr>
        <w:t xml:space="preserve">Kunkel, R., Wendland, F. (1997): WEKU - A GIS-supported stochastic model of groundwater residence times in upper aquifers for the supraregional groundwater management. </w:t>
      </w:r>
      <w:r w:rsidRPr="007F2AB5">
        <w:rPr>
          <w:rFonts w:ascii="Arial" w:hAnsi="Arial" w:cs="Arial"/>
          <w:color w:val="000000"/>
          <w:sz w:val="18"/>
          <w:szCs w:val="20"/>
          <w:lang w:val="de-AT"/>
        </w:rPr>
        <w:t>Environmental Geology (1-2): 1-9</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Kunkel, R., Wendland, F. (2000): Verweilzeit und Denitrifikation - Schlüsselfaktoren bei den Nährstoffeinträgen über das Grundwasser: Eine Elbefallstudie (deutscher Teil), Nährstoffemissionen in die Oberflächengewässer. </w:t>
      </w:r>
      <w:r w:rsidRPr="00B85ED4">
        <w:rPr>
          <w:rFonts w:ascii="Arial" w:hAnsi="Arial" w:cs="Arial"/>
          <w:color w:val="000000"/>
          <w:sz w:val="18"/>
          <w:szCs w:val="20"/>
          <w:lang w:val="en-GB"/>
        </w:rPr>
        <w:t>UBA-Texte. Umweltbundesamt, Berlin, Germany, pp. 74-92.</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bookmarkStart w:id="116" w:name="_ENREF_35"/>
      <w:r w:rsidRPr="00B85ED4">
        <w:rPr>
          <w:rFonts w:ascii="Arial" w:hAnsi="Arial" w:cs="Arial"/>
          <w:color w:val="000000"/>
          <w:sz w:val="18"/>
          <w:szCs w:val="20"/>
          <w:lang w:val="en-GB"/>
        </w:rPr>
        <w:t xml:space="preserve">Kunkel, R., Wendland, F. (2002): The GROWA98 model for water balance analysis in large river basins - the river Elbe case study. </w:t>
      </w:r>
      <w:r w:rsidRPr="007F2AB5">
        <w:rPr>
          <w:rFonts w:ascii="Arial" w:hAnsi="Arial" w:cs="Arial"/>
          <w:color w:val="000000"/>
          <w:sz w:val="18"/>
          <w:szCs w:val="20"/>
          <w:lang w:val="de-AT"/>
        </w:rPr>
        <w:t>Journal of Hydrology (1-4): 152-162</w:t>
      </w:r>
      <w:bookmarkEnd w:id="116"/>
    </w:p>
    <w:bookmarkEnd w:id="115"/>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7F2AB5">
        <w:rPr>
          <w:rFonts w:ascii="Arial" w:hAnsi="Arial" w:cs="Arial"/>
          <w:color w:val="000000"/>
          <w:sz w:val="18"/>
          <w:szCs w:val="20"/>
          <w:lang w:val="de-AT"/>
        </w:rPr>
        <w:t>Kunkel, R., Wendland, F. (2006): Diffuse Nitrateinträge in die Grund- und Oberflächengewässer von Rhein und Ems. Schriften des Forschungszentrums Jülich, Reihe Umwelt/Environment, Vol 62, 124 p.</w:t>
      </w:r>
    </w:p>
    <w:p w:rsidR="00F1622D" w:rsidRPr="00B85ED4" w:rsidRDefault="00F1622D" w:rsidP="00F1622D">
      <w:pPr>
        <w:autoSpaceDE w:val="0"/>
        <w:autoSpaceDN w:val="0"/>
        <w:adjustRightInd w:val="0"/>
        <w:spacing w:after="120"/>
        <w:ind w:left="567" w:hanging="567"/>
        <w:jc w:val="both"/>
        <w:rPr>
          <w:rFonts w:ascii="Arial" w:hAnsi="Arial" w:cs="Arial"/>
          <w:sz w:val="18"/>
          <w:szCs w:val="20"/>
          <w:lang w:eastAsia="en-US"/>
        </w:rPr>
      </w:pPr>
      <w:r w:rsidRPr="00B85ED4">
        <w:rPr>
          <w:rFonts w:ascii="Arial" w:hAnsi="Arial" w:cs="Arial"/>
          <w:sz w:val="18"/>
          <w:szCs w:val="20"/>
          <w:lang w:eastAsia="en-US"/>
        </w:rPr>
        <w:t>Letna poročila obratovalnih monitoringov o emisijah odpadnih vod iz komunalnih ali skupnih čistilnih naprav za obdobje 2016</w:t>
      </w:r>
      <w:r w:rsidRPr="00B85ED4">
        <w:rPr>
          <w:rFonts w:ascii="Arial" w:eastAsia="Calibri" w:hAnsi="Arial" w:cs="Arial"/>
          <w:sz w:val="18"/>
          <w:szCs w:val="20"/>
          <w:lang w:eastAsia="en-US"/>
        </w:rPr>
        <w:t>–</w:t>
      </w:r>
      <w:r w:rsidRPr="00B85ED4">
        <w:rPr>
          <w:rFonts w:ascii="Arial" w:hAnsi="Arial" w:cs="Arial"/>
          <w:sz w:val="18"/>
          <w:szCs w:val="20"/>
          <w:lang w:eastAsia="en-US"/>
        </w:rPr>
        <w:t>2018, ARSO</w:t>
      </w:r>
    </w:p>
    <w:p w:rsidR="00F1622D" w:rsidRPr="00B85ED4" w:rsidRDefault="00F1622D" w:rsidP="00F1622D">
      <w:pPr>
        <w:autoSpaceDE w:val="0"/>
        <w:autoSpaceDN w:val="0"/>
        <w:adjustRightInd w:val="0"/>
        <w:spacing w:after="120"/>
        <w:ind w:left="567" w:hanging="567"/>
        <w:jc w:val="both"/>
        <w:rPr>
          <w:rFonts w:ascii="Arial" w:hAnsi="Arial" w:cs="Arial"/>
          <w:sz w:val="18"/>
          <w:szCs w:val="20"/>
          <w:lang w:eastAsia="en-US"/>
        </w:rPr>
      </w:pPr>
      <w:r w:rsidRPr="00B85ED4">
        <w:rPr>
          <w:rFonts w:ascii="Arial" w:hAnsi="Arial" w:cs="Arial"/>
          <w:sz w:val="18"/>
          <w:szCs w:val="20"/>
          <w:lang w:eastAsia="en-US"/>
        </w:rPr>
        <w:t>Letna poročila obratovalnih monitoringov o emisijah odpadnih voda iz industrijskih naprav za obdobje 2016</w:t>
      </w:r>
      <w:r w:rsidRPr="00B85ED4">
        <w:rPr>
          <w:rFonts w:ascii="Arial" w:eastAsia="Calibri" w:hAnsi="Arial" w:cs="Arial"/>
          <w:sz w:val="18"/>
          <w:szCs w:val="20"/>
          <w:lang w:eastAsia="en-US"/>
        </w:rPr>
        <w:t>–</w:t>
      </w:r>
      <w:r w:rsidRPr="00B85ED4">
        <w:rPr>
          <w:rFonts w:ascii="Arial" w:hAnsi="Arial" w:cs="Arial"/>
          <w:sz w:val="18"/>
          <w:szCs w:val="20"/>
          <w:lang w:eastAsia="en-US"/>
        </w:rPr>
        <w:t>2018, ARSO</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7F2AB5">
        <w:rPr>
          <w:rFonts w:ascii="Arial" w:hAnsi="Arial" w:cs="Arial"/>
          <w:color w:val="000000"/>
          <w:sz w:val="18"/>
          <w:szCs w:val="20"/>
          <w:lang w:val="de-AT"/>
        </w:rPr>
        <w:t>Müller, U., Raissi, F. (2002): Arbeitshilfe für bodenkundliche Stellungnahmen und Gutachten im Rahmen der Grundwassernutzung. Arbeitshefte Boden. Niedersächsisches Landesamt für (2005): Grundwasser Bodenforschung, Hannover, Germany.</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7F2AB5">
        <w:rPr>
          <w:rFonts w:ascii="Arial" w:hAnsi="Arial" w:cs="Arial"/>
          <w:color w:val="000000"/>
          <w:sz w:val="18"/>
          <w:szCs w:val="20"/>
          <w:lang w:val="de-AT"/>
        </w:rPr>
        <w:lastRenderedPageBreak/>
        <w:t>NLfB (2005): Methodenbeschreibung, EG-WRRL Bericht, Niedersächsisches Landesamt für Bodenforschung, Niedersächsisches Landesamt für Ökologie, Bezirksregierung Hannover</w:t>
      </w:r>
    </w:p>
    <w:p w:rsidR="00F1622D" w:rsidRPr="007F2AB5" w:rsidRDefault="00F1622D" w:rsidP="00F1622D">
      <w:pPr>
        <w:autoSpaceDE w:val="0"/>
        <w:autoSpaceDN w:val="0"/>
        <w:adjustRightInd w:val="0"/>
        <w:spacing w:after="120"/>
        <w:ind w:left="567" w:hanging="567"/>
        <w:jc w:val="both"/>
        <w:rPr>
          <w:rFonts w:ascii="Arial" w:hAnsi="Arial" w:cs="Arial"/>
          <w:sz w:val="18"/>
          <w:szCs w:val="20"/>
          <w:lang w:val="de-AT"/>
        </w:rPr>
      </w:pPr>
      <w:r w:rsidRPr="007F2AB5">
        <w:rPr>
          <w:rFonts w:ascii="Arial" w:hAnsi="Arial" w:cs="Arial"/>
          <w:color w:val="000000"/>
          <w:sz w:val="18"/>
          <w:szCs w:val="20"/>
          <w:lang w:val="de-AT"/>
        </w:rPr>
        <w:t xml:space="preserve">Obermann, P. (1981): Hydrochemische/hydromechanische Untersuchungen zum Stoffgehalt von Grundwasser bei landwirtschaftlicher Nutzung. Besondere Mitteilungen zum Deutschen </w:t>
      </w:r>
      <w:r w:rsidRPr="007F2AB5">
        <w:rPr>
          <w:rFonts w:ascii="Arial" w:hAnsi="Arial" w:cs="Arial"/>
          <w:sz w:val="18"/>
          <w:szCs w:val="20"/>
          <w:lang w:val="de-AT"/>
        </w:rPr>
        <w:t>Gewässerkundlichen Jahrbuch: 1-217</w:t>
      </w:r>
    </w:p>
    <w:p w:rsidR="00F1622D" w:rsidRPr="00B85ED4" w:rsidRDefault="00F1622D" w:rsidP="00F1622D">
      <w:pPr>
        <w:autoSpaceDE w:val="0"/>
        <w:autoSpaceDN w:val="0"/>
        <w:adjustRightInd w:val="0"/>
        <w:spacing w:after="120"/>
        <w:ind w:left="567" w:hanging="567"/>
        <w:jc w:val="both"/>
        <w:rPr>
          <w:rFonts w:ascii="Arial" w:hAnsi="Arial" w:cs="Arial"/>
          <w:sz w:val="18"/>
          <w:szCs w:val="20"/>
          <w:lang w:val="en-GB"/>
        </w:rPr>
      </w:pPr>
      <w:r w:rsidRPr="007F2AB5">
        <w:rPr>
          <w:rFonts w:ascii="Arial" w:hAnsi="Arial" w:cs="Arial"/>
          <w:sz w:val="18"/>
          <w:szCs w:val="20"/>
          <w:lang w:val="de-AT"/>
        </w:rPr>
        <w:t xml:space="preserve">Poročilo o delu IRSKGLR za leto 2016. </w:t>
      </w:r>
      <w:r w:rsidRPr="00B85ED4">
        <w:rPr>
          <w:rFonts w:ascii="Arial" w:hAnsi="Arial" w:cs="Arial"/>
          <w:sz w:val="18"/>
          <w:szCs w:val="20"/>
          <w:lang w:val="en-GB"/>
        </w:rPr>
        <w:t xml:space="preserve">2017. IRSKGLR., Ljubljana. URL: </w:t>
      </w:r>
      <w:hyperlink r:id="rId44" w:history="1">
        <w:r w:rsidRPr="00B85ED4">
          <w:rPr>
            <w:rStyle w:val="Hiperpovezava"/>
            <w:rFonts w:ascii="Arial" w:hAnsi="Arial" w:cs="Arial"/>
            <w:color w:val="auto"/>
            <w:sz w:val="18"/>
            <w:szCs w:val="20"/>
            <w:lang w:val="en-GB"/>
          </w:rPr>
          <w:t>https://www.gov.si/assets/organi-v-sestavi/IKGLR/LetnaPorocila/46b4f874c8/Porocilo_IRSKGLR_2016.pdf</w:t>
        </w:r>
      </w:hyperlink>
    </w:p>
    <w:p w:rsidR="00F1622D" w:rsidRPr="00B85ED4" w:rsidRDefault="00F1622D" w:rsidP="00F1622D">
      <w:pPr>
        <w:autoSpaceDE w:val="0"/>
        <w:autoSpaceDN w:val="0"/>
        <w:adjustRightInd w:val="0"/>
        <w:spacing w:after="120"/>
        <w:ind w:left="567" w:hanging="567"/>
        <w:jc w:val="both"/>
        <w:rPr>
          <w:rFonts w:ascii="Arial" w:hAnsi="Arial" w:cs="Arial"/>
          <w:sz w:val="18"/>
          <w:szCs w:val="20"/>
          <w:lang w:val="en-GB"/>
        </w:rPr>
      </w:pPr>
      <w:r w:rsidRPr="00B85ED4">
        <w:rPr>
          <w:rFonts w:ascii="Arial" w:hAnsi="Arial" w:cs="Arial"/>
          <w:sz w:val="18"/>
          <w:szCs w:val="20"/>
          <w:lang w:val="en-GB"/>
        </w:rPr>
        <w:t xml:space="preserve">Poročilo o delu IRSKGLR za leto 2017. 2018, IRSKGLR, Ljubljana. </w:t>
      </w:r>
      <w:hyperlink r:id="rId45" w:history="1">
        <w:r w:rsidRPr="00B85ED4">
          <w:rPr>
            <w:rStyle w:val="Hiperpovezava"/>
            <w:rFonts w:ascii="Arial" w:hAnsi="Arial" w:cs="Arial"/>
            <w:color w:val="auto"/>
            <w:sz w:val="18"/>
            <w:szCs w:val="20"/>
            <w:lang w:val="en-GB"/>
          </w:rPr>
          <w:t>URL:https://www.gov.si/assets/organi-v-sestavi/IKGLR/LetnaPorocila/f258af442a/Porocilo_IRSKGLR_2017.pdf</w:t>
        </w:r>
      </w:hyperlink>
    </w:p>
    <w:p w:rsidR="00F1622D" w:rsidRPr="00B85ED4" w:rsidRDefault="00F1622D" w:rsidP="00F1622D">
      <w:pPr>
        <w:autoSpaceDE w:val="0"/>
        <w:autoSpaceDN w:val="0"/>
        <w:adjustRightInd w:val="0"/>
        <w:spacing w:after="120"/>
        <w:ind w:left="567" w:hanging="567"/>
        <w:jc w:val="both"/>
        <w:rPr>
          <w:rFonts w:ascii="Arial" w:hAnsi="Arial" w:cs="Arial"/>
          <w:sz w:val="18"/>
          <w:szCs w:val="20"/>
          <w:lang w:val="en-GB"/>
        </w:rPr>
      </w:pPr>
      <w:r w:rsidRPr="00B85ED4">
        <w:rPr>
          <w:rFonts w:ascii="Arial" w:hAnsi="Arial" w:cs="Arial"/>
          <w:sz w:val="18"/>
          <w:szCs w:val="20"/>
          <w:lang w:val="en-GB"/>
        </w:rPr>
        <w:t xml:space="preserve">Poročilo o delu IRSKGLR za leto 2018. 2019, IRSKGLR, Ljubljana. </w:t>
      </w:r>
      <w:hyperlink r:id="rId46" w:history="1">
        <w:r w:rsidRPr="00B85ED4">
          <w:rPr>
            <w:rStyle w:val="Hiperpovezava"/>
            <w:rFonts w:ascii="Arial" w:hAnsi="Arial" w:cs="Arial"/>
            <w:color w:val="auto"/>
            <w:sz w:val="18"/>
            <w:szCs w:val="20"/>
            <w:lang w:val="en-GB"/>
          </w:rPr>
          <w:t>URL:https://www.gov.si/assets/organi-v-sestavi/IKGLR/LetnaPorocila/b42110ac94/Porocilo_IRSKGLR_2018.pdf</w:t>
        </w:r>
      </w:hyperlink>
    </w:p>
    <w:p w:rsidR="00F1622D" w:rsidRPr="00B85ED4" w:rsidRDefault="00F1622D" w:rsidP="00F1622D">
      <w:pPr>
        <w:autoSpaceDE w:val="0"/>
        <w:autoSpaceDN w:val="0"/>
        <w:adjustRightInd w:val="0"/>
        <w:spacing w:after="120"/>
        <w:ind w:left="567" w:hanging="567"/>
        <w:jc w:val="both"/>
        <w:rPr>
          <w:rFonts w:ascii="Arial" w:hAnsi="Arial" w:cs="Arial"/>
          <w:sz w:val="18"/>
          <w:szCs w:val="20"/>
          <w:lang w:val="en-GB"/>
        </w:rPr>
      </w:pPr>
      <w:r w:rsidRPr="00B85ED4">
        <w:rPr>
          <w:rFonts w:ascii="Arial" w:hAnsi="Arial" w:cs="Arial"/>
          <w:sz w:val="18"/>
          <w:szCs w:val="20"/>
          <w:lang w:val="en-GB"/>
        </w:rPr>
        <w:t xml:space="preserve">Poročilo o delu IRSKGLR za leto 2019. 2020, IRSKGLR, Ljubljana. </w:t>
      </w:r>
      <w:hyperlink r:id="rId47" w:history="1">
        <w:r w:rsidRPr="00B85ED4">
          <w:rPr>
            <w:rStyle w:val="Hiperpovezava"/>
            <w:rFonts w:ascii="Arial" w:hAnsi="Arial" w:cs="Arial"/>
            <w:color w:val="auto"/>
            <w:sz w:val="18"/>
            <w:szCs w:val="20"/>
            <w:lang w:val="en-GB"/>
          </w:rPr>
          <w:t>URL:https://www.gov.si/assets/organi-v-sestavi/IKGLR/LetnaPorocila/Letno-porocilo-o-delu-IRSKGLR-2019.pdf</w:t>
        </w:r>
      </w:hyperlink>
    </w:p>
    <w:p w:rsidR="00F1622D" w:rsidRPr="007F2AB5" w:rsidRDefault="00F1622D" w:rsidP="00F1622D">
      <w:pPr>
        <w:autoSpaceDE w:val="0"/>
        <w:autoSpaceDN w:val="0"/>
        <w:adjustRightInd w:val="0"/>
        <w:spacing w:after="120"/>
        <w:ind w:left="567" w:hanging="567"/>
        <w:jc w:val="both"/>
        <w:rPr>
          <w:rFonts w:ascii="Arial" w:hAnsi="Arial" w:cs="Arial"/>
          <w:sz w:val="18"/>
          <w:szCs w:val="20"/>
          <w:lang w:val="de-AT"/>
        </w:rPr>
      </w:pPr>
      <w:r w:rsidRPr="00B85ED4">
        <w:rPr>
          <w:rFonts w:ascii="Arial" w:hAnsi="Arial" w:cs="Arial"/>
          <w:sz w:val="18"/>
          <w:szCs w:val="20"/>
          <w:lang w:val="en-GB"/>
        </w:rPr>
        <w:t xml:space="preserve">Russow, R.W.B, Bohme, F., Neue, H.-U., (2001): A new approach to determine the total airborne N input into soil/plant system using 15N isotope dilution (ITNI): Results for agricultural areas in central Germany. </w:t>
      </w:r>
      <w:r w:rsidRPr="007F2AB5">
        <w:rPr>
          <w:rFonts w:ascii="Arial" w:hAnsi="Arial" w:cs="Arial"/>
          <w:sz w:val="18"/>
          <w:szCs w:val="20"/>
          <w:lang w:val="de-AT"/>
        </w:rPr>
        <w:t>Nitrogen conference on Science and policy TheScientificWorld (2001) 1(S2), 255-260.</w:t>
      </w:r>
    </w:p>
    <w:p w:rsidR="00F1622D" w:rsidRPr="007F2AB5" w:rsidRDefault="00F1622D" w:rsidP="00F1622D">
      <w:pPr>
        <w:autoSpaceDE w:val="0"/>
        <w:autoSpaceDN w:val="0"/>
        <w:adjustRightInd w:val="0"/>
        <w:spacing w:after="120"/>
        <w:ind w:left="567" w:hanging="567"/>
        <w:jc w:val="both"/>
        <w:rPr>
          <w:rFonts w:ascii="Arial" w:hAnsi="Arial" w:cs="Arial"/>
          <w:sz w:val="18"/>
          <w:szCs w:val="20"/>
          <w:lang w:val="de-AT"/>
        </w:rPr>
      </w:pPr>
      <w:r w:rsidRPr="007F2AB5">
        <w:rPr>
          <w:rFonts w:ascii="Arial" w:hAnsi="Arial" w:cs="Arial"/>
          <w:sz w:val="18"/>
          <w:szCs w:val="20"/>
          <w:lang w:val="de-AT"/>
        </w:rPr>
        <w:t>Schulte-Kellinghaus, S. (1987): Über die Denitrifikation in der ungesättigten Zone mächtiger Lösse und grundwassernaher Standorte. PhD Thesis, Rheinische Friedrich-Wilhelms-Universität, Bonn, Germany.</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SURS 2019. Podatkovni portal SI-STAT. </w:t>
      </w:r>
      <w:r w:rsidRPr="00B85ED4">
        <w:rPr>
          <w:rFonts w:ascii="Arial" w:hAnsi="Arial" w:cs="Arial"/>
          <w:color w:val="000000"/>
          <w:sz w:val="18"/>
          <w:szCs w:val="20"/>
          <w:lang w:val="en-GB"/>
        </w:rPr>
        <w:t xml:space="preserve">Statistični urad Republike Slovenije. Dostopno na: https://pxweb.stat.si/SiStatDb/pxweb/sl/30_Okolje/. </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7F2AB5">
        <w:rPr>
          <w:rFonts w:ascii="Arial" w:hAnsi="Arial" w:cs="Arial"/>
          <w:color w:val="000000"/>
          <w:sz w:val="18"/>
          <w:szCs w:val="20"/>
          <w:lang w:val="de-AT"/>
        </w:rPr>
        <w:t>Sušin, J. in Verbič, J. 2020. Strokovne naloge s področja okolja za Ministrstvo za okolje in prostor v letu 2019 za vsebine, ki se nanašajo na izvajanje nitratne direktive, varstvo tal ter zmanjšanje izpustov onesnaževal v zrak iz kmetijstva. Drugo fazno poročilo. Kmetijski inštitut Slovenije, Ljubljana, 22 s.</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Sušin, J., Bergant, J., Šinkovec, M., Kralj, T., Verbič, J., Žnidaršič, T., Babnik, D., Glad, J., Zagorc, B. (2015): Strokovne naloge s področja okolja za Ministrstvo za okolje in prostor: poročilo za leto 2014. </w:t>
      </w:r>
      <w:r w:rsidRPr="00B85ED4">
        <w:rPr>
          <w:rFonts w:ascii="Arial" w:hAnsi="Arial" w:cs="Arial"/>
          <w:color w:val="000000"/>
          <w:sz w:val="18"/>
          <w:szCs w:val="20"/>
          <w:lang w:val="en-GB"/>
        </w:rPr>
        <w:t>Kmetijski inštitut Slovenije, Ljubljana, 63 str.</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bookmarkStart w:id="117" w:name="_ENREF_55"/>
      <w:r w:rsidRPr="00B85ED4">
        <w:rPr>
          <w:rFonts w:ascii="Arial" w:hAnsi="Arial" w:cs="Arial"/>
          <w:color w:val="000000"/>
          <w:sz w:val="18"/>
          <w:szCs w:val="20"/>
          <w:lang w:val="en-GB"/>
        </w:rPr>
        <w:t>Tetzlaff, B., Andjelov, M., Kuhr, P., Uhan, J., Wendland, F. (2015): Model-based assessment of groundwater recharge in Slovenia. Environ Earth Sci, DOI 10.1007/s12665-015-4639-5</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Tetzlaff, B., Kuhr, P., Vereecken, H., Wendland, F. (2009): Aerial photograph-based delineation of artificially drained areas as a basis for water balance and phosphorus modelling in large river basins. Physics and Chemistry of the Earth (8-9): 552-564, doi: 10.1016/j.pce.2009.02.002.</w:t>
      </w:r>
      <w:bookmarkEnd w:id="117"/>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Uhan, J. &amp; Andjelov, M. 2018: Primerjava rezultatov modeliranja vsebnosti nitrata v vodi pod koreninskim območjem tal v lokalnem in regionalnem merilu. Geologija, 61, št. 2, str. 215- 228</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Uhan, S. 2018: Assessment of the influences of climate variability on nitrogen leaching rate into groundwater. RMZ – Materials &amp; Geoenvironment, 64: 1-8. https://doi.org/ 10.2478/rmzmag-2018-0013</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Uredba o varstvu voda pred onesnaževanjem z nitrati iz kmetijskih virov. Uradni list RS, št. 113/09, 5/13, 22/15, 12/17.</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r w:rsidRPr="00B85ED4">
        <w:rPr>
          <w:rFonts w:ascii="Arial" w:hAnsi="Arial" w:cs="Arial"/>
          <w:color w:val="000000"/>
          <w:sz w:val="18"/>
          <w:szCs w:val="20"/>
          <w:lang w:val="en-GB"/>
        </w:rPr>
        <w:t xml:space="preserve">Van der Linden P. &amp; Mitchell, J.F.B. (eds.) 2009: ENSEMBLES: Climate Change and its Impacts: Summary of research and results from the ENSEMBLES project. </w:t>
      </w:r>
      <w:r w:rsidRPr="007F2AB5">
        <w:rPr>
          <w:rFonts w:ascii="Arial" w:hAnsi="Arial" w:cs="Arial"/>
          <w:color w:val="000000"/>
          <w:sz w:val="18"/>
          <w:szCs w:val="20"/>
          <w:lang w:val="de-AT"/>
        </w:rPr>
        <w:t>Met Office Hadley Centre</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Voss, G. (1985): Zur Nitratverlagerung in mächtigen Lössdecken des Vorgebirges bei Bonn. </w:t>
      </w:r>
      <w:r w:rsidRPr="00B85ED4">
        <w:rPr>
          <w:rFonts w:ascii="Arial" w:hAnsi="Arial" w:cs="Arial"/>
          <w:color w:val="000000"/>
          <w:sz w:val="18"/>
          <w:szCs w:val="20"/>
          <w:lang w:val="en-GB"/>
        </w:rPr>
        <w:t>PhD Thesis, University, Bonn, Germany, 115 pp.</w:t>
      </w:r>
    </w:p>
    <w:p w:rsidR="00F1622D" w:rsidRPr="007F2AB5" w:rsidRDefault="00F1622D" w:rsidP="00F1622D">
      <w:pPr>
        <w:autoSpaceDE w:val="0"/>
        <w:autoSpaceDN w:val="0"/>
        <w:adjustRightInd w:val="0"/>
        <w:spacing w:after="120"/>
        <w:ind w:left="567" w:hanging="567"/>
        <w:jc w:val="both"/>
        <w:rPr>
          <w:rFonts w:ascii="Arial" w:hAnsi="Arial" w:cs="Arial"/>
          <w:color w:val="000000"/>
          <w:sz w:val="18"/>
          <w:szCs w:val="20"/>
          <w:lang w:val="de-AT"/>
        </w:rPr>
      </w:pPr>
      <w:bookmarkStart w:id="118" w:name="_ENREF_59"/>
      <w:r w:rsidRPr="00B85ED4">
        <w:rPr>
          <w:rFonts w:ascii="Arial" w:hAnsi="Arial" w:cs="Arial"/>
          <w:color w:val="000000"/>
          <w:sz w:val="18"/>
          <w:szCs w:val="20"/>
          <w:lang w:val="en-GB"/>
        </w:rPr>
        <w:t xml:space="preserve">Wendland, F., Behrendt, H., Gomann, H., Hirt, U., Kreins, P., Kuhn, U., Kunkel, R., Tetzlaff, B. (2009): Determination of nitrogen reduction levels necessary to reach groundwater quality targets in large river basins: the Weser basin case study, Germany. </w:t>
      </w:r>
      <w:r w:rsidRPr="007F2AB5">
        <w:rPr>
          <w:rFonts w:ascii="Arial" w:hAnsi="Arial" w:cs="Arial"/>
          <w:color w:val="000000"/>
          <w:sz w:val="18"/>
          <w:szCs w:val="20"/>
          <w:lang w:val="de-AT"/>
        </w:rPr>
        <w:t>Nutrient Cycling in Agroecosystems (1): 63-78, doi: 10.1007/s10705-009-9248-9.</w:t>
      </w:r>
      <w:bookmarkEnd w:id="118"/>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7F2AB5">
        <w:rPr>
          <w:rFonts w:ascii="Arial" w:hAnsi="Arial" w:cs="Arial"/>
          <w:color w:val="000000"/>
          <w:sz w:val="18"/>
          <w:szCs w:val="20"/>
          <w:lang w:val="de-AT"/>
        </w:rPr>
        <w:t xml:space="preserve">Wendland, F., Keller, L., Kuhr, P., Tetzlaff, B., Heidecke, C., Kreins, P., Wagner, A., Trepel, M. (2014): Räumlich differenzierte Quantifizierung der Stickstoffeinträge ins Grundwasser und die Oberflächengewässer Schleswig-Holsteins. </w:t>
      </w:r>
      <w:r w:rsidRPr="00B85ED4">
        <w:rPr>
          <w:rFonts w:ascii="Arial" w:hAnsi="Arial" w:cs="Arial"/>
          <w:color w:val="000000"/>
          <w:sz w:val="18"/>
          <w:szCs w:val="20"/>
          <w:lang w:val="en-GB"/>
        </w:rPr>
        <w:t>Korrespondenz Wasserwirtschaft 7(6):327-332, doi:10.3243/kwe2014.06.001</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bookmarkStart w:id="119" w:name="_ENREF_61"/>
      <w:r w:rsidRPr="00B85ED4">
        <w:rPr>
          <w:rFonts w:ascii="Arial" w:hAnsi="Arial" w:cs="Arial"/>
          <w:color w:val="000000"/>
          <w:sz w:val="18"/>
          <w:szCs w:val="20"/>
          <w:lang w:val="en-GB"/>
        </w:rPr>
        <w:t xml:space="preserve">Wendland, F., Kunkel, R., Gömann, H., Kreins, P. (2007): Water fluxes and diffuse nitrate pollution at the river basin scale: Interfaces for the coupling of agroeconomical models with hydrological approaches. Water Science and Technology (3): 133-142, doi: </w:t>
      </w:r>
      <w:hyperlink r:id="rId48" w:history="1">
        <w:r w:rsidRPr="00B85ED4">
          <w:rPr>
            <w:rFonts w:ascii="Arial" w:hAnsi="Arial" w:cs="Arial"/>
            <w:color w:val="000000"/>
            <w:sz w:val="18"/>
            <w:szCs w:val="20"/>
            <w:lang w:val="en-GB"/>
          </w:rPr>
          <w:t>http://doi:10.2166/wst.2007.081</w:t>
        </w:r>
      </w:hyperlink>
      <w:r w:rsidRPr="00B85ED4">
        <w:rPr>
          <w:rFonts w:ascii="Arial" w:hAnsi="Arial" w:cs="Arial"/>
          <w:color w:val="000000"/>
          <w:sz w:val="18"/>
          <w:szCs w:val="20"/>
          <w:lang w:val="en-GB"/>
        </w:rPr>
        <w:t>.</w:t>
      </w:r>
      <w:bookmarkEnd w:id="119"/>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t>Wendland, F., Kunkel, R., Voigt, H.J. (2004): Assessment of groundwater residence times in the pore aquifers of the River Elbe Basin. Environmental Geology (1): 1-9</w:t>
      </w:r>
    </w:p>
    <w:p w:rsidR="00F1622D" w:rsidRPr="00B85ED4" w:rsidRDefault="00F1622D" w:rsidP="00F1622D">
      <w:pPr>
        <w:autoSpaceDE w:val="0"/>
        <w:autoSpaceDN w:val="0"/>
        <w:adjustRightInd w:val="0"/>
        <w:spacing w:after="120"/>
        <w:ind w:left="567" w:hanging="567"/>
        <w:jc w:val="both"/>
        <w:rPr>
          <w:rFonts w:ascii="Arial" w:hAnsi="Arial" w:cs="Arial"/>
          <w:color w:val="000000"/>
          <w:sz w:val="18"/>
          <w:szCs w:val="20"/>
          <w:lang w:val="en-GB"/>
        </w:rPr>
      </w:pPr>
      <w:r w:rsidRPr="00B85ED4">
        <w:rPr>
          <w:rFonts w:ascii="Arial" w:hAnsi="Arial" w:cs="Arial"/>
          <w:color w:val="000000"/>
          <w:sz w:val="18"/>
          <w:szCs w:val="20"/>
          <w:lang w:val="en-GB"/>
        </w:rPr>
        <w:lastRenderedPageBreak/>
        <w:t>Zajc Benda, T., Souvent, P., Bračič-Železnik, B., Čenčur Curk, B. 2012: Groundwater Quality in Mura Valley (Slovenia). V: European Geoscience Union, General Assembly 2012, Vienna, Austria, 22-27 April 2012. Vienna: European Geoscience Union, 2012. Vol. 14, str. 5118. Geophysical Research Abstracts, vol. 14</w:t>
      </w:r>
    </w:p>
    <w:p w:rsidR="00091851" w:rsidRPr="00B85ED4" w:rsidRDefault="00091851" w:rsidP="00091851">
      <w:pPr>
        <w:autoSpaceDE w:val="0"/>
        <w:autoSpaceDN w:val="0"/>
        <w:adjustRightInd w:val="0"/>
        <w:rPr>
          <w:rFonts w:ascii="Arial" w:hAnsi="Arial" w:cs="Arial"/>
          <w:color w:val="000000"/>
          <w:sz w:val="20"/>
          <w:szCs w:val="20"/>
          <w:lang w:val="en-GB"/>
        </w:rPr>
      </w:pPr>
    </w:p>
    <w:p w:rsidR="00091851" w:rsidRPr="00B85ED4" w:rsidRDefault="00091851" w:rsidP="00091851">
      <w:pPr>
        <w:autoSpaceDE w:val="0"/>
        <w:autoSpaceDN w:val="0"/>
        <w:adjustRightInd w:val="0"/>
        <w:rPr>
          <w:rFonts w:ascii="Arial" w:hAnsi="Arial" w:cs="Arial"/>
          <w:color w:val="000000"/>
          <w:sz w:val="20"/>
          <w:szCs w:val="20"/>
          <w:lang w:val="en-GB"/>
        </w:rPr>
      </w:pPr>
    </w:p>
    <w:p w:rsidR="00701ECD" w:rsidRPr="00B85ED4" w:rsidRDefault="00091851" w:rsidP="009F43E1">
      <w:pPr>
        <w:pStyle w:val="Naslov1"/>
      </w:pPr>
      <w:bookmarkStart w:id="120" w:name="_Toc203540368"/>
      <w:r w:rsidRPr="00B85ED4">
        <w:br w:type="page"/>
      </w:r>
      <w:bookmarkStart w:id="121" w:name="_Toc42248983"/>
      <w:r w:rsidR="00A35C05" w:rsidRPr="00B85ED4">
        <w:lastRenderedPageBreak/>
        <w:t>PRILOGE</w:t>
      </w:r>
      <w:bookmarkEnd w:id="120"/>
      <w:bookmarkEnd w:id="121"/>
      <w:r w:rsidR="007114B7" w:rsidRPr="00B85ED4">
        <w:t xml:space="preserve"> </w:t>
      </w:r>
    </w:p>
    <w:p w:rsidR="00F95968" w:rsidRPr="00B85ED4" w:rsidRDefault="00F95968" w:rsidP="00197A2F">
      <w:pPr>
        <w:pStyle w:val="Kazalovsebine3"/>
        <w:numPr>
          <w:ilvl w:val="0"/>
          <w:numId w:val="28"/>
        </w:numPr>
        <w:rPr>
          <w:rFonts w:cs="Arial"/>
          <w:b w:val="0"/>
        </w:rPr>
      </w:pPr>
      <w:hyperlink w:anchor="_Toc336512269" w:history="1">
        <w:r w:rsidRPr="00B85ED4">
          <w:rPr>
            <w:rStyle w:val="Hiperpovezava"/>
            <w:rFonts w:cs="Arial"/>
            <w:b w:val="0"/>
            <w:color w:val="000000"/>
            <w:u w:val="none"/>
          </w:rPr>
          <w:t>Karta 1: Povpre</w:t>
        </w:r>
        <w:r w:rsidR="001E3EEB" w:rsidRPr="00B85ED4">
          <w:rPr>
            <w:rStyle w:val="Hiperpovezava"/>
            <w:rFonts w:cs="Arial"/>
            <w:b w:val="0"/>
            <w:color w:val="000000"/>
            <w:u w:val="none"/>
          </w:rPr>
          <w:t>čna vsebnost nitrata v podzemni vodi</w:t>
        </w:r>
        <w:r w:rsidRPr="00B85ED4">
          <w:rPr>
            <w:rStyle w:val="Hiperpovezava"/>
            <w:rFonts w:cs="Arial"/>
            <w:b w:val="0"/>
            <w:color w:val="000000"/>
            <w:u w:val="none"/>
          </w:rPr>
          <w:t xml:space="preserve">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hyperlink>
    </w:p>
    <w:p w:rsidR="00F95968" w:rsidRPr="00B85ED4" w:rsidRDefault="00F95968" w:rsidP="00197A2F">
      <w:pPr>
        <w:pStyle w:val="Kazalovsebine3"/>
        <w:numPr>
          <w:ilvl w:val="0"/>
          <w:numId w:val="28"/>
        </w:numPr>
        <w:rPr>
          <w:rFonts w:cs="Arial"/>
          <w:b w:val="0"/>
        </w:rPr>
      </w:pPr>
      <w:hyperlink w:anchor="_Toc336512270" w:history="1">
        <w:r w:rsidRPr="00B85ED4">
          <w:rPr>
            <w:rStyle w:val="Hiperpovezava"/>
            <w:rFonts w:cs="Arial"/>
            <w:b w:val="0"/>
            <w:color w:val="000000"/>
            <w:u w:val="none"/>
          </w:rPr>
          <w:t>Karta 2: Maksimalna vsebnost nitrata v podzemni</w:t>
        </w:r>
        <w:r w:rsidR="001E3EEB" w:rsidRPr="00B85ED4">
          <w:rPr>
            <w:rStyle w:val="Hiperpovezava"/>
            <w:rFonts w:cs="Arial"/>
            <w:b w:val="0"/>
            <w:color w:val="000000"/>
            <w:u w:val="none"/>
          </w:rPr>
          <w:t xml:space="preserve"> vodi</w:t>
        </w:r>
        <w:r w:rsidRPr="00B85ED4">
          <w:rPr>
            <w:rStyle w:val="Hiperpovezava"/>
            <w:rFonts w:cs="Arial"/>
            <w:b w:val="0"/>
            <w:color w:val="000000"/>
            <w:u w:val="none"/>
          </w:rPr>
          <w:t xml:space="preserve">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hyperlink>
      <w:r w:rsidRPr="00B85ED4">
        <w:rPr>
          <w:rFonts w:cs="Arial"/>
          <w:b w:val="0"/>
        </w:rPr>
        <w:t xml:space="preserve"> </w:t>
      </w:r>
    </w:p>
    <w:p w:rsidR="00F95968" w:rsidRPr="00B85ED4" w:rsidRDefault="00B70677" w:rsidP="00197A2F">
      <w:pPr>
        <w:pStyle w:val="Kazalovsebine3"/>
        <w:numPr>
          <w:ilvl w:val="0"/>
          <w:numId w:val="28"/>
        </w:numPr>
        <w:rPr>
          <w:rStyle w:val="Hiperpovezava"/>
          <w:rFonts w:cs="Arial"/>
          <w:b w:val="0"/>
          <w:i/>
          <w:color w:val="000000"/>
          <w:u w:val="none"/>
        </w:rPr>
      </w:pPr>
      <w:r w:rsidRPr="00B85ED4">
        <w:rPr>
          <w:rStyle w:val="Hiperpovezava"/>
          <w:rFonts w:cs="Arial"/>
          <w:b w:val="0"/>
          <w:color w:val="000000"/>
          <w:u w:val="none"/>
        </w:rPr>
        <w:t>Karta 3: Trend povpreč</w:t>
      </w:r>
      <w:r w:rsidR="001E3EEB" w:rsidRPr="00B85ED4">
        <w:rPr>
          <w:rStyle w:val="Hiperpovezava"/>
          <w:rFonts w:cs="Arial"/>
          <w:b w:val="0"/>
          <w:color w:val="000000"/>
          <w:u w:val="none"/>
        </w:rPr>
        <w:t>ne vsebnosti nitrata v podzemni vodi</w:t>
      </w:r>
      <w:r w:rsidRPr="00B85ED4">
        <w:rPr>
          <w:rStyle w:val="Hiperpovezava"/>
          <w:rFonts w:cs="Arial"/>
          <w:b w:val="0"/>
          <w:color w:val="000000"/>
          <w:u w:val="none"/>
        </w:rPr>
        <w:t xml:space="preserve"> </w:t>
      </w:r>
      <w:r w:rsidR="001E3EEB" w:rsidRPr="00B85ED4">
        <w:rPr>
          <w:rStyle w:val="Hiperpovezava"/>
          <w:rFonts w:cs="Arial"/>
          <w:b w:val="0"/>
          <w:color w:val="000000"/>
          <w:u w:val="none"/>
        </w:rPr>
        <w:t>v obdobju</w:t>
      </w:r>
      <w:r w:rsidRPr="00B85ED4">
        <w:rPr>
          <w:rStyle w:val="Hiperpovezava"/>
          <w:rFonts w:cs="Arial"/>
          <w:b w:val="0"/>
          <w:color w:val="000000"/>
          <w:u w:val="none"/>
        </w:rPr>
        <w:t xml:space="preserve"> </w:t>
      </w:r>
      <w:r w:rsidR="00F95968" w:rsidRPr="00B85ED4">
        <w:rPr>
          <w:rStyle w:val="Hiperpovezava"/>
          <w:rFonts w:cs="Arial"/>
          <w:b w:val="0"/>
          <w:color w:val="000000"/>
          <w:u w:val="none"/>
        </w:rPr>
        <w:t>2016</w:t>
      </w:r>
      <w:r w:rsidR="00816A64" w:rsidRPr="00B85ED4">
        <w:rPr>
          <w:rStyle w:val="Hiperpovezava"/>
          <w:rFonts w:cs="Arial"/>
          <w:b w:val="0"/>
          <w:color w:val="000000"/>
          <w:u w:val="none"/>
        </w:rPr>
        <w:t>–</w:t>
      </w:r>
      <w:r w:rsidR="00F95968"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Fonts w:cs="Arial"/>
          <w:b w:val="0"/>
        </w:rPr>
        <w:t xml:space="preserve">Karta 4:Trend </w:t>
      </w:r>
      <w:r w:rsidR="001E3EEB" w:rsidRPr="00B85ED4">
        <w:rPr>
          <w:rFonts w:cs="Arial"/>
          <w:b w:val="0"/>
        </w:rPr>
        <w:t>maksimalne vsebnosti nitrata v podzemni vodi</w:t>
      </w:r>
      <w:r w:rsidRPr="00B85ED4">
        <w:rPr>
          <w:rFonts w:cs="Arial"/>
          <w:b w:val="0"/>
        </w:rPr>
        <w:t xml:space="preserve"> </w:t>
      </w:r>
      <w:r w:rsidR="001E3EEB" w:rsidRPr="00B85ED4">
        <w:rPr>
          <w:rFonts w:cs="Arial"/>
          <w:b w:val="0"/>
        </w:rPr>
        <w:t xml:space="preserve">v </w:t>
      </w:r>
      <w:r w:rsidRPr="00B85ED4">
        <w:rPr>
          <w:rFonts w:cs="Arial"/>
          <w:b w:val="0"/>
        </w:rPr>
        <w:t>obdobj</w:t>
      </w:r>
      <w:r w:rsidR="001E3EEB" w:rsidRPr="00B85ED4">
        <w:rPr>
          <w:rFonts w:cs="Arial"/>
          <w:b w:val="0"/>
        </w:rPr>
        <w:t>u</w:t>
      </w:r>
      <w:r w:rsidRPr="00B85ED4">
        <w:rPr>
          <w:rFonts w:cs="Arial"/>
          <w:b w:val="0"/>
        </w:rPr>
        <w:t xml:space="preserve"> 2016</w:t>
      </w:r>
      <w:r w:rsidR="00816A64" w:rsidRPr="00B85ED4">
        <w:rPr>
          <w:rFonts w:cs="Arial"/>
          <w:b w:val="0"/>
        </w:rPr>
        <w:t>–</w:t>
      </w:r>
      <w:r w:rsidRPr="00B85ED4">
        <w:rPr>
          <w:rFonts w:cs="Arial"/>
          <w:b w:val="0"/>
        </w:rPr>
        <w:t>2019</w:t>
      </w:r>
    </w:p>
    <w:p w:rsidR="00F95968" w:rsidRPr="00B85ED4" w:rsidRDefault="00F95968" w:rsidP="00917476">
      <w:pPr>
        <w:numPr>
          <w:ilvl w:val="0"/>
          <w:numId w:val="28"/>
        </w:numPr>
        <w:rPr>
          <w:rFonts w:ascii="Arial" w:hAnsi="Arial" w:cs="Arial"/>
          <w:sz w:val="20"/>
          <w:szCs w:val="20"/>
        </w:rPr>
      </w:pPr>
      <w:r w:rsidRPr="00B85ED4">
        <w:rPr>
          <w:rFonts w:ascii="Arial" w:hAnsi="Arial" w:cs="Arial"/>
          <w:sz w:val="20"/>
          <w:szCs w:val="20"/>
        </w:rPr>
        <w:t xml:space="preserve">Karta 5: </w:t>
      </w:r>
      <w:r w:rsidR="001E3EEB" w:rsidRPr="00B85ED4">
        <w:rPr>
          <w:rFonts w:ascii="Arial" w:hAnsi="Arial" w:cs="Arial"/>
          <w:sz w:val="20"/>
          <w:szCs w:val="20"/>
        </w:rPr>
        <w:t>Trend p</w:t>
      </w:r>
      <w:r w:rsidR="003470DA" w:rsidRPr="00B85ED4">
        <w:rPr>
          <w:rFonts w:ascii="Arial" w:hAnsi="Arial" w:cs="Arial"/>
          <w:sz w:val="20"/>
          <w:szCs w:val="20"/>
        </w:rPr>
        <w:t xml:space="preserve">ovprečne vsebnosti nitrata v </w:t>
      </w:r>
      <w:r w:rsidR="001E3EEB" w:rsidRPr="00B85ED4">
        <w:rPr>
          <w:rFonts w:ascii="Arial" w:hAnsi="Arial" w:cs="Arial"/>
          <w:sz w:val="20"/>
          <w:szCs w:val="20"/>
        </w:rPr>
        <w:t>podzemni vodi za obdobji 2004</w:t>
      </w:r>
      <w:r w:rsidR="00816A64" w:rsidRPr="00B85ED4">
        <w:rPr>
          <w:rFonts w:ascii="Arial" w:hAnsi="Arial" w:cs="Arial"/>
          <w:sz w:val="20"/>
          <w:szCs w:val="20"/>
        </w:rPr>
        <w:t>–</w:t>
      </w:r>
      <w:r w:rsidR="001E3EEB" w:rsidRPr="00B85ED4">
        <w:rPr>
          <w:rFonts w:ascii="Arial" w:hAnsi="Arial" w:cs="Arial"/>
          <w:sz w:val="20"/>
          <w:szCs w:val="20"/>
        </w:rPr>
        <w:t>2007 in 2016</w:t>
      </w:r>
      <w:r w:rsidR="00816A64" w:rsidRPr="00B85ED4">
        <w:rPr>
          <w:rFonts w:ascii="Arial" w:hAnsi="Arial" w:cs="Arial"/>
          <w:sz w:val="20"/>
          <w:szCs w:val="20"/>
        </w:rPr>
        <w:t>–</w:t>
      </w:r>
      <w:r w:rsidR="001E3EEB" w:rsidRPr="00B85ED4">
        <w:rPr>
          <w:rFonts w:ascii="Arial" w:hAnsi="Arial" w:cs="Arial"/>
          <w:sz w:val="20"/>
          <w:szCs w:val="20"/>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Fonts w:cs="Arial"/>
          <w:b w:val="0"/>
        </w:rPr>
        <w:t>Karta 6: Povprečna vsebnost nitrata v rekah v obdobju 2016</w:t>
      </w:r>
      <w:r w:rsidR="00816A64" w:rsidRPr="00B85ED4">
        <w:rPr>
          <w:rFonts w:cs="Arial"/>
          <w:b w:val="0"/>
        </w:rPr>
        <w:t>–</w:t>
      </w:r>
      <w:r w:rsidRPr="00B85ED4">
        <w:rPr>
          <w:rFonts w:cs="Arial"/>
          <w:b w:val="0"/>
        </w:rPr>
        <w:t>2019</w:t>
      </w:r>
    </w:p>
    <w:p w:rsidR="00F95968" w:rsidRPr="00B85ED4" w:rsidRDefault="00F95968" w:rsidP="00197A2F">
      <w:pPr>
        <w:pStyle w:val="Kazalovsebine3"/>
        <w:numPr>
          <w:ilvl w:val="0"/>
          <w:numId w:val="28"/>
        </w:numPr>
        <w:rPr>
          <w:rFonts w:cs="Arial"/>
          <w:b w:val="0"/>
        </w:rPr>
      </w:pPr>
      <w:hyperlink w:anchor="_Toc336512273" w:history="1">
        <w:r w:rsidRPr="00B85ED4">
          <w:rPr>
            <w:rStyle w:val="Hiperpovezava"/>
            <w:rFonts w:cs="Arial"/>
            <w:b w:val="0"/>
            <w:color w:val="000000"/>
            <w:u w:val="none"/>
          </w:rPr>
          <w:t>Karta 7: Povprečna zimska vsebnost nitrata v rekah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hyperlink>
    </w:p>
    <w:p w:rsidR="00F95968" w:rsidRPr="00B85ED4" w:rsidRDefault="00F95968" w:rsidP="00197A2F">
      <w:pPr>
        <w:pStyle w:val="Kazalovsebine3"/>
        <w:numPr>
          <w:ilvl w:val="0"/>
          <w:numId w:val="28"/>
        </w:numPr>
        <w:rPr>
          <w:rFonts w:cs="Arial"/>
          <w:b w:val="0"/>
        </w:rPr>
      </w:pPr>
      <w:hyperlink w:anchor="_Toc336512274" w:history="1">
        <w:r w:rsidRPr="00B85ED4">
          <w:rPr>
            <w:rStyle w:val="Hiperpovezava"/>
            <w:rFonts w:cs="Arial"/>
            <w:b w:val="0"/>
            <w:color w:val="000000"/>
            <w:u w:val="none"/>
          </w:rPr>
          <w:t xml:space="preserve">Karta 8: </w:t>
        </w:r>
      </w:hyperlink>
      <w:r w:rsidRPr="00B85ED4">
        <w:rPr>
          <w:rStyle w:val="Hiperpovezava"/>
          <w:rFonts w:cs="Arial"/>
          <w:b w:val="0"/>
          <w:color w:val="000000"/>
          <w:u w:val="none"/>
        </w:rPr>
        <w:t>Maksimalna vsebnost nitrata v rekah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hyperlink w:anchor="_Toc336512275" w:history="1">
        <w:r w:rsidRPr="00B85ED4">
          <w:rPr>
            <w:rStyle w:val="Hiperpovezava"/>
            <w:rFonts w:cs="Arial"/>
            <w:b w:val="0"/>
            <w:color w:val="000000"/>
            <w:u w:val="none"/>
          </w:rPr>
          <w:t xml:space="preserve">Karta 9: </w:t>
        </w:r>
      </w:hyperlink>
      <w:r w:rsidRPr="00B85ED4">
        <w:rPr>
          <w:rStyle w:val="Hiperpovezava"/>
          <w:rFonts w:cs="Arial"/>
          <w:b w:val="0"/>
          <w:color w:val="000000"/>
          <w:u w:val="none"/>
        </w:rPr>
        <w:t>Trend povprečne vsebnosti nitrata v rekah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76" w:history="1">
        <w:r w:rsidRPr="00B85ED4">
          <w:rPr>
            <w:rStyle w:val="Hiperpovezava"/>
            <w:rFonts w:cs="Arial"/>
            <w:b w:val="0"/>
            <w:color w:val="000000"/>
            <w:u w:val="none"/>
          </w:rPr>
          <w:t xml:space="preserve">Karta 10: </w:t>
        </w:r>
      </w:hyperlink>
      <w:r w:rsidRPr="00B85ED4">
        <w:rPr>
          <w:rStyle w:val="Hiperpovezava"/>
          <w:rFonts w:cs="Arial"/>
          <w:b w:val="0"/>
          <w:color w:val="000000"/>
          <w:u w:val="none"/>
        </w:rPr>
        <w:t>Trend povprečne zimske vsebnosti nitrata v rekah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11: Trend povprečne vsebnosti nitrata v rekah za obdobji 2004</w:t>
      </w:r>
      <w:r w:rsidR="00816A64" w:rsidRPr="00B85ED4">
        <w:rPr>
          <w:rStyle w:val="Hiperpovezava"/>
          <w:rFonts w:cs="Arial"/>
          <w:b w:val="0"/>
          <w:color w:val="000000"/>
          <w:u w:val="none"/>
        </w:rPr>
        <w:t>–</w:t>
      </w:r>
      <w:r w:rsidRPr="00B85ED4">
        <w:rPr>
          <w:rStyle w:val="Hiperpovezava"/>
          <w:rFonts w:cs="Arial"/>
          <w:b w:val="0"/>
          <w:color w:val="000000"/>
          <w:u w:val="none"/>
        </w:rPr>
        <w:t>2007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12: Trend povprečne zimske vsebnosti nitrata v rekah za obdobji 2004</w:t>
      </w:r>
      <w:r w:rsidR="00816A64" w:rsidRPr="00B85ED4">
        <w:rPr>
          <w:rStyle w:val="Hiperpovezava"/>
          <w:rFonts w:cs="Arial"/>
          <w:b w:val="0"/>
          <w:color w:val="000000"/>
          <w:u w:val="none"/>
        </w:rPr>
        <w:t>–</w:t>
      </w:r>
      <w:r w:rsidRPr="00B85ED4">
        <w:rPr>
          <w:rStyle w:val="Hiperpovezava"/>
          <w:rFonts w:cs="Arial"/>
          <w:b w:val="0"/>
          <w:color w:val="000000"/>
          <w:u w:val="none"/>
        </w:rPr>
        <w:t>2007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78" w:history="1">
        <w:r w:rsidRPr="00B85ED4">
          <w:rPr>
            <w:rStyle w:val="Hiperpovezava"/>
            <w:rFonts w:cs="Arial"/>
            <w:b w:val="0"/>
            <w:color w:val="000000"/>
            <w:u w:val="none"/>
          </w:rPr>
          <w:t xml:space="preserve">Karta 13: </w:t>
        </w:r>
      </w:hyperlink>
      <w:r w:rsidRPr="00B85ED4">
        <w:rPr>
          <w:rStyle w:val="Hiperpovezava"/>
          <w:rFonts w:cs="Arial"/>
          <w:b w:val="0"/>
          <w:color w:val="000000"/>
          <w:u w:val="none"/>
        </w:rPr>
        <w:t>Povprečna vsebnost nitrata v jezerih in zadrževalnikih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79" w:history="1">
        <w:r w:rsidRPr="00B85ED4">
          <w:rPr>
            <w:rStyle w:val="Hiperpovezava"/>
            <w:rFonts w:cs="Arial"/>
            <w:b w:val="0"/>
            <w:color w:val="000000"/>
            <w:u w:val="none"/>
          </w:rPr>
          <w:t xml:space="preserve">Karta 14: </w:t>
        </w:r>
      </w:hyperlink>
      <w:r w:rsidRPr="00B85ED4">
        <w:rPr>
          <w:rStyle w:val="Hiperpovezava"/>
          <w:rFonts w:cs="Arial"/>
          <w:b w:val="0"/>
          <w:color w:val="000000"/>
          <w:u w:val="none"/>
        </w:rPr>
        <w:t>Povprečna zimska vsebnost nitrata v jezerih in zadrževalnikih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80" w:history="1">
        <w:r w:rsidRPr="00B85ED4">
          <w:rPr>
            <w:rStyle w:val="Hiperpovezava"/>
            <w:rFonts w:cs="Arial"/>
            <w:b w:val="0"/>
            <w:color w:val="000000"/>
            <w:u w:val="none"/>
          </w:rPr>
          <w:t xml:space="preserve">Karta 15: </w:t>
        </w:r>
      </w:hyperlink>
      <w:r w:rsidRPr="00B85ED4">
        <w:rPr>
          <w:rStyle w:val="Hiperpovezava"/>
          <w:rFonts w:cs="Arial"/>
          <w:b w:val="0"/>
          <w:color w:val="000000"/>
          <w:u w:val="none"/>
        </w:rPr>
        <w:t>Maksimalna vsebnost nitrata v jezerih in zadrževalnikih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81" w:history="1">
        <w:r w:rsidRPr="00B85ED4">
          <w:rPr>
            <w:rStyle w:val="Hiperpovezava"/>
            <w:rFonts w:cs="Arial"/>
            <w:b w:val="0"/>
            <w:color w:val="000000"/>
            <w:u w:val="none"/>
          </w:rPr>
          <w:t xml:space="preserve">Karta 16: </w:t>
        </w:r>
      </w:hyperlink>
      <w:r w:rsidRPr="00B85ED4">
        <w:rPr>
          <w:rStyle w:val="Hiperpovezava"/>
          <w:rFonts w:cs="Arial"/>
          <w:b w:val="0"/>
          <w:color w:val="000000"/>
          <w:u w:val="none"/>
        </w:rPr>
        <w:t>Trend povprečne vsebnosti nitrata v jezerih in zadrževalnikih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17: Trend povprečne zimske vsebnosti nitrata v jezerih in zadrževalnikih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18: Trend povprečne vsebnosti nitrata v jezerih in zadrževalnikih za obdobji 2004</w:t>
      </w:r>
      <w:r w:rsidR="00816A64" w:rsidRPr="00B85ED4">
        <w:rPr>
          <w:rStyle w:val="Hiperpovezava"/>
          <w:rFonts w:cs="Arial"/>
          <w:b w:val="0"/>
          <w:color w:val="000000"/>
          <w:u w:val="none"/>
        </w:rPr>
        <w:t>–</w:t>
      </w:r>
      <w:r w:rsidRPr="00B85ED4">
        <w:rPr>
          <w:rStyle w:val="Hiperpovezava"/>
          <w:rFonts w:cs="Arial"/>
          <w:b w:val="0"/>
          <w:color w:val="000000"/>
          <w:u w:val="none"/>
        </w:rPr>
        <w:t>2007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hyperlink w:anchor="_Toc336512283" w:history="1">
        <w:r w:rsidRPr="00B85ED4">
          <w:rPr>
            <w:rStyle w:val="Hiperpovezava"/>
            <w:rFonts w:cs="Arial"/>
            <w:b w:val="0"/>
            <w:color w:val="000000"/>
            <w:u w:val="none"/>
          </w:rPr>
          <w:t xml:space="preserve">Karta 19: </w:t>
        </w:r>
      </w:hyperlink>
      <w:r w:rsidRPr="00B85ED4">
        <w:rPr>
          <w:rStyle w:val="Hiperpovezava"/>
          <w:rFonts w:cs="Arial"/>
          <w:b w:val="0"/>
          <w:color w:val="000000"/>
          <w:u w:val="none"/>
        </w:rPr>
        <w:t>Trend povprečne zimske vsebnosti nitrata v jezerih in zadrževalnikih za obdobji 2004-2007 in 2016-2019</w:t>
      </w:r>
    </w:p>
    <w:p w:rsidR="00F95968" w:rsidRPr="00B85ED4" w:rsidRDefault="00F95968" w:rsidP="00197A2F">
      <w:pPr>
        <w:pStyle w:val="Kazalovsebine3"/>
        <w:numPr>
          <w:ilvl w:val="0"/>
          <w:numId w:val="28"/>
        </w:numPr>
        <w:rPr>
          <w:rStyle w:val="Hiperpovezava"/>
          <w:rFonts w:cs="Arial"/>
          <w:b w:val="0"/>
          <w:color w:val="000000"/>
          <w:u w:val="none"/>
        </w:rPr>
      </w:pPr>
      <w:hyperlink w:anchor="_Toc336512284" w:history="1">
        <w:r w:rsidRPr="00B85ED4">
          <w:rPr>
            <w:rStyle w:val="Hiperpovezava"/>
            <w:rFonts w:cs="Arial"/>
            <w:b w:val="0"/>
            <w:color w:val="000000"/>
            <w:u w:val="none"/>
          </w:rPr>
          <w:t xml:space="preserve">Karta 20: </w:t>
        </w:r>
      </w:hyperlink>
      <w:r w:rsidRPr="00B85ED4">
        <w:rPr>
          <w:rStyle w:val="Hiperpovezava"/>
          <w:rFonts w:cs="Arial"/>
          <w:b w:val="0"/>
          <w:color w:val="000000"/>
          <w:u w:val="none"/>
        </w:rPr>
        <w:t>Povprečna vsebnost nitrata v morju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hyperlink w:anchor="_Toc336512285" w:history="1">
        <w:r w:rsidRPr="00B85ED4">
          <w:rPr>
            <w:rStyle w:val="Hiperpovezava"/>
            <w:rFonts w:cs="Arial"/>
            <w:b w:val="0"/>
            <w:color w:val="000000"/>
            <w:u w:val="none"/>
          </w:rPr>
          <w:t xml:space="preserve">Karta 21: </w:t>
        </w:r>
      </w:hyperlink>
      <w:r w:rsidRPr="00B85ED4">
        <w:rPr>
          <w:rStyle w:val="Hiperpovezava"/>
          <w:rFonts w:cs="Arial"/>
          <w:b w:val="0"/>
          <w:color w:val="000000"/>
          <w:u w:val="none"/>
        </w:rPr>
        <w:t>Povprečna zimska vsebnost nitrata v morju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Fonts w:cs="Arial"/>
          <w:b w:val="0"/>
        </w:rPr>
      </w:pPr>
      <w:r w:rsidRPr="00B85ED4">
        <w:rPr>
          <w:rStyle w:val="Hiperpovezava"/>
          <w:rFonts w:cs="Arial"/>
          <w:b w:val="0"/>
          <w:color w:val="000000"/>
          <w:u w:val="none"/>
        </w:rPr>
        <w:t>Karta 22: Maksimalna vsebnost nitrata v morju v obdobju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hyperlink w:anchor="_Toc336512286" w:history="1">
        <w:r w:rsidRPr="00B85ED4">
          <w:rPr>
            <w:rStyle w:val="Hiperpovezava"/>
            <w:rFonts w:cs="Arial"/>
            <w:b w:val="0"/>
            <w:color w:val="000000"/>
            <w:u w:val="none"/>
          </w:rPr>
          <w:t xml:space="preserve">Karta 23: </w:t>
        </w:r>
      </w:hyperlink>
      <w:r w:rsidRPr="00B85ED4">
        <w:rPr>
          <w:rStyle w:val="Hiperpovezava"/>
          <w:rFonts w:cs="Arial"/>
          <w:b w:val="0"/>
          <w:color w:val="000000"/>
          <w:u w:val="none"/>
        </w:rPr>
        <w:t>Trend povprečne vsebnosti nitrata v morju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24: Trend povprečne zimske vsebnosti nitrata v morju za obdobji 2012</w:t>
      </w:r>
      <w:r w:rsidR="00816A64" w:rsidRPr="00B85ED4">
        <w:rPr>
          <w:rStyle w:val="Hiperpovezava"/>
          <w:rFonts w:cs="Arial"/>
          <w:b w:val="0"/>
          <w:color w:val="000000"/>
          <w:u w:val="none"/>
        </w:rPr>
        <w:t>–</w:t>
      </w:r>
      <w:r w:rsidRPr="00B85ED4">
        <w:rPr>
          <w:rStyle w:val="Hiperpovezava"/>
          <w:rFonts w:cs="Arial"/>
          <w:b w:val="0"/>
          <w:color w:val="000000"/>
          <w:u w:val="none"/>
        </w:rPr>
        <w:t>2015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25: Trend povprečne vsebnosti nitrata v morju za obdobji 2004</w:t>
      </w:r>
      <w:r w:rsidR="00816A64" w:rsidRPr="00B85ED4">
        <w:rPr>
          <w:rStyle w:val="Hiperpovezava"/>
          <w:rFonts w:cs="Arial"/>
          <w:b w:val="0"/>
          <w:color w:val="000000"/>
          <w:u w:val="none"/>
        </w:rPr>
        <w:t>–</w:t>
      </w:r>
      <w:r w:rsidRPr="00B85ED4">
        <w:rPr>
          <w:rStyle w:val="Hiperpovezava"/>
          <w:rFonts w:cs="Arial"/>
          <w:b w:val="0"/>
          <w:color w:val="000000"/>
          <w:u w:val="none"/>
        </w:rPr>
        <w:t>2007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197A2F">
      <w:pPr>
        <w:pStyle w:val="Kazalovsebine3"/>
        <w:numPr>
          <w:ilvl w:val="0"/>
          <w:numId w:val="28"/>
        </w:numPr>
        <w:rPr>
          <w:rStyle w:val="Hiperpovezava"/>
          <w:rFonts w:cs="Arial"/>
          <w:b w:val="0"/>
          <w:color w:val="000000"/>
          <w:u w:val="none"/>
        </w:rPr>
      </w:pPr>
      <w:r w:rsidRPr="00B85ED4">
        <w:rPr>
          <w:rStyle w:val="Hiperpovezava"/>
          <w:rFonts w:cs="Arial"/>
          <w:b w:val="0"/>
          <w:color w:val="000000"/>
          <w:u w:val="none"/>
        </w:rPr>
        <w:t>Karta 26: Trend povprečne zimske vsebnosti nitrata v morju za obdobji 2004</w:t>
      </w:r>
      <w:r w:rsidR="00816A64" w:rsidRPr="00B85ED4">
        <w:rPr>
          <w:rStyle w:val="Hiperpovezava"/>
          <w:rFonts w:cs="Arial"/>
          <w:b w:val="0"/>
          <w:color w:val="000000"/>
          <w:u w:val="none"/>
        </w:rPr>
        <w:t>–</w:t>
      </w:r>
      <w:r w:rsidRPr="00B85ED4">
        <w:rPr>
          <w:rStyle w:val="Hiperpovezava"/>
          <w:rFonts w:cs="Arial"/>
          <w:b w:val="0"/>
          <w:color w:val="000000"/>
          <w:u w:val="none"/>
        </w:rPr>
        <w:t>2007 in 2016</w:t>
      </w:r>
      <w:r w:rsidR="00816A64" w:rsidRPr="00B85ED4">
        <w:rPr>
          <w:rStyle w:val="Hiperpovezava"/>
          <w:rFonts w:cs="Arial"/>
          <w:b w:val="0"/>
          <w:color w:val="000000"/>
          <w:u w:val="none"/>
        </w:rPr>
        <w:t>–</w:t>
      </w:r>
      <w:r w:rsidRPr="00B85ED4">
        <w:rPr>
          <w:rStyle w:val="Hiperpovezava"/>
          <w:rFonts w:cs="Arial"/>
          <w:b w:val="0"/>
          <w:color w:val="000000"/>
          <w:u w:val="none"/>
        </w:rPr>
        <w:t>2019</w:t>
      </w:r>
    </w:p>
    <w:p w:rsidR="00F95968" w:rsidRPr="00B85ED4" w:rsidRDefault="00F95968" w:rsidP="00F95968">
      <w:pPr>
        <w:rPr>
          <w:rFonts w:ascii="Arial" w:hAnsi="Arial" w:cs="Arial"/>
        </w:rPr>
      </w:pPr>
    </w:p>
    <w:p w:rsidR="00F95968" w:rsidRPr="00B85ED4" w:rsidRDefault="00F95968" w:rsidP="00F95968">
      <w:pPr>
        <w:autoSpaceDE w:val="0"/>
        <w:autoSpaceDN w:val="0"/>
        <w:adjustRightInd w:val="0"/>
        <w:jc w:val="both"/>
        <w:rPr>
          <w:rFonts w:ascii="Arial" w:hAnsi="Arial" w:cs="Arial"/>
          <w:sz w:val="22"/>
          <w:szCs w:val="22"/>
        </w:rPr>
      </w:pPr>
    </w:p>
    <w:p w:rsidR="00F95968" w:rsidRPr="00B85ED4" w:rsidRDefault="00F1622D" w:rsidP="00091851">
      <w:pPr>
        <w:pStyle w:val="Naslov2"/>
      </w:pPr>
      <w:bookmarkStart w:id="122" w:name="_Toc42248984"/>
      <w:r w:rsidRPr="00B85ED4">
        <w:t>PRILOGE WISE - WATER INFORMATION SYSTEM FOR EUROPE</w:t>
      </w:r>
      <w:r w:rsidR="00F95968" w:rsidRPr="00B85ED4">
        <w:t>:</w:t>
      </w:r>
      <w:bookmarkEnd w:id="122"/>
      <w:r w:rsidR="00F95968" w:rsidRPr="00B85ED4">
        <w:t xml:space="preserve">  </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NiD_GW_Stat</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NiD_GW_AnnConc</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NiD_GW_Conc</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NiD_SW_Stat</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NiD_SW_AnnConc</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NiD_SW_Conc</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NiD_SW_EutroMeas</w:t>
      </w:r>
    </w:p>
    <w:p w:rsidR="00F95968" w:rsidRPr="00B85ED4" w:rsidRDefault="00F95968" w:rsidP="00917476">
      <w:pPr>
        <w:numPr>
          <w:ilvl w:val="0"/>
          <w:numId w:val="7"/>
        </w:numPr>
        <w:autoSpaceDE w:val="0"/>
        <w:autoSpaceDN w:val="0"/>
        <w:adjustRightInd w:val="0"/>
        <w:jc w:val="both"/>
        <w:rPr>
          <w:rFonts w:ascii="Arial" w:hAnsi="Arial" w:cs="Arial"/>
          <w:sz w:val="22"/>
          <w:szCs w:val="22"/>
        </w:rPr>
      </w:pPr>
      <w:r w:rsidRPr="00B85ED4">
        <w:rPr>
          <w:rFonts w:ascii="Arial" w:hAnsi="Arial" w:cs="Arial"/>
          <w:sz w:val="22"/>
          <w:szCs w:val="22"/>
        </w:rPr>
        <w:t>NiD_SW_EutroState</w:t>
      </w:r>
    </w:p>
    <w:p w:rsidR="00F95968" w:rsidRPr="00B85ED4" w:rsidRDefault="00F95968" w:rsidP="00F95968">
      <w:pPr>
        <w:autoSpaceDE w:val="0"/>
        <w:autoSpaceDN w:val="0"/>
        <w:adjustRightInd w:val="0"/>
        <w:jc w:val="both"/>
        <w:rPr>
          <w:rFonts w:ascii="Arial" w:hAnsi="Arial" w:cs="Arial"/>
          <w:sz w:val="22"/>
          <w:szCs w:val="22"/>
        </w:rPr>
      </w:pPr>
    </w:p>
    <w:p w:rsidR="008A589F" w:rsidRPr="00B85ED4" w:rsidRDefault="008A589F" w:rsidP="00F95968">
      <w:pPr>
        <w:rPr>
          <w:rFonts w:ascii="Arial" w:hAnsi="Arial" w:cs="Arial"/>
          <w:sz w:val="20"/>
          <w:szCs w:val="20"/>
        </w:rPr>
      </w:pPr>
    </w:p>
    <w:sectPr w:rsidR="008A589F" w:rsidRPr="00B85ED4" w:rsidSect="0038424D">
      <w:headerReference w:type="even" r:id="rId49"/>
      <w:footerReference w:type="even" r:id="rId50"/>
      <w:footerReference w:type="default" r:id="rId51"/>
      <w:headerReference w:type="first" r:id="rId52"/>
      <w:footerReference w:type="first" r:id="rId53"/>
      <w:pgSz w:w="11900" w:h="16840" w:code="9"/>
      <w:pgMar w:top="1701" w:right="1418" w:bottom="1418" w:left="1418" w:header="709" w:footer="425"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636" w:rsidRDefault="00FC3636">
      <w:r>
        <w:separator/>
      </w:r>
    </w:p>
  </w:endnote>
  <w:endnote w:type="continuationSeparator" w:id="0">
    <w:p w:rsidR="00FC3636" w:rsidRDefault="00FC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embedRegular r:id="rId1" w:fontKey="{06D229A9-DB68-4924-A1AF-1D335970F278}"/>
    <w:embedBold r:id="rId2" w:fontKey="{10E3284D-9FF2-40EE-9B7F-9383C6E01721}"/>
    <w:embedItalic r:id="rId3" w:fontKey="{D54CE129-497F-4C28-BB5D-E2DEB80C43E9}"/>
    <w:embedBoldItalic r:id="rId4" w:fontKey="{2E7B4BCE-5254-412E-872B-F7F8BD72D1DC}"/>
  </w:font>
  <w:font w:name="Arial">
    <w:panose1 w:val="020B0604020202020204"/>
    <w:charset w:val="EE"/>
    <w:family w:val="swiss"/>
    <w:pitch w:val="variable"/>
    <w:sig w:usb0="E0002AFF" w:usb1="C0007843" w:usb2="00000009" w:usb3="00000000" w:csb0="000001FF" w:csb1="00000000"/>
    <w:embedRegular r:id="rId5" w:fontKey="{AF0CF251-0BFA-4BB5-A930-AB898E1B914C}"/>
    <w:embedBold r:id="rId6" w:fontKey="{1467C56F-301F-4C5B-A5BE-182244271A36}"/>
    <w:embedItalic r:id="rId7" w:fontKey="{3628C45B-07EC-49B7-8689-57AE0124C0E0}"/>
    <w:embedBoldItalic r:id="rId8" w:fontKey="{9DB839E2-BC7A-470B-82DA-F070B958337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embedItalic r:id="rId9" w:subsetted="1" w:fontKey="{9E480C36-5EB1-4BC5-B512-459125D62E06}"/>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IJMGP+TimesNewRoman,Bol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embedItalic r:id="rId10" w:subsetted="1" w:fontKey="{0B246113-F405-4386-94DA-E52AAA822C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Default="002520BF" w:rsidP="00786979">
    <w:pPr>
      <w:pStyle w:val="Noga"/>
      <w:pBdr>
        <w:top w:val="single" w:sz="4" w:space="1" w:color="auto"/>
      </w:pBdr>
      <w:jc w:val="right"/>
    </w:pPr>
    <w:r w:rsidRPr="00284521">
      <w:rPr>
        <w:rFonts w:ascii="Calibri" w:hAnsi="Calibri"/>
        <w:i/>
        <w:sz w:val="18"/>
        <w:szCs w:val="20"/>
      </w:rPr>
      <w:t xml:space="preserve">Stran </w:t>
    </w:r>
    <w:r w:rsidRPr="00284521">
      <w:rPr>
        <w:rFonts w:ascii="Calibri" w:hAnsi="Calibri"/>
        <w:i/>
        <w:sz w:val="18"/>
        <w:szCs w:val="20"/>
      </w:rPr>
      <w:fldChar w:fldCharType="begin"/>
    </w:r>
    <w:r w:rsidRPr="00284521">
      <w:rPr>
        <w:rFonts w:ascii="Calibri" w:hAnsi="Calibri"/>
        <w:i/>
        <w:sz w:val="18"/>
        <w:szCs w:val="20"/>
      </w:rPr>
      <w:instrText xml:space="preserve"> PAGE </w:instrText>
    </w:r>
    <w:r w:rsidRPr="00284521">
      <w:rPr>
        <w:rFonts w:ascii="Calibri" w:hAnsi="Calibri"/>
        <w:i/>
        <w:sz w:val="18"/>
        <w:szCs w:val="20"/>
      </w:rPr>
      <w:fldChar w:fldCharType="separate"/>
    </w:r>
    <w:r w:rsidR="00776C14">
      <w:rPr>
        <w:rFonts w:ascii="Calibri" w:hAnsi="Calibri"/>
        <w:i/>
        <w:sz w:val="18"/>
        <w:szCs w:val="20"/>
      </w:rPr>
      <w:t>3</w:t>
    </w:r>
    <w:r w:rsidRPr="00284521">
      <w:rPr>
        <w:rFonts w:ascii="Calibri" w:hAnsi="Calibri"/>
        <w:i/>
        <w:sz w:val="18"/>
        <w:szCs w:val="20"/>
      </w:rPr>
      <w:fldChar w:fldCharType="end"/>
    </w:r>
    <w:r w:rsidRPr="00284521">
      <w:rPr>
        <w:rFonts w:ascii="Calibri" w:hAnsi="Calibri"/>
        <w:i/>
        <w:sz w:val="18"/>
        <w:szCs w:val="20"/>
      </w:rPr>
      <w:t xml:space="preserve"> od </w:t>
    </w:r>
    <w:r w:rsidRPr="00284521">
      <w:rPr>
        <w:rFonts w:ascii="Calibri" w:hAnsi="Calibri"/>
        <w:i/>
        <w:sz w:val="18"/>
        <w:szCs w:val="20"/>
      </w:rPr>
      <w:fldChar w:fldCharType="begin"/>
    </w:r>
    <w:r w:rsidRPr="00284521">
      <w:rPr>
        <w:rFonts w:ascii="Calibri" w:hAnsi="Calibri"/>
        <w:i/>
        <w:sz w:val="18"/>
        <w:szCs w:val="20"/>
      </w:rPr>
      <w:instrText xml:space="preserve"> NUMPAGES </w:instrText>
    </w:r>
    <w:r w:rsidRPr="00284521">
      <w:rPr>
        <w:rFonts w:ascii="Calibri" w:hAnsi="Calibri"/>
        <w:i/>
        <w:sz w:val="18"/>
        <w:szCs w:val="20"/>
      </w:rPr>
      <w:fldChar w:fldCharType="separate"/>
    </w:r>
    <w:r w:rsidR="00776C14">
      <w:rPr>
        <w:rFonts w:ascii="Calibri" w:hAnsi="Calibri"/>
        <w:i/>
        <w:sz w:val="18"/>
        <w:szCs w:val="20"/>
      </w:rPr>
      <w:t>57</w:t>
    </w:r>
    <w:r w:rsidRPr="00284521">
      <w:rPr>
        <w:rFonts w:ascii="Calibri" w:hAnsi="Calibri"/>
        <w:i/>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E21D75">
    <w:pPr>
      <w:pStyle w:val="Noga"/>
      <w:pBdr>
        <w:top w:val="single" w:sz="4" w:space="1" w:color="auto"/>
      </w:pBdr>
      <w:jc w:val="right"/>
      <w:rPr>
        <w:rFonts w:ascii="Calibri" w:hAnsi="Calibri"/>
        <w:i/>
        <w:sz w:val="18"/>
        <w:szCs w:val="20"/>
      </w:rPr>
    </w:pPr>
    <w:r w:rsidRPr="00284521">
      <w:rPr>
        <w:rFonts w:ascii="Calibri" w:hAnsi="Calibri"/>
        <w:i/>
        <w:sz w:val="18"/>
        <w:szCs w:val="20"/>
      </w:rPr>
      <w:t xml:space="preserve">Stran </w:t>
    </w:r>
    <w:r w:rsidRPr="00284521">
      <w:rPr>
        <w:rFonts w:ascii="Calibri" w:hAnsi="Calibri"/>
        <w:i/>
        <w:sz w:val="18"/>
        <w:szCs w:val="20"/>
      </w:rPr>
      <w:fldChar w:fldCharType="begin"/>
    </w:r>
    <w:r w:rsidRPr="00284521">
      <w:rPr>
        <w:rFonts w:ascii="Calibri" w:hAnsi="Calibri"/>
        <w:i/>
        <w:sz w:val="18"/>
        <w:szCs w:val="20"/>
      </w:rPr>
      <w:instrText xml:space="preserve"> PAGE </w:instrText>
    </w:r>
    <w:r w:rsidRPr="00284521">
      <w:rPr>
        <w:rFonts w:ascii="Calibri" w:hAnsi="Calibri"/>
        <w:i/>
        <w:sz w:val="18"/>
        <w:szCs w:val="20"/>
      </w:rPr>
      <w:fldChar w:fldCharType="separate"/>
    </w:r>
    <w:r w:rsidR="00F9202C">
      <w:rPr>
        <w:rFonts w:ascii="Calibri" w:hAnsi="Calibri"/>
        <w:i/>
        <w:noProof/>
        <w:sz w:val="18"/>
        <w:szCs w:val="20"/>
      </w:rPr>
      <w:t>27</w:t>
    </w:r>
    <w:r w:rsidRPr="00284521">
      <w:rPr>
        <w:rFonts w:ascii="Calibri" w:hAnsi="Calibri"/>
        <w:i/>
        <w:sz w:val="18"/>
        <w:szCs w:val="20"/>
      </w:rPr>
      <w:fldChar w:fldCharType="end"/>
    </w:r>
    <w:r w:rsidRPr="00284521">
      <w:rPr>
        <w:rFonts w:ascii="Calibri" w:hAnsi="Calibri"/>
        <w:i/>
        <w:sz w:val="18"/>
        <w:szCs w:val="20"/>
      </w:rPr>
      <w:t xml:space="preserve"> od </w:t>
    </w:r>
    <w:r w:rsidRPr="00284521">
      <w:rPr>
        <w:rFonts w:ascii="Calibri" w:hAnsi="Calibri"/>
        <w:i/>
        <w:sz w:val="18"/>
        <w:szCs w:val="20"/>
      </w:rPr>
      <w:fldChar w:fldCharType="begin"/>
    </w:r>
    <w:r w:rsidRPr="00284521">
      <w:rPr>
        <w:rFonts w:ascii="Calibri" w:hAnsi="Calibri"/>
        <w:i/>
        <w:sz w:val="18"/>
        <w:szCs w:val="20"/>
      </w:rPr>
      <w:instrText xml:space="preserve"> NUMPAGES </w:instrText>
    </w:r>
    <w:r w:rsidRPr="00284521">
      <w:rPr>
        <w:rFonts w:ascii="Calibri" w:hAnsi="Calibri"/>
        <w:i/>
        <w:sz w:val="18"/>
        <w:szCs w:val="20"/>
      </w:rPr>
      <w:fldChar w:fldCharType="separate"/>
    </w:r>
    <w:r w:rsidR="00F9202C">
      <w:rPr>
        <w:rFonts w:ascii="Calibri" w:hAnsi="Calibri"/>
        <w:i/>
        <w:noProof/>
        <w:sz w:val="18"/>
        <w:szCs w:val="20"/>
      </w:rPr>
      <w:t>57</w:t>
    </w:r>
    <w:r w:rsidRPr="00284521">
      <w:rPr>
        <w:rFonts w:ascii="Calibri" w:hAnsi="Calibri"/>
        <w:i/>
        <w:sz w:val="18"/>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Default="002520BF">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E21D75">
    <w:pPr>
      <w:pStyle w:val="Noga"/>
      <w:pBdr>
        <w:top w:val="single" w:sz="4" w:space="1" w:color="auto"/>
      </w:pBdr>
      <w:jc w:val="right"/>
      <w:rPr>
        <w:rFonts w:ascii="Calibri" w:hAnsi="Calibri"/>
        <w:i/>
        <w:sz w:val="18"/>
        <w:szCs w:val="20"/>
      </w:rPr>
    </w:pPr>
    <w:r w:rsidRPr="00284521">
      <w:rPr>
        <w:rFonts w:ascii="Calibri" w:hAnsi="Calibri"/>
        <w:i/>
        <w:sz w:val="18"/>
        <w:szCs w:val="20"/>
      </w:rPr>
      <w:t xml:space="preserve">Stran </w:t>
    </w:r>
    <w:r w:rsidRPr="00284521">
      <w:rPr>
        <w:rFonts w:ascii="Calibri" w:hAnsi="Calibri"/>
        <w:i/>
        <w:sz w:val="18"/>
        <w:szCs w:val="20"/>
      </w:rPr>
      <w:fldChar w:fldCharType="begin"/>
    </w:r>
    <w:r w:rsidRPr="00284521">
      <w:rPr>
        <w:rFonts w:ascii="Calibri" w:hAnsi="Calibri"/>
        <w:i/>
        <w:sz w:val="18"/>
        <w:szCs w:val="20"/>
      </w:rPr>
      <w:instrText xml:space="preserve"> PAGE </w:instrText>
    </w:r>
    <w:r w:rsidRPr="00284521">
      <w:rPr>
        <w:rFonts w:ascii="Calibri" w:hAnsi="Calibri"/>
        <w:i/>
        <w:sz w:val="18"/>
        <w:szCs w:val="20"/>
      </w:rPr>
      <w:fldChar w:fldCharType="separate"/>
    </w:r>
    <w:r w:rsidR="00337CD6">
      <w:rPr>
        <w:rFonts w:ascii="Calibri" w:hAnsi="Calibri"/>
        <w:i/>
        <w:noProof/>
        <w:sz w:val="18"/>
        <w:szCs w:val="20"/>
      </w:rPr>
      <w:t>55</w:t>
    </w:r>
    <w:r w:rsidRPr="00284521">
      <w:rPr>
        <w:rFonts w:ascii="Calibri" w:hAnsi="Calibri"/>
        <w:i/>
        <w:sz w:val="18"/>
        <w:szCs w:val="20"/>
      </w:rPr>
      <w:fldChar w:fldCharType="end"/>
    </w:r>
    <w:r w:rsidRPr="00284521">
      <w:rPr>
        <w:rFonts w:ascii="Calibri" w:hAnsi="Calibri"/>
        <w:i/>
        <w:sz w:val="18"/>
        <w:szCs w:val="20"/>
      </w:rPr>
      <w:t xml:space="preserve"> od </w:t>
    </w:r>
    <w:r w:rsidRPr="00284521">
      <w:rPr>
        <w:rFonts w:ascii="Calibri" w:hAnsi="Calibri"/>
        <w:i/>
        <w:sz w:val="18"/>
        <w:szCs w:val="20"/>
      </w:rPr>
      <w:fldChar w:fldCharType="begin"/>
    </w:r>
    <w:r w:rsidRPr="00284521">
      <w:rPr>
        <w:rFonts w:ascii="Calibri" w:hAnsi="Calibri"/>
        <w:i/>
        <w:sz w:val="18"/>
        <w:szCs w:val="20"/>
      </w:rPr>
      <w:instrText xml:space="preserve"> NUMPAGES </w:instrText>
    </w:r>
    <w:r w:rsidRPr="00284521">
      <w:rPr>
        <w:rFonts w:ascii="Calibri" w:hAnsi="Calibri"/>
        <w:i/>
        <w:sz w:val="18"/>
        <w:szCs w:val="20"/>
      </w:rPr>
      <w:fldChar w:fldCharType="separate"/>
    </w:r>
    <w:r w:rsidR="00337CD6">
      <w:rPr>
        <w:rFonts w:ascii="Calibri" w:hAnsi="Calibri"/>
        <w:i/>
        <w:noProof/>
        <w:sz w:val="18"/>
        <w:szCs w:val="20"/>
      </w:rPr>
      <w:t>57</w:t>
    </w:r>
    <w:r w:rsidRPr="00284521">
      <w:rPr>
        <w:rFonts w:ascii="Calibri" w:hAnsi="Calibri"/>
        <w:i/>
        <w:sz w:val="18"/>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38424D">
    <w:pPr>
      <w:pStyle w:val="Noga"/>
      <w:pBdr>
        <w:top w:val="single" w:sz="4" w:space="1" w:color="auto"/>
      </w:pBdr>
      <w:jc w:val="right"/>
      <w:rPr>
        <w:rFonts w:ascii="Calibri" w:hAnsi="Calibri"/>
        <w:i/>
        <w:sz w:val="18"/>
        <w:szCs w:val="20"/>
      </w:rPr>
    </w:pPr>
    <w:r w:rsidRPr="00284521">
      <w:rPr>
        <w:rFonts w:ascii="Calibri" w:hAnsi="Calibri"/>
        <w:i/>
        <w:sz w:val="18"/>
        <w:szCs w:val="20"/>
      </w:rPr>
      <w:t xml:space="preserve">Stran </w:t>
    </w:r>
    <w:r w:rsidRPr="00284521">
      <w:rPr>
        <w:rFonts w:ascii="Calibri" w:hAnsi="Calibri"/>
        <w:i/>
        <w:sz w:val="18"/>
        <w:szCs w:val="20"/>
      </w:rPr>
      <w:fldChar w:fldCharType="begin"/>
    </w:r>
    <w:r w:rsidRPr="00284521">
      <w:rPr>
        <w:rFonts w:ascii="Calibri" w:hAnsi="Calibri"/>
        <w:i/>
        <w:sz w:val="18"/>
        <w:szCs w:val="20"/>
      </w:rPr>
      <w:instrText xml:space="preserve"> PAGE </w:instrText>
    </w:r>
    <w:r w:rsidRPr="00284521">
      <w:rPr>
        <w:rFonts w:ascii="Calibri" w:hAnsi="Calibri"/>
        <w:i/>
        <w:sz w:val="18"/>
        <w:szCs w:val="20"/>
      </w:rPr>
      <w:fldChar w:fldCharType="separate"/>
    </w:r>
    <w:r w:rsidR="00F9202C">
      <w:rPr>
        <w:rFonts w:ascii="Calibri" w:hAnsi="Calibri"/>
        <w:i/>
        <w:noProof/>
        <w:sz w:val="18"/>
        <w:szCs w:val="20"/>
      </w:rPr>
      <w:t>42</w:t>
    </w:r>
    <w:r w:rsidRPr="00284521">
      <w:rPr>
        <w:rFonts w:ascii="Calibri" w:hAnsi="Calibri"/>
        <w:i/>
        <w:sz w:val="18"/>
        <w:szCs w:val="20"/>
      </w:rPr>
      <w:fldChar w:fldCharType="end"/>
    </w:r>
    <w:r w:rsidRPr="00284521">
      <w:rPr>
        <w:rFonts w:ascii="Calibri" w:hAnsi="Calibri"/>
        <w:i/>
        <w:sz w:val="18"/>
        <w:szCs w:val="20"/>
      </w:rPr>
      <w:t xml:space="preserve"> od </w:t>
    </w:r>
    <w:r w:rsidRPr="00284521">
      <w:rPr>
        <w:rFonts w:ascii="Calibri" w:hAnsi="Calibri"/>
        <w:i/>
        <w:sz w:val="18"/>
        <w:szCs w:val="20"/>
      </w:rPr>
      <w:fldChar w:fldCharType="begin"/>
    </w:r>
    <w:r w:rsidRPr="00284521">
      <w:rPr>
        <w:rFonts w:ascii="Calibri" w:hAnsi="Calibri"/>
        <w:i/>
        <w:sz w:val="18"/>
        <w:szCs w:val="20"/>
      </w:rPr>
      <w:instrText xml:space="preserve"> NUMPAGES </w:instrText>
    </w:r>
    <w:r w:rsidRPr="00284521">
      <w:rPr>
        <w:rFonts w:ascii="Calibri" w:hAnsi="Calibri"/>
        <w:i/>
        <w:sz w:val="18"/>
        <w:szCs w:val="20"/>
      </w:rPr>
      <w:fldChar w:fldCharType="separate"/>
    </w:r>
    <w:r w:rsidR="00F9202C">
      <w:rPr>
        <w:rFonts w:ascii="Calibri" w:hAnsi="Calibri"/>
        <w:i/>
        <w:noProof/>
        <w:sz w:val="18"/>
        <w:szCs w:val="20"/>
      </w:rPr>
      <w:t>57</w:t>
    </w:r>
    <w:r w:rsidRPr="00284521">
      <w:rPr>
        <w:rFonts w:ascii="Calibri" w:hAnsi="Calibri"/>
        <w:i/>
        <w:sz w:val="18"/>
        <w:szCs w:val="20"/>
      </w:rPr>
      <w:fldChar w:fldCharType="end"/>
    </w:r>
  </w:p>
  <w:p w:rsidR="002520BF" w:rsidRDefault="002520B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636" w:rsidRDefault="00FC3636">
      <w:r>
        <w:separator/>
      </w:r>
    </w:p>
  </w:footnote>
  <w:footnote w:type="continuationSeparator" w:id="0">
    <w:p w:rsidR="00FC3636" w:rsidRDefault="00FC3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Default="00776C14" w:rsidP="00304EE8">
    <w:pPr>
      <w:pStyle w:val="Glava"/>
      <w:rPr>
        <w:rFonts w:ascii="Republika" w:hAnsi="Republika" w:cs="Arial"/>
        <w:sz w:val="16"/>
        <w:lang w:eastAsia="en-US"/>
      </w:rPr>
    </w:pPr>
    <w:r>
      <w:rPr>
        <w:rFonts w:ascii="Republika" w:hAnsi="Republika" w:cs="Arial"/>
        <w:noProof/>
        <w:sz w:val="16"/>
      </w:rPr>
      <w:drawing>
        <wp:inline distT="0" distB="0" distL="0" distR="0">
          <wp:extent cx="3600450" cy="476250"/>
          <wp:effectExtent l="0" t="0" r="0" b="0"/>
          <wp:docPr id="19" name="Slika 19" descr="LOGO_MOP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_MOP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476250"/>
                  </a:xfrm>
                  <a:prstGeom prst="rect">
                    <a:avLst/>
                  </a:prstGeom>
                  <a:noFill/>
                  <a:ln>
                    <a:noFill/>
                  </a:ln>
                </pic:spPr>
              </pic:pic>
            </a:graphicData>
          </a:graphic>
        </wp:inline>
      </w:drawing>
    </w:r>
  </w:p>
  <w:p w:rsidR="002520BF" w:rsidRDefault="002520BF" w:rsidP="00304EE8">
    <w:pPr>
      <w:pStyle w:val="Glava"/>
      <w:rPr>
        <w:rFonts w:ascii="Republika" w:hAnsi="Republika" w:cs="Arial"/>
        <w:sz w:val="16"/>
        <w:lang w:eastAsia="en-US"/>
      </w:rPr>
    </w:pPr>
  </w:p>
  <w:p w:rsidR="002520BF" w:rsidRPr="007F2AB5" w:rsidRDefault="002520BF" w:rsidP="007F2AB5">
    <w:pPr>
      <w:pStyle w:val="Glava"/>
      <w:tabs>
        <w:tab w:val="clear" w:pos="4320"/>
        <w:tab w:val="clear" w:pos="8640"/>
      </w:tabs>
      <w:spacing w:before="120" w:line="240" w:lineRule="exact"/>
      <w:ind w:left="1134"/>
      <w:rPr>
        <w:rFonts w:cs="Arial"/>
        <w:sz w:val="18"/>
        <w:szCs w:val="18"/>
      </w:rPr>
    </w:pPr>
    <w:r w:rsidRPr="007F2AB5">
      <w:rPr>
        <w:rFonts w:cs="Arial"/>
        <w:sz w:val="18"/>
        <w:szCs w:val="18"/>
      </w:rPr>
      <w:t>Dunajska c. 48, 1000 Ljubljana</w:t>
    </w:r>
    <w:r w:rsidRPr="007F2AB5">
      <w:rPr>
        <w:rFonts w:cs="Arial"/>
        <w:sz w:val="18"/>
        <w:szCs w:val="18"/>
      </w:rPr>
      <w:tab/>
    </w:r>
    <w:r w:rsidRPr="007F2AB5">
      <w:rPr>
        <w:rFonts w:cs="Arial"/>
        <w:sz w:val="18"/>
        <w:szCs w:val="18"/>
      </w:rPr>
      <w:tab/>
    </w:r>
    <w:r w:rsidRPr="007F2AB5">
      <w:rPr>
        <w:rFonts w:cs="Arial"/>
        <w:sz w:val="18"/>
        <w:szCs w:val="18"/>
      </w:rPr>
      <w:tab/>
    </w:r>
    <w:r w:rsidRPr="007F2AB5">
      <w:rPr>
        <w:rFonts w:cs="Arial"/>
        <w:sz w:val="18"/>
        <w:szCs w:val="18"/>
      </w:rPr>
      <w:tab/>
    </w:r>
    <w:r w:rsidRPr="007F2AB5">
      <w:rPr>
        <w:rFonts w:cs="Arial"/>
        <w:sz w:val="18"/>
        <w:szCs w:val="18"/>
      </w:rPr>
      <w:tab/>
      <w:t>T: 01 478 70 00</w:t>
    </w:r>
  </w:p>
  <w:p w:rsidR="002520BF" w:rsidRPr="007F2AB5" w:rsidRDefault="002520BF" w:rsidP="007F2AB5">
    <w:pPr>
      <w:pStyle w:val="Glava"/>
      <w:tabs>
        <w:tab w:val="clear" w:pos="4320"/>
        <w:tab w:val="clear" w:pos="8640"/>
        <w:tab w:val="left" w:pos="5112"/>
      </w:tabs>
      <w:spacing w:line="240" w:lineRule="exact"/>
      <w:rPr>
        <w:rFonts w:cs="Arial"/>
        <w:sz w:val="18"/>
        <w:szCs w:val="18"/>
      </w:rPr>
    </w:pPr>
    <w:r w:rsidRPr="007F2AB5">
      <w:rPr>
        <w:rFonts w:cs="Arial"/>
        <w:sz w:val="18"/>
        <w:szCs w:val="18"/>
      </w:rPr>
      <w:tab/>
    </w:r>
    <w:r w:rsidRPr="007F2AB5">
      <w:rPr>
        <w:rFonts w:cs="Arial"/>
        <w:sz w:val="18"/>
        <w:szCs w:val="18"/>
      </w:rPr>
      <w:tab/>
    </w:r>
    <w:r w:rsidRPr="007F2AB5">
      <w:rPr>
        <w:rFonts w:cs="Arial"/>
        <w:sz w:val="18"/>
        <w:szCs w:val="18"/>
      </w:rPr>
      <w:tab/>
      <w:t xml:space="preserve">F: 01 478 74 25 </w:t>
    </w:r>
  </w:p>
  <w:p w:rsidR="002520BF" w:rsidRPr="007F2AB5" w:rsidRDefault="002520BF" w:rsidP="007F2AB5">
    <w:pPr>
      <w:pStyle w:val="Glava"/>
      <w:tabs>
        <w:tab w:val="clear" w:pos="4320"/>
        <w:tab w:val="clear" w:pos="8640"/>
        <w:tab w:val="left" w:pos="5112"/>
      </w:tabs>
      <w:spacing w:line="240" w:lineRule="exact"/>
      <w:rPr>
        <w:rFonts w:cs="Arial"/>
        <w:sz w:val="18"/>
        <w:szCs w:val="18"/>
      </w:rPr>
    </w:pPr>
    <w:r w:rsidRPr="007F2AB5">
      <w:rPr>
        <w:rFonts w:cs="Arial"/>
        <w:sz w:val="18"/>
        <w:szCs w:val="18"/>
      </w:rPr>
      <w:tab/>
    </w:r>
    <w:r w:rsidRPr="007F2AB5">
      <w:rPr>
        <w:rFonts w:cs="Arial"/>
        <w:sz w:val="18"/>
        <w:szCs w:val="18"/>
      </w:rPr>
      <w:tab/>
    </w:r>
    <w:r w:rsidRPr="007F2AB5">
      <w:rPr>
        <w:rFonts w:cs="Arial"/>
        <w:sz w:val="18"/>
        <w:szCs w:val="18"/>
      </w:rPr>
      <w:tab/>
      <w:t>E: gp.mop@gov.si</w:t>
    </w:r>
  </w:p>
  <w:p w:rsidR="002520BF" w:rsidRPr="007F2AB5" w:rsidRDefault="002520BF" w:rsidP="007F2AB5">
    <w:pPr>
      <w:pStyle w:val="Glava"/>
      <w:tabs>
        <w:tab w:val="clear" w:pos="4320"/>
        <w:tab w:val="clear" w:pos="8640"/>
        <w:tab w:val="left" w:pos="5112"/>
      </w:tabs>
      <w:spacing w:line="240" w:lineRule="exact"/>
      <w:rPr>
        <w:rFonts w:cs="Arial"/>
        <w:sz w:val="18"/>
        <w:szCs w:val="18"/>
      </w:rPr>
    </w:pPr>
    <w:r w:rsidRPr="007F2AB5">
      <w:rPr>
        <w:rFonts w:cs="Arial"/>
        <w:sz w:val="18"/>
        <w:szCs w:val="18"/>
      </w:rPr>
      <w:tab/>
    </w:r>
    <w:r w:rsidRPr="007F2AB5">
      <w:rPr>
        <w:rFonts w:cs="Arial"/>
        <w:sz w:val="18"/>
        <w:szCs w:val="18"/>
      </w:rPr>
      <w:tab/>
    </w:r>
    <w:r w:rsidRPr="007F2AB5">
      <w:rPr>
        <w:rFonts w:cs="Arial"/>
        <w:sz w:val="18"/>
        <w:szCs w:val="18"/>
      </w:rPr>
      <w:tab/>
      <w:t>www.mop.gov.si</w:t>
    </w:r>
  </w:p>
  <w:p w:rsidR="002520BF" w:rsidRDefault="002520BF" w:rsidP="00304EE8">
    <w:pPr>
      <w:pStyle w:val="Glava"/>
      <w:rPr>
        <w:rFonts w:ascii="Republika" w:hAnsi="Republika" w:cs="Arial"/>
        <w:sz w:val="16"/>
        <w:lang w:eastAsia="en-US"/>
      </w:rPr>
    </w:pPr>
  </w:p>
  <w:p w:rsidR="002520BF" w:rsidRDefault="002520BF" w:rsidP="00304EE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882275">
    <w:pPr>
      <w:pStyle w:val="Glava"/>
      <w:pBdr>
        <w:bottom w:val="single" w:sz="4" w:space="1" w:color="auto"/>
      </w:pBdr>
      <w:jc w:val="center"/>
      <w:rPr>
        <w:rFonts w:ascii="Arial" w:hAnsi="Arial" w:cs="Arial"/>
        <w:i/>
        <w:sz w:val="16"/>
        <w:szCs w:val="16"/>
      </w:rPr>
    </w:pPr>
    <w:r w:rsidRPr="00284521">
      <w:rPr>
        <w:rFonts w:ascii="Arial" w:hAnsi="Arial" w:cs="Arial"/>
        <w:i/>
        <w:sz w:val="16"/>
        <w:szCs w:val="16"/>
      </w:rPr>
      <w:t>POROČILO SLOVENIJE na podlagi 10. člena Direktiva Sveta 91/676/EEC, ki se nanaša na varstvo voda pred onesnaženjem z nitrati iz kmetijskih virov za obdobje 2016–2019</w:t>
    </w:r>
  </w:p>
  <w:p w:rsidR="002520BF" w:rsidRDefault="002520B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Default="002520BF" w:rsidP="00304EE8">
    <w:pPr>
      <w:pStyle w:val="Glava"/>
      <w:rPr>
        <w:rFonts w:ascii="Republika" w:hAnsi="Republika" w:cs="Arial"/>
        <w:sz w:val="16"/>
        <w:lang w:eastAsia="en-US"/>
      </w:rPr>
    </w:pPr>
  </w:p>
  <w:p w:rsidR="002520BF" w:rsidRDefault="002520BF" w:rsidP="00304EE8">
    <w:pPr>
      <w:pStyle w:val="Glava"/>
      <w:rPr>
        <w:rFonts w:ascii="Republika" w:hAnsi="Republika" w:cs="Arial"/>
        <w:sz w:val="16"/>
        <w:lang w:eastAsia="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284521">
    <w:pPr>
      <w:pStyle w:val="Glava"/>
      <w:pBdr>
        <w:bottom w:val="single" w:sz="4" w:space="1" w:color="auto"/>
      </w:pBdr>
      <w:jc w:val="center"/>
      <w:rPr>
        <w:rFonts w:ascii="Arial" w:hAnsi="Arial" w:cs="Arial"/>
        <w:i/>
        <w:sz w:val="16"/>
        <w:szCs w:val="16"/>
      </w:rPr>
    </w:pPr>
    <w:r w:rsidRPr="00284521">
      <w:rPr>
        <w:rFonts w:ascii="Arial" w:hAnsi="Arial" w:cs="Arial"/>
        <w:i/>
        <w:sz w:val="16"/>
        <w:szCs w:val="16"/>
      </w:rPr>
      <w:t>POROČILO SLOVENIJE na podlagi 10. člena Direktiva Sveta 91/676/EEC, ki se nanaša na varstvo voda pred onesnaženjem z nitrati iz kmetijskih virov za obdobje 2016–2019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Default="002520BF">
    <w:pPr>
      <w:pStyle w:val="Glav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0BF" w:rsidRPr="00284521" w:rsidRDefault="002520BF" w:rsidP="0038424D">
    <w:pPr>
      <w:pStyle w:val="Glava"/>
      <w:pBdr>
        <w:bottom w:val="single" w:sz="4" w:space="1" w:color="auto"/>
      </w:pBdr>
      <w:jc w:val="center"/>
      <w:rPr>
        <w:rFonts w:ascii="Arial" w:hAnsi="Arial" w:cs="Arial"/>
        <w:i/>
        <w:sz w:val="16"/>
        <w:szCs w:val="16"/>
      </w:rPr>
    </w:pPr>
    <w:r w:rsidRPr="00284521">
      <w:rPr>
        <w:rFonts w:ascii="Arial" w:hAnsi="Arial" w:cs="Arial"/>
        <w:i/>
        <w:sz w:val="16"/>
        <w:szCs w:val="16"/>
      </w:rPr>
      <w:t>POROČILO SLOVENIJE na podlagi 10. člena Direktiva Sveta 91/676/EEC, ki se nanaša na varstvo voda pred onesnaženjem z nitrati iz kmetijskih virov za obdobje 2016–2019</w:t>
    </w:r>
  </w:p>
  <w:p w:rsidR="002520BF" w:rsidRPr="008F3500" w:rsidRDefault="002520BF" w:rsidP="001951EF">
    <w:pPr>
      <w:autoSpaceDE w:val="0"/>
      <w:autoSpaceDN w:val="0"/>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ABA43C1E"/>
    <w:lvl w:ilvl="0">
      <w:start w:val="1"/>
      <w:numFmt w:val="bullet"/>
      <w:pStyle w:val="Poudarek"/>
      <w:lvlText w:val=""/>
      <w:lvlJc w:val="left"/>
      <w:pPr>
        <w:tabs>
          <w:tab w:val="num" w:pos="1492"/>
        </w:tabs>
        <w:ind w:left="1492" w:hanging="360"/>
      </w:pPr>
      <w:rPr>
        <w:rFonts w:ascii="Symbol" w:hAnsi="Symbol" w:hint="default"/>
      </w:rPr>
    </w:lvl>
  </w:abstractNum>
  <w:abstractNum w:abstractNumId="1">
    <w:nsid w:val="FFFFFF82"/>
    <w:multiLevelType w:val="singleLevel"/>
    <w:tmpl w:val="E90E69B6"/>
    <w:lvl w:ilvl="0">
      <w:start w:val="1"/>
      <w:numFmt w:val="bullet"/>
      <w:pStyle w:val="Address"/>
      <w:lvlText w:val=""/>
      <w:lvlJc w:val="left"/>
      <w:pPr>
        <w:tabs>
          <w:tab w:val="num" w:pos="926"/>
        </w:tabs>
        <w:ind w:left="926" w:hanging="360"/>
      </w:pPr>
      <w:rPr>
        <w:rFonts w:ascii="Symbol" w:hAnsi="Symbol" w:hint="default"/>
      </w:rPr>
    </w:lvl>
  </w:abstractNum>
  <w:abstractNum w:abstractNumId="2">
    <w:nsid w:val="FFFFFF83"/>
    <w:multiLevelType w:val="singleLevel"/>
    <w:tmpl w:val="59FA3386"/>
    <w:lvl w:ilvl="0">
      <w:start w:val="1"/>
      <w:numFmt w:val="bullet"/>
      <w:pStyle w:val="Text2"/>
      <w:lvlText w:val=""/>
      <w:lvlJc w:val="left"/>
      <w:pPr>
        <w:tabs>
          <w:tab w:val="num" w:pos="643"/>
        </w:tabs>
        <w:ind w:left="643" w:hanging="360"/>
      </w:pPr>
      <w:rPr>
        <w:rFonts w:ascii="Symbol" w:hAnsi="Symbol" w:hint="default"/>
      </w:rPr>
    </w:lvl>
  </w:abstractNum>
  <w:abstractNum w:abstractNumId="3">
    <w:nsid w:val="01C46C29"/>
    <w:multiLevelType w:val="hybridMultilevel"/>
    <w:tmpl w:val="6C625894"/>
    <w:lvl w:ilvl="0" w:tplc="82740CDE">
      <w:start w:val="4"/>
      <w:numFmt w:val="bullet"/>
      <w:lvlText w:val="–"/>
      <w:lvlJc w:val="left"/>
      <w:pPr>
        <w:tabs>
          <w:tab w:val="num" w:pos="720"/>
        </w:tabs>
        <w:ind w:left="720" w:hanging="360"/>
      </w:pPr>
      <w:rPr>
        <w:rFonts w:ascii="Arial" w:hAnsi="Arial" w:hint="default"/>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032C66A3"/>
    <w:multiLevelType w:val="multilevel"/>
    <w:tmpl w:val="8B40C0E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nsid w:val="13BA0C65"/>
    <w:multiLevelType w:val="multilevel"/>
    <w:tmpl w:val="75047800"/>
    <w:lvl w:ilvl="0">
      <w:start w:val="1"/>
      <w:numFmt w:val="decimal"/>
      <w:pStyle w:val="Oznaenseznam5"/>
      <w:suff w:val="space"/>
      <w:lvlText w:val="Appendix %1"/>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16404C58"/>
    <w:multiLevelType w:val="hybridMultilevel"/>
    <w:tmpl w:val="0D446478"/>
    <w:lvl w:ilvl="0" w:tplc="0F0241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723986"/>
    <w:multiLevelType w:val="hybridMultilevel"/>
    <w:tmpl w:val="2862A23C"/>
    <w:lvl w:ilvl="0" w:tplc="76EEEA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C2482D"/>
    <w:multiLevelType w:val="hybridMultilevel"/>
    <w:tmpl w:val="441433F8"/>
    <w:lvl w:ilvl="0" w:tplc="2356FAB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83B25DD"/>
    <w:multiLevelType w:val="hybridMultilevel"/>
    <w:tmpl w:val="8DA8E166"/>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0804AB3"/>
    <w:multiLevelType w:val="hybridMultilevel"/>
    <w:tmpl w:val="A4DAA918"/>
    <w:lvl w:ilvl="0" w:tplc="8BB086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4FE344B"/>
    <w:multiLevelType w:val="hybridMultilevel"/>
    <w:tmpl w:val="5B96098A"/>
    <w:lvl w:ilvl="0" w:tplc="8BB086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403B535B"/>
    <w:multiLevelType w:val="hybridMultilevel"/>
    <w:tmpl w:val="9708798A"/>
    <w:lvl w:ilvl="0" w:tplc="49FCCFB2">
      <w:start w:val="1"/>
      <w:numFmt w:val="lowerLetter"/>
      <w:lvlText w:val="%1)"/>
      <w:lvlJc w:val="left"/>
      <w:pPr>
        <w:ind w:left="720" w:hanging="360"/>
      </w:pPr>
      <w:rPr>
        <w:rFonts w:hint="default"/>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257430B"/>
    <w:multiLevelType w:val="hybridMultilevel"/>
    <w:tmpl w:val="DDE0860C"/>
    <w:lvl w:ilvl="0" w:tplc="01D22A70">
      <w:start w:val="1"/>
      <w:numFmt w:val="bullet"/>
      <w:pStyle w:val="Odstavekseznam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9870DD0"/>
    <w:multiLevelType w:val="hybridMultilevel"/>
    <w:tmpl w:val="27DCAF5E"/>
    <w:lvl w:ilvl="0" w:tplc="E18695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B013362"/>
    <w:multiLevelType w:val="hybridMultilevel"/>
    <w:tmpl w:val="D89EA856"/>
    <w:lvl w:ilvl="0" w:tplc="ABD4621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4BCF7EFB"/>
    <w:multiLevelType w:val="hybridMultilevel"/>
    <w:tmpl w:val="B80878FA"/>
    <w:lvl w:ilvl="0" w:tplc="2356FABE">
      <w:start w:val="1"/>
      <w:numFmt w:val="bullet"/>
      <w:lvlText w:val=""/>
      <w:lvlJc w:val="left"/>
      <w:pPr>
        <w:ind w:left="420" w:hanging="360"/>
      </w:pPr>
      <w:rPr>
        <w:rFonts w:ascii="Symbol" w:hAnsi="Symbo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nsid w:val="5306494B"/>
    <w:multiLevelType w:val="hybridMultilevel"/>
    <w:tmpl w:val="1FE62AEE"/>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3163301"/>
    <w:multiLevelType w:val="hybridMultilevel"/>
    <w:tmpl w:val="EBD25622"/>
    <w:lvl w:ilvl="0" w:tplc="E18695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5CA67EE"/>
    <w:multiLevelType w:val="hybridMultilevel"/>
    <w:tmpl w:val="BD842B42"/>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598A3EE4"/>
    <w:multiLevelType w:val="hybridMultilevel"/>
    <w:tmpl w:val="C2548B62"/>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5D880245"/>
    <w:multiLevelType w:val="hybridMultilevel"/>
    <w:tmpl w:val="81D89D6C"/>
    <w:lvl w:ilvl="0" w:tplc="9196C8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7356D1"/>
    <w:multiLevelType w:val="hybridMultilevel"/>
    <w:tmpl w:val="B240DFC0"/>
    <w:lvl w:ilvl="0" w:tplc="76EEEAB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64F85CCC"/>
    <w:multiLevelType w:val="hybridMultilevel"/>
    <w:tmpl w:val="6C9E6594"/>
    <w:lvl w:ilvl="0" w:tplc="915AD38C">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EB0256"/>
    <w:multiLevelType w:val="hybridMultilevel"/>
    <w:tmpl w:val="9BA21860"/>
    <w:lvl w:ilvl="0" w:tplc="E18695A2">
      <w:start w:val="1"/>
      <w:numFmt w:val="bullet"/>
      <w:lvlText w:val=""/>
      <w:lvlJc w:val="left"/>
      <w:pPr>
        <w:ind w:left="360" w:hanging="360"/>
      </w:pPr>
      <w:rPr>
        <w:rFonts w:ascii="Symbol" w:hAnsi="Symbol" w:hint="default"/>
      </w:rPr>
    </w:lvl>
    <w:lvl w:ilvl="1" w:tplc="5ACE236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88E1F07"/>
    <w:multiLevelType w:val="hybridMultilevel"/>
    <w:tmpl w:val="E8A49264"/>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793A7254"/>
    <w:multiLevelType w:val="hybridMultilevel"/>
    <w:tmpl w:val="7BBC513C"/>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3"/>
  </w:num>
  <w:num w:numId="8">
    <w:abstractNumId w:val="26"/>
  </w:num>
  <w:num w:numId="9">
    <w:abstractNumId w:val="24"/>
  </w:num>
  <w:num w:numId="10">
    <w:abstractNumId w:val="8"/>
  </w:num>
  <w:num w:numId="11">
    <w:abstractNumId w:val="15"/>
  </w:num>
  <w:num w:numId="12">
    <w:abstractNumId w:val="25"/>
  </w:num>
  <w:num w:numId="13">
    <w:abstractNumId w:val="23"/>
  </w:num>
  <w:num w:numId="14">
    <w:abstractNumId w:val="14"/>
  </w:num>
  <w:num w:numId="15">
    <w:abstractNumId w:val="22"/>
  </w:num>
  <w:num w:numId="16">
    <w:abstractNumId w:val="27"/>
  </w:num>
  <w:num w:numId="17">
    <w:abstractNumId w:val="13"/>
  </w:num>
  <w:num w:numId="18">
    <w:abstractNumId w:val="28"/>
  </w:num>
  <w:num w:numId="19">
    <w:abstractNumId w:val="18"/>
  </w:num>
  <w:num w:numId="20">
    <w:abstractNumId w:val="20"/>
  </w:num>
  <w:num w:numId="21">
    <w:abstractNumId w:val="10"/>
  </w:num>
  <w:num w:numId="22">
    <w:abstractNumId w:val="17"/>
  </w:num>
  <w:num w:numId="23">
    <w:abstractNumId w:val="21"/>
  </w:num>
  <w:num w:numId="24">
    <w:abstractNumId w:val="16"/>
  </w:num>
  <w:num w:numId="25">
    <w:abstractNumId w:val="11"/>
  </w:num>
  <w:num w:numId="26">
    <w:abstractNumId w:val="12"/>
  </w:num>
  <w:num w:numId="27">
    <w:abstractNumId w:val="9"/>
  </w:num>
  <w:num w:numId="28">
    <w:abstractNumId w:val="19"/>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hideGrammatical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22"/>
    <w:rsid w:val="000001D5"/>
    <w:rsid w:val="00003F09"/>
    <w:rsid w:val="00006A9A"/>
    <w:rsid w:val="00007321"/>
    <w:rsid w:val="00007334"/>
    <w:rsid w:val="00007496"/>
    <w:rsid w:val="0001049D"/>
    <w:rsid w:val="000118FA"/>
    <w:rsid w:val="0001194B"/>
    <w:rsid w:val="0001222E"/>
    <w:rsid w:val="00012FC1"/>
    <w:rsid w:val="000131BE"/>
    <w:rsid w:val="00015186"/>
    <w:rsid w:val="00016907"/>
    <w:rsid w:val="00021E8C"/>
    <w:rsid w:val="00021F02"/>
    <w:rsid w:val="00022D9D"/>
    <w:rsid w:val="00023A88"/>
    <w:rsid w:val="00024EA2"/>
    <w:rsid w:val="000260F8"/>
    <w:rsid w:val="000325AA"/>
    <w:rsid w:val="0003263F"/>
    <w:rsid w:val="000332F9"/>
    <w:rsid w:val="0003384C"/>
    <w:rsid w:val="00037B30"/>
    <w:rsid w:val="000408C0"/>
    <w:rsid w:val="000419EC"/>
    <w:rsid w:val="00042CBF"/>
    <w:rsid w:val="000444B5"/>
    <w:rsid w:val="0004461A"/>
    <w:rsid w:val="00045F58"/>
    <w:rsid w:val="000479EA"/>
    <w:rsid w:val="00053AAD"/>
    <w:rsid w:val="00056F7F"/>
    <w:rsid w:val="00057B02"/>
    <w:rsid w:val="0006070A"/>
    <w:rsid w:val="00060D2C"/>
    <w:rsid w:val="00062AC4"/>
    <w:rsid w:val="0006479E"/>
    <w:rsid w:val="00064B94"/>
    <w:rsid w:val="000661CF"/>
    <w:rsid w:val="00066A07"/>
    <w:rsid w:val="0006780D"/>
    <w:rsid w:val="00067957"/>
    <w:rsid w:val="000716E5"/>
    <w:rsid w:val="000726C2"/>
    <w:rsid w:val="000751AF"/>
    <w:rsid w:val="00076468"/>
    <w:rsid w:val="00076B12"/>
    <w:rsid w:val="00077C6B"/>
    <w:rsid w:val="000833FE"/>
    <w:rsid w:val="0008363D"/>
    <w:rsid w:val="0008396B"/>
    <w:rsid w:val="0008453B"/>
    <w:rsid w:val="000865A8"/>
    <w:rsid w:val="00086D45"/>
    <w:rsid w:val="000871DB"/>
    <w:rsid w:val="00091851"/>
    <w:rsid w:val="00091E23"/>
    <w:rsid w:val="0009328B"/>
    <w:rsid w:val="00093F5C"/>
    <w:rsid w:val="00096655"/>
    <w:rsid w:val="00096C8D"/>
    <w:rsid w:val="0009757B"/>
    <w:rsid w:val="000A025B"/>
    <w:rsid w:val="000A0EB0"/>
    <w:rsid w:val="000A1069"/>
    <w:rsid w:val="000A340F"/>
    <w:rsid w:val="000A37B6"/>
    <w:rsid w:val="000A7238"/>
    <w:rsid w:val="000A7D1E"/>
    <w:rsid w:val="000B166F"/>
    <w:rsid w:val="000B35FF"/>
    <w:rsid w:val="000B6B56"/>
    <w:rsid w:val="000B7639"/>
    <w:rsid w:val="000B7D2F"/>
    <w:rsid w:val="000C04F4"/>
    <w:rsid w:val="000C11E1"/>
    <w:rsid w:val="000C3652"/>
    <w:rsid w:val="000C3B4B"/>
    <w:rsid w:val="000C70A8"/>
    <w:rsid w:val="000C7672"/>
    <w:rsid w:val="000D487B"/>
    <w:rsid w:val="000E10CC"/>
    <w:rsid w:val="000E4A72"/>
    <w:rsid w:val="000E6F8A"/>
    <w:rsid w:val="000E7023"/>
    <w:rsid w:val="000F080C"/>
    <w:rsid w:val="000F1B5A"/>
    <w:rsid w:val="000F6BE8"/>
    <w:rsid w:val="0011009C"/>
    <w:rsid w:val="001127BE"/>
    <w:rsid w:val="00113E5F"/>
    <w:rsid w:val="001163B7"/>
    <w:rsid w:val="001214C9"/>
    <w:rsid w:val="001214E6"/>
    <w:rsid w:val="00122BBF"/>
    <w:rsid w:val="0012516E"/>
    <w:rsid w:val="001257FF"/>
    <w:rsid w:val="0012661C"/>
    <w:rsid w:val="00127A18"/>
    <w:rsid w:val="00127E69"/>
    <w:rsid w:val="0013338E"/>
    <w:rsid w:val="001333C0"/>
    <w:rsid w:val="00135364"/>
    <w:rsid w:val="001357B2"/>
    <w:rsid w:val="001407A2"/>
    <w:rsid w:val="0014433A"/>
    <w:rsid w:val="00151F6C"/>
    <w:rsid w:val="001549E1"/>
    <w:rsid w:val="00160244"/>
    <w:rsid w:val="001613F7"/>
    <w:rsid w:val="00163478"/>
    <w:rsid w:val="001649DB"/>
    <w:rsid w:val="00165149"/>
    <w:rsid w:val="001659BC"/>
    <w:rsid w:val="00167D18"/>
    <w:rsid w:val="001709C9"/>
    <w:rsid w:val="001732CD"/>
    <w:rsid w:val="001748DA"/>
    <w:rsid w:val="0018142E"/>
    <w:rsid w:val="0018670F"/>
    <w:rsid w:val="0018793E"/>
    <w:rsid w:val="00190A98"/>
    <w:rsid w:val="00193829"/>
    <w:rsid w:val="00194CF0"/>
    <w:rsid w:val="001951EF"/>
    <w:rsid w:val="00197A2F"/>
    <w:rsid w:val="001A52BE"/>
    <w:rsid w:val="001A6495"/>
    <w:rsid w:val="001A7AF3"/>
    <w:rsid w:val="001A7CB3"/>
    <w:rsid w:val="001B01E6"/>
    <w:rsid w:val="001B08BA"/>
    <w:rsid w:val="001B092A"/>
    <w:rsid w:val="001B43F9"/>
    <w:rsid w:val="001B535E"/>
    <w:rsid w:val="001C0EF7"/>
    <w:rsid w:val="001C141D"/>
    <w:rsid w:val="001C2753"/>
    <w:rsid w:val="001C4E30"/>
    <w:rsid w:val="001C5849"/>
    <w:rsid w:val="001C605F"/>
    <w:rsid w:val="001C745F"/>
    <w:rsid w:val="001D1CBB"/>
    <w:rsid w:val="001D63E3"/>
    <w:rsid w:val="001E0C28"/>
    <w:rsid w:val="001E1804"/>
    <w:rsid w:val="001E2951"/>
    <w:rsid w:val="001E37AC"/>
    <w:rsid w:val="001E3EEB"/>
    <w:rsid w:val="001E469D"/>
    <w:rsid w:val="001E5CB4"/>
    <w:rsid w:val="001E64A0"/>
    <w:rsid w:val="001E76B8"/>
    <w:rsid w:val="001F35DF"/>
    <w:rsid w:val="001F411D"/>
    <w:rsid w:val="001F4389"/>
    <w:rsid w:val="001F4D01"/>
    <w:rsid w:val="001F6CE9"/>
    <w:rsid w:val="001F7438"/>
    <w:rsid w:val="002020C9"/>
    <w:rsid w:val="00202A77"/>
    <w:rsid w:val="002030A3"/>
    <w:rsid w:val="00203C24"/>
    <w:rsid w:val="00204636"/>
    <w:rsid w:val="00204AB8"/>
    <w:rsid w:val="00206FC0"/>
    <w:rsid w:val="00207309"/>
    <w:rsid w:val="002075BB"/>
    <w:rsid w:val="00210AC8"/>
    <w:rsid w:val="00210FF2"/>
    <w:rsid w:val="002114AA"/>
    <w:rsid w:val="00211F71"/>
    <w:rsid w:val="002127AB"/>
    <w:rsid w:val="00217022"/>
    <w:rsid w:val="00221467"/>
    <w:rsid w:val="0022280D"/>
    <w:rsid w:val="00222813"/>
    <w:rsid w:val="00222AE2"/>
    <w:rsid w:val="00224AF7"/>
    <w:rsid w:val="00232816"/>
    <w:rsid w:val="0023487C"/>
    <w:rsid w:val="0023671B"/>
    <w:rsid w:val="00240D00"/>
    <w:rsid w:val="00242E85"/>
    <w:rsid w:val="00242F88"/>
    <w:rsid w:val="002432AD"/>
    <w:rsid w:val="002439DF"/>
    <w:rsid w:val="002475BB"/>
    <w:rsid w:val="002509A9"/>
    <w:rsid w:val="00252007"/>
    <w:rsid w:val="002520BF"/>
    <w:rsid w:val="00252E2D"/>
    <w:rsid w:val="0025369A"/>
    <w:rsid w:val="002552A0"/>
    <w:rsid w:val="0025688E"/>
    <w:rsid w:val="00260B56"/>
    <w:rsid w:val="0026140C"/>
    <w:rsid w:val="00262706"/>
    <w:rsid w:val="00264841"/>
    <w:rsid w:val="00264853"/>
    <w:rsid w:val="00265AB6"/>
    <w:rsid w:val="00266737"/>
    <w:rsid w:val="00271CE5"/>
    <w:rsid w:val="002729A0"/>
    <w:rsid w:val="00272C4A"/>
    <w:rsid w:val="00273425"/>
    <w:rsid w:val="002758AD"/>
    <w:rsid w:val="00275AF7"/>
    <w:rsid w:val="002770C9"/>
    <w:rsid w:val="00282020"/>
    <w:rsid w:val="00284521"/>
    <w:rsid w:val="00290BC6"/>
    <w:rsid w:val="00291332"/>
    <w:rsid w:val="00291858"/>
    <w:rsid w:val="00292404"/>
    <w:rsid w:val="0029373E"/>
    <w:rsid w:val="002A065E"/>
    <w:rsid w:val="002A2615"/>
    <w:rsid w:val="002A3B77"/>
    <w:rsid w:val="002A42E5"/>
    <w:rsid w:val="002A55C2"/>
    <w:rsid w:val="002B1F06"/>
    <w:rsid w:val="002B2D2D"/>
    <w:rsid w:val="002B3315"/>
    <w:rsid w:val="002B3A15"/>
    <w:rsid w:val="002B5748"/>
    <w:rsid w:val="002C0E4E"/>
    <w:rsid w:val="002C3D0C"/>
    <w:rsid w:val="002C4102"/>
    <w:rsid w:val="002C50B3"/>
    <w:rsid w:val="002D08E7"/>
    <w:rsid w:val="002D2414"/>
    <w:rsid w:val="002D30A6"/>
    <w:rsid w:val="002D32FC"/>
    <w:rsid w:val="002D3CF2"/>
    <w:rsid w:val="002D4638"/>
    <w:rsid w:val="002D4F4D"/>
    <w:rsid w:val="002D5B4B"/>
    <w:rsid w:val="002D6494"/>
    <w:rsid w:val="002D6C43"/>
    <w:rsid w:val="002E0699"/>
    <w:rsid w:val="002E1683"/>
    <w:rsid w:val="002E1F72"/>
    <w:rsid w:val="002E2BA8"/>
    <w:rsid w:val="002E2C75"/>
    <w:rsid w:val="002E3735"/>
    <w:rsid w:val="002E385E"/>
    <w:rsid w:val="002E3A3D"/>
    <w:rsid w:val="002E63E8"/>
    <w:rsid w:val="002E7924"/>
    <w:rsid w:val="002F1FC5"/>
    <w:rsid w:val="002F48A3"/>
    <w:rsid w:val="002F50CB"/>
    <w:rsid w:val="002F66BD"/>
    <w:rsid w:val="002F78F3"/>
    <w:rsid w:val="00304EE8"/>
    <w:rsid w:val="00306580"/>
    <w:rsid w:val="00310A79"/>
    <w:rsid w:val="0031181C"/>
    <w:rsid w:val="00311ACD"/>
    <w:rsid w:val="003127B0"/>
    <w:rsid w:val="00315E4D"/>
    <w:rsid w:val="00315FC5"/>
    <w:rsid w:val="00316051"/>
    <w:rsid w:val="003167AE"/>
    <w:rsid w:val="00317382"/>
    <w:rsid w:val="00322AF5"/>
    <w:rsid w:val="0032391B"/>
    <w:rsid w:val="003313E3"/>
    <w:rsid w:val="00331483"/>
    <w:rsid w:val="00332DD3"/>
    <w:rsid w:val="0033337B"/>
    <w:rsid w:val="00334BF6"/>
    <w:rsid w:val="0033701B"/>
    <w:rsid w:val="00337CD6"/>
    <w:rsid w:val="00337F74"/>
    <w:rsid w:val="00341BDC"/>
    <w:rsid w:val="003422AC"/>
    <w:rsid w:val="003464D9"/>
    <w:rsid w:val="00346729"/>
    <w:rsid w:val="00346CF9"/>
    <w:rsid w:val="003470DA"/>
    <w:rsid w:val="003470F1"/>
    <w:rsid w:val="00351CF7"/>
    <w:rsid w:val="003521DA"/>
    <w:rsid w:val="00355332"/>
    <w:rsid w:val="00357568"/>
    <w:rsid w:val="00360DC9"/>
    <w:rsid w:val="003636BF"/>
    <w:rsid w:val="0036411C"/>
    <w:rsid w:val="00366FB0"/>
    <w:rsid w:val="0037177E"/>
    <w:rsid w:val="003718AE"/>
    <w:rsid w:val="0037479F"/>
    <w:rsid w:val="00374934"/>
    <w:rsid w:val="00374AFE"/>
    <w:rsid w:val="003757C6"/>
    <w:rsid w:val="003777F1"/>
    <w:rsid w:val="00380076"/>
    <w:rsid w:val="00382948"/>
    <w:rsid w:val="003834E0"/>
    <w:rsid w:val="0038424D"/>
    <w:rsid w:val="003845B4"/>
    <w:rsid w:val="00384B08"/>
    <w:rsid w:val="003871EA"/>
    <w:rsid w:val="00387B1A"/>
    <w:rsid w:val="00393204"/>
    <w:rsid w:val="0039408A"/>
    <w:rsid w:val="00395C65"/>
    <w:rsid w:val="00397B68"/>
    <w:rsid w:val="003A122E"/>
    <w:rsid w:val="003A37EB"/>
    <w:rsid w:val="003A7686"/>
    <w:rsid w:val="003B0A38"/>
    <w:rsid w:val="003B33A0"/>
    <w:rsid w:val="003B5963"/>
    <w:rsid w:val="003B6101"/>
    <w:rsid w:val="003C059A"/>
    <w:rsid w:val="003C1CB8"/>
    <w:rsid w:val="003C3126"/>
    <w:rsid w:val="003C370A"/>
    <w:rsid w:val="003C3DEA"/>
    <w:rsid w:val="003C5785"/>
    <w:rsid w:val="003C7A0E"/>
    <w:rsid w:val="003D215A"/>
    <w:rsid w:val="003D2D59"/>
    <w:rsid w:val="003D5018"/>
    <w:rsid w:val="003D6214"/>
    <w:rsid w:val="003D684D"/>
    <w:rsid w:val="003E1C74"/>
    <w:rsid w:val="003E4BC6"/>
    <w:rsid w:val="003F2DE2"/>
    <w:rsid w:val="003F305A"/>
    <w:rsid w:val="003F4329"/>
    <w:rsid w:val="00400574"/>
    <w:rsid w:val="00404A22"/>
    <w:rsid w:val="00407A71"/>
    <w:rsid w:val="004103A1"/>
    <w:rsid w:val="00410C3E"/>
    <w:rsid w:val="004122D5"/>
    <w:rsid w:val="00415188"/>
    <w:rsid w:val="00415B37"/>
    <w:rsid w:val="00417582"/>
    <w:rsid w:val="004179D2"/>
    <w:rsid w:val="0042098C"/>
    <w:rsid w:val="0042225B"/>
    <w:rsid w:val="00426B87"/>
    <w:rsid w:val="004303AC"/>
    <w:rsid w:val="00431941"/>
    <w:rsid w:val="0043206A"/>
    <w:rsid w:val="004337D2"/>
    <w:rsid w:val="00435261"/>
    <w:rsid w:val="004357B3"/>
    <w:rsid w:val="00437C7B"/>
    <w:rsid w:val="004400A3"/>
    <w:rsid w:val="00440117"/>
    <w:rsid w:val="00441202"/>
    <w:rsid w:val="00445378"/>
    <w:rsid w:val="00445B48"/>
    <w:rsid w:val="00446756"/>
    <w:rsid w:val="004520D3"/>
    <w:rsid w:val="004529A1"/>
    <w:rsid w:val="00452B77"/>
    <w:rsid w:val="004536F0"/>
    <w:rsid w:val="0045561A"/>
    <w:rsid w:val="004556CA"/>
    <w:rsid w:val="004561A2"/>
    <w:rsid w:val="00456B3C"/>
    <w:rsid w:val="004575D5"/>
    <w:rsid w:val="004575FB"/>
    <w:rsid w:val="004603D8"/>
    <w:rsid w:val="00462105"/>
    <w:rsid w:val="00463FCA"/>
    <w:rsid w:val="00465E74"/>
    <w:rsid w:val="0046693D"/>
    <w:rsid w:val="00470DAA"/>
    <w:rsid w:val="00472C6B"/>
    <w:rsid w:val="00481719"/>
    <w:rsid w:val="00481C62"/>
    <w:rsid w:val="004862C1"/>
    <w:rsid w:val="00486CEC"/>
    <w:rsid w:val="00491333"/>
    <w:rsid w:val="00491E6E"/>
    <w:rsid w:val="00491F8C"/>
    <w:rsid w:val="00492540"/>
    <w:rsid w:val="004A08F4"/>
    <w:rsid w:val="004A14F1"/>
    <w:rsid w:val="004A2B88"/>
    <w:rsid w:val="004A2BF8"/>
    <w:rsid w:val="004A4A28"/>
    <w:rsid w:val="004A7711"/>
    <w:rsid w:val="004B0C2A"/>
    <w:rsid w:val="004B3E37"/>
    <w:rsid w:val="004B441E"/>
    <w:rsid w:val="004B7A33"/>
    <w:rsid w:val="004C2FBB"/>
    <w:rsid w:val="004C335D"/>
    <w:rsid w:val="004C3ABF"/>
    <w:rsid w:val="004C6BED"/>
    <w:rsid w:val="004C7FF7"/>
    <w:rsid w:val="004D0CEB"/>
    <w:rsid w:val="004D2339"/>
    <w:rsid w:val="004D2930"/>
    <w:rsid w:val="004D4C90"/>
    <w:rsid w:val="004D709C"/>
    <w:rsid w:val="004D75C8"/>
    <w:rsid w:val="004E0164"/>
    <w:rsid w:val="004E062F"/>
    <w:rsid w:val="004E596C"/>
    <w:rsid w:val="004E5B84"/>
    <w:rsid w:val="004E7E56"/>
    <w:rsid w:val="004F079C"/>
    <w:rsid w:val="004F31E5"/>
    <w:rsid w:val="004F5164"/>
    <w:rsid w:val="004F666C"/>
    <w:rsid w:val="004F6FD3"/>
    <w:rsid w:val="0050028E"/>
    <w:rsid w:val="005003D1"/>
    <w:rsid w:val="0050053E"/>
    <w:rsid w:val="00500ABA"/>
    <w:rsid w:val="00501958"/>
    <w:rsid w:val="00503E3F"/>
    <w:rsid w:val="00506AFE"/>
    <w:rsid w:val="00506B4B"/>
    <w:rsid w:val="00507352"/>
    <w:rsid w:val="005078BB"/>
    <w:rsid w:val="005100F9"/>
    <w:rsid w:val="00512850"/>
    <w:rsid w:val="00514C27"/>
    <w:rsid w:val="00515902"/>
    <w:rsid w:val="00520846"/>
    <w:rsid w:val="00524E39"/>
    <w:rsid w:val="00526246"/>
    <w:rsid w:val="00526570"/>
    <w:rsid w:val="005308CB"/>
    <w:rsid w:val="005335A3"/>
    <w:rsid w:val="00535733"/>
    <w:rsid w:val="005379A7"/>
    <w:rsid w:val="00541948"/>
    <w:rsid w:val="00541C29"/>
    <w:rsid w:val="00542FFE"/>
    <w:rsid w:val="00545A65"/>
    <w:rsid w:val="00550B49"/>
    <w:rsid w:val="00550DB9"/>
    <w:rsid w:val="00551456"/>
    <w:rsid w:val="00553239"/>
    <w:rsid w:val="00553798"/>
    <w:rsid w:val="00554CC0"/>
    <w:rsid w:val="00554D73"/>
    <w:rsid w:val="00554E5F"/>
    <w:rsid w:val="005550AA"/>
    <w:rsid w:val="00555115"/>
    <w:rsid w:val="005552C1"/>
    <w:rsid w:val="00556DEF"/>
    <w:rsid w:val="00560067"/>
    <w:rsid w:val="00561F3E"/>
    <w:rsid w:val="0056425C"/>
    <w:rsid w:val="00565BEF"/>
    <w:rsid w:val="00565F98"/>
    <w:rsid w:val="00567106"/>
    <w:rsid w:val="00567942"/>
    <w:rsid w:val="0057297C"/>
    <w:rsid w:val="00576D8A"/>
    <w:rsid w:val="005772FD"/>
    <w:rsid w:val="00582DA8"/>
    <w:rsid w:val="00583CD8"/>
    <w:rsid w:val="005910FB"/>
    <w:rsid w:val="0059139E"/>
    <w:rsid w:val="005A2425"/>
    <w:rsid w:val="005A3011"/>
    <w:rsid w:val="005A46A6"/>
    <w:rsid w:val="005A513C"/>
    <w:rsid w:val="005A5B81"/>
    <w:rsid w:val="005A7C17"/>
    <w:rsid w:val="005A7D48"/>
    <w:rsid w:val="005B2090"/>
    <w:rsid w:val="005B211B"/>
    <w:rsid w:val="005B422C"/>
    <w:rsid w:val="005B43E1"/>
    <w:rsid w:val="005B516D"/>
    <w:rsid w:val="005B58D1"/>
    <w:rsid w:val="005C3ED5"/>
    <w:rsid w:val="005C53BC"/>
    <w:rsid w:val="005D1111"/>
    <w:rsid w:val="005D1A5D"/>
    <w:rsid w:val="005D3DC5"/>
    <w:rsid w:val="005D4698"/>
    <w:rsid w:val="005D5728"/>
    <w:rsid w:val="005D60EC"/>
    <w:rsid w:val="005E114F"/>
    <w:rsid w:val="005E1D3C"/>
    <w:rsid w:val="005E2B22"/>
    <w:rsid w:val="005E3B8B"/>
    <w:rsid w:val="005E4EE2"/>
    <w:rsid w:val="005E6F20"/>
    <w:rsid w:val="005E72C7"/>
    <w:rsid w:val="005E7E6E"/>
    <w:rsid w:val="005F1FD1"/>
    <w:rsid w:val="005F2542"/>
    <w:rsid w:val="005F4787"/>
    <w:rsid w:val="005F4DAB"/>
    <w:rsid w:val="005F791D"/>
    <w:rsid w:val="00602F88"/>
    <w:rsid w:val="00603592"/>
    <w:rsid w:val="006038AB"/>
    <w:rsid w:val="00604C09"/>
    <w:rsid w:val="006059AC"/>
    <w:rsid w:val="00605D88"/>
    <w:rsid w:val="00607257"/>
    <w:rsid w:val="00607CFD"/>
    <w:rsid w:val="00615394"/>
    <w:rsid w:val="00615EAD"/>
    <w:rsid w:val="0061669D"/>
    <w:rsid w:val="006169FF"/>
    <w:rsid w:val="006210BA"/>
    <w:rsid w:val="00626664"/>
    <w:rsid w:val="00626C6E"/>
    <w:rsid w:val="006303D9"/>
    <w:rsid w:val="00632253"/>
    <w:rsid w:val="006336ED"/>
    <w:rsid w:val="00633E85"/>
    <w:rsid w:val="006359D8"/>
    <w:rsid w:val="00640C2D"/>
    <w:rsid w:val="00641272"/>
    <w:rsid w:val="006418E6"/>
    <w:rsid w:val="00642714"/>
    <w:rsid w:val="006455CE"/>
    <w:rsid w:val="00646733"/>
    <w:rsid w:val="0065030F"/>
    <w:rsid w:val="00650915"/>
    <w:rsid w:val="006545BA"/>
    <w:rsid w:val="006557D1"/>
    <w:rsid w:val="0065766A"/>
    <w:rsid w:val="00660AA1"/>
    <w:rsid w:val="0066252D"/>
    <w:rsid w:val="00662B68"/>
    <w:rsid w:val="006667F5"/>
    <w:rsid w:val="006710DE"/>
    <w:rsid w:val="00671BE8"/>
    <w:rsid w:val="00674A5C"/>
    <w:rsid w:val="006756D3"/>
    <w:rsid w:val="006773CF"/>
    <w:rsid w:val="00683079"/>
    <w:rsid w:val="00683994"/>
    <w:rsid w:val="00684697"/>
    <w:rsid w:val="00685B4F"/>
    <w:rsid w:val="00685EAD"/>
    <w:rsid w:val="006879C9"/>
    <w:rsid w:val="00690A5B"/>
    <w:rsid w:val="00694DA4"/>
    <w:rsid w:val="00696F67"/>
    <w:rsid w:val="006A0532"/>
    <w:rsid w:val="006A1A0D"/>
    <w:rsid w:val="006A3590"/>
    <w:rsid w:val="006A4555"/>
    <w:rsid w:val="006A5CC8"/>
    <w:rsid w:val="006A5DAB"/>
    <w:rsid w:val="006A6784"/>
    <w:rsid w:val="006A67AA"/>
    <w:rsid w:val="006B004E"/>
    <w:rsid w:val="006B3DD8"/>
    <w:rsid w:val="006B6617"/>
    <w:rsid w:val="006B78A5"/>
    <w:rsid w:val="006C3307"/>
    <w:rsid w:val="006C35A8"/>
    <w:rsid w:val="006C6203"/>
    <w:rsid w:val="006C6718"/>
    <w:rsid w:val="006D00F4"/>
    <w:rsid w:val="006D17B5"/>
    <w:rsid w:val="006D42D9"/>
    <w:rsid w:val="006E1F3A"/>
    <w:rsid w:val="006E3E56"/>
    <w:rsid w:val="006E4BFF"/>
    <w:rsid w:val="006E548F"/>
    <w:rsid w:val="006E5BC6"/>
    <w:rsid w:val="006F578D"/>
    <w:rsid w:val="006F78CD"/>
    <w:rsid w:val="006F7CC9"/>
    <w:rsid w:val="00700659"/>
    <w:rsid w:val="00701ECD"/>
    <w:rsid w:val="00701EE3"/>
    <w:rsid w:val="00707482"/>
    <w:rsid w:val="007114B7"/>
    <w:rsid w:val="0071608D"/>
    <w:rsid w:val="007221B1"/>
    <w:rsid w:val="00722E61"/>
    <w:rsid w:val="007249B1"/>
    <w:rsid w:val="00725B3F"/>
    <w:rsid w:val="0072687A"/>
    <w:rsid w:val="007271F9"/>
    <w:rsid w:val="00730C30"/>
    <w:rsid w:val="00731450"/>
    <w:rsid w:val="007327FF"/>
    <w:rsid w:val="00733017"/>
    <w:rsid w:val="00735689"/>
    <w:rsid w:val="00742189"/>
    <w:rsid w:val="00752925"/>
    <w:rsid w:val="007546F6"/>
    <w:rsid w:val="00755B26"/>
    <w:rsid w:val="00757E5C"/>
    <w:rsid w:val="00762E3D"/>
    <w:rsid w:val="00762EF9"/>
    <w:rsid w:val="00763A99"/>
    <w:rsid w:val="00765DD4"/>
    <w:rsid w:val="00767C5A"/>
    <w:rsid w:val="00767DE3"/>
    <w:rsid w:val="00770517"/>
    <w:rsid w:val="007707C7"/>
    <w:rsid w:val="00770FE9"/>
    <w:rsid w:val="00772698"/>
    <w:rsid w:val="0077333C"/>
    <w:rsid w:val="00776C14"/>
    <w:rsid w:val="0078168F"/>
    <w:rsid w:val="00781A97"/>
    <w:rsid w:val="0078250E"/>
    <w:rsid w:val="00782FEC"/>
    <w:rsid w:val="00783310"/>
    <w:rsid w:val="00783D94"/>
    <w:rsid w:val="00783FF8"/>
    <w:rsid w:val="00786979"/>
    <w:rsid w:val="007924C1"/>
    <w:rsid w:val="00792DDD"/>
    <w:rsid w:val="00793950"/>
    <w:rsid w:val="007952BE"/>
    <w:rsid w:val="0079670D"/>
    <w:rsid w:val="007A07D9"/>
    <w:rsid w:val="007A3919"/>
    <w:rsid w:val="007A4A6D"/>
    <w:rsid w:val="007A62DA"/>
    <w:rsid w:val="007A73D9"/>
    <w:rsid w:val="007B082C"/>
    <w:rsid w:val="007B1B44"/>
    <w:rsid w:val="007B1D78"/>
    <w:rsid w:val="007B3EF3"/>
    <w:rsid w:val="007B644F"/>
    <w:rsid w:val="007B6807"/>
    <w:rsid w:val="007B69A3"/>
    <w:rsid w:val="007B7EB5"/>
    <w:rsid w:val="007C0425"/>
    <w:rsid w:val="007C0947"/>
    <w:rsid w:val="007C5663"/>
    <w:rsid w:val="007C5987"/>
    <w:rsid w:val="007C663D"/>
    <w:rsid w:val="007D1BCF"/>
    <w:rsid w:val="007D318C"/>
    <w:rsid w:val="007D4E47"/>
    <w:rsid w:val="007D75CF"/>
    <w:rsid w:val="007E09F0"/>
    <w:rsid w:val="007E4E3E"/>
    <w:rsid w:val="007E5136"/>
    <w:rsid w:val="007E5342"/>
    <w:rsid w:val="007E6DC5"/>
    <w:rsid w:val="007E7F6F"/>
    <w:rsid w:val="007F2AB5"/>
    <w:rsid w:val="007F4DF6"/>
    <w:rsid w:val="007F50B6"/>
    <w:rsid w:val="008028B8"/>
    <w:rsid w:val="008052B8"/>
    <w:rsid w:val="00805D72"/>
    <w:rsid w:val="00805EA1"/>
    <w:rsid w:val="0080601F"/>
    <w:rsid w:val="008075D3"/>
    <w:rsid w:val="0081119E"/>
    <w:rsid w:val="00811B2C"/>
    <w:rsid w:val="00814684"/>
    <w:rsid w:val="00815273"/>
    <w:rsid w:val="00816A64"/>
    <w:rsid w:val="00820949"/>
    <w:rsid w:val="008230A4"/>
    <w:rsid w:val="00825DF7"/>
    <w:rsid w:val="008269ED"/>
    <w:rsid w:val="008325A1"/>
    <w:rsid w:val="00834700"/>
    <w:rsid w:val="0084072C"/>
    <w:rsid w:val="00842970"/>
    <w:rsid w:val="00844D35"/>
    <w:rsid w:val="008451A9"/>
    <w:rsid w:val="00846EA1"/>
    <w:rsid w:val="00850092"/>
    <w:rsid w:val="008508B9"/>
    <w:rsid w:val="00851228"/>
    <w:rsid w:val="00854EB7"/>
    <w:rsid w:val="00855FF4"/>
    <w:rsid w:val="008612BC"/>
    <w:rsid w:val="00861769"/>
    <w:rsid w:val="00861D62"/>
    <w:rsid w:val="00861FE2"/>
    <w:rsid w:val="0086420F"/>
    <w:rsid w:val="0086556A"/>
    <w:rsid w:val="00870267"/>
    <w:rsid w:val="00872B7F"/>
    <w:rsid w:val="00874B86"/>
    <w:rsid w:val="0088043C"/>
    <w:rsid w:val="00880CCB"/>
    <w:rsid w:val="008813EE"/>
    <w:rsid w:val="00882275"/>
    <w:rsid w:val="00883D9B"/>
    <w:rsid w:val="008844A3"/>
    <w:rsid w:val="00884509"/>
    <w:rsid w:val="00884F69"/>
    <w:rsid w:val="00885389"/>
    <w:rsid w:val="00885A8F"/>
    <w:rsid w:val="008901CB"/>
    <w:rsid w:val="008906C9"/>
    <w:rsid w:val="008A0EEB"/>
    <w:rsid w:val="008A3801"/>
    <w:rsid w:val="008A589F"/>
    <w:rsid w:val="008A6EC2"/>
    <w:rsid w:val="008B1C0F"/>
    <w:rsid w:val="008B46AA"/>
    <w:rsid w:val="008B5CAD"/>
    <w:rsid w:val="008C008B"/>
    <w:rsid w:val="008C35AB"/>
    <w:rsid w:val="008C5738"/>
    <w:rsid w:val="008C5AFB"/>
    <w:rsid w:val="008C6A51"/>
    <w:rsid w:val="008D04F0"/>
    <w:rsid w:val="008D09BC"/>
    <w:rsid w:val="008D549F"/>
    <w:rsid w:val="008D57A9"/>
    <w:rsid w:val="008D6BDC"/>
    <w:rsid w:val="008D6D04"/>
    <w:rsid w:val="008E0D85"/>
    <w:rsid w:val="008E1506"/>
    <w:rsid w:val="008E2229"/>
    <w:rsid w:val="008E541E"/>
    <w:rsid w:val="008E6432"/>
    <w:rsid w:val="008E678B"/>
    <w:rsid w:val="008E709E"/>
    <w:rsid w:val="008F1AB4"/>
    <w:rsid w:val="008F2E4C"/>
    <w:rsid w:val="008F3500"/>
    <w:rsid w:val="008F7C14"/>
    <w:rsid w:val="0090061C"/>
    <w:rsid w:val="009035E6"/>
    <w:rsid w:val="00905169"/>
    <w:rsid w:val="00906193"/>
    <w:rsid w:val="00907916"/>
    <w:rsid w:val="009106FC"/>
    <w:rsid w:val="00910D5B"/>
    <w:rsid w:val="00911866"/>
    <w:rsid w:val="00912A1E"/>
    <w:rsid w:val="00912AED"/>
    <w:rsid w:val="00912BDC"/>
    <w:rsid w:val="00914049"/>
    <w:rsid w:val="00914761"/>
    <w:rsid w:val="00915699"/>
    <w:rsid w:val="009161BB"/>
    <w:rsid w:val="00916251"/>
    <w:rsid w:val="00916408"/>
    <w:rsid w:val="00917476"/>
    <w:rsid w:val="00924E3C"/>
    <w:rsid w:val="0092710D"/>
    <w:rsid w:val="00927F87"/>
    <w:rsid w:val="009337AB"/>
    <w:rsid w:val="00933875"/>
    <w:rsid w:val="00934346"/>
    <w:rsid w:val="00934B2B"/>
    <w:rsid w:val="00936BFB"/>
    <w:rsid w:val="00943B9F"/>
    <w:rsid w:val="009450A8"/>
    <w:rsid w:val="00952198"/>
    <w:rsid w:val="00954DDE"/>
    <w:rsid w:val="009551CB"/>
    <w:rsid w:val="00956C4C"/>
    <w:rsid w:val="00956FDB"/>
    <w:rsid w:val="00957723"/>
    <w:rsid w:val="00960AB3"/>
    <w:rsid w:val="009612BB"/>
    <w:rsid w:val="0096517A"/>
    <w:rsid w:val="0096744F"/>
    <w:rsid w:val="009715E3"/>
    <w:rsid w:val="009734E8"/>
    <w:rsid w:val="009763B0"/>
    <w:rsid w:val="00977CC3"/>
    <w:rsid w:val="009847AC"/>
    <w:rsid w:val="00985004"/>
    <w:rsid w:val="00991D1C"/>
    <w:rsid w:val="009935AE"/>
    <w:rsid w:val="009A0128"/>
    <w:rsid w:val="009A131F"/>
    <w:rsid w:val="009A27BF"/>
    <w:rsid w:val="009A2CD8"/>
    <w:rsid w:val="009A5DA3"/>
    <w:rsid w:val="009A69CF"/>
    <w:rsid w:val="009B3DC4"/>
    <w:rsid w:val="009B3F3F"/>
    <w:rsid w:val="009B4C10"/>
    <w:rsid w:val="009B5EA6"/>
    <w:rsid w:val="009B6462"/>
    <w:rsid w:val="009C1BA6"/>
    <w:rsid w:val="009C1D8F"/>
    <w:rsid w:val="009C545E"/>
    <w:rsid w:val="009C5598"/>
    <w:rsid w:val="009C5A2F"/>
    <w:rsid w:val="009D2E71"/>
    <w:rsid w:val="009D3819"/>
    <w:rsid w:val="009E0E25"/>
    <w:rsid w:val="009E0F6D"/>
    <w:rsid w:val="009E15A1"/>
    <w:rsid w:val="009E2042"/>
    <w:rsid w:val="009E55EE"/>
    <w:rsid w:val="009F1A5C"/>
    <w:rsid w:val="009F43E1"/>
    <w:rsid w:val="009F593B"/>
    <w:rsid w:val="009F5F78"/>
    <w:rsid w:val="00A00B16"/>
    <w:rsid w:val="00A0319E"/>
    <w:rsid w:val="00A07B33"/>
    <w:rsid w:val="00A125C5"/>
    <w:rsid w:val="00A13CE5"/>
    <w:rsid w:val="00A15D3E"/>
    <w:rsid w:val="00A24A13"/>
    <w:rsid w:val="00A24FF6"/>
    <w:rsid w:val="00A25CA9"/>
    <w:rsid w:val="00A266F0"/>
    <w:rsid w:val="00A26B42"/>
    <w:rsid w:val="00A274BB"/>
    <w:rsid w:val="00A3135F"/>
    <w:rsid w:val="00A326ED"/>
    <w:rsid w:val="00A330DF"/>
    <w:rsid w:val="00A35C05"/>
    <w:rsid w:val="00A409E0"/>
    <w:rsid w:val="00A41284"/>
    <w:rsid w:val="00A41415"/>
    <w:rsid w:val="00A45EEC"/>
    <w:rsid w:val="00A4735C"/>
    <w:rsid w:val="00A502EE"/>
    <w:rsid w:val="00A5039D"/>
    <w:rsid w:val="00A5226B"/>
    <w:rsid w:val="00A544B5"/>
    <w:rsid w:val="00A55F6A"/>
    <w:rsid w:val="00A563A3"/>
    <w:rsid w:val="00A607A7"/>
    <w:rsid w:val="00A62D7A"/>
    <w:rsid w:val="00A63A21"/>
    <w:rsid w:val="00A64179"/>
    <w:rsid w:val="00A654B2"/>
    <w:rsid w:val="00A65EE7"/>
    <w:rsid w:val="00A70133"/>
    <w:rsid w:val="00A709F5"/>
    <w:rsid w:val="00A71420"/>
    <w:rsid w:val="00A73870"/>
    <w:rsid w:val="00A759C2"/>
    <w:rsid w:val="00A76303"/>
    <w:rsid w:val="00A77C5B"/>
    <w:rsid w:val="00A8518D"/>
    <w:rsid w:val="00A85F0B"/>
    <w:rsid w:val="00A901B9"/>
    <w:rsid w:val="00A91B31"/>
    <w:rsid w:val="00A92945"/>
    <w:rsid w:val="00A96771"/>
    <w:rsid w:val="00AA6A7E"/>
    <w:rsid w:val="00AA6EAD"/>
    <w:rsid w:val="00AA748B"/>
    <w:rsid w:val="00AB3066"/>
    <w:rsid w:val="00AB347F"/>
    <w:rsid w:val="00AB5637"/>
    <w:rsid w:val="00AC1E7A"/>
    <w:rsid w:val="00AC321E"/>
    <w:rsid w:val="00AC636D"/>
    <w:rsid w:val="00AC66F3"/>
    <w:rsid w:val="00AC68A1"/>
    <w:rsid w:val="00AC7234"/>
    <w:rsid w:val="00AC776D"/>
    <w:rsid w:val="00AD3765"/>
    <w:rsid w:val="00AD7987"/>
    <w:rsid w:val="00AE12BF"/>
    <w:rsid w:val="00AE1597"/>
    <w:rsid w:val="00AE1ED7"/>
    <w:rsid w:val="00AE3E71"/>
    <w:rsid w:val="00AE48FE"/>
    <w:rsid w:val="00AE555F"/>
    <w:rsid w:val="00AE59FF"/>
    <w:rsid w:val="00AE5AFD"/>
    <w:rsid w:val="00AE6FAF"/>
    <w:rsid w:val="00AE749F"/>
    <w:rsid w:val="00AF017B"/>
    <w:rsid w:val="00AF18B7"/>
    <w:rsid w:val="00AF2B86"/>
    <w:rsid w:val="00AF55B6"/>
    <w:rsid w:val="00B000FB"/>
    <w:rsid w:val="00B00982"/>
    <w:rsid w:val="00B00EC1"/>
    <w:rsid w:val="00B01DB9"/>
    <w:rsid w:val="00B02127"/>
    <w:rsid w:val="00B03A7F"/>
    <w:rsid w:val="00B05C95"/>
    <w:rsid w:val="00B10BC2"/>
    <w:rsid w:val="00B112B2"/>
    <w:rsid w:val="00B12DA7"/>
    <w:rsid w:val="00B1301A"/>
    <w:rsid w:val="00B16AD4"/>
    <w:rsid w:val="00B17141"/>
    <w:rsid w:val="00B1755B"/>
    <w:rsid w:val="00B215F8"/>
    <w:rsid w:val="00B226A0"/>
    <w:rsid w:val="00B24A60"/>
    <w:rsid w:val="00B25B2A"/>
    <w:rsid w:val="00B27BA6"/>
    <w:rsid w:val="00B31575"/>
    <w:rsid w:val="00B348A3"/>
    <w:rsid w:val="00B352C7"/>
    <w:rsid w:val="00B37D6F"/>
    <w:rsid w:val="00B4078A"/>
    <w:rsid w:val="00B523B6"/>
    <w:rsid w:val="00B557F8"/>
    <w:rsid w:val="00B60C37"/>
    <w:rsid w:val="00B618D3"/>
    <w:rsid w:val="00B61BAB"/>
    <w:rsid w:val="00B630FB"/>
    <w:rsid w:val="00B63F7A"/>
    <w:rsid w:val="00B64535"/>
    <w:rsid w:val="00B64F6B"/>
    <w:rsid w:val="00B70677"/>
    <w:rsid w:val="00B757C5"/>
    <w:rsid w:val="00B76B72"/>
    <w:rsid w:val="00B83DF8"/>
    <w:rsid w:val="00B8403A"/>
    <w:rsid w:val="00B84B6A"/>
    <w:rsid w:val="00B8547D"/>
    <w:rsid w:val="00B85ED4"/>
    <w:rsid w:val="00B869FD"/>
    <w:rsid w:val="00B86B0B"/>
    <w:rsid w:val="00B87A78"/>
    <w:rsid w:val="00B9184A"/>
    <w:rsid w:val="00B927E3"/>
    <w:rsid w:val="00B92F8B"/>
    <w:rsid w:val="00B93AF9"/>
    <w:rsid w:val="00B94C41"/>
    <w:rsid w:val="00B94FAE"/>
    <w:rsid w:val="00B95E8E"/>
    <w:rsid w:val="00B97429"/>
    <w:rsid w:val="00B9771C"/>
    <w:rsid w:val="00BA0EEA"/>
    <w:rsid w:val="00BA788D"/>
    <w:rsid w:val="00BB026A"/>
    <w:rsid w:val="00BB0345"/>
    <w:rsid w:val="00BB0683"/>
    <w:rsid w:val="00BB08D4"/>
    <w:rsid w:val="00BB287B"/>
    <w:rsid w:val="00BB373F"/>
    <w:rsid w:val="00BB550D"/>
    <w:rsid w:val="00BB5736"/>
    <w:rsid w:val="00BB63DD"/>
    <w:rsid w:val="00BC2758"/>
    <w:rsid w:val="00BD0643"/>
    <w:rsid w:val="00BD30E4"/>
    <w:rsid w:val="00BD314B"/>
    <w:rsid w:val="00BD57EB"/>
    <w:rsid w:val="00BD6AD1"/>
    <w:rsid w:val="00BD75B1"/>
    <w:rsid w:val="00BE108F"/>
    <w:rsid w:val="00BE3870"/>
    <w:rsid w:val="00BF4369"/>
    <w:rsid w:val="00BF4D69"/>
    <w:rsid w:val="00BF78B6"/>
    <w:rsid w:val="00C00B6A"/>
    <w:rsid w:val="00C044B0"/>
    <w:rsid w:val="00C071DB"/>
    <w:rsid w:val="00C072FC"/>
    <w:rsid w:val="00C07B5A"/>
    <w:rsid w:val="00C104B7"/>
    <w:rsid w:val="00C11AB1"/>
    <w:rsid w:val="00C12742"/>
    <w:rsid w:val="00C1409A"/>
    <w:rsid w:val="00C1647C"/>
    <w:rsid w:val="00C17681"/>
    <w:rsid w:val="00C205FA"/>
    <w:rsid w:val="00C21279"/>
    <w:rsid w:val="00C22DEE"/>
    <w:rsid w:val="00C250D5"/>
    <w:rsid w:val="00C25E61"/>
    <w:rsid w:val="00C27448"/>
    <w:rsid w:val="00C27954"/>
    <w:rsid w:val="00C33ADD"/>
    <w:rsid w:val="00C3522D"/>
    <w:rsid w:val="00C354E7"/>
    <w:rsid w:val="00C406A4"/>
    <w:rsid w:val="00C408AC"/>
    <w:rsid w:val="00C43732"/>
    <w:rsid w:val="00C44430"/>
    <w:rsid w:val="00C45C71"/>
    <w:rsid w:val="00C50B04"/>
    <w:rsid w:val="00C52982"/>
    <w:rsid w:val="00C5407B"/>
    <w:rsid w:val="00C55178"/>
    <w:rsid w:val="00C55A92"/>
    <w:rsid w:val="00C55B6F"/>
    <w:rsid w:val="00C57141"/>
    <w:rsid w:val="00C62639"/>
    <w:rsid w:val="00C6286E"/>
    <w:rsid w:val="00C6344C"/>
    <w:rsid w:val="00C6385B"/>
    <w:rsid w:val="00C63C37"/>
    <w:rsid w:val="00C64696"/>
    <w:rsid w:val="00C65EDD"/>
    <w:rsid w:val="00C666F7"/>
    <w:rsid w:val="00C6789C"/>
    <w:rsid w:val="00C7162F"/>
    <w:rsid w:val="00C71916"/>
    <w:rsid w:val="00C719A0"/>
    <w:rsid w:val="00C739B9"/>
    <w:rsid w:val="00C754B9"/>
    <w:rsid w:val="00C75648"/>
    <w:rsid w:val="00C75CCC"/>
    <w:rsid w:val="00C77780"/>
    <w:rsid w:val="00C80034"/>
    <w:rsid w:val="00C85E5A"/>
    <w:rsid w:val="00C90082"/>
    <w:rsid w:val="00C91B84"/>
    <w:rsid w:val="00C92898"/>
    <w:rsid w:val="00C928F9"/>
    <w:rsid w:val="00C93710"/>
    <w:rsid w:val="00C93B96"/>
    <w:rsid w:val="00C97F96"/>
    <w:rsid w:val="00CA064E"/>
    <w:rsid w:val="00CA3D10"/>
    <w:rsid w:val="00CA4431"/>
    <w:rsid w:val="00CA4927"/>
    <w:rsid w:val="00CB18EA"/>
    <w:rsid w:val="00CB1D87"/>
    <w:rsid w:val="00CB2591"/>
    <w:rsid w:val="00CB4497"/>
    <w:rsid w:val="00CB6933"/>
    <w:rsid w:val="00CB7233"/>
    <w:rsid w:val="00CB7297"/>
    <w:rsid w:val="00CB73A8"/>
    <w:rsid w:val="00CC0687"/>
    <w:rsid w:val="00CC1635"/>
    <w:rsid w:val="00CC32D1"/>
    <w:rsid w:val="00CC4CE8"/>
    <w:rsid w:val="00CC57A1"/>
    <w:rsid w:val="00CC7CFD"/>
    <w:rsid w:val="00CD0971"/>
    <w:rsid w:val="00CD3ADE"/>
    <w:rsid w:val="00CD5CB4"/>
    <w:rsid w:val="00CD6D96"/>
    <w:rsid w:val="00CD73EF"/>
    <w:rsid w:val="00CE1293"/>
    <w:rsid w:val="00CE2711"/>
    <w:rsid w:val="00CE490D"/>
    <w:rsid w:val="00CE66EF"/>
    <w:rsid w:val="00CE7514"/>
    <w:rsid w:val="00CF04C4"/>
    <w:rsid w:val="00CF240D"/>
    <w:rsid w:val="00CF2548"/>
    <w:rsid w:val="00CF516F"/>
    <w:rsid w:val="00D01676"/>
    <w:rsid w:val="00D0317E"/>
    <w:rsid w:val="00D046C7"/>
    <w:rsid w:val="00D049D5"/>
    <w:rsid w:val="00D0682B"/>
    <w:rsid w:val="00D10ED7"/>
    <w:rsid w:val="00D11BEC"/>
    <w:rsid w:val="00D13510"/>
    <w:rsid w:val="00D14D4D"/>
    <w:rsid w:val="00D156DF"/>
    <w:rsid w:val="00D17E10"/>
    <w:rsid w:val="00D22821"/>
    <w:rsid w:val="00D248DE"/>
    <w:rsid w:val="00D2736A"/>
    <w:rsid w:val="00D30B00"/>
    <w:rsid w:val="00D30E09"/>
    <w:rsid w:val="00D31B2A"/>
    <w:rsid w:val="00D3233E"/>
    <w:rsid w:val="00D32E18"/>
    <w:rsid w:val="00D33ABA"/>
    <w:rsid w:val="00D34C35"/>
    <w:rsid w:val="00D35954"/>
    <w:rsid w:val="00D36866"/>
    <w:rsid w:val="00D43426"/>
    <w:rsid w:val="00D44820"/>
    <w:rsid w:val="00D51008"/>
    <w:rsid w:val="00D56F25"/>
    <w:rsid w:val="00D6324D"/>
    <w:rsid w:val="00D6557B"/>
    <w:rsid w:val="00D67E07"/>
    <w:rsid w:val="00D70EEA"/>
    <w:rsid w:val="00D736A6"/>
    <w:rsid w:val="00D739D5"/>
    <w:rsid w:val="00D76171"/>
    <w:rsid w:val="00D762A1"/>
    <w:rsid w:val="00D76DD9"/>
    <w:rsid w:val="00D779A2"/>
    <w:rsid w:val="00D80E8B"/>
    <w:rsid w:val="00D81A7A"/>
    <w:rsid w:val="00D825AD"/>
    <w:rsid w:val="00D82890"/>
    <w:rsid w:val="00D82986"/>
    <w:rsid w:val="00D84700"/>
    <w:rsid w:val="00D8542D"/>
    <w:rsid w:val="00D863E9"/>
    <w:rsid w:val="00D8679E"/>
    <w:rsid w:val="00D871B7"/>
    <w:rsid w:val="00D87677"/>
    <w:rsid w:val="00D87718"/>
    <w:rsid w:val="00D878CA"/>
    <w:rsid w:val="00D9532C"/>
    <w:rsid w:val="00D963A8"/>
    <w:rsid w:val="00D96A64"/>
    <w:rsid w:val="00D97461"/>
    <w:rsid w:val="00D97B27"/>
    <w:rsid w:val="00DA12F6"/>
    <w:rsid w:val="00DA1E5F"/>
    <w:rsid w:val="00DA4D31"/>
    <w:rsid w:val="00DA65C7"/>
    <w:rsid w:val="00DB1AEF"/>
    <w:rsid w:val="00DB2D41"/>
    <w:rsid w:val="00DB5081"/>
    <w:rsid w:val="00DB6203"/>
    <w:rsid w:val="00DB7300"/>
    <w:rsid w:val="00DB74E5"/>
    <w:rsid w:val="00DC6A71"/>
    <w:rsid w:val="00DC7A93"/>
    <w:rsid w:val="00DD0AA5"/>
    <w:rsid w:val="00DD259A"/>
    <w:rsid w:val="00DD2BAF"/>
    <w:rsid w:val="00DD5D00"/>
    <w:rsid w:val="00DD608A"/>
    <w:rsid w:val="00DE006A"/>
    <w:rsid w:val="00DE1E3B"/>
    <w:rsid w:val="00DE24DE"/>
    <w:rsid w:val="00DE3E76"/>
    <w:rsid w:val="00DE5210"/>
    <w:rsid w:val="00DE531D"/>
    <w:rsid w:val="00DE5B46"/>
    <w:rsid w:val="00DF0484"/>
    <w:rsid w:val="00DF04B3"/>
    <w:rsid w:val="00DF0D88"/>
    <w:rsid w:val="00DF10A5"/>
    <w:rsid w:val="00DF1552"/>
    <w:rsid w:val="00DF26D5"/>
    <w:rsid w:val="00DF472E"/>
    <w:rsid w:val="00DF5A97"/>
    <w:rsid w:val="00DF7036"/>
    <w:rsid w:val="00DF7D90"/>
    <w:rsid w:val="00E00CAC"/>
    <w:rsid w:val="00E022F9"/>
    <w:rsid w:val="00E0357D"/>
    <w:rsid w:val="00E05631"/>
    <w:rsid w:val="00E065DB"/>
    <w:rsid w:val="00E06680"/>
    <w:rsid w:val="00E11759"/>
    <w:rsid w:val="00E119EF"/>
    <w:rsid w:val="00E12A9D"/>
    <w:rsid w:val="00E12F40"/>
    <w:rsid w:val="00E1408D"/>
    <w:rsid w:val="00E14F66"/>
    <w:rsid w:val="00E15093"/>
    <w:rsid w:val="00E21A26"/>
    <w:rsid w:val="00E21D75"/>
    <w:rsid w:val="00E2270F"/>
    <w:rsid w:val="00E2417D"/>
    <w:rsid w:val="00E245DF"/>
    <w:rsid w:val="00E24EC2"/>
    <w:rsid w:val="00E2519E"/>
    <w:rsid w:val="00E328EF"/>
    <w:rsid w:val="00E33906"/>
    <w:rsid w:val="00E35A2A"/>
    <w:rsid w:val="00E36187"/>
    <w:rsid w:val="00E37825"/>
    <w:rsid w:val="00E41BEE"/>
    <w:rsid w:val="00E41EB2"/>
    <w:rsid w:val="00E44302"/>
    <w:rsid w:val="00E46DC4"/>
    <w:rsid w:val="00E4720E"/>
    <w:rsid w:val="00E5463D"/>
    <w:rsid w:val="00E61179"/>
    <w:rsid w:val="00E61A59"/>
    <w:rsid w:val="00E61CEC"/>
    <w:rsid w:val="00E62AF8"/>
    <w:rsid w:val="00E64481"/>
    <w:rsid w:val="00E66F24"/>
    <w:rsid w:val="00E66FBF"/>
    <w:rsid w:val="00E67681"/>
    <w:rsid w:val="00E70A5B"/>
    <w:rsid w:val="00E717DE"/>
    <w:rsid w:val="00E760C8"/>
    <w:rsid w:val="00E770FE"/>
    <w:rsid w:val="00E77881"/>
    <w:rsid w:val="00E77EF2"/>
    <w:rsid w:val="00E80C86"/>
    <w:rsid w:val="00E80E84"/>
    <w:rsid w:val="00E8180C"/>
    <w:rsid w:val="00E826C0"/>
    <w:rsid w:val="00E8315E"/>
    <w:rsid w:val="00E8517D"/>
    <w:rsid w:val="00E858EA"/>
    <w:rsid w:val="00E85C47"/>
    <w:rsid w:val="00E91C4D"/>
    <w:rsid w:val="00E93F5B"/>
    <w:rsid w:val="00E94055"/>
    <w:rsid w:val="00E965DA"/>
    <w:rsid w:val="00E96752"/>
    <w:rsid w:val="00E96C5E"/>
    <w:rsid w:val="00E978F1"/>
    <w:rsid w:val="00E979A2"/>
    <w:rsid w:val="00E97E95"/>
    <w:rsid w:val="00EA1E19"/>
    <w:rsid w:val="00EA1EBF"/>
    <w:rsid w:val="00EA2308"/>
    <w:rsid w:val="00EA5400"/>
    <w:rsid w:val="00EA60DE"/>
    <w:rsid w:val="00EB0399"/>
    <w:rsid w:val="00EB19FB"/>
    <w:rsid w:val="00EB1DBC"/>
    <w:rsid w:val="00EB6022"/>
    <w:rsid w:val="00EB74CF"/>
    <w:rsid w:val="00EB7F8E"/>
    <w:rsid w:val="00EC3DFF"/>
    <w:rsid w:val="00ED10BB"/>
    <w:rsid w:val="00ED1C01"/>
    <w:rsid w:val="00ED3A7C"/>
    <w:rsid w:val="00ED48E3"/>
    <w:rsid w:val="00ED5663"/>
    <w:rsid w:val="00ED5F57"/>
    <w:rsid w:val="00ED6C48"/>
    <w:rsid w:val="00ED7BE0"/>
    <w:rsid w:val="00EE1055"/>
    <w:rsid w:val="00EE157C"/>
    <w:rsid w:val="00EE1F5C"/>
    <w:rsid w:val="00EE2CCA"/>
    <w:rsid w:val="00EE3ADB"/>
    <w:rsid w:val="00EE5829"/>
    <w:rsid w:val="00EF52FF"/>
    <w:rsid w:val="00EF5F3C"/>
    <w:rsid w:val="00EF6D44"/>
    <w:rsid w:val="00F02094"/>
    <w:rsid w:val="00F02972"/>
    <w:rsid w:val="00F03800"/>
    <w:rsid w:val="00F04C79"/>
    <w:rsid w:val="00F05414"/>
    <w:rsid w:val="00F05B7E"/>
    <w:rsid w:val="00F078B1"/>
    <w:rsid w:val="00F1002F"/>
    <w:rsid w:val="00F11F3B"/>
    <w:rsid w:val="00F1227E"/>
    <w:rsid w:val="00F1622D"/>
    <w:rsid w:val="00F20798"/>
    <w:rsid w:val="00F212F5"/>
    <w:rsid w:val="00F23A18"/>
    <w:rsid w:val="00F240BB"/>
    <w:rsid w:val="00F26259"/>
    <w:rsid w:val="00F26409"/>
    <w:rsid w:val="00F26F6B"/>
    <w:rsid w:val="00F31BCB"/>
    <w:rsid w:val="00F4035A"/>
    <w:rsid w:val="00F41E75"/>
    <w:rsid w:val="00F422E7"/>
    <w:rsid w:val="00F46724"/>
    <w:rsid w:val="00F470EC"/>
    <w:rsid w:val="00F476F1"/>
    <w:rsid w:val="00F51FB2"/>
    <w:rsid w:val="00F53FF2"/>
    <w:rsid w:val="00F54AD3"/>
    <w:rsid w:val="00F54E5B"/>
    <w:rsid w:val="00F5562A"/>
    <w:rsid w:val="00F57FED"/>
    <w:rsid w:val="00F6066C"/>
    <w:rsid w:val="00F66C83"/>
    <w:rsid w:val="00F67AD5"/>
    <w:rsid w:val="00F67F12"/>
    <w:rsid w:val="00F7058B"/>
    <w:rsid w:val="00F70CB1"/>
    <w:rsid w:val="00F713C0"/>
    <w:rsid w:val="00F74BCD"/>
    <w:rsid w:val="00F76E64"/>
    <w:rsid w:val="00F772A8"/>
    <w:rsid w:val="00F82140"/>
    <w:rsid w:val="00F8235E"/>
    <w:rsid w:val="00F82D72"/>
    <w:rsid w:val="00F839A6"/>
    <w:rsid w:val="00F83E04"/>
    <w:rsid w:val="00F84770"/>
    <w:rsid w:val="00F850DF"/>
    <w:rsid w:val="00F86B51"/>
    <w:rsid w:val="00F86BA5"/>
    <w:rsid w:val="00F9192F"/>
    <w:rsid w:val="00F9202C"/>
    <w:rsid w:val="00F94945"/>
    <w:rsid w:val="00F95968"/>
    <w:rsid w:val="00F96FA1"/>
    <w:rsid w:val="00FA09A8"/>
    <w:rsid w:val="00FA2C54"/>
    <w:rsid w:val="00FA31E0"/>
    <w:rsid w:val="00FA5D3F"/>
    <w:rsid w:val="00FB0D19"/>
    <w:rsid w:val="00FB17AB"/>
    <w:rsid w:val="00FB3E43"/>
    <w:rsid w:val="00FB4DF8"/>
    <w:rsid w:val="00FB67BA"/>
    <w:rsid w:val="00FB6CEE"/>
    <w:rsid w:val="00FB71B1"/>
    <w:rsid w:val="00FC1649"/>
    <w:rsid w:val="00FC1A75"/>
    <w:rsid w:val="00FC3636"/>
    <w:rsid w:val="00FC4948"/>
    <w:rsid w:val="00FC4D6B"/>
    <w:rsid w:val="00FD093F"/>
    <w:rsid w:val="00FD26D5"/>
    <w:rsid w:val="00FD36E4"/>
    <w:rsid w:val="00FD389E"/>
    <w:rsid w:val="00FD3A87"/>
    <w:rsid w:val="00FD45D1"/>
    <w:rsid w:val="00FD5600"/>
    <w:rsid w:val="00FD7800"/>
    <w:rsid w:val="00FE1417"/>
    <w:rsid w:val="00FF1C6F"/>
    <w:rsid w:val="00FF31F6"/>
    <w:rsid w:val="00FF61A4"/>
    <w:rsid w:val="00FF68BC"/>
    <w:rsid w:val="00FF782C"/>
    <w:rsid w:val="00FF7D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43426"/>
    <w:rPr>
      <w:sz w:val="24"/>
      <w:szCs w:val="24"/>
    </w:rPr>
  </w:style>
  <w:style w:type="paragraph" w:styleId="Naslov1">
    <w:name w:val="heading 1"/>
    <w:basedOn w:val="Navaden"/>
    <w:next w:val="Navaden"/>
    <w:autoRedefine/>
    <w:qFormat/>
    <w:rsid w:val="009F43E1"/>
    <w:pPr>
      <w:keepNext/>
      <w:numPr>
        <w:numId w:val="29"/>
      </w:numPr>
      <w:spacing w:after="240"/>
      <w:ind w:left="431" w:hanging="431"/>
      <w:outlineLvl w:val="0"/>
    </w:pPr>
    <w:rPr>
      <w:rFonts w:ascii="Arial" w:hAnsi="Arial" w:cs="Arial"/>
      <w:b/>
      <w:kern w:val="32"/>
      <w:sz w:val="28"/>
    </w:rPr>
  </w:style>
  <w:style w:type="paragraph" w:styleId="Naslov2">
    <w:name w:val="heading 2"/>
    <w:basedOn w:val="Navaden"/>
    <w:next w:val="Navaden"/>
    <w:qFormat/>
    <w:rsid w:val="00CF04C4"/>
    <w:pPr>
      <w:keepNext/>
      <w:numPr>
        <w:ilvl w:val="1"/>
        <w:numId w:val="29"/>
      </w:numPr>
      <w:spacing w:before="240" w:after="60"/>
      <w:outlineLvl w:val="1"/>
    </w:pPr>
    <w:rPr>
      <w:rFonts w:ascii="Arial" w:hAnsi="Arial" w:cs="Arial"/>
      <w:b/>
      <w:bCs/>
      <w:iCs/>
      <w:szCs w:val="28"/>
    </w:rPr>
  </w:style>
  <w:style w:type="paragraph" w:styleId="Naslov3">
    <w:name w:val="heading 3"/>
    <w:basedOn w:val="Navaden"/>
    <w:next w:val="Navaden"/>
    <w:link w:val="Naslov3Znak"/>
    <w:qFormat/>
    <w:rsid w:val="00FA2C54"/>
    <w:pPr>
      <w:keepNext/>
      <w:numPr>
        <w:ilvl w:val="2"/>
        <w:numId w:val="29"/>
      </w:numPr>
      <w:spacing w:before="240" w:after="60"/>
      <w:outlineLvl w:val="2"/>
    </w:pPr>
    <w:rPr>
      <w:rFonts w:ascii="Arial" w:hAnsi="Arial" w:cs="Arial"/>
      <w:b/>
      <w:bCs/>
      <w:szCs w:val="26"/>
    </w:rPr>
  </w:style>
  <w:style w:type="paragraph" w:styleId="Naslov4">
    <w:name w:val="heading 4"/>
    <w:basedOn w:val="Navaden"/>
    <w:next w:val="Navaden"/>
    <w:autoRedefine/>
    <w:qFormat/>
    <w:rsid w:val="009F43E1"/>
    <w:pPr>
      <w:keepNext/>
      <w:numPr>
        <w:ilvl w:val="3"/>
        <w:numId w:val="29"/>
      </w:numPr>
      <w:spacing w:before="120"/>
      <w:ind w:left="720" w:hanging="720"/>
      <w:jc w:val="both"/>
      <w:outlineLvl w:val="3"/>
    </w:pPr>
    <w:rPr>
      <w:rFonts w:ascii="Arial" w:hAnsi="Arial" w:cs="Arial"/>
      <w:bCs/>
      <w:sz w:val="20"/>
      <w:szCs w:val="20"/>
    </w:rPr>
  </w:style>
  <w:style w:type="paragraph" w:styleId="Naslov5">
    <w:name w:val="heading 5"/>
    <w:aliases w:val="Cursief kopje zonder nummer"/>
    <w:basedOn w:val="Navaden"/>
    <w:next w:val="Navaden"/>
    <w:qFormat/>
    <w:rsid w:val="000F080C"/>
    <w:pPr>
      <w:keepNext/>
      <w:numPr>
        <w:ilvl w:val="4"/>
        <w:numId w:val="29"/>
      </w:numPr>
      <w:outlineLvl w:val="4"/>
    </w:pPr>
    <w:rPr>
      <w:sz w:val="28"/>
    </w:rPr>
  </w:style>
  <w:style w:type="paragraph" w:styleId="Naslov6">
    <w:name w:val="heading 6"/>
    <w:basedOn w:val="Navaden"/>
    <w:next w:val="Navaden"/>
    <w:qFormat/>
    <w:rsid w:val="000F080C"/>
    <w:pPr>
      <w:keepNext/>
      <w:numPr>
        <w:ilvl w:val="5"/>
        <w:numId w:val="29"/>
      </w:numPr>
      <w:jc w:val="center"/>
      <w:outlineLvl w:val="5"/>
    </w:pPr>
    <w:rPr>
      <w:b/>
      <w:bCs/>
      <w:sz w:val="32"/>
    </w:rPr>
  </w:style>
  <w:style w:type="paragraph" w:styleId="Naslov7">
    <w:name w:val="heading 7"/>
    <w:basedOn w:val="Navaden"/>
    <w:next w:val="Navaden"/>
    <w:qFormat/>
    <w:rsid w:val="00D43426"/>
    <w:pPr>
      <w:keepNext/>
      <w:numPr>
        <w:ilvl w:val="6"/>
        <w:numId w:val="29"/>
      </w:numPr>
      <w:jc w:val="center"/>
      <w:outlineLvl w:val="6"/>
    </w:pPr>
    <w:rPr>
      <w:b/>
      <w:bCs/>
      <w:sz w:val="36"/>
    </w:rPr>
  </w:style>
  <w:style w:type="paragraph" w:styleId="Naslov8">
    <w:name w:val="heading 8"/>
    <w:basedOn w:val="Navaden"/>
    <w:next w:val="Navaden"/>
    <w:link w:val="Naslov8Znak"/>
    <w:semiHidden/>
    <w:unhideWhenUsed/>
    <w:qFormat/>
    <w:rsid w:val="00CF04C4"/>
    <w:pPr>
      <w:numPr>
        <w:ilvl w:val="7"/>
        <w:numId w:val="29"/>
      </w:numPr>
      <w:spacing w:before="240" w:after="60"/>
      <w:outlineLvl w:val="7"/>
    </w:pPr>
    <w:rPr>
      <w:rFonts w:ascii="Calibri" w:hAnsi="Calibri"/>
      <w:i/>
      <w:iCs/>
    </w:rPr>
  </w:style>
  <w:style w:type="paragraph" w:styleId="Naslov9">
    <w:name w:val="heading 9"/>
    <w:basedOn w:val="Navaden"/>
    <w:next w:val="Navaden"/>
    <w:link w:val="Naslov9Znak"/>
    <w:semiHidden/>
    <w:unhideWhenUsed/>
    <w:qFormat/>
    <w:rsid w:val="00CF04C4"/>
    <w:pPr>
      <w:numPr>
        <w:ilvl w:val="8"/>
        <w:numId w:val="29"/>
      </w:numPr>
      <w:spacing w:before="240" w:after="60"/>
      <w:outlineLvl w:val="8"/>
    </w:pPr>
    <w:rPr>
      <w:rFonts w:ascii="Cambria" w:hAnsi="Cambria"/>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aliases w:val="- niet gebruiken"/>
    <w:basedOn w:val="Navaden"/>
    <w:rsid w:val="00AD2B87"/>
    <w:pPr>
      <w:tabs>
        <w:tab w:val="center" w:pos="4320"/>
        <w:tab w:val="right" w:pos="8640"/>
      </w:tabs>
    </w:pPr>
  </w:style>
  <w:style w:type="paragraph" w:styleId="Noga">
    <w:name w:val="footer"/>
    <w:aliases w:val="Footer-P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D43426"/>
    <w:pPr>
      <w:spacing w:after="120"/>
    </w:pPr>
    <w:rPr>
      <w:b/>
      <w:bCs/>
    </w:rPr>
  </w:style>
  <w:style w:type="paragraph" w:customStyle="1" w:styleId="NaslovpredpisaZnak">
    <w:name w:val="Naslov_predpisa Znak"/>
    <w:basedOn w:val="Navaden"/>
    <w:link w:val="NaslovpredpisaZnakZnak"/>
    <w:qFormat/>
    <w:rsid w:val="00D43426"/>
    <w:pPr>
      <w:suppressAutoHyphens/>
      <w:overflowPunct w:val="0"/>
      <w:autoSpaceDE w:val="0"/>
      <w:autoSpaceDN w:val="0"/>
      <w:adjustRightInd w:val="0"/>
      <w:spacing w:before="120" w:after="160" w:line="200" w:lineRule="exact"/>
      <w:jc w:val="center"/>
      <w:textAlignment w:val="baseline"/>
    </w:pPr>
    <w:rPr>
      <w:rFonts w:ascii="Arial" w:hAnsi="Arial" w:cs="Arial"/>
      <w:b/>
    </w:rPr>
  </w:style>
  <w:style w:type="character" w:customStyle="1" w:styleId="NaslovpredpisaZnakZnak">
    <w:name w:val="Naslov_predpisa Znak Znak"/>
    <w:link w:val="NaslovpredpisaZnak"/>
    <w:rsid w:val="00D43426"/>
    <w:rPr>
      <w:rFonts w:ascii="Arial" w:hAnsi="Arial" w:cs="Arial"/>
      <w:b/>
      <w:sz w:val="24"/>
      <w:szCs w:val="24"/>
      <w:lang w:val="sl-SI" w:eastAsia="sl-SI" w:bidi="ar-SA"/>
    </w:rPr>
  </w:style>
  <w:style w:type="paragraph" w:styleId="Telobesedila">
    <w:name w:val="Body Text"/>
    <w:basedOn w:val="Navaden"/>
    <w:rsid w:val="000F080C"/>
    <w:pPr>
      <w:spacing w:after="120"/>
    </w:pPr>
  </w:style>
  <w:style w:type="character" w:styleId="tevilkastrani">
    <w:name w:val="page number"/>
    <w:basedOn w:val="Privzetapisavaodstavka"/>
    <w:rsid w:val="000F080C"/>
  </w:style>
  <w:style w:type="paragraph" w:customStyle="1" w:styleId="Slog1">
    <w:name w:val="Slog1"/>
    <w:basedOn w:val="Navaden"/>
    <w:autoRedefine/>
    <w:rsid w:val="000F080C"/>
    <w:pPr>
      <w:jc w:val="both"/>
    </w:pPr>
    <w:rPr>
      <w:b/>
      <w:bCs/>
    </w:rPr>
  </w:style>
  <w:style w:type="paragraph" w:styleId="Telobesedila3">
    <w:name w:val="Body Text 3"/>
    <w:basedOn w:val="Navaden"/>
    <w:rsid w:val="000F080C"/>
    <w:pPr>
      <w:spacing w:before="60" w:after="60"/>
      <w:jc w:val="both"/>
    </w:pPr>
    <w:rPr>
      <w:b/>
      <w:bCs/>
    </w:rPr>
  </w:style>
  <w:style w:type="paragraph" w:styleId="Seznam">
    <w:name w:val="List"/>
    <w:basedOn w:val="Navaden"/>
    <w:rsid w:val="000F080C"/>
    <w:pPr>
      <w:ind w:left="283" w:hanging="283"/>
    </w:pPr>
  </w:style>
  <w:style w:type="paragraph" w:styleId="Oznaenseznam">
    <w:name w:val="List Bullet"/>
    <w:basedOn w:val="Navaden"/>
    <w:autoRedefine/>
    <w:rsid w:val="000F080C"/>
    <w:pPr>
      <w:jc w:val="both"/>
    </w:pPr>
  </w:style>
  <w:style w:type="paragraph" w:styleId="Seznam-nadaljevanje">
    <w:name w:val="List Continue"/>
    <w:basedOn w:val="Navaden"/>
    <w:rsid w:val="000F080C"/>
    <w:pPr>
      <w:spacing w:after="120"/>
      <w:ind w:left="283"/>
    </w:pPr>
  </w:style>
  <w:style w:type="paragraph" w:styleId="Kazalovsebine1">
    <w:name w:val="toc 1"/>
    <w:basedOn w:val="Navaden"/>
    <w:next w:val="Navaden"/>
    <w:autoRedefine/>
    <w:uiPriority w:val="39"/>
    <w:rsid w:val="007B1D78"/>
    <w:pPr>
      <w:tabs>
        <w:tab w:val="left" w:pos="680"/>
        <w:tab w:val="left" w:pos="851"/>
        <w:tab w:val="right" w:leader="dot" w:pos="9062"/>
      </w:tabs>
      <w:spacing w:before="240"/>
      <w:ind w:left="680" w:right="454" w:hanging="680"/>
    </w:pPr>
    <w:rPr>
      <w:rFonts w:ascii="Arial" w:hAnsi="Arial"/>
      <w:b/>
      <w:bCs/>
      <w:caps/>
    </w:rPr>
  </w:style>
  <w:style w:type="paragraph" w:styleId="Kazalovsebine2">
    <w:name w:val="toc 2"/>
    <w:basedOn w:val="Navaden"/>
    <w:next w:val="Navaden"/>
    <w:autoRedefine/>
    <w:uiPriority w:val="39"/>
    <w:rsid w:val="003D2D59"/>
    <w:pPr>
      <w:tabs>
        <w:tab w:val="left" w:pos="960"/>
        <w:tab w:val="right" w:leader="dot" w:pos="9062"/>
      </w:tabs>
      <w:ind w:left="681" w:right="454" w:hanging="454"/>
    </w:pPr>
    <w:rPr>
      <w:rFonts w:ascii="Arial" w:hAnsi="Arial"/>
      <w:b/>
      <w:bCs/>
      <w:sz w:val="22"/>
      <w:szCs w:val="20"/>
    </w:rPr>
  </w:style>
  <w:style w:type="paragraph" w:styleId="Kazalovsebine3">
    <w:name w:val="toc 3"/>
    <w:basedOn w:val="Navaden"/>
    <w:next w:val="Navaden"/>
    <w:autoRedefine/>
    <w:uiPriority w:val="39"/>
    <w:rsid w:val="0072687A"/>
    <w:pPr>
      <w:ind w:left="1174" w:right="454" w:hanging="720"/>
    </w:pPr>
    <w:rPr>
      <w:rFonts w:ascii="Arial" w:hAnsi="Arial"/>
      <w:b/>
      <w:color w:val="000000"/>
      <w:sz w:val="20"/>
      <w:szCs w:val="20"/>
    </w:rPr>
  </w:style>
  <w:style w:type="paragraph" w:styleId="Kazalovsebine4">
    <w:name w:val="toc 4"/>
    <w:basedOn w:val="Navaden"/>
    <w:next w:val="Navaden"/>
    <w:autoRedefine/>
    <w:uiPriority w:val="39"/>
    <w:rsid w:val="0072687A"/>
    <w:pPr>
      <w:ind w:left="1400" w:right="454" w:hanging="720"/>
    </w:pPr>
    <w:rPr>
      <w:rFonts w:ascii="Arial" w:hAnsi="Arial"/>
      <w:sz w:val="20"/>
      <w:szCs w:val="20"/>
    </w:rPr>
  </w:style>
  <w:style w:type="paragraph" w:styleId="Kazalovsebine5">
    <w:name w:val="toc 5"/>
    <w:basedOn w:val="Navaden"/>
    <w:next w:val="Navaden"/>
    <w:autoRedefine/>
    <w:uiPriority w:val="39"/>
    <w:rsid w:val="00486CEC"/>
    <w:pPr>
      <w:ind w:left="720"/>
    </w:pPr>
    <w:rPr>
      <w:rFonts w:ascii="Calibri" w:hAnsi="Calibri"/>
      <w:sz w:val="20"/>
      <w:szCs w:val="20"/>
    </w:rPr>
  </w:style>
  <w:style w:type="paragraph" w:styleId="Kazalovsebine7">
    <w:name w:val="toc 7"/>
    <w:basedOn w:val="Navaden"/>
    <w:next w:val="Navaden"/>
    <w:autoRedefine/>
    <w:semiHidden/>
    <w:rsid w:val="000F080C"/>
    <w:pPr>
      <w:ind w:left="1200"/>
    </w:pPr>
    <w:rPr>
      <w:rFonts w:ascii="Calibri" w:hAnsi="Calibri"/>
      <w:sz w:val="20"/>
      <w:szCs w:val="20"/>
    </w:rPr>
  </w:style>
  <w:style w:type="character" w:styleId="SledenaHiperpovezava">
    <w:name w:val="FollowedHyperlink"/>
    <w:rsid w:val="000F080C"/>
    <w:rPr>
      <w:color w:val="800080"/>
      <w:u w:val="single"/>
    </w:rPr>
  </w:style>
  <w:style w:type="paragraph" w:customStyle="1" w:styleId="t1">
    <w:name w:val="t1"/>
    <w:aliases w:val="platte tekst"/>
    <w:basedOn w:val="Navaden"/>
    <w:link w:val="t1Char"/>
    <w:rsid w:val="000F080C"/>
    <w:pPr>
      <w:jc w:val="both"/>
    </w:pPr>
    <w:rPr>
      <w:rFonts w:ascii="Garamond" w:hAnsi="Garamond"/>
      <w:snapToGrid w:val="0"/>
      <w:szCs w:val="20"/>
      <w:lang w:val="nl-NL" w:eastAsia="en-GB"/>
    </w:rPr>
  </w:style>
  <w:style w:type="paragraph" w:customStyle="1" w:styleId="Kop6">
    <w:name w:val="Kop6"/>
    <w:aliases w:val="Bijlage met nummer"/>
    <w:basedOn w:val="t1"/>
    <w:next w:val="t1"/>
    <w:rsid w:val="000F080C"/>
    <w:pPr>
      <w:numPr>
        <w:numId w:val="5"/>
      </w:numPr>
      <w:spacing w:after="240"/>
    </w:pPr>
    <w:rPr>
      <w:b/>
      <w:sz w:val="28"/>
    </w:rPr>
  </w:style>
  <w:style w:type="paragraph" w:customStyle="1" w:styleId="p3">
    <w:name w:val="p3"/>
    <w:aliases w:val="titelpagina"/>
    <w:basedOn w:val="t1"/>
    <w:next w:val="t1"/>
    <w:rsid w:val="000F080C"/>
    <w:rPr>
      <w:b/>
      <w:sz w:val="25"/>
    </w:rPr>
  </w:style>
  <w:style w:type="paragraph" w:styleId="Sprotnaopomba-besedilo">
    <w:name w:val="footnote text"/>
    <w:basedOn w:val="t1"/>
    <w:link w:val="Sprotnaopomba-besediloZnak"/>
    <w:semiHidden/>
    <w:rsid w:val="000F080C"/>
    <w:rPr>
      <w:sz w:val="20"/>
    </w:rPr>
  </w:style>
  <w:style w:type="character" w:styleId="Sprotnaopomba-sklic">
    <w:name w:val="footnote reference"/>
    <w:aliases w:val="Footnote number,-E Fußnotenzeichen,Footnote symbol,Fussnota,Footnote reference number,note TESI,SUPERS,EN Footnote Reference"/>
    <w:rsid w:val="000F080C"/>
    <w:rPr>
      <w:rFonts w:cs="Times New Roman"/>
      <w:vertAlign w:val="superscript"/>
    </w:rPr>
  </w:style>
  <w:style w:type="paragraph" w:styleId="Oznaenseznam5">
    <w:name w:val="List Bullet 5"/>
    <w:basedOn w:val="Navaden"/>
    <w:autoRedefine/>
    <w:rsid w:val="000F080C"/>
    <w:pPr>
      <w:numPr>
        <w:numId w:val="2"/>
      </w:numPr>
      <w:spacing w:after="240"/>
      <w:jc w:val="both"/>
    </w:pPr>
    <w:rPr>
      <w:snapToGrid w:val="0"/>
      <w:szCs w:val="20"/>
      <w:lang w:val="en-GB" w:eastAsia="en-GB"/>
    </w:rPr>
  </w:style>
  <w:style w:type="paragraph" w:styleId="Oznaenseznam2">
    <w:name w:val="List Bullet 2"/>
    <w:basedOn w:val="Navaden"/>
    <w:rsid w:val="000F080C"/>
    <w:pPr>
      <w:numPr>
        <w:numId w:val="3"/>
      </w:numPr>
    </w:pPr>
    <w:rPr>
      <w:snapToGrid w:val="0"/>
      <w:sz w:val="20"/>
      <w:szCs w:val="20"/>
      <w:lang w:val="nl-NL" w:eastAsia="en-GB"/>
    </w:rPr>
  </w:style>
  <w:style w:type="paragraph" w:styleId="Oznaenseznam3">
    <w:name w:val="List Bullet 3"/>
    <w:basedOn w:val="Navaden"/>
    <w:rsid w:val="000F080C"/>
    <w:pPr>
      <w:numPr>
        <w:numId w:val="4"/>
      </w:numPr>
    </w:pPr>
    <w:rPr>
      <w:snapToGrid w:val="0"/>
      <w:sz w:val="20"/>
      <w:szCs w:val="20"/>
      <w:lang w:val="nl-NL" w:eastAsia="en-GB"/>
    </w:rPr>
  </w:style>
  <w:style w:type="paragraph" w:customStyle="1" w:styleId="Natevanje2">
    <w:name w:val="Naštevanje2"/>
    <w:basedOn w:val="Navaden"/>
    <w:rsid w:val="000F080C"/>
    <w:pPr>
      <w:spacing w:after="160"/>
      <w:ind w:left="454" w:hanging="454"/>
    </w:pPr>
    <w:rPr>
      <w:b/>
      <w:szCs w:val="20"/>
      <w:lang w:val="en-US" w:eastAsia="en-US"/>
    </w:rPr>
  </w:style>
  <w:style w:type="character" w:styleId="Poudarek">
    <w:name w:val="Emphasis"/>
    <w:qFormat/>
    <w:rsid w:val="000F080C"/>
    <w:rPr>
      <w:i/>
      <w:iCs/>
    </w:rPr>
  </w:style>
  <w:style w:type="paragraph" w:customStyle="1" w:styleId="Text2">
    <w:name w:val="Text 2"/>
    <w:basedOn w:val="Navaden"/>
    <w:rsid w:val="000F080C"/>
    <w:pPr>
      <w:tabs>
        <w:tab w:val="left" w:pos="2161"/>
      </w:tabs>
      <w:spacing w:after="240"/>
      <w:ind w:left="1202"/>
      <w:jc w:val="both"/>
    </w:pPr>
    <w:rPr>
      <w:snapToGrid w:val="0"/>
      <w:szCs w:val="20"/>
      <w:lang w:val="en-GB" w:eastAsia="en-GB"/>
    </w:rPr>
  </w:style>
  <w:style w:type="paragraph" w:customStyle="1" w:styleId="Address">
    <w:name w:val="Address"/>
    <w:basedOn w:val="Navaden"/>
    <w:rsid w:val="000F080C"/>
    <w:rPr>
      <w:snapToGrid w:val="0"/>
      <w:szCs w:val="20"/>
      <w:lang w:val="en-GB" w:eastAsia="en-GB"/>
    </w:rPr>
  </w:style>
  <w:style w:type="paragraph" w:customStyle="1" w:styleId="Default">
    <w:name w:val="Default"/>
    <w:rsid w:val="000F080C"/>
    <w:pPr>
      <w:autoSpaceDE w:val="0"/>
      <w:autoSpaceDN w:val="0"/>
      <w:adjustRightInd w:val="0"/>
    </w:pPr>
    <w:rPr>
      <w:rFonts w:ascii="AIJMGP+TimesNewRoman,Bold" w:hAnsi="AIJMGP+TimesNewRoman,Bold"/>
      <w:snapToGrid w:val="0"/>
      <w:color w:val="000000"/>
      <w:sz w:val="24"/>
      <w:szCs w:val="24"/>
      <w:lang w:val="en-US" w:eastAsia="en-GB"/>
    </w:rPr>
  </w:style>
  <w:style w:type="paragraph" w:styleId="Besedilooblaka">
    <w:name w:val="Balloon Text"/>
    <w:basedOn w:val="Navaden"/>
    <w:semiHidden/>
    <w:rsid w:val="000F080C"/>
    <w:rPr>
      <w:rFonts w:ascii="Tahoma" w:hAnsi="Tahoma" w:cs="Tahoma"/>
      <w:sz w:val="16"/>
      <w:szCs w:val="16"/>
    </w:rPr>
  </w:style>
  <w:style w:type="paragraph" w:customStyle="1" w:styleId="p">
    <w:name w:val="p"/>
    <w:basedOn w:val="Navaden"/>
    <w:rsid w:val="000F080C"/>
    <w:pPr>
      <w:spacing w:after="60"/>
      <w:ind w:firstLine="284"/>
      <w:jc w:val="both"/>
    </w:pPr>
    <w:rPr>
      <w:rFonts w:ascii="Arial" w:hAnsi="Arial" w:cs="Arial"/>
      <w:color w:val="222222"/>
      <w:sz w:val="18"/>
      <w:szCs w:val="22"/>
      <w:lang w:eastAsia="en-US"/>
    </w:rPr>
  </w:style>
  <w:style w:type="character" w:styleId="Pripombasklic">
    <w:name w:val="annotation reference"/>
    <w:uiPriority w:val="99"/>
    <w:semiHidden/>
    <w:rsid w:val="000F080C"/>
    <w:rPr>
      <w:sz w:val="16"/>
      <w:szCs w:val="16"/>
    </w:rPr>
  </w:style>
  <w:style w:type="paragraph" w:styleId="Pripombabesedilo">
    <w:name w:val="annotation text"/>
    <w:basedOn w:val="Navaden"/>
    <w:link w:val="PripombabesediloZnak"/>
    <w:uiPriority w:val="99"/>
    <w:semiHidden/>
    <w:rsid w:val="000F080C"/>
    <w:rPr>
      <w:sz w:val="20"/>
      <w:szCs w:val="20"/>
    </w:rPr>
  </w:style>
  <w:style w:type="paragraph" w:styleId="Navadensplet">
    <w:name w:val="Normal (Web)"/>
    <w:basedOn w:val="Navaden"/>
    <w:uiPriority w:val="99"/>
    <w:rsid w:val="000F080C"/>
    <w:pPr>
      <w:spacing w:before="100" w:beforeAutospacing="1" w:after="100" w:afterAutospacing="1"/>
    </w:pPr>
  </w:style>
  <w:style w:type="paragraph" w:styleId="HTML-oblikovano">
    <w:name w:val="HTML Preformatted"/>
    <w:basedOn w:val="Navaden"/>
    <w:rsid w:val="000F0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lang w:eastAsia="en-US"/>
    </w:rPr>
  </w:style>
  <w:style w:type="paragraph" w:customStyle="1" w:styleId="esegmentp">
    <w:name w:val="esegment_p"/>
    <w:basedOn w:val="Navaden"/>
    <w:rsid w:val="000F080C"/>
    <w:pPr>
      <w:spacing w:after="140"/>
      <w:ind w:firstLine="160"/>
      <w:jc w:val="both"/>
    </w:pPr>
    <w:rPr>
      <w:rFonts w:ascii="Arial Unicode MS" w:eastAsia="Arial Unicode MS" w:hAnsi="Arial Unicode MS" w:cs="Arial Unicode MS"/>
      <w:color w:val="313131"/>
      <w:lang w:val="en-GB" w:eastAsia="en-US"/>
    </w:rPr>
  </w:style>
  <w:style w:type="paragraph" w:customStyle="1" w:styleId="esegmenth4">
    <w:name w:val="esegment_h4"/>
    <w:basedOn w:val="Navaden"/>
    <w:rsid w:val="000F080C"/>
    <w:pPr>
      <w:spacing w:after="140"/>
      <w:jc w:val="center"/>
    </w:pPr>
    <w:rPr>
      <w:rFonts w:ascii="Arial Unicode MS" w:eastAsia="Arial Unicode MS" w:hAnsi="Arial Unicode MS" w:cs="Arial Unicode MS"/>
      <w:b/>
      <w:bCs/>
      <w:color w:val="313131"/>
      <w:lang w:val="en-GB" w:eastAsia="en-US"/>
    </w:rPr>
  </w:style>
  <w:style w:type="paragraph" w:styleId="Napis">
    <w:name w:val="caption"/>
    <w:aliases w:val="Tabele,Znak Znak Znak,Napis Znak1 Znak,Napis Znak Znak Znak,Napis Znak1,Napis Znak Znak,Napis Znak2,Napis Znak Znak1,Napis Znak1 Znak Znak,Napis Znak Znak Znak Znak,Znak Znak Znak Znak Znak,Napis1,Znak Znak Znak Znak Znak Char"/>
    <w:basedOn w:val="Navaden"/>
    <w:next w:val="Navaden"/>
    <w:link w:val="NapisZnak"/>
    <w:qFormat/>
    <w:rsid w:val="00AE48FE"/>
    <w:pPr>
      <w:spacing w:before="120" w:after="120"/>
      <w:jc w:val="both"/>
    </w:pPr>
    <w:rPr>
      <w:rFonts w:ascii="Arial" w:hAnsi="Arial"/>
      <w:bCs/>
      <w:i/>
      <w:sz w:val="20"/>
      <w:szCs w:val="20"/>
    </w:rPr>
  </w:style>
  <w:style w:type="paragraph" w:customStyle="1" w:styleId="ListParagraph">
    <w:name w:val="List Paragraph"/>
    <w:basedOn w:val="Navaden"/>
    <w:uiPriority w:val="34"/>
    <w:qFormat/>
    <w:rsid w:val="000C7672"/>
    <w:pPr>
      <w:ind w:left="720"/>
    </w:pPr>
  </w:style>
  <w:style w:type="character" w:customStyle="1" w:styleId="Naslov3Znak">
    <w:name w:val="Naslov 3 Znak"/>
    <w:link w:val="Naslov3"/>
    <w:rsid w:val="00FA2C54"/>
    <w:rPr>
      <w:rFonts w:ascii="Arial" w:hAnsi="Arial" w:cs="Arial"/>
      <w:b/>
      <w:bCs/>
      <w:sz w:val="24"/>
      <w:szCs w:val="26"/>
    </w:rPr>
  </w:style>
  <w:style w:type="paragraph" w:styleId="Zadevapripombe">
    <w:name w:val="annotation subject"/>
    <w:basedOn w:val="Pripombabesedilo"/>
    <w:next w:val="Pripombabesedilo"/>
    <w:semiHidden/>
    <w:rsid w:val="00C1409A"/>
    <w:rPr>
      <w:b/>
      <w:bCs/>
    </w:rPr>
  </w:style>
  <w:style w:type="paragraph" w:customStyle="1" w:styleId="Odstavek">
    <w:name w:val="Odstavek"/>
    <w:basedOn w:val="Navaden"/>
    <w:link w:val="OdstavekZnak"/>
    <w:qFormat/>
    <w:rsid w:val="00550B49"/>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550B49"/>
    <w:rPr>
      <w:rFonts w:ascii="Arial" w:hAnsi="Arial"/>
      <w:sz w:val="22"/>
      <w:szCs w:val="22"/>
      <w:lang w:val="x-none" w:eastAsia="x-none"/>
    </w:rPr>
  </w:style>
  <w:style w:type="paragraph" w:customStyle="1" w:styleId="Alineazaodstavkom">
    <w:name w:val="Alinea za odstavkom"/>
    <w:basedOn w:val="Navaden"/>
    <w:link w:val="AlineazaodstavkomZnak"/>
    <w:qFormat/>
    <w:rsid w:val="00911866"/>
    <w:pPr>
      <w:numPr>
        <w:numId w:val="8"/>
      </w:numPr>
      <w:jc w:val="both"/>
    </w:pPr>
    <w:rPr>
      <w:rFonts w:ascii="Arial" w:hAnsi="Arial" w:cs="Arial"/>
      <w:sz w:val="22"/>
      <w:szCs w:val="22"/>
    </w:rPr>
  </w:style>
  <w:style w:type="character" w:customStyle="1" w:styleId="AlineazaodstavkomZnak">
    <w:name w:val="Alinea za odstavkom Znak"/>
    <w:link w:val="Alineazaodstavkom"/>
    <w:rsid w:val="00911866"/>
    <w:rPr>
      <w:rFonts w:ascii="Arial" w:hAnsi="Arial" w:cs="Arial"/>
      <w:sz w:val="22"/>
      <w:szCs w:val="22"/>
    </w:rPr>
  </w:style>
  <w:style w:type="paragraph" w:customStyle="1" w:styleId="len">
    <w:name w:val="Člen"/>
    <w:basedOn w:val="Navaden"/>
    <w:link w:val="lenZnak"/>
    <w:qFormat/>
    <w:rsid w:val="00D51008"/>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D51008"/>
    <w:rPr>
      <w:rFonts w:ascii="Arial" w:hAnsi="Arial"/>
      <w:b/>
      <w:sz w:val="22"/>
      <w:szCs w:val="22"/>
      <w:lang w:val="x-none" w:eastAsia="x-none"/>
    </w:rPr>
  </w:style>
  <w:style w:type="character" w:customStyle="1" w:styleId="NapisZnak">
    <w:name w:val="Napis Znak"/>
    <w:aliases w:val="Tabele Znak,Znak Znak Znak Znak,Napis Znak1 Znak Znak1,Napis Znak Znak Znak Znak1,Napis Znak1 Znak1,Napis Znak Znak Znak1,Napis Znak2 Znak,Napis Znak Znak1 Znak,Napis Znak1 Znak Znak Znak,Napis Znak Znak Znak Znak Znak,Napis1 Znak"/>
    <w:link w:val="Napis"/>
    <w:rsid w:val="00AE48FE"/>
    <w:rPr>
      <w:rFonts w:ascii="Arial" w:hAnsi="Arial"/>
      <w:bCs/>
      <w:i/>
    </w:rPr>
  </w:style>
  <w:style w:type="character" w:customStyle="1" w:styleId="PripombabesediloZnak">
    <w:name w:val="Pripomba – besedilo Znak"/>
    <w:link w:val="Pripombabesedilo"/>
    <w:uiPriority w:val="99"/>
    <w:semiHidden/>
    <w:rsid w:val="00934B2B"/>
  </w:style>
  <w:style w:type="paragraph" w:styleId="Odstavekseznama">
    <w:name w:val="List Paragraph"/>
    <w:basedOn w:val="Navaden"/>
    <w:link w:val="OdstavekseznamaZnak"/>
    <w:autoRedefine/>
    <w:uiPriority w:val="34"/>
    <w:qFormat/>
    <w:rsid w:val="00FB4DF8"/>
    <w:pPr>
      <w:numPr>
        <w:numId w:val="14"/>
      </w:numPr>
      <w:spacing w:after="120" w:line="276" w:lineRule="auto"/>
      <w:contextualSpacing/>
      <w:jc w:val="both"/>
    </w:pPr>
    <w:rPr>
      <w:rFonts w:ascii="Calibri" w:eastAsia="Calibri" w:hAnsi="Calibri"/>
      <w:szCs w:val="22"/>
      <w:lang w:eastAsia="en-US"/>
    </w:rPr>
  </w:style>
  <w:style w:type="character" w:customStyle="1" w:styleId="t1Char">
    <w:name w:val="t1 Char"/>
    <w:aliases w:val="platte tekst Char"/>
    <w:link w:val="t1"/>
    <w:rsid w:val="00B226A0"/>
    <w:rPr>
      <w:rFonts w:ascii="Garamond" w:hAnsi="Garamond"/>
      <w:snapToGrid w:val="0"/>
      <w:sz w:val="24"/>
      <w:lang w:val="nl-NL" w:eastAsia="en-GB"/>
    </w:rPr>
  </w:style>
  <w:style w:type="character" w:customStyle="1" w:styleId="NogaZnak">
    <w:name w:val="Noga Znak"/>
    <w:aliases w:val="Footer-PR Znak"/>
    <w:link w:val="Noga"/>
    <w:uiPriority w:val="99"/>
    <w:rsid w:val="00B1301A"/>
    <w:rPr>
      <w:sz w:val="24"/>
      <w:szCs w:val="24"/>
    </w:rPr>
  </w:style>
  <w:style w:type="character" w:customStyle="1" w:styleId="apple-converted-space">
    <w:name w:val="apple-converted-space"/>
    <w:rsid w:val="00BB373F"/>
  </w:style>
  <w:style w:type="paragraph" w:styleId="Kazalovsebine6">
    <w:name w:val="toc 6"/>
    <w:basedOn w:val="Navaden"/>
    <w:next w:val="Navaden"/>
    <w:autoRedefine/>
    <w:rsid w:val="00846EA1"/>
    <w:pPr>
      <w:ind w:left="960"/>
    </w:pPr>
    <w:rPr>
      <w:rFonts w:ascii="Calibri" w:hAnsi="Calibri"/>
      <w:sz w:val="20"/>
      <w:szCs w:val="20"/>
    </w:rPr>
  </w:style>
  <w:style w:type="paragraph" w:styleId="Kazalovsebine8">
    <w:name w:val="toc 8"/>
    <w:basedOn w:val="Navaden"/>
    <w:next w:val="Navaden"/>
    <w:autoRedefine/>
    <w:rsid w:val="00846EA1"/>
    <w:pPr>
      <w:ind w:left="1440"/>
    </w:pPr>
    <w:rPr>
      <w:rFonts w:ascii="Calibri" w:hAnsi="Calibri"/>
      <w:sz w:val="20"/>
      <w:szCs w:val="20"/>
    </w:rPr>
  </w:style>
  <w:style w:type="paragraph" w:styleId="Kazalovsebine9">
    <w:name w:val="toc 9"/>
    <w:basedOn w:val="Navaden"/>
    <w:next w:val="Navaden"/>
    <w:autoRedefine/>
    <w:rsid w:val="00846EA1"/>
    <w:pPr>
      <w:ind w:left="1680"/>
    </w:pPr>
    <w:rPr>
      <w:rFonts w:ascii="Calibri" w:hAnsi="Calibri"/>
      <w:sz w:val="20"/>
      <w:szCs w:val="20"/>
    </w:rPr>
  </w:style>
  <w:style w:type="character" w:customStyle="1" w:styleId="Sprotnaopomba-besediloZnak">
    <w:name w:val="Sprotna opomba - besedilo Znak"/>
    <w:link w:val="Sprotnaopomba-besedilo"/>
    <w:semiHidden/>
    <w:locked/>
    <w:rsid w:val="00767C5A"/>
    <w:rPr>
      <w:rFonts w:ascii="Garamond" w:hAnsi="Garamond"/>
      <w:snapToGrid w:val="0"/>
      <w:lang w:val="nl-NL" w:eastAsia="en-GB"/>
    </w:rPr>
  </w:style>
  <w:style w:type="paragraph" w:customStyle="1" w:styleId="odstavek0">
    <w:name w:val="odstavek"/>
    <w:basedOn w:val="Navaden"/>
    <w:rsid w:val="009A2CD8"/>
    <w:pPr>
      <w:spacing w:before="100" w:beforeAutospacing="1" w:after="100" w:afterAutospacing="1"/>
    </w:pPr>
  </w:style>
  <w:style w:type="paragraph" w:customStyle="1" w:styleId="alineazaodstavkom0">
    <w:name w:val="alineazaodstavkom"/>
    <w:basedOn w:val="Navaden"/>
    <w:rsid w:val="009A2CD8"/>
    <w:pPr>
      <w:spacing w:before="100" w:beforeAutospacing="1" w:after="100" w:afterAutospacing="1"/>
    </w:pPr>
  </w:style>
  <w:style w:type="paragraph" w:styleId="Revizija">
    <w:name w:val="Revision"/>
    <w:hidden/>
    <w:uiPriority w:val="99"/>
    <w:semiHidden/>
    <w:rsid w:val="000131BE"/>
    <w:rPr>
      <w:sz w:val="24"/>
      <w:szCs w:val="24"/>
    </w:rPr>
  </w:style>
  <w:style w:type="character" w:customStyle="1" w:styleId="OdstavekseznamaZnak">
    <w:name w:val="Odstavek seznama Znak"/>
    <w:link w:val="Odstavekseznama"/>
    <w:uiPriority w:val="34"/>
    <w:locked/>
    <w:rsid w:val="001E5CB4"/>
    <w:rPr>
      <w:rFonts w:ascii="Calibri" w:eastAsia="Calibri" w:hAnsi="Calibri"/>
      <w:sz w:val="24"/>
      <w:szCs w:val="22"/>
      <w:lang w:eastAsia="en-US"/>
    </w:rPr>
  </w:style>
  <w:style w:type="paragraph" w:customStyle="1" w:styleId="ListParagraph1">
    <w:name w:val="List Paragraph1"/>
    <w:basedOn w:val="Navaden"/>
    <w:uiPriority w:val="34"/>
    <w:qFormat/>
    <w:rsid w:val="00F95968"/>
    <w:pPr>
      <w:ind w:left="720"/>
    </w:pPr>
  </w:style>
  <w:style w:type="character" w:customStyle="1" w:styleId="Naslov8Znak">
    <w:name w:val="Naslov 8 Znak"/>
    <w:link w:val="Naslov8"/>
    <w:semiHidden/>
    <w:rsid w:val="00CF04C4"/>
    <w:rPr>
      <w:rFonts w:ascii="Calibri" w:eastAsia="Times New Roman" w:hAnsi="Calibri" w:cs="Times New Roman"/>
      <w:i/>
      <w:iCs/>
      <w:sz w:val="24"/>
      <w:szCs w:val="24"/>
    </w:rPr>
  </w:style>
  <w:style w:type="character" w:customStyle="1" w:styleId="Naslov9Znak">
    <w:name w:val="Naslov 9 Znak"/>
    <w:link w:val="Naslov9"/>
    <w:semiHidden/>
    <w:rsid w:val="00CF04C4"/>
    <w:rPr>
      <w:rFonts w:ascii="Cambria" w:eastAsia="Times New Roman" w:hAnsi="Cambri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43426"/>
    <w:rPr>
      <w:sz w:val="24"/>
      <w:szCs w:val="24"/>
    </w:rPr>
  </w:style>
  <w:style w:type="paragraph" w:styleId="Naslov1">
    <w:name w:val="heading 1"/>
    <w:basedOn w:val="Navaden"/>
    <w:next w:val="Navaden"/>
    <w:autoRedefine/>
    <w:qFormat/>
    <w:rsid w:val="009F43E1"/>
    <w:pPr>
      <w:keepNext/>
      <w:numPr>
        <w:numId w:val="29"/>
      </w:numPr>
      <w:spacing w:after="240"/>
      <w:ind w:left="431" w:hanging="431"/>
      <w:outlineLvl w:val="0"/>
    </w:pPr>
    <w:rPr>
      <w:rFonts w:ascii="Arial" w:hAnsi="Arial" w:cs="Arial"/>
      <w:b/>
      <w:kern w:val="32"/>
      <w:sz w:val="28"/>
    </w:rPr>
  </w:style>
  <w:style w:type="paragraph" w:styleId="Naslov2">
    <w:name w:val="heading 2"/>
    <w:basedOn w:val="Navaden"/>
    <w:next w:val="Navaden"/>
    <w:qFormat/>
    <w:rsid w:val="00CF04C4"/>
    <w:pPr>
      <w:keepNext/>
      <w:numPr>
        <w:ilvl w:val="1"/>
        <w:numId w:val="29"/>
      </w:numPr>
      <w:spacing w:before="240" w:after="60"/>
      <w:outlineLvl w:val="1"/>
    </w:pPr>
    <w:rPr>
      <w:rFonts w:ascii="Arial" w:hAnsi="Arial" w:cs="Arial"/>
      <w:b/>
      <w:bCs/>
      <w:iCs/>
      <w:szCs w:val="28"/>
    </w:rPr>
  </w:style>
  <w:style w:type="paragraph" w:styleId="Naslov3">
    <w:name w:val="heading 3"/>
    <w:basedOn w:val="Navaden"/>
    <w:next w:val="Navaden"/>
    <w:link w:val="Naslov3Znak"/>
    <w:qFormat/>
    <w:rsid w:val="00FA2C54"/>
    <w:pPr>
      <w:keepNext/>
      <w:numPr>
        <w:ilvl w:val="2"/>
        <w:numId w:val="29"/>
      </w:numPr>
      <w:spacing w:before="240" w:after="60"/>
      <w:outlineLvl w:val="2"/>
    </w:pPr>
    <w:rPr>
      <w:rFonts w:ascii="Arial" w:hAnsi="Arial" w:cs="Arial"/>
      <w:b/>
      <w:bCs/>
      <w:szCs w:val="26"/>
    </w:rPr>
  </w:style>
  <w:style w:type="paragraph" w:styleId="Naslov4">
    <w:name w:val="heading 4"/>
    <w:basedOn w:val="Navaden"/>
    <w:next w:val="Navaden"/>
    <w:autoRedefine/>
    <w:qFormat/>
    <w:rsid w:val="009F43E1"/>
    <w:pPr>
      <w:keepNext/>
      <w:numPr>
        <w:ilvl w:val="3"/>
        <w:numId w:val="29"/>
      </w:numPr>
      <w:spacing w:before="120"/>
      <w:ind w:left="720" w:hanging="720"/>
      <w:jc w:val="both"/>
      <w:outlineLvl w:val="3"/>
    </w:pPr>
    <w:rPr>
      <w:rFonts w:ascii="Arial" w:hAnsi="Arial" w:cs="Arial"/>
      <w:bCs/>
      <w:sz w:val="20"/>
      <w:szCs w:val="20"/>
    </w:rPr>
  </w:style>
  <w:style w:type="paragraph" w:styleId="Naslov5">
    <w:name w:val="heading 5"/>
    <w:aliases w:val="Cursief kopje zonder nummer"/>
    <w:basedOn w:val="Navaden"/>
    <w:next w:val="Navaden"/>
    <w:qFormat/>
    <w:rsid w:val="000F080C"/>
    <w:pPr>
      <w:keepNext/>
      <w:numPr>
        <w:ilvl w:val="4"/>
        <w:numId w:val="29"/>
      </w:numPr>
      <w:outlineLvl w:val="4"/>
    </w:pPr>
    <w:rPr>
      <w:sz w:val="28"/>
    </w:rPr>
  </w:style>
  <w:style w:type="paragraph" w:styleId="Naslov6">
    <w:name w:val="heading 6"/>
    <w:basedOn w:val="Navaden"/>
    <w:next w:val="Navaden"/>
    <w:qFormat/>
    <w:rsid w:val="000F080C"/>
    <w:pPr>
      <w:keepNext/>
      <w:numPr>
        <w:ilvl w:val="5"/>
        <w:numId w:val="29"/>
      </w:numPr>
      <w:jc w:val="center"/>
      <w:outlineLvl w:val="5"/>
    </w:pPr>
    <w:rPr>
      <w:b/>
      <w:bCs/>
      <w:sz w:val="32"/>
    </w:rPr>
  </w:style>
  <w:style w:type="paragraph" w:styleId="Naslov7">
    <w:name w:val="heading 7"/>
    <w:basedOn w:val="Navaden"/>
    <w:next w:val="Navaden"/>
    <w:qFormat/>
    <w:rsid w:val="00D43426"/>
    <w:pPr>
      <w:keepNext/>
      <w:numPr>
        <w:ilvl w:val="6"/>
        <w:numId w:val="29"/>
      </w:numPr>
      <w:jc w:val="center"/>
      <w:outlineLvl w:val="6"/>
    </w:pPr>
    <w:rPr>
      <w:b/>
      <w:bCs/>
      <w:sz w:val="36"/>
    </w:rPr>
  </w:style>
  <w:style w:type="paragraph" w:styleId="Naslov8">
    <w:name w:val="heading 8"/>
    <w:basedOn w:val="Navaden"/>
    <w:next w:val="Navaden"/>
    <w:link w:val="Naslov8Znak"/>
    <w:semiHidden/>
    <w:unhideWhenUsed/>
    <w:qFormat/>
    <w:rsid w:val="00CF04C4"/>
    <w:pPr>
      <w:numPr>
        <w:ilvl w:val="7"/>
        <w:numId w:val="29"/>
      </w:numPr>
      <w:spacing w:before="240" w:after="60"/>
      <w:outlineLvl w:val="7"/>
    </w:pPr>
    <w:rPr>
      <w:rFonts w:ascii="Calibri" w:hAnsi="Calibri"/>
      <w:i/>
      <w:iCs/>
    </w:rPr>
  </w:style>
  <w:style w:type="paragraph" w:styleId="Naslov9">
    <w:name w:val="heading 9"/>
    <w:basedOn w:val="Navaden"/>
    <w:next w:val="Navaden"/>
    <w:link w:val="Naslov9Znak"/>
    <w:semiHidden/>
    <w:unhideWhenUsed/>
    <w:qFormat/>
    <w:rsid w:val="00CF04C4"/>
    <w:pPr>
      <w:numPr>
        <w:ilvl w:val="8"/>
        <w:numId w:val="29"/>
      </w:numPr>
      <w:spacing w:before="240" w:after="60"/>
      <w:outlineLvl w:val="8"/>
    </w:pPr>
    <w:rPr>
      <w:rFonts w:ascii="Cambria" w:hAnsi="Cambria"/>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aliases w:val="- niet gebruiken"/>
    <w:basedOn w:val="Navaden"/>
    <w:rsid w:val="00AD2B87"/>
    <w:pPr>
      <w:tabs>
        <w:tab w:val="center" w:pos="4320"/>
        <w:tab w:val="right" w:pos="8640"/>
      </w:tabs>
    </w:pPr>
  </w:style>
  <w:style w:type="paragraph" w:styleId="Noga">
    <w:name w:val="footer"/>
    <w:aliases w:val="Footer-P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D43426"/>
    <w:pPr>
      <w:spacing w:after="120"/>
    </w:pPr>
    <w:rPr>
      <w:b/>
      <w:bCs/>
    </w:rPr>
  </w:style>
  <w:style w:type="paragraph" w:customStyle="1" w:styleId="NaslovpredpisaZnak">
    <w:name w:val="Naslov_predpisa Znak"/>
    <w:basedOn w:val="Navaden"/>
    <w:link w:val="NaslovpredpisaZnakZnak"/>
    <w:qFormat/>
    <w:rsid w:val="00D43426"/>
    <w:pPr>
      <w:suppressAutoHyphens/>
      <w:overflowPunct w:val="0"/>
      <w:autoSpaceDE w:val="0"/>
      <w:autoSpaceDN w:val="0"/>
      <w:adjustRightInd w:val="0"/>
      <w:spacing w:before="120" w:after="160" w:line="200" w:lineRule="exact"/>
      <w:jc w:val="center"/>
      <w:textAlignment w:val="baseline"/>
    </w:pPr>
    <w:rPr>
      <w:rFonts w:ascii="Arial" w:hAnsi="Arial" w:cs="Arial"/>
      <w:b/>
    </w:rPr>
  </w:style>
  <w:style w:type="character" w:customStyle="1" w:styleId="NaslovpredpisaZnakZnak">
    <w:name w:val="Naslov_predpisa Znak Znak"/>
    <w:link w:val="NaslovpredpisaZnak"/>
    <w:rsid w:val="00D43426"/>
    <w:rPr>
      <w:rFonts w:ascii="Arial" w:hAnsi="Arial" w:cs="Arial"/>
      <w:b/>
      <w:sz w:val="24"/>
      <w:szCs w:val="24"/>
      <w:lang w:val="sl-SI" w:eastAsia="sl-SI" w:bidi="ar-SA"/>
    </w:rPr>
  </w:style>
  <w:style w:type="paragraph" w:styleId="Telobesedila">
    <w:name w:val="Body Text"/>
    <w:basedOn w:val="Navaden"/>
    <w:rsid w:val="000F080C"/>
    <w:pPr>
      <w:spacing w:after="120"/>
    </w:pPr>
  </w:style>
  <w:style w:type="character" w:styleId="tevilkastrani">
    <w:name w:val="page number"/>
    <w:basedOn w:val="Privzetapisavaodstavka"/>
    <w:rsid w:val="000F080C"/>
  </w:style>
  <w:style w:type="paragraph" w:customStyle="1" w:styleId="Slog1">
    <w:name w:val="Slog1"/>
    <w:basedOn w:val="Navaden"/>
    <w:autoRedefine/>
    <w:rsid w:val="000F080C"/>
    <w:pPr>
      <w:jc w:val="both"/>
    </w:pPr>
    <w:rPr>
      <w:b/>
      <w:bCs/>
    </w:rPr>
  </w:style>
  <w:style w:type="paragraph" w:styleId="Telobesedila3">
    <w:name w:val="Body Text 3"/>
    <w:basedOn w:val="Navaden"/>
    <w:rsid w:val="000F080C"/>
    <w:pPr>
      <w:spacing w:before="60" w:after="60"/>
      <w:jc w:val="both"/>
    </w:pPr>
    <w:rPr>
      <w:b/>
      <w:bCs/>
    </w:rPr>
  </w:style>
  <w:style w:type="paragraph" w:styleId="Seznam">
    <w:name w:val="List"/>
    <w:basedOn w:val="Navaden"/>
    <w:rsid w:val="000F080C"/>
    <w:pPr>
      <w:ind w:left="283" w:hanging="283"/>
    </w:pPr>
  </w:style>
  <w:style w:type="paragraph" w:styleId="Oznaenseznam">
    <w:name w:val="List Bullet"/>
    <w:basedOn w:val="Navaden"/>
    <w:autoRedefine/>
    <w:rsid w:val="000F080C"/>
    <w:pPr>
      <w:jc w:val="both"/>
    </w:pPr>
  </w:style>
  <w:style w:type="paragraph" w:styleId="Seznam-nadaljevanje">
    <w:name w:val="List Continue"/>
    <w:basedOn w:val="Navaden"/>
    <w:rsid w:val="000F080C"/>
    <w:pPr>
      <w:spacing w:after="120"/>
      <w:ind w:left="283"/>
    </w:pPr>
  </w:style>
  <w:style w:type="paragraph" w:styleId="Kazalovsebine1">
    <w:name w:val="toc 1"/>
    <w:basedOn w:val="Navaden"/>
    <w:next w:val="Navaden"/>
    <w:autoRedefine/>
    <w:uiPriority w:val="39"/>
    <w:rsid w:val="007B1D78"/>
    <w:pPr>
      <w:tabs>
        <w:tab w:val="left" w:pos="680"/>
        <w:tab w:val="left" w:pos="851"/>
        <w:tab w:val="right" w:leader="dot" w:pos="9062"/>
      </w:tabs>
      <w:spacing w:before="240"/>
      <w:ind w:left="680" w:right="454" w:hanging="680"/>
    </w:pPr>
    <w:rPr>
      <w:rFonts w:ascii="Arial" w:hAnsi="Arial"/>
      <w:b/>
      <w:bCs/>
      <w:caps/>
    </w:rPr>
  </w:style>
  <w:style w:type="paragraph" w:styleId="Kazalovsebine2">
    <w:name w:val="toc 2"/>
    <w:basedOn w:val="Navaden"/>
    <w:next w:val="Navaden"/>
    <w:autoRedefine/>
    <w:uiPriority w:val="39"/>
    <w:rsid w:val="003D2D59"/>
    <w:pPr>
      <w:tabs>
        <w:tab w:val="left" w:pos="960"/>
        <w:tab w:val="right" w:leader="dot" w:pos="9062"/>
      </w:tabs>
      <w:ind w:left="681" w:right="454" w:hanging="454"/>
    </w:pPr>
    <w:rPr>
      <w:rFonts w:ascii="Arial" w:hAnsi="Arial"/>
      <w:b/>
      <w:bCs/>
      <w:sz w:val="22"/>
      <w:szCs w:val="20"/>
    </w:rPr>
  </w:style>
  <w:style w:type="paragraph" w:styleId="Kazalovsebine3">
    <w:name w:val="toc 3"/>
    <w:basedOn w:val="Navaden"/>
    <w:next w:val="Navaden"/>
    <w:autoRedefine/>
    <w:uiPriority w:val="39"/>
    <w:rsid w:val="0072687A"/>
    <w:pPr>
      <w:ind w:left="1174" w:right="454" w:hanging="720"/>
    </w:pPr>
    <w:rPr>
      <w:rFonts w:ascii="Arial" w:hAnsi="Arial"/>
      <w:b/>
      <w:color w:val="000000"/>
      <w:sz w:val="20"/>
      <w:szCs w:val="20"/>
    </w:rPr>
  </w:style>
  <w:style w:type="paragraph" w:styleId="Kazalovsebine4">
    <w:name w:val="toc 4"/>
    <w:basedOn w:val="Navaden"/>
    <w:next w:val="Navaden"/>
    <w:autoRedefine/>
    <w:uiPriority w:val="39"/>
    <w:rsid w:val="0072687A"/>
    <w:pPr>
      <w:ind w:left="1400" w:right="454" w:hanging="720"/>
    </w:pPr>
    <w:rPr>
      <w:rFonts w:ascii="Arial" w:hAnsi="Arial"/>
      <w:sz w:val="20"/>
      <w:szCs w:val="20"/>
    </w:rPr>
  </w:style>
  <w:style w:type="paragraph" w:styleId="Kazalovsebine5">
    <w:name w:val="toc 5"/>
    <w:basedOn w:val="Navaden"/>
    <w:next w:val="Navaden"/>
    <w:autoRedefine/>
    <w:uiPriority w:val="39"/>
    <w:rsid w:val="00486CEC"/>
    <w:pPr>
      <w:ind w:left="720"/>
    </w:pPr>
    <w:rPr>
      <w:rFonts w:ascii="Calibri" w:hAnsi="Calibri"/>
      <w:sz w:val="20"/>
      <w:szCs w:val="20"/>
    </w:rPr>
  </w:style>
  <w:style w:type="paragraph" w:styleId="Kazalovsebine7">
    <w:name w:val="toc 7"/>
    <w:basedOn w:val="Navaden"/>
    <w:next w:val="Navaden"/>
    <w:autoRedefine/>
    <w:semiHidden/>
    <w:rsid w:val="000F080C"/>
    <w:pPr>
      <w:ind w:left="1200"/>
    </w:pPr>
    <w:rPr>
      <w:rFonts w:ascii="Calibri" w:hAnsi="Calibri"/>
      <w:sz w:val="20"/>
      <w:szCs w:val="20"/>
    </w:rPr>
  </w:style>
  <w:style w:type="character" w:styleId="SledenaHiperpovezava">
    <w:name w:val="FollowedHyperlink"/>
    <w:rsid w:val="000F080C"/>
    <w:rPr>
      <w:color w:val="800080"/>
      <w:u w:val="single"/>
    </w:rPr>
  </w:style>
  <w:style w:type="paragraph" w:customStyle="1" w:styleId="t1">
    <w:name w:val="t1"/>
    <w:aliases w:val="platte tekst"/>
    <w:basedOn w:val="Navaden"/>
    <w:link w:val="t1Char"/>
    <w:rsid w:val="000F080C"/>
    <w:pPr>
      <w:jc w:val="both"/>
    </w:pPr>
    <w:rPr>
      <w:rFonts w:ascii="Garamond" w:hAnsi="Garamond"/>
      <w:snapToGrid w:val="0"/>
      <w:szCs w:val="20"/>
      <w:lang w:val="nl-NL" w:eastAsia="en-GB"/>
    </w:rPr>
  </w:style>
  <w:style w:type="paragraph" w:customStyle="1" w:styleId="Kop6">
    <w:name w:val="Kop6"/>
    <w:aliases w:val="Bijlage met nummer"/>
    <w:basedOn w:val="t1"/>
    <w:next w:val="t1"/>
    <w:rsid w:val="000F080C"/>
    <w:pPr>
      <w:numPr>
        <w:numId w:val="5"/>
      </w:numPr>
      <w:spacing w:after="240"/>
    </w:pPr>
    <w:rPr>
      <w:b/>
      <w:sz w:val="28"/>
    </w:rPr>
  </w:style>
  <w:style w:type="paragraph" w:customStyle="1" w:styleId="p3">
    <w:name w:val="p3"/>
    <w:aliases w:val="titelpagina"/>
    <w:basedOn w:val="t1"/>
    <w:next w:val="t1"/>
    <w:rsid w:val="000F080C"/>
    <w:rPr>
      <w:b/>
      <w:sz w:val="25"/>
    </w:rPr>
  </w:style>
  <w:style w:type="paragraph" w:styleId="Sprotnaopomba-besedilo">
    <w:name w:val="footnote text"/>
    <w:basedOn w:val="t1"/>
    <w:link w:val="Sprotnaopomba-besediloZnak"/>
    <w:semiHidden/>
    <w:rsid w:val="000F080C"/>
    <w:rPr>
      <w:sz w:val="20"/>
    </w:rPr>
  </w:style>
  <w:style w:type="character" w:styleId="Sprotnaopomba-sklic">
    <w:name w:val="footnote reference"/>
    <w:aliases w:val="Footnote number,-E Fußnotenzeichen,Footnote symbol,Fussnota,Footnote reference number,note TESI,SUPERS,EN Footnote Reference"/>
    <w:rsid w:val="000F080C"/>
    <w:rPr>
      <w:rFonts w:cs="Times New Roman"/>
      <w:vertAlign w:val="superscript"/>
    </w:rPr>
  </w:style>
  <w:style w:type="paragraph" w:styleId="Oznaenseznam5">
    <w:name w:val="List Bullet 5"/>
    <w:basedOn w:val="Navaden"/>
    <w:autoRedefine/>
    <w:rsid w:val="000F080C"/>
    <w:pPr>
      <w:numPr>
        <w:numId w:val="2"/>
      </w:numPr>
      <w:spacing w:after="240"/>
      <w:jc w:val="both"/>
    </w:pPr>
    <w:rPr>
      <w:snapToGrid w:val="0"/>
      <w:szCs w:val="20"/>
      <w:lang w:val="en-GB" w:eastAsia="en-GB"/>
    </w:rPr>
  </w:style>
  <w:style w:type="paragraph" w:styleId="Oznaenseznam2">
    <w:name w:val="List Bullet 2"/>
    <w:basedOn w:val="Navaden"/>
    <w:rsid w:val="000F080C"/>
    <w:pPr>
      <w:numPr>
        <w:numId w:val="3"/>
      </w:numPr>
    </w:pPr>
    <w:rPr>
      <w:snapToGrid w:val="0"/>
      <w:sz w:val="20"/>
      <w:szCs w:val="20"/>
      <w:lang w:val="nl-NL" w:eastAsia="en-GB"/>
    </w:rPr>
  </w:style>
  <w:style w:type="paragraph" w:styleId="Oznaenseznam3">
    <w:name w:val="List Bullet 3"/>
    <w:basedOn w:val="Navaden"/>
    <w:rsid w:val="000F080C"/>
    <w:pPr>
      <w:numPr>
        <w:numId w:val="4"/>
      </w:numPr>
    </w:pPr>
    <w:rPr>
      <w:snapToGrid w:val="0"/>
      <w:sz w:val="20"/>
      <w:szCs w:val="20"/>
      <w:lang w:val="nl-NL" w:eastAsia="en-GB"/>
    </w:rPr>
  </w:style>
  <w:style w:type="paragraph" w:customStyle="1" w:styleId="Natevanje2">
    <w:name w:val="Naštevanje2"/>
    <w:basedOn w:val="Navaden"/>
    <w:rsid w:val="000F080C"/>
    <w:pPr>
      <w:spacing w:after="160"/>
      <w:ind w:left="454" w:hanging="454"/>
    </w:pPr>
    <w:rPr>
      <w:b/>
      <w:szCs w:val="20"/>
      <w:lang w:val="en-US" w:eastAsia="en-US"/>
    </w:rPr>
  </w:style>
  <w:style w:type="character" w:styleId="Poudarek">
    <w:name w:val="Emphasis"/>
    <w:qFormat/>
    <w:rsid w:val="000F080C"/>
    <w:rPr>
      <w:i/>
      <w:iCs/>
    </w:rPr>
  </w:style>
  <w:style w:type="paragraph" w:customStyle="1" w:styleId="Text2">
    <w:name w:val="Text 2"/>
    <w:basedOn w:val="Navaden"/>
    <w:rsid w:val="000F080C"/>
    <w:pPr>
      <w:tabs>
        <w:tab w:val="left" w:pos="2161"/>
      </w:tabs>
      <w:spacing w:after="240"/>
      <w:ind w:left="1202"/>
      <w:jc w:val="both"/>
    </w:pPr>
    <w:rPr>
      <w:snapToGrid w:val="0"/>
      <w:szCs w:val="20"/>
      <w:lang w:val="en-GB" w:eastAsia="en-GB"/>
    </w:rPr>
  </w:style>
  <w:style w:type="paragraph" w:customStyle="1" w:styleId="Address">
    <w:name w:val="Address"/>
    <w:basedOn w:val="Navaden"/>
    <w:rsid w:val="000F080C"/>
    <w:rPr>
      <w:snapToGrid w:val="0"/>
      <w:szCs w:val="20"/>
      <w:lang w:val="en-GB" w:eastAsia="en-GB"/>
    </w:rPr>
  </w:style>
  <w:style w:type="paragraph" w:customStyle="1" w:styleId="Default">
    <w:name w:val="Default"/>
    <w:rsid w:val="000F080C"/>
    <w:pPr>
      <w:autoSpaceDE w:val="0"/>
      <w:autoSpaceDN w:val="0"/>
      <w:adjustRightInd w:val="0"/>
    </w:pPr>
    <w:rPr>
      <w:rFonts w:ascii="AIJMGP+TimesNewRoman,Bold" w:hAnsi="AIJMGP+TimesNewRoman,Bold"/>
      <w:snapToGrid w:val="0"/>
      <w:color w:val="000000"/>
      <w:sz w:val="24"/>
      <w:szCs w:val="24"/>
      <w:lang w:val="en-US" w:eastAsia="en-GB"/>
    </w:rPr>
  </w:style>
  <w:style w:type="paragraph" w:styleId="Besedilooblaka">
    <w:name w:val="Balloon Text"/>
    <w:basedOn w:val="Navaden"/>
    <w:semiHidden/>
    <w:rsid w:val="000F080C"/>
    <w:rPr>
      <w:rFonts w:ascii="Tahoma" w:hAnsi="Tahoma" w:cs="Tahoma"/>
      <w:sz w:val="16"/>
      <w:szCs w:val="16"/>
    </w:rPr>
  </w:style>
  <w:style w:type="paragraph" w:customStyle="1" w:styleId="p">
    <w:name w:val="p"/>
    <w:basedOn w:val="Navaden"/>
    <w:rsid w:val="000F080C"/>
    <w:pPr>
      <w:spacing w:after="60"/>
      <w:ind w:firstLine="284"/>
      <w:jc w:val="both"/>
    </w:pPr>
    <w:rPr>
      <w:rFonts w:ascii="Arial" w:hAnsi="Arial" w:cs="Arial"/>
      <w:color w:val="222222"/>
      <w:sz w:val="18"/>
      <w:szCs w:val="22"/>
      <w:lang w:eastAsia="en-US"/>
    </w:rPr>
  </w:style>
  <w:style w:type="character" w:styleId="Pripombasklic">
    <w:name w:val="annotation reference"/>
    <w:uiPriority w:val="99"/>
    <w:semiHidden/>
    <w:rsid w:val="000F080C"/>
    <w:rPr>
      <w:sz w:val="16"/>
      <w:szCs w:val="16"/>
    </w:rPr>
  </w:style>
  <w:style w:type="paragraph" w:styleId="Pripombabesedilo">
    <w:name w:val="annotation text"/>
    <w:basedOn w:val="Navaden"/>
    <w:link w:val="PripombabesediloZnak"/>
    <w:uiPriority w:val="99"/>
    <w:semiHidden/>
    <w:rsid w:val="000F080C"/>
    <w:rPr>
      <w:sz w:val="20"/>
      <w:szCs w:val="20"/>
    </w:rPr>
  </w:style>
  <w:style w:type="paragraph" w:styleId="Navadensplet">
    <w:name w:val="Normal (Web)"/>
    <w:basedOn w:val="Navaden"/>
    <w:uiPriority w:val="99"/>
    <w:rsid w:val="000F080C"/>
    <w:pPr>
      <w:spacing w:before="100" w:beforeAutospacing="1" w:after="100" w:afterAutospacing="1"/>
    </w:pPr>
  </w:style>
  <w:style w:type="paragraph" w:styleId="HTML-oblikovano">
    <w:name w:val="HTML Preformatted"/>
    <w:basedOn w:val="Navaden"/>
    <w:rsid w:val="000F0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lang w:eastAsia="en-US"/>
    </w:rPr>
  </w:style>
  <w:style w:type="paragraph" w:customStyle="1" w:styleId="esegmentp">
    <w:name w:val="esegment_p"/>
    <w:basedOn w:val="Navaden"/>
    <w:rsid w:val="000F080C"/>
    <w:pPr>
      <w:spacing w:after="140"/>
      <w:ind w:firstLine="160"/>
      <w:jc w:val="both"/>
    </w:pPr>
    <w:rPr>
      <w:rFonts w:ascii="Arial Unicode MS" w:eastAsia="Arial Unicode MS" w:hAnsi="Arial Unicode MS" w:cs="Arial Unicode MS"/>
      <w:color w:val="313131"/>
      <w:lang w:val="en-GB" w:eastAsia="en-US"/>
    </w:rPr>
  </w:style>
  <w:style w:type="paragraph" w:customStyle="1" w:styleId="esegmenth4">
    <w:name w:val="esegment_h4"/>
    <w:basedOn w:val="Navaden"/>
    <w:rsid w:val="000F080C"/>
    <w:pPr>
      <w:spacing w:after="140"/>
      <w:jc w:val="center"/>
    </w:pPr>
    <w:rPr>
      <w:rFonts w:ascii="Arial Unicode MS" w:eastAsia="Arial Unicode MS" w:hAnsi="Arial Unicode MS" w:cs="Arial Unicode MS"/>
      <w:b/>
      <w:bCs/>
      <w:color w:val="313131"/>
      <w:lang w:val="en-GB" w:eastAsia="en-US"/>
    </w:rPr>
  </w:style>
  <w:style w:type="paragraph" w:styleId="Napis">
    <w:name w:val="caption"/>
    <w:aliases w:val="Tabele,Znak Znak Znak,Napis Znak1 Znak,Napis Znak Znak Znak,Napis Znak1,Napis Znak Znak,Napis Znak2,Napis Znak Znak1,Napis Znak1 Znak Znak,Napis Znak Znak Znak Znak,Znak Znak Znak Znak Znak,Napis1,Znak Znak Znak Znak Znak Char"/>
    <w:basedOn w:val="Navaden"/>
    <w:next w:val="Navaden"/>
    <w:link w:val="NapisZnak"/>
    <w:qFormat/>
    <w:rsid w:val="00AE48FE"/>
    <w:pPr>
      <w:spacing w:before="120" w:after="120"/>
      <w:jc w:val="both"/>
    </w:pPr>
    <w:rPr>
      <w:rFonts w:ascii="Arial" w:hAnsi="Arial"/>
      <w:bCs/>
      <w:i/>
      <w:sz w:val="20"/>
      <w:szCs w:val="20"/>
    </w:rPr>
  </w:style>
  <w:style w:type="paragraph" w:customStyle="1" w:styleId="ListParagraph">
    <w:name w:val="List Paragraph"/>
    <w:basedOn w:val="Navaden"/>
    <w:uiPriority w:val="34"/>
    <w:qFormat/>
    <w:rsid w:val="000C7672"/>
    <w:pPr>
      <w:ind w:left="720"/>
    </w:pPr>
  </w:style>
  <w:style w:type="character" w:customStyle="1" w:styleId="Naslov3Znak">
    <w:name w:val="Naslov 3 Znak"/>
    <w:link w:val="Naslov3"/>
    <w:rsid w:val="00FA2C54"/>
    <w:rPr>
      <w:rFonts w:ascii="Arial" w:hAnsi="Arial" w:cs="Arial"/>
      <w:b/>
      <w:bCs/>
      <w:sz w:val="24"/>
      <w:szCs w:val="26"/>
    </w:rPr>
  </w:style>
  <w:style w:type="paragraph" w:styleId="Zadevapripombe">
    <w:name w:val="annotation subject"/>
    <w:basedOn w:val="Pripombabesedilo"/>
    <w:next w:val="Pripombabesedilo"/>
    <w:semiHidden/>
    <w:rsid w:val="00C1409A"/>
    <w:rPr>
      <w:b/>
      <w:bCs/>
    </w:rPr>
  </w:style>
  <w:style w:type="paragraph" w:customStyle="1" w:styleId="Odstavek">
    <w:name w:val="Odstavek"/>
    <w:basedOn w:val="Navaden"/>
    <w:link w:val="OdstavekZnak"/>
    <w:qFormat/>
    <w:rsid w:val="00550B49"/>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550B49"/>
    <w:rPr>
      <w:rFonts w:ascii="Arial" w:hAnsi="Arial"/>
      <w:sz w:val="22"/>
      <w:szCs w:val="22"/>
      <w:lang w:val="x-none" w:eastAsia="x-none"/>
    </w:rPr>
  </w:style>
  <w:style w:type="paragraph" w:customStyle="1" w:styleId="Alineazaodstavkom">
    <w:name w:val="Alinea za odstavkom"/>
    <w:basedOn w:val="Navaden"/>
    <w:link w:val="AlineazaodstavkomZnak"/>
    <w:qFormat/>
    <w:rsid w:val="00911866"/>
    <w:pPr>
      <w:numPr>
        <w:numId w:val="8"/>
      </w:numPr>
      <w:jc w:val="both"/>
    </w:pPr>
    <w:rPr>
      <w:rFonts w:ascii="Arial" w:hAnsi="Arial" w:cs="Arial"/>
      <w:sz w:val="22"/>
      <w:szCs w:val="22"/>
    </w:rPr>
  </w:style>
  <w:style w:type="character" w:customStyle="1" w:styleId="AlineazaodstavkomZnak">
    <w:name w:val="Alinea za odstavkom Znak"/>
    <w:link w:val="Alineazaodstavkom"/>
    <w:rsid w:val="00911866"/>
    <w:rPr>
      <w:rFonts w:ascii="Arial" w:hAnsi="Arial" w:cs="Arial"/>
      <w:sz w:val="22"/>
      <w:szCs w:val="22"/>
    </w:rPr>
  </w:style>
  <w:style w:type="paragraph" w:customStyle="1" w:styleId="len">
    <w:name w:val="Člen"/>
    <w:basedOn w:val="Navaden"/>
    <w:link w:val="lenZnak"/>
    <w:qFormat/>
    <w:rsid w:val="00D51008"/>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D51008"/>
    <w:rPr>
      <w:rFonts w:ascii="Arial" w:hAnsi="Arial"/>
      <w:b/>
      <w:sz w:val="22"/>
      <w:szCs w:val="22"/>
      <w:lang w:val="x-none" w:eastAsia="x-none"/>
    </w:rPr>
  </w:style>
  <w:style w:type="character" w:customStyle="1" w:styleId="NapisZnak">
    <w:name w:val="Napis Znak"/>
    <w:aliases w:val="Tabele Znak,Znak Znak Znak Znak,Napis Znak1 Znak Znak1,Napis Znak Znak Znak Znak1,Napis Znak1 Znak1,Napis Znak Znak Znak1,Napis Znak2 Znak,Napis Znak Znak1 Znak,Napis Znak1 Znak Znak Znak,Napis Znak Znak Znak Znak Znak,Napis1 Znak"/>
    <w:link w:val="Napis"/>
    <w:rsid w:val="00AE48FE"/>
    <w:rPr>
      <w:rFonts w:ascii="Arial" w:hAnsi="Arial"/>
      <w:bCs/>
      <w:i/>
    </w:rPr>
  </w:style>
  <w:style w:type="character" w:customStyle="1" w:styleId="PripombabesediloZnak">
    <w:name w:val="Pripomba – besedilo Znak"/>
    <w:link w:val="Pripombabesedilo"/>
    <w:uiPriority w:val="99"/>
    <w:semiHidden/>
    <w:rsid w:val="00934B2B"/>
  </w:style>
  <w:style w:type="paragraph" w:styleId="Odstavekseznama">
    <w:name w:val="List Paragraph"/>
    <w:basedOn w:val="Navaden"/>
    <w:link w:val="OdstavekseznamaZnak"/>
    <w:autoRedefine/>
    <w:uiPriority w:val="34"/>
    <w:qFormat/>
    <w:rsid w:val="00FB4DF8"/>
    <w:pPr>
      <w:numPr>
        <w:numId w:val="14"/>
      </w:numPr>
      <w:spacing w:after="120" w:line="276" w:lineRule="auto"/>
      <w:contextualSpacing/>
      <w:jc w:val="both"/>
    </w:pPr>
    <w:rPr>
      <w:rFonts w:ascii="Calibri" w:eastAsia="Calibri" w:hAnsi="Calibri"/>
      <w:szCs w:val="22"/>
      <w:lang w:eastAsia="en-US"/>
    </w:rPr>
  </w:style>
  <w:style w:type="character" w:customStyle="1" w:styleId="t1Char">
    <w:name w:val="t1 Char"/>
    <w:aliases w:val="platte tekst Char"/>
    <w:link w:val="t1"/>
    <w:rsid w:val="00B226A0"/>
    <w:rPr>
      <w:rFonts w:ascii="Garamond" w:hAnsi="Garamond"/>
      <w:snapToGrid w:val="0"/>
      <w:sz w:val="24"/>
      <w:lang w:val="nl-NL" w:eastAsia="en-GB"/>
    </w:rPr>
  </w:style>
  <w:style w:type="character" w:customStyle="1" w:styleId="NogaZnak">
    <w:name w:val="Noga Znak"/>
    <w:aliases w:val="Footer-PR Znak"/>
    <w:link w:val="Noga"/>
    <w:uiPriority w:val="99"/>
    <w:rsid w:val="00B1301A"/>
    <w:rPr>
      <w:sz w:val="24"/>
      <w:szCs w:val="24"/>
    </w:rPr>
  </w:style>
  <w:style w:type="character" w:customStyle="1" w:styleId="apple-converted-space">
    <w:name w:val="apple-converted-space"/>
    <w:rsid w:val="00BB373F"/>
  </w:style>
  <w:style w:type="paragraph" w:styleId="Kazalovsebine6">
    <w:name w:val="toc 6"/>
    <w:basedOn w:val="Navaden"/>
    <w:next w:val="Navaden"/>
    <w:autoRedefine/>
    <w:rsid w:val="00846EA1"/>
    <w:pPr>
      <w:ind w:left="960"/>
    </w:pPr>
    <w:rPr>
      <w:rFonts w:ascii="Calibri" w:hAnsi="Calibri"/>
      <w:sz w:val="20"/>
      <w:szCs w:val="20"/>
    </w:rPr>
  </w:style>
  <w:style w:type="paragraph" w:styleId="Kazalovsebine8">
    <w:name w:val="toc 8"/>
    <w:basedOn w:val="Navaden"/>
    <w:next w:val="Navaden"/>
    <w:autoRedefine/>
    <w:rsid w:val="00846EA1"/>
    <w:pPr>
      <w:ind w:left="1440"/>
    </w:pPr>
    <w:rPr>
      <w:rFonts w:ascii="Calibri" w:hAnsi="Calibri"/>
      <w:sz w:val="20"/>
      <w:szCs w:val="20"/>
    </w:rPr>
  </w:style>
  <w:style w:type="paragraph" w:styleId="Kazalovsebine9">
    <w:name w:val="toc 9"/>
    <w:basedOn w:val="Navaden"/>
    <w:next w:val="Navaden"/>
    <w:autoRedefine/>
    <w:rsid w:val="00846EA1"/>
    <w:pPr>
      <w:ind w:left="1680"/>
    </w:pPr>
    <w:rPr>
      <w:rFonts w:ascii="Calibri" w:hAnsi="Calibri"/>
      <w:sz w:val="20"/>
      <w:szCs w:val="20"/>
    </w:rPr>
  </w:style>
  <w:style w:type="character" w:customStyle="1" w:styleId="Sprotnaopomba-besediloZnak">
    <w:name w:val="Sprotna opomba - besedilo Znak"/>
    <w:link w:val="Sprotnaopomba-besedilo"/>
    <w:semiHidden/>
    <w:locked/>
    <w:rsid w:val="00767C5A"/>
    <w:rPr>
      <w:rFonts w:ascii="Garamond" w:hAnsi="Garamond"/>
      <w:snapToGrid w:val="0"/>
      <w:lang w:val="nl-NL" w:eastAsia="en-GB"/>
    </w:rPr>
  </w:style>
  <w:style w:type="paragraph" w:customStyle="1" w:styleId="odstavek0">
    <w:name w:val="odstavek"/>
    <w:basedOn w:val="Navaden"/>
    <w:rsid w:val="009A2CD8"/>
    <w:pPr>
      <w:spacing w:before="100" w:beforeAutospacing="1" w:after="100" w:afterAutospacing="1"/>
    </w:pPr>
  </w:style>
  <w:style w:type="paragraph" w:customStyle="1" w:styleId="alineazaodstavkom0">
    <w:name w:val="alineazaodstavkom"/>
    <w:basedOn w:val="Navaden"/>
    <w:rsid w:val="009A2CD8"/>
    <w:pPr>
      <w:spacing w:before="100" w:beforeAutospacing="1" w:after="100" w:afterAutospacing="1"/>
    </w:pPr>
  </w:style>
  <w:style w:type="paragraph" w:styleId="Revizija">
    <w:name w:val="Revision"/>
    <w:hidden/>
    <w:uiPriority w:val="99"/>
    <w:semiHidden/>
    <w:rsid w:val="000131BE"/>
    <w:rPr>
      <w:sz w:val="24"/>
      <w:szCs w:val="24"/>
    </w:rPr>
  </w:style>
  <w:style w:type="character" w:customStyle="1" w:styleId="OdstavekseznamaZnak">
    <w:name w:val="Odstavek seznama Znak"/>
    <w:link w:val="Odstavekseznama"/>
    <w:uiPriority w:val="34"/>
    <w:locked/>
    <w:rsid w:val="001E5CB4"/>
    <w:rPr>
      <w:rFonts w:ascii="Calibri" w:eastAsia="Calibri" w:hAnsi="Calibri"/>
      <w:sz w:val="24"/>
      <w:szCs w:val="22"/>
      <w:lang w:eastAsia="en-US"/>
    </w:rPr>
  </w:style>
  <w:style w:type="paragraph" w:customStyle="1" w:styleId="ListParagraph1">
    <w:name w:val="List Paragraph1"/>
    <w:basedOn w:val="Navaden"/>
    <w:uiPriority w:val="34"/>
    <w:qFormat/>
    <w:rsid w:val="00F95968"/>
    <w:pPr>
      <w:ind w:left="720"/>
    </w:pPr>
  </w:style>
  <w:style w:type="character" w:customStyle="1" w:styleId="Naslov8Znak">
    <w:name w:val="Naslov 8 Znak"/>
    <w:link w:val="Naslov8"/>
    <w:semiHidden/>
    <w:rsid w:val="00CF04C4"/>
    <w:rPr>
      <w:rFonts w:ascii="Calibri" w:eastAsia="Times New Roman" w:hAnsi="Calibri" w:cs="Times New Roman"/>
      <w:i/>
      <w:iCs/>
      <w:sz w:val="24"/>
      <w:szCs w:val="24"/>
    </w:rPr>
  </w:style>
  <w:style w:type="character" w:customStyle="1" w:styleId="Naslov9Znak">
    <w:name w:val="Naslov 9 Znak"/>
    <w:link w:val="Naslov9"/>
    <w:semiHidden/>
    <w:rsid w:val="00CF04C4"/>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38765">
      <w:bodyDiv w:val="1"/>
      <w:marLeft w:val="0"/>
      <w:marRight w:val="0"/>
      <w:marTop w:val="0"/>
      <w:marBottom w:val="0"/>
      <w:divBdr>
        <w:top w:val="none" w:sz="0" w:space="0" w:color="auto"/>
        <w:left w:val="none" w:sz="0" w:space="0" w:color="auto"/>
        <w:bottom w:val="none" w:sz="0" w:space="0" w:color="auto"/>
        <w:right w:val="none" w:sz="0" w:space="0" w:color="auto"/>
      </w:divBdr>
    </w:div>
    <w:div w:id="662204900">
      <w:bodyDiv w:val="1"/>
      <w:marLeft w:val="0"/>
      <w:marRight w:val="0"/>
      <w:marTop w:val="0"/>
      <w:marBottom w:val="0"/>
      <w:divBdr>
        <w:top w:val="none" w:sz="0" w:space="0" w:color="auto"/>
        <w:left w:val="none" w:sz="0" w:space="0" w:color="auto"/>
        <w:bottom w:val="none" w:sz="0" w:space="0" w:color="auto"/>
        <w:right w:val="none" w:sz="0" w:space="0" w:color="auto"/>
      </w:divBdr>
      <w:divsChild>
        <w:div w:id="346099323">
          <w:marLeft w:val="0"/>
          <w:marRight w:val="0"/>
          <w:marTop w:val="240"/>
          <w:marBottom w:val="120"/>
          <w:divBdr>
            <w:top w:val="none" w:sz="0" w:space="0" w:color="auto"/>
            <w:left w:val="none" w:sz="0" w:space="0" w:color="auto"/>
            <w:bottom w:val="none" w:sz="0" w:space="0" w:color="auto"/>
            <w:right w:val="none" w:sz="0" w:space="0" w:color="auto"/>
          </w:divBdr>
        </w:div>
        <w:div w:id="594091319">
          <w:marLeft w:val="0"/>
          <w:marRight w:val="0"/>
          <w:marTop w:val="240"/>
          <w:marBottom w:val="120"/>
          <w:divBdr>
            <w:top w:val="none" w:sz="0" w:space="0" w:color="auto"/>
            <w:left w:val="none" w:sz="0" w:space="0" w:color="auto"/>
            <w:bottom w:val="none" w:sz="0" w:space="0" w:color="auto"/>
            <w:right w:val="none" w:sz="0" w:space="0" w:color="auto"/>
          </w:divBdr>
        </w:div>
        <w:div w:id="993797336">
          <w:marLeft w:val="0"/>
          <w:marRight w:val="0"/>
          <w:marTop w:val="240"/>
          <w:marBottom w:val="120"/>
          <w:divBdr>
            <w:top w:val="none" w:sz="0" w:space="0" w:color="auto"/>
            <w:left w:val="none" w:sz="0" w:space="0" w:color="auto"/>
            <w:bottom w:val="none" w:sz="0" w:space="0" w:color="auto"/>
            <w:right w:val="none" w:sz="0" w:space="0" w:color="auto"/>
          </w:divBdr>
        </w:div>
        <w:div w:id="1146780047">
          <w:marLeft w:val="0"/>
          <w:marRight w:val="0"/>
          <w:marTop w:val="240"/>
          <w:marBottom w:val="120"/>
          <w:divBdr>
            <w:top w:val="none" w:sz="0" w:space="0" w:color="auto"/>
            <w:left w:val="none" w:sz="0" w:space="0" w:color="auto"/>
            <w:bottom w:val="none" w:sz="0" w:space="0" w:color="auto"/>
            <w:right w:val="none" w:sz="0" w:space="0" w:color="auto"/>
          </w:divBdr>
        </w:div>
        <w:div w:id="1847476159">
          <w:marLeft w:val="0"/>
          <w:marRight w:val="0"/>
          <w:marTop w:val="240"/>
          <w:marBottom w:val="120"/>
          <w:divBdr>
            <w:top w:val="none" w:sz="0" w:space="0" w:color="auto"/>
            <w:left w:val="none" w:sz="0" w:space="0" w:color="auto"/>
            <w:bottom w:val="none" w:sz="0" w:space="0" w:color="auto"/>
            <w:right w:val="none" w:sz="0" w:space="0" w:color="auto"/>
          </w:divBdr>
        </w:div>
        <w:div w:id="1985770893">
          <w:marLeft w:val="0"/>
          <w:marRight w:val="0"/>
          <w:marTop w:val="240"/>
          <w:marBottom w:val="120"/>
          <w:divBdr>
            <w:top w:val="none" w:sz="0" w:space="0" w:color="auto"/>
            <w:left w:val="none" w:sz="0" w:space="0" w:color="auto"/>
            <w:bottom w:val="none" w:sz="0" w:space="0" w:color="auto"/>
            <w:right w:val="none" w:sz="0" w:space="0" w:color="auto"/>
          </w:divBdr>
        </w:div>
      </w:divsChild>
    </w:div>
    <w:div w:id="752819153">
      <w:bodyDiv w:val="1"/>
      <w:marLeft w:val="0"/>
      <w:marRight w:val="0"/>
      <w:marTop w:val="0"/>
      <w:marBottom w:val="0"/>
      <w:divBdr>
        <w:top w:val="none" w:sz="0" w:space="0" w:color="auto"/>
        <w:left w:val="none" w:sz="0" w:space="0" w:color="auto"/>
        <w:bottom w:val="none" w:sz="0" w:space="0" w:color="auto"/>
        <w:right w:val="none" w:sz="0" w:space="0" w:color="auto"/>
      </w:divBdr>
    </w:div>
    <w:div w:id="1114054648">
      <w:bodyDiv w:val="1"/>
      <w:marLeft w:val="0"/>
      <w:marRight w:val="0"/>
      <w:marTop w:val="0"/>
      <w:marBottom w:val="0"/>
      <w:divBdr>
        <w:top w:val="none" w:sz="0" w:space="0" w:color="auto"/>
        <w:left w:val="none" w:sz="0" w:space="0" w:color="auto"/>
        <w:bottom w:val="none" w:sz="0" w:space="0" w:color="auto"/>
        <w:right w:val="none" w:sz="0" w:space="0" w:color="auto"/>
      </w:divBdr>
    </w:div>
    <w:div w:id="1118986160">
      <w:bodyDiv w:val="1"/>
      <w:marLeft w:val="0"/>
      <w:marRight w:val="0"/>
      <w:marTop w:val="0"/>
      <w:marBottom w:val="0"/>
      <w:divBdr>
        <w:top w:val="none" w:sz="0" w:space="0" w:color="auto"/>
        <w:left w:val="none" w:sz="0" w:space="0" w:color="auto"/>
        <w:bottom w:val="none" w:sz="0" w:space="0" w:color="auto"/>
        <w:right w:val="none" w:sz="0" w:space="0" w:color="auto"/>
      </w:divBdr>
      <w:divsChild>
        <w:div w:id="1287740244">
          <w:marLeft w:val="0"/>
          <w:marRight w:val="0"/>
          <w:marTop w:val="0"/>
          <w:marBottom w:val="0"/>
          <w:divBdr>
            <w:top w:val="none" w:sz="0" w:space="0" w:color="auto"/>
            <w:left w:val="none" w:sz="0" w:space="0" w:color="auto"/>
            <w:bottom w:val="none" w:sz="0" w:space="0" w:color="auto"/>
            <w:right w:val="none" w:sz="0" w:space="0" w:color="auto"/>
          </w:divBdr>
          <w:divsChild>
            <w:div w:id="1933393132">
              <w:marLeft w:val="0"/>
              <w:marRight w:val="0"/>
              <w:marTop w:val="0"/>
              <w:marBottom w:val="0"/>
              <w:divBdr>
                <w:top w:val="none" w:sz="0" w:space="0" w:color="auto"/>
                <w:left w:val="none" w:sz="0" w:space="0" w:color="auto"/>
                <w:bottom w:val="none" w:sz="0" w:space="0" w:color="auto"/>
                <w:right w:val="none" w:sz="0" w:space="0" w:color="auto"/>
              </w:divBdr>
              <w:divsChild>
                <w:div w:id="2000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1597">
      <w:bodyDiv w:val="1"/>
      <w:marLeft w:val="0"/>
      <w:marRight w:val="0"/>
      <w:marTop w:val="0"/>
      <w:marBottom w:val="0"/>
      <w:divBdr>
        <w:top w:val="none" w:sz="0" w:space="0" w:color="auto"/>
        <w:left w:val="none" w:sz="0" w:space="0" w:color="auto"/>
        <w:bottom w:val="none" w:sz="0" w:space="0" w:color="auto"/>
        <w:right w:val="none" w:sz="0" w:space="0" w:color="auto"/>
      </w:divBdr>
    </w:div>
    <w:div w:id="1737586239">
      <w:bodyDiv w:val="1"/>
      <w:marLeft w:val="0"/>
      <w:marRight w:val="0"/>
      <w:marTop w:val="0"/>
      <w:marBottom w:val="0"/>
      <w:divBdr>
        <w:top w:val="none" w:sz="0" w:space="0" w:color="auto"/>
        <w:left w:val="none" w:sz="0" w:space="0" w:color="auto"/>
        <w:bottom w:val="none" w:sz="0" w:space="0" w:color="auto"/>
        <w:right w:val="none" w:sz="0" w:space="0" w:color="auto"/>
      </w:divBdr>
    </w:div>
    <w:div w:id="1767731332">
      <w:bodyDiv w:val="1"/>
      <w:marLeft w:val="0"/>
      <w:marRight w:val="0"/>
      <w:marTop w:val="0"/>
      <w:marBottom w:val="0"/>
      <w:divBdr>
        <w:top w:val="none" w:sz="0" w:space="0" w:color="auto"/>
        <w:left w:val="none" w:sz="0" w:space="0" w:color="auto"/>
        <w:bottom w:val="none" w:sz="0" w:space="0" w:color="auto"/>
        <w:right w:val="none" w:sz="0" w:space="0" w:color="auto"/>
      </w:divBdr>
    </w:div>
    <w:div w:id="208818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uradni-list.si/1/objava.jsp?sop=2016-01-0995" TargetMode="External"/><Relationship Id="rId26" Type="http://schemas.openxmlformats.org/officeDocument/2006/relationships/hyperlink" Target="http://www.uradni-list.si/1/objava.jsp?sop=2018-01-2816" TargetMode="External"/><Relationship Id="rId39" Type="http://schemas.openxmlformats.org/officeDocument/2006/relationships/image" Target="media/image13.jpeg"/><Relationship Id="rId21" Type="http://schemas.openxmlformats.org/officeDocument/2006/relationships/hyperlink" Target="http://www.uradni-list.si/1/objava.jsp?sop=2018-01-4120" TargetMode="External"/><Relationship Id="rId34" Type="http://schemas.openxmlformats.org/officeDocument/2006/relationships/image" Target="media/image8.emf"/><Relationship Id="rId42" Type="http://schemas.openxmlformats.org/officeDocument/2006/relationships/image" Target="media/image16.jpeg"/><Relationship Id="rId47" Type="http://schemas.openxmlformats.org/officeDocument/2006/relationships/hyperlink" Target="URL:https://www.gov.si/assets/organi-v-sestavi/IKGLR/LetnaPorocila/Letno-porocilo-o-delu-IRSKGLR-2019.pdf" TargetMode="External"/><Relationship Id="rId50" Type="http://schemas.openxmlformats.org/officeDocument/2006/relationships/footer" Target="footer3.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uradni-list.si/1/objava.jsp?sop=2018-01-4120" TargetMode="External"/><Relationship Id="rId25" Type="http://schemas.openxmlformats.org/officeDocument/2006/relationships/hyperlink" Target="http://www.uradni-list.si/1/objava.jsp?sop=2015-01-2367" TargetMode="External"/><Relationship Id="rId33" Type="http://schemas.openxmlformats.org/officeDocument/2006/relationships/image" Target="media/image7.emf"/><Relationship Id="rId38" Type="http://schemas.openxmlformats.org/officeDocument/2006/relationships/image" Target="media/image12.jpeg"/><Relationship Id="rId46" Type="http://schemas.openxmlformats.org/officeDocument/2006/relationships/hyperlink" Target="URL:https://www.gov.si/assets/organi-v-sestavi/IKGLR/LetnaPorocila/b42110ac94/Porocilo_IRSKGLR_2018.pdf" TargetMode="External"/><Relationship Id="rId2" Type="http://schemas.openxmlformats.org/officeDocument/2006/relationships/numbering" Target="numbering.xml"/><Relationship Id="rId16" Type="http://schemas.openxmlformats.org/officeDocument/2006/relationships/hyperlink" Target="http://www.uradni-list.si/1/objava.jsp?sop=2018-01-0887" TargetMode="External"/><Relationship Id="rId20" Type="http://schemas.openxmlformats.org/officeDocument/2006/relationships/hyperlink" Target="http://www.uradni-list.si/1/objava.jsp?sop=2018-01-0887" TargetMode="External"/><Relationship Id="rId29"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uradni-list.si/1/objava.jsp?sop=2013-01-3557" TargetMode="External"/><Relationship Id="rId32" Type="http://schemas.openxmlformats.org/officeDocument/2006/relationships/image" Target="media/image6.png"/><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hyperlink" Target="URL:https://www.gov.si/assets/organi-v-sestavi/IKGLR/LetnaPorocila/f258af442a/Porocilo_IRSKGLR_2017.pdf" TargetMode="External"/><Relationship Id="rId53"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uradni-list.si/1/objava.jsp?sop=2017-01-2914" TargetMode="External"/><Relationship Id="rId23" Type="http://schemas.openxmlformats.org/officeDocument/2006/relationships/hyperlink" Target="https://www.arso.gov.si/vode/jezera/Poro&#269;ilo%20JEZERA%20_2014_za%20splet.pdf"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www.uradni-list.si/1/objava.jsp?sop=2017-01-2914" TargetMode="External"/><Relationship Id="rId31" Type="http://schemas.openxmlformats.org/officeDocument/2006/relationships/image" Target="media/image5.png"/><Relationship Id="rId44" Type="http://schemas.openxmlformats.org/officeDocument/2006/relationships/hyperlink" Target="https://www.gov.si/assets/organi-v-sestavi/IKGLR/LetnaPorocila/46b4f874c8/Porocilo_IRSKGLR_2016.pdf" TargetMode="External"/><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www.uradni-list.si/1/objava.jsp?sop=2016-01-0995" TargetMode="External"/><Relationship Id="rId27" Type="http://schemas.openxmlformats.org/officeDocument/2006/relationships/hyperlink" Target="https://pxweb.stat.si/SiStatDb/pxweb/sl/30_Okolje/" TargetMode="External"/><Relationship Id="rId30" Type="http://schemas.openxmlformats.org/officeDocument/2006/relationships/image" Target="media/image4.png"/><Relationship Id="rId35" Type="http://schemas.openxmlformats.org/officeDocument/2006/relationships/image" Target="media/image9.emf"/><Relationship Id="rId43" Type="http://schemas.openxmlformats.org/officeDocument/2006/relationships/image" Target="media/image17.jpeg"/><Relationship Id="rId48" Type="http://schemas.openxmlformats.org/officeDocument/2006/relationships/hyperlink" Target="http://doi:10.2166/wst.2007.081" TargetMode="Externa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lenaMa\Application%20Data\Microsoft\Predloge\sekt_za_vod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7C453-CFDB-42F4-A2CC-F3E4CF96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sekt_za_vode.dot</Template>
  <TotalTime>1</TotalTime>
  <Pages>57</Pages>
  <Words>19402</Words>
  <Characters>118913</Characters>
  <Application>Microsoft Office Word</Application>
  <DocSecurity>0</DocSecurity>
  <Lines>990</Lines>
  <Paragraphs>276</Paragraphs>
  <ScaleCrop>false</ScaleCrop>
  <HeadingPairs>
    <vt:vector size="2" baseType="variant">
      <vt:variant>
        <vt:lpstr>Naslov</vt:lpstr>
      </vt:variant>
      <vt:variant>
        <vt:i4>1</vt:i4>
      </vt:variant>
    </vt:vector>
  </HeadingPairs>
  <TitlesOfParts>
    <vt:vector size="1" baseType="lpstr">
      <vt:lpstr>Številka:</vt:lpstr>
    </vt:vector>
  </TitlesOfParts>
  <Company>Kmetijski inštitut Slovenije</Company>
  <LinksUpToDate>false</LinksUpToDate>
  <CharactersWithSpaces>138039</CharactersWithSpaces>
  <SharedDoc>false</SharedDoc>
  <HLinks>
    <vt:vector size="516" baseType="variant">
      <vt:variant>
        <vt:i4>1769526</vt:i4>
      </vt:variant>
      <vt:variant>
        <vt:i4>612</vt:i4>
      </vt:variant>
      <vt:variant>
        <vt:i4>0</vt:i4>
      </vt:variant>
      <vt:variant>
        <vt:i4>5</vt:i4>
      </vt:variant>
      <vt:variant>
        <vt:lpwstr/>
      </vt:variant>
      <vt:variant>
        <vt:lpwstr>_Toc336512286</vt:lpwstr>
      </vt:variant>
      <vt:variant>
        <vt:i4>1769526</vt:i4>
      </vt:variant>
      <vt:variant>
        <vt:i4>609</vt:i4>
      </vt:variant>
      <vt:variant>
        <vt:i4>0</vt:i4>
      </vt:variant>
      <vt:variant>
        <vt:i4>5</vt:i4>
      </vt:variant>
      <vt:variant>
        <vt:lpwstr/>
      </vt:variant>
      <vt:variant>
        <vt:lpwstr>_Toc336512285</vt:lpwstr>
      </vt:variant>
      <vt:variant>
        <vt:i4>1769526</vt:i4>
      </vt:variant>
      <vt:variant>
        <vt:i4>606</vt:i4>
      </vt:variant>
      <vt:variant>
        <vt:i4>0</vt:i4>
      </vt:variant>
      <vt:variant>
        <vt:i4>5</vt:i4>
      </vt:variant>
      <vt:variant>
        <vt:lpwstr/>
      </vt:variant>
      <vt:variant>
        <vt:lpwstr>_Toc336512284</vt:lpwstr>
      </vt:variant>
      <vt:variant>
        <vt:i4>1769526</vt:i4>
      </vt:variant>
      <vt:variant>
        <vt:i4>603</vt:i4>
      </vt:variant>
      <vt:variant>
        <vt:i4>0</vt:i4>
      </vt:variant>
      <vt:variant>
        <vt:i4>5</vt:i4>
      </vt:variant>
      <vt:variant>
        <vt:lpwstr/>
      </vt:variant>
      <vt:variant>
        <vt:lpwstr>_Toc336512283</vt:lpwstr>
      </vt:variant>
      <vt:variant>
        <vt:i4>1769526</vt:i4>
      </vt:variant>
      <vt:variant>
        <vt:i4>600</vt:i4>
      </vt:variant>
      <vt:variant>
        <vt:i4>0</vt:i4>
      </vt:variant>
      <vt:variant>
        <vt:i4>5</vt:i4>
      </vt:variant>
      <vt:variant>
        <vt:lpwstr/>
      </vt:variant>
      <vt:variant>
        <vt:lpwstr>_Toc336512281</vt:lpwstr>
      </vt:variant>
      <vt:variant>
        <vt:i4>1769526</vt:i4>
      </vt:variant>
      <vt:variant>
        <vt:i4>597</vt:i4>
      </vt:variant>
      <vt:variant>
        <vt:i4>0</vt:i4>
      </vt:variant>
      <vt:variant>
        <vt:i4>5</vt:i4>
      </vt:variant>
      <vt:variant>
        <vt:lpwstr/>
      </vt:variant>
      <vt:variant>
        <vt:lpwstr>_Toc336512280</vt:lpwstr>
      </vt:variant>
      <vt:variant>
        <vt:i4>1310774</vt:i4>
      </vt:variant>
      <vt:variant>
        <vt:i4>594</vt:i4>
      </vt:variant>
      <vt:variant>
        <vt:i4>0</vt:i4>
      </vt:variant>
      <vt:variant>
        <vt:i4>5</vt:i4>
      </vt:variant>
      <vt:variant>
        <vt:lpwstr/>
      </vt:variant>
      <vt:variant>
        <vt:lpwstr>_Toc336512279</vt:lpwstr>
      </vt:variant>
      <vt:variant>
        <vt:i4>1310774</vt:i4>
      </vt:variant>
      <vt:variant>
        <vt:i4>591</vt:i4>
      </vt:variant>
      <vt:variant>
        <vt:i4>0</vt:i4>
      </vt:variant>
      <vt:variant>
        <vt:i4>5</vt:i4>
      </vt:variant>
      <vt:variant>
        <vt:lpwstr/>
      </vt:variant>
      <vt:variant>
        <vt:lpwstr>_Toc336512278</vt:lpwstr>
      </vt:variant>
      <vt:variant>
        <vt:i4>1310774</vt:i4>
      </vt:variant>
      <vt:variant>
        <vt:i4>588</vt:i4>
      </vt:variant>
      <vt:variant>
        <vt:i4>0</vt:i4>
      </vt:variant>
      <vt:variant>
        <vt:i4>5</vt:i4>
      </vt:variant>
      <vt:variant>
        <vt:lpwstr/>
      </vt:variant>
      <vt:variant>
        <vt:lpwstr>_Toc336512276</vt:lpwstr>
      </vt:variant>
      <vt:variant>
        <vt:i4>1310774</vt:i4>
      </vt:variant>
      <vt:variant>
        <vt:i4>585</vt:i4>
      </vt:variant>
      <vt:variant>
        <vt:i4>0</vt:i4>
      </vt:variant>
      <vt:variant>
        <vt:i4>5</vt:i4>
      </vt:variant>
      <vt:variant>
        <vt:lpwstr/>
      </vt:variant>
      <vt:variant>
        <vt:lpwstr>_Toc336512275</vt:lpwstr>
      </vt:variant>
      <vt:variant>
        <vt:i4>1310774</vt:i4>
      </vt:variant>
      <vt:variant>
        <vt:i4>582</vt:i4>
      </vt:variant>
      <vt:variant>
        <vt:i4>0</vt:i4>
      </vt:variant>
      <vt:variant>
        <vt:i4>5</vt:i4>
      </vt:variant>
      <vt:variant>
        <vt:lpwstr/>
      </vt:variant>
      <vt:variant>
        <vt:lpwstr>_Toc336512274</vt:lpwstr>
      </vt:variant>
      <vt:variant>
        <vt:i4>1310774</vt:i4>
      </vt:variant>
      <vt:variant>
        <vt:i4>579</vt:i4>
      </vt:variant>
      <vt:variant>
        <vt:i4>0</vt:i4>
      </vt:variant>
      <vt:variant>
        <vt:i4>5</vt:i4>
      </vt:variant>
      <vt:variant>
        <vt:lpwstr/>
      </vt:variant>
      <vt:variant>
        <vt:lpwstr>_Toc336512273</vt:lpwstr>
      </vt:variant>
      <vt:variant>
        <vt:i4>1310774</vt:i4>
      </vt:variant>
      <vt:variant>
        <vt:i4>576</vt:i4>
      </vt:variant>
      <vt:variant>
        <vt:i4>0</vt:i4>
      </vt:variant>
      <vt:variant>
        <vt:i4>5</vt:i4>
      </vt:variant>
      <vt:variant>
        <vt:lpwstr/>
      </vt:variant>
      <vt:variant>
        <vt:lpwstr>_Toc336512270</vt:lpwstr>
      </vt:variant>
      <vt:variant>
        <vt:i4>1376310</vt:i4>
      </vt:variant>
      <vt:variant>
        <vt:i4>573</vt:i4>
      </vt:variant>
      <vt:variant>
        <vt:i4>0</vt:i4>
      </vt:variant>
      <vt:variant>
        <vt:i4>5</vt:i4>
      </vt:variant>
      <vt:variant>
        <vt:lpwstr/>
      </vt:variant>
      <vt:variant>
        <vt:lpwstr>_Toc336512269</vt:lpwstr>
      </vt:variant>
      <vt:variant>
        <vt:i4>2687021</vt:i4>
      </vt:variant>
      <vt:variant>
        <vt:i4>570</vt:i4>
      </vt:variant>
      <vt:variant>
        <vt:i4>0</vt:i4>
      </vt:variant>
      <vt:variant>
        <vt:i4>5</vt:i4>
      </vt:variant>
      <vt:variant>
        <vt:lpwstr>http://doi:10.2166/wst.2007.081</vt:lpwstr>
      </vt:variant>
      <vt:variant>
        <vt:lpwstr/>
      </vt:variant>
      <vt:variant>
        <vt:i4>786444</vt:i4>
      </vt:variant>
      <vt:variant>
        <vt:i4>567</vt:i4>
      </vt:variant>
      <vt:variant>
        <vt:i4>0</vt:i4>
      </vt:variant>
      <vt:variant>
        <vt:i4>5</vt:i4>
      </vt:variant>
      <vt:variant>
        <vt:lpwstr>https://www.gov.si/assets/organi-v-sestavi/IKGLR/LetnaPorocila/Letno-porocilo-o-delu-IRSKGLR-2019.pdf</vt:lpwstr>
      </vt:variant>
      <vt:variant>
        <vt:lpwstr/>
      </vt:variant>
      <vt:variant>
        <vt:i4>7733285</vt:i4>
      </vt:variant>
      <vt:variant>
        <vt:i4>564</vt:i4>
      </vt:variant>
      <vt:variant>
        <vt:i4>0</vt:i4>
      </vt:variant>
      <vt:variant>
        <vt:i4>5</vt:i4>
      </vt:variant>
      <vt:variant>
        <vt:lpwstr>https://www.gov.si/assets/organi-v-sestavi/IKGLR/LetnaPorocila/b42110ac94/Porocilo_IRSKGLR_2018.pdf</vt:lpwstr>
      </vt:variant>
      <vt:variant>
        <vt:lpwstr/>
      </vt:variant>
      <vt:variant>
        <vt:i4>8061041</vt:i4>
      </vt:variant>
      <vt:variant>
        <vt:i4>561</vt:i4>
      </vt:variant>
      <vt:variant>
        <vt:i4>0</vt:i4>
      </vt:variant>
      <vt:variant>
        <vt:i4>5</vt:i4>
      </vt:variant>
      <vt:variant>
        <vt:lpwstr>https://www.gov.si/assets/organi-v-sestavi/IKGLR/LetnaPorocila/f258af442a/Porocilo_IRSKGLR_2017.pdf</vt:lpwstr>
      </vt:variant>
      <vt:variant>
        <vt:lpwstr/>
      </vt:variant>
      <vt:variant>
        <vt:i4>2818175</vt:i4>
      </vt:variant>
      <vt:variant>
        <vt:i4>558</vt:i4>
      </vt:variant>
      <vt:variant>
        <vt:i4>0</vt:i4>
      </vt:variant>
      <vt:variant>
        <vt:i4>5</vt:i4>
      </vt:variant>
      <vt:variant>
        <vt:lpwstr>https://www.gov.si/assets/organi-v-sestavi/IKGLR/LetnaPorocila/46b4f874c8/Porocilo_IRSKGLR_2016.pdf</vt:lpwstr>
      </vt:variant>
      <vt:variant>
        <vt:lpwstr/>
      </vt:variant>
      <vt:variant>
        <vt:i4>4653067</vt:i4>
      </vt:variant>
      <vt:variant>
        <vt:i4>519</vt:i4>
      </vt:variant>
      <vt:variant>
        <vt:i4>0</vt:i4>
      </vt:variant>
      <vt:variant>
        <vt:i4>5</vt:i4>
      </vt:variant>
      <vt:variant>
        <vt:lpwstr/>
      </vt:variant>
      <vt:variant>
        <vt:lpwstr>_ENREF_61</vt:lpwstr>
      </vt:variant>
      <vt:variant>
        <vt:i4>4456459</vt:i4>
      </vt:variant>
      <vt:variant>
        <vt:i4>516</vt:i4>
      </vt:variant>
      <vt:variant>
        <vt:i4>0</vt:i4>
      </vt:variant>
      <vt:variant>
        <vt:i4>5</vt:i4>
      </vt:variant>
      <vt:variant>
        <vt:lpwstr/>
      </vt:variant>
      <vt:variant>
        <vt:lpwstr>_ENREF_59</vt:lpwstr>
      </vt:variant>
      <vt:variant>
        <vt:i4>4456459</vt:i4>
      </vt:variant>
      <vt:variant>
        <vt:i4>513</vt:i4>
      </vt:variant>
      <vt:variant>
        <vt:i4>0</vt:i4>
      </vt:variant>
      <vt:variant>
        <vt:i4>5</vt:i4>
      </vt:variant>
      <vt:variant>
        <vt:lpwstr/>
      </vt:variant>
      <vt:variant>
        <vt:lpwstr>_ENREF_55</vt:lpwstr>
      </vt:variant>
      <vt:variant>
        <vt:i4>4325387</vt:i4>
      </vt:variant>
      <vt:variant>
        <vt:i4>510</vt:i4>
      </vt:variant>
      <vt:variant>
        <vt:i4>0</vt:i4>
      </vt:variant>
      <vt:variant>
        <vt:i4>5</vt:i4>
      </vt:variant>
      <vt:variant>
        <vt:lpwstr/>
      </vt:variant>
      <vt:variant>
        <vt:lpwstr>_ENREF_35</vt:lpwstr>
      </vt:variant>
      <vt:variant>
        <vt:i4>4325387</vt:i4>
      </vt:variant>
      <vt:variant>
        <vt:i4>507</vt:i4>
      </vt:variant>
      <vt:variant>
        <vt:i4>0</vt:i4>
      </vt:variant>
      <vt:variant>
        <vt:i4>5</vt:i4>
      </vt:variant>
      <vt:variant>
        <vt:lpwstr/>
      </vt:variant>
      <vt:variant>
        <vt:lpwstr>_ENREF_30</vt:lpwstr>
      </vt:variant>
      <vt:variant>
        <vt:i4>3735562</vt:i4>
      </vt:variant>
      <vt:variant>
        <vt:i4>468</vt:i4>
      </vt:variant>
      <vt:variant>
        <vt:i4>0</vt:i4>
      </vt:variant>
      <vt:variant>
        <vt:i4>5</vt:i4>
      </vt:variant>
      <vt:variant>
        <vt:lpwstr>https://pxweb.stat.si/SiStatDb/pxweb/sl/30_Okolje/</vt:lpwstr>
      </vt:variant>
      <vt:variant>
        <vt:lpwstr/>
      </vt:variant>
      <vt:variant>
        <vt:i4>7667752</vt:i4>
      </vt:variant>
      <vt:variant>
        <vt:i4>453</vt:i4>
      </vt:variant>
      <vt:variant>
        <vt:i4>0</vt:i4>
      </vt:variant>
      <vt:variant>
        <vt:i4>5</vt:i4>
      </vt:variant>
      <vt:variant>
        <vt:lpwstr>http://www.uradni-list.si/1/objava.jsp?sop=2018-01-2816</vt:lpwstr>
      </vt:variant>
      <vt:variant>
        <vt:lpwstr/>
      </vt:variant>
      <vt:variant>
        <vt:i4>7471150</vt:i4>
      </vt:variant>
      <vt:variant>
        <vt:i4>450</vt:i4>
      </vt:variant>
      <vt:variant>
        <vt:i4>0</vt:i4>
      </vt:variant>
      <vt:variant>
        <vt:i4>5</vt:i4>
      </vt:variant>
      <vt:variant>
        <vt:lpwstr>http://www.uradni-list.si/1/objava.jsp?sop=2015-01-2367</vt:lpwstr>
      </vt:variant>
      <vt:variant>
        <vt:lpwstr/>
      </vt:variant>
      <vt:variant>
        <vt:i4>7340078</vt:i4>
      </vt:variant>
      <vt:variant>
        <vt:i4>447</vt:i4>
      </vt:variant>
      <vt:variant>
        <vt:i4>0</vt:i4>
      </vt:variant>
      <vt:variant>
        <vt:i4>5</vt:i4>
      </vt:variant>
      <vt:variant>
        <vt:lpwstr>http://www.uradni-list.si/1/objava.jsp?sop=2013-01-3557</vt:lpwstr>
      </vt:variant>
      <vt:variant>
        <vt:lpwstr/>
      </vt:variant>
      <vt:variant>
        <vt:i4>5964148</vt:i4>
      </vt:variant>
      <vt:variant>
        <vt:i4>375</vt:i4>
      </vt:variant>
      <vt:variant>
        <vt:i4>0</vt:i4>
      </vt:variant>
      <vt:variant>
        <vt:i4>5</vt:i4>
      </vt:variant>
      <vt:variant>
        <vt:lpwstr>https://www.arso.gov.si/vode/jezera/Poročilo JEZERA _2014_za splet.pdf</vt:lpwstr>
      </vt:variant>
      <vt:variant>
        <vt:lpwstr/>
      </vt:variant>
      <vt:variant>
        <vt:i4>8323111</vt:i4>
      </vt:variant>
      <vt:variant>
        <vt:i4>321</vt:i4>
      </vt:variant>
      <vt:variant>
        <vt:i4>0</vt:i4>
      </vt:variant>
      <vt:variant>
        <vt:i4>5</vt:i4>
      </vt:variant>
      <vt:variant>
        <vt:lpwstr>http://www.uradni-list.si/1/objava.jsp?sop=2016-01-0995</vt:lpwstr>
      </vt:variant>
      <vt:variant>
        <vt:lpwstr/>
      </vt:variant>
      <vt:variant>
        <vt:i4>7340065</vt:i4>
      </vt:variant>
      <vt:variant>
        <vt:i4>318</vt:i4>
      </vt:variant>
      <vt:variant>
        <vt:i4>0</vt:i4>
      </vt:variant>
      <vt:variant>
        <vt:i4>5</vt:i4>
      </vt:variant>
      <vt:variant>
        <vt:lpwstr>http://www.uradni-list.si/1/objava.jsp?sop=2018-01-4120</vt:lpwstr>
      </vt:variant>
      <vt:variant>
        <vt:lpwstr/>
      </vt:variant>
      <vt:variant>
        <vt:i4>8257576</vt:i4>
      </vt:variant>
      <vt:variant>
        <vt:i4>315</vt:i4>
      </vt:variant>
      <vt:variant>
        <vt:i4>0</vt:i4>
      </vt:variant>
      <vt:variant>
        <vt:i4>5</vt:i4>
      </vt:variant>
      <vt:variant>
        <vt:lpwstr>http://www.uradni-list.si/1/objava.jsp?sop=2018-01-0887</vt:lpwstr>
      </vt:variant>
      <vt:variant>
        <vt:lpwstr/>
      </vt:variant>
      <vt:variant>
        <vt:i4>7667750</vt:i4>
      </vt:variant>
      <vt:variant>
        <vt:i4>312</vt:i4>
      </vt:variant>
      <vt:variant>
        <vt:i4>0</vt:i4>
      </vt:variant>
      <vt:variant>
        <vt:i4>5</vt:i4>
      </vt:variant>
      <vt:variant>
        <vt:lpwstr>http://www.uradni-list.si/1/objava.jsp?sop=2017-01-2914</vt:lpwstr>
      </vt:variant>
      <vt:variant>
        <vt:lpwstr/>
      </vt:variant>
      <vt:variant>
        <vt:i4>8323111</vt:i4>
      </vt:variant>
      <vt:variant>
        <vt:i4>309</vt:i4>
      </vt:variant>
      <vt:variant>
        <vt:i4>0</vt:i4>
      </vt:variant>
      <vt:variant>
        <vt:i4>5</vt:i4>
      </vt:variant>
      <vt:variant>
        <vt:lpwstr>http://www.uradni-list.si/1/objava.jsp?sop=2016-01-0995</vt:lpwstr>
      </vt:variant>
      <vt:variant>
        <vt:lpwstr/>
      </vt:variant>
      <vt:variant>
        <vt:i4>7340065</vt:i4>
      </vt:variant>
      <vt:variant>
        <vt:i4>306</vt:i4>
      </vt:variant>
      <vt:variant>
        <vt:i4>0</vt:i4>
      </vt:variant>
      <vt:variant>
        <vt:i4>5</vt:i4>
      </vt:variant>
      <vt:variant>
        <vt:lpwstr>http://www.uradni-list.si/1/objava.jsp?sop=2018-01-4120</vt:lpwstr>
      </vt:variant>
      <vt:variant>
        <vt:lpwstr/>
      </vt:variant>
      <vt:variant>
        <vt:i4>8257576</vt:i4>
      </vt:variant>
      <vt:variant>
        <vt:i4>303</vt:i4>
      </vt:variant>
      <vt:variant>
        <vt:i4>0</vt:i4>
      </vt:variant>
      <vt:variant>
        <vt:i4>5</vt:i4>
      </vt:variant>
      <vt:variant>
        <vt:lpwstr>http://www.uradni-list.si/1/objava.jsp?sop=2018-01-0887</vt:lpwstr>
      </vt:variant>
      <vt:variant>
        <vt:lpwstr/>
      </vt:variant>
      <vt:variant>
        <vt:i4>7667750</vt:i4>
      </vt:variant>
      <vt:variant>
        <vt:i4>300</vt:i4>
      </vt:variant>
      <vt:variant>
        <vt:i4>0</vt:i4>
      </vt:variant>
      <vt:variant>
        <vt:i4>5</vt:i4>
      </vt:variant>
      <vt:variant>
        <vt:lpwstr>http://www.uradni-list.si/1/objava.jsp?sop=2017-01-2914</vt:lpwstr>
      </vt:variant>
      <vt:variant>
        <vt:lpwstr/>
      </vt:variant>
      <vt:variant>
        <vt:i4>1835062</vt:i4>
      </vt:variant>
      <vt:variant>
        <vt:i4>293</vt:i4>
      </vt:variant>
      <vt:variant>
        <vt:i4>0</vt:i4>
      </vt:variant>
      <vt:variant>
        <vt:i4>5</vt:i4>
      </vt:variant>
      <vt:variant>
        <vt:lpwstr/>
      </vt:variant>
      <vt:variant>
        <vt:lpwstr>_Toc42248984</vt:lpwstr>
      </vt:variant>
      <vt:variant>
        <vt:i4>1769526</vt:i4>
      </vt:variant>
      <vt:variant>
        <vt:i4>287</vt:i4>
      </vt:variant>
      <vt:variant>
        <vt:i4>0</vt:i4>
      </vt:variant>
      <vt:variant>
        <vt:i4>5</vt:i4>
      </vt:variant>
      <vt:variant>
        <vt:lpwstr/>
      </vt:variant>
      <vt:variant>
        <vt:lpwstr>_Toc42248983</vt:lpwstr>
      </vt:variant>
      <vt:variant>
        <vt:i4>1703990</vt:i4>
      </vt:variant>
      <vt:variant>
        <vt:i4>281</vt:i4>
      </vt:variant>
      <vt:variant>
        <vt:i4>0</vt:i4>
      </vt:variant>
      <vt:variant>
        <vt:i4>5</vt:i4>
      </vt:variant>
      <vt:variant>
        <vt:lpwstr/>
      </vt:variant>
      <vt:variant>
        <vt:lpwstr>_Toc42248982</vt:lpwstr>
      </vt:variant>
      <vt:variant>
        <vt:i4>1638454</vt:i4>
      </vt:variant>
      <vt:variant>
        <vt:i4>275</vt:i4>
      </vt:variant>
      <vt:variant>
        <vt:i4>0</vt:i4>
      </vt:variant>
      <vt:variant>
        <vt:i4>5</vt:i4>
      </vt:variant>
      <vt:variant>
        <vt:lpwstr/>
      </vt:variant>
      <vt:variant>
        <vt:lpwstr>_Toc42248981</vt:lpwstr>
      </vt:variant>
      <vt:variant>
        <vt:i4>1572918</vt:i4>
      </vt:variant>
      <vt:variant>
        <vt:i4>269</vt:i4>
      </vt:variant>
      <vt:variant>
        <vt:i4>0</vt:i4>
      </vt:variant>
      <vt:variant>
        <vt:i4>5</vt:i4>
      </vt:variant>
      <vt:variant>
        <vt:lpwstr/>
      </vt:variant>
      <vt:variant>
        <vt:lpwstr>_Toc42248980</vt:lpwstr>
      </vt:variant>
      <vt:variant>
        <vt:i4>1114169</vt:i4>
      </vt:variant>
      <vt:variant>
        <vt:i4>263</vt:i4>
      </vt:variant>
      <vt:variant>
        <vt:i4>0</vt:i4>
      </vt:variant>
      <vt:variant>
        <vt:i4>5</vt:i4>
      </vt:variant>
      <vt:variant>
        <vt:lpwstr/>
      </vt:variant>
      <vt:variant>
        <vt:lpwstr>_Toc42248979</vt:lpwstr>
      </vt:variant>
      <vt:variant>
        <vt:i4>1048633</vt:i4>
      </vt:variant>
      <vt:variant>
        <vt:i4>257</vt:i4>
      </vt:variant>
      <vt:variant>
        <vt:i4>0</vt:i4>
      </vt:variant>
      <vt:variant>
        <vt:i4>5</vt:i4>
      </vt:variant>
      <vt:variant>
        <vt:lpwstr/>
      </vt:variant>
      <vt:variant>
        <vt:lpwstr>_Toc42248978</vt:lpwstr>
      </vt:variant>
      <vt:variant>
        <vt:i4>2031673</vt:i4>
      </vt:variant>
      <vt:variant>
        <vt:i4>251</vt:i4>
      </vt:variant>
      <vt:variant>
        <vt:i4>0</vt:i4>
      </vt:variant>
      <vt:variant>
        <vt:i4>5</vt:i4>
      </vt:variant>
      <vt:variant>
        <vt:lpwstr/>
      </vt:variant>
      <vt:variant>
        <vt:lpwstr>_Toc42248977</vt:lpwstr>
      </vt:variant>
      <vt:variant>
        <vt:i4>1966137</vt:i4>
      </vt:variant>
      <vt:variant>
        <vt:i4>245</vt:i4>
      </vt:variant>
      <vt:variant>
        <vt:i4>0</vt:i4>
      </vt:variant>
      <vt:variant>
        <vt:i4>5</vt:i4>
      </vt:variant>
      <vt:variant>
        <vt:lpwstr/>
      </vt:variant>
      <vt:variant>
        <vt:lpwstr>_Toc42248976</vt:lpwstr>
      </vt:variant>
      <vt:variant>
        <vt:i4>1900601</vt:i4>
      </vt:variant>
      <vt:variant>
        <vt:i4>239</vt:i4>
      </vt:variant>
      <vt:variant>
        <vt:i4>0</vt:i4>
      </vt:variant>
      <vt:variant>
        <vt:i4>5</vt:i4>
      </vt:variant>
      <vt:variant>
        <vt:lpwstr/>
      </vt:variant>
      <vt:variant>
        <vt:lpwstr>_Toc42248975</vt:lpwstr>
      </vt:variant>
      <vt:variant>
        <vt:i4>1835065</vt:i4>
      </vt:variant>
      <vt:variant>
        <vt:i4>233</vt:i4>
      </vt:variant>
      <vt:variant>
        <vt:i4>0</vt:i4>
      </vt:variant>
      <vt:variant>
        <vt:i4>5</vt:i4>
      </vt:variant>
      <vt:variant>
        <vt:lpwstr/>
      </vt:variant>
      <vt:variant>
        <vt:lpwstr>_Toc42248974</vt:lpwstr>
      </vt:variant>
      <vt:variant>
        <vt:i4>1769529</vt:i4>
      </vt:variant>
      <vt:variant>
        <vt:i4>227</vt:i4>
      </vt:variant>
      <vt:variant>
        <vt:i4>0</vt:i4>
      </vt:variant>
      <vt:variant>
        <vt:i4>5</vt:i4>
      </vt:variant>
      <vt:variant>
        <vt:lpwstr/>
      </vt:variant>
      <vt:variant>
        <vt:lpwstr>_Toc42248973</vt:lpwstr>
      </vt:variant>
      <vt:variant>
        <vt:i4>1703993</vt:i4>
      </vt:variant>
      <vt:variant>
        <vt:i4>221</vt:i4>
      </vt:variant>
      <vt:variant>
        <vt:i4>0</vt:i4>
      </vt:variant>
      <vt:variant>
        <vt:i4>5</vt:i4>
      </vt:variant>
      <vt:variant>
        <vt:lpwstr/>
      </vt:variant>
      <vt:variant>
        <vt:lpwstr>_Toc42248972</vt:lpwstr>
      </vt:variant>
      <vt:variant>
        <vt:i4>1638457</vt:i4>
      </vt:variant>
      <vt:variant>
        <vt:i4>215</vt:i4>
      </vt:variant>
      <vt:variant>
        <vt:i4>0</vt:i4>
      </vt:variant>
      <vt:variant>
        <vt:i4>5</vt:i4>
      </vt:variant>
      <vt:variant>
        <vt:lpwstr/>
      </vt:variant>
      <vt:variant>
        <vt:lpwstr>_Toc42248971</vt:lpwstr>
      </vt:variant>
      <vt:variant>
        <vt:i4>1572921</vt:i4>
      </vt:variant>
      <vt:variant>
        <vt:i4>209</vt:i4>
      </vt:variant>
      <vt:variant>
        <vt:i4>0</vt:i4>
      </vt:variant>
      <vt:variant>
        <vt:i4>5</vt:i4>
      </vt:variant>
      <vt:variant>
        <vt:lpwstr/>
      </vt:variant>
      <vt:variant>
        <vt:lpwstr>_Toc42248970</vt:lpwstr>
      </vt:variant>
      <vt:variant>
        <vt:i4>1114168</vt:i4>
      </vt:variant>
      <vt:variant>
        <vt:i4>203</vt:i4>
      </vt:variant>
      <vt:variant>
        <vt:i4>0</vt:i4>
      </vt:variant>
      <vt:variant>
        <vt:i4>5</vt:i4>
      </vt:variant>
      <vt:variant>
        <vt:lpwstr/>
      </vt:variant>
      <vt:variant>
        <vt:lpwstr>_Toc42248969</vt:lpwstr>
      </vt:variant>
      <vt:variant>
        <vt:i4>1048632</vt:i4>
      </vt:variant>
      <vt:variant>
        <vt:i4>197</vt:i4>
      </vt:variant>
      <vt:variant>
        <vt:i4>0</vt:i4>
      </vt:variant>
      <vt:variant>
        <vt:i4>5</vt:i4>
      </vt:variant>
      <vt:variant>
        <vt:lpwstr/>
      </vt:variant>
      <vt:variant>
        <vt:lpwstr>_Toc42248968</vt:lpwstr>
      </vt:variant>
      <vt:variant>
        <vt:i4>2031672</vt:i4>
      </vt:variant>
      <vt:variant>
        <vt:i4>191</vt:i4>
      </vt:variant>
      <vt:variant>
        <vt:i4>0</vt:i4>
      </vt:variant>
      <vt:variant>
        <vt:i4>5</vt:i4>
      </vt:variant>
      <vt:variant>
        <vt:lpwstr/>
      </vt:variant>
      <vt:variant>
        <vt:lpwstr>_Toc42248967</vt:lpwstr>
      </vt:variant>
      <vt:variant>
        <vt:i4>1966136</vt:i4>
      </vt:variant>
      <vt:variant>
        <vt:i4>185</vt:i4>
      </vt:variant>
      <vt:variant>
        <vt:i4>0</vt:i4>
      </vt:variant>
      <vt:variant>
        <vt:i4>5</vt:i4>
      </vt:variant>
      <vt:variant>
        <vt:lpwstr/>
      </vt:variant>
      <vt:variant>
        <vt:lpwstr>_Toc42248966</vt:lpwstr>
      </vt:variant>
      <vt:variant>
        <vt:i4>1900600</vt:i4>
      </vt:variant>
      <vt:variant>
        <vt:i4>179</vt:i4>
      </vt:variant>
      <vt:variant>
        <vt:i4>0</vt:i4>
      </vt:variant>
      <vt:variant>
        <vt:i4>5</vt:i4>
      </vt:variant>
      <vt:variant>
        <vt:lpwstr/>
      </vt:variant>
      <vt:variant>
        <vt:lpwstr>_Toc42248965</vt:lpwstr>
      </vt:variant>
      <vt:variant>
        <vt:i4>1835064</vt:i4>
      </vt:variant>
      <vt:variant>
        <vt:i4>173</vt:i4>
      </vt:variant>
      <vt:variant>
        <vt:i4>0</vt:i4>
      </vt:variant>
      <vt:variant>
        <vt:i4>5</vt:i4>
      </vt:variant>
      <vt:variant>
        <vt:lpwstr/>
      </vt:variant>
      <vt:variant>
        <vt:lpwstr>_Toc42248964</vt:lpwstr>
      </vt:variant>
      <vt:variant>
        <vt:i4>1769528</vt:i4>
      </vt:variant>
      <vt:variant>
        <vt:i4>167</vt:i4>
      </vt:variant>
      <vt:variant>
        <vt:i4>0</vt:i4>
      </vt:variant>
      <vt:variant>
        <vt:i4>5</vt:i4>
      </vt:variant>
      <vt:variant>
        <vt:lpwstr/>
      </vt:variant>
      <vt:variant>
        <vt:lpwstr>_Toc42248963</vt:lpwstr>
      </vt:variant>
      <vt:variant>
        <vt:i4>1703992</vt:i4>
      </vt:variant>
      <vt:variant>
        <vt:i4>161</vt:i4>
      </vt:variant>
      <vt:variant>
        <vt:i4>0</vt:i4>
      </vt:variant>
      <vt:variant>
        <vt:i4>5</vt:i4>
      </vt:variant>
      <vt:variant>
        <vt:lpwstr/>
      </vt:variant>
      <vt:variant>
        <vt:lpwstr>_Toc42248962</vt:lpwstr>
      </vt:variant>
      <vt:variant>
        <vt:i4>1638456</vt:i4>
      </vt:variant>
      <vt:variant>
        <vt:i4>155</vt:i4>
      </vt:variant>
      <vt:variant>
        <vt:i4>0</vt:i4>
      </vt:variant>
      <vt:variant>
        <vt:i4>5</vt:i4>
      </vt:variant>
      <vt:variant>
        <vt:lpwstr/>
      </vt:variant>
      <vt:variant>
        <vt:lpwstr>_Toc42248961</vt:lpwstr>
      </vt:variant>
      <vt:variant>
        <vt:i4>1572920</vt:i4>
      </vt:variant>
      <vt:variant>
        <vt:i4>149</vt:i4>
      </vt:variant>
      <vt:variant>
        <vt:i4>0</vt:i4>
      </vt:variant>
      <vt:variant>
        <vt:i4>5</vt:i4>
      </vt:variant>
      <vt:variant>
        <vt:lpwstr/>
      </vt:variant>
      <vt:variant>
        <vt:lpwstr>_Toc42248960</vt:lpwstr>
      </vt:variant>
      <vt:variant>
        <vt:i4>1114171</vt:i4>
      </vt:variant>
      <vt:variant>
        <vt:i4>143</vt:i4>
      </vt:variant>
      <vt:variant>
        <vt:i4>0</vt:i4>
      </vt:variant>
      <vt:variant>
        <vt:i4>5</vt:i4>
      </vt:variant>
      <vt:variant>
        <vt:lpwstr/>
      </vt:variant>
      <vt:variant>
        <vt:lpwstr>_Toc42248959</vt:lpwstr>
      </vt:variant>
      <vt:variant>
        <vt:i4>1048635</vt:i4>
      </vt:variant>
      <vt:variant>
        <vt:i4>137</vt:i4>
      </vt:variant>
      <vt:variant>
        <vt:i4>0</vt:i4>
      </vt:variant>
      <vt:variant>
        <vt:i4>5</vt:i4>
      </vt:variant>
      <vt:variant>
        <vt:lpwstr/>
      </vt:variant>
      <vt:variant>
        <vt:lpwstr>_Toc42248958</vt:lpwstr>
      </vt:variant>
      <vt:variant>
        <vt:i4>2031675</vt:i4>
      </vt:variant>
      <vt:variant>
        <vt:i4>131</vt:i4>
      </vt:variant>
      <vt:variant>
        <vt:i4>0</vt:i4>
      </vt:variant>
      <vt:variant>
        <vt:i4>5</vt:i4>
      </vt:variant>
      <vt:variant>
        <vt:lpwstr/>
      </vt:variant>
      <vt:variant>
        <vt:lpwstr>_Toc42248957</vt:lpwstr>
      </vt:variant>
      <vt:variant>
        <vt:i4>1966139</vt:i4>
      </vt:variant>
      <vt:variant>
        <vt:i4>125</vt:i4>
      </vt:variant>
      <vt:variant>
        <vt:i4>0</vt:i4>
      </vt:variant>
      <vt:variant>
        <vt:i4>5</vt:i4>
      </vt:variant>
      <vt:variant>
        <vt:lpwstr/>
      </vt:variant>
      <vt:variant>
        <vt:lpwstr>_Toc42248956</vt:lpwstr>
      </vt:variant>
      <vt:variant>
        <vt:i4>1900603</vt:i4>
      </vt:variant>
      <vt:variant>
        <vt:i4>119</vt:i4>
      </vt:variant>
      <vt:variant>
        <vt:i4>0</vt:i4>
      </vt:variant>
      <vt:variant>
        <vt:i4>5</vt:i4>
      </vt:variant>
      <vt:variant>
        <vt:lpwstr/>
      </vt:variant>
      <vt:variant>
        <vt:lpwstr>_Toc42248955</vt:lpwstr>
      </vt:variant>
      <vt:variant>
        <vt:i4>1835067</vt:i4>
      </vt:variant>
      <vt:variant>
        <vt:i4>113</vt:i4>
      </vt:variant>
      <vt:variant>
        <vt:i4>0</vt:i4>
      </vt:variant>
      <vt:variant>
        <vt:i4>5</vt:i4>
      </vt:variant>
      <vt:variant>
        <vt:lpwstr/>
      </vt:variant>
      <vt:variant>
        <vt:lpwstr>_Toc42248954</vt:lpwstr>
      </vt:variant>
      <vt:variant>
        <vt:i4>1769531</vt:i4>
      </vt:variant>
      <vt:variant>
        <vt:i4>107</vt:i4>
      </vt:variant>
      <vt:variant>
        <vt:i4>0</vt:i4>
      </vt:variant>
      <vt:variant>
        <vt:i4>5</vt:i4>
      </vt:variant>
      <vt:variant>
        <vt:lpwstr/>
      </vt:variant>
      <vt:variant>
        <vt:lpwstr>_Toc42248953</vt:lpwstr>
      </vt:variant>
      <vt:variant>
        <vt:i4>1703995</vt:i4>
      </vt:variant>
      <vt:variant>
        <vt:i4>101</vt:i4>
      </vt:variant>
      <vt:variant>
        <vt:i4>0</vt:i4>
      </vt:variant>
      <vt:variant>
        <vt:i4>5</vt:i4>
      </vt:variant>
      <vt:variant>
        <vt:lpwstr/>
      </vt:variant>
      <vt:variant>
        <vt:lpwstr>_Toc42248952</vt:lpwstr>
      </vt:variant>
      <vt:variant>
        <vt:i4>1638459</vt:i4>
      </vt:variant>
      <vt:variant>
        <vt:i4>95</vt:i4>
      </vt:variant>
      <vt:variant>
        <vt:i4>0</vt:i4>
      </vt:variant>
      <vt:variant>
        <vt:i4>5</vt:i4>
      </vt:variant>
      <vt:variant>
        <vt:lpwstr/>
      </vt:variant>
      <vt:variant>
        <vt:lpwstr>_Toc42248951</vt:lpwstr>
      </vt:variant>
      <vt:variant>
        <vt:i4>1572923</vt:i4>
      </vt:variant>
      <vt:variant>
        <vt:i4>89</vt:i4>
      </vt:variant>
      <vt:variant>
        <vt:i4>0</vt:i4>
      </vt:variant>
      <vt:variant>
        <vt:i4>5</vt:i4>
      </vt:variant>
      <vt:variant>
        <vt:lpwstr/>
      </vt:variant>
      <vt:variant>
        <vt:lpwstr>_Toc42248950</vt:lpwstr>
      </vt:variant>
      <vt:variant>
        <vt:i4>1114170</vt:i4>
      </vt:variant>
      <vt:variant>
        <vt:i4>83</vt:i4>
      </vt:variant>
      <vt:variant>
        <vt:i4>0</vt:i4>
      </vt:variant>
      <vt:variant>
        <vt:i4>5</vt:i4>
      </vt:variant>
      <vt:variant>
        <vt:lpwstr/>
      </vt:variant>
      <vt:variant>
        <vt:lpwstr>_Toc42248949</vt:lpwstr>
      </vt:variant>
      <vt:variant>
        <vt:i4>1048634</vt:i4>
      </vt:variant>
      <vt:variant>
        <vt:i4>77</vt:i4>
      </vt:variant>
      <vt:variant>
        <vt:i4>0</vt:i4>
      </vt:variant>
      <vt:variant>
        <vt:i4>5</vt:i4>
      </vt:variant>
      <vt:variant>
        <vt:lpwstr/>
      </vt:variant>
      <vt:variant>
        <vt:lpwstr>_Toc42248948</vt:lpwstr>
      </vt:variant>
      <vt:variant>
        <vt:i4>2031674</vt:i4>
      </vt:variant>
      <vt:variant>
        <vt:i4>71</vt:i4>
      </vt:variant>
      <vt:variant>
        <vt:i4>0</vt:i4>
      </vt:variant>
      <vt:variant>
        <vt:i4>5</vt:i4>
      </vt:variant>
      <vt:variant>
        <vt:lpwstr/>
      </vt:variant>
      <vt:variant>
        <vt:lpwstr>_Toc42248947</vt:lpwstr>
      </vt:variant>
      <vt:variant>
        <vt:i4>1966138</vt:i4>
      </vt:variant>
      <vt:variant>
        <vt:i4>65</vt:i4>
      </vt:variant>
      <vt:variant>
        <vt:i4>0</vt:i4>
      </vt:variant>
      <vt:variant>
        <vt:i4>5</vt:i4>
      </vt:variant>
      <vt:variant>
        <vt:lpwstr/>
      </vt:variant>
      <vt:variant>
        <vt:lpwstr>_Toc42248946</vt:lpwstr>
      </vt:variant>
      <vt:variant>
        <vt:i4>1900602</vt:i4>
      </vt:variant>
      <vt:variant>
        <vt:i4>59</vt:i4>
      </vt:variant>
      <vt:variant>
        <vt:i4>0</vt:i4>
      </vt:variant>
      <vt:variant>
        <vt:i4>5</vt:i4>
      </vt:variant>
      <vt:variant>
        <vt:lpwstr/>
      </vt:variant>
      <vt:variant>
        <vt:lpwstr>_Toc42248945</vt:lpwstr>
      </vt:variant>
      <vt:variant>
        <vt:i4>1835066</vt:i4>
      </vt:variant>
      <vt:variant>
        <vt:i4>53</vt:i4>
      </vt:variant>
      <vt:variant>
        <vt:i4>0</vt:i4>
      </vt:variant>
      <vt:variant>
        <vt:i4>5</vt:i4>
      </vt:variant>
      <vt:variant>
        <vt:lpwstr/>
      </vt:variant>
      <vt:variant>
        <vt:lpwstr>_Toc42248944</vt:lpwstr>
      </vt:variant>
      <vt:variant>
        <vt:i4>1769530</vt:i4>
      </vt:variant>
      <vt:variant>
        <vt:i4>47</vt:i4>
      </vt:variant>
      <vt:variant>
        <vt:i4>0</vt:i4>
      </vt:variant>
      <vt:variant>
        <vt:i4>5</vt:i4>
      </vt:variant>
      <vt:variant>
        <vt:lpwstr/>
      </vt:variant>
      <vt:variant>
        <vt:lpwstr>_Toc42248943</vt:lpwstr>
      </vt:variant>
      <vt:variant>
        <vt:i4>1703994</vt:i4>
      </vt:variant>
      <vt:variant>
        <vt:i4>41</vt:i4>
      </vt:variant>
      <vt:variant>
        <vt:i4>0</vt:i4>
      </vt:variant>
      <vt:variant>
        <vt:i4>5</vt:i4>
      </vt:variant>
      <vt:variant>
        <vt:lpwstr/>
      </vt:variant>
      <vt:variant>
        <vt:lpwstr>_Toc42248942</vt:lpwstr>
      </vt:variant>
      <vt:variant>
        <vt:i4>1638458</vt:i4>
      </vt:variant>
      <vt:variant>
        <vt:i4>35</vt:i4>
      </vt:variant>
      <vt:variant>
        <vt:i4>0</vt:i4>
      </vt:variant>
      <vt:variant>
        <vt:i4>5</vt:i4>
      </vt:variant>
      <vt:variant>
        <vt:lpwstr/>
      </vt:variant>
      <vt:variant>
        <vt:lpwstr>_Toc42248941</vt:lpwstr>
      </vt:variant>
      <vt:variant>
        <vt:i4>1572922</vt:i4>
      </vt:variant>
      <vt:variant>
        <vt:i4>29</vt:i4>
      </vt:variant>
      <vt:variant>
        <vt:i4>0</vt:i4>
      </vt:variant>
      <vt:variant>
        <vt:i4>5</vt:i4>
      </vt:variant>
      <vt:variant>
        <vt:lpwstr/>
      </vt:variant>
      <vt:variant>
        <vt:lpwstr>_Toc42248940</vt:lpwstr>
      </vt:variant>
      <vt:variant>
        <vt:i4>1114173</vt:i4>
      </vt:variant>
      <vt:variant>
        <vt:i4>23</vt:i4>
      </vt:variant>
      <vt:variant>
        <vt:i4>0</vt:i4>
      </vt:variant>
      <vt:variant>
        <vt:i4>5</vt:i4>
      </vt:variant>
      <vt:variant>
        <vt:lpwstr/>
      </vt:variant>
      <vt:variant>
        <vt:lpwstr>_Toc42248939</vt:lpwstr>
      </vt:variant>
      <vt:variant>
        <vt:i4>1048637</vt:i4>
      </vt:variant>
      <vt:variant>
        <vt:i4>17</vt:i4>
      </vt:variant>
      <vt:variant>
        <vt:i4>0</vt:i4>
      </vt:variant>
      <vt:variant>
        <vt:i4>5</vt:i4>
      </vt:variant>
      <vt:variant>
        <vt:lpwstr/>
      </vt:variant>
      <vt:variant>
        <vt:lpwstr>_Toc42248938</vt:lpwstr>
      </vt:variant>
      <vt:variant>
        <vt:i4>2031677</vt:i4>
      </vt:variant>
      <vt:variant>
        <vt:i4>11</vt:i4>
      </vt:variant>
      <vt:variant>
        <vt:i4>0</vt:i4>
      </vt:variant>
      <vt:variant>
        <vt:i4>5</vt:i4>
      </vt:variant>
      <vt:variant>
        <vt:lpwstr/>
      </vt:variant>
      <vt:variant>
        <vt:lpwstr>_Toc42248937</vt:lpwstr>
      </vt:variant>
      <vt:variant>
        <vt:i4>1966141</vt:i4>
      </vt:variant>
      <vt:variant>
        <vt:i4>5</vt:i4>
      </vt:variant>
      <vt:variant>
        <vt:i4>0</vt:i4>
      </vt:variant>
      <vt:variant>
        <vt:i4>5</vt:i4>
      </vt:variant>
      <vt:variant>
        <vt:lpwstr/>
      </vt:variant>
      <vt:variant>
        <vt:lpwstr>_Toc42248936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Spela.Sovinc</cp:lastModifiedBy>
  <cp:revision>2</cp:revision>
  <cp:lastPrinted>2020-06-09T10:57:00Z</cp:lastPrinted>
  <dcterms:created xsi:type="dcterms:W3CDTF">2020-09-24T07:42:00Z</dcterms:created>
  <dcterms:modified xsi:type="dcterms:W3CDTF">2020-09-24T07:42:00Z</dcterms:modified>
</cp:coreProperties>
</file>