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59" w:rsidRPr="00AF7FF0" w:rsidRDefault="00DF3644" w:rsidP="007A6059">
      <w:pPr>
        <w:jc w:val="both"/>
        <w:rPr>
          <w:szCs w:val="20"/>
          <w:lang w:val="sl-SI"/>
        </w:rPr>
      </w:pPr>
      <w:r>
        <w:rPr>
          <w:noProof/>
          <w:szCs w:val="20"/>
          <w:lang w:val="sl-SI" w:eastAsia="sl-SI"/>
        </w:rPr>
        <mc:AlternateContent>
          <mc:Choice Requires="wps">
            <w:drawing>
              <wp:anchor distT="0" distB="0" distL="114300" distR="114300" simplePos="0" relativeHeight="251659264" behindDoc="1" locked="0" layoutInCell="1" allowOverlap="1">
                <wp:simplePos x="0" y="0"/>
                <wp:positionH relativeFrom="column">
                  <wp:posOffset>5979</wp:posOffset>
                </wp:positionH>
                <wp:positionV relativeFrom="paragraph">
                  <wp:posOffset>8655122</wp:posOffset>
                </wp:positionV>
                <wp:extent cx="5760720" cy="254000"/>
                <wp:effectExtent l="0" t="0" r="0" b="0"/>
                <wp:wrapNone/>
                <wp:docPr id="3" name="Polje z besedilom 3"/>
                <wp:cNvGraphicFramePr/>
                <a:graphic xmlns:a="http://schemas.openxmlformats.org/drawingml/2006/main">
                  <a:graphicData uri="http://schemas.microsoft.com/office/word/2010/wordprocessingShape">
                    <wps:wsp>
                      <wps:cNvSpPr txBox="1"/>
                      <wps:spPr>
                        <a:xfrm>
                          <a:off x="0" y="0"/>
                          <a:ext cx="5760720" cy="2540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F3644" w:rsidRPr="00DF3644" w:rsidRDefault="00DF3644" w:rsidP="00DF3644">
                            <w:pPr>
                              <w:jc w:val="center"/>
                              <w:rPr>
                                <w:rFonts w:cs="Arial"/>
                                <w:color w:val="808080" w:themeColor="background1" w:themeShade="80"/>
                                <w:sz w:val="24"/>
                              </w:rPr>
                            </w:pPr>
                            <w:r>
                              <w:rPr>
                                <w:rFonts w:cs="Arial"/>
                                <w:color w:val="808080" w:themeColor="background1" w:themeShade="80"/>
                                <w:sz w:val="24"/>
                              </w:rPr>
                              <w:t>POTRJEN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olje z besedilom 3" o:spid="_x0000_s1026" type="#_x0000_t202" style="position:absolute;left:0;text-align:left;margin-left:.45pt;margin-top:681.5pt;width:453.6pt;height:2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" fillcolor="black" stroked="f" strokeweight=".5pt">
                <v:fill opacity="0"/>
                <v:textbox>
                  <w:txbxContent>
                    <w:p w:rsidR="00DF3644" w:rsidRPr="00DF3644" w:rsidRDefault="00DF3644" w:rsidP="00DF3644">
                      <w:pPr>
                        <w:jc w:val="center"/>
                        <w:rPr>
                          <w:rFonts w:cs="Arial"/>
                          <w:color w:val="808080" w:themeColor="background1" w:themeShade="80"/>
                          <w:sz w:val="24"/>
                        </w:rPr>
                      </w:pPr>
                      <w:r>
                        <w:rPr>
                          <w:rFonts w:cs="Arial"/>
                          <w:color w:val="808080" w:themeColor="background1" w:themeShade="80"/>
                          <w:sz w:val="24"/>
                        </w:rPr>
                        <w:t>POTRJEN</w:t>
                      </w:r>
                    </w:p>
                  </w:txbxContent>
                </v:textbox>
              </v:shape>
            </w:pict>
          </mc:Fallback>
        </mc:AlternateContent>
      </w:r>
      <w:r w:rsidR="00173604">
        <w:rPr>
          <w:szCs w:val="20"/>
          <w:lang w:val="sl-SI"/>
        </w:rPr>
        <w:t>Na podlagi nacionalnega Načrta za okrevanje in odpornost (v nadaljnjem besedilu NOO), ki ga je sprejela Vla</w:t>
      </w:r>
      <w:r w:rsidR="002F384B">
        <w:rPr>
          <w:szCs w:val="20"/>
          <w:lang w:val="sl-SI"/>
        </w:rPr>
        <w:t>da Republike Slovenije dne 28. aprila 2021,</w:t>
      </w:r>
      <w:r w:rsidR="00173604">
        <w:rPr>
          <w:szCs w:val="20"/>
          <w:lang w:val="sl-SI"/>
        </w:rPr>
        <w:t xml:space="preserve"> Uredbe  (EU) 2021/241 Evropskega</w:t>
      </w:r>
      <w:r w:rsidR="002F384B">
        <w:rPr>
          <w:szCs w:val="20"/>
          <w:lang w:val="sl-SI"/>
        </w:rPr>
        <w:t xml:space="preserve"> parlamenta in Sveta z dne 12. f</w:t>
      </w:r>
      <w:r w:rsidR="00173604">
        <w:rPr>
          <w:szCs w:val="20"/>
          <w:lang w:val="sl-SI"/>
        </w:rPr>
        <w:t xml:space="preserve">ebruarja 2021 o vzpostavitvi Mehanizma za okrevanje in odpornost (UL L 57, 18.2.2021; </w:t>
      </w:r>
      <w:r w:rsidR="002F384B">
        <w:rPr>
          <w:szCs w:val="20"/>
          <w:lang w:val="sl-SI"/>
        </w:rPr>
        <w:t>v nadaljnjem besedilu: Uredba (EU) 2021/241, Uredbe o izvajanju uredbe (EU) o Mehanizmu za okrevanje in odpornost (Uradni list RS, št. 167/21)</w:t>
      </w:r>
      <w:r w:rsidR="002F384B" w:rsidRPr="00EA6622">
        <w:rPr>
          <w:szCs w:val="20"/>
          <w:lang w:val="sl-SI"/>
        </w:rPr>
        <w:t xml:space="preserve"> Izvedbenega sklepa Sveta o odobritvi ocene načrta za okrevanje in odpornost za Slovenijo (2021/10612), Zakona o izvrševanju proračunov Republike Slovenije za leti 2022 in 2023 (Uradni list RS, št. 187/21), </w:t>
      </w:r>
      <w:r w:rsidR="00173604">
        <w:rPr>
          <w:szCs w:val="20"/>
          <w:lang w:val="sl-SI"/>
        </w:rPr>
        <w:t xml:space="preserve"> </w:t>
      </w:r>
      <w:r w:rsidR="007A6059" w:rsidRPr="00AF7FF0">
        <w:rPr>
          <w:szCs w:val="20"/>
          <w:lang w:val="sl-SI"/>
        </w:rPr>
        <w:t xml:space="preserve">Ministrstvo za okolje in prostor (nadaljevanju: MOP), Dunajska cesta 48, 1000 Ljubljana, </w:t>
      </w:r>
      <w:r w:rsidR="004D0C81" w:rsidRPr="00AF7FF0">
        <w:rPr>
          <w:szCs w:val="20"/>
          <w:lang w:val="sl-SI"/>
        </w:rPr>
        <w:t>objavlja:</w:t>
      </w:r>
    </w:p>
    <w:p w:rsidR="0062674B" w:rsidRPr="00AF7FF0" w:rsidRDefault="0062674B" w:rsidP="00CE7182">
      <w:pPr>
        <w:rPr>
          <w:sz w:val="24"/>
          <w:lang w:val="sl-SI"/>
        </w:rPr>
      </w:pPr>
    </w:p>
    <w:p w:rsidR="00741F98" w:rsidRDefault="005F1A74" w:rsidP="007048AE">
      <w:pPr>
        <w:jc w:val="center"/>
        <w:rPr>
          <w:rFonts w:cs="Arial"/>
          <w:szCs w:val="20"/>
          <w:lang w:val="sl-SI"/>
        </w:rPr>
      </w:pPr>
      <w:r w:rsidRPr="00AF7FF0">
        <w:rPr>
          <w:rFonts w:cs="Arial"/>
          <w:szCs w:val="20"/>
          <w:lang w:val="sl-SI"/>
        </w:rPr>
        <w:t>Javni razpis</w:t>
      </w:r>
    </w:p>
    <w:p w:rsidR="002F384B" w:rsidRDefault="005F1A74" w:rsidP="007048AE">
      <w:pPr>
        <w:jc w:val="center"/>
        <w:rPr>
          <w:rFonts w:cs="Arial"/>
          <w:szCs w:val="20"/>
          <w:lang w:val="sl-SI"/>
        </w:rPr>
      </w:pPr>
      <w:r w:rsidRPr="00AF7FF0">
        <w:rPr>
          <w:rFonts w:cs="Arial"/>
          <w:szCs w:val="20"/>
          <w:lang w:val="sl-SI"/>
        </w:rPr>
        <w:t xml:space="preserve">za </w:t>
      </w:r>
      <w:r w:rsidR="004D0C81" w:rsidRPr="00AF7FF0">
        <w:rPr>
          <w:rFonts w:cs="Arial"/>
          <w:szCs w:val="20"/>
          <w:lang w:val="sl-SI"/>
        </w:rPr>
        <w:t xml:space="preserve">dodelitev sredstev </w:t>
      </w:r>
      <w:r w:rsidR="00627B1C">
        <w:rPr>
          <w:rFonts w:cs="Arial"/>
          <w:szCs w:val="20"/>
          <w:lang w:val="sl-SI"/>
        </w:rPr>
        <w:t>s področja komponente 16: S</w:t>
      </w:r>
      <w:r w:rsidR="00EF5049" w:rsidRPr="00AF7FF0">
        <w:rPr>
          <w:rFonts w:cs="Arial"/>
          <w:szCs w:val="20"/>
          <w:lang w:val="sl-SI"/>
        </w:rPr>
        <w:t>tanovanjska politika</w:t>
      </w:r>
      <w:r w:rsidR="004D0C81" w:rsidRPr="00AF7FF0">
        <w:rPr>
          <w:rFonts w:cs="Arial"/>
          <w:szCs w:val="20"/>
          <w:lang w:val="sl-SI"/>
        </w:rPr>
        <w:t xml:space="preserve">, </w:t>
      </w:r>
      <w:r w:rsidR="00627B1C">
        <w:rPr>
          <w:rFonts w:cs="Arial"/>
          <w:szCs w:val="20"/>
          <w:lang w:val="sl-SI"/>
        </w:rPr>
        <w:br/>
      </w:r>
      <w:r w:rsidR="00EF5049" w:rsidRPr="00AF7FF0">
        <w:rPr>
          <w:rFonts w:cs="Arial"/>
          <w:szCs w:val="20"/>
          <w:lang w:val="sl-SI"/>
        </w:rPr>
        <w:t>investicija</w:t>
      </w:r>
      <w:r w:rsidRPr="00AF7FF0">
        <w:rPr>
          <w:rFonts w:cs="Arial"/>
          <w:szCs w:val="20"/>
          <w:lang w:val="sl-SI"/>
        </w:rPr>
        <w:t xml:space="preserve">: </w:t>
      </w:r>
      <w:r w:rsidR="00CE7182" w:rsidRPr="00AF7FF0">
        <w:rPr>
          <w:rFonts w:cs="Arial"/>
          <w:szCs w:val="20"/>
          <w:lang w:val="sl-SI"/>
        </w:rPr>
        <w:t>Zagotavljanje javnih najemnih stanovanj</w:t>
      </w:r>
      <w:r w:rsidR="007A6059" w:rsidRPr="00AF7FF0">
        <w:rPr>
          <w:rFonts w:cs="Arial"/>
          <w:szCs w:val="20"/>
          <w:lang w:val="sl-SI"/>
        </w:rPr>
        <w:t xml:space="preserve"> </w:t>
      </w:r>
    </w:p>
    <w:p w:rsidR="000951B1" w:rsidRPr="005E43CC" w:rsidRDefault="000951B1" w:rsidP="005E43CC">
      <w:pPr>
        <w:rPr>
          <w:sz w:val="24"/>
          <w:lang w:val="sl-SI"/>
        </w:rPr>
      </w:pPr>
    </w:p>
    <w:p w:rsidR="000951B1" w:rsidRPr="00AF7FF0" w:rsidRDefault="000951B1" w:rsidP="000951B1">
      <w:pPr>
        <w:pStyle w:val="Odstavekseznama"/>
        <w:numPr>
          <w:ilvl w:val="0"/>
          <w:numId w:val="1"/>
        </w:numPr>
        <w:rPr>
          <w:rFonts w:cs="Arial"/>
          <w:szCs w:val="20"/>
          <w:lang w:val="sl-SI"/>
        </w:rPr>
      </w:pPr>
      <w:r w:rsidRPr="00AF7FF0">
        <w:rPr>
          <w:sz w:val="24"/>
          <w:lang w:val="sl-SI"/>
        </w:rPr>
        <w:t xml:space="preserve"> </w:t>
      </w:r>
      <w:r w:rsidRPr="00AF7FF0">
        <w:rPr>
          <w:rFonts w:cs="Arial"/>
          <w:szCs w:val="20"/>
          <w:lang w:val="sl-SI"/>
        </w:rPr>
        <w:t>Osnovni podatki o javnem razpisu:</w:t>
      </w:r>
    </w:p>
    <w:p w:rsidR="000951B1" w:rsidRPr="00AF7FF0" w:rsidRDefault="000951B1" w:rsidP="000951B1">
      <w:pPr>
        <w:rPr>
          <w:rFonts w:cs="Arial"/>
          <w:szCs w:val="20"/>
          <w:lang w:val="sl-SI"/>
        </w:rPr>
      </w:pPr>
    </w:p>
    <w:tbl>
      <w:tblPr>
        <w:tblStyle w:val="Tabelamrea"/>
        <w:tblW w:w="0" w:type="auto"/>
        <w:tblLook w:val="04A0" w:firstRow="1" w:lastRow="0" w:firstColumn="1" w:lastColumn="0" w:noHBand="0" w:noVBand="1"/>
      </w:tblPr>
      <w:tblGrid>
        <w:gridCol w:w="4324"/>
        <w:gridCol w:w="4319"/>
      </w:tblGrid>
      <w:tr w:rsidR="00B77C77" w:rsidRPr="00AF7FF0" w:rsidTr="00741F98">
        <w:tc>
          <w:tcPr>
            <w:tcW w:w="4324" w:type="dxa"/>
          </w:tcPr>
          <w:p w:rsidR="00C77AA6" w:rsidRPr="00AF7FF0" w:rsidRDefault="00C77AA6" w:rsidP="00741F98">
            <w:pPr>
              <w:rPr>
                <w:rFonts w:cs="Arial"/>
                <w:szCs w:val="20"/>
                <w:lang w:val="sl-SI"/>
              </w:rPr>
            </w:pPr>
            <w:r w:rsidRPr="00AF7FF0">
              <w:rPr>
                <w:rFonts w:cs="Arial"/>
                <w:szCs w:val="20"/>
                <w:lang w:val="sl-SI"/>
              </w:rPr>
              <w:t>Naziv in sedež izvajalca javnega razpisa</w:t>
            </w:r>
          </w:p>
        </w:tc>
        <w:tc>
          <w:tcPr>
            <w:tcW w:w="4319" w:type="dxa"/>
          </w:tcPr>
          <w:p w:rsidR="00C77AA6" w:rsidRPr="00AF7FF0" w:rsidRDefault="00427585" w:rsidP="00741F98">
            <w:pPr>
              <w:jc w:val="both"/>
              <w:rPr>
                <w:rFonts w:cs="Arial"/>
                <w:szCs w:val="20"/>
                <w:lang w:val="sl-SI"/>
              </w:rPr>
            </w:pPr>
            <w:r>
              <w:rPr>
                <w:rFonts w:cs="Arial"/>
                <w:szCs w:val="20"/>
                <w:lang w:val="sl-SI"/>
              </w:rPr>
              <w:t xml:space="preserve">Republika Slovenija, </w:t>
            </w:r>
            <w:r w:rsidR="00C77AA6" w:rsidRPr="00AF7FF0">
              <w:rPr>
                <w:rFonts w:cs="Arial"/>
                <w:szCs w:val="20"/>
                <w:lang w:val="sl-SI"/>
              </w:rPr>
              <w:t>Ministrstvo za okolje in prostor, Dunajska cesta 48, 1000 Ljubljana</w:t>
            </w:r>
          </w:p>
        </w:tc>
      </w:tr>
      <w:tr w:rsidR="00B77C77" w:rsidRPr="00AF7FF0" w:rsidTr="00741F98">
        <w:tc>
          <w:tcPr>
            <w:tcW w:w="4324" w:type="dxa"/>
          </w:tcPr>
          <w:p w:rsidR="000951B1" w:rsidRPr="00AF7FF0" w:rsidRDefault="00427585" w:rsidP="00741F98">
            <w:pPr>
              <w:rPr>
                <w:rFonts w:cs="Arial"/>
                <w:szCs w:val="20"/>
                <w:lang w:val="sl-SI"/>
              </w:rPr>
            </w:pPr>
            <w:r>
              <w:rPr>
                <w:rFonts w:cs="Arial"/>
                <w:szCs w:val="20"/>
                <w:lang w:val="sl-SI"/>
              </w:rPr>
              <w:t xml:space="preserve">Namen </w:t>
            </w:r>
            <w:r w:rsidR="000951B1" w:rsidRPr="00AF7FF0">
              <w:rPr>
                <w:rFonts w:cs="Arial"/>
                <w:szCs w:val="20"/>
                <w:lang w:val="sl-SI"/>
              </w:rPr>
              <w:t>javnega razpisa</w:t>
            </w:r>
          </w:p>
        </w:tc>
        <w:tc>
          <w:tcPr>
            <w:tcW w:w="4319" w:type="dxa"/>
          </w:tcPr>
          <w:p w:rsidR="00D329FC" w:rsidRDefault="00427585" w:rsidP="007B25B5">
            <w:pPr>
              <w:jc w:val="both"/>
              <w:rPr>
                <w:rFonts w:cs="Arial"/>
                <w:szCs w:val="20"/>
                <w:lang w:val="sl-SI"/>
              </w:rPr>
            </w:pPr>
            <w:r>
              <w:rPr>
                <w:rFonts w:cs="Arial"/>
                <w:szCs w:val="20"/>
                <w:lang w:val="sl-SI"/>
              </w:rPr>
              <w:t xml:space="preserve">Namen </w:t>
            </w:r>
            <w:r w:rsidR="000951B1" w:rsidRPr="00AF7FF0">
              <w:rPr>
                <w:rFonts w:cs="Arial"/>
                <w:szCs w:val="20"/>
                <w:lang w:val="sl-SI"/>
              </w:rPr>
              <w:t xml:space="preserve">javnega razpisa </w:t>
            </w:r>
            <w:r w:rsidR="00CE7182" w:rsidRPr="00AF7FF0">
              <w:rPr>
                <w:rFonts w:cs="Arial"/>
                <w:szCs w:val="20"/>
                <w:lang w:val="sl-SI"/>
              </w:rPr>
              <w:t xml:space="preserve">je </w:t>
            </w:r>
            <w:r w:rsidR="00D329FC">
              <w:rPr>
                <w:rFonts w:cs="Arial"/>
                <w:szCs w:val="20"/>
                <w:lang w:val="sl-SI"/>
              </w:rPr>
              <w:t xml:space="preserve">zagotavljanje </w:t>
            </w:r>
            <w:r w:rsidR="00CE7182" w:rsidRPr="00AF7FF0">
              <w:rPr>
                <w:rFonts w:cs="Arial"/>
                <w:szCs w:val="20"/>
                <w:lang w:val="sl-SI"/>
              </w:rPr>
              <w:t>javnih najemnih stanovanj</w:t>
            </w:r>
            <w:r w:rsidR="00D329FC">
              <w:rPr>
                <w:rFonts w:cs="Arial"/>
                <w:szCs w:val="20"/>
                <w:lang w:val="sl-SI"/>
              </w:rPr>
              <w:t>:</w:t>
            </w:r>
          </w:p>
          <w:p w:rsidR="00D329FC" w:rsidRDefault="00D329FC" w:rsidP="00D329FC">
            <w:pPr>
              <w:pStyle w:val="Odstavekseznama"/>
              <w:numPr>
                <w:ilvl w:val="0"/>
                <w:numId w:val="26"/>
              </w:numPr>
              <w:jc w:val="both"/>
              <w:rPr>
                <w:rFonts w:cs="Arial"/>
                <w:szCs w:val="20"/>
                <w:lang w:val="sl-SI"/>
              </w:rPr>
            </w:pPr>
            <w:r>
              <w:rPr>
                <w:rFonts w:cs="Arial"/>
                <w:szCs w:val="20"/>
                <w:lang w:val="sl-SI"/>
              </w:rPr>
              <w:t>z gradnjo stanovanj,</w:t>
            </w:r>
          </w:p>
          <w:p w:rsidR="000951B1" w:rsidRPr="00D329FC" w:rsidRDefault="00CE7182" w:rsidP="0011273C">
            <w:pPr>
              <w:pStyle w:val="Odstavekseznama"/>
              <w:numPr>
                <w:ilvl w:val="0"/>
                <w:numId w:val="26"/>
              </w:numPr>
              <w:jc w:val="both"/>
              <w:rPr>
                <w:rFonts w:cs="Arial"/>
                <w:szCs w:val="20"/>
                <w:lang w:val="sl-SI"/>
              </w:rPr>
            </w:pPr>
            <w:r w:rsidRPr="00D329FC">
              <w:rPr>
                <w:rFonts w:cs="Arial"/>
                <w:szCs w:val="20"/>
                <w:lang w:val="sl-SI"/>
              </w:rPr>
              <w:t xml:space="preserve">z odkupom stanovanj z namenom rabe kot javna najemna stanovanja </w:t>
            </w:r>
          </w:p>
        </w:tc>
      </w:tr>
      <w:tr w:rsidR="00E045F8" w:rsidRPr="00AF7FF0" w:rsidTr="00741F98">
        <w:tc>
          <w:tcPr>
            <w:tcW w:w="4324" w:type="dxa"/>
          </w:tcPr>
          <w:p w:rsidR="00E045F8" w:rsidRDefault="00E045F8" w:rsidP="00741F98">
            <w:pPr>
              <w:rPr>
                <w:rFonts w:cs="Arial"/>
                <w:szCs w:val="20"/>
                <w:lang w:val="sl-SI"/>
              </w:rPr>
            </w:pPr>
            <w:r>
              <w:rPr>
                <w:rFonts w:cs="Arial"/>
                <w:szCs w:val="20"/>
                <w:lang w:val="sl-SI"/>
              </w:rPr>
              <w:t>Predmet javnega razpisa</w:t>
            </w:r>
          </w:p>
        </w:tc>
        <w:tc>
          <w:tcPr>
            <w:tcW w:w="4319" w:type="dxa"/>
          </w:tcPr>
          <w:p w:rsidR="00E045F8" w:rsidRDefault="00E045F8" w:rsidP="007B25B5">
            <w:pPr>
              <w:jc w:val="both"/>
              <w:rPr>
                <w:rFonts w:cs="Arial"/>
                <w:szCs w:val="20"/>
                <w:lang w:val="sl-SI"/>
              </w:rPr>
            </w:pPr>
            <w:r>
              <w:rPr>
                <w:rFonts w:cs="Arial"/>
                <w:szCs w:val="20"/>
                <w:lang w:val="sl-SI"/>
              </w:rPr>
              <w:t>Predmet javnega razpisa je sofinanciranje projektov izgra</w:t>
            </w:r>
            <w:r w:rsidR="00AA14D3">
              <w:rPr>
                <w:rFonts w:cs="Arial"/>
                <w:szCs w:val="20"/>
                <w:lang w:val="sl-SI"/>
              </w:rPr>
              <w:t>d</w:t>
            </w:r>
            <w:r>
              <w:rPr>
                <w:rFonts w:cs="Arial"/>
                <w:szCs w:val="20"/>
                <w:lang w:val="sl-SI"/>
              </w:rPr>
              <w:t>nje in prenove javnih najemnih stanovanj</w:t>
            </w:r>
          </w:p>
        </w:tc>
      </w:tr>
      <w:tr w:rsidR="00B77C77" w:rsidRPr="00AF7FF0" w:rsidTr="00741F98">
        <w:tc>
          <w:tcPr>
            <w:tcW w:w="4324" w:type="dxa"/>
          </w:tcPr>
          <w:p w:rsidR="000951B1" w:rsidRPr="00AF7FF0" w:rsidRDefault="00C77AA6" w:rsidP="00741F98">
            <w:pPr>
              <w:rPr>
                <w:rFonts w:cs="Arial"/>
                <w:szCs w:val="20"/>
                <w:lang w:val="sl-SI"/>
              </w:rPr>
            </w:pPr>
            <w:r w:rsidRPr="00AF7FF0">
              <w:rPr>
                <w:rFonts w:cs="Arial"/>
                <w:szCs w:val="20"/>
                <w:lang w:val="sl-SI"/>
              </w:rPr>
              <w:t>Predviden obseg javnih sredstev za sofinanciranje</w:t>
            </w:r>
          </w:p>
        </w:tc>
        <w:tc>
          <w:tcPr>
            <w:tcW w:w="4319" w:type="dxa"/>
          </w:tcPr>
          <w:p w:rsidR="000951B1" w:rsidRPr="00AF7FF0" w:rsidRDefault="000951B1" w:rsidP="00CE7182">
            <w:pPr>
              <w:jc w:val="both"/>
              <w:rPr>
                <w:rFonts w:cs="Arial"/>
                <w:szCs w:val="20"/>
                <w:lang w:val="sl-SI"/>
              </w:rPr>
            </w:pPr>
            <w:r w:rsidRPr="00AF7FF0">
              <w:rPr>
                <w:rFonts w:cs="Arial"/>
                <w:szCs w:val="20"/>
                <w:lang w:val="sl-SI"/>
              </w:rPr>
              <w:t xml:space="preserve">Predvidena vrednost </w:t>
            </w:r>
            <w:r w:rsidR="00CE7182" w:rsidRPr="00AF7FF0">
              <w:rPr>
                <w:rFonts w:cs="Arial"/>
                <w:szCs w:val="20"/>
                <w:lang w:val="sl-SI"/>
              </w:rPr>
              <w:t>investicije</w:t>
            </w:r>
            <w:r w:rsidRPr="00AF7FF0">
              <w:rPr>
                <w:rFonts w:cs="Arial"/>
                <w:szCs w:val="20"/>
                <w:lang w:val="sl-SI"/>
              </w:rPr>
              <w:t xml:space="preserve"> je </w:t>
            </w:r>
            <w:r w:rsidR="00CE7182" w:rsidRPr="00AF7FF0">
              <w:rPr>
                <w:rFonts w:cs="Arial"/>
                <w:szCs w:val="20"/>
                <w:lang w:val="sl-SI"/>
              </w:rPr>
              <w:t>60</w:t>
            </w:r>
            <w:r w:rsidRPr="00AF7FF0">
              <w:rPr>
                <w:rFonts w:cs="Arial"/>
                <w:szCs w:val="20"/>
                <w:lang w:val="sl-SI"/>
              </w:rPr>
              <w:t xml:space="preserve"> milijonov EUR.</w:t>
            </w:r>
            <w:r w:rsidR="004D0C81" w:rsidRPr="00AF7FF0">
              <w:rPr>
                <w:rFonts w:cs="Arial"/>
                <w:szCs w:val="20"/>
                <w:lang w:val="sl-SI"/>
              </w:rPr>
              <w:t xml:space="preserve"> Sredstva mehanizma za okrevanje in odpornost so finančna podpora EU Republiki Sloveniji, ki je namenjena financiranju ukrepov, vključenih v Načrt za okrevanje in odpornost.</w:t>
            </w:r>
          </w:p>
        </w:tc>
      </w:tr>
      <w:tr w:rsidR="00B77C77" w:rsidRPr="00AF7FF0" w:rsidTr="00741F98">
        <w:tc>
          <w:tcPr>
            <w:tcW w:w="4324" w:type="dxa"/>
          </w:tcPr>
          <w:p w:rsidR="000951B1" w:rsidRPr="00AF7FF0" w:rsidRDefault="000951B1" w:rsidP="00741F98">
            <w:pPr>
              <w:rPr>
                <w:rFonts w:cs="Arial"/>
                <w:szCs w:val="20"/>
                <w:lang w:val="sl-SI"/>
              </w:rPr>
            </w:pPr>
            <w:r w:rsidRPr="00AF7FF0">
              <w:rPr>
                <w:rFonts w:cs="Arial"/>
                <w:szCs w:val="20"/>
                <w:lang w:val="sl-SI"/>
              </w:rPr>
              <w:t>Vrsta razpisa</w:t>
            </w:r>
          </w:p>
        </w:tc>
        <w:tc>
          <w:tcPr>
            <w:tcW w:w="4319" w:type="dxa"/>
          </w:tcPr>
          <w:p w:rsidR="000951B1" w:rsidRPr="00AF7FF0" w:rsidRDefault="000951B1" w:rsidP="00490C16">
            <w:pPr>
              <w:jc w:val="both"/>
              <w:rPr>
                <w:rFonts w:cs="Arial"/>
                <w:szCs w:val="20"/>
                <w:lang w:val="sl-SI"/>
              </w:rPr>
            </w:pPr>
            <w:r w:rsidRPr="00AF7FF0">
              <w:rPr>
                <w:rFonts w:cs="Arial"/>
                <w:szCs w:val="20"/>
                <w:lang w:val="sl-SI"/>
              </w:rPr>
              <w:t>Popolne vloge</w:t>
            </w:r>
            <w:r w:rsidR="00490C16" w:rsidRPr="00AF7FF0">
              <w:rPr>
                <w:rFonts w:cs="Arial"/>
                <w:szCs w:val="20"/>
                <w:lang w:val="sl-SI"/>
              </w:rPr>
              <w:t>, ki bodo na sedež izvajalca razpisa prispele do 31. 5. 2022,</w:t>
            </w:r>
            <w:r w:rsidRPr="00AF7FF0">
              <w:rPr>
                <w:rFonts w:cs="Arial"/>
                <w:szCs w:val="20"/>
                <w:lang w:val="sl-SI"/>
              </w:rPr>
              <w:t xml:space="preserve"> bodo razvrščene </w:t>
            </w:r>
            <w:r w:rsidR="00490C16" w:rsidRPr="00AF7FF0">
              <w:rPr>
                <w:rFonts w:cs="Arial"/>
                <w:szCs w:val="20"/>
                <w:lang w:val="sl-SI"/>
              </w:rPr>
              <w:t>na podlagi meril za razvrščanje vlog</w:t>
            </w:r>
            <w:r w:rsidRPr="00AF7FF0">
              <w:rPr>
                <w:rFonts w:cs="Arial"/>
                <w:szCs w:val="20"/>
                <w:lang w:val="sl-SI"/>
              </w:rPr>
              <w:t xml:space="preserve">, do porabe sredstev za </w:t>
            </w:r>
            <w:r w:rsidR="00490C16" w:rsidRPr="00AF7FF0">
              <w:rPr>
                <w:rFonts w:cs="Arial"/>
                <w:szCs w:val="20"/>
                <w:lang w:val="sl-SI"/>
              </w:rPr>
              <w:t>investicijo.</w:t>
            </w:r>
          </w:p>
        </w:tc>
      </w:tr>
      <w:tr w:rsidR="00B77C77" w:rsidRPr="00AF7FF0" w:rsidTr="00741F98">
        <w:tc>
          <w:tcPr>
            <w:tcW w:w="4324" w:type="dxa"/>
          </w:tcPr>
          <w:p w:rsidR="000951B1" w:rsidRPr="00AF7FF0" w:rsidRDefault="000951B1" w:rsidP="00CE7182">
            <w:pPr>
              <w:rPr>
                <w:rFonts w:cs="Arial"/>
                <w:szCs w:val="20"/>
                <w:lang w:val="sl-SI"/>
              </w:rPr>
            </w:pPr>
            <w:r w:rsidRPr="00AF7FF0">
              <w:rPr>
                <w:rFonts w:cs="Arial"/>
                <w:szCs w:val="20"/>
                <w:lang w:val="sl-SI"/>
              </w:rPr>
              <w:t xml:space="preserve">Cilj </w:t>
            </w:r>
            <w:r w:rsidR="00CE7182" w:rsidRPr="00AF7FF0">
              <w:rPr>
                <w:rFonts w:cs="Arial"/>
                <w:szCs w:val="20"/>
                <w:lang w:val="sl-SI"/>
              </w:rPr>
              <w:t>investicije</w:t>
            </w:r>
          </w:p>
        </w:tc>
        <w:tc>
          <w:tcPr>
            <w:tcW w:w="4319" w:type="dxa"/>
          </w:tcPr>
          <w:p w:rsidR="000951B1" w:rsidRPr="00AF7FF0" w:rsidRDefault="00427585" w:rsidP="00427585">
            <w:pPr>
              <w:jc w:val="both"/>
              <w:rPr>
                <w:rFonts w:cs="Arial"/>
                <w:szCs w:val="20"/>
                <w:lang w:val="sl-SI"/>
              </w:rPr>
            </w:pPr>
            <w:r>
              <w:rPr>
                <w:rFonts w:cs="Arial"/>
                <w:szCs w:val="20"/>
                <w:lang w:val="sl-SI"/>
              </w:rPr>
              <w:t xml:space="preserve">Spodbujanje investiranja v </w:t>
            </w:r>
            <w:r w:rsidR="00CE7182" w:rsidRPr="00AF7FF0">
              <w:rPr>
                <w:rFonts w:cs="Arial"/>
                <w:szCs w:val="20"/>
                <w:lang w:val="sl-SI"/>
              </w:rPr>
              <w:t>zmanjšanj</w:t>
            </w:r>
            <w:r>
              <w:rPr>
                <w:rFonts w:cs="Arial"/>
                <w:szCs w:val="20"/>
                <w:lang w:val="sl-SI"/>
              </w:rPr>
              <w:t>e</w:t>
            </w:r>
            <w:r w:rsidR="00CE7182" w:rsidRPr="00AF7FF0">
              <w:rPr>
                <w:rFonts w:cs="Arial"/>
                <w:szCs w:val="20"/>
                <w:lang w:val="sl-SI"/>
              </w:rPr>
              <w:t xml:space="preserve"> primanjkljaja javnih najemnih stanovanj na območju celotne Slovenije.</w:t>
            </w:r>
          </w:p>
        </w:tc>
      </w:tr>
      <w:tr w:rsidR="00B77C77" w:rsidRPr="00AF7FF0" w:rsidTr="00741F98">
        <w:tc>
          <w:tcPr>
            <w:tcW w:w="4324" w:type="dxa"/>
          </w:tcPr>
          <w:p w:rsidR="000951B1" w:rsidRPr="00AF7FF0" w:rsidRDefault="000951B1" w:rsidP="00741F98">
            <w:pPr>
              <w:rPr>
                <w:rFonts w:cs="Arial"/>
                <w:szCs w:val="20"/>
                <w:lang w:val="sl-SI"/>
              </w:rPr>
            </w:pPr>
            <w:r w:rsidRPr="00AF7FF0">
              <w:rPr>
                <w:rFonts w:cs="Arial"/>
                <w:szCs w:val="20"/>
                <w:lang w:val="sl-SI"/>
              </w:rPr>
              <w:t>Vloga na javni razpis</w:t>
            </w:r>
          </w:p>
        </w:tc>
        <w:tc>
          <w:tcPr>
            <w:tcW w:w="4319" w:type="dxa"/>
          </w:tcPr>
          <w:p w:rsidR="000951B1" w:rsidRPr="00AF7FF0" w:rsidRDefault="000951B1" w:rsidP="00490C16">
            <w:pPr>
              <w:jc w:val="both"/>
              <w:rPr>
                <w:rFonts w:cs="Arial"/>
                <w:szCs w:val="20"/>
                <w:lang w:val="sl-SI"/>
              </w:rPr>
            </w:pPr>
            <w:r w:rsidRPr="00AF7FF0">
              <w:rPr>
                <w:rFonts w:cs="Arial"/>
                <w:szCs w:val="20"/>
                <w:lang w:val="sl-SI"/>
              </w:rPr>
              <w:t>Vlogo na javni razpis sestavlja prijavni obrazec</w:t>
            </w:r>
            <w:r w:rsidR="004D0C81" w:rsidRPr="00AF7FF0">
              <w:rPr>
                <w:rFonts w:cs="Arial"/>
                <w:szCs w:val="20"/>
                <w:lang w:val="sl-SI"/>
              </w:rPr>
              <w:t xml:space="preserve"> </w:t>
            </w:r>
            <w:r w:rsidR="00490C16" w:rsidRPr="00AF7FF0">
              <w:rPr>
                <w:rFonts w:cs="Arial"/>
                <w:szCs w:val="20"/>
                <w:lang w:val="sl-SI"/>
              </w:rPr>
              <w:t>STAN</w:t>
            </w:r>
            <w:r w:rsidR="004D0C81" w:rsidRPr="00AF7FF0">
              <w:rPr>
                <w:rFonts w:cs="Arial"/>
                <w:szCs w:val="20"/>
                <w:lang w:val="sl-SI"/>
              </w:rPr>
              <w:t>-01</w:t>
            </w:r>
            <w:r w:rsidR="00490C16" w:rsidRPr="00AF7FF0">
              <w:rPr>
                <w:rFonts w:cs="Arial"/>
                <w:szCs w:val="20"/>
                <w:lang w:val="sl-SI"/>
              </w:rPr>
              <w:t>, skupaj z zahtevano investicijsko dokumentacijo in  prilogami, glede na tip investicije.</w:t>
            </w:r>
          </w:p>
        </w:tc>
      </w:tr>
      <w:tr w:rsidR="00B77C77" w:rsidRPr="00AF7FF0" w:rsidTr="004D0C81">
        <w:tc>
          <w:tcPr>
            <w:tcW w:w="4324" w:type="dxa"/>
          </w:tcPr>
          <w:p w:rsidR="000951B1" w:rsidRPr="00AF7FF0" w:rsidRDefault="000951B1" w:rsidP="00741F98">
            <w:pPr>
              <w:rPr>
                <w:rFonts w:cs="Arial"/>
                <w:szCs w:val="20"/>
                <w:lang w:val="sl-SI"/>
              </w:rPr>
            </w:pPr>
            <w:r w:rsidRPr="00AF7FF0">
              <w:rPr>
                <w:rFonts w:cs="Arial"/>
                <w:szCs w:val="20"/>
                <w:lang w:val="sl-SI"/>
              </w:rPr>
              <w:t>Začetek vnosa vlog in zaključek javnega razpisa</w:t>
            </w:r>
          </w:p>
        </w:tc>
        <w:tc>
          <w:tcPr>
            <w:tcW w:w="4319" w:type="dxa"/>
          </w:tcPr>
          <w:p w:rsidR="000951B1" w:rsidRPr="00AF7FF0" w:rsidRDefault="000951B1" w:rsidP="00CE7182">
            <w:pPr>
              <w:jc w:val="both"/>
              <w:rPr>
                <w:rFonts w:cs="Arial"/>
                <w:szCs w:val="20"/>
                <w:lang w:val="sl-SI"/>
              </w:rPr>
            </w:pPr>
            <w:r w:rsidRPr="00AF7FF0">
              <w:rPr>
                <w:rFonts w:cs="Arial"/>
                <w:szCs w:val="20"/>
                <w:lang w:val="sl-SI"/>
              </w:rPr>
              <w:t xml:space="preserve">Oddajo vloge s prilogami </w:t>
            </w:r>
            <w:r w:rsidR="00C95954" w:rsidRPr="00AF7FF0">
              <w:rPr>
                <w:rFonts w:cs="Arial"/>
                <w:szCs w:val="20"/>
                <w:lang w:val="sl-SI"/>
              </w:rPr>
              <w:t xml:space="preserve">v papirni obliki </w:t>
            </w:r>
            <w:r w:rsidRPr="00AF7FF0">
              <w:rPr>
                <w:rFonts w:cs="Arial"/>
                <w:szCs w:val="20"/>
                <w:lang w:val="sl-SI"/>
              </w:rPr>
              <w:t>je možno vložiti</w:t>
            </w:r>
            <w:r w:rsidR="00FF63F3" w:rsidRPr="00AF7FF0">
              <w:rPr>
                <w:rFonts w:cs="Arial"/>
                <w:szCs w:val="20"/>
                <w:lang w:val="sl-SI"/>
              </w:rPr>
              <w:t xml:space="preserve"> od </w:t>
            </w:r>
            <w:r w:rsidR="004D0C81" w:rsidRPr="00AF7FF0">
              <w:rPr>
                <w:rFonts w:cs="Arial"/>
                <w:szCs w:val="20"/>
                <w:lang w:val="sl-SI"/>
              </w:rPr>
              <w:t>objave tega razpisa</w:t>
            </w:r>
            <w:r w:rsidR="00FF63F3" w:rsidRPr="00AF7FF0">
              <w:rPr>
                <w:rFonts w:cs="Arial"/>
                <w:szCs w:val="20"/>
                <w:lang w:val="sl-SI"/>
              </w:rPr>
              <w:t xml:space="preserve"> do 31</w:t>
            </w:r>
            <w:r w:rsidRPr="00AF7FF0">
              <w:rPr>
                <w:rFonts w:cs="Arial"/>
                <w:szCs w:val="20"/>
                <w:lang w:val="sl-SI"/>
              </w:rPr>
              <w:t>.</w:t>
            </w:r>
            <w:r w:rsidR="00CE7182" w:rsidRPr="00AF7FF0">
              <w:rPr>
                <w:rFonts w:cs="Arial"/>
                <w:szCs w:val="20"/>
                <w:lang w:val="sl-SI"/>
              </w:rPr>
              <w:t xml:space="preserve"> 5</w:t>
            </w:r>
            <w:r w:rsidR="00FF63F3" w:rsidRPr="00AF7FF0">
              <w:rPr>
                <w:rFonts w:cs="Arial"/>
                <w:szCs w:val="20"/>
                <w:lang w:val="sl-SI"/>
              </w:rPr>
              <w:t>.</w:t>
            </w:r>
            <w:r w:rsidR="00CE7182" w:rsidRPr="00AF7FF0">
              <w:rPr>
                <w:rFonts w:cs="Arial"/>
                <w:szCs w:val="20"/>
                <w:lang w:val="sl-SI"/>
              </w:rPr>
              <w:t xml:space="preserve"> </w:t>
            </w:r>
            <w:r w:rsidR="00FF63F3" w:rsidRPr="00AF7FF0">
              <w:rPr>
                <w:rFonts w:cs="Arial"/>
                <w:szCs w:val="20"/>
                <w:lang w:val="sl-SI"/>
              </w:rPr>
              <w:t>202</w:t>
            </w:r>
            <w:r w:rsidR="00CE7182" w:rsidRPr="00AF7FF0">
              <w:rPr>
                <w:rFonts w:cs="Arial"/>
                <w:szCs w:val="20"/>
                <w:lang w:val="sl-SI"/>
              </w:rPr>
              <w:t>2</w:t>
            </w:r>
            <w:r w:rsidRPr="00AF7FF0">
              <w:rPr>
                <w:rFonts w:cs="Arial"/>
                <w:szCs w:val="20"/>
                <w:lang w:val="sl-SI"/>
              </w:rPr>
              <w:t xml:space="preserve"> preko pošte ali glavne pisarne MOP</w:t>
            </w:r>
            <w:r w:rsidR="00CE7182" w:rsidRPr="00AF7FF0">
              <w:rPr>
                <w:rFonts w:cs="Arial"/>
                <w:szCs w:val="20"/>
                <w:lang w:val="sl-SI"/>
              </w:rPr>
              <w:t>.</w:t>
            </w:r>
          </w:p>
        </w:tc>
      </w:tr>
      <w:tr w:rsidR="005E43CC" w:rsidRPr="00AF7FF0" w:rsidTr="000C2615">
        <w:tc>
          <w:tcPr>
            <w:tcW w:w="4324" w:type="dxa"/>
            <w:shd w:val="clear" w:color="auto" w:fill="auto"/>
          </w:tcPr>
          <w:p w:rsidR="005E43CC" w:rsidRPr="000C2615" w:rsidRDefault="005E43CC" w:rsidP="005E43CC">
            <w:pPr>
              <w:rPr>
                <w:rFonts w:cs="Arial"/>
                <w:szCs w:val="20"/>
                <w:lang w:val="sl-SI"/>
              </w:rPr>
            </w:pPr>
            <w:r w:rsidRPr="000C2615">
              <w:rPr>
                <w:rFonts w:cs="Arial"/>
                <w:szCs w:val="20"/>
                <w:lang w:val="sl-SI"/>
              </w:rPr>
              <w:t xml:space="preserve">Zaključek projektov </w:t>
            </w:r>
          </w:p>
        </w:tc>
        <w:tc>
          <w:tcPr>
            <w:tcW w:w="4319" w:type="dxa"/>
            <w:shd w:val="clear" w:color="auto" w:fill="auto"/>
          </w:tcPr>
          <w:p w:rsidR="005E43CC" w:rsidRPr="000C2615" w:rsidRDefault="000C2615" w:rsidP="000C2615">
            <w:pPr>
              <w:jc w:val="both"/>
              <w:rPr>
                <w:rFonts w:cs="Arial"/>
                <w:szCs w:val="20"/>
                <w:lang w:val="sl-SI"/>
              </w:rPr>
            </w:pPr>
            <w:r>
              <w:rPr>
                <w:rFonts w:cs="Arial"/>
                <w:szCs w:val="20"/>
                <w:lang w:val="sl-SI"/>
              </w:rPr>
              <w:t>Uporabna dovoljenja za pridobljena javna najemna stanovanja morajo biti zagotovljena do 31. 12. 2025.</w:t>
            </w:r>
          </w:p>
        </w:tc>
      </w:tr>
      <w:tr w:rsidR="00B77C77" w:rsidRPr="00AF7FF0" w:rsidTr="004D0C81">
        <w:tc>
          <w:tcPr>
            <w:tcW w:w="4324" w:type="dxa"/>
          </w:tcPr>
          <w:p w:rsidR="000951B1" w:rsidRPr="00AF7FF0" w:rsidRDefault="000951B1" w:rsidP="00741F98">
            <w:pPr>
              <w:rPr>
                <w:rFonts w:cs="Arial"/>
                <w:szCs w:val="20"/>
                <w:lang w:val="sl-SI"/>
              </w:rPr>
            </w:pPr>
            <w:r w:rsidRPr="00AF7FF0">
              <w:rPr>
                <w:rFonts w:cs="Arial"/>
                <w:szCs w:val="20"/>
                <w:lang w:val="sl-SI"/>
              </w:rPr>
              <w:t>Obdobje upravičenosti stroškov</w:t>
            </w:r>
          </w:p>
        </w:tc>
        <w:tc>
          <w:tcPr>
            <w:tcW w:w="4319" w:type="dxa"/>
          </w:tcPr>
          <w:p w:rsidR="000951B1" w:rsidRPr="00AF7FF0" w:rsidRDefault="000951B1" w:rsidP="00B157DF">
            <w:pPr>
              <w:jc w:val="both"/>
              <w:rPr>
                <w:rFonts w:cs="Arial"/>
                <w:szCs w:val="20"/>
                <w:lang w:val="sl-SI"/>
              </w:rPr>
            </w:pPr>
            <w:r w:rsidRPr="00AF7FF0">
              <w:rPr>
                <w:rFonts w:cs="Arial"/>
                <w:szCs w:val="20"/>
                <w:lang w:val="sl-SI"/>
              </w:rPr>
              <w:t>Od 20.2.2020 do 3</w:t>
            </w:r>
            <w:r w:rsidR="00B157DF" w:rsidRPr="00AF7FF0">
              <w:rPr>
                <w:rFonts w:cs="Arial"/>
                <w:szCs w:val="20"/>
                <w:lang w:val="sl-SI"/>
              </w:rPr>
              <w:t>0.6</w:t>
            </w:r>
            <w:r w:rsidRPr="00AF7FF0">
              <w:rPr>
                <w:rFonts w:cs="Arial"/>
                <w:szCs w:val="20"/>
                <w:lang w:val="sl-SI"/>
              </w:rPr>
              <w:t>.202</w:t>
            </w:r>
            <w:r w:rsidR="00B157DF" w:rsidRPr="00AF7FF0">
              <w:rPr>
                <w:rFonts w:cs="Arial"/>
                <w:szCs w:val="20"/>
                <w:lang w:val="sl-SI"/>
              </w:rPr>
              <w:t>6</w:t>
            </w:r>
          </w:p>
        </w:tc>
      </w:tr>
    </w:tbl>
    <w:p w:rsidR="000951B1" w:rsidRDefault="000951B1" w:rsidP="003A38FD">
      <w:pPr>
        <w:pStyle w:val="Odstavekseznama"/>
        <w:numPr>
          <w:ilvl w:val="0"/>
          <w:numId w:val="1"/>
        </w:numPr>
        <w:rPr>
          <w:rFonts w:cs="Arial"/>
          <w:szCs w:val="20"/>
          <w:lang w:val="sl-SI"/>
        </w:rPr>
      </w:pPr>
      <w:r w:rsidRPr="00AF7FF0">
        <w:rPr>
          <w:rFonts w:cs="Arial"/>
          <w:szCs w:val="20"/>
          <w:lang w:val="sl-SI"/>
        </w:rPr>
        <w:lastRenderedPageBreak/>
        <w:t xml:space="preserve"> Pravne podlage</w:t>
      </w:r>
    </w:p>
    <w:p w:rsidR="003A38FD" w:rsidRPr="003A38FD" w:rsidRDefault="003A38FD" w:rsidP="003A38FD">
      <w:pPr>
        <w:pStyle w:val="Odstavekseznama"/>
        <w:rPr>
          <w:rFonts w:cs="Arial"/>
          <w:szCs w:val="20"/>
          <w:lang w:val="sl-SI"/>
        </w:rPr>
      </w:pPr>
    </w:p>
    <w:p w:rsidR="00953293" w:rsidRPr="00953293" w:rsidRDefault="00953293" w:rsidP="00953293">
      <w:pPr>
        <w:numPr>
          <w:ilvl w:val="0"/>
          <w:numId w:val="3"/>
        </w:numPr>
        <w:jc w:val="both"/>
        <w:rPr>
          <w:rFonts w:cs="Arial"/>
          <w:szCs w:val="20"/>
          <w:lang w:val="sl-SI"/>
        </w:rPr>
      </w:pPr>
      <w:r w:rsidRPr="00953293">
        <w:rPr>
          <w:rFonts w:cs="Arial"/>
          <w:szCs w:val="20"/>
          <w:lang w:val="sl-SI"/>
        </w:rPr>
        <w:t>Uredba Sveta (EU) 2020/2094 z dne 14. decembra 2020 o vzpostavitvi Instrumenta Evropske unije za okrevanje v podporo okrevanju po krizi zaradi COVID-19 (UL L 433I z dne 22.12.2020; v nadaljevanju Uredba 2020/2094/EU),</w:t>
      </w:r>
    </w:p>
    <w:p w:rsidR="00953293" w:rsidRPr="00953293" w:rsidRDefault="00953293" w:rsidP="00953293">
      <w:pPr>
        <w:numPr>
          <w:ilvl w:val="0"/>
          <w:numId w:val="3"/>
        </w:numPr>
        <w:jc w:val="both"/>
        <w:rPr>
          <w:rFonts w:cs="Arial"/>
          <w:szCs w:val="20"/>
          <w:lang w:val="sl-SI"/>
        </w:rPr>
      </w:pPr>
      <w:r w:rsidRPr="00953293">
        <w:rPr>
          <w:rFonts w:cs="Arial"/>
          <w:szCs w:val="20"/>
          <w:lang w:val="sl-SI"/>
        </w:rPr>
        <w:t>Uredba (EU) 2021/337 Evropskega parlamenta in Sveta z dne 16. februarja 2021 o spremembi Uredbe (EU) 2017/1129 glede prospekta EU za okrevanje in ciljno usmerjenih prilagoditev za finančne posrednike in Direktive 2004/109/ES glede uporabe enotne elektronske oblike poročanja pri pripravi letnih računovodskih poročil, da bi se podprlo okrevanje po</w:t>
      </w:r>
      <w:r>
        <w:rPr>
          <w:rFonts w:cs="Arial"/>
          <w:szCs w:val="20"/>
          <w:lang w:val="sl-SI"/>
        </w:rPr>
        <w:t xml:space="preserve"> krizi zaradi COVID-19,</w:t>
      </w:r>
    </w:p>
    <w:p w:rsidR="00953293" w:rsidRPr="00953293" w:rsidRDefault="00953293" w:rsidP="00953293">
      <w:pPr>
        <w:numPr>
          <w:ilvl w:val="0"/>
          <w:numId w:val="3"/>
        </w:numPr>
        <w:jc w:val="both"/>
        <w:rPr>
          <w:rFonts w:cs="Arial"/>
          <w:szCs w:val="20"/>
          <w:lang w:val="sl-SI"/>
        </w:rPr>
      </w:pPr>
      <w:r w:rsidRPr="00953293">
        <w:rPr>
          <w:rFonts w:cs="Arial"/>
          <w:szCs w:val="20"/>
          <w:lang w:val="sl-SI"/>
        </w:rPr>
        <w:t xml:space="preserve">Uredba (EU) 2021/241 Evropskega parlamenta in Sveta z dne 12. februarja 2021 o vzpostavitvi Mehanizma za okrevanje in odpornost </w:t>
      </w:r>
    </w:p>
    <w:p w:rsidR="00953293" w:rsidRDefault="00953293" w:rsidP="00953293">
      <w:pPr>
        <w:numPr>
          <w:ilvl w:val="0"/>
          <w:numId w:val="3"/>
        </w:numPr>
        <w:jc w:val="both"/>
        <w:rPr>
          <w:rFonts w:cs="Arial"/>
          <w:szCs w:val="20"/>
          <w:lang w:val="sl-SI"/>
        </w:rPr>
      </w:pPr>
      <w:r w:rsidRPr="00953293">
        <w:rPr>
          <w:rFonts w:cs="Arial"/>
          <w:szCs w:val="20"/>
          <w:lang w:val="sl-SI"/>
        </w:rPr>
        <w:t xml:space="preserve">Popravek Uredbe (EU) 2021/241 Evropskega parlamenta in Sveta z dne 12. februarja 2021 o vzpostavitvi Mehanizma za okrevanje in odpornost (Uradni list Evropske unije L 57 z dne 18. februarja 2021) (2021/241) </w:t>
      </w:r>
    </w:p>
    <w:p w:rsidR="00953293" w:rsidRDefault="00953293" w:rsidP="00953293">
      <w:pPr>
        <w:numPr>
          <w:ilvl w:val="0"/>
          <w:numId w:val="3"/>
        </w:numPr>
        <w:jc w:val="both"/>
        <w:rPr>
          <w:rFonts w:cs="Arial"/>
          <w:szCs w:val="20"/>
          <w:lang w:val="sl-SI"/>
        </w:rPr>
      </w:pPr>
      <w:r w:rsidRPr="00953293">
        <w:rPr>
          <w:rFonts w:cs="Arial"/>
          <w:szCs w:val="20"/>
          <w:lang w:val="sl-SI"/>
        </w:rPr>
        <w:t>Smernice za določitev načina financiranja iz sredstev Mehanizma za okrevanje in odpornost št. 546-2/2021/14 z dne 17. januar 2022</w:t>
      </w:r>
    </w:p>
    <w:p w:rsidR="00953293" w:rsidRPr="00953293" w:rsidRDefault="00953293" w:rsidP="00953293">
      <w:pPr>
        <w:numPr>
          <w:ilvl w:val="0"/>
          <w:numId w:val="3"/>
        </w:numPr>
        <w:jc w:val="both"/>
        <w:rPr>
          <w:rFonts w:cs="Arial"/>
          <w:szCs w:val="20"/>
          <w:lang w:val="sl-SI"/>
        </w:rPr>
      </w:pPr>
      <w:r w:rsidRPr="00953293">
        <w:rPr>
          <w:rFonts w:cs="Arial"/>
          <w:szCs w:val="20"/>
          <w:lang w:val="sl-SI"/>
        </w:rPr>
        <w:t>Proračun Republike Slovenije za leto 2022 (DP2022) (Uradni list RS, št. 174/20),</w:t>
      </w:r>
    </w:p>
    <w:p w:rsidR="00953293" w:rsidRPr="00953293" w:rsidRDefault="00953293" w:rsidP="00953293">
      <w:pPr>
        <w:numPr>
          <w:ilvl w:val="0"/>
          <w:numId w:val="3"/>
        </w:numPr>
        <w:jc w:val="both"/>
        <w:rPr>
          <w:rFonts w:cs="Arial"/>
          <w:szCs w:val="20"/>
          <w:lang w:val="sl-SI"/>
        </w:rPr>
      </w:pPr>
      <w:r w:rsidRPr="00953293">
        <w:rPr>
          <w:rFonts w:cs="Arial"/>
          <w:szCs w:val="20"/>
          <w:lang w:val="sl-SI"/>
        </w:rPr>
        <w:t>Proračun Republike Slovenije za leto 2023 (DP2023) (Uradni list RS, št. 187/21),</w:t>
      </w:r>
    </w:p>
    <w:p w:rsidR="00953293" w:rsidRPr="00953293" w:rsidRDefault="00953293" w:rsidP="00953293">
      <w:pPr>
        <w:numPr>
          <w:ilvl w:val="0"/>
          <w:numId w:val="3"/>
        </w:numPr>
        <w:jc w:val="both"/>
        <w:rPr>
          <w:rFonts w:cs="Arial"/>
          <w:szCs w:val="20"/>
          <w:lang w:val="sl-SI"/>
        </w:rPr>
      </w:pPr>
      <w:r w:rsidRPr="00953293">
        <w:rPr>
          <w:rFonts w:cs="Arial"/>
          <w:szCs w:val="20"/>
          <w:lang w:val="sl-SI"/>
        </w:rPr>
        <w:t xml:space="preserve">Uredba o spremembah in dopolnitvi Uredbe o organih v sestavi ministrstev </w:t>
      </w:r>
    </w:p>
    <w:p w:rsidR="00953293" w:rsidRDefault="00953293" w:rsidP="00953293">
      <w:pPr>
        <w:numPr>
          <w:ilvl w:val="0"/>
          <w:numId w:val="3"/>
        </w:numPr>
        <w:jc w:val="both"/>
        <w:rPr>
          <w:rFonts w:cs="Arial"/>
          <w:szCs w:val="20"/>
          <w:lang w:val="sl-SI"/>
        </w:rPr>
      </w:pPr>
      <w:r w:rsidRPr="00953293">
        <w:rPr>
          <w:rFonts w:cs="Arial"/>
          <w:szCs w:val="20"/>
          <w:lang w:val="sl-SI"/>
        </w:rPr>
        <w:t xml:space="preserve">Uredba o izvajanju Uredbe (EU) o Mehanizmu za okrevanje in odpornost </w:t>
      </w:r>
    </w:p>
    <w:p w:rsidR="00953293" w:rsidRDefault="00953293" w:rsidP="00953293">
      <w:pPr>
        <w:numPr>
          <w:ilvl w:val="0"/>
          <w:numId w:val="3"/>
        </w:numPr>
        <w:jc w:val="both"/>
        <w:rPr>
          <w:rFonts w:cs="Arial"/>
          <w:szCs w:val="20"/>
          <w:lang w:val="sl-SI"/>
        </w:rPr>
      </w:pPr>
      <w:r w:rsidRPr="00953293">
        <w:rPr>
          <w:rFonts w:cs="Arial"/>
          <w:szCs w:val="20"/>
          <w:lang w:val="sl-SI"/>
        </w:rPr>
        <w:t>Obvestilo Komisije Tehnične smernice za uporabo „načela, da se ne škoduje bistveno“ v skladu z uredbo o vzpostavitvi mehanizma za okrevanje in odpornost (UL L št. C 58 z dne 18.2.2021),</w:t>
      </w:r>
    </w:p>
    <w:p w:rsidR="00953293" w:rsidRDefault="00953293" w:rsidP="00953293">
      <w:pPr>
        <w:numPr>
          <w:ilvl w:val="0"/>
          <w:numId w:val="3"/>
        </w:numPr>
        <w:jc w:val="both"/>
        <w:rPr>
          <w:rFonts w:cs="Arial"/>
          <w:szCs w:val="20"/>
          <w:lang w:val="sl-SI"/>
        </w:rPr>
      </w:pPr>
      <w:r w:rsidRPr="00953293">
        <w:rPr>
          <w:rFonts w:cs="Arial"/>
          <w:szCs w:val="20"/>
          <w:lang w:val="sl-SI"/>
        </w:rPr>
        <w:t>Priročnik o načinu financiranja iz sredstev Mehanizma za okrevanje in odpornost</w:t>
      </w:r>
    </w:p>
    <w:p w:rsidR="00EC107D" w:rsidRDefault="00EC107D" w:rsidP="00953293">
      <w:pPr>
        <w:numPr>
          <w:ilvl w:val="0"/>
          <w:numId w:val="3"/>
        </w:numPr>
        <w:jc w:val="both"/>
        <w:rPr>
          <w:rFonts w:cs="Arial"/>
          <w:szCs w:val="20"/>
          <w:lang w:val="sl-SI"/>
        </w:rPr>
      </w:pPr>
      <w:r w:rsidRPr="00AF7FF0">
        <w:rPr>
          <w:rFonts w:cs="Arial"/>
          <w:szCs w:val="20"/>
          <w:lang w:val="sl-SI"/>
        </w:rPr>
        <w:t>Zakon o javnih financah</w:t>
      </w:r>
      <w:r w:rsidR="000F0129">
        <w:rPr>
          <w:rFonts w:cs="Arial"/>
          <w:szCs w:val="20"/>
          <w:lang w:val="sl-SI"/>
        </w:rPr>
        <w:t xml:space="preserve"> </w:t>
      </w:r>
      <w:r w:rsidRPr="00AF7FF0">
        <w:rPr>
          <w:rFonts w:cs="Arial"/>
          <w:szCs w:val="20"/>
          <w:lang w:val="sl-SI"/>
        </w:rPr>
        <w:t xml:space="preserve">(Uradni list RS, št. 11/11 – </w:t>
      </w:r>
      <w:r w:rsidR="008E3F61">
        <w:rPr>
          <w:rFonts w:cs="Arial"/>
          <w:szCs w:val="20"/>
          <w:lang w:val="sl-SI"/>
        </w:rPr>
        <w:t>UPB</w:t>
      </w:r>
      <w:r w:rsidRPr="00AF7FF0">
        <w:rPr>
          <w:rFonts w:cs="Arial"/>
          <w:szCs w:val="20"/>
          <w:lang w:val="sl-SI"/>
        </w:rPr>
        <w:t xml:space="preserve"> 14/13 - </w:t>
      </w:r>
      <w:proofErr w:type="spellStart"/>
      <w:r w:rsidRPr="00AF7FF0">
        <w:rPr>
          <w:rFonts w:cs="Arial"/>
          <w:szCs w:val="20"/>
          <w:lang w:val="sl-SI"/>
        </w:rPr>
        <w:t>popr</w:t>
      </w:r>
      <w:proofErr w:type="spellEnd"/>
      <w:r w:rsidRPr="00AF7FF0">
        <w:rPr>
          <w:rFonts w:cs="Arial"/>
          <w:szCs w:val="20"/>
          <w:lang w:val="sl-SI"/>
        </w:rPr>
        <w:t xml:space="preserve">., 101/13, 55/15 – </w:t>
      </w:r>
      <w:proofErr w:type="spellStart"/>
      <w:r w:rsidRPr="00AF7FF0">
        <w:rPr>
          <w:rFonts w:cs="Arial"/>
          <w:szCs w:val="20"/>
          <w:lang w:val="sl-SI"/>
        </w:rPr>
        <w:t>ZFisP</w:t>
      </w:r>
      <w:proofErr w:type="spellEnd"/>
      <w:r w:rsidRPr="00AF7FF0">
        <w:rPr>
          <w:rFonts w:cs="Arial"/>
          <w:szCs w:val="20"/>
          <w:lang w:val="sl-SI"/>
        </w:rPr>
        <w:t xml:space="preserve">, 96/15 - ZIPRS1617, 13/18 in 195/20 </w:t>
      </w:r>
      <w:proofErr w:type="spellStart"/>
      <w:r w:rsidRPr="00AF7FF0">
        <w:rPr>
          <w:rFonts w:cs="Arial"/>
          <w:szCs w:val="20"/>
          <w:lang w:val="sl-SI"/>
        </w:rPr>
        <w:t>odl</w:t>
      </w:r>
      <w:proofErr w:type="spellEnd"/>
      <w:r w:rsidRPr="00AF7FF0">
        <w:rPr>
          <w:rFonts w:cs="Arial"/>
          <w:szCs w:val="20"/>
          <w:lang w:val="sl-SI"/>
        </w:rPr>
        <w:t>. US)</w:t>
      </w:r>
    </w:p>
    <w:p w:rsidR="009E5A5C" w:rsidRPr="00AF7FF0" w:rsidRDefault="009E5A5C" w:rsidP="009E5A5C">
      <w:pPr>
        <w:numPr>
          <w:ilvl w:val="0"/>
          <w:numId w:val="3"/>
        </w:numPr>
        <w:jc w:val="both"/>
        <w:rPr>
          <w:rFonts w:cs="Arial"/>
          <w:szCs w:val="20"/>
          <w:lang w:val="sl-SI"/>
        </w:rPr>
      </w:pPr>
      <w:r w:rsidRPr="00AF7FF0">
        <w:rPr>
          <w:rFonts w:cs="Arial"/>
          <w:szCs w:val="20"/>
          <w:lang w:val="sl-SI"/>
        </w:rPr>
        <w:t>Resolucija o nacionalnem stanovanjskem programu</w:t>
      </w:r>
      <w:r w:rsidR="00554930">
        <w:rPr>
          <w:rFonts w:cs="Arial"/>
          <w:szCs w:val="20"/>
          <w:lang w:val="sl-SI"/>
        </w:rPr>
        <w:t xml:space="preserve"> 2015-2025</w:t>
      </w:r>
      <w:r w:rsidRPr="00AF7FF0">
        <w:rPr>
          <w:rFonts w:cs="Arial"/>
          <w:szCs w:val="20"/>
          <w:lang w:val="sl-SI"/>
        </w:rPr>
        <w:t xml:space="preserve"> </w:t>
      </w:r>
      <w:r w:rsidR="00957269">
        <w:rPr>
          <w:rFonts w:cs="Arial"/>
          <w:szCs w:val="20"/>
          <w:lang w:val="sl-SI"/>
        </w:rPr>
        <w:t>(ReNSP</w:t>
      </w:r>
      <w:r w:rsidRPr="00AF7FF0">
        <w:rPr>
          <w:rFonts w:cs="Arial"/>
          <w:szCs w:val="20"/>
          <w:lang w:val="sl-SI"/>
        </w:rPr>
        <w:t>15–25</w:t>
      </w:r>
      <w:r w:rsidR="00957269">
        <w:rPr>
          <w:rFonts w:cs="Arial"/>
          <w:szCs w:val="20"/>
          <w:lang w:val="sl-SI"/>
        </w:rPr>
        <w:t>)</w:t>
      </w:r>
      <w:r w:rsidRPr="00AF7FF0">
        <w:rPr>
          <w:rFonts w:cs="Arial"/>
          <w:szCs w:val="20"/>
          <w:lang w:val="sl-SI"/>
        </w:rPr>
        <w:t xml:space="preserve"> (Uradni list RS, št. 92/15)</w:t>
      </w:r>
    </w:p>
    <w:p w:rsidR="009E5A5C" w:rsidRDefault="009E5A5C" w:rsidP="009E5A5C">
      <w:pPr>
        <w:numPr>
          <w:ilvl w:val="0"/>
          <w:numId w:val="3"/>
        </w:numPr>
        <w:jc w:val="both"/>
        <w:rPr>
          <w:rFonts w:cs="Arial"/>
          <w:szCs w:val="20"/>
          <w:lang w:val="sl-SI"/>
        </w:rPr>
      </w:pPr>
      <w:r w:rsidRPr="00AF7FF0">
        <w:rPr>
          <w:rFonts w:cs="Arial"/>
          <w:szCs w:val="20"/>
          <w:lang w:val="sl-SI"/>
        </w:rPr>
        <w:t xml:space="preserve">Stanovanjski zakon (Uradni list RS, št. 69/03, 18/04 – ZVKSES, 47/06 – ZEN, 45/08 – </w:t>
      </w:r>
      <w:proofErr w:type="spellStart"/>
      <w:r w:rsidRPr="00AF7FF0">
        <w:rPr>
          <w:rFonts w:cs="Arial"/>
          <w:szCs w:val="20"/>
          <w:lang w:val="sl-SI"/>
        </w:rPr>
        <w:t>ZVEtL</w:t>
      </w:r>
      <w:proofErr w:type="spellEnd"/>
      <w:r w:rsidRPr="00AF7FF0">
        <w:rPr>
          <w:rFonts w:cs="Arial"/>
          <w:szCs w:val="20"/>
          <w:lang w:val="sl-SI"/>
        </w:rPr>
        <w:t xml:space="preserve">, 57/08, 62/10 – ZUPJS, 56/11 – </w:t>
      </w:r>
      <w:proofErr w:type="spellStart"/>
      <w:r w:rsidRPr="00AF7FF0">
        <w:rPr>
          <w:rFonts w:cs="Arial"/>
          <w:szCs w:val="20"/>
          <w:lang w:val="sl-SI"/>
        </w:rPr>
        <w:t>odl</w:t>
      </w:r>
      <w:proofErr w:type="spellEnd"/>
      <w:r w:rsidRPr="00AF7FF0">
        <w:rPr>
          <w:rFonts w:cs="Arial"/>
          <w:szCs w:val="20"/>
          <w:lang w:val="sl-SI"/>
        </w:rPr>
        <w:t xml:space="preserve">. US, 87/11, 40/12 – ZUJF, 14/17 – </w:t>
      </w:r>
      <w:proofErr w:type="spellStart"/>
      <w:r w:rsidRPr="00AF7FF0">
        <w:rPr>
          <w:rFonts w:cs="Arial"/>
          <w:szCs w:val="20"/>
          <w:lang w:val="sl-SI"/>
        </w:rPr>
        <w:t>odl</w:t>
      </w:r>
      <w:proofErr w:type="spellEnd"/>
      <w:r w:rsidRPr="00AF7FF0">
        <w:rPr>
          <w:rFonts w:cs="Arial"/>
          <w:szCs w:val="20"/>
          <w:lang w:val="sl-SI"/>
        </w:rPr>
        <w:t>. US, 27/17, 59/19, 189/20 – ZFRO in 90/21)</w:t>
      </w:r>
    </w:p>
    <w:p w:rsidR="0076070D" w:rsidRPr="0076070D" w:rsidRDefault="0076070D" w:rsidP="0076070D">
      <w:pPr>
        <w:numPr>
          <w:ilvl w:val="0"/>
          <w:numId w:val="3"/>
        </w:numPr>
        <w:jc w:val="both"/>
        <w:rPr>
          <w:rFonts w:cs="Arial"/>
          <w:szCs w:val="20"/>
          <w:lang w:val="sl-SI"/>
        </w:rPr>
      </w:pPr>
      <w:r>
        <w:rPr>
          <w:rFonts w:cs="Arial"/>
          <w:szCs w:val="20"/>
          <w:lang w:val="sl-SI"/>
        </w:rPr>
        <w:t xml:space="preserve">Uredba </w:t>
      </w:r>
      <w:r w:rsidRPr="00EC6ABF">
        <w:rPr>
          <w:rFonts w:cs="Arial"/>
          <w:szCs w:val="20"/>
          <w:lang w:val="sl-SI"/>
        </w:rPr>
        <w:t>o metodologiji za oblikovanje neprofitne najemnine in določitvi višine subvencij najemnin (Uradni list RS, št. 153/21)</w:t>
      </w:r>
    </w:p>
    <w:p w:rsidR="00E32C50" w:rsidRPr="00AF7FF0" w:rsidRDefault="00E32C50" w:rsidP="00E32C50">
      <w:pPr>
        <w:numPr>
          <w:ilvl w:val="0"/>
          <w:numId w:val="3"/>
        </w:numPr>
        <w:jc w:val="both"/>
        <w:rPr>
          <w:rFonts w:cs="Arial"/>
          <w:szCs w:val="20"/>
          <w:lang w:val="sl-SI"/>
        </w:rPr>
      </w:pPr>
      <w:r w:rsidRPr="00AF7FF0">
        <w:rPr>
          <w:rFonts w:cs="Arial"/>
          <w:szCs w:val="20"/>
          <w:lang w:val="sl-SI"/>
        </w:rPr>
        <w:t>Interventni zakon za odpravo ovir pri izvedbi pomembnih investicij za zagon gospodarstva po epidemiji COVID-19 (Uradni list RS, št. 80/20</w:t>
      </w:r>
      <w:r w:rsidR="00957269">
        <w:rPr>
          <w:rFonts w:cs="Arial"/>
          <w:szCs w:val="20"/>
          <w:lang w:val="sl-SI"/>
        </w:rPr>
        <w:t xml:space="preserve"> in </w:t>
      </w:r>
      <w:hyperlink r:id="rId9" w:tgtFrame="_blank" w:tooltip="Zakon o dodatnih ukrepih za preprečevanje širjenja, omilitev, obvladovanje, okrevanje in odpravo posledic COVID-19" w:history="1">
        <w:r w:rsidR="00957269" w:rsidRPr="0007628F">
          <w:rPr>
            <w:rFonts w:cs="Arial"/>
            <w:szCs w:val="20"/>
            <w:lang w:val="sl-SI"/>
          </w:rPr>
          <w:t>206/21</w:t>
        </w:r>
      </w:hyperlink>
      <w:r w:rsidR="00957269" w:rsidRPr="0007628F">
        <w:rPr>
          <w:rFonts w:cs="Arial"/>
          <w:szCs w:val="20"/>
          <w:lang w:val="sl-SI"/>
        </w:rPr>
        <w:t> – ZDUPŠOP</w:t>
      </w:r>
      <w:r w:rsidRPr="00AF7FF0">
        <w:rPr>
          <w:rFonts w:cs="Arial"/>
          <w:szCs w:val="20"/>
          <w:lang w:val="sl-SI"/>
        </w:rPr>
        <w:t>)</w:t>
      </w:r>
    </w:p>
    <w:p w:rsidR="00EC107D" w:rsidRPr="0007628F" w:rsidRDefault="00EC107D" w:rsidP="00957269">
      <w:pPr>
        <w:numPr>
          <w:ilvl w:val="0"/>
          <w:numId w:val="3"/>
        </w:numPr>
        <w:jc w:val="both"/>
        <w:rPr>
          <w:rFonts w:cs="Arial"/>
          <w:szCs w:val="20"/>
          <w:lang w:val="sl-SI"/>
        </w:rPr>
      </w:pPr>
      <w:r w:rsidRPr="00957269">
        <w:rPr>
          <w:rFonts w:cs="Arial"/>
          <w:szCs w:val="20"/>
          <w:lang w:val="sl-SI"/>
        </w:rPr>
        <w:t xml:space="preserve">Zakon o splošnem upravnem postopku (Uradni list RS, št. </w:t>
      </w:r>
      <w:hyperlink r:id="rId10" w:tgtFrame="_blank" w:tooltip="Zakon o splošnem upravnem postopku (uradno prečiščeno besedilo)" w:history="1">
        <w:r w:rsidRPr="0007628F">
          <w:t>24/06</w:t>
        </w:r>
      </w:hyperlink>
      <w:r w:rsidRPr="00957269">
        <w:rPr>
          <w:rFonts w:cs="Arial"/>
          <w:szCs w:val="20"/>
          <w:lang w:val="sl-SI"/>
        </w:rPr>
        <w:t xml:space="preserve"> – uradno prečiščeno besedilo, </w:t>
      </w:r>
      <w:hyperlink r:id="rId11" w:tgtFrame="_blank" w:tooltip="Zakon o upravnem sporu" w:history="1">
        <w:r w:rsidRPr="0007628F">
          <w:t>105/06</w:t>
        </w:r>
      </w:hyperlink>
      <w:r w:rsidRPr="00957269">
        <w:rPr>
          <w:rFonts w:cs="Arial"/>
          <w:szCs w:val="20"/>
          <w:lang w:val="sl-SI"/>
        </w:rPr>
        <w:t xml:space="preserve"> – ZUS-1, </w:t>
      </w:r>
      <w:hyperlink r:id="rId12" w:tgtFrame="_blank" w:tooltip="Zakon o spremembah in dopolnitvah Zakona o splošnem upravnem postopku" w:history="1">
        <w:r w:rsidRPr="0007628F">
          <w:t>126/07</w:t>
        </w:r>
      </w:hyperlink>
      <w:r w:rsidRPr="00957269">
        <w:rPr>
          <w:rFonts w:cs="Arial"/>
          <w:szCs w:val="20"/>
          <w:lang w:val="sl-SI"/>
        </w:rPr>
        <w:t xml:space="preserve">, </w:t>
      </w:r>
      <w:hyperlink r:id="rId13" w:tgtFrame="_blank" w:tooltip="Zakon o spremembi in dopolnitvah Zakona o splošnem upravnem postopku" w:history="1">
        <w:r w:rsidRPr="0007628F">
          <w:t>65/08</w:t>
        </w:r>
      </w:hyperlink>
      <w:r w:rsidRPr="00957269">
        <w:rPr>
          <w:rFonts w:cs="Arial"/>
          <w:szCs w:val="20"/>
          <w:lang w:val="sl-SI"/>
        </w:rPr>
        <w:t xml:space="preserve">, </w:t>
      </w:r>
      <w:hyperlink r:id="rId14" w:tgtFrame="_blank" w:tooltip="Zakon o spremembah in dopolnitvah Zakona o splošnem upravnem postopku" w:history="1">
        <w:r w:rsidRPr="0007628F">
          <w:t>8/10</w:t>
        </w:r>
      </w:hyperlink>
      <w:r w:rsidRPr="00957269">
        <w:rPr>
          <w:rFonts w:cs="Arial"/>
          <w:szCs w:val="20"/>
          <w:lang w:val="sl-SI"/>
        </w:rPr>
        <w:t xml:space="preserve">, </w:t>
      </w:r>
      <w:hyperlink r:id="rId15" w:tgtFrame="_blank" w:tooltip="Zakon o spremembah in dopolnitvi Zakona o splošnem upravnem postopku" w:history="1">
        <w:r w:rsidRPr="0007628F">
          <w:t>82/13</w:t>
        </w:r>
      </w:hyperlink>
      <w:r w:rsidRPr="00957269">
        <w:rPr>
          <w:rFonts w:cs="Arial"/>
          <w:szCs w:val="20"/>
          <w:lang w:val="sl-SI"/>
        </w:rPr>
        <w:t xml:space="preserve"> in </w:t>
      </w:r>
      <w:hyperlink r:id="rId16" w:tgtFrame="_blank" w:tooltip="Zakon o interventnih ukrepih za omilitev posledic drugega vala epidemije COVID-19" w:history="1">
        <w:r w:rsidRPr="0007628F">
          <w:t>175/20</w:t>
        </w:r>
      </w:hyperlink>
      <w:r w:rsidRPr="00957269">
        <w:rPr>
          <w:rFonts w:cs="Arial"/>
          <w:szCs w:val="20"/>
          <w:lang w:val="sl-SI"/>
        </w:rPr>
        <w:t xml:space="preserve"> – ZIUOPDVE</w:t>
      </w:r>
      <w:r w:rsidR="00957269" w:rsidRPr="00957269">
        <w:rPr>
          <w:rFonts w:cs="Arial"/>
          <w:szCs w:val="20"/>
          <w:lang w:val="sl-SI"/>
        </w:rPr>
        <w:t xml:space="preserve"> in </w:t>
      </w:r>
      <w:proofErr w:type="spellStart"/>
      <w:r w:rsidR="00957269" w:rsidRPr="0007628F">
        <w:rPr>
          <w:rFonts w:cs="Arial"/>
          <w:szCs w:val="20"/>
          <w:lang w:val="sl-SI"/>
        </w:rPr>
        <w:t>in</w:t>
      </w:r>
      <w:proofErr w:type="spellEnd"/>
      <w:r w:rsidR="00957269" w:rsidRPr="0007628F">
        <w:rPr>
          <w:rFonts w:cs="Arial"/>
          <w:szCs w:val="20"/>
          <w:lang w:val="sl-SI"/>
        </w:rPr>
        <w:t> </w:t>
      </w:r>
      <w:hyperlink r:id="rId17" w:tgtFrame="_blank" w:tooltip="Zakon o debirokratizaciji" w:history="1">
        <w:r w:rsidR="00957269" w:rsidRPr="0007628F">
          <w:rPr>
            <w:szCs w:val="20"/>
            <w:lang w:val="sl-SI"/>
          </w:rPr>
          <w:t>3/22</w:t>
        </w:r>
      </w:hyperlink>
      <w:r w:rsidR="00957269" w:rsidRPr="0007628F">
        <w:rPr>
          <w:rFonts w:cs="Arial"/>
          <w:szCs w:val="20"/>
          <w:lang w:val="sl-SI"/>
        </w:rPr>
        <w:t xml:space="preserve"> – </w:t>
      </w:r>
      <w:proofErr w:type="spellStart"/>
      <w:r w:rsidR="00957269" w:rsidRPr="0007628F">
        <w:rPr>
          <w:rFonts w:cs="Arial"/>
          <w:szCs w:val="20"/>
          <w:lang w:val="sl-SI"/>
        </w:rPr>
        <w:t>ZDeb</w:t>
      </w:r>
      <w:proofErr w:type="spellEnd"/>
      <w:r w:rsidR="00957269" w:rsidRPr="0007628F">
        <w:rPr>
          <w:rFonts w:cs="Arial"/>
          <w:szCs w:val="20"/>
          <w:lang w:val="sl-SI"/>
        </w:rPr>
        <w:t xml:space="preserve">) </w:t>
      </w:r>
    </w:p>
    <w:p w:rsidR="00E32C50" w:rsidRPr="001E3EDA" w:rsidRDefault="00E32C50" w:rsidP="00E32C50">
      <w:pPr>
        <w:numPr>
          <w:ilvl w:val="0"/>
          <w:numId w:val="3"/>
        </w:numPr>
        <w:jc w:val="both"/>
        <w:rPr>
          <w:rFonts w:cs="Arial"/>
          <w:szCs w:val="20"/>
          <w:lang w:val="sl-SI"/>
        </w:rPr>
      </w:pPr>
      <w:r w:rsidRPr="001E3EDA">
        <w:rPr>
          <w:rFonts w:cs="Arial"/>
          <w:szCs w:val="20"/>
          <w:lang w:val="sl-SI"/>
        </w:rPr>
        <w:t xml:space="preserve">Zakon o urejanju prostora (Uradni list RS, št. 61/17, 199/21 – ZUreP-3 in 20/22 – </w:t>
      </w:r>
      <w:proofErr w:type="spellStart"/>
      <w:r w:rsidRPr="001E3EDA">
        <w:rPr>
          <w:rFonts w:cs="Arial"/>
          <w:szCs w:val="20"/>
          <w:lang w:val="sl-SI"/>
        </w:rPr>
        <w:t>odl</w:t>
      </w:r>
      <w:proofErr w:type="spellEnd"/>
      <w:r w:rsidRPr="001E3EDA">
        <w:rPr>
          <w:rFonts w:cs="Arial"/>
          <w:szCs w:val="20"/>
          <w:lang w:val="sl-SI"/>
        </w:rPr>
        <w:t>. US)</w:t>
      </w:r>
    </w:p>
    <w:p w:rsidR="00EC107D" w:rsidRPr="001E3EDA" w:rsidRDefault="0007628F" w:rsidP="0007628F">
      <w:pPr>
        <w:numPr>
          <w:ilvl w:val="0"/>
          <w:numId w:val="3"/>
        </w:numPr>
        <w:jc w:val="both"/>
        <w:rPr>
          <w:rFonts w:cs="Arial"/>
          <w:szCs w:val="20"/>
          <w:lang w:val="sl-SI"/>
        </w:rPr>
      </w:pPr>
      <w:r w:rsidRPr="001E3EDA">
        <w:rPr>
          <w:rFonts w:cs="Arial"/>
          <w:szCs w:val="20"/>
          <w:lang w:val="sl-SI"/>
        </w:rPr>
        <w:t xml:space="preserve">Odlok o strategiji prostorskega razvoja Slovenije (Uradni list RS, št. 76/04, 33/07 – ZPNačrt, 61/17 – ZUreP-2 in 199/21 – ZUreP-3) </w:t>
      </w:r>
    </w:p>
    <w:p w:rsidR="00EC107D" w:rsidRPr="001E3EDA" w:rsidRDefault="00EC107D" w:rsidP="005F1A74">
      <w:pPr>
        <w:numPr>
          <w:ilvl w:val="0"/>
          <w:numId w:val="3"/>
        </w:numPr>
        <w:jc w:val="both"/>
        <w:rPr>
          <w:rFonts w:cs="Arial"/>
          <w:szCs w:val="20"/>
          <w:lang w:val="sl-SI"/>
        </w:rPr>
      </w:pPr>
      <w:r w:rsidRPr="001E3EDA">
        <w:rPr>
          <w:rFonts w:cs="Arial"/>
          <w:szCs w:val="20"/>
          <w:lang w:val="sl-SI"/>
        </w:rPr>
        <w:t>Smernice Evropske komisije o uporabi okvira za javno naročanje v izrednih razmerah zaradi krize v zvezi z boleznijo COVID-19 z dne 1.4.2020</w:t>
      </w:r>
    </w:p>
    <w:p w:rsidR="00EC107D" w:rsidRPr="00953293" w:rsidRDefault="00EC107D" w:rsidP="005F1A74">
      <w:pPr>
        <w:numPr>
          <w:ilvl w:val="0"/>
          <w:numId w:val="3"/>
        </w:numPr>
        <w:jc w:val="both"/>
        <w:rPr>
          <w:rFonts w:cs="Arial"/>
          <w:szCs w:val="20"/>
          <w:lang w:val="sl-SI"/>
        </w:rPr>
      </w:pPr>
      <w:r w:rsidRPr="001E3EDA">
        <w:rPr>
          <w:rFonts w:cs="Arial"/>
          <w:szCs w:val="20"/>
          <w:lang w:val="sl-SI"/>
        </w:rPr>
        <w:t>Uredbe o enotni metodologiji za pripravo in obravnavo investicijske dokumentacije na področju javnih financ (</w:t>
      </w:r>
      <w:r w:rsidRPr="001E3EDA">
        <w:rPr>
          <w:rFonts w:cs="Arial"/>
          <w:bCs/>
          <w:szCs w:val="20"/>
          <w:lang w:val="sl-SI"/>
        </w:rPr>
        <w:t xml:space="preserve">Uradni </w:t>
      </w:r>
      <w:r w:rsidRPr="00953293">
        <w:rPr>
          <w:rFonts w:cs="Arial"/>
          <w:bCs/>
          <w:szCs w:val="20"/>
          <w:lang w:val="sl-SI"/>
        </w:rPr>
        <w:t>list RS, št. </w:t>
      </w:r>
      <w:hyperlink r:id="rId18" w:tgtFrame="_blank" w:tooltip="Uredba o enotni metodologiji za pripravo in obravnavo investicijske dokumentacije na področju javnih financ" w:history="1">
        <w:r w:rsidRPr="00953293">
          <w:rPr>
            <w:rStyle w:val="Hiperpovezava"/>
            <w:rFonts w:cs="Arial"/>
            <w:bCs/>
            <w:color w:val="auto"/>
            <w:szCs w:val="20"/>
            <w:u w:val="none"/>
            <w:lang w:val="sl-SI"/>
          </w:rPr>
          <w:t>60/06</w:t>
        </w:r>
      </w:hyperlink>
      <w:r w:rsidRPr="00953293">
        <w:rPr>
          <w:rFonts w:cs="Arial"/>
          <w:bCs/>
          <w:szCs w:val="20"/>
          <w:lang w:val="sl-SI"/>
        </w:rPr>
        <w:t>, </w:t>
      </w:r>
      <w:hyperlink r:id="rId19" w:tgtFrame="_blank" w:tooltip="Uredba o spremembah in dopolnitvah Uredbe o enotni metodologiji za pripravo in obravnavo investicijske dokumentacije na področju javnih financ" w:history="1">
        <w:r w:rsidRPr="00953293">
          <w:rPr>
            <w:rStyle w:val="Hiperpovezava"/>
            <w:rFonts w:cs="Arial"/>
            <w:bCs/>
            <w:color w:val="auto"/>
            <w:szCs w:val="20"/>
            <w:u w:val="none"/>
            <w:lang w:val="sl-SI"/>
          </w:rPr>
          <w:t>54/10</w:t>
        </w:r>
      </w:hyperlink>
      <w:r w:rsidRPr="00953293">
        <w:rPr>
          <w:rFonts w:cs="Arial"/>
          <w:bCs/>
          <w:szCs w:val="20"/>
          <w:lang w:val="sl-SI"/>
        </w:rPr>
        <w:t> in </w:t>
      </w:r>
      <w:hyperlink r:id="rId20" w:tgtFrame="_blank" w:tooltip="Uredba o spremembah in dopolnitvah Uredbe o enotni metodologiji za pripravo in obravnavo investicijske dokumentacije na področju javnih financ" w:history="1">
        <w:r w:rsidRPr="00953293">
          <w:rPr>
            <w:rStyle w:val="Hiperpovezava"/>
            <w:rFonts w:cs="Arial"/>
            <w:bCs/>
            <w:color w:val="auto"/>
            <w:szCs w:val="20"/>
            <w:u w:val="none"/>
            <w:lang w:val="sl-SI"/>
          </w:rPr>
          <w:t>27/16</w:t>
        </w:r>
      </w:hyperlink>
      <w:r w:rsidRPr="00953293">
        <w:rPr>
          <w:rFonts w:cs="Arial"/>
          <w:bCs/>
          <w:szCs w:val="20"/>
          <w:lang w:val="sl-SI"/>
        </w:rPr>
        <w:t>; v nadaljevanju: UEM</w:t>
      </w:r>
      <w:r w:rsidRPr="00953293">
        <w:rPr>
          <w:rFonts w:cs="Arial"/>
          <w:szCs w:val="20"/>
          <w:lang w:val="sl-SI"/>
        </w:rPr>
        <w:t>)</w:t>
      </w:r>
    </w:p>
    <w:p w:rsidR="00EC107D" w:rsidRPr="00953293" w:rsidRDefault="00EC107D" w:rsidP="005F1A74">
      <w:pPr>
        <w:numPr>
          <w:ilvl w:val="0"/>
          <w:numId w:val="3"/>
        </w:numPr>
        <w:jc w:val="both"/>
        <w:rPr>
          <w:rFonts w:cs="Arial"/>
          <w:szCs w:val="20"/>
          <w:lang w:val="sl-SI"/>
        </w:rPr>
      </w:pPr>
      <w:r w:rsidRPr="00953293">
        <w:rPr>
          <w:rFonts w:cs="Arial"/>
          <w:szCs w:val="20"/>
          <w:lang w:val="sl-SI"/>
        </w:rPr>
        <w:t xml:space="preserve">Gradbeni zakon  (Uradni list RS, št. </w:t>
      </w:r>
      <w:hyperlink r:id="rId21" w:tgtFrame="_blank" w:tooltip="Gradbeni zakon (GZ)" w:history="1">
        <w:r w:rsidRPr="00953293">
          <w:t>61/17</w:t>
        </w:r>
      </w:hyperlink>
      <w:r w:rsidRPr="00953293">
        <w:rPr>
          <w:rFonts w:cs="Arial"/>
          <w:szCs w:val="20"/>
          <w:lang w:val="sl-SI"/>
        </w:rPr>
        <w:t xml:space="preserve">, </w:t>
      </w:r>
      <w:hyperlink r:id="rId22" w:tgtFrame="_blank" w:tooltip="Popravek Gradbenega zakona (GZ)" w:history="1">
        <w:r w:rsidRPr="00953293">
          <w:t xml:space="preserve">72/17 – </w:t>
        </w:r>
        <w:proofErr w:type="spellStart"/>
        <w:r w:rsidRPr="00953293">
          <w:t>popr</w:t>
        </w:r>
        <w:proofErr w:type="spellEnd"/>
        <w:r w:rsidRPr="00953293">
          <w:t>.</w:t>
        </w:r>
      </w:hyperlink>
      <w:r w:rsidRPr="00953293">
        <w:rPr>
          <w:rFonts w:cs="Arial"/>
          <w:szCs w:val="20"/>
          <w:lang w:val="sl-SI"/>
        </w:rPr>
        <w:t xml:space="preserve">, </w:t>
      </w:r>
      <w:hyperlink r:id="rId23" w:tgtFrame="_blank" w:tooltip="Zakon o spremembi Gradbenega zakona" w:history="1">
        <w:r w:rsidRPr="00953293">
          <w:t>65/20</w:t>
        </w:r>
      </w:hyperlink>
      <w:r w:rsidRPr="00953293">
        <w:rPr>
          <w:rFonts w:cs="Arial"/>
          <w:szCs w:val="20"/>
          <w:lang w:val="sl-SI"/>
        </w:rPr>
        <w:t xml:space="preserve"> in </w:t>
      </w:r>
      <w:hyperlink r:id="rId24" w:tgtFrame="_blank" w:tooltip="Zakon o dodatnih ukrepih za omilitev posledic COVID-19 " w:history="1">
        <w:r w:rsidRPr="00953293">
          <w:t>15/21</w:t>
        </w:r>
      </w:hyperlink>
      <w:r w:rsidRPr="00953293">
        <w:rPr>
          <w:rFonts w:cs="Arial"/>
          <w:szCs w:val="20"/>
          <w:lang w:val="sl-SI"/>
        </w:rPr>
        <w:t xml:space="preserve"> – ZDUOP</w:t>
      </w:r>
      <w:r w:rsidR="00D573A5" w:rsidRPr="00953293">
        <w:rPr>
          <w:rFonts w:cs="Arial"/>
          <w:szCs w:val="20"/>
          <w:lang w:val="sl-SI"/>
        </w:rPr>
        <w:t xml:space="preserve"> in </w:t>
      </w:r>
      <w:r w:rsidRPr="00953293">
        <w:rPr>
          <w:rFonts w:cs="Arial"/>
          <w:szCs w:val="20"/>
          <w:lang w:val="sl-SI"/>
        </w:rPr>
        <w:t xml:space="preserve">; </w:t>
      </w:r>
      <w:hyperlink r:id="rId25" w:tgtFrame="_blank" w:tooltip="Gradbeni zakon" w:history="1">
        <w:r w:rsidR="00D573A5" w:rsidRPr="00953293">
          <w:rPr>
            <w:rFonts w:cs="Arial"/>
            <w:szCs w:val="20"/>
            <w:lang w:val="sl-SI"/>
          </w:rPr>
          <w:t>199/21</w:t>
        </w:r>
      </w:hyperlink>
      <w:r w:rsidR="005B7BF4" w:rsidRPr="00953293">
        <w:rPr>
          <w:rFonts w:cs="Arial"/>
          <w:szCs w:val="20"/>
          <w:lang w:val="sl-SI"/>
        </w:rPr>
        <w:t>)</w:t>
      </w:r>
      <w:r w:rsidR="00D573A5" w:rsidRPr="00953293">
        <w:rPr>
          <w:rFonts w:cs="Arial"/>
          <w:szCs w:val="20"/>
          <w:lang w:val="sl-SI"/>
        </w:rPr>
        <w:t> </w:t>
      </w:r>
    </w:p>
    <w:p w:rsidR="00E32C50" w:rsidRPr="00953293" w:rsidRDefault="00E32C50" w:rsidP="00E32C50">
      <w:pPr>
        <w:numPr>
          <w:ilvl w:val="0"/>
          <w:numId w:val="3"/>
        </w:numPr>
        <w:jc w:val="both"/>
        <w:rPr>
          <w:rFonts w:cs="Arial"/>
          <w:szCs w:val="20"/>
          <w:lang w:val="sl-SI"/>
        </w:rPr>
      </w:pPr>
      <w:r w:rsidRPr="00953293">
        <w:rPr>
          <w:rFonts w:cs="Arial"/>
          <w:szCs w:val="20"/>
          <w:lang w:val="sl-SI"/>
        </w:rPr>
        <w:t>Zakon o izenačevanju možnosti invalidov (Uradni list RS, št. 94/10, 50/14 in 32/17)</w:t>
      </w:r>
    </w:p>
    <w:p w:rsidR="00E32C50" w:rsidRPr="00953293" w:rsidRDefault="00E32C50" w:rsidP="00E32C50">
      <w:pPr>
        <w:numPr>
          <w:ilvl w:val="0"/>
          <w:numId w:val="3"/>
        </w:numPr>
        <w:jc w:val="both"/>
        <w:rPr>
          <w:rFonts w:cs="Arial"/>
          <w:szCs w:val="20"/>
          <w:lang w:val="sl-SI"/>
        </w:rPr>
      </w:pPr>
      <w:r w:rsidRPr="00953293">
        <w:rPr>
          <w:rFonts w:cs="Arial"/>
          <w:szCs w:val="20"/>
          <w:lang w:val="sl-SI"/>
        </w:rPr>
        <w:t xml:space="preserve">Zakon o enakih možnostih žensk in moških (Uradni list RS, št. 59/02, 61/07 – ZUNEO-A, 33/16 – </w:t>
      </w:r>
      <w:proofErr w:type="spellStart"/>
      <w:r w:rsidRPr="00953293">
        <w:rPr>
          <w:rFonts w:cs="Arial"/>
          <w:szCs w:val="20"/>
          <w:lang w:val="sl-SI"/>
        </w:rPr>
        <w:t>ZVarD</w:t>
      </w:r>
      <w:proofErr w:type="spellEnd"/>
      <w:r w:rsidRPr="00953293">
        <w:rPr>
          <w:rFonts w:cs="Arial"/>
          <w:szCs w:val="20"/>
          <w:lang w:val="sl-SI"/>
        </w:rPr>
        <w:t xml:space="preserve"> in 59/19)</w:t>
      </w:r>
    </w:p>
    <w:p w:rsidR="00E32C50" w:rsidRPr="00953293" w:rsidRDefault="00E32C50" w:rsidP="00E32C50">
      <w:pPr>
        <w:numPr>
          <w:ilvl w:val="0"/>
          <w:numId w:val="3"/>
        </w:numPr>
        <w:jc w:val="both"/>
        <w:rPr>
          <w:rFonts w:cs="Arial"/>
          <w:szCs w:val="20"/>
          <w:lang w:val="sl-SI"/>
        </w:rPr>
      </w:pPr>
      <w:r w:rsidRPr="00953293">
        <w:rPr>
          <w:rFonts w:cs="Arial"/>
          <w:szCs w:val="20"/>
          <w:lang w:val="sl-SI"/>
        </w:rPr>
        <w:t>Zakon o učinkoviti rabi energije (Uradni list RS, št. 158/20)</w:t>
      </w:r>
    </w:p>
    <w:p w:rsidR="00EC107D" w:rsidRPr="00953293" w:rsidRDefault="00EC107D" w:rsidP="005F1A74">
      <w:pPr>
        <w:numPr>
          <w:ilvl w:val="0"/>
          <w:numId w:val="3"/>
        </w:numPr>
        <w:jc w:val="both"/>
        <w:rPr>
          <w:rFonts w:cs="Arial"/>
          <w:szCs w:val="20"/>
          <w:lang w:val="sl-SI"/>
        </w:rPr>
      </w:pPr>
      <w:r w:rsidRPr="00953293">
        <w:rPr>
          <w:rFonts w:cs="Arial"/>
          <w:szCs w:val="20"/>
          <w:lang w:val="sl-SI"/>
        </w:rPr>
        <w:lastRenderedPageBreak/>
        <w:t xml:space="preserve">Zakon o lokalni samoupravi (Uradni list RS, št. </w:t>
      </w:r>
      <w:hyperlink r:id="rId26" w:tgtFrame="_blank" w:tooltip="Zakon o lokalni samoupravi (uradno prečiščeno besedilo)" w:history="1">
        <w:r w:rsidRPr="00953293">
          <w:t>94/07</w:t>
        </w:r>
      </w:hyperlink>
      <w:r w:rsidRPr="00953293">
        <w:rPr>
          <w:rFonts w:cs="Arial"/>
          <w:szCs w:val="20"/>
          <w:lang w:val="sl-SI"/>
        </w:rPr>
        <w:t xml:space="preserve"> – uradno prečiščeno besedilo, </w:t>
      </w:r>
      <w:hyperlink r:id="rId27" w:tgtFrame="_blank" w:tooltip="Zakon o dopolnitvi Zakona o lokalni samoupravi" w:history="1">
        <w:r w:rsidRPr="00953293">
          <w:t>76/08</w:t>
        </w:r>
      </w:hyperlink>
      <w:r w:rsidRPr="00953293">
        <w:rPr>
          <w:rFonts w:cs="Arial"/>
          <w:szCs w:val="20"/>
          <w:lang w:val="sl-SI"/>
        </w:rPr>
        <w:t xml:space="preserve">, </w:t>
      </w:r>
      <w:hyperlink r:id="rId28" w:tgtFrame="_blank" w:tooltip="Zakon o spremembah in dopolnitvah Zakona o lokalni samoupravi" w:history="1">
        <w:r w:rsidRPr="00953293">
          <w:t>79/09</w:t>
        </w:r>
      </w:hyperlink>
      <w:r w:rsidRPr="00953293">
        <w:rPr>
          <w:rFonts w:cs="Arial"/>
          <w:szCs w:val="20"/>
          <w:lang w:val="sl-SI"/>
        </w:rPr>
        <w:t xml:space="preserve">, </w:t>
      </w:r>
      <w:hyperlink r:id="rId29" w:tgtFrame="_blank" w:tooltip="Zakon o spremembah in dopolnitvah Zakona o lokalni samoupravi" w:history="1">
        <w:r w:rsidRPr="00953293">
          <w:t>51/10</w:t>
        </w:r>
      </w:hyperlink>
      <w:r w:rsidRPr="00953293">
        <w:rPr>
          <w:rFonts w:cs="Arial"/>
          <w:szCs w:val="20"/>
          <w:lang w:val="sl-SI"/>
        </w:rPr>
        <w:t xml:space="preserve">, </w:t>
      </w:r>
      <w:hyperlink r:id="rId30" w:tgtFrame="_blank" w:tooltip="Zakon za uravnoteženje javnih financ" w:history="1">
        <w:r w:rsidRPr="00953293">
          <w:t>40/12</w:t>
        </w:r>
      </w:hyperlink>
      <w:r w:rsidRPr="00953293">
        <w:rPr>
          <w:rFonts w:cs="Arial"/>
          <w:szCs w:val="20"/>
          <w:lang w:val="sl-SI"/>
        </w:rPr>
        <w:t xml:space="preserve"> – ZUJF, </w:t>
      </w:r>
      <w:hyperlink r:id="rId31" w:tgtFrame="_blank" w:tooltip="Zakon o ukrepih za uravnoteženje javnih financ občin" w:history="1">
        <w:r w:rsidRPr="00953293">
          <w:t>14/15</w:t>
        </w:r>
      </w:hyperlink>
      <w:r w:rsidRPr="00953293">
        <w:rPr>
          <w:rFonts w:cs="Arial"/>
          <w:szCs w:val="20"/>
          <w:lang w:val="sl-SI"/>
        </w:rPr>
        <w:t xml:space="preserve"> – ZUUJFO, </w:t>
      </w:r>
      <w:hyperlink r:id="rId32" w:tgtFrame="_blank" w:tooltip="Zakon o stvarnem premoženju države in samoupravnih lokalnih skupnosti" w:history="1">
        <w:r w:rsidRPr="00953293">
          <w:t>11/18</w:t>
        </w:r>
      </w:hyperlink>
      <w:r w:rsidRPr="00953293">
        <w:rPr>
          <w:rFonts w:cs="Arial"/>
          <w:szCs w:val="20"/>
          <w:lang w:val="sl-SI"/>
        </w:rPr>
        <w:t xml:space="preserve"> – ZSPDSLS-1, </w:t>
      </w:r>
      <w:hyperlink r:id="rId33" w:tgtFrame="_blank" w:tooltip="Zakon o spremembah in dopolnitvah Zakona o lokalni samoupravi" w:history="1">
        <w:r w:rsidRPr="00953293">
          <w:t>30/18</w:t>
        </w:r>
      </w:hyperlink>
      <w:r w:rsidRPr="00953293">
        <w:rPr>
          <w:rFonts w:cs="Arial"/>
          <w:szCs w:val="20"/>
          <w:lang w:val="sl-SI"/>
        </w:rPr>
        <w:t xml:space="preserve">, </w:t>
      </w:r>
      <w:hyperlink r:id="rId34" w:tgtFrame="_blank" w:tooltip="Zakon o spremembah in dopolnitvah Zakona o interventnih ukrepih za zajezitev epidemije COVID-19 in omilitev njenih posledic za državljane in gospodarstvo" w:history="1">
        <w:r w:rsidRPr="00953293">
          <w:t>61/20</w:t>
        </w:r>
      </w:hyperlink>
      <w:r w:rsidRPr="00953293">
        <w:rPr>
          <w:rFonts w:cs="Arial"/>
          <w:szCs w:val="20"/>
          <w:lang w:val="sl-SI"/>
        </w:rPr>
        <w:t xml:space="preserve"> – ZIUZEOP-A in </w:t>
      </w:r>
      <w:hyperlink r:id="rId35" w:tgtFrame="_blank" w:tooltip="Zakon o interventnih ukrepih za omilitev in odpravo posledic epidemije COVID-19" w:history="1">
        <w:r w:rsidRPr="00953293">
          <w:t>80/20</w:t>
        </w:r>
      </w:hyperlink>
      <w:r w:rsidRPr="00953293">
        <w:rPr>
          <w:rFonts w:cs="Arial"/>
          <w:szCs w:val="20"/>
          <w:lang w:val="sl-SI"/>
        </w:rPr>
        <w:t xml:space="preserve"> – ZIUOOPE</w:t>
      </w:r>
    </w:p>
    <w:p w:rsidR="00EC107D" w:rsidRPr="00953293" w:rsidRDefault="00EC107D" w:rsidP="005F1A74">
      <w:pPr>
        <w:numPr>
          <w:ilvl w:val="0"/>
          <w:numId w:val="3"/>
        </w:numPr>
        <w:jc w:val="both"/>
        <w:rPr>
          <w:rFonts w:cs="Arial"/>
          <w:szCs w:val="20"/>
          <w:lang w:val="sl-SI"/>
        </w:rPr>
      </w:pPr>
      <w:r w:rsidRPr="00953293">
        <w:rPr>
          <w:rFonts w:cs="Arial"/>
          <w:szCs w:val="20"/>
          <w:lang w:val="sl-SI"/>
        </w:rPr>
        <w:t xml:space="preserve">Zakon o financiranju občin (Uradni list RS, št. </w:t>
      </w:r>
      <w:hyperlink r:id="rId36" w:tgtFrame="_blank" w:tooltip="Zakon o financiranju občin (ZFO-1)" w:history="1">
        <w:r w:rsidRPr="00953293">
          <w:t>123/06</w:t>
        </w:r>
      </w:hyperlink>
      <w:r w:rsidRPr="00953293">
        <w:rPr>
          <w:rFonts w:cs="Arial"/>
          <w:szCs w:val="20"/>
          <w:lang w:val="sl-SI"/>
        </w:rPr>
        <w:t xml:space="preserve">, </w:t>
      </w:r>
      <w:hyperlink r:id="rId37" w:tgtFrame="_blank" w:tooltip="Zakon o spremembah in dopolnitvah Zakona o financiranju občin" w:history="1">
        <w:r w:rsidRPr="00953293">
          <w:t>57/08</w:t>
        </w:r>
      </w:hyperlink>
      <w:r w:rsidRPr="00953293">
        <w:rPr>
          <w:rFonts w:cs="Arial"/>
          <w:szCs w:val="20"/>
          <w:lang w:val="sl-SI"/>
        </w:rPr>
        <w:t xml:space="preserve">, </w:t>
      </w:r>
      <w:hyperlink r:id="rId38" w:tgtFrame="_blank" w:tooltip="Zakon o dopolnitvi Zakona o financiranju občin" w:history="1">
        <w:r w:rsidRPr="00953293">
          <w:t>36/11</w:t>
        </w:r>
      </w:hyperlink>
      <w:r w:rsidRPr="00953293">
        <w:rPr>
          <w:rFonts w:cs="Arial"/>
          <w:szCs w:val="20"/>
          <w:lang w:val="sl-SI"/>
        </w:rPr>
        <w:t xml:space="preserve">, </w:t>
      </w:r>
      <w:hyperlink r:id="rId39" w:tgtFrame="_blank" w:tooltip="Zakon o ukrepih za uravnoteženje javnih financ občin" w:history="1">
        <w:r w:rsidRPr="00953293">
          <w:t>14/15</w:t>
        </w:r>
      </w:hyperlink>
      <w:r w:rsidRPr="00953293">
        <w:rPr>
          <w:rFonts w:cs="Arial"/>
          <w:szCs w:val="20"/>
          <w:lang w:val="sl-SI"/>
        </w:rPr>
        <w:t xml:space="preserve"> – ZUUJFO, </w:t>
      </w:r>
      <w:hyperlink r:id="rId40" w:tgtFrame="_blank" w:tooltip="Zakon o spremembah Zakona o financiranju občin" w:history="1">
        <w:r w:rsidRPr="00953293">
          <w:t>71/17</w:t>
        </w:r>
      </w:hyperlink>
      <w:r w:rsidRPr="00953293">
        <w:rPr>
          <w:rFonts w:cs="Arial"/>
          <w:szCs w:val="20"/>
          <w:lang w:val="sl-SI"/>
        </w:rPr>
        <w:t xml:space="preserve">, </w:t>
      </w:r>
      <w:hyperlink r:id="rId41" w:tgtFrame="_blank" w:tooltip="Popravek Zakona o spremembah Zakona o financiranju občin (ZFO-1C)" w:history="1">
        <w:r w:rsidRPr="00953293">
          <w:t xml:space="preserve">21/18 – </w:t>
        </w:r>
        <w:proofErr w:type="spellStart"/>
        <w:r w:rsidRPr="00953293">
          <w:t>popr</w:t>
        </w:r>
        <w:proofErr w:type="spellEnd"/>
        <w:r w:rsidRPr="00953293">
          <w:t>.</w:t>
        </w:r>
      </w:hyperlink>
      <w:r w:rsidRPr="00953293">
        <w:rPr>
          <w:rFonts w:cs="Arial"/>
          <w:szCs w:val="20"/>
          <w:lang w:val="sl-SI"/>
        </w:rPr>
        <w:t xml:space="preserve">, </w:t>
      </w:r>
      <w:hyperlink r:id="rId42" w:tgtFrame="_blank" w:tooltip="Zakon o interventnih ukrepih za omilitev in odpravo posledic epidemije COVID-19" w:history="1">
        <w:r w:rsidRPr="00953293">
          <w:t>80/20</w:t>
        </w:r>
      </w:hyperlink>
      <w:r w:rsidRPr="00953293">
        <w:rPr>
          <w:rFonts w:cs="Arial"/>
          <w:szCs w:val="20"/>
          <w:lang w:val="sl-SI"/>
        </w:rPr>
        <w:t xml:space="preserve"> – ZIUOOPE </w:t>
      </w:r>
      <w:hyperlink r:id="rId43" w:tgtFrame="_blank" w:tooltip="Zakon o finančni razbremenitvi občin" w:history="1">
        <w:r w:rsidRPr="00953293">
          <w:t>189/20</w:t>
        </w:r>
      </w:hyperlink>
      <w:r w:rsidRPr="00953293">
        <w:rPr>
          <w:rFonts w:cs="Arial"/>
          <w:szCs w:val="20"/>
          <w:lang w:val="sl-SI"/>
        </w:rPr>
        <w:t xml:space="preserve"> – ZFRO</w:t>
      </w:r>
      <w:r w:rsidR="008E3F61" w:rsidRPr="00953293">
        <w:rPr>
          <w:rFonts w:cs="Arial"/>
          <w:szCs w:val="20"/>
          <w:lang w:val="sl-SI"/>
        </w:rPr>
        <w:t xml:space="preserve"> in </w:t>
      </w:r>
      <w:hyperlink r:id="rId44" w:tgtFrame="_blank" w:tooltip="Zakon o spremembah in dopolnitvi Zakona o financiranju občin" w:history="1">
        <w:r w:rsidR="008E3F61" w:rsidRPr="00953293">
          <w:rPr>
            <w:rFonts w:cs="Arial"/>
            <w:szCs w:val="20"/>
            <w:lang w:val="sl-SI"/>
          </w:rPr>
          <w:t>207/21</w:t>
        </w:r>
      </w:hyperlink>
      <w:r w:rsidR="008E3F61" w:rsidRPr="00953293">
        <w:rPr>
          <w:rFonts w:cs="Arial"/>
          <w:szCs w:val="20"/>
          <w:lang w:val="sl-SI"/>
        </w:rPr>
        <w:t>)</w:t>
      </w:r>
    </w:p>
    <w:p w:rsidR="009527A6" w:rsidRDefault="009527A6" w:rsidP="009527A6">
      <w:pPr>
        <w:numPr>
          <w:ilvl w:val="0"/>
          <w:numId w:val="3"/>
        </w:numPr>
        <w:jc w:val="both"/>
        <w:rPr>
          <w:rFonts w:cs="Arial"/>
          <w:szCs w:val="20"/>
          <w:lang w:val="sl-SI"/>
        </w:rPr>
      </w:pPr>
      <w:r w:rsidRPr="00953293">
        <w:rPr>
          <w:rFonts w:cs="Arial"/>
          <w:szCs w:val="20"/>
          <w:lang w:val="sl-SI"/>
        </w:rPr>
        <w:t xml:space="preserve">Zakon o javnem naročanju (Uradni list RS, št. </w:t>
      </w:r>
      <w:hyperlink r:id="rId45" w:tgtFrame="_blank" w:tooltip="Zakon o javnem naročanju (ZJN-3)" w:history="1">
        <w:r w:rsidRPr="00953293">
          <w:rPr>
            <w:rStyle w:val="Hiperpovezava"/>
            <w:rFonts w:cs="Arial"/>
            <w:color w:val="auto"/>
            <w:szCs w:val="20"/>
            <w:u w:val="none"/>
            <w:lang w:val="sl-SI"/>
          </w:rPr>
          <w:t>91/15</w:t>
        </w:r>
      </w:hyperlink>
      <w:r w:rsidRPr="00953293">
        <w:rPr>
          <w:rFonts w:cs="Arial"/>
          <w:szCs w:val="20"/>
          <w:lang w:val="sl-SI"/>
        </w:rPr>
        <w:t xml:space="preserve">, </w:t>
      </w:r>
      <w:hyperlink r:id="rId46" w:tgtFrame="_blank" w:tooltip="Zakon o spremembah in dopolnitvah Zakona o javnem naročanju" w:history="1">
        <w:r w:rsidRPr="00953293">
          <w:rPr>
            <w:rStyle w:val="Hiperpovezava"/>
            <w:rFonts w:cs="Arial"/>
            <w:color w:val="auto"/>
            <w:szCs w:val="20"/>
            <w:u w:val="none"/>
            <w:lang w:val="sl-SI"/>
          </w:rPr>
          <w:t>14/18</w:t>
        </w:r>
      </w:hyperlink>
      <w:r w:rsidRPr="00953293">
        <w:rPr>
          <w:rFonts w:cs="Arial"/>
          <w:szCs w:val="20"/>
          <w:lang w:val="sl-SI"/>
        </w:rPr>
        <w:t xml:space="preserve"> </w:t>
      </w:r>
      <w:hyperlink r:id="rId47" w:tgtFrame="_blank" w:tooltip="Zakon o spremembah in dopolnitvah Zakona o javnem naročanju" w:history="1">
        <w:r w:rsidRPr="00953293">
          <w:rPr>
            <w:rStyle w:val="Hiperpovezava"/>
            <w:rFonts w:cs="Arial"/>
            <w:color w:val="auto"/>
            <w:szCs w:val="20"/>
            <w:u w:val="none"/>
            <w:lang w:val="sl-SI"/>
          </w:rPr>
          <w:t>121/21</w:t>
        </w:r>
      </w:hyperlink>
      <w:r w:rsidRPr="00953293">
        <w:rPr>
          <w:rFonts w:cs="Arial"/>
          <w:szCs w:val="20"/>
          <w:lang w:val="sl-SI"/>
        </w:rPr>
        <w:t xml:space="preserve"> in 10</w:t>
      </w:r>
      <w:r>
        <w:rPr>
          <w:rFonts w:cs="Arial"/>
          <w:szCs w:val="20"/>
          <w:lang w:val="sl-SI"/>
        </w:rPr>
        <w:t>/22)</w:t>
      </w:r>
    </w:p>
    <w:p w:rsidR="009527A6" w:rsidRDefault="009527A6" w:rsidP="00C961CC">
      <w:pPr>
        <w:numPr>
          <w:ilvl w:val="0"/>
          <w:numId w:val="3"/>
        </w:numPr>
        <w:jc w:val="both"/>
        <w:rPr>
          <w:rFonts w:cs="Arial"/>
          <w:szCs w:val="20"/>
          <w:lang w:val="sl-SI"/>
        </w:rPr>
      </w:pPr>
      <w:r w:rsidRPr="008E3F61">
        <w:rPr>
          <w:rFonts w:cs="Arial"/>
          <w:szCs w:val="20"/>
          <w:lang w:val="sl-SI"/>
        </w:rPr>
        <w:t>Pravilnik o učinkoviti rabi energije v stavbah (Uradni list RS, št. 52/10, 61/17 – GZ in</w:t>
      </w:r>
      <w:r w:rsidR="00953293">
        <w:rPr>
          <w:rFonts w:cs="Arial"/>
          <w:szCs w:val="20"/>
          <w:lang w:val="sl-SI"/>
        </w:rPr>
        <w:t>199/21 – GZ-1</w:t>
      </w:r>
    </w:p>
    <w:p w:rsidR="009527A6" w:rsidRPr="00953293" w:rsidRDefault="009527A6" w:rsidP="00953293">
      <w:pPr>
        <w:numPr>
          <w:ilvl w:val="0"/>
          <w:numId w:val="3"/>
        </w:numPr>
        <w:jc w:val="both"/>
        <w:rPr>
          <w:rFonts w:cs="Arial"/>
          <w:szCs w:val="20"/>
          <w:lang w:val="sl-SI"/>
        </w:rPr>
      </w:pPr>
      <w:r w:rsidRPr="00953293">
        <w:rPr>
          <w:rFonts w:cs="Arial"/>
          <w:szCs w:val="20"/>
          <w:lang w:val="sl-SI"/>
        </w:rPr>
        <w:t>Zakon o integriteti in preprečevanju korupcije (Uradni list RS, št. </w:t>
      </w:r>
      <w:hyperlink r:id="rId48" w:tgtFrame="_blank" w:tooltip="Zakon o integriteti in preprečevanju korupcije (uradno prečiščeno besedilo)" w:history="1">
        <w:r w:rsidRPr="00953293">
          <w:rPr>
            <w:rFonts w:cs="Arial"/>
            <w:szCs w:val="20"/>
            <w:lang w:val="sl-SI"/>
          </w:rPr>
          <w:t>69/11</w:t>
        </w:r>
      </w:hyperlink>
      <w:r w:rsidRPr="00953293">
        <w:rPr>
          <w:rFonts w:cs="Arial"/>
          <w:szCs w:val="20"/>
          <w:lang w:val="sl-SI"/>
        </w:rPr>
        <w:t> – UPB, </w:t>
      </w:r>
      <w:hyperlink r:id="rId49" w:tgtFrame="_blank" w:tooltip="Zakon o spremembah in dopolnitvah Zakona o integriteti in preprečevanju korupcije" w:history="1">
        <w:r w:rsidRPr="00953293">
          <w:rPr>
            <w:rFonts w:cs="Arial"/>
            <w:szCs w:val="20"/>
            <w:lang w:val="sl-SI"/>
          </w:rPr>
          <w:t>158/20</w:t>
        </w:r>
      </w:hyperlink>
      <w:r w:rsidRPr="00953293">
        <w:rPr>
          <w:rFonts w:cs="Arial"/>
          <w:szCs w:val="20"/>
          <w:lang w:val="sl-SI"/>
        </w:rPr>
        <w:t> in </w:t>
      </w:r>
      <w:hyperlink r:id="rId50" w:tgtFrame="_blank" w:tooltip="Zakon o debirokratizaciji" w:history="1">
        <w:r w:rsidRPr="00953293">
          <w:rPr>
            <w:rFonts w:cs="Arial"/>
            <w:szCs w:val="20"/>
            <w:lang w:val="sl-SI"/>
          </w:rPr>
          <w:t>3/22</w:t>
        </w:r>
      </w:hyperlink>
      <w:r w:rsidRPr="00953293">
        <w:rPr>
          <w:rFonts w:cs="Arial"/>
          <w:szCs w:val="20"/>
          <w:lang w:val="sl-SI"/>
        </w:rPr>
        <w:t xml:space="preserve"> – </w:t>
      </w:r>
      <w:proofErr w:type="spellStart"/>
      <w:r w:rsidRPr="00953293">
        <w:rPr>
          <w:rFonts w:cs="Arial"/>
          <w:szCs w:val="20"/>
          <w:lang w:val="sl-SI"/>
        </w:rPr>
        <w:t>ZDeb</w:t>
      </w:r>
      <w:proofErr w:type="spellEnd"/>
      <w:r w:rsidRPr="00953293">
        <w:rPr>
          <w:rFonts w:cs="Arial"/>
          <w:szCs w:val="20"/>
          <w:lang w:val="sl-SI"/>
        </w:rPr>
        <w:t>)</w:t>
      </w:r>
    </w:p>
    <w:p w:rsidR="000951B1" w:rsidRPr="00AF7FF0" w:rsidRDefault="000951B1" w:rsidP="000951B1">
      <w:pPr>
        <w:rPr>
          <w:rFonts w:cs="Arial"/>
          <w:szCs w:val="20"/>
          <w:lang w:val="sl-SI"/>
        </w:rPr>
      </w:pPr>
    </w:p>
    <w:p w:rsidR="000951B1" w:rsidRPr="00AF7FF0" w:rsidRDefault="000951B1" w:rsidP="000951B1">
      <w:pPr>
        <w:pStyle w:val="Odstavekseznama"/>
        <w:numPr>
          <w:ilvl w:val="0"/>
          <w:numId w:val="1"/>
        </w:numPr>
        <w:rPr>
          <w:rFonts w:cs="Arial"/>
          <w:szCs w:val="20"/>
          <w:lang w:val="sl-SI"/>
        </w:rPr>
      </w:pPr>
      <w:r w:rsidRPr="00AF7FF0">
        <w:rPr>
          <w:rFonts w:cs="Arial"/>
          <w:szCs w:val="20"/>
          <w:lang w:val="sl-SI"/>
        </w:rPr>
        <w:t xml:space="preserve"> Namen podpore in vrste naložb</w:t>
      </w:r>
    </w:p>
    <w:p w:rsidR="000951B1" w:rsidRPr="00AF7FF0" w:rsidRDefault="000951B1" w:rsidP="00BE775D">
      <w:pPr>
        <w:pStyle w:val="Odstavekseznama"/>
        <w:spacing w:after="200" w:line="276" w:lineRule="auto"/>
        <w:ind w:left="1080" w:firstLine="708"/>
        <w:rPr>
          <w:rFonts w:cs="Arial"/>
          <w:szCs w:val="20"/>
          <w:lang w:val="sl-SI"/>
        </w:rPr>
      </w:pPr>
    </w:p>
    <w:p w:rsidR="006A78EF" w:rsidRPr="00AF7FF0" w:rsidRDefault="00D329FC" w:rsidP="0011273C">
      <w:pPr>
        <w:pStyle w:val="Odstavekseznama"/>
        <w:numPr>
          <w:ilvl w:val="0"/>
          <w:numId w:val="4"/>
        </w:numPr>
        <w:spacing w:after="200" w:line="276" w:lineRule="auto"/>
        <w:jc w:val="both"/>
        <w:rPr>
          <w:rFonts w:cs="Arial"/>
          <w:szCs w:val="20"/>
          <w:lang w:val="sl-SI"/>
        </w:rPr>
      </w:pPr>
      <w:r>
        <w:rPr>
          <w:rFonts w:cs="Arial"/>
          <w:szCs w:val="20"/>
          <w:lang w:val="sl-SI"/>
        </w:rPr>
        <w:t>Zagotavljanje</w:t>
      </w:r>
      <w:r w:rsidR="006A78EF" w:rsidRPr="00AF7FF0">
        <w:rPr>
          <w:rFonts w:cs="Arial"/>
          <w:szCs w:val="20"/>
          <w:lang w:val="sl-SI"/>
        </w:rPr>
        <w:t xml:space="preserve"> javnih najemnih stanovanj</w:t>
      </w:r>
      <w:r w:rsidR="0011273C">
        <w:rPr>
          <w:rFonts w:cs="Arial"/>
          <w:szCs w:val="20"/>
          <w:lang w:val="sl-SI"/>
        </w:rPr>
        <w:t xml:space="preserve"> z gradnjo (novogradnja, rekonstrukcija, manjša rekonstrukcija ali sprememba</w:t>
      </w:r>
      <w:r w:rsidR="0011273C" w:rsidRPr="0011273C">
        <w:rPr>
          <w:rFonts w:cs="Arial"/>
          <w:szCs w:val="20"/>
          <w:lang w:val="sl-SI"/>
        </w:rPr>
        <w:t xml:space="preserve"> namembnosti</w:t>
      </w:r>
      <w:r w:rsidR="0038421F">
        <w:rPr>
          <w:rFonts w:cs="Arial"/>
          <w:szCs w:val="20"/>
          <w:lang w:val="sl-SI"/>
        </w:rPr>
        <w:t>) ali odkupom (</w:t>
      </w:r>
      <w:r w:rsidR="0011273C" w:rsidRPr="00D329FC">
        <w:rPr>
          <w:rFonts w:cs="Arial"/>
          <w:szCs w:val="20"/>
          <w:lang w:val="sl-SI" w:eastAsia="sl-SI"/>
        </w:rPr>
        <w:t>s prenovo stanovanj, ko bo to potrebno glede na ohranjenost stanovanja, energetsko učinkovitost</w:t>
      </w:r>
      <w:r w:rsidR="0038421F">
        <w:rPr>
          <w:rFonts w:cs="Arial"/>
          <w:szCs w:val="20"/>
          <w:lang w:val="sl-SI" w:eastAsia="sl-SI"/>
        </w:rPr>
        <w:t xml:space="preserve"> ali</w:t>
      </w:r>
      <w:r w:rsidR="0011273C" w:rsidRPr="00D329FC">
        <w:rPr>
          <w:rFonts w:cs="Arial"/>
          <w:szCs w:val="20"/>
          <w:lang w:val="sl-SI" w:eastAsia="sl-SI"/>
        </w:rPr>
        <w:t xml:space="preserve"> funkcionalnost stanovanja).</w:t>
      </w:r>
      <w:r w:rsidR="00C56BAA">
        <w:rPr>
          <w:rFonts w:cs="Arial"/>
          <w:szCs w:val="20"/>
          <w:lang w:val="sl-SI" w:eastAsia="sl-SI"/>
        </w:rPr>
        <w:t xml:space="preserve"> </w:t>
      </w:r>
      <w:r w:rsidR="0024064D">
        <w:rPr>
          <w:rFonts w:cs="Arial"/>
          <w:szCs w:val="20"/>
          <w:lang w:val="sl-SI" w:eastAsia="sl-SI"/>
        </w:rPr>
        <w:t xml:space="preserve">Za prenovo se po tem razpisu štejejo: rekonstrukcija, manjša rekonstrukcija ali vzdrževanje objekta, kot jih določa </w:t>
      </w:r>
      <w:r w:rsidR="0024064D" w:rsidRPr="00610222">
        <w:rPr>
          <w:rFonts w:cs="Arial"/>
          <w:szCs w:val="20"/>
          <w:lang w:val="sl-SI" w:eastAsia="sl-SI"/>
        </w:rPr>
        <w:t>Gradbeni zakon (Uradni list RS, št. 199/21)</w:t>
      </w:r>
      <w:r w:rsidR="0024064D">
        <w:rPr>
          <w:rFonts w:cs="Arial"/>
          <w:szCs w:val="20"/>
          <w:lang w:val="sl-SI" w:eastAsia="sl-SI"/>
        </w:rPr>
        <w:t>.</w:t>
      </w:r>
    </w:p>
    <w:p w:rsidR="007C56A6" w:rsidRPr="00AF7FF0" w:rsidRDefault="006A78EF" w:rsidP="007C56A6">
      <w:pPr>
        <w:pStyle w:val="Odstavekseznama"/>
        <w:numPr>
          <w:ilvl w:val="0"/>
          <w:numId w:val="4"/>
        </w:numPr>
        <w:spacing w:after="200" w:line="276" w:lineRule="auto"/>
        <w:jc w:val="both"/>
        <w:rPr>
          <w:rFonts w:cs="Arial"/>
          <w:szCs w:val="20"/>
          <w:lang w:val="sl-SI"/>
        </w:rPr>
      </w:pPr>
      <w:r w:rsidRPr="00AF7FF0">
        <w:rPr>
          <w:rFonts w:cs="Arial"/>
          <w:szCs w:val="20"/>
          <w:lang w:val="sl-SI"/>
        </w:rPr>
        <w:t xml:space="preserve">Ciljna skupina za pridobitev sredstev za financiranje gradnje ali nakupa javnih najemnih stanovanj so </w:t>
      </w:r>
      <w:r w:rsidR="00A50371" w:rsidRPr="00AF7FF0">
        <w:rPr>
          <w:rFonts w:cs="Arial"/>
          <w:szCs w:val="20"/>
          <w:lang w:val="sl-SI"/>
        </w:rPr>
        <w:t>lokalne skupnosti, javni stanovanjski skladi, neprofitne stanovanjske organizacije, ter druge organizacije, ustanovljene s ciljem zadovoljevanja potreb po javnih stanovanjih</w:t>
      </w:r>
      <w:r w:rsidRPr="00AF7FF0">
        <w:rPr>
          <w:rFonts w:cs="Arial"/>
          <w:szCs w:val="20"/>
          <w:lang w:val="sl-SI"/>
        </w:rPr>
        <w:t>.</w:t>
      </w:r>
    </w:p>
    <w:p w:rsidR="007C56A6" w:rsidRPr="00AF7FF0" w:rsidRDefault="007C56A6" w:rsidP="007C56A6">
      <w:pPr>
        <w:pStyle w:val="Odstavekseznama"/>
        <w:numPr>
          <w:ilvl w:val="0"/>
          <w:numId w:val="4"/>
        </w:numPr>
        <w:spacing w:after="200" w:line="276" w:lineRule="auto"/>
        <w:jc w:val="both"/>
        <w:rPr>
          <w:rFonts w:cs="Arial"/>
          <w:szCs w:val="20"/>
          <w:lang w:val="sl-SI"/>
        </w:rPr>
      </w:pPr>
      <w:r w:rsidRPr="00AF7FF0">
        <w:rPr>
          <w:rFonts w:cs="Arial"/>
          <w:szCs w:val="20"/>
          <w:lang w:val="sl-SI"/>
        </w:rPr>
        <w:t>Upravičeni stroški investicije bodo zajemali sledeče investicijske postavke:</w:t>
      </w:r>
    </w:p>
    <w:p w:rsidR="007C56A6" w:rsidRPr="00AF7FF0" w:rsidRDefault="007C56A6" w:rsidP="007C56A6">
      <w:pPr>
        <w:pStyle w:val="Odstavekseznama"/>
        <w:ind w:left="1440"/>
        <w:jc w:val="both"/>
        <w:rPr>
          <w:rFonts w:cs="Arial"/>
          <w:szCs w:val="20"/>
          <w:lang w:val="sl-SI"/>
        </w:rPr>
      </w:pPr>
      <w:r w:rsidRPr="00AF7FF0">
        <w:rPr>
          <w:rFonts w:cs="Arial"/>
          <w:szCs w:val="20"/>
          <w:lang w:val="sl-SI"/>
        </w:rPr>
        <w:t>I. GRADBENA, OBRTNIŠKA IN INŠTALACIJSKA DELA:</w:t>
      </w:r>
    </w:p>
    <w:p w:rsidR="007C56A6" w:rsidRPr="00AF7FF0" w:rsidRDefault="007C56A6" w:rsidP="007C56A6">
      <w:pPr>
        <w:pStyle w:val="Odstavekseznama"/>
        <w:numPr>
          <w:ilvl w:val="0"/>
          <w:numId w:val="16"/>
        </w:numPr>
        <w:jc w:val="both"/>
        <w:rPr>
          <w:rFonts w:cs="Arial"/>
          <w:szCs w:val="20"/>
          <w:lang w:val="sl-SI"/>
        </w:rPr>
      </w:pPr>
      <w:r w:rsidRPr="00AF7FF0">
        <w:rPr>
          <w:rFonts w:cs="Arial"/>
          <w:szCs w:val="20"/>
          <w:lang w:val="sl-SI"/>
        </w:rPr>
        <w:t xml:space="preserve">Gradbena, obrtniška, strojna in </w:t>
      </w:r>
      <w:proofErr w:type="spellStart"/>
      <w:r w:rsidRPr="00AF7FF0">
        <w:rPr>
          <w:rFonts w:cs="Arial"/>
          <w:szCs w:val="20"/>
          <w:lang w:val="sl-SI"/>
        </w:rPr>
        <w:t>elektro</w:t>
      </w:r>
      <w:proofErr w:type="spellEnd"/>
      <w:r w:rsidRPr="00AF7FF0">
        <w:rPr>
          <w:rFonts w:cs="Arial"/>
          <w:szCs w:val="20"/>
          <w:lang w:val="sl-SI"/>
        </w:rPr>
        <w:t xml:space="preserve"> dela, vključno s stroški gradbišča ter zunanjo ureditev s komunalno infrastrukturo</w:t>
      </w:r>
      <w:r w:rsidR="007370EE">
        <w:rPr>
          <w:rFonts w:cs="Arial"/>
          <w:szCs w:val="20"/>
          <w:lang w:val="sl-SI"/>
        </w:rPr>
        <w:t>.</w:t>
      </w:r>
    </w:p>
    <w:p w:rsidR="007C56A6" w:rsidRPr="00AF7FF0" w:rsidRDefault="007C56A6" w:rsidP="007C56A6">
      <w:pPr>
        <w:pStyle w:val="Odstavekseznama"/>
        <w:ind w:left="1440"/>
        <w:jc w:val="both"/>
        <w:rPr>
          <w:rFonts w:cs="Arial"/>
          <w:szCs w:val="20"/>
          <w:lang w:val="sl-SI"/>
        </w:rPr>
      </w:pPr>
      <w:r w:rsidRPr="00AF7FF0">
        <w:rPr>
          <w:rFonts w:cs="Arial"/>
          <w:szCs w:val="20"/>
          <w:lang w:val="sl-SI"/>
        </w:rPr>
        <w:t>II. DRUGI STROŠKI</w:t>
      </w:r>
    </w:p>
    <w:p w:rsidR="007C56A6" w:rsidRPr="00AF7FF0" w:rsidRDefault="007C56A6" w:rsidP="007C56A6">
      <w:pPr>
        <w:pStyle w:val="Odstavekseznama"/>
        <w:numPr>
          <w:ilvl w:val="0"/>
          <w:numId w:val="16"/>
        </w:numPr>
        <w:jc w:val="both"/>
        <w:rPr>
          <w:rFonts w:cs="Arial"/>
          <w:szCs w:val="20"/>
          <w:lang w:val="sl-SI"/>
        </w:rPr>
      </w:pPr>
      <w:r w:rsidRPr="00AF7FF0">
        <w:rPr>
          <w:rFonts w:cs="Arial"/>
          <w:szCs w:val="20"/>
          <w:lang w:val="sl-SI"/>
        </w:rPr>
        <w:t>Nakup zemljišč</w:t>
      </w:r>
      <w:r w:rsidR="007370EE">
        <w:rPr>
          <w:rFonts w:cs="Arial"/>
          <w:szCs w:val="20"/>
          <w:lang w:val="sl-SI"/>
        </w:rPr>
        <w:t>,</w:t>
      </w:r>
    </w:p>
    <w:p w:rsidR="007C56A6" w:rsidRPr="00AF7FF0" w:rsidRDefault="007C56A6" w:rsidP="007C56A6">
      <w:pPr>
        <w:pStyle w:val="Odstavekseznama"/>
        <w:numPr>
          <w:ilvl w:val="0"/>
          <w:numId w:val="16"/>
        </w:numPr>
        <w:jc w:val="both"/>
        <w:rPr>
          <w:rFonts w:cs="Arial"/>
          <w:szCs w:val="20"/>
          <w:lang w:val="sl-SI"/>
        </w:rPr>
      </w:pPr>
      <w:r w:rsidRPr="00AF7FF0">
        <w:rPr>
          <w:rFonts w:cs="Arial"/>
          <w:szCs w:val="20"/>
          <w:lang w:val="sl-SI"/>
        </w:rPr>
        <w:t>Prostorsko načrtovanje in izvedba natečajev</w:t>
      </w:r>
      <w:r w:rsidR="007370EE">
        <w:rPr>
          <w:rFonts w:cs="Arial"/>
          <w:szCs w:val="20"/>
          <w:lang w:val="sl-SI"/>
        </w:rPr>
        <w:t>,</w:t>
      </w:r>
    </w:p>
    <w:p w:rsidR="007C56A6" w:rsidRPr="00AF7FF0" w:rsidRDefault="005F50F8" w:rsidP="007C56A6">
      <w:pPr>
        <w:pStyle w:val="Odstavekseznama"/>
        <w:numPr>
          <w:ilvl w:val="0"/>
          <w:numId w:val="16"/>
        </w:numPr>
        <w:jc w:val="both"/>
        <w:rPr>
          <w:rFonts w:cs="Arial"/>
          <w:szCs w:val="20"/>
          <w:lang w:val="sl-SI"/>
        </w:rPr>
      </w:pPr>
      <w:r>
        <w:rPr>
          <w:rFonts w:cs="Arial"/>
          <w:szCs w:val="20"/>
          <w:lang w:val="sl-SI"/>
        </w:rPr>
        <w:t>Izdelava p</w:t>
      </w:r>
      <w:r w:rsidR="007C56A6" w:rsidRPr="00AF7FF0">
        <w:rPr>
          <w:rFonts w:cs="Arial"/>
          <w:szCs w:val="20"/>
          <w:lang w:val="sl-SI"/>
        </w:rPr>
        <w:t>rojektn</w:t>
      </w:r>
      <w:r>
        <w:rPr>
          <w:rFonts w:cs="Arial"/>
          <w:szCs w:val="20"/>
          <w:lang w:val="sl-SI"/>
        </w:rPr>
        <w:t>e</w:t>
      </w:r>
      <w:r w:rsidR="007C56A6" w:rsidRPr="00AF7FF0">
        <w:rPr>
          <w:rFonts w:cs="Arial"/>
          <w:szCs w:val="20"/>
          <w:lang w:val="sl-SI"/>
        </w:rPr>
        <w:t xml:space="preserve"> dokumentacij</w:t>
      </w:r>
      <w:r>
        <w:rPr>
          <w:rFonts w:cs="Arial"/>
          <w:szCs w:val="20"/>
          <w:lang w:val="sl-SI"/>
        </w:rPr>
        <w:t>e</w:t>
      </w:r>
      <w:r w:rsidR="007370EE">
        <w:rPr>
          <w:rFonts w:cs="Arial"/>
          <w:szCs w:val="20"/>
          <w:lang w:val="sl-SI"/>
        </w:rPr>
        <w:t>,</w:t>
      </w:r>
    </w:p>
    <w:p w:rsidR="007C56A6" w:rsidRPr="00AF7FF0" w:rsidRDefault="005F50F8" w:rsidP="007C56A6">
      <w:pPr>
        <w:pStyle w:val="Odstavekseznama"/>
        <w:numPr>
          <w:ilvl w:val="0"/>
          <w:numId w:val="16"/>
        </w:numPr>
        <w:jc w:val="both"/>
        <w:rPr>
          <w:rFonts w:cs="Arial"/>
          <w:szCs w:val="20"/>
          <w:lang w:val="sl-SI"/>
        </w:rPr>
      </w:pPr>
      <w:r>
        <w:rPr>
          <w:rFonts w:cs="Arial"/>
          <w:szCs w:val="20"/>
          <w:lang w:val="sl-SI"/>
        </w:rPr>
        <w:t>I</w:t>
      </w:r>
      <w:r w:rsidR="00BF0EFB">
        <w:rPr>
          <w:rFonts w:cs="Arial"/>
          <w:szCs w:val="20"/>
          <w:lang w:val="sl-SI"/>
        </w:rPr>
        <w:t>n</w:t>
      </w:r>
      <w:r w:rsidR="007C56A6" w:rsidRPr="00AF7FF0">
        <w:rPr>
          <w:rFonts w:cs="Arial"/>
          <w:szCs w:val="20"/>
          <w:lang w:val="sl-SI"/>
        </w:rPr>
        <w:t>vesticijska dokumentacija</w:t>
      </w:r>
      <w:r w:rsidR="007370EE">
        <w:rPr>
          <w:rFonts w:cs="Arial"/>
          <w:szCs w:val="20"/>
          <w:lang w:val="sl-SI"/>
        </w:rPr>
        <w:t>,</w:t>
      </w:r>
    </w:p>
    <w:p w:rsidR="007C56A6" w:rsidRPr="00AF7FF0" w:rsidRDefault="007C56A6" w:rsidP="007C56A6">
      <w:pPr>
        <w:pStyle w:val="Odstavekseznama"/>
        <w:numPr>
          <w:ilvl w:val="0"/>
          <w:numId w:val="16"/>
        </w:numPr>
        <w:jc w:val="both"/>
        <w:rPr>
          <w:rFonts w:cs="Arial"/>
          <w:szCs w:val="20"/>
          <w:lang w:val="sl-SI"/>
        </w:rPr>
      </w:pPr>
      <w:r w:rsidRPr="00AF7FF0">
        <w:rPr>
          <w:rFonts w:cs="Arial"/>
          <w:szCs w:val="20"/>
          <w:lang w:val="sl-SI"/>
        </w:rPr>
        <w:t>Komunalni prispevek</w:t>
      </w:r>
      <w:r w:rsidR="007370EE">
        <w:rPr>
          <w:rFonts w:cs="Arial"/>
          <w:szCs w:val="20"/>
          <w:lang w:val="sl-SI"/>
        </w:rPr>
        <w:t>,</w:t>
      </w:r>
    </w:p>
    <w:p w:rsidR="007C56A6" w:rsidRPr="00AF7FF0" w:rsidRDefault="007C56A6" w:rsidP="007C56A6">
      <w:pPr>
        <w:pStyle w:val="Odstavekseznama"/>
        <w:numPr>
          <w:ilvl w:val="0"/>
          <w:numId w:val="16"/>
        </w:numPr>
        <w:jc w:val="both"/>
        <w:rPr>
          <w:rFonts w:cs="Arial"/>
          <w:szCs w:val="20"/>
          <w:lang w:val="sl-SI"/>
        </w:rPr>
      </w:pPr>
      <w:r w:rsidRPr="00AF7FF0">
        <w:rPr>
          <w:rFonts w:cs="Arial"/>
          <w:szCs w:val="20"/>
          <w:lang w:val="sl-SI"/>
        </w:rPr>
        <w:t>Stroški vodenja projekta, svetovalni inženiring, itd.</w:t>
      </w:r>
      <w:r w:rsidR="007370EE">
        <w:rPr>
          <w:rFonts w:cs="Arial"/>
          <w:szCs w:val="20"/>
          <w:lang w:val="sl-SI"/>
        </w:rPr>
        <w:t>,</w:t>
      </w:r>
    </w:p>
    <w:p w:rsidR="007C56A6" w:rsidRPr="00AF7FF0" w:rsidRDefault="007C56A6" w:rsidP="007C56A6">
      <w:pPr>
        <w:pStyle w:val="Odstavekseznama"/>
        <w:numPr>
          <w:ilvl w:val="0"/>
          <w:numId w:val="16"/>
        </w:numPr>
        <w:jc w:val="both"/>
        <w:rPr>
          <w:rFonts w:cs="Arial"/>
          <w:szCs w:val="20"/>
          <w:lang w:val="sl-SI"/>
        </w:rPr>
      </w:pPr>
      <w:r w:rsidRPr="00AF7FF0">
        <w:rPr>
          <w:rFonts w:cs="Arial"/>
          <w:szCs w:val="20"/>
          <w:lang w:val="sl-SI"/>
        </w:rPr>
        <w:t>Gradbeni nadzor, inženiring, super nadzor, itd.</w:t>
      </w:r>
      <w:r w:rsidR="007370EE">
        <w:rPr>
          <w:rFonts w:cs="Arial"/>
          <w:szCs w:val="20"/>
          <w:lang w:val="sl-SI"/>
        </w:rPr>
        <w:t>,</w:t>
      </w:r>
    </w:p>
    <w:p w:rsidR="007C56A6" w:rsidRPr="00AF7FF0" w:rsidRDefault="007C56A6" w:rsidP="007C56A6">
      <w:pPr>
        <w:pStyle w:val="Odstavekseznama"/>
        <w:numPr>
          <w:ilvl w:val="0"/>
          <w:numId w:val="16"/>
        </w:numPr>
        <w:jc w:val="both"/>
        <w:rPr>
          <w:rFonts w:cs="Arial"/>
          <w:szCs w:val="20"/>
          <w:lang w:val="sl-SI"/>
        </w:rPr>
      </w:pPr>
      <w:r w:rsidRPr="00AF7FF0">
        <w:rPr>
          <w:rFonts w:cs="Arial"/>
          <w:szCs w:val="20"/>
          <w:lang w:val="sl-SI"/>
        </w:rPr>
        <w:t>Stroški informiranja in komuniciranja</w:t>
      </w:r>
      <w:r w:rsidR="007370EE">
        <w:rPr>
          <w:rFonts w:cs="Arial"/>
          <w:szCs w:val="20"/>
          <w:lang w:val="sl-SI"/>
        </w:rPr>
        <w:t>,</w:t>
      </w:r>
    </w:p>
    <w:p w:rsidR="007C56A6" w:rsidRPr="00AF7FF0" w:rsidRDefault="007C56A6" w:rsidP="007C56A6">
      <w:pPr>
        <w:pStyle w:val="Odstavekseznama"/>
        <w:numPr>
          <w:ilvl w:val="0"/>
          <w:numId w:val="16"/>
        </w:numPr>
        <w:jc w:val="both"/>
        <w:rPr>
          <w:rFonts w:cs="Arial"/>
          <w:szCs w:val="20"/>
          <w:lang w:val="sl-SI"/>
        </w:rPr>
      </w:pPr>
      <w:r w:rsidRPr="00AF7FF0">
        <w:rPr>
          <w:rFonts w:cs="Arial"/>
          <w:szCs w:val="20"/>
          <w:lang w:val="sl-SI"/>
        </w:rPr>
        <w:t>Izvajanje ukrepa umetniškega deleža v javnih investicijskih projektih</w:t>
      </w:r>
      <w:r w:rsidR="007370EE">
        <w:rPr>
          <w:rFonts w:cs="Arial"/>
          <w:szCs w:val="20"/>
          <w:lang w:val="sl-SI"/>
        </w:rPr>
        <w:t>.</w:t>
      </w:r>
    </w:p>
    <w:p w:rsidR="00080515" w:rsidRPr="00AF7FF0" w:rsidRDefault="00080515" w:rsidP="00080515">
      <w:pPr>
        <w:pStyle w:val="Odstavekseznama"/>
        <w:numPr>
          <w:ilvl w:val="0"/>
          <w:numId w:val="4"/>
        </w:numPr>
        <w:jc w:val="both"/>
        <w:rPr>
          <w:rFonts w:cs="Arial"/>
          <w:szCs w:val="20"/>
          <w:lang w:val="sl-SI"/>
        </w:rPr>
      </w:pPr>
      <w:r w:rsidRPr="00AF7FF0">
        <w:rPr>
          <w:rFonts w:cs="Arial"/>
          <w:szCs w:val="20"/>
          <w:lang w:val="sl-SI"/>
        </w:rPr>
        <w:t>DDV, drugi davki, dajatve in takse niso upravičen strošek</w:t>
      </w:r>
      <w:r w:rsidR="00C72667" w:rsidRPr="00AF7FF0">
        <w:rPr>
          <w:rFonts w:cs="Arial"/>
          <w:szCs w:val="20"/>
          <w:lang w:val="sl-SI"/>
        </w:rPr>
        <w:t>.</w:t>
      </w:r>
    </w:p>
    <w:p w:rsidR="00626BE7" w:rsidRPr="00AF7FF0" w:rsidRDefault="00626BE7" w:rsidP="00626BE7">
      <w:pPr>
        <w:pStyle w:val="Odstavekseznama"/>
        <w:numPr>
          <w:ilvl w:val="0"/>
          <w:numId w:val="4"/>
        </w:numPr>
        <w:jc w:val="both"/>
        <w:rPr>
          <w:rFonts w:cs="Arial"/>
          <w:szCs w:val="20"/>
          <w:lang w:val="sl-SI"/>
        </w:rPr>
      </w:pPr>
      <w:r w:rsidRPr="00AF7FF0">
        <w:rPr>
          <w:rFonts w:cs="Arial"/>
          <w:szCs w:val="20"/>
          <w:lang w:val="sl-SI"/>
        </w:rPr>
        <w:t xml:space="preserve">Gradnja oziroma prenova odkupljenih objektov </w:t>
      </w:r>
      <w:r w:rsidR="008A6F0C">
        <w:rPr>
          <w:rFonts w:cs="Arial"/>
          <w:szCs w:val="20"/>
          <w:lang w:val="sl-SI"/>
        </w:rPr>
        <w:t>bo</w:t>
      </w:r>
      <w:r w:rsidRPr="00AF7FF0">
        <w:rPr>
          <w:rFonts w:cs="Arial"/>
          <w:szCs w:val="20"/>
          <w:lang w:val="sl-SI"/>
        </w:rPr>
        <w:t xml:space="preserve"> </w:t>
      </w:r>
      <w:r w:rsidR="0006483C">
        <w:rPr>
          <w:rFonts w:cs="Arial"/>
          <w:szCs w:val="20"/>
          <w:lang w:val="sl-SI"/>
        </w:rPr>
        <w:t>sledila</w:t>
      </w:r>
      <w:r w:rsidRPr="00AF7FF0">
        <w:rPr>
          <w:rFonts w:cs="Arial"/>
          <w:szCs w:val="20"/>
          <w:lang w:val="sl-SI"/>
        </w:rPr>
        <w:t xml:space="preserve"> racionaln</w:t>
      </w:r>
      <w:r w:rsidR="0006483C">
        <w:rPr>
          <w:rFonts w:cs="Arial"/>
          <w:szCs w:val="20"/>
          <w:lang w:val="sl-SI"/>
        </w:rPr>
        <w:t>i</w:t>
      </w:r>
      <w:r w:rsidRPr="00AF7FF0">
        <w:rPr>
          <w:rFonts w:cs="Arial"/>
          <w:szCs w:val="20"/>
          <w:lang w:val="sl-SI"/>
        </w:rPr>
        <w:t xml:space="preserve"> in tehnološko obvladljiv</w:t>
      </w:r>
      <w:r w:rsidR="0006483C">
        <w:rPr>
          <w:rFonts w:cs="Arial"/>
          <w:szCs w:val="20"/>
          <w:lang w:val="sl-SI"/>
        </w:rPr>
        <w:t>i</w:t>
      </w:r>
      <w:r w:rsidRPr="00AF7FF0">
        <w:rPr>
          <w:rFonts w:cs="Arial"/>
          <w:szCs w:val="20"/>
          <w:lang w:val="sl-SI"/>
        </w:rPr>
        <w:t xml:space="preserve"> gradnj</w:t>
      </w:r>
      <w:r w:rsidR="0006483C">
        <w:rPr>
          <w:rFonts w:cs="Arial"/>
          <w:szCs w:val="20"/>
          <w:lang w:val="sl-SI"/>
        </w:rPr>
        <w:t>i</w:t>
      </w:r>
      <w:r w:rsidRPr="00AF7FF0">
        <w:rPr>
          <w:rFonts w:cs="Arial"/>
          <w:szCs w:val="20"/>
          <w:lang w:val="sl-SI"/>
        </w:rPr>
        <w:t>, z materiali, ki so trajni in trpežni ter omogočajo učinkovito in poceni vzdrževanje ter ekonomsko upravičijo stroške investicijskega in rednega vzdrževanja.</w:t>
      </w:r>
    </w:p>
    <w:p w:rsidR="006A78EF" w:rsidRPr="00AF7FF0" w:rsidRDefault="007B7398" w:rsidP="006A78EF">
      <w:pPr>
        <w:pStyle w:val="Odstavekseznama"/>
        <w:numPr>
          <w:ilvl w:val="0"/>
          <w:numId w:val="4"/>
        </w:numPr>
        <w:jc w:val="both"/>
        <w:rPr>
          <w:rFonts w:cs="Arial"/>
          <w:szCs w:val="20"/>
          <w:lang w:val="sl-SI"/>
        </w:rPr>
      </w:pPr>
      <w:r>
        <w:rPr>
          <w:rFonts w:cs="Arial"/>
          <w:szCs w:val="20"/>
          <w:lang w:val="sl-SI"/>
        </w:rPr>
        <w:t>Podprlo</w:t>
      </w:r>
      <w:r w:rsidR="00FC2844" w:rsidRPr="00AF7FF0">
        <w:rPr>
          <w:rFonts w:cs="Arial"/>
          <w:szCs w:val="20"/>
          <w:lang w:val="sl-SI"/>
        </w:rPr>
        <w:t xml:space="preserve"> </w:t>
      </w:r>
      <w:r w:rsidR="006A78EF" w:rsidRPr="00AF7FF0">
        <w:rPr>
          <w:rFonts w:cs="Arial"/>
          <w:szCs w:val="20"/>
          <w:lang w:val="sl-SI"/>
        </w:rPr>
        <w:t>se bo rabo trajnostnih materialov, npr. lesa</w:t>
      </w:r>
      <w:r w:rsidR="00FC2844">
        <w:rPr>
          <w:rFonts w:cs="Arial"/>
          <w:szCs w:val="20"/>
          <w:lang w:val="sl-SI"/>
        </w:rPr>
        <w:t xml:space="preserve">, </w:t>
      </w:r>
      <w:r w:rsidR="00B1451A">
        <w:rPr>
          <w:rFonts w:cs="Arial"/>
          <w:szCs w:val="20"/>
          <w:lang w:val="sl-SI"/>
        </w:rPr>
        <w:t>vgradnjo</w:t>
      </w:r>
      <w:r w:rsidR="00FC2844">
        <w:rPr>
          <w:rFonts w:cs="Arial"/>
          <w:szCs w:val="20"/>
          <w:lang w:val="sl-SI"/>
        </w:rPr>
        <w:t xml:space="preserve"> sodobnih </w:t>
      </w:r>
      <w:r w:rsidR="008A6F0C">
        <w:rPr>
          <w:rFonts w:cs="Arial"/>
          <w:szCs w:val="20"/>
          <w:lang w:val="sl-SI"/>
        </w:rPr>
        <w:t xml:space="preserve">energijsko </w:t>
      </w:r>
      <w:r w:rsidR="00FC2844">
        <w:rPr>
          <w:rFonts w:cs="Arial"/>
          <w:szCs w:val="20"/>
          <w:lang w:val="sl-SI"/>
        </w:rPr>
        <w:t>učinkovitih tehničnih stavbnih sistemov</w:t>
      </w:r>
      <w:r w:rsidR="00FC2844">
        <w:rPr>
          <w:rStyle w:val="Sprotnaopomba-sklic"/>
          <w:rFonts w:cs="Arial"/>
          <w:szCs w:val="20"/>
          <w:lang w:val="sl-SI"/>
        </w:rPr>
        <w:footnoteReference w:id="1"/>
      </w:r>
      <w:r w:rsidR="00B1451A">
        <w:rPr>
          <w:rFonts w:cs="Arial"/>
          <w:szCs w:val="20"/>
          <w:lang w:val="sl-SI"/>
        </w:rPr>
        <w:t xml:space="preserve"> in gradnjo polnilnih mest za električna vozila</w:t>
      </w:r>
      <w:r>
        <w:rPr>
          <w:rFonts w:cs="Arial"/>
          <w:szCs w:val="20"/>
          <w:lang w:val="sl-SI"/>
        </w:rPr>
        <w:t>.</w:t>
      </w:r>
      <w:r w:rsidR="006A78EF" w:rsidRPr="00AF7FF0">
        <w:rPr>
          <w:rFonts w:cs="Arial"/>
          <w:szCs w:val="20"/>
          <w:lang w:val="sl-SI"/>
        </w:rPr>
        <w:t xml:space="preserve"> </w:t>
      </w:r>
    </w:p>
    <w:p w:rsidR="006A78EF" w:rsidRPr="00AF7FF0" w:rsidRDefault="00265D30" w:rsidP="00A306A1">
      <w:pPr>
        <w:pStyle w:val="Odstavekseznama"/>
        <w:numPr>
          <w:ilvl w:val="0"/>
          <w:numId w:val="4"/>
        </w:numPr>
        <w:jc w:val="both"/>
        <w:rPr>
          <w:rFonts w:cs="Arial"/>
          <w:szCs w:val="20"/>
          <w:lang w:val="sl-SI"/>
        </w:rPr>
      </w:pPr>
      <w:r>
        <w:rPr>
          <w:rFonts w:cs="Arial"/>
          <w:szCs w:val="20"/>
          <w:lang w:val="sl-SI"/>
        </w:rPr>
        <w:t>Pri novogradnjah se bo podprlo izključno gradnjo</w:t>
      </w:r>
      <w:r w:rsidR="006A78EF" w:rsidRPr="00AF7FF0">
        <w:rPr>
          <w:rFonts w:cs="Arial"/>
          <w:szCs w:val="20"/>
          <w:lang w:val="sl-SI"/>
        </w:rPr>
        <w:t xml:space="preserve"> skoraj nič energijskih stavb</w:t>
      </w:r>
      <w:r w:rsidR="008A6F0C">
        <w:rPr>
          <w:rFonts w:cs="Arial"/>
          <w:szCs w:val="20"/>
          <w:lang w:val="sl-SI"/>
        </w:rPr>
        <w:t>.</w:t>
      </w:r>
      <w:r w:rsidR="006A78EF" w:rsidRPr="00AF7FF0">
        <w:rPr>
          <w:rFonts w:cs="Arial"/>
          <w:szCs w:val="20"/>
          <w:lang w:val="sl-SI"/>
        </w:rPr>
        <w:t xml:space="preserve"> </w:t>
      </w:r>
    </w:p>
    <w:p w:rsidR="00AE1E3B" w:rsidRDefault="00AE1E3B" w:rsidP="00AE1E3B">
      <w:pPr>
        <w:pStyle w:val="Odstavekseznama"/>
        <w:numPr>
          <w:ilvl w:val="0"/>
          <w:numId w:val="4"/>
        </w:numPr>
        <w:jc w:val="both"/>
        <w:rPr>
          <w:rFonts w:cs="Arial"/>
          <w:szCs w:val="20"/>
          <w:lang w:val="sl-SI"/>
        </w:rPr>
      </w:pPr>
      <w:r>
        <w:rPr>
          <w:rFonts w:cs="Arial"/>
          <w:szCs w:val="20"/>
          <w:lang w:val="sl-SI"/>
        </w:rPr>
        <w:t xml:space="preserve">Z </w:t>
      </w:r>
      <w:r w:rsidRPr="00AE1E3B">
        <w:rPr>
          <w:rFonts w:cs="Arial"/>
          <w:szCs w:val="20"/>
          <w:lang w:val="sl-SI"/>
        </w:rPr>
        <w:t xml:space="preserve">vidika racionalne rabe prostora in ohranjanja zelene infrastrukture </w:t>
      </w:r>
      <w:r>
        <w:rPr>
          <w:rFonts w:cs="Arial"/>
          <w:szCs w:val="20"/>
          <w:lang w:val="sl-SI"/>
        </w:rPr>
        <w:t>se bo spodbujalo investicije</w:t>
      </w:r>
      <w:r w:rsidRPr="00AE1E3B">
        <w:rPr>
          <w:rFonts w:cs="Arial"/>
          <w:szCs w:val="20"/>
          <w:lang w:val="sl-SI"/>
        </w:rPr>
        <w:t xml:space="preserve"> </w:t>
      </w:r>
      <w:r w:rsidR="000B17AB">
        <w:rPr>
          <w:rFonts w:cs="Arial"/>
          <w:szCs w:val="20"/>
          <w:lang w:val="sl-SI"/>
        </w:rPr>
        <w:t xml:space="preserve">v prenove </w:t>
      </w:r>
      <w:r w:rsidR="00B13F3D">
        <w:rPr>
          <w:rFonts w:cs="Arial"/>
          <w:szCs w:val="20"/>
          <w:lang w:val="sl-SI"/>
        </w:rPr>
        <w:t>obstoječih objektov</w:t>
      </w:r>
      <w:r w:rsidRPr="00AE1E3B">
        <w:rPr>
          <w:rFonts w:cs="Arial"/>
          <w:szCs w:val="20"/>
          <w:lang w:val="sl-SI"/>
        </w:rPr>
        <w:t xml:space="preserve">. </w:t>
      </w:r>
    </w:p>
    <w:p w:rsidR="000951B1" w:rsidRDefault="007C168A" w:rsidP="007C168A">
      <w:pPr>
        <w:pStyle w:val="Odstavekseznama"/>
        <w:numPr>
          <w:ilvl w:val="0"/>
          <w:numId w:val="4"/>
        </w:numPr>
        <w:spacing w:after="200" w:line="276" w:lineRule="auto"/>
        <w:jc w:val="both"/>
        <w:rPr>
          <w:rFonts w:cs="Arial"/>
          <w:szCs w:val="20"/>
          <w:lang w:val="sl-SI"/>
        </w:rPr>
      </w:pPr>
      <w:r>
        <w:rPr>
          <w:rFonts w:cs="Arial"/>
          <w:szCs w:val="20"/>
          <w:lang w:val="sl-SI"/>
        </w:rPr>
        <w:t>Z vidika</w:t>
      </w:r>
      <w:r w:rsidRPr="007C168A">
        <w:rPr>
          <w:rFonts w:cs="Arial"/>
          <w:szCs w:val="20"/>
          <w:lang w:val="sl-SI"/>
        </w:rPr>
        <w:t xml:space="preserve"> skladneg</w:t>
      </w:r>
      <w:r w:rsidR="000B17AB">
        <w:rPr>
          <w:rFonts w:cs="Arial"/>
          <w:szCs w:val="20"/>
          <w:lang w:val="sl-SI"/>
        </w:rPr>
        <w:t xml:space="preserve">a regionalnega razvoja </w:t>
      </w:r>
      <w:r>
        <w:rPr>
          <w:rFonts w:cs="Arial"/>
          <w:szCs w:val="20"/>
          <w:lang w:val="sl-SI"/>
        </w:rPr>
        <w:t>se bo spodbujalo projekte</w:t>
      </w:r>
      <w:r w:rsidRPr="007C168A">
        <w:rPr>
          <w:rFonts w:cs="Arial"/>
          <w:szCs w:val="20"/>
          <w:lang w:val="sl-SI"/>
        </w:rPr>
        <w:t xml:space="preserve"> na obmejnih problemskih območjih.</w:t>
      </w:r>
    </w:p>
    <w:p w:rsidR="007C168A" w:rsidRDefault="007C168A" w:rsidP="007C168A">
      <w:pPr>
        <w:pStyle w:val="Odstavekseznama"/>
        <w:spacing w:after="200" w:line="276" w:lineRule="auto"/>
        <w:ind w:left="1080"/>
        <w:jc w:val="both"/>
        <w:rPr>
          <w:rFonts w:cs="Arial"/>
          <w:szCs w:val="20"/>
          <w:lang w:val="sl-SI"/>
        </w:rPr>
      </w:pPr>
    </w:p>
    <w:p w:rsidR="000E7AEE" w:rsidRPr="007C168A" w:rsidRDefault="000E7AEE" w:rsidP="007C168A">
      <w:pPr>
        <w:pStyle w:val="Odstavekseznama"/>
        <w:spacing w:after="200" w:line="276" w:lineRule="auto"/>
        <w:ind w:left="1080"/>
        <w:jc w:val="both"/>
        <w:rPr>
          <w:rFonts w:cs="Arial"/>
          <w:szCs w:val="20"/>
          <w:lang w:val="sl-SI"/>
        </w:rPr>
      </w:pPr>
    </w:p>
    <w:p w:rsidR="000951B1" w:rsidRPr="00AF7FF0" w:rsidRDefault="000951B1" w:rsidP="00F233A4">
      <w:pPr>
        <w:pStyle w:val="Odstavekseznama"/>
        <w:numPr>
          <w:ilvl w:val="0"/>
          <w:numId w:val="1"/>
        </w:numPr>
        <w:spacing w:after="200" w:line="276" w:lineRule="auto"/>
        <w:rPr>
          <w:rFonts w:cs="Arial"/>
          <w:szCs w:val="20"/>
          <w:lang w:val="sl-SI"/>
        </w:rPr>
      </w:pPr>
      <w:r w:rsidRPr="00AF7FF0">
        <w:rPr>
          <w:rFonts w:cs="Arial"/>
          <w:szCs w:val="20"/>
          <w:lang w:val="sl-SI"/>
        </w:rPr>
        <w:lastRenderedPageBreak/>
        <w:t>Cilji, ki jih mora doseči projekt ob zaključku</w:t>
      </w:r>
    </w:p>
    <w:p w:rsidR="007A6059" w:rsidRPr="00AF7FF0" w:rsidRDefault="007A6059" w:rsidP="007A6059">
      <w:pPr>
        <w:pStyle w:val="Odstavekseznama"/>
        <w:spacing w:after="200" w:line="276" w:lineRule="auto"/>
        <w:rPr>
          <w:rFonts w:cs="Arial"/>
          <w:szCs w:val="20"/>
          <w:lang w:val="sl-SI"/>
        </w:rPr>
      </w:pPr>
    </w:p>
    <w:p w:rsidR="009E5192" w:rsidRPr="00AF7FF0" w:rsidRDefault="007B25B5" w:rsidP="002E4CFC">
      <w:pPr>
        <w:pStyle w:val="Odstavekseznama"/>
        <w:numPr>
          <w:ilvl w:val="0"/>
          <w:numId w:val="4"/>
        </w:numPr>
        <w:spacing w:after="200" w:line="276" w:lineRule="auto"/>
        <w:jc w:val="both"/>
        <w:rPr>
          <w:rFonts w:cs="Arial"/>
          <w:szCs w:val="20"/>
          <w:lang w:val="sl-SI"/>
        </w:rPr>
      </w:pPr>
      <w:r w:rsidRPr="00AF7FF0">
        <w:rPr>
          <w:rFonts w:cs="Arial"/>
          <w:szCs w:val="20"/>
          <w:lang w:val="sl-SI"/>
        </w:rPr>
        <w:t xml:space="preserve">Zagotovitev </w:t>
      </w:r>
      <w:r w:rsidR="00EE1D63">
        <w:rPr>
          <w:rFonts w:cs="Arial"/>
          <w:szCs w:val="20"/>
          <w:lang w:val="sl-SI"/>
        </w:rPr>
        <w:t xml:space="preserve">izključno </w:t>
      </w:r>
      <w:r w:rsidRPr="00AF7FF0">
        <w:rPr>
          <w:rFonts w:cs="Arial"/>
          <w:szCs w:val="20"/>
          <w:lang w:val="sl-SI"/>
        </w:rPr>
        <w:t>javnih najemnih stanovanj.</w:t>
      </w:r>
    </w:p>
    <w:p w:rsidR="009E5192" w:rsidRDefault="00B157DF" w:rsidP="009E5192">
      <w:pPr>
        <w:pStyle w:val="Odstavekseznama"/>
        <w:numPr>
          <w:ilvl w:val="0"/>
          <w:numId w:val="4"/>
        </w:numPr>
        <w:spacing w:after="200" w:line="276" w:lineRule="auto"/>
        <w:jc w:val="both"/>
        <w:rPr>
          <w:rFonts w:cs="Arial"/>
          <w:szCs w:val="20"/>
          <w:lang w:val="sl-SI"/>
        </w:rPr>
      </w:pPr>
      <w:r w:rsidRPr="00AF7FF0">
        <w:rPr>
          <w:rFonts w:cs="Arial"/>
          <w:szCs w:val="20"/>
          <w:lang w:val="sl-SI"/>
        </w:rPr>
        <w:t xml:space="preserve">Pridobljeno </w:t>
      </w:r>
      <w:r w:rsidR="00A306A1">
        <w:rPr>
          <w:rFonts w:cs="Arial"/>
          <w:szCs w:val="20"/>
          <w:lang w:val="sl-SI"/>
        </w:rPr>
        <w:t>u</w:t>
      </w:r>
      <w:r w:rsidRPr="00AF7FF0">
        <w:rPr>
          <w:rFonts w:cs="Arial"/>
          <w:szCs w:val="20"/>
          <w:lang w:val="sl-SI"/>
        </w:rPr>
        <w:t xml:space="preserve">porabno dovoljenje do </w:t>
      </w:r>
      <w:r w:rsidR="005F50F8">
        <w:rPr>
          <w:rFonts w:cs="Arial"/>
          <w:szCs w:val="20"/>
          <w:lang w:val="sl-SI"/>
        </w:rPr>
        <w:t xml:space="preserve">dne </w:t>
      </w:r>
      <w:r w:rsidRPr="00AF7FF0">
        <w:rPr>
          <w:rFonts w:cs="Arial"/>
          <w:szCs w:val="20"/>
          <w:lang w:val="sl-SI"/>
        </w:rPr>
        <w:t>31. 12. 2025.</w:t>
      </w:r>
    </w:p>
    <w:p w:rsidR="003A38FD" w:rsidRPr="003A38FD" w:rsidRDefault="005E43CC" w:rsidP="005E43CC">
      <w:pPr>
        <w:pStyle w:val="Odstavekseznama"/>
        <w:tabs>
          <w:tab w:val="left" w:pos="1467"/>
        </w:tabs>
        <w:spacing w:after="200" w:line="276" w:lineRule="auto"/>
        <w:ind w:left="1080"/>
        <w:jc w:val="both"/>
        <w:rPr>
          <w:rFonts w:cs="Arial"/>
          <w:szCs w:val="20"/>
          <w:lang w:val="sl-SI"/>
        </w:rPr>
      </w:pPr>
      <w:r>
        <w:rPr>
          <w:rFonts w:cs="Arial"/>
          <w:szCs w:val="20"/>
          <w:lang w:val="sl-SI"/>
        </w:rPr>
        <w:tab/>
      </w:r>
    </w:p>
    <w:p w:rsidR="009E5192" w:rsidRPr="00AC61B6" w:rsidRDefault="009E5192" w:rsidP="00AC61B6">
      <w:pPr>
        <w:pStyle w:val="Odstavekseznama"/>
        <w:numPr>
          <w:ilvl w:val="0"/>
          <w:numId w:val="27"/>
        </w:numPr>
        <w:jc w:val="both"/>
        <w:rPr>
          <w:rFonts w:cs="Arial"/>
          <w:szCs w:val="20"/>
          <w:lang w:val="sl-SI"/>
        </w:rPr>
      </w:pPr>
      <w:r w:rsidRPr="00AC61B6">
        <w:rPr>
          <w:rFonts w:cs="Arial"/>
          <w:szCs w:val="20"/>
          <w:lang w:val="sl-SI"/>
        </w:rPr>
        <w:t>Pogoji</w:t>
      </w:r>
      <w:r w:rsidR="00AC61B6">
        <w:rPr>
          <w:rFonts w:cs="Arial"/>
          <w:szCs w:val="20"/>
          <w:lang w:val="sl-SI"/>
        </w:rPr>
        <w:t>, ki jih mora projekt izpolnjevati</w:t>
      </w:r>
    </w:p>
    <w:p w:rsidR="000D1D48" w:rsidRPr="00AF7FF0" w:rsidRDefault="000D1D48" w:rsidP="000D1D48">
      <w:pPr>
        <w:pStyle w:val="Odstavekseznama"/>
        <w:spacing w:after="120" w:line="276" w:lineRule="auto"/>
        <w:ind w:left="360"/>
        <w:jc w:val="both"/>
        <w:rPr>
          <w:b/>
          <w:lang w:val="sl-SI"/>
        </w:rPr>
      </w:pPr>
    </w:p>
    <w:p w:rsidR="000D1D48" w:rsidRPr="00AF7FF0" w:rsidRDefault="000D1D48" w:rsidP="000D1D48">
      <w:pPr>
        <w:pStyle w:val="Odstavekseznama"/>
        <w:numPr>
          <w:ilvl w:val="0"/>
          <w:numId w:val="12"/>
        </w:numPr>
        <w:spacing w:after="120" w:line="276" w:lineRule="auto"/>
        <w:ind w:left="360"/>
        <w:jc w:val="both"/>
        <w:rPr>
          <w:b/>
          <w:lang w:val="sl-SI"/>
        </w:rPr>
      </w:pPr>
      <w:r w:rsidRPr="00AF7FF0">
        <w:rPr>
          <w:b/>
          <w:lang w:val="sl-SI"/>
        </w:rPr>
        <w:t>Ustrezen namen investicije</w:t>
      </w:r>
    </w:p>
    <w:p w:rsidR="000D1D48" w:rsidRPr="007370EE" w:rsidRDefault="009B0379" w:rsidP="005E43CC">
      <w:pPr>
        <w:pStyle w:val="Odstavekseznama"/>
        <w:numPr>
          <w:ilvl w:val="0"/>
          <w:numId w:val="12"/>
        </w:numPr>
        <w:spacing w:after="120"/>
        <w:jc w:val="both"/>
        <w:rPr>
          <w:lang w:val="sl-SI"/>
        </w:rPr>
      </w:pPr>
      <w:r>
        <w:rPr>
          <w:lang w:val="sl-SI"/>
        </w:rPr>
        <w:t>Z</w:t>
      </w:r>
      <w:r w:rsidR="007370EE" w:rsidRPr="007370EE">
        <w:rPr>
          <w:lang w:val="sl-SI"/>
        </w:rPr>
        <w:t xml:space="preserve">agotavljanje javnih najemnih </w:t>
      </w:r>
      <w:r w:rsidR="000D1D48" w:rsidRPr="007370EE">
        <w:rPr>
          <w:lang w:val="sl-SI"/>
        </w:rPr>
        <w:t xml:space="preserve">stanovanj z gradnjo ali odkupom </w:t>
      </w:r>
      <w:r w:rsidR="003E6092">
        <w:rPr>
          <w:lang w:val="sl-SI"/>
        </w:rPr>
        <w:t>(</w:t>
      </w:r>
      <w:r w:rsidR="00A306A1">
        <w:rPr>
          <w:lang w:val="sl-SI"/>
        </w:rPr>
        <w:t>s</w:t>
      </w:r>
      <w:r w:rsidR="00A306A1" w:rsidRPr="007370EE">
        <w:rPr>
          <w:lang w:val="sl-SI"/>
        </w:rPr>
        <w:t xml:space="preserve"> </w:t>
      </w:r>
      <w:r w:rsidR="007370EE" w:rsidRPr="007370EE">
        <w:rPr>
          <w:lang w:val="sl-SI"/>
        </w:rPr>
        <w:t>prenovo, ko je to potrebno</w:t>
      </w:r>
      <w:r w:rsidR="003E6092">
        <w:rPr>
          <w:lang w:val="sl-SI"/>
        </w:rPr>
        <w:t>)</w:t>
      </w:r>
      <w:r w:rsidR="005E43CC">
        <w:rPr>
          <w:lang w:val="sl-SI"/>
        </w:rPr>
        <w:t xml:space="preserve">, za katera bo uporabno dovoljenje pridobljeno najkasneje do </w:t>
      </w:r>
      <w:r w:rsidR="005E43CC" w:rsidRPr="005E43CC">
        <w:rPr>
          <w:lang w:val="sl-SI"/>
        </w:rPr>
        <w:t>dne 31. 12. 2025.</w:t>
      </w:r>
    </w:p>
    <w:p w:rsidR="000D1D48" w:rsidRPr="00AF7FF0" w:rsidRDefault="000D1D48" w:rsidP="000D1D48">
      <w:pPr>
        <w:pStyle w:val="Odstavekseznama"/>
        <w:spacing w:after="120"/>
        <w:ind w:left="360"/>
        <w:jc w:val="both"/>
        <w:rPr>
          <w:i/>
          <w:lang w:val="sl-SI"/>
        </w:rPr>
      </w:pPr>
    </w:p>
    <w:p w:rsidR="000D1D48" w:rsidRPr="00AF7FF0" w:rsidRDefault="000D1D48" w:rsidP="000D1D48">
      <w:pPr>
        <w:pStyle w:val="Odstavekseznama"/>
        <w:numPr>
          <w:ilvl w:val="0"/>
          <w:numId w:val="12"/>
        </w:numPr>
        <w:spacing w:after="120" w:line="276" w:lineRule="auto"/>
        <w:ind w:left="360"/>
        <w:jc w:val="both"/>
        <w:rPr>
          <w:b/>
          <w:lang w:val="sl-SI"/>
        </w:rPr>
      </w:pPr>
      <w:r w:rsidRPr="00AF7FF0">
        <w:rPr>
          <w:b/>
          <w:lang w:val="sl-SI"/>
        </w:rPr>
        <w:t>Oddajanje po neprofitni najemnini (izjava)</w:t>
      </w:r>
    </w:p>
    <w:p w:rsidR="000D1D48" w:rsidRDefault="007370EE" w:rsidP="007370EE">
      <w:pPr>
        <w:pStyle w:val="Odstavekseznama"/>
        <w:numPr>
          <w:ilvl w:val="0"/>
          <w:numId w:val="12"/>
        </w:numPr>
        <w:spacing w:after="120"/>
        <w:jc w:val="both"/>
        <w:rPr>
          <w:i/>
          <w:lang w:val="sl-SI"/>
        </w:rPr>
      </w:pPr>
      <w:r>
        <w:rPr>
          <w:lang w:val="sl-SI"/>
        </w:rPr>
        <w:t>Najemnina mora biti določena skladno z Uredbo o metodologiji za oblikovanje neprofitne najemnine in določitvi višine subvencij najemnin (Uradni list RS</w:t>
      </w:r>
      <w:r w:rsidR="003476F4">
        <w:rPr>
          <w:lang w:val="sl-SI"/>
        </w:rPr>
        <w:t>,</w:t>
      </w:r>
      <w:r>
        <w:rPr>
          <w:lang w:val="sl-SI"/>
        </w:rPr>
        <w:t xml:space="preserve"> št. 153/21)</w:t>
      </w:r>
    </w:p>
    <w:p w:rsidR="007370EE" w:rsidRPr="00AF7FF0" w:rsidRDefault="007370EE" w:rsidP="000D1D48">
      <w:pPr>
        <w:pStyle w:val="Odstavekseznama"/>
        <w:spacing w:after="120"/>
        <w:ind w:left="360"/>
        <w:jc w:val="both"/>
        <w:rPr>
          <w:i/>
          <w:lang w:val="sl-SI"/>
        </w:rPr>
      </w:pPr>
    </w:p>
    <w:p w:rsidR="000D1D48" w:rsidRPr="00AF7FF0" w:rsidRDefault="000D1D48" w:rsidP="000D1D48">
      <w:pPr>
        <w:pStyle w:val="Odstavekseznama"/>
        <w:numPr>
          <w:ilvl w:val="0"/>
          <w:numId w:val="12"/>
        </w:numPr>
        <w:spacing w:after="120" w:line="276" w:lineRule="auto"/>
        <w:ind w:left="360"/>
        <w:jc w:val="both"/>
        <w:rPr>
          <w:i/>
          <w:lang w:val="sl-SI"/>
        </w:rPr>
      </w:pPr>
      <w:r w:rsidRPr="00AF7FF0">
        <w:rPr>
          <w:b/>
          <w:lang w:val="sl-SI"/>
        </w:rPr>
        <w:t>Oddajanje po javnem razpisu, z zakonsko določenimi prednostnimi kategorijami (izjava)</w:t>
      </w:r>
    </w:p>
    <w:p w:rsidR="000D1D48" w:rsidRPr="009B0379" w:rsidRDefault="000D1D48" w:rsidP="009B0379">
      <w:pPr>
        <w:pStyle w:val="Odstavekseznama"/>
        <w:numPr>
          <w:ilvl w:val="0"/>
          <w:numId w:val="12"/>
        </w:numPr>
        <w:spacing w:after="120"/>
        <w:jc w:val="both"/>
        <w:rPr>
          <w:lang w:val="sl-SI"/>
        </w:rPr>
      </w:pPr>
      <w:r w:rsidRPr="009B0379">
        <w:rPr>
          <w:lang w:val="sl-SI"/>
        </w:rPr>
        <w:t xml:space="preserve">Postopek dodelitve stanovanja v najem se začne na podlagi javnega razpisa. Ciljne skupine pri dodeljevanju neprofitnih stanovanj, skladno z 87. </w:t>
      </w:r>
      <w:r w:rsidR="009B0379" w:rsidRPr="009B0379">
        <w:rPr>
          <w:lang w:val="sl-SI"/>
        </w:rPr>
        <w:t>č</w:t>
      </w:r>
      <w:r w:rsidR="009B0379">
        <w:rPr>
          <w:lang w:val="sl-SI"/>
        </w:rPr>
        <w:t>l</w:t>
      </w:r>
      <w:r w:rsidRPr="009B0379">
        <w:rPr>
          <w:lang w:val="sl-SI"/>
        </w:rPr>
        <w:t xml:space="preserve">enom Stanovanjskega zakona, ki opredeljuje prednostne skupine pri dodeljevanju neprofitnih stanovanj, so: mladi, mlade družine, družine z več otroki, družine z manjšim številom zaposlenih, socialno ogroženi, marginalizirane skupine (npr. etnične manjšine), </w:t>
      </w:r>
      <w:r w:rsidR="000E3E84">
        <w:rPr>
          <w:lang w:val="sl-SI"/>
        </w:rPr>
        <w:t xml:space="preserve">starejši, </w:t>
      </w:r>
      <w:r w:rsidRPr="009B0379">
        <w:rPr>
          <w:lang w:val="sl-SI"/>
        </w:rPr>
        <w:t>invalidi in družine z invalidnim članom, državljani z daljšo delovno dobo, ki so brez stanovanja ali pa so podnajemniki, prosilci, ki so glede na poklic ali dejavnost, katero opravljajo, pomembni za skupnost</w:t>
      </w:r>
      <w:r w:rsidR="004229D3">
        <w:rPr>
          <w:lang w:val="sl-SI"/>
        </w:rPr>
        <w:t>.</w:t>
      </w:r>
    </w:p>
    <w:p w:rsidR="000D1D48" w:rsidRPr="00AF7FF0" w:rsidRDefault="000D1D48" w:rsidP="000D1D48">
      <w:pPr>
        <w:pStyle w:val="Odstavekseznama"/>
        <w:spacing w:after="120"/>
        <w:ind w:left="360"/>
        <w:jc w:val="both"/>
        <w:rPr>
          <w:i/>
          <w:lang w:val="sl-SI"/>
        </w:rPr>
      </w:pPr>
    </w:p>
    <w:p w:rsidR="000D1D48" w:rsidRPr="00AF7FF0" w:rsidRDefault="000D1D48" w:rsidP="000D1D48">
      <w:pPr>
        <w:pStyle w:val="Odstavekseznama"/>
        <w:numPr>
          <w:ilvl w:val="0"/>
          <w:numId w:val="11"/>
        </w:numPr>
        <w:spacing w:after="120" w:line="276" w:lineRule="auto"/>
        <w:ind w:left="360"/>
        <w:jc w:val="both"/>
        <w:rPr>
          <w:b/>
          <w:lang w:val="sl-SI"/>
        </w:rPr>
      </w:pPr>
      <w:r w:rsidRPr="00AF7FF0">
        <w:rPr>
          <w:b/>
          <w:lang w:val="sl-SI"/>
        </w:rPr>
        <w:t>Minimalen obseg investicije – vsaj 4 pridobljena stanovanja v okviru enega projekta</w:t>
      </w:r>
    </w:p>
    <w:p w:rsidR="000D1D48" w:rsidRPr="00AF7FF0" w:rsidRDefault="000D1D48" w:rsidP="000D1D48">
      <w:pPr>
        <w:pStyle w:val="Odstavekseznama"/>
        <w:spacing w:after="120"/>
        <w:ind w:left="360"/>
        <w:jc w:val="both"/>
        <w:rPr>
          <w:b/>
          <w:lang w:val="sl-SI"/>
        </w:rPr>
      </w:pPr>
    </w:p>
    <w:p w:rsidR="00EA6622" w:rsidRPr="00EA6622" w:rsidRDefault="001A3FCF" w:rsidP="00EA6622">
      <w:pPr>
        <w:pStyle w:val="Odstavekseznama"/>
        <w:numPr>
          <w:ilvl w:val="0"/>
          <w:numId w:val="11"/>
        </w:numPr>
        <w:spacing w:after="120" w:line="276" w:lineRule="auto"/>
        <w:ind w:left="360"/>
        <w:jc w:val="both"/>
        <w:rPr>
          <w:b/>
          <w:lang w:val="sl-SI"/>
        </w:rPr>
      </w:pPr>
      <w:r>
        <w:rPr>
          <w:b/>
          <w:lang w:val="sl-SI"/>
        </w:rPr>
        <w:t>Zagotovljena lastna sredstva prijavitelj</w:t>
      </w:r>
      <w:r w:rsidR="00324AE5">
        <w:rPr>
          <w:b/>
          <w:lang w:val="sl-SI"/>
        </w:rPr>
        <w:t>a za izvedbo projekta. Prijavljen projekt</w:t>
      </w:r>
      <w:r w:rsidR="00EA6622">
        <w:rPr>
          <w:b/>
          <w:lang w:val="sl-SI"/>
        </w:rPr>
        <w:t>a</w:t>
      </w:r>
      <w:r w:rsidR="00324AE5">
        <w:rPr>
          <w:b/>
          <w:lang w:val="sl-SI"/>
        </w:rPr>
        <w:t xml:space="preserve"> mora imeti zaprto finančno konstrukcijo. </w:t>
      </w:r>
    </w:p>
    <w:p w:rsidR="00EA6622" w:rsidRPr="00324AE5" w:rsidRDefault="00EA6622" w:rsidP="00EA6622">
      <w:pPr>
        <w:pStyle w:val="Odstavekseznama"/>
        <w:spacing w:after="120" w:line="276" w:lineRule="auto"/>
        <w:ind w:left="360"/>
        <w:jc w:val="both"/>
        <w:rPr>
          <w:b/>
          <w:lang w:val="sl-SI"/>
        </w:rPr>
      </w:pPr>
    </w:p>
    <w:p w:rsidR="000D1D48" w:rsidRDefault="004229D3" w:rsidP="004229D3">
      <w:pPr>
        <w:pStyle w:val="Odstavekseznama"/>
        <w:numPr>
          <w:ilvl w:val="0"/>
          <w:numId w:val="11"/>
        </w:numPr>
        <w:spacing w:after="120" w:line="276" w:lineRule="auto"/>
        <w:ind w:left="360"/>
        <w:jc w:val="both"/>
        <w:rPr>
          <w:b/>
          <w:lang w:val="sl-SI"/>
        </w:rPr>
      </w:pPr>
      <w:r w:rsidRPr="004229D3">
        <w:rPr>
          <w:b/>
          <w:lang w:val="sl-SI"/>
        </w:rPr>
        <w:t xml:space="preserve">Prosilec ne sme odtujevati nepremičnin, </w:t>
      </w:r>
      <w:r w:rsidR="00B1451A">
        <w:rPr>
          <w:b/>
          <w:lang w:val="sl-SI"/>
        </w:rPr>
        <w:t xml:space="preserve">gradbenih proizvodov, strojnih naprav in opreme, </w:t>
      </w:r>
      <w:r w:rsidRPr="004229D3">
        <w:rPr>
          <w:b/>
          <w:lang w:val="sl-SI"/>
        </w:rPr>
        <w:t>ki so predmet sofinanciranja po tem razpisu, pred potekom desetih (10) let od sklenitve pogodbe o sofinanciranju.</w:t>
      </w:r>
    </w:p>
    <w:p w:rsidR="0059103A" w:rsidRPr="0059103A" w:rsidRDefault="0059103A" w:rsidP="0059103A">
      <w:pPr>
        <w:pStyle w:val="Odstavekseznama"/>
        <w:rPr>
          <w:b/>
          <w:lang w:val="sl-SI"/>
        </w:rPr>
      </w:pPr>
    </w:p>
    <w:p w:rsidR="0059103A" w:rsidRDefault="0059103A" w:rsidP="0059103A">
      <w:pPr>
        <w:pStyle w:val="Odstavekseznama"/>
        <w:numPr>
          <w:ilvl w:val="0"/>
          <w:numId w:val="11"/>
        </w:numPr>
        <w:spacing w:after="120" w:line="276" w:lineRule="auto"/>
        <w:ind w:left="360"/>
        <w:jc w:val="both"/>
        <w:rPr>
          <w:b/>
          <w:lang w:val="sl-SI"/>
        </w:rPr>
      </w:pPr>
      <w:r>
        <w:rPr>
          <w:b/>
          <w:lang w:val="sl-SI"/>
        </w:rPr>
        <w:t>Upoštevajo se</w:t>
      </w:r>
      <w:r w:rsidRPr="0059103A">
        <w:rPr>
          <w:b/>
          <w:lang w:val="sl-SI"/>
        </w:rPr>
        <w:t xml:space="preserve"> predpisi s področja graditve </w:t>
      </w:r>
      <w:r>
        <w:rPr>
          <w:b/>
          <w:lang w:val="sl-SI"/>
        </w:rPr>
        <w:t>objektov, energijskega področja, varstva okolja in dajanja proizvodov na trg.</w:t>
      </w:r>
      <w:r w:rsidRPr="0059103A">
        <w:rPr>
          <w:b/>
          <w:lang w:val="sl-SI"/>
        </w:rPr>
        <w:t xml:space="preserve"> </w:t>
      </w:r>
    </w:p>
    <w:p w:rsidR="0059103A" w:rsidRPr="0059103A" w:rsidRDefault="0059103A" w:rsidP="0059103A">
      <w:pPr>
        <w:pStyle w:val="Odstavekseznama"/>
        <w:rPr>
          <w:b/>
          <w:lang w:val="sl-SI"/>
        </w:rPr>
      </w:pPr>
    </w:p>
    <w:p w:rsidR="0059103A" w:rsidRPr="0059103A" w:rsidRDefault="0059103A" w:rsidP="0059103A">
      <w:pPr>
        <w:pStyle w:val="Odstavekseznama"/>
        <w:numPr>
          <w:ilvl w:val="0"/>
          <w:numId w:val="12"/>
        </w:numPr>
        <w:spacing w:after="120"/>
        <w:jc w:val="both"/>
        <w:rPr>
          <w:lang w:val="sl-SI"/>
        </w:rPr>
      </w:pPr>
      <w:r w:rsidRPr="0059103A">
        <w:rPr>
          <w:lang w:val="sl-SI"/>
        </w:rPr>
        <w:t xml:space="preserve">Z vidika graditve objektov je treba zagotavljati izpolnjevanje vseh bistvenih zahtev, ki jih določa Gradbeni zakon (Uradni list RS, št. 61/17, 72/17 – </w:t>
      </w:r>
      <w:proofErr w:type="spellStart"/>
      <w:r w:rsidRPr="0059103A">
        <w:rPr>
          <w:lang w:val="sl-SI"/>
        </w:rPr>
        <w:t>popr</w:t>
      </w:r>
      <w:proofErr w:type="spellEnd"/>
      <w:r w:rsidRPr="0059103A">
        <w:rPr>
          <w:lang w:val="sl-SI"/>
        </w:rPr>
        <w:t xml:space="preserve">. in 65/20, v nadaljevanju: GZ). Za izvedbo celovite energijske prenove stavb pa je treba poleg določb GZ upoštevati tudi zahteve pripadajočih podzakonskih predpisov kot so predvsem: </w:t>
      </w:r>
    </w:p>
    <w:p w:rsidR="0059103A" w:rsidRPr="0059103A" w:rsidRDefault="0059103A" w:rsidP="0059103A">
      <w:pPr>
        <w:pStyle w:val="Odstavekseznama"/>
        <w:numPr>
          <w:ilvl w:val="1"/>
          <w:numId w:val="31"/>
        </w:numPr>
        <w:spacing w:after="120"/>
        <w:jc w:val="both"/>
        <w:rPr>
          <w:lang w:val="sl-SI"/>
        </w:rPr>
      </w:pPr>
      <w:r w:rsidRPr="0059103A">
        <w:rPr>
          <w:lang w:val="sl-SI"/>
        </w:rPr>
        <w:t>Pravilnik o učinkoviti rabi energije v stavbah, Uradni list RS, št. 52/10,</w:t>
      </w:r>
    </w:p>
    <w:p w:rsidR="0059103A" w:rsidRPr="0059103A" w:rsidRDefault="0059103A" w:rsidP="0059103A">
      <w:pPr>
        <w:pStyle w:val="Odstavekseznama"/>
        <w:numPr>
          <w:ilvl w:val="1"/>
          <w:numId w:val="31"/>
        </w:numPr>
        <w:spacing w:after="120"/>
        <w:jc w:val="both"/>
        <w:rPr>
          <w:lang w:val="sl-SI"/>
        </w:rPr>
      </w:pPr>
      <w:r w:rsidRPr="0059103A">
        <w:rPr>
          <w:lang w:val="sl-SI"/>
        </w:rPr>
        <w:t>Pravilnik o prezračevanju in klimatizaciji stavb, Uradni list RS, št. 42/02.</w:t>
      </w:r>
    </w:p>
    <w:p w:rsidR="0059103A" w:rsidRPr="0059103A" w:rsidRDefault="0059103A" w:rsidP="0059103A">
      <w:pPr>
        <w:pStyle w:val="Odstavekseznama"/>
        <w:spacing w:after="120"/>
        <w:jc w:val="both"/>
        <w:rPr>
          <w:lang w:val="sl-SI"/>
        </w:rPr>
      </w:pPr>
    </w:p>
    <w:p w:rsidR="0005732E" w:rsidRPr="0005732E" w:rsidRDefault="0005732E" w:rsidP="0005732E">
      <w:pPr>
        <w:pStyle w:val="Odstavekseznama"/>
        <w:numPr>
          <w:ilvl w:val="0"/>
          <w:numId w:val="12"/>
        </w:numPr>
        <w:spacing w:after="120"/>
        <w:jc w:val="both"/>
        <w:rPr>
          <w:lang w:val="sl-SI"/>
        </w:rPr>
      </w:pPr>
      <w:r>
        <w:rPr>
          <w:lang w:val="sl-SI"/>
        </w:rPr>
        <w:t>Skladno s</w:t>
      </w:r>
      <w:r w:rsidRPr="0005732E">
        <w:rPr>
          <w:lang w:val="sl-SI"/>
        </w:rPr>
        <w:t xml:space="preserve"> Pravilnik</w:t>
      </w:r>
      <w:r>
        <w:rPr>
          <w:lang w:val="sl-SI"/>
        </w:rPr>
        <w:t>om</w:t>
      </w:r>
      <w:r w:rsidRPr="0005732E">
        <w:rPr>
          <w:lang w:val="sl-SI"/>
        </w:rPr>
        <w:t xml:space="preserve"> o</w:t>
      </w:r>
      <w:r>
        <w:rPr>
          <w:lang w:val="sl-SI"/>
        </w:rPr>
        <w:t xml:space="preserve"> </w:t>
      </w:r>
      <w:r w:rsidRPr="0005732E">
        <w:rPr>
          <w:lang w:val="sl-SI"/>
        </w:rPr>
        <w:t>univerzalni graditvi in uporabi objektov (Uradni list RS, št. 41/18) za vse nove objekte, pa tudi pri</w:t>
      </w:r>
      <w:r>
        <w:rPr>
          <w:lang w:val="sl-SI"/>
        </w:rPr>
        <w:t xml:space="preserve"> </w:t>
      </w:r>
      <w:r w:rsidRPr="0005732E">
        <w:rPr>
          <w:lang w:val="sl-SI"/>
        </w:rPr>
        <w:t xml:space="preserve">rekonstrukcijah in vzdrževanju obstoječih objektov, </w:t>
      </w:r>
      <w:r>
        <w:rPr>
          <w:lang w:val="sl-SI"/>
        </w:rPr>
        <w:t>veljajo</w:t>
      </w:r>
      <w:r w:rsidRPr="0005732E">
        <w:rPr>
          <w:lang w:val="sl-SI"/>
        </w:rPr>
        <w:t xml:space="preserve"> tehnične zahteve, s katerimi se objekti</w:t>
      </w:r>
      <w:r>
        <w:rPr>
          <w:lang w:val="sl-SI"/>
        </w:rPr>
        <w:t xml:space="preserve"> </w:t>
      </w:r>
      <w:r w:rsidRPr="0005732E">
        <w:rPr>
          <w:lang w:val="sl-SI"/>
        </w:rPr>
        <w:t xml:space="preserve">prilagodijo tako, da so </w:t>
      </w:r>
      <w:proofErr w:type="spellStart"/>
      <w:r w:rsidRPr="0005732E">
        <w:rPr>
          <w:lang w:val="sl-SI"/>
        </w:rPr>
        <w:t>nediskriminatorni</w:t>
      </w:r>
      <w:proofErr w:type="spellEnd"/>
      <w:r w:rsidRPr="0005732E">
        <w:rPr>
          <w:lang w:val="sl-SI"/>
        </w:rPr>
        <w:t xml:space="preserve"> do vseh oblik začasne ali trajne </w:t>
      </w:r>
      <w:proofErr w:type="spellStart"/>
      <w:r w:rsidRPr="0005732E">
        <w:rPr>
          <w:lang w:val="sl-SI"/>
        </w:rPr>
        <w:t>hendikepiranosti</w:t>
      </w:r>
      <w:proofErr w:type="spellEnd"/>
      <w:r w:rsidRPr="0005732E">
        <w:rPr>
          <w:lang w:val="sl-SI"/>
        </w:rPr>
        <w:t xml:space="preserve">. Zato </w:t>
      </w:r>
      <w:r>
        <w:rPr>
          <w:lang w:val="sl-SI"/>
        </w:rPr>
        <w:t xml:space="preserve">morajo </w:t>
      </w:r>
      <w:r w:rsidRPr="0005732E">
        <w:rPr>
          <w:lang w:val="sl-SI"/>
        </w:rPr>
        <w:t xml:space="preserve">vse gradbene investicije v okviru </w:t>
      </w:r>
      <w:r>
        <w:rPr>
          <w:lang w:val="sl-SI"/>
        </w:rPr>
        <w:t>tega javnega razpisa</w:t>
      </w:r>
      <w:r w:rsidRPr="0005732E">
        <w:rPr>
          <w:lang w:val="sl-SI"/>
        </w:rPr>
        <w:t xml:space="preserve"> izpolnjeva</w:t>
      </w:r>
      <w:r>
        <w:rPr>
          <w:lang w:val="sl-SI"/>
        </w:rPr>
        <w:t>ti</w:t>
      </w:r>
      <w:r w:rsidRPr="0005732E">
        <w:rPr>
          <w:lang w:val="sl-SI"/>
        </w:rPr>
        <w:t xml:space="preserve"> tudi zahteve </w:t>
      </w:r>
      <w:r>
        <w:rPr>
          <w:lang w:val="sl-SI"/>
        </w:rPr>
        <w:t>navedenega</w:t>
      </w:r>
      <w:r w:rsidRPr="0005732E">
        <w:rPr>
          <w:lang w:val="sl-SI"/>
        </w:rPr>
        <w:t xml:space="preserve"> predpisa.</w:t>
      </w:r>
    </w:p>
    <w:p w:rsidR="0005732E" w:rsidRDefault="0005732E" w:rsidP="0005732E">
      <w:pPr>
        <w:pStyle w:val="Odstavekseznama"/>
        <w:spacing w:after="120"/>
        <w:jc w:val="both"/>
        <w:rPr>
          <w:lang w:val="sl-SI"/>
        </w:rPr>
      </w:pPr>
    </w:p>
    <w:p w:rsidR="0059103A" w:rsidRPr="0059103A" w:rsidRDefault="0059103A" w:rsidP="0059103A">
      <w:pPr>
        <w:pStyle w:val="Odstavekseznama"/>
        <w:numPr>
          <w:ilvl w:val="0"/>
          <w:numId w:val="12"/>
        </w:numPr>
        <w:spacing w:after="120"/>
        <w:jc w:val="both"/>
        <w:rPr>
          <w:lang w:val="sl-SI"/>
        </w:rPr>
      </w:pPr>
      <w:r>
        <w:rPr>
          <w:lang w:val="sl-SI"/>
        </w:rPr>
        <w:t>P</w:t>
      </w:r>
      <w:r w:rsidRPr="0059103A">
        <w:rPr>
          <w:lang w:val="sl-SI"/>
        </w:rPr>
        <w:t xml:space="preserve">rojekt </w:t>
      </w:r>
      <w:r>
        <w:rPr>
          <w:lang w:val="sl-SI"/>
        </w:rPr>
        <w:t xml:space="preserve">se izvaja </w:t>
      </w:r>
      <w:r w:rsidRPr="0059103A">
        <w:rPr>
          <w:lang w:val="sl-SI"/>
        </w:rPr>
        <w:t>v skladu z določbami Uredbe o ravnanju z odpadki, ki nastanejo pri gradbenih delih, Programa ravnanja z odpadki in Programa preprečevanja nastajanja odpadkov. Zaveže se tudi k sprejetju ukrepov za zmanjšanje emisij hrupa, skladno z Uredbo o mejnih vrednostih kazalcev hrupa v okolju.</w:t>
      </w:r>
    </w:p>
    <w:p w:rsidR="0059103A" w:rsidRPr="0059103A" w:rsidRDefault="0059103A" w:rsidP="0059103A">
      <w:pPr>
        <w:pStyle w:val="Odstavekseznama"/>
        <w:spacing w:after="120"/>
        <w:jc w:val="both"/>
        <w:rPr>
          <w:lang w:val="sl-SI"/>
        </w:rPr>
      </w:pPr>
    </w:p>
    <w:p w:rsidR="003F73BB" w:rsidRPr="003A38FD" w:rsidRDefault="0059103A" w:rsidP="0090527F">
      <w:pPr>
        <w:pStyle w:val="Odstavekseznama"/>
        <w:numPr>
          <w:ilvl w:val="0"/>
          <w:numId w:val="12"/>
        </w:numPr>
        <w:spacing w:after="120"/>
        <w:jc w:val="both"/>
        <w:rPr>
          <w:lang w:val="sl-SI"/>
        </w:rPr>
      </w:pPr>
      <w:r w:rsidRPr="0059103A">
        <w:rPr>
          <w:lang w:val="sl-SI"/>
        </w:rPr>
        <w:t xml:space="preserve">Pri </w:t>
      </w:r>
      <w:r>
        <w:rPr>
          <w:lang w:val="sl-SI"/>
        </w:rPr>
        <w:t>izvedbi projekta se</w:t>
      </w:r>
      <w:r w:rsidRPr="0059103A">
        <w:rPr>
          <w:lang w:val="sl-SI"/>
        </w:rPr>
        <w:t xml:space="preserve"> upošteva </w:t>
      </w:r>
      <w:r w:rsidR="0090527F" w:rsidRPr="0090527F">
        <w:rPr>
          <w:lang w:val="sl-SI"/>
        </w:rPr>
        <w:t>Pravilnik o učinkoviti rabi energije v stavbah</w:t>
      </w:r>
      <w:r w:rsidR="00C961CC">
        <w:rPr>
          <w:lang w:val="sl-SI"/>
        </w:rPr>
        <w:t xml:space="preserve"> </w:t>
      </w:r>
      <w:r w:rsidR="0090527F" w:rsidRPr="001A0992">
        <w:rPr>
          <w:lang w:val="sl-SI"/>
        </w:rPr>
        <w:t>(Uradni list RS, št. 52/10, 61/17 – GZ in 199/21 – GZ-1</w:t>
      </w:r>
      <w:r w:rsidR="00C961CC">
        <w:rPr>
          <w:lang w:val="sl-SI"/>
        </w:rPr>
        <w:t>; v nadaljnjem besedilu: PURES</w:t>
      </w:r>
      <w:r w:rsidR="0090527F" w:rsidRPr="001A0992">
        <w:rPr>
          <w:lang w:val="sl-SI"/>
        </w:rPr>
        <w:t>)</w:t>
      </w:r>
      <w:r w:rsidRPr="0059103A">
        <w:rPr>
          <w:lang w:val="sl-SI"/>
        </w:rPr>
        <w:t>, ki določa enake minimalne zahteve za novogradnje in rekonstrukcije, kjer se prenavlja več kakor 25 odstotkov površine ovoja in gre torej za večjo prenovo. Pri vzdrževanju in tehničnih izboljšavah je treba izpolniti minimalne zahteve za posamezni del, sistem ali podsistem.</w:t>
      </w:r>
    </w:p>
    <w:p w:rsidR="003F73BB" w:rsidRPr="004229D3" w:rsidRDefault="003F73BB" w:rsidP="003F73BB">
      <w:pPr>
        <w:pStyle w:val="Odstavekseznama"/>
        <w:spacing w:after="120" w:line="276" w:lineRule="auto"/>
        <w:ind w:left="360"/>
        <w:jc w:val="both"/>
        <w:rPr>
          <w:b/>
          <w:lang w:val="sl-SI"/>
        </w:rPr>
      </w:pPr>
    </w:p>
    <w:p w:rsidR="000D1D48" w:rsidRDefault="00AC61B6" w:rsidP="00AC61B6">
      <w:pPr>
        <w:pStyle w:val="Odstavekseznama"/>
        <w:numPr>
          <w:ilvl w:val="1"/>
          <w:numId w:val="28"/>
        </w:numPr>
        <w:spacing w:after="120"/>
        <w:rPr>
          <w:lang w:val="sl-SI"/>
        </w:rPr>
      </w:pPr>
      <w:r>
        <w:rPr>
          <w:lang w:val="sl-SI"/>
        </w:rPr>
        <w:t xml:space="preserve"> </w:t>
      </w:r>
      <w:r w:rsidR="000D1D48" w:rsidRPr="00AC61B6">
        <w:rPr>
          <w:lang w:val="sl-SI"/>
        </w:rPr>
        <w:t xml:space="preserve">Pogoji za </w:t>
      </w:r>
      <w:r w:rsidR="003E6092">
        <w:rPr>
          <w:lang w:val="sl-SI"/>
        </w:rPr>
        <w:t>gradnjo javnih najemnih stanovanj</w:t>
      </w:r>
    </w:p>
    <w:p w:rsidR="00AC61B6" w:rsidRPr="00AC61B6" w:rsidRDefault="00AC61B6" w:rsidP="00AC61B6">
      <w:pPr>
        <w:pStyle w:val="Odstavekseznama"/>
        <w:spacing w:after="120"/>
        <w:rPr>
          <w:lang w:val="sl-SI"/>
        </w:rPr>
      </w:pPr>
    </w:p>
    <w:p w:rsidR="000D1D48" w:rsidRPr="00AF7FF0" w:rsidRDefault="00D56F75" w:rsidP="00FE2CCF">
      <w:pPr>
        <w:pStyle w:val="Odstavekseznama"/>
        <w:numPr>
          <w:ilvl w:val="0"/>
          <w:numId w:val="11"/>
        </w:numPr>
        <w:spacing w:after="120" w:line="276" w:lineRule="auto"/>
        <w:jc w:val="both"/>
        <w:rPr>
          <w:i/>
          <w:lang w:val="sl-SI"/>
        </w:rPr>
      </w:pPr>
      <w:r>
        <w:rPr>
          <w:b/>
          <w:lang w:val="sl-SI"/>
        </w:rPr>
        <w:t xml:space="preserve">Pridobljeno </w:t>
      </w:r>
      <w:r w:rsidR="00883C18">
        <w:rPr>
          <w:b/>
          <w:lang w:val="sl-SI"/>
        </w:rPr>
        <w:t>pravnomočno</w:t>
      </w:r>
      <w:r>
        <w:rPr>
          <w:b/>
          <w:lang w:val="sl-SI"/>
        </w:rPr>
        <w:t xml:space="preserve"> gradbeno dovoljenje</w:t>
      </w:r>
    </w:p>
    <w:p w:rsidR="00E4099C" w:rsidRPr="00AF7FF0" w:rsidRDefault="00E4099C" w:rsidP="00FE2CCF">
      <w:pPr>
        <w:pStyle w:val="Odstavekseznama"/>
        <w:spacing w:after="120" w:line="276" w:lineRule="auto"/>
        <w:jc w:val="both"/>
        <w:rPr>
          <w:i/>
          <w:lang w:val="sl-SI"/>
        </w:rPr>
      </w:pPr>
    </w:p>
    <w:p w:rsidR="000D1D48" w:rsidRPr="00AF7FF0" w:rsidRDefault="000D1D48" w:rsidP="00FE2CCF">
      <w:pPr>
        <w:pStyle w:val="Odstavekseznama"/>
        <w:numPr>
          <w:ilvl w:val="0"/>
          <w:numId w:val="11"/>
        </w:numPr>
        <w:spacing w:after="120" w:line="276" w:lineRule="auto"/>
        <w:jc w:val="both"/>
        <w:rPr>
          <w:b/>
          <w:lang w:val="sl-SI"/>
        </w:rPr>
      </w:pPr>
      <w:r w:rsidRPr="00AF7FF0">
        <w:rPr>
          <w:b/>
          <w:lang w:val="sl-SI"/>
        </w:rPr>
        <w:t>Standardi gradnje</w:t>
      </w:r>
    </w:p>
    <w:p w:rsidR="00AF7FF0" w:rsidRPr="00AF7FF0" w:rsidRDefault="00AF7FF0" w:rsidP="00AF7FF0">
      <w:pPr>
        <w:pStyle w:val="Odstavekseznama"/>
        <w:rPr>
          <w:b/>
          <w:lang w:val="sl-SI"/>
        </w:rPr>
      </w:pPr>
    </w:p>
    <w:p w:rsidR="00AF7FF0" w:rsidRDefault="00AF7FF0" w:rsidP="00AF7FF0">
      <w:pPr>
        <w:pStyle w:val="Odstavekseznama"/>
        <w:spacing w:after="120" w:line="276" w:lineRule="auto"/>
        <w:ind w:left="360"/>
        <w:jc w:val="both"/>
        <w:rPr>
          <w:lang w:val="sl-SI"/>
        </w:rPr>
      </w:pPr>
      <w:r w:rsidRPr="00AF7FF0">
        <w:rPr>
          <w:lang w:val="sl-SI"/>
        </w:rPr>
        <w:t xml:space="preserve">Stanovanjski objekt oz. stanovanjska enota mora izpolnjevati pogoje določil vsakokratne zakonodaje o graditvi objektov in vsakokratne energetske zakonodaje (Energetski zakon, Zakon o </w:t>
      </w:r>
      <w:r w:rsidR="005C020E">
        <w:rPr>
          <w:lang w:val="sl-SI"/>
        </w:rPr>
        <w:t>učinkoviti rabi energije, Gradbeni zakon</w:t>
      </w:r>
      <w:r w:rsidRPr="00AF7FF0">
        <w:rPr>
          <w:lang w:val="sl-SI"/>
        </w:rPr>
        <w:t xml:space="preserve">) ter predpisov izdanih na </w:t>
      </w:r>
      <w:r w:rsidR="005C020E">
        <w:rPr>
          <w:lang w:val="sl-SI"/>
        </w:rPr>
        <w:t>tej podlagi</w:t>
      </w:r>
      <w:r w:rsidRPr="00AF7FF0">
        <w:rPr>
          <w:lang w:val="sl-SI"/>
        </w:rPr>
        <w:t xml:space="preserve">, ki določajo tehnične in druge zahteve, in ki morajo biti izpolnjene za učinkovito rabo energije v stavbah na področju toplotne zaščite, ogrevanja, hlajenja, prezračevanja, tople vode in razsvetljave v stavbah in zagotavljanja lastnih obnovljivih virov energije za delovanje </w:t>
      </w:r>
      <w:r w:rsidR="005C020E" w:rsidRPr="005C020E">
        <w:rPr>
          <w:lang w:val="sl-SI"/>
        </w:rPr>
        <w:t>tehničnih stavbnih sistemov</w:t>
      </w:r>
      <w:r w:rsidRPr="00AF7FF0">
        <w:rPr>
          <w:lang w:val="sl-SI"/>
        </w:rPr>
        <w:t xml:space="preserve">. </w:t>
      </w:r>
    </w:p>
    <w:p w:rsidR="001A0992" w:rsidRDefault="001A0992" w:rsidP="00AF7FF0">
      <w:pPr>
        <w:pStyle w:val="Odstavekseznama"/>
        <w:spacing w:after="120" w:line="276" w:lineRule="auto"/>
        <w:ind w:left="360"/>
        <w:jc w:val="both"/>
        <w:rPr>
          <w:lang w:val="sl-SI"/>
        </w:rPr>
      </w:pPr>
    </w:p>
    <w:p w:rsidR="001A0992" w:rsidRDefault="001A0992" w:rsidP="00106246">
      <w:pPr>
        <w:pStyle w:val="Odstavekseznama"/>
        <w:spacing w:after="120" w:line="276" w:lineRule="auto"/>
        <w:ind w:left="360"/>
        <w:jc w:val="both"/>
        <w:rPr>
          <w:lang w:val="sl-SI"/>
        </w:rPr>
      </w:pPr>
      <w:r w:rsidRPr="001A0992">
        <w:rPr>
          <w:lang w:val="sl-SI"/>
        </w:rPr>
        <w:t>Energijska učinkovitost stavbe je dosežena, če so izpolnjeni pogoji</w:t>
      </w:r>
      <w:r>
        <w:rPr>
          <w:lang w:val="sl-SI"/>
        </w:rPr>
        <w:t xml:space="preserve">, kot jih določa </w:t>
      </w:r>
      <w:r w:rsidR="0090527F">
        <w:rPr>
          <w:lang w:val="sl-SI"/>
        </w:rPr>
        <w:t>PURES</w:t>
      </w:r>
      <w:r>
        <w:rPr>
          <w:lang w:val="sl-SI"/>
        </w:rPr>
        <w:t>.</w:t>
      </w:r>
      <w:r w:rsidR="00106246">
        <w:rPr>
          <w:lang w:val="sl-SI"/>
        </w:rPr>
        <w:t xml:space="preserve"> Izpolnjevanje pogojev se dokazuje z </w:t>
      </w:r>
      <w:r w:rsidR="00106246" w:rsidRPr="00106246">
        <w:rPr>
          <w:lang w:val="sl-SI"/>
        </w:rPr>
        <w:t>Izkaz</w:t>
      </w:r>
      <w:r w:rsidR="00106246">
        <w:rPr>
          <w:lang w:val="sl-SI"/>
        </w:rPr>
        <w:t>om</w:t>
      </w:r>
      <w:r w:rsidR="00106246" w:rsidRPr="00106246">
        <w:rPr>
          <w:lang w:val="sl-SI"/>
        </w:rPr>
        <w:t xml:space="preserve"> energijskih lastnosti stavbe</w:t>
      </w:r>
      <w:r w:rsidR="00106246">
        <w:rPr>
          <w:lang w:val="sl-SI"/>
        </w:rPr>
        <w:t>.</w:t>
      </w:r>
    </w:p>
    <w:p w:rsidR="00F81892" w:rsidRDefault="00F81892" w:rsidP="00106246">
      <w:pPr>
        <w:pStyle w:val="Odstavekseznama"/>
        <w:spacing w:after="120" w:line="276" w:lineRule="auto"/>
        <w:ind w:left="360"/>
        <w:jc w:val="both"/>
        <w:rPr>
          <w:lang w:val="sl-SI"/>
        </w:rPr>
      </w:pPr>
    </w:p>
    <w:p w:rsidR="00352DA9" w:rsidRDefault="00F81892" w:rsidP="00352DA9">
      <w:pPr>
        <w:pStyle w:val="Odstavekseznama"/>
        <w:spacing w:after="120" w:line="276" w:lineRule="auto"/>
        <w:ind w:left="360"/>
        <w:jc w:val="both"/>
        <w:rPr>
          <w:lang w:val="sl-SI"/>
        </w:rPr>
      </w:pPr>
      <w:r>
        <w:rPr>
          <w:lang w:val="sl-SI"/>
        </w:rPr>
        <w:t xml:space="preserve">Skladno s </w:t>
      </w:r>
      <w:r w:rsidRPr="00F81892">
        <w:rPr>
          <w:lang w:val="sl-SI"/>
        </w:rPr>
        <w:t xml:space="preserve">25. </w:t>
      </w:r>
      <w:r>
        <w:rPr>
          <w:lang w:val="sl-SI"/>
        </w:rPr>
        <w:t>čl</w:t>
      </w:r>
      <w:r w:rsidRPr="00F81892">
        <w:rPr>
          <w:lang w:val="sl-SI"/>
        </w:rPr>
        <w:t>en</w:t>
      </w:r>
      <w:r>
        <w:rPr>
          <w:lang w:val="sl-SI"/>
        </w:rPr>
        <w:t xml:space="preserve">om </w:t>
      </w:r>
      <w:r w:rsidRPr="00F81892">
        <w:rPr>
          <w:lang w:val="sl-SI"/>
        </w:rPr>
        <w:t>Zakon</w:t>
      </w:r>
      <w:r>
        <w:rPr>
          <w:lang w:val="sl-SI"/>
        </w:rPr>
        <w:t>a</w:t>
      </w:r>
      <w:r w:rsidRPr="00F81892">
        <w:rPr>
          <w:lang w:val="sl-SI"/>
        </w:rPr>
        <w:t xml:space="preserve"> o učinkoviti rabi energije (Uradni list RS, št. 158/20</w:t>
      </w:r>
      <w:r w:rsidR="005318CD">
        <w:rPr>
          <w:lang w:val="sl-SI"/>
        </w:rPr>
        <w:t>; v nadaljnjem besedilu: ZURE</w:t>
      </w:r>
      <w:r w:rsidRPr="00F81892">
        <w:rPr>
          <w:lang w:val="sl-SI"/>
        </w:rPr>
        <w:t>)</w:t>
      </w:r>
      <w:r>
        <w:rPr>
          <w:lang w:val="sl-SI"/>
        </w:rPr>
        <w:t xml:space="preserve"> morajo biti v</w:t>
      </w:r>
      <w:r w:rsidRPr="00F81892">
        <w:rPr>
          <w:lang w:val="sl-SI"/>
        </w:rPr>
        <w:t xml:space="preserve">se nove stavbe skoraj </w:t>
      </w:r>
      <w:proofErr w:type="spellStart"/>
      <w:r w:rsidRPr="00F81892">
        <w:rPr>
          <w:lang w:val="sl-SI"/>
        </w:rPr>
        <w:t>ničenergijske</w:t>
      </w:r>
      <w:proofErr w:type="spellEnd"/>
      <w:r w:rsidRPr="00F81892">
        <w:rPr>
          <w:lang w:val="sl-SI"/>
        </w:rPr>
        <w:t>.</w:t>
      </w:r>
      <w:r w:rsidR="009356D2">
        <w:rPr>
          <w:lang w:val="sl-SI"/>
        </w:rPr>
        <w:t xml:space="preserve"> </w:t>
      </w:r>
      <w:r w:rsidR="005318CD">
        <w:rPr>
          <w:lang w:val="sl-SI"/>
        </w:rPr>
        <w:t>Ne glede na prehodno določbo 83. člena ZURE, ta razpisni pogoj velja tudi za vse novogradnje</w:t>
      </w:r>
      <w:r w:rsidR="005318CD" w:rsidRPr="005318CD">
        <w:rPr>
          <w:lang w:val="sl-SI"/>
        </w:rPr>
        <w:t xml:space="preserve">, za katere so </w:t>
      </w:r>
      <w:r w:rsidR="005318CD">
        <w:rPr>
          <w:lang w:val="sl-SI"/>
        </w:rPr>
        <w:t xml:space="preserve">bile </w:t>
      </w:r>
      <w:r w:rsidR="005318CD" w:rsidRPr="005318CD">
        <w:rPr>
          <w:lang w:val="sl-SI"/>
        </w:rPr>
        <w:t xml:space="preserve">vloge za izdajo gradbenega dovoljenja vložene </w:t>
      </w:r>
      <w:r w:rsidR="005318CD">
        <w:rPr>
          <w:lang w:val="sl-SI"/>
        </w:rPr>
        <w:t xml:space="preserve">pred </w:t>
      </w:r>
      <w:r w:rsidR="005318CD" w:rsidRPr="005318CD">
        <w:rPr>
          <w:lang w:val="sl-SI"/>
        </w:rPr>
        <w:t>31. decembra 2020.</w:t>
      </w:r>
    </w:p>
    <w:p w:rsidR="00352DA9" w:rsidRDefault="00352DA9" w:rsidP="00352DA9">
      <w:pPr>
        <w:pStyle w:val="Odstavekseznama"/>
        <w:spacing w:after="120" w:line="276" w:lineRule="auto"/>
        <w:ind w:left="360"/>
        <w:jc w:val="both"/>
        <w:rPr>
          <w:lang w:val="sl-SI"/>
        </w:rPr>
      </w:pPr>
    </w:p>
    <w:p w:rsidR="004D07EF" w:rsidRPr="004D07EF" w:rsidRDefault="00AC61B6" w:rsidP="00352DA9">
      <w:pPr>
        <w:pStyle w:val="Odstavekseznama"/>
        <w:spacing w:after="120" w:line="276" w:lineRule="auto"/>
        <w:ind w:left="360"/>
        <w:jc w:val="both"/>
        <w:rPr>
          <w:lang w:val="sl-SI"/>
        </w:rPr>
      </w:pPr>
      <w:r>
        <w:rPr>
          <w:lang w:val="sl-SI"/>
        </w:rPr>
        <w:t xml:space="preserve">5.2   </w:t>
      </w:r>
      <w:r w:rsidR="000D1D48" w:rsidRPr="00AF7FF0">
        <w:rPr>
          <w:lang w:val="sl-SI"/>
        </w:rPr>
        <w:t>Pogoji za odkup</w:t>
      </w:r>
      <w:r w:rsidR="003E6092">
        <w:rPr>
          <w:lang w:val="sl-SI"/>
        </w:rPr>
        <w:t xml:space="preserve"> javnih najemnih stanovanj </w:t>
      </w:r>
    </w:p>
    <w:p w:rsidR="004D07EF" w:rsidRDefault="004D07EF" w:rsidP="004D07EF">
      <w:pPr>
        <w:pStyle w:val="Odstavekseznama"/>
        <w:spacing w:after="120" w:line="276" w:lineRule="auto"/>
        <w:ind w:left="360"/>
        <w:jc w:val="both"/>
        <w:rPr>
          <w:b/>
          <w:lang w:val="sl-SI"/>
        </w:rPr>
      </w:pPr>
    </w:p>
    <w:p w:rsidR="000D1D48" w:rsidRPr="00591206" w:rsidRDefault="00AA2304" w:rsidP="005932C4">
      <w:pPr>
        <w:pStyle w:val="Odstavekseznama"/>
        <w:numPr>
          <w:ilvl w:val="0"/>
          <w:numId w:val="11"/>
        </w:numPr>
        <w:spacing w:after="120" w:line="276" w:lineRule="auto"/>
        <w:jc w:val="both"/>
        <w:rPr>
          <w:b/>
          <w:lang w:val="sl-SI"/>
        </w:rPr>
      </w:pPr>
      <w:r>
        <w:rPr>
          <w:b/>
          <w:lang w:val="sl-SI"/>
        </w:rPr>
        <w:t>Če prenova ni potrebna:</w:t>
      </w:r>
      <w:r w:rsidR="000D1D48" w:rsidRPr="00591206">
        <w:rPr>
          <w:b/>
          <w:lang w:val="sl-SI"/>
        </w:rPr>
        <w:t xml:space="preserve"> </w:t>
      </w:r>
      <w:r w:rsidR="00686AC6">
        <w:rPr>
          <w:b/>
          <w:lang w:val="sl-SI"/>
        </w:rPr>
        <w:t xml:space="preserve">veljavna sklenjena </w:t>
      </w:r>
      <w:r w:rsidR="00D56F75" w:rsidRPr="00591206">
        <w:rPr>
          <w:b/>
          <w:lang w:val="sl-SI"/>
        </w:rPr>
        <w:t>prodajna pogodba</w:t>
      </w:r>
      <w:r w:rsidR="00E02EB6" w:rsidRPr="00591206">
        <w:rPr>
          <w:b/>
          <w:lang w:val="sl-SI"/>
        </w:rPr>
        <w:t>, energetska izkaznica</w:t>
      </w:r>
      <w:r w:rsidR="00686AC6">
        <w:rPr>
          <w:b/>
          <w:lang w:val="sl-SI"/>
        </w:rPr>
        <w:t xml:space="preserve"> in</w:t>
      </w:r>
      <w:r w:rsidR="00DC42AA" w:rsidRPr="00591206">
        <w:rPr>
          <w:b/>
          <w:lang w:val="sl-SI"/>
        </w:rPr>
        <w:t xml:space="preserve"> </w:t>
      </w:r>
      <w:r w:rsidR="00686AC6">
        <w:rPr>
          <w:b/>
          <w:lang w:val="sl-SI"/>
        </w:rPr>
        <w:t xml:space="preserve">pridobljeno pravnomočno </w:t>
      </w:r>
      <w:r w:rsidR="00DC42AA" w:rsidRPr="00591206">
        <w:rPr>
          <w:b/>
          <w:lang w:val="sl-SI"/>
        </w:rPr>
        <w:t>gradbeno dovoljenje</w:t>
      </w:r>
      <w:r w:rsidR="000D1D48" w:rsidRPr="00591206">
        <w:rPr>
          <w:b/>
          <w:lang w:val="sl-SI"/>
        </w:rPr>
        <w:t xml:space="preserve"> za stanovanja</w:t>
      </w:r>
      <w:r w:rsidR="00686AC6">
        <w:rPr>
          <w:b/>
          <w:lang w:val="sl-SI"/>
        </w:rPr>
        <w:t>.</w:t>
      </w:r>
    </w:p>
    <w:p w:rsidR="000D1D48" w:rsidRPr="00AF7FF0" w:rsidRDefault="000D1D48" w:rsidP="005932C4">
      <w:pPr>
        <w:pStyle w:val="Odstavekseznama"/>
        <w:spacing w:after="120"/>
        <w:jc w:val="both"/>
        <w:rPr>
          <w:b/>
          <w:lang w:val="sl-SI"/>
        </w:rPr>
      </w:pPr>
    </w:p>
    <w:p w:rsidR="005932C4" w:rsidRPr="005932C4" w:rsidRDefault="000D1D48" w:rsidP="005932C4">
      <w:pPr>
        <w:pStyle w:val="Odstavekseznama"/>
        <w:numPr>
          <w:ilvl w:val="0"/>
          <w:numId w:val="11"/>
        </w:numPr>
        <w:spacing w:after="120" w:line="276" w:lineRule="auto"/>
        <w:jc w:val="both"/>
        <w:rPr>
          <w:b/>
          <w:lang w:val="sl-SI"/>
        </w:rPr>
      </w:pPr>
      <w:r w:rsidRPr="00AF7FF0">
        <w:rPr>
          <w:b/>
          <w:lang w:val="sl-SI"/>
        </w:rPr>
        <w:t>Č</w:t>
      </w:r>
      <w:r w:rsidR="00AA2304">
        <w:rPr>
          <w:b/>
          <w:lang w:val="sl-SI"/>
        </w:rPr>
        <w:t xml:space="preserve">e </w:t>
      </w:r>
      <w:r w:rsidR="00BA38E6">
        <w:rPr>
          <w:b/>
          <w:lang w:val="sl-SI"/>
        </w:rPr>
        <w:t>prenova</w:t>
      </w:r>
      <w:r w:rsidR="005932C4">
        <w:rPr>
          <w:b/>
          <w:lang w:val="sl-SI"/>
        </w:rPr>
        <w:t xml:space="preserve"> je</w:t>
      </w:r>
      <w:r w:rsidR="00AA2304">
        <w:rPr>
          <w:b/>
          <w:lang w:val="sl-SI"/>
        </w:rPr>
        <w:t xml:space="preserve"> </w:t>
      </w:r>
      <w:r w:rsidR="00BA38E6">
        <w:rPr>
          <w:b/>
          <w:lang w:val="sl-SI"/>
        </w:rPr>
        <w:t>potrebna</w:t>
      </w:r>
      <w:r w:rsidR="00AA2304">
        <w:rPr>
          <w:b/>
          <w:lang w:val="sl-SI"/>
        </w:rPr>
        <w:t xml:space="preserve">: </w:t>
      </w:r>
      <w:r w:rsidR="00686AC6">
        <w:rPr>
          <w:b/>
          <w:lang w:val="sl-SI"/>
        </w:rPr>
        <w:t xml:space="preserve">veljavna sklenjena </w:t>
      </w:r>
      <w:r w:rsidR="00686AC6" w:rsidRPr="00591206">
        <w:rPr>
          <w:b/>
          <w:lang w:val="sl-SI"/>
        </w:rPr>
        <w:t>prodajna pogodba</w:t>
      </w:r>
      <w:r w:rsidR="00E02EB6">
        <w:rPr>
          <w:b/>
          <w:lang w:val="sl-SI"/>
        </w:rPr>
        <w:t xml:space="preserve">, energetska izkaznica, </w:t>
      </w:r>
      <w:r w:rsidR="00744A46">
        <w:rPr>
          <w:b/>
          <w:lang w:val="sl-SI"/>
        </w:rPr>
        <w:t>vložena vloga za pridobitev gradbenega dovoljenja, če je le-to potrebno, glede na predviden poseg</w:t>
      </w:r>
      <w:r w:rsidR="00E02EB6">
        <w:rPr>
          <w:b/>
          <w:lang w:val="sl-SI"/>
        </w:rPr>
        <w:t>.</w:t>
      </w:r>
      <w:r w:rsidR="00DC42AA">
        <w:rPr>
          <w:b/>
          <w:lang w:val="sl-SI"/>
        </w:rPr>
        <w:t xml:space="preserve"> </w:t>
      </w:r>
    </w:p>
    <w:p w:rsidR="005932C4" w:rsidRPr="005932C4" w:rsidRDefault="005932C4" w:rsidP="005932C4">
      <w:pPr>
        <w:pStyle w:val="Odstavekseznama"/>
        <w:spacing w:after="120" w:line="276" w:lineRule="auto"/>
        <w:ind w:left="360"/>
        <w:jc w:val="both"/>
        <w:rPr>
          <w:b/>
          <w:lang w:val="sl-SI"/>
        </w:rPr>
      </w:pPr>
    </w:p>
    <w:p w:rsidR="007B25B5" w:rsidRPr="00AC61B6" w:rsidRDefault="00D1268B" w:rsidP="00AC61B6">
      <w:pPr>
        <w:pStyle w:val="Odstavekseznama"/>
        <w:numPr>
          <w:ilvl w:val="0"/>
          <w:numId w:val="29"/>
        </w:numPr>
        <w:jc w:val="both"/>
        <w:rPr>
          <w:rFonts w:cs="Arial"/>
          <w:szCs w:val="20"/>
          <w:lang w:val="sl-SI"/>
        </w:rPr>
      </w:pPr>
      <w:r w:rsidRPr="00AC61B6">
        <w:rPr>
          <w:rFonts w:cs="Arial"/>
          <w:szCs w:val="20"/>
          <w:lang w:val="sl-SI"/>
        </w:rPr>
        <w:t>Merila za izbor projektov prijav</w:t>
      </w:r>
      <w:r w:rsidR="00AC61B6" w:rsidRPr="00AC61B6">
        <w:rPr>
          <w:rFonts w:cs="Arial"/>
          <w:szCs w:val="20"/>
          <w:lang w:val="sl-SI"/>
        </w:rPr>
        <w:t>iteljev, ki izpolnjujejo pogoje</w:t>
      </w:r>
    </w:p>
    <w:p w:rsidR="000D1D48" w:rsidRDefault="000D1D48" w:rsidP="007B25B5">
      <w:pPr>
        <w:jc w:val="both"/>
        <w:rPr>
          <w:rFonts w:cs="Arial"/>
          <w:szCs w:val="20"/>
          <w:lang w:val="sl-SI"/>
        </w:rPr>
      </w:pPr>
    </w:p>
    <w:p w:rsidR="00D1268B" w:rsidRDefault="00D1268B" w:rsidP="00AD23AC">
      <w:pPr>
        <w:ind w:left="360"/>
        <w:jc w:val="both"/>
        <w:rPr>
          <w:rFonts w:cs="Arial"/>
          <w:szCs w:val="20"/>
          <w:lang w:val="sl-SI"/>
        </w:rPr>
      </w:pPr>
      <w:r>
        <w:rPr>
          <w:rFonts w:cs="Arial"/>
          <w:szCs w:val="20"/>
          <w:lang w:val="sl-SI"/>
        </w:rPr>
        <w:t xml:space="preserve">V </w:t>
      </w:r>
      <w:r w:rsidR="00B146D3">
        <w:rPr>
          <w:rFonts w:cs="Arial"/>
          <w:szCs w:val="20"/>
          <w:lang w:val="sl-SI"/>
        </w:rPr>
        <w:t xml:space="preserve">razvrščanje </w:t>
      </w:r>
      <w:r>
        <w:rPr>
          <w:rFonts w:cs="Arial"/>
          <w:szCs w:val="20"/>
          <w:lang w:val="sl-SI"/>
        </w:rPr>
        <w:t xml:space="preserve">bodo uvrščene pravočasne in popolne vloge, ki jih </w:t>
      </w:r>
      <w:r w:rsidR="00AD23AC">
        <w:rPr>
          <w:rFonts w:cs="Arial"/>
          <w:szCs w:val="20"/>
          <w:lang w:val="sl-SI"/>
        </w:rPr>
        <w:t>bodo predložili upravičeni prija</w:t>
      </w:r>
      <w:r>
        <w:rPr>
          <w:rFonts w:cs="Arial"/>
          <w:szCs w:val="20"/>
          <w:lang w:val="sl-SI"/>
        </w:rPr>
        <w:t>vitelji skladno s pogoji in merili razpisa.</w:t>
      </w:r>
    </w:p>
    <w:p w:rsidR="00AD23AC" w:rsidRDefault="00AD23AC" w:rsidP="00AD23AC">
      <w:pPr>
        <w:ind w:left="360"/>
        <w:jc w:val="both"/>
        <w:rPr>
          <w:rFonts w:cs="Arial"/>
          <w:szCs w:val="20"/>
          <w:lang w:val="sl-SI"/>
        </w:rPr>
      </w:pPr>
    </w:p>
    <w:p w:rsidR="00AD23AC" w:rsidRPr="00AF7FF0" w:rsidRDefault="00AD23AC" w:rsidP="00AD23AC">
      <w:pPr>
        <w:ind w:left="360"/>
        <w:jc w:val="both"/>
        <w:rPr>
          <w:rFonts w:cs="Arial"/>
          <w:szCs w:val="20"/>
          <w:lang w:val="sl-SI"/>
        </w:rPr>
      </w:pPr>
      <w:r>
        <w:rPr>
          <w:rFonts w:cs="Arial"/>
          <w:szCs w:val="20"/>
          <w:lang w:val="sl-SI"/>
        </w:rPr>
        <w:t>Merila, po katerih se bodo pravočasne in popolne vloge razvrščale, so:</w:t>
      </w:r>
    </w:p>
    <w:p w:rsidR="00E04E62" w:rsidRPr="00E04E62" w:rsidRDefault="00E04E62" w:rsidP="00E04E62">
      <w:pPr>
        <w:pStyle w:val="Odstavekseznama"/>
        <w:spacing w:after="120" w:line="276" w:lineRule="auto"/>
        <w:ind w:left="360"/>
        <w:jc w:val="both"/>
        <w:rPr>
          <w:i/>
          <w:lang w:val="sl-SI"/>
        </w:rPr>
      </w:pPr>
    </w:p>
    <w:p w:rsidR="00AD23AC" w:rsidRDefault="00AD23AC" w:rsidP="00AD23AC">
      <w:pPr>
        <w:pStyle w:val="Odstavekseznama"/>
        <w:numPr>
          <w:ilvl w:val="0"/>
          <w:numId w:val="32"/>
        </w:numPr>
        <w:spacing w:after="120" w:line="276" w:lineRule="auto"/>
        <w:jc w:val="both"/>
        <w:rPr>
          <w:b/>
          <w:lang w:val="sl-SI"/>
        </w:rPr>
      </w:pPr>
      <w:r w:rsidRPr="00AD23AC">
        <w:rPr>
          <w:b/>
          <w:lang w:val="sl-SI"/>
        </w:rPr>
        <w:t>Predviden zaključek projekta (pridobljeno uporabno dovoljenje)</w:t>
      </w:r>
    </w:p>
    <w:p w:rsidR="00220168" w:rsidRPr="008A6FAF" w:rsidRDefault="008A6FAF" w:rsidP="00220168">
      <w:pPr>
        <w:pStyle w:val="Odstavekseznama"/>
        <w:spacing w:after="120" w:line="276" w:lineRule="auto"/>
        <w:ind w:left="360"/>
        <w:jc w:val="both"/>
        <w:rPr>
          <w:lang w:val="sl-SI"/>
        </w:rPr>
      </w:pPr>
      <w:r>
        <w:rPr>
          <w:lang w:val="sl-SI"/>
        </w:rPr>
        <w:t>Merilo je pomembno z vidika doseganja mejnikov NOO, zato se pri razvrščanju dodatne točke dodeli projektom, ki bodo s pridobitvijo uporabnega dovoljenja zaključeni do 31. 12. 2024.</w:t>
      </w:r>
    </w:p>
    <w:p w:rsidR="00220168" w:rsidRDefault="00220168" w:rsidP="00220168">
      <w:pPr>
        <w:pStyle w:val="Odstavekseznama"/>
        <w:spacing w:after="120" w:line="276" w:lineRule="auto"/>
        <w:jc w:val="both"/>
        <w:rPr>
          <w:b/>
          <w:lang w:val="sl-SI"/>
        </w:rPr>
      </w:pPr>
    </w:p>
    <w:p w:rsidR="000D1D48" w:rsidRDefault="000D1D48" w:rsidP="00AD23AC">
      <w:pPr>
        <w:pStyle w:val="Odstavekseznama"/>
        <w:numPr>
          <w:ilvl w:val="0"/>
          <w:numId w:val="32"/>
        </w:numPr>
        <w:spacing w:after="120" w:line="276" w:lineRule="auto"/>
        <w:jc w:val="both"/>
        <w:rPr>
          <w:b/>
          <w:lang w:val="sl-SI"/>
        </w:rPr>
      </w:pPr>
      <w:r w:rsidRPr="006B4643">
        <w:rPr>
          <w:b/>
          <w:lang w:val="sl-SI"/>
        </w:rPr>
        <w:t>Obmejna problemska območja</w:t>
      </w:r>
    </w:p>
    <w:p w:rsidR="0007449A" w:rsidRDefault="00966900" w:rsidP="0007449A">
      <w:pPr>
        <w:pStyle w:val="Odstavekseznama"/>
        <w:ind w:left="372"/>
        <w:jc w:val="both"/>
        <w:rPr>
          <w:rFonts w:cs="Arial"/>
          <w:lang w:val="sl-SI"/>
        </w:rPr>
      </w:pPr>
      <w:r>
        <w:rPr>
          <w:rFonts w:cs="Arial"/>
          <w:lang w:val="sl-SI"/>
        </w:rPr>
        <w:t>Z vidika spodbujanja</w:t>
      </w:r>
      <w:r w:rsidRPr="00966900">
        <w:rPr>
          <w:rFonts w:cs="Arial"/>
          <w:lang w:val="sl-SI"/>
        </w:rPr>
        <w:t xml:space="preserve"> skladnega regionalnega razvoja</w:t>
      </w:r>
      <w:r>
        <w:rPr>
          <w:rFonts w:cs="Arial"/>
          <w:lang w:val="sl-SI"/>
        </w:rPr>
        <w:t xml:space="preserve"> se dodatne točke dodeljuje projektom na obmejnih problemskih območjih. </w:t>
      </w:r>
    </w:p>
    <w:p w:rsidR="00352DA9" w:rsidRPr="0007449A" w:rsidRDefault="00352DA9" w:rsidP="0007449A">
      <w:pPr>
        <w:pStyle w:val="Odstavekseznama"/>
        <w:ind w:left="372"/>
        <w:jc w:val="both"/>
        <w:rPr>
          <w:rFonts w:cs="Arial"/>
          <w:lang w:val="sl-SI"/>
        </w:rPr>
      </w:pPr>
    </w:p>
    <w:p w:rsidR="00AD23AC" w:rsidRDefault="00AD23AC" w:rsidP="00AD23AC">
      <w:pPr>
        <w:pStyle w:val="Odstavekseznama"/>
        <w:ind w:left="372"/>
        <w:jc w:val="both"/>
        <w:rPr>
          <w:rFonts w:cs="Arial"/>
          <w:lang w:val="sl-SI"/>
        </w:rPr>
      </w:pPr>
      <w:r w:rsidRPr="00AD23AC">
        <w:rPr>
          <w:rFonts w:cs="Arial"/>
          <w:lang w:val="sl-SI"/>
        </w:rPr>
        <w:lastRenderedPageBreak/>
        <w:t>Obmejna problemska območja obsegajo obmejne občine in občine, ki neposredno mejijo na obmejne občine. Obmejne občine so občine, v katerih več kakor 50 odstotkov prebivalcev živi v 10-kilometrskem obmejnem pasu in ki imajo primanjkljaj delovnih mest ter podpovprečno gostoto poselitve. Pri občinah, ki neposredno mejijo na obmejne občine, se kot merilo za vključitev v obmejna problemska območja upošteva več kot 45 minutna povprečna dostopnost do najbližjega priključka avtoceste ali hitre ceste ali visok delež površine vključene v območje Nature 2000.</w:t>
      </w:r>
    </w:p>
    <w:p w:rsidR="00352DA9" w:rsidRPr="00AD23AC" w:rsidRDefault="00352DA9" w:rsidP="00AD23AC">
      <w:pPr>
        <w:pStyle w:val="Odstavekseznama"/>
        <w:ind w:left="372"/>
        <w:jc w:val="both"/>
        <w:rPr>
          <w:rFonts w:cs="Arial"/>
          <w:lang w:val="sl-SI"/>
        </w:rPr>
      </w:pPr>
    </w:p>
    <w:p w:rsidR="00AD23AC" w:rsidRDefault="00AD23AC" w:rsidP="00AD23AC">
      <w:pPr>
        <w:pStyle w:val="Odstavekseznama"/>
        <w:ind w:left="372"/>
        <w:jc w:val="both"/>
        <w:rPr>
          <w:rFonts w:cs="Arial"/>
          <w:lang w:val="sl-SI"/>
        </w:rPr>
      </w:pPr>
      <w:r w:rsidRPr="00AD23AC">
        <w:rPr>
          <w:rFonts w:cs="Arial"/>
          <w:lang w:val="sl-SI"/>
        </w:rPr>
        <w:t>Med obmejna problemska območja se uvrščajo tudi občine, ki imajo koeficient razvitosti občin po zakonu, ki ureja financiranje občin, manjši od 0,90, če mejijo na obmejne občine ali občine, ki neposredno mejijo na obmejne občine.</w:t>
      </w:r>
    </w:p>
    <w:p w:rsidR="00352DA9" w:rsidRDefault="00352DA9" w:rsidP="00AD23AC">
      <w:pPr>
        <w:pStyle w:val="Odstavekseznama"/>
        <w:ind w:left="372"/>
        <w:jc w:val="both"/>
        <w:rPr>
          <w:rFonts w:cs="Arial"/>
          <w:lang w:val="sl-SI"/>
        </w:rPr>
      </w:pPr>
    </w:p>
    <w:p w:rsidR="00AD23AC" w:rsidRPr="00AD23AC" w:rsidRDefault="00AD23AC" w:rsidP="00AD23AC">
      <w:pPr>
        <w:pStyle w:val="Odstavekseznama"/>
        <w:ind w:left="372"/>
        <w:jc w:val="both"/>
        <w:rPr>
          <w:rFonts w:cs="Arial"/>
          <w:lang w:val="sl-SI"/>
        </w:rPr>
      </w:pPr>
      <w:r w:rsidRPr="00AD23AC">
        <w:rPr>
          <w:rFonts w:cs="Arial"/>
          <w:lang w:val="sl-SI"/>
        </w:rPr>
        <w:t>Merila za določitev obmejnih problemskih območij in seznam občin podrobneje določa Uredba o določitvi obmejnih problemskih območij.</w:t>
      </w:r>
    </w:p>
    <w:p w:rsidR="00AD23AC" w:rsidRPr="00AD23AC" w:rsidRDefault="00AD23AC" w:rsidP="00AD23AC">
      <w:pPr>
        <w:pStyle w:val="Odstavekseznama"/>
        <w:spacing w:after="120" w:line="276" w:lineRule="auto"/>
        <w:jc w:val="both"/>
        <w:rPr>
          <w:b/>
          <w:lang w:val="sl-SI"/>
        </w:rPr>
      </w:pPr>
    </w:p>
    <w:p w:rsidR="008A6FAF" w:rsidRDefault="006D6F0D" w:rsidP="00BF325A">
      <w:pPr>
        <w:pStyle w:val="Odstavekseznama"/>
        <w:numPr>
          <w:ilvl w:val="0"/>
          <w:numId w:val="32"/>
        </w:numPr>
        <w:spacing w:after="120" w:line="276" w:lineRule="auto"/>
        <w:jc w:val="both"/>
        <w:rPr>
          <w:b/>
          <w:lang w:val="sl-SI"/>
        </w:rPr>
      </w:pPr>
      <w:r w:rsidRPr="00AD23AC">
        <w:rPr>
          <w:b/>
          <w:lang w:val="sl-SI"/>
        </w:rPr>
        <w:t xml:space="preserve">Prenova </w:t>
      </w:r>
      <w:r w:rsidR="00B13F3D">
        <w:rPr>
          <w:b/>
          <w:lang w:val="sl-SI"/>
        </w:rPr>
        <w:t>stanovanj</w:t>
      </w:r>
    </w:p>
    <w:p w:rsidR="00BF325A" w:rsidRPr="00BF325A" w:rsidRDefault="00BF325A" w:rsidP="00BF325A">
      <w:pPr>
        <w:pStyle w:val="Odstavekseznama"/>
        <w:spacing w:after="120" w:line="276" w:lineRule="auto"/>
        <w:jc w:val="both"/>
        <w:rPr>
          <w:b/>
          <w:lang w:val="sl-SI"/>
        </w:rPr>
      </w:pPr>
    </w:p>
    <w:p w:rsidR="00C353C4" w:rsidRPr="00C353C4" w:rsidRDefault="00C353C4" w:rsidP="00AD23AC">
      <w:pPr>
        <w:pStyle w:val="Odstavekseznama"/>
        <w:numPr>
          <w:ilvl w:val="0"/>
          <w:numId w:val="32"/>
        </w:numPr>
        <w:spacing w:after="120" w:line="276" w:lineRule="auto"/>
        <w:jc w:val="both"/>
        <w:rPr>
          <w:b/>
          <w:lang w:val="sl-SI"/>
        </w:rPr>
      </w:pPr>
      <w:r w:rsidRPr="00C353C4">
        <w:rPr>
          <w:b/>
          <w:lang w:val="sl-SI"/>
        </w:rPr>
        <w:t xml:space="preserve">Energetska učinkovitost stavbe: </w:t>
      </w:r>
    </w:p>
    <w:p w:rsidR="00C353C4" w:rsidRDefault="00C353C4" w:rsidP="00C353C4">
      <w:pPr>
        <w:ind w:left="360"/>
        <w:jc w:val="both"/>
        <w:rPr>
          <w:rFonts w:cs="Arial"/>
          <w:szCs w:val="20"/>
          <w:lang w:val="sl-SI"/>
        </w:rPr>
      </w:pPr>
      <w:r>
        <w:rPr>
          <w:rFonts w:cs="Arial"/>
          <w:szCs w:val="20"/>
          <w:lang w:val="sl-SI"/>
        </w:rPr>
        <w:t>Dodatn</w:t>
      </w:r>
      <w:r w:rsidR="00966900">
        <w:rPr>
          <w:rFonts w:cs="Arial"/>
          <w:szCs w:val="20"/>
          <w:lang w:val="sl-SI"/>
        </w:rPr>
        <w:t>e točke se pri razvrščanju dodeli projektom</w:t>
      </w:r>
      <w:r>
        <w:rPr>
          <w:rFonts w:cs="Arial"/>
          <w:szCs w:val="20"/>
          <w:lang w:val="sl-SI"/>
        </w:rPr>
        <w:t xml:space="preserve">, ki bodo izkazovali </w:t>
      </w:r>
      <w:r w:rsidR="00106246">
        <w:rPr>
          <w:rFonts w:cs="Arial"/>
          <w:szCs w:val="20"/>
          <w:lang w:val="sl-SI"/>
        </w:rPr>
        <w:t>višjo energijsko učinkovitost</w:t>
      </w:r>
      <w:r>
        <w:rPr>
          <w:rFonts w:cs="Arial"/>
          <w:szCs w:val="20"/>
          <w:lang w:val="sl-SI"/>
        </w:rPr>
        <w:t>.</w:t>
      </w:r>
    </w:p>
    <w:p w:rsidR="00F22F73" w:rsidRDefault="00F22F73" w:rsidP="007B25B5">
      <w:pPr>
        <w:jc w:val="both"/>
        <w:rPr>
          <w:rFonts w:cs="Arial"/>
          <w:szCs w:val="20"/>
          <w:lang w:val="sl-SI"/>
        </w:rPr>
      </w:pPr>
    </w:p>
    <w:p w:rsidR="00464A6F" w:rsidRDefault="00464A6F" w:rsidP="0097139F">
      <w:pPr>
        <w:ind w:left="360"/>
        <w:jc w:val="both"/>
        <w:rPr>
          <w:rFonts w:cs="Arial"/>
          <w:szCs w:val="20"/>
          <w:lang w:val="sl-SI"/>
        </w:rPr>
      </w:pPr>
      <w:r>
        <w:rPr>
          <w:rFonts w:cs="Arial"/>
          <w:szCs w:val="20"/>
          <w:lang w:val="sl-SI"/>
        </w:rPr>
        <w:t>Točkova</w:t>
      </w:r>
      <w:r w:rsidR="0097139F">
        <w:rPr>
          <w:rFonts w:cs="Arial"/>
          <w:szCs w:val="20"/>
          <w:lang w:val="sl-SI"/>
        </w:rPr>
        <w:t>nje:</w:t>
      </w:r>
    </w:p>
    <w:p w:rsidR="00464A6F" w:rsidRPr="00AF7FF0" w:rsidRDefault="00464A6F" w:rsidP="007B25B5">
      <w:pPr>
        <w:jc w:val="both"/>
        <w:rPr>
          <w:rFonts w:cs="Arial"/>
          <w:szCs w:val="20"/>
          <w:lang w:val="sl-SI"/>
        </w:rPr>
      </w:pPr>
    </w:p>
    <w:tbl>
      <w:tblPr>
        <w:tblStyle w:val="Tabelamrea"/>
        <w:tblW w:w="0" w:type="auto"/>
        <w:tblInd w:w="392" w:type="dxa"/>
        <w:tblLook w:val="04A0" w:firstRow="1" w:lastRow="0" w:firstColumn="1" w:lastColumn="0" w:noHBand="0" w:noVBand="1"/>
      </w:tblPr>
      <w:tblGrid>
        <w:gridCol w:w="5245"/>
        <w:gridCol w:w="3543"/>
      </w:tblGrid>
      <w:tr w:rsidR="0060428C" w:rsidRPr="0060428C" w:rsidTr="0060428C">
        <w:trPr>
          <w:trHeight w:val="567"/>
        </w:trPr>
        <w:tc>
          <w:tcPr>
            <w:tcW w:w="5245" w:type="dxa"/>
            <w:tcBorders>
              <w:top w:val="single" w:sz="12" w:space="0" w:color="auto"/>
              <w:left w:val="single" w:sz="12" w:space="0" w:color="auto"/>
              <w:bottom w:val="single" w:sz="12" w:space="0" w:color="auto"/>
            </w:tcBorders>
            <w:vAlign w:val="center"/>
          </w:tcPr>
          <w:p w:rsidR="0060428C" w:rsidRPr="0060428C" w:rsidRDefault="0060428C" w:rsidP="006A7CB9">
            <w:pPr>
              <w:rPr>
                <w:rFonts w:cs="Arial"/>
                <w:szCs w:val="20"/>
                <w:lang w:val="sl-SI"/>
              </w:rPr>
            </w:pPr>
            <w:r w:rsidRPr="0060428C">
              <w:rPr>
                <w:rFonts w:cs="Arial"/>
                <w:szCs w:val="20"/>
                <w:lang w:val="sl-SI"/>
              </w:rPr>
              <w:t>Naziv merila</w:t>
            </w:r>
          </w:p>
        </w:tc>
        <w:tc>
          <w:tcPr>
            <w:tcW w:w="3543" w:type="dxa"/>
            <w:tcBorders>
              <w:top w:val="single" w:sz="12" w:space="0" w:color="auto"/>
              <w:bottom w:val="single" w:sz="12" w:space="0" w:color="auto"/>
              <w:right w:val="single" w:sz="12" w:space="0" w:color="auto"/>
            </w:tcBorders>
            <w:vAlign w:val="center"/>
          </w:tcPr>
          <w:p w:rsidR="0060428C" w:rsidRPr="0060428C" w:rsidRDefault="0060428C" w:rsidP="0060428C">
            <w:pPr>
              <w:jc w:val="center"/>
              <w:rPr>
                <w:rFonts w:cs="Arial"/>
                <w:szCs w:val="20"/>
                <w:lang w:val="sl-SI"/>
              </w:rPr>
            </w:pPr>
            <w:r w:rsidRPr="0060428C">
              <w:rPr>
                <w:rFonts w:cs="Arial"/>
                <w:szCs w:val="20"/>
                <w:lang w:val="sl-SI"/>
              </w:rPr>
              <w:t>Št. točk</w:t>
            </w:r>
          </w:p>
        </w:tc>
      </w:tr>
      <w:tr w:rsidR="0060428C" w:rsidRPr="0060428C" w:rsidTr="0060428C">
        <w:trPr>
          <w:trHeight w:val="567"/>
        </w:trPr>
        <w:tc>
          <w:tcPr>
            <w:tcW w:w="5245" w:type="dxa"/>
            <w:tcBorders>
              <w:top w:val="single" w:sz="12" w:space="0" w:color="auto"/>
              <w:left w:val="single" w:sz="12" w:space="0" w:color="auto"/>
            </w:tcBorders>
            <w:vAlign w:val="center"/>
          </w:tcPr>
          <w:p w:rsidR="0060428C" w:rsidRPr="0060428C" w:rsidRDefault="0060428C" w:rsidP="0060428C">
            <w:pPr>
              <w:spacing w:line="276" w:lineRule="auto"/>
              <w:rPr>
                <w:lang w:val="sl-SI"/>
              </w:rPr>
            </w:pPr>
            <w:r w:rsidRPr="0060428C">
              <w:rPr>
                <w:lang w:val="sl-SI"/>
              </w:rPr>
              <w:t xml:space="preserve">Predviden zaključek projekta </w:t>
            </w:r>
            <w:r>
              <w:rPr>
                <w:rFonts w:cs="Arial"/>
                <w:szCs w:val="20"/>
                <w:lang w:val="sl-SI"/>
              </w:rPr>
              <w:t>d</w:t>
            </w:r>
            <w:r w:rsidRPr="0060428C">
              <w:rPr>
                <w:rFonts w:cs="Arial"/>
                <w:szCs w:val="20"/>
                <w:lang w:val="sl-SI"/>
              </w:rPr>
              <w:t>o 31.12.2024</w:t>
            </w:r>
          </w:p>
        </w:tc>
        <w:tc>
          <w:tcPr>
            <w:tcW w:w="3543" w:type="dxa"/>
            <w:tcBorders>
              <w:top w:val="single" w:sz="12" w:space="0" w:color="auto"/>
              <w:right w:val="single" w:sz="12" w:space="0" w:color="auto"/>
            </w:tcBorders>
            <w:vAlign w:val="center"/>
          </w:tcPr>
          <w:p w:rsidR="0060428C" w:rsidRPr="0060428C" w:rsidRDefault="0060428C" w:rsidP="0060428C">
            <w:pPr>
              <w:jc w:val="center"/>
              <w:rPr>
                <w:rFonts w:cs="Arial"/>
                <w:szCs w:val="20"/>
                <w:lang w:val="sl-SI"/>
              </w:rPr>
            </w:pPr>
            <w:r w:rsidRPr="0060428C">
              <w:rPr>
                <w:rFonts w:cs="Arial"/>
                <w:szCs w:val="20"/>
                <w:lang w:val="sl-SI"/>
              </w:rPr>
              <w:t>30</w:t>
            </w:r>
          </w:p>
        </w:tc>
      </w:tr>
      <w:tr w:rsidR="0060428C" w:rsidRPr="0060428C" w:rsidTr="0060428C">
        <w:trPr>
          <w:trHeight w:val="567"/>
        </w:trPr>
        <w:tc>
          <w:tcPr>
            <w:tcW w:w="5245" w:type="dxa"/>
            <w:tcBorders>
              <w:top w:val="single" w:sz="12" w:space="0" w:color="auto"/>
              <w:left w:val="single" w:sz="12" w:space="0" w:color="auto"/>
              <w:bottom w:val="single" w:sz="12" w:space="0" w:color="auto"/>
            </w:tcBorders>
            <w:vAlign w:val="center"/>
          </w:tcPr>
          <w:p w:rsidR="0060428C" w:rsidRPr="0060428C" w:rsidRDefault="0060428C" w:rsidP="006A7CB9">
            <w:pPr>
              <w:spacing w:line="276" w:lineRule="auto"/>
              <w:rPr>
                <w:lang w:val="sl-SI"/>
              </w:rPr>
            </w:pPr>
            <w:r w:rsidRPr="0060428C">
              <w:rPr>
                <w:lang w:val="sl-SI"/>
              </w:rPr>
              <w:t>Projekti na obmejnih problemskih območjih</w:t>
            </w:r>
          </w:p>
        </w:tc>
        <w:tc>
          <w:tcPr>
            <w:tcW w:w="3543" w:type="dxa"/>
            <w:tcBorders>
              <w:top w:val="single" w:sz="12" w:space="0" w:color="auto"/>
              <w:bottom w:val="single" w:sz="12" w:space="0" w:color="auto"/>
              <w:right w:val="single" w:sz="12" w:space="0" w:color="auto"/>
            </w:tcBorders>
            <w:vAlign w:val="center"/>
          </w:tcPr>
          <w:p w:rsidR="0060428C" w:rsidRPr="0060428C" w:rsidRDefault="0060428C" w:rsidP="0060428C">
            <w:pPr>
              <w:jc w:val="center"/>
              <w:rPr>
                <w:rFonts w:cs="Arial"/>
                <w:szCs w:val="20"/>
                <w:lang w:val="sl-SI"/>
              </w:rPr>
            </w:pPr>
            <w:r w:rsidRPr="0060428C">
              <w:rPr>
                <w:rFonts w:cs="Arial"/>
                <w:szCs w:val="20"/>
                <w:lang w:val="sl-SI"/>
              </w:rPr>
              <w:t>50</w:t>
            </w:r>
          </w:p>
        </w:tc>
      </w:tr>
      <w:tr w:rsidR="0060428C" w:rsidRPr="0060428C" w:rsidTr="0060428C">
        <w:trPr>
          <w:trHeight w:val="567"/>
        </w:trPr>
        <w:tc>
          <w:tcPr>
            <w:tcW w:w="5245" w:type="dxa"/>
            <w:tcBorders>
              <w:top w:val="single" w:sz="12" w:space="0" w:color="auto"/>
              <w:left w:val="single" w:sz="12" w:space="0" w:color="auto"/>
              <w:bottom w:val="single" w:sz="12" w:space="0" w:color="auto"/>
            </w:tcBorders>
            <w:vAlign w:val="center"/>
          </w:tcPr>
          <w:p w:rsidR="0060428C" w:rsidRPr="0060428C" w:rsidRDefault="00B13F3D" w:rsidP="00B13F3D">
            <w:pPr>
              <w:spacing w:line="276" w:lineRule="auto"/>
              <w:rPr>
                <w:lang w:val="sl-SI"/>
              </w:rPr>
            </w:pPr>
            <w:r>
              <w:rPr>
                <w:lang w:val="sl-SI"/>
              </w:rPr>
              <w:t>Projekti prenove stanovanj</w:t>
            </w:r>
          </w:p>
        </w:tc>
        <w:tc>
          <w:tcPr>
            <w:tcW w:w="3543" w:type="dxa"/>
            <w:tcBorders>
              <w:top w:val="single" w:sz="12" w:space="0" w:color="auto"/>
              <w:bottom w:val="single" w:sz="12" w:space="0" w:color="auto"/>
              <w:right w:val="single" w:sz="12" w:space="0" w:color="auto"/>
            </w:tcBorders>
            <w:vAlign w:val="center"/>
          </w:tcPr>
          <w:p w:rsidR="0060428C" w:rsidRPr="0060428C" w:rsidRDefault="0060428C" w:rsidP="0060428C">
            <w:pPr>
              <w:jc w:val="center"/>
              <w:rPr>
                <w:rFonts w:cs="Arial"/>
                <w:szCs w:val="20"/>
                <w:lang w:val="sl-SI"/>
              </w:rPr>
            </w:pPr>
            <w:r w:rsidRPr="0060428C">
              <w:rPr>
                <w:rFonts w:cs="Arial"/>
                <w:szCs w:val="20"/>
                <w:lang w:val="sl-SI"/>
              </w:rPr>
              <w:t>40</w:t>
            </w:r>
          </w:p>
        </w:tc>
      </w:tr>
      <w:tr w:rsidR="0060428C" w:rsidRPr="0060428C" w:rsidTr="0060428C">
        <w:trPr>
          <w:trHeight w:val="567"/>
        </w:trPr>
        <w:tc>
          <w:tcPr>
            <w:tcW w:w="5245" w:type="dxa"/>
            <w:tcBorders>
              <w:top w:val="single" w:sz="12" w:space="0" w:color="auto"/>
              <w:left w:val="single" w:sz="12" w:space="0" w:color="auto"/>
              <w:bottom w:val="single" w:sz="12" w:space="0" w:color="auto"/>
            </w:tcBorders>
            <w:vAlign w:val="center"/>
          </w:tcPr>
          <w:p w:rsidR="0060428C" w:rsidRPr="0060428C" w:rsidRDefault="0060428C" w:rsidP="006A7CB9">
            <w:pPr>
              <w:spacing w:line="276" w:lineRule="auto"/>
              <w:rPr>
                <w:lang w:val="sl-SI"/>
              </w:rPr>
            </w:pPr>
            <w:r w:rsidRPr="0060428C">
              <w:rPr>
                <w:lang w:val="sl-SI"/>
              </w:rPr>
              <w:t>Energetska učinkovitost</w:t>
            </w:r>
            <w:r>
              <w:rPr>
                <w:lang w:val="sl-SI"/>
              </w:rPr>
              <w:t xml:space="preserve"> </w:t>
            </w:r>
            <w:r w:rsidRPr="0060428C">
              <w:rPr>
                <w:lang w:val="sl-SI"/>
              </w:rPr>
              <w:t>ob zaključku projekta</w:t>
            </w:r>
            <w:r>
              <w:rPr>
                <w:lang w:val="sl-SI"/>
              </w:rPr>
              <w:t xml:space="preserve">: </w:t>
            </w:r>
            <w:r w:rsidRPr="0060428C">
              <w:rPr>
                <w:rFonts w:cs="Arial"/>
                <w:szCs w:val="20"/>
                <w:lang w:val="sl-SI"/>
              </w:rPr>
              <w:t xml:space="preserve">razred A1 (od 0 do vključno 10 </w:t>
            </w:r>
            <w:proofErr w:type="spellStart"/>
            <w:r w:rsidRPr="0060428C">
              <w:rPr>
                <w:rFonts w:cs="Arial"/>
                <w:szCs w:val="20"/>
                <w:lang w:val="sl-SI"/>
              </w:rPr>
              <w:t>kWh</w:t>
            </w:r>
            <w:proofErr w:type="spellEnd"/>
            <w:r w:rsidRPr="0060428C">
              <w:rPr>
                <w:rFonts w:cs="Arial"/>
                <w:szCs w:val="20"/>
                <w:lang w:val="sl-SI"/>
              </w:rPr>
              <w:t>/m</w:t>
            </w:r>
            <w:r w:rsidRPr="0007449A">
              <w:rPr>
                <w:rFonts w:cs="Arial"/>
                <w:szCs w:val="20"/>
                <w:vertAlign w:val="superscript"/>
                <w:lang w:val="sl-SI"/>
              </w:rPr>
              <w:t>2</w:t>
            </w:r>
            <w:r w:rsidR="0007449A">
              <w:rPr>
                <w:rFonts w:cs="Arial"/>
                <w:szCs w:val="20"/>
                <w:lang w:val="sl-SI"/>
              </w:rPr>
              <w:t>a</w:t>
            </w:r>
            <w:r w:rsidRPr="0060428C">
              <w:rPr>
                <w:rFonts w:cs="Arial"/>
                <w:szCs w:val="20"/>
                <w:lang w:val="sl-SI"/>
              </w:rPr>
              <w:t>)</w:t>
            </w:r>
          </w:p>
        </w:tc>
        <w:tc>
          <w:tcPr>
            <w:tcW w:w="3543" w:type="dxa"/>
            <w:tcBorders>
              <w:top w:val="single" w:sz="12" w:space="0" w:color="auto"/>
              <w:bottom w:val="single" w:sz="12" w:space="0" w:color="auto"/>
              <w:right w:val="single" w:sz="12" w:space="0" w:color="auto"/>
            </w:tcBorders>
            <w:vAlign w:val="center"/>
          </w:tcPr>
          <w:p w:rsidR="0060428C" w:rsidRPr="0060428C" w:rsidRDefault="0060428C" w:rsidP="0060428C">
            <w:pPr>
              <w:jc w:val="center"/>
              <w:rPr>
                <w:rFonts w:cs="Arial"/>
                <w:szCs w:val="20"/>
                <w:lang w:val="sl-SI"/>
              </w:rPr>
            </w:pPr>
            <w:r w:rsidRPr="0060428C">
              <w:rPr>
                <w:rFonts w:cs="Arial"/>
                <w:szCs w:val="20"/>
                <w:lang w:val="sl-SI"/>
              </w:rPr>
              <w:t>40</w:t>
            </w:r>
          </w:p>
        </w:tc>
      </w:tr>
      <w:tr w:rsidR="0060428C" w:rsidRPr="0060428C" w:rsidTr="0060428C">
        <w:trPr>
          <w:trHeight w:val="567"/>
        </w:trPr>
        <w:tc>
          <w:tcPr>
            <w:tcW w:w="5245" w:type="dxa"/>
            <w:tcBorders>
              <w:top w:val="single" w:sz="12" w:space="0" w:color="auto"/>
              <w:left w:val="single" w:sz="12" w:space="0" w:color="auto"/>
              <w:bottom w:val="single" w:sz="12" w:space="0" w:color="auto"/>
            </w:tcBorders>
            <w:vAlign w:val="center"/>
          </w:tcPr>
          <w:p w:rsidR="0060428C" w:rsidRPr="0060428C" w:rsidRDefault="0060428C" w:rsidP="006A7CB9">
            <w:pPr>
              <w:spacing w:line="276" w:lineRule="auto"/>
              <w:rPr>
                <w:lang w:val="sl-SI"/>
              </w:rPr>
            </w:pPr>
            <w:r w:rsidRPr="0060428C">
              <w:rPr>
                <w:lang w:val="sl-SI"/>
              </w:rPr>
              <w:t>Energetska učinkovitost</w:t>
            </w:r>
            <w:r>
              <w:rPr>
                <w:lang w:val="sl-SI"/>
              </w:rPr>
              <w:t xml:space="preserve"> </w:t>
            </w:r>
            <w:r w:rsidRPr="0060428C">
              <w:rPr>
                <w:lang w:val="sl-SI"/>
              </w:rPr>
              <w:t>ob zaključku projekta</w:t>
            </w:r>
            <w:r>
              <w:rPr>
                <w:lang w:val="sl-SI"/>
              </w:rPr>
              <w:t xml:space="preserve">: </w:t>
            </w:r>
            <w:r w:rsidRPr="0060428C">
              <w:rPr>
                <w:rFonts w:cs="Arial"/>
                <w:szCs w:val="20"/>
                <w:lang w:val="sl-SI"/>
              </w:rPr>
              <w:t xml:space="preserve">razred A2 (nad 10 do vključno 15 </w:t>
            </w:r>
            <w:proofErr w:type="spellStart"/>
            <w:r w:rsidRPr="0060428C">
              <w:rPr>
                <w:rFonts w:cs="Arial"/>
                <w:szCs w:val="20"/>
                <w:lang w:val="sl-SI"/>
              </w:rPr>
              <w:t>kWh</w:t>
            </w:r>
            <w:proofErr w:type="spellEnd"/>
            <w:r w:rsidRPr="0060428C">
              <w:rPr>
                <w:rFonts w:cs="Arial"/>
                <w:szCs w:val="20"/>
                <w:lang w:val="sl-SI"/>
              </w:rPr>
              <w:t>/m</w:t>
            </w:r>
            <w:r w:rsidRPr="0007449A">
              <w:rPr>
                <w:rFonts w:cs="Arial"/>
                <w:szCs w:val="20"/>
                <w:vertAlign w:val="superscript"/>
                <w:lang w:val="sl-SI"/>
              </w:rPr>
              <w:t>2</w:t>
            </w:r>
            <w:r w:rsidR="0007449A">
              <w:rPr>
                <w:rFonts w:cs="Arial"/>
                <w:szCs w:val="20"/>
                <w:lang w:val="sl-SI"/>
              </w:rPr>
              <w:t>a</w:t>
            </w:r>
            <w:r w:rsidRPr="0060428C">
              <w:rPr>
                <w:rFonts w:cs="Arial"/>
                <w:szCs w:val="20"/>
                <w:lang w:val="sl-SI"/>
              </w:rPr>
              <w:t>)</w:t>
            </w:r>
          </w:p>
        </w:tc>
        <w:tc>
          <w:tcPr>
            <w:tcW w:w="3543" w:type="dxa"/>
            <w:tcBorders>
              <w:top w:val="single" w:sz="12" w:space="0" w:color="auto"/>
              <w:bottom w:val="single" w:sz="12" w:space="0" w:color="auto"/>
              <w:right w:val="single" w:sz="12" w:space="0" w:color="auto"/>
            </w:tcBorders>
            <w:vAlign w:val="center"/>
          </w:tcPr>
          <w:p w:rsidR="0060428C" w:rsidRPr="0060428C" w:rsidRDefault="0060428C" w:rsidP="0060428C">
            <w:pPr>
              <w:jc w:val="center"/>
              <w:rPr>
                <w:rFonts w:cs="Arial"/>
                <w:szCs w:val="20"/>
                <w:lang w:val="sl-SI"/>
              </w:rPr>
            </w:pPr>
            <w:r w:rsidRPr="0060428C">
              <w:rPr>
                <w:rFonts w:cs="Arial"/>
                <w:szCs w:val="20"/>
                <w:lang w:val="sl-SI"/>
              </w:rPr>
              <w:t>20</w:t>
            </w:r>
          </w:p>
        </w:tc>
      </w:tr>
    </w:tbl>
    <w:p w:rsidR="007B25B5" w:rsidRPr="00AF7FF0" w:rsidRDefault="007B25B5" w:rsidP="00E04E62">
      <w:pPr>
        <w:jc w:val="both"/>
        <w:rPr>
          <w:rFonts w:cs="Arial"/>
          <w:szCs w:val="20"/>
          <w:lang w:val="sl-SI"/>
        </w:rPr>
      </w:pPr>
    </w:p>
    <w:p w:rsidR="00464A6F" w:rsidRDefault="00464A6F" w:rsidP="004E6F9C">
      <w:pPr>
        <w:ind w:left="360"/>
        <w:jc w:val="both"/>
        <w:rPr>
          <w:rFonts w:cs="Arial"/>
          <w:szCs w:val="20"/>
          <w:lang w:val="sl-SI"/>
        </w:rPr>
      </w:pPr>
      <w:r>
        <w:rPr>
          <w:rFonts w:cs="Arial"/>
          <w:szCs w:val="20"/>
          <w:lang w:val="sl-SI"/>
        </w:rPr>
        <w:t xml:space="preserve">Najvišje možno </w:t>
      </w:r>
      <w:r w:rsidRPr="00464A6F">
        <w:rPr>
          <w:rFonts w:cs="Arial"/>
          <w:szCs w:val="20"/>
          <w:lang w:val="sl-SI"/>
        </w:rPr>
        <w:t xml:space="preserve">število </w:t>
      </w:r>
      <w:r w:rsidRPr="00AC185E">
        <w:rPr>
          <w:rFonts w:cs="Arial"/>
          <w:szCs w:val="20"/>
          <w:lang w:val="sl-SI"/>
        </w:rPr>
        <w:t xml:space="preserve">točk je </w:t>
      </w:r>
      <w:r w:rsidR="00BB0C37">
        <w:rPr>
          <w:rFonts w:cs="Arial"/>
          <w:szCs w:val="20"/>
          <w:lang w:val="sl-SI"/>
        </w:rPr>
        <w:t>16</w:t>
      </w:r>
      <w:r w:rsidR="006D6F0D">
        <w:rPr>
          <w:rFonts w:cs="Arial"/>
          <w:szCs w:val="20"/>
          <w:lang w:val="sl-SI"/>
        </w:rPr>
        <w:t>0</w:t>
      </w:r>
      <w:r w:rsidRPr="00AC185E">
        <w:rPr>
          <w:rFonts w:cs="Arial"/>
          <w:szCs w:val="20"/>
          <w:lang w:val="sl-SI"/>
        </w:rPr>
        <w:t>.</w:t>
      </w:r>
    </w:p>
    <w:p w:rsidR="00464A6F" w:rsidRDefault="00464A6F" w:rsidP="004E6F9C">
      <w:pPr>
        <w:ind w:left="360"/>
        <w:jc w:val="both"/>
        <w:rPr>
          <w:rFonts w:cs="Arial"/>
          <w:szCs w:val="20"/>
          <w:lang w:val="sl-SI"/>
        </w:rPr>
      </w:pPr>
    </w:p>
    <w:p w:rsidR="000951B1" w:rsidRPr="00AF7FF0" w:rsidRDefault="00B74132" w:rsidP="004E6F9C">
      <w:pPr>
        <w:ind w:left="360"/>
        <w:jc w:val="both"/>
        <w:rPr>
          <w:rFonts w:cs="Arial"/>
          <w:szCs w:val="20"/>
          <w:lang w:val="sl-SI"/>
        </w:rPr>
      </w:pPr>
      <w:r>
        <w:rPr>
          <w:rFonts w:cs="Arial"/>
          <w:szCs w:val="20"/>
          <w:lang w:val="sl-SI"/>
        </w:rPr>
        <w:t>V primeru, da več prijavljenih projektov doseže enako število točk, se projekti razvrstijo po datumu vložitve popolne vloge.</w:t>
      </w:r>
      <w:r w:rsidR="00A718AA">
        <w:rPr>
          <w:rFonts w:cs="Arial"/>
          <w:szCs w:val="20"/>
          <w:lang w:val="sl-SI"/>
        </w:rPr>
        <w:t xml:space="preserve"> </w:t>
      </w:r>
      <w:r w:rsidR="00A718AA" w:rsidRPr="00A718AA">
        <w:rPr>
          <w:rFonts w:cs="Arial"/>
          <w:szCs w:val="20"/>
          <w:lang w:val="sl-SI"/>
        </w:rPr>
        <w:t>Popolna vloga vsebuje vso zahtevano dokumentacijo v skladu z razpisom.</w:t>
      </w:r>
    </w:p>
    <w:p w:rsidR="000951B1" w:rsidRPr="00AF7FF0" w:rsidRDefault="000951B1" w:rsidP="000951B1">
      <w:pPr>
        <w:rPr>
          <w:rFonts w:cs="Arial"/>
          <w:szCs w:val="20"/>
          <w:lang w:val="sl-SI"/>
        </w:rPr>
      </w:pPr>
    </w:p>
    <w:p w:rsidR="000951B1" w:rsidRPr="00AF7FF0" w:rsidRDefault="000951B1" w:rsidP="00AC61B6">
      <w:pPr>
        <w:pStyle w:val="Odstavekseznama"/>
        <w:numPr>
          <w:ilvl w:val="0"/>
          <w:numId w:val="29"/>
        </w:numPr>
        <w:rPr>
          <w:rFonts w:cs="Arial"/>
          <w:szCs w:val="20"/>
          <w:lang w:val="sl-SI"/>
        </w:rPr>
      </w:pPr>
      <w:r w:rsidRPr="00AF7FF0">
        <w:rPr>
          <w:rFonts w:cs="Arial"/>
          <w:szCs w:val="20"/>
          <w:lang w:val="sl-SI"/>
        </w:rPr>
        <w:t xml:space="preserve">Upravičenec do subvencije </w:t>
      </w:r>
    </w:p>
    <w:p w:rsidR="000951B1" w:rsidRPr="00AF7FF0" w:rsidRDefault="000951B1" w:rsidP="000951B1">
      <w:pPr>
        <w:ind w:left="720"/>
        <w:rPr>
          <w:rFonts w:cs="Arial"/>
          <w:szCs w:val="20"/>
          <w:lang w:val="sl-SI"/>
        </w:rPr>
      </w:pPr>
    </w:p>
    <w:p w:rsidR="00DF2D79" w:rsidRPr="00AF7FF0" w:rsidRDefault="009E1E2E" w:rsidP="0060428C">
      <w:pPr>
        <w:ind w:left="360"/>
        <w:jc w:val="both"/>
        <w:rPr>
          <w:rFonts w:cs="Arial"/>
          <w:szCs w:val="20"/>
          <w:lang w:val="sl-SI"/>
        </w:rPr>
      </w:pPr>
      <w:r w:rsidRPr="00AF7FF0">
        <w:rPr>
          <w:rFonts w:cs="Arial"/>
          <w:szCs w:val="20"/>
          <w:lang w:val="sl-SI"/>
        </w:rPr>
        <w:t xml:space="preserve">Za </w:t>
      </w:r>
      <w:r w:rsidR="00D329FC">
        <w:rPr>
          <w:rFonts w:cs="Arial"/>
          <w:szCs w:val="20"/>
          <w:lang w:val="sl-SI"/>
        </w:rPr>
        <w:t>zagotavljanje</w:t>
      </w:r>
      <w:r w:rsidRPr="00AF7FF0">
        <w:rPr>
          <w:rFonts w:cs="Arial"/>
          <w:szCs w:val="20"/>
          <w:lang w:val="sl-SI"/>
        </w:rPr>
        <w:t xml:space="preserve"> javnih najemnih stanovanj bodo do sredstev sofinanciranja upravičene lokalne skupnosti, javni stanovanjski skladi, neprofitne stanovanjske organizacije, ter druge organizacije, ustanovljene s ciljem zadovoljevanja potreb po javnih stanovanjih.</w:t>
      </w:r>
    </w:p>
    <w:p w:rsidR="000951B1" w:rsidRPr="00AF7FF0" w:rsidRDefault="000951B1" w:rsidP="000951B1">
      <w:pPr>
        <w:rPr>
          <w:rFonts w:cs="Arial"/>
          <w:szCs w:val="20"/>
          <w:lang w:val="sl-SI"/>
        </w:rPr>
      </w:pPr>
    </w:p>
    <w:p w:rsidR="000951B1" w:rsidRPr="00AF7FF0" w:rsidRDefault="000951B1" w:rsidP="00AC61B6">
      <w:pPr>
        <w:pStyle w:val="Odstavekseznama"/>
        <w:numPr>
          <w:ilvl w:val="0"/>
          <w:numId w:val="29"/>
        </w:numPr>
        <w:rPr>
          <w:rFonts w:cs="Arial"/>
          <w:szCs w:val="20"/>
          <w:lang w:val="sl-SI"/>
        </w:rPr>
      </w:pPr>
      <w:r w:rsidRPr="00AF7FF0">
        <w:rPr>
          <w:rFonts w:cs="Arial"/>
          <w:szCs w:val="20"/>
          <w:lang w:val="sl-SI"/>
        </w:rPr>
        <w:t>Način sofinanciranja projekta in upravičeni stroški</w:t>
      </w:r>
    </w:p>
    <w:p w:rsidR="000951B1" w:rsidRPr="00AF7FF0" w:rsidRDefault="000951B1" w:rsidP="000951B1">
      <w:pPr>
        <w:pStyle w:val="Odstavekseznama"/>
        <w:ind w:left="1440"/>
        <w:jc w:val="both"/>
        <w:rPr>
          <w:rFonts w:cs="Arial"/>
          <w:szCs w:val="20"/>
          <w:lang w:val="sl-SI"/>
        </w:rPr>
      </w:pPr>
    </w:p>
    <w:p w:rsidR="000951B1" w:rsidRDefault="000951B1" w:rsidP="004A7599">
      <w:pPr>
        <w:pStyle w:val="Odstavekseznama"/>
        <w:numPr>
          <w:ilvl w:val="0"/>
          <w:numId w:val="2"/>
        </w:numPr>
        <w:ind w:left="720"/>
        <w:jc w:val="both"/>
        <w:rPr>
          <w:rFonts w:cs="Arial"/>
          <w:szCs w:val="20"/>
          <w:lang w:val="sl-SI"/>
        </w:rPr>
      </w:pPr>
      <w:r w:rsidRPr="00AF7FF0">
        <w:rPr>
          <w:rFonts w:cs="Arial"/>
          <w:szCs w:val="20"/>
          <w:lang w:val="sl-SI"/>
        </w:rPr>
        <w:t xml:space="preserve">Projekt se sofinancira v višini </w:t>
      </w:r>
      <w:r w:rsidR="006D6F0D">
        <w:rPr>
          <w:rFonts w:cs="Arial"/>
          <w:szCs w:val="20"/>
          <w:lang w:val="sl-SI"/>
        </w:rPr>
        <w:t>5</w:t>
      </w:r>
      <w:r w:rsidRPr="00AF7FF0">
        <w:rPr>
          <w:rFonts w:cs="Arial"/>
          <w:szCs w:val="20"/>
          <w:lang w:val="sl-SI"/>
        </w:rPr>
        <w:t>0%</w:t>
      </w:r>
      <w:r w:rsidR="00FF5412">
        <w:rPr>
          <w:rFonts w:cs="Arial"/>
          <w:szCs w:val="20"/>
          <w:lang w:val="sl-SI"/>
        </w:rPr>
        <w:t xml:space="preserve"> upravičenih stroškov projekta</w:t>
      </w:r>
      <w:r w:rsidRPr="00AF7FF0">
        <w:rPr>
          <w:rFonts w:cs="Arial"/>
          <w:szCs w:val="20"/>
          <w:lang w:val="sl-SI"/>
        </w:rPr>
        <w:t xml:space="preserve"> </w:t>
      </w:r>
      <w:r w:rsidR="00FF5412">
        <w:rPr>
          <w:rFonts w:cs="Arial"/>
          <w:szCs w:val="20"/>
          <w:lang w:val="sl-SI"/>
        </w:rPr>
        <w:t>z nepovratnimi</w:t>
      </w:r>
      <w:r w:rsidRPr="00AF7FF0">
        <w:rPr>
          <w:rFonts w:cs="Arial"/>
          <w:szCs w:val="20"/>
          <w:lang w:val="sl-SI"/>
        </w:rPr>
        <w:t xml:space="preserve"> sredstv</w:t>
      </w:r>
      <w:r w:rsidR="00FF5412">
        <w:rPr>
          <w:rFonts w:cs="Arial"/>
          <w:szCs w:val="20"/>
          <w:lang w:val="sl-SI"/>
        </w:rPr>
        <w:t>i</w:t>
      </w:r>
      <w:r w:rsidRPr="00AF7FF0">
        <w:rPr>
          <w:rFonts w:cs="Arial"/>
          <w:szCs w:val="20"/>
          <w:lang w:val="sl-SI"/>
        </w:rPr>
        <w:t xml:space="preserve"> </w:t>
      </w:r>
      <w:r w:rsidR="00FF5412">
        <w:rPr>
          <w:rFonts w:cs="Arial"/>
          <w:szCs w:val="20"/>
          <w:lang w:val="sl-SI"/>
        </w:rPr>
        <w:t>S</w:t>
      </w:r>
      <w:r w:rsidRPr="00AF7FF0">
        <w:rPr>
          <w:rFonts w:cs="Arial"/>
          <w:szCs w:val="20"/>
          <w:lang w:val="sl-SI"/>
        </w:rPr>
        <w:t xml:space="preserve">klada </w:t>
      </w:r>
      <w:r w:rsidR="00FF5412">
        <w:rPr>
          <w:rFonts w:cs="Arial"/>
          <w:szCs w:val="20"/>
          <w:lang w:val="sl-SI"/>
        </w:rPr>
        <w:t>za okrevanje in odpornost</w:t>
      </w:r>
      <w:r w:rsidRPr="00AF7FF0">
        <w:rPr>
          <w:rFonts w:cs="Arial"/>
          <w:szCs w:val="20"/>
          <w:lang w:val="sl-SI"/>
        </w:rPr>
        <w:t>.</w:t>
      </w:r>
      <w:r w:rsidR="00F757A3">
        <w:rPr>
          <w:rFonts w:cs="Arial"/>
          <w:szCs w:val="20"/>
          <w:lang w:val="sl-SI"/>
        </w:rPr>
        <w:t xml:space="preserve"> </w:t>
      </w:r>
    </w:p>
    <w:p w:rsidR="00D239B0" w:rsidRDefault="00D239B0" w:rsidP="00AC5555">
      <w:pPr>
        <w:ind w:left="360"/>
        <w:jc w:val="both"/>
        <w:rPr>
          <w:rFonts w:cs="Arial"/>
          <w:szCs w:val="20"/>
          <w:lang w:val="sl-SI"/>
        </w:rPr>
      </w:pPr>
    </w:p>
    <w:p w:rsidR="00F757A3" w:rsidRDefault="00D239B0" w:rsidP="00AC5555">
      <w:pPr>
        <w:ind w:left="360"/>
        <w:jc w:val="both"/>
        <w:rPr>
          <w:rFonts w:cs="Arial"/>
          <w:szCs w:val="20"/>
          <w:lang w:val="sl-SI"/>
        </w:rPr>
      </w:pPr>
      <w:r w:rsidRPr="00D239B0">
        <w:rPr>
          <w:rFonts w:cs="Arial"/>
          <w:szCs w:val="20"/>
          <w:lang w:val="sl-SI"/>
        </w:rPr>
        <w:lastRenderedPageBreak/>
        <w:t>V primeru, da za sofinanciranje vloge, ki bo po merilih za vrednotenje vlog prišla kot zadnja v poštev za sofinanciranje, ne bo dovolj sredstev za financiranje projekta v višini 50% upravičenih stroškov, si ministrstvo pridržuje pravico, da vlogo financira v nižjem deležu. Če ta prijavitelj ne sprejme predloga za delno financiranje oz. ne zagotovi manjkajočega zneska sofinanciranja iz drugih virov, se financiranje v nižjem znesku ponudi naslednjem prijavitelju po vrstnem redu. Postopek se ponavlja, dokler eden od uvrščenih prijaviteljev ne sprejme vloge oziroma se ustavi, v kolikor noben od uvrščenih prijaviteljev ne sprejme predloga.</w:t>
      </w:r>
    </w:p>
    <w:p w:rsidR="00D239B0" w:rsidRDefault="00D239B0" w:rsidP="00AC5555">
      <w:pPr>
        <w:ind w:left="360"/>
        <w:jc w:val="both"/>
        <w:rPr>
          <w:rFonts w:cs="Arial"/>
          <w:szCs w:val="20"/>
          <w:lang w:val="sl-SI"/>
        </w:rPr>
      </w:pPr>
    </w:p>
    <w:p w:rsidR="00D239B0" w:rsidRDefault="00D239B0" w:rsidP="00AC5555">
      <w:pPr>
        <w:ind w:left="360"/>
        <w:jc w:val="both"/>
        <w:rPr>
          <w:rFonts w:cs="Arial"/>
          <w:szCs w:val="20"/>
          <w:lang w:val="sl-SI"/>
        </w:rPr>
      </w:pPr>
      <w:r>
        <w:rPr>
          <w:rFonts w:cs="Arial"/>
          <w:szCs w:val="20"/>
          <w:lang w:val="sl-SI"/>
        </w:rPr>
        <w:t>V primeru, da bo višina upravičenih stroškov po popolnih vlogah za dodelitev sredstev NOO nižja od razpisanih sredstev v okviru tega javnega razpisa, lahko Ministrstvo za okolje in prostor predlaga povišanje odstotka sofinanciranja upravičenih stroškov do porabe sredstev javnega razpisa.</w:t>
      </w:r>
    </w:p>
    <w:p w:rsidR="00D239B0" w:rsidRPr="00F757A3" w:rsidRDefault="00D239B0" w:rsidP="00AC5555">
      <w:pPr>
        <w:ind w:left="360"/>
        <w:jc w:val="both"/>
        <w:rPr>
          <w:rFonts w:cs="Arial"/>
          <w:szCs w:val="20"/>
          <w:lang w:val="sl-SI"/>
        </w:rPr>
      </w:pPr>
    </w:p>
    <w:p w:rsidR="00EA17C9" w:rsidRPr="00AF7FF0" w:rsidRDefault="00EA17C9" w:rsidP="004A7599">
      <w:pPr>
        <w:pStyle w:val="Odstavekseznama"/>
        <w:numPr>
          <w:ilvl w:val="0"/>
          <w:numId w:val="2"/>
        </w:numPr>
        <w:ind w:left="720"/>
        <w:jc w:val="both"/>
        <w:rPr>
          <w:rFonts w:cs="Arial"/>
          <w:szCs w:val="20"/>
          <w:lang w:val="sl-SI"/>
        </w:rPr>
      </w:pPr>
      <w:r w:rsidRPr="00AF7FF0">
        <w:rPr>
          <w:rFonts w:cs="Arial"/>
          <w:szCs w:val="20"/>
          <w:lang w:val="sl-SI"/>
        </w:rPr>
        <w:t>Upravičeni stroški investicije bodo zajemali sledeče investicijske postavke:</w:t>
      </w:r>
    </w:p>
    <w:p w:rsidR="00EA17C9" w:rsidRPr="00AF7FF0" w:rsidRDefault="00AC5555" w:rsidP="0060428C">
      <w:pPr>
        <w:pStyle w:val="Odstavekseznama"/>
        <w:ind w:left="1404"/>
        <w:jc w:val="both"/>
        <w:rPr>
          <w:rFonts w:cs="Arial"/>
          <w:szCs w:val="20"/>
          <w:lang w:val="sl-SI"/>
        </w:rPr>
      </w:pPr>
      <w:r>
        <w:rPr>
          <w:rFonts w:cs="Arial"/>
          <w:szCs w:val="20"/>
          <w:lang w:val="sl-SI"/>
        </w:rPr>
        <w:t xml:space="preserve">I. </w:t>
      </w:r>
      <w:r w:rsidR="00EA17C9" w:rsidRPr="00AF7FF0">
        <w:rPr>
          <w:rFonts w:cs="Arial"/>
          <w:szCs w:val="20"/>
          <w:lang w:val="sl-SI"/>
        </w:rPr>
        <w:t>GRADBENA, OBRTNIŠKA IN INŠTALACIJSKA DELA:</w:t>
      </w:r>
    </w:p>
    <w:p w:rsidR="00EA17C9" w:rsidRDefault="00EA17C9" w:rsidP="0060428C">
      <w:pPr>
        <w:pStyle w:val="Odstavekseznama"/>
        <w:ind w:left="2088"/>
        <w:jc w:val="both"/>
        <w:rPr>
          <w:rFonts w:cs="Arial"/>
          <w:szCs w:val="20"/>
          <w:lang w:val="sl-SI"/>
        </w:rPr>
      </w:pPr>
      <w:r w:rsidRPr="00AF7FF0">
        <w:rPr>
          <w:rFonts w:cs="Arial"/>
          <w:szCs w:val="20"/>
          <w:lang w:val="sl-SI"/>
        </w:rPr>
        <w:t xml:space="preserve">a) Gradbena, obrtniška, strojna in </w:t>
      </w:r>
      <w:proofErr w:type="spellStart"/>
      <w:r w:rsidRPr="00AF7FF0">
        <w:rPr>
          <w:rFonts w:cs="Arial"/>
          <w:szCs w:val="20"/>
          <w:lang w:val="sl-SI"/>
        </w:rPr>
        <w:t>elektro</w:t>
      </w:r>
      <w:proofErr w:type="spellEnd"/>
      <w:r w:rsidRPr="00AF7FF0">
        <w:rPr>
          <w:rFonts w:cs="Arial"/>
          <w:szCs w:val="20"/>
          <w:lang w:val="sl-SI"/>
        </w:rPr>
        <w:t xml:space="preserve"> dela, vključno s stroški gradbišča ter zunanjo ureditev s komunalno infrastrukturo</w:t>
      </w:r>
    </w:p>
    <w:p w:rsidR="00352DA9" w:rsidRPr="00AF7FF0" w:rsidRDefault="00352DA9" w:rsidP="0060428C">
      <w:pPr>
        <w:pStyle w:val="Odstavekseznama"/>
        <w:ind w:left="2088"/>
        <w:jc w:val="both"/>
        <w:rPr>
          <w:rFonts w:cs="Arial"/>
          <w:szCs w:val="20"/>
          <w:lang w:val="sl-SI"/>
        </w:rPr>
      </w:pPr>
    </w:p>
    <w:p w:rsidR="00EA17C9" w:rsidRPr="00AF7FF0" w:rsidRDefault="00EA17C9" w:rsidP="0060428C">
      <w:pPr>
        <w:pStyle w:val="Odstavekseznama"/>
        <w:ind w:left="1404"/>
        <w:jc w:val="both"/>
        <w:rPr>
          <w:rFonts w:cs="Arial"/>
          <w:szCs w:val="20"/>
          <w:lang w:val="sl-SI"/>
        </w:rPr>
      </w:pPr>
      <w:r w:rsidRPr="00AF7FF0">
        <w:rPr>
          <w:rFonts w:cs="Arial"/>
          <w:szCs w:val="20"/>
          <w:lang w:val="sl-SI"/>
        </w:rPr>
        <w:t>II. DRUGI STROŠKI</w:t>
      </w:r>
    </w:p>
    <w:p w:rsidR="00EA17C9" w:rsidRPr="00AF7FF0" w:rsidRDefault="00EA17C9" w:rsidP="0060428C">
      <w:pPr>
        <w:ind w:left="2088"/>
        <w:jc w:val="both"/>
        <w:rPr>
          <w:rFonts w:cs="Arial"/>
          <w:szCs w:val="20"/>
          <w:lang w:val="sl-SI"/>
        </w:rPr>
      </w:pPr>
      <w:r w:rsidRPr="00AF7FF0">
        <w:rPr>
          <w:rFonts w:cs="Arial"/>
          <w:szCs w:val="20"/>
          <w:lang w:val="sl-SI"/>
        </w:rPr>
        <w:t>a) Nakup zemljišč</w:t>
      </w:r>
    </w:p>
    <w:p w:rsidR="00EA17C9" w:rsidRPr="00AF7FF0" w:rsidRDefault="00EA17C9" w:rsidP="0060428C">
      <w:pPr>
        <w:ind w:left="2088"/>
        <w:jc w:val="both"/>
        <w:rPr>
          <w:rFonts w:cs="Arial"/>
          <w:szCs w:val="20"/>
          <w:lang w:val="sl-SI"/>
        </w:rPr>
      </w:pPr>
      <w:r w:rsidRPr="00AF7FF0">
        <w:rPr>
          <w:rFonts w:cs="Arial"/>
          <w:szCs w:val="20"/>
          <w:lang w:val="sl-SI"/>
        </w:rPr>
        <w:t>b) Prostorsko načrtovanje in izvedba natečajev</w:t>
      </w:r>
    </w:p>
    <w:p w:rsidR="00EA17C9" w:rsidRPr="00AF7FF0" w:rsidRDefault="00EA17C9" w:rsidP="0060428C">
      <w:pPr>
        <w:ind w:left="2088"/>
        <w:jc w:val="both"/>
        <w:rPr>
          <w:rFonts w:cs="Arial"/>
          <w:szCs w:val="20"/>
          <w:lang w:val="sl-SI"/>
        </w:rPr>
      </w:pPr>
      <w:r w:rsidRPr="00AF7FF0">
        <w:rPr>
          <w:rFonts w:cs="Arial"/>
          <w:szCs w:val="20"/>
          <w:lang w:val="sl-SI"/>
        </w:rPr>
        <w:t>c) Projektna dokumentacija</w:t>
      </w:r>
    </w:p>
    <w:p w:rsidR="00EA17C9" w:rsidRPr="00AF7FF0" w:rsidRDefault="006D6F0D" w:rsidP="0060428C">
      <w:pPr>
        <w:ind w:left="2088"/>
        <w:jc w:val="both"/>
        <w:rPr>
          <w:rFonts w:cs="Arial"/>
          <w:szCs w:val="20"/>
          <w:lang w:val="sl-SI"/>
        </w:rPr>
      </w:pPr>
      <w:r>
        <w:rPr>
          <w:rFonts w:cs="Arial"/>
          <w:szCs w:val="20"/>
          <w:lang w:val="sl-SI"/>
        </w:rPr>
        <w:t>d) I</w:t>
      </w:r>
      <w:r w:rsidR="00EA17C9" w:rsidRPr="00AF7FF0">
        <w:rPr>
          <w:rFonts w:cs="Arial"/>
          <w:szCs w:val="20"/>
          <w:lang w:val="sl-SI"/>
        </w:rPr>
        <w:t>nvesticijska dokumentacija</w:t>
      </w:r>
    </w:p>
    <w:p w:rsidR="00EA17C9" w:rsidRPr="00AF7FF0" w:rsidRDefault="00EA17C9" w:rsidP="0060428C">
      <w:pPr>
        <w:ind w:left="2088"/>
        <w:jc w:val="both"/>
        <w:rPr>
          <w:rFonts w:cs="Arial"/>
          <w:szCs w:val="20"/>
          <w:lang w:val="sl-SI"/>
        </w:rPr>
      </w:pPr>
      <w:r w:rsidRPr="00AF7FF0">
        <w:rPr>
          <w:rFonts w:cs="Arial"/>
          <w:szCs w:val="20"/>
          <w:lang w:val="sl-SI"/>
        </w:rPr>
        <w:t>e) Komunalni prispevek</w:t>
      </w:r>
    </w:p>
    <w:p w:rsidR="00EA17C9" w:rsidRPr="00AF7FF0" w:rsidRDefault="00EA17C9" w:rsidP="0060428C">
      <w:pPr>
        <w:ind w:left="2088"/>
        <w:jc w:val="both"/>
        <w:rPr>
          <w:rFonts w:cs="Arial"/>
          <w:szCs w:val="20"/>
          <w:lang w:val="sl-SI"/>
        </w:rPr>
      </w:pPr>
      <w:r w:rsidRPr="00AF7FF0">
        <w:rPr>
          <w:rFonts w:cs="Arial"/>
          <w:szCs w:val="20"/>
          <w:lang w:val="sl-SI"/>
        </w:rPr>
        <w:t>f) Stroški vodenja proj</w:t>
      </w:r>
      <w:r w:rsidR="00147BCB">
        <w:rPr>
          <w:rFonts w:cs="Arial"/>
          <w:szCs w:val="20"/>
          <w:lang w:val="sl-SI"/>
        </w:rPr>
        <w:t>ekta, svetovalni inženiring, idr</w:t>
      </w:r>
      <w:r w:rsidRPr="00AF7FF0">
        <w:rPr>
          <w:rFonts w:cs="Arial"/>
          <w:szCs w:val="20"/>
          <w:lang w:val="sl-SI"/>
        </w:rPr>
        <w:t>.</w:t>
      </w:r>
    </w:p>
    <w:p w:rsidR="00EA17C9" w:rsidRPr="00AF7FF0" w:rsidRDefault="00EA17C9" w:rsidP="0060428C">
      <w:pPr>
        <w:ind w:left="2088"/>
        <w:jc w:val="both"/>
        <w:rPr>
          <w:rFonts w:cs="Arial"/>
          <w:szCs w:val="20"/>
          <w:lang w:val="sl-SI"/>
        </w:rPr>
      </w:pPr>
      <w:r w:rsidRPr="00AF7FF0">
        <w:rPr>
          <w:rFonts w:cs="Arial"/>
          <w:szCs w:val="20"/>
          <w:lang w:val="sl-SI"/>
        </w:rPr>
        <w:t>g) Gradbeni nadzo</w:t>
      </w:r>
      <w:r w:rsidR="00147BCB">
        <w:rPr>
          <w:rFonts w:cs="Arial"/>
          <w:szCs w:val="20"/>
          <w:lang w:val="sl-SI"/>
        </w:rPr>
        <w:t>r, inženiring, super nadzor, idr</w:t>
      </w:r>
      <w:r w:rsidRPr="00AF7FF0">
        <w:rPr>
          <w:rFonts w:cs="Arial"/>
          <w:szCs w:val="20"/>
          <w:lang w:val="sl-SI"/>
        </w:rPr>
        <w:t>.</w:t>
      </w:r>
    </w:p>
    <w:p w:rsidR="00EA17C9" w:rsidRPr="00AF7FF0" w:rsidRDefault="00EA17C9" w:rsidP="0060428C">
      <w:pPr>
        <w:ind w:left="2088"/>
        <w:jc w:val="both"/>
        <w:rPr>
          <w:rFonts w:cs="Arial"/>
          <w:szCs w:val="20"/>
          <w:lang w:val="sl-SI"/>
        </w:rPr>
      </w:pPr>
      <w:r w:rsidRPr="00AF7FF0">
        <w:rPr>
          <w:rFonts w:cs="Arial"/>
          <w:szCs w:val="20"/>
          <w:lang w:val="sl-SI"/>
        </w:rPr>
        <w:t>h) Stroški informiranja in komuniciranja</w:t>
      </w:r>
    </w:p>
    <w:p w:rsidR="007C56A6" w:rsidRDefault="00EA17C9" w:rsidP="0060428C">
      <w:pPr>
        <w:ind w:left="2088"/>
        <w:jc w:val="both"/>
        <w:rPr>
          <w:rFonts w:cs="Arial"/>
          <w:szCs w:val="20"/>
          <w:lang w:val="sl-SI"/>
        </w:rPr>
      </w:pPr>
      <w:r w:rsidRPr="00AF7FF0">
        <w:rPr>
          <w:rFonts w:cs="Arial"/>
          <w:szCs w:val="20"/>
          <w:lang w:val="sl-SI"/>
        </w:rPr>
        <w:t>i) Izvajanje ukrepa umetniškega deleža v javnih investicijskih projektih</w:t>
      </w:r>
    </w:p>
    <w:p w:rsidR="00352DA9" w:rsidRPr="00AF7FF0" w:rsidRDefault="00352DA9" w:rsidP="0060428C">
      <w:pPr>
        <w:ind w:left="2088"/>
        <w:jc w:val="both"/>
        <w:rPr>
          <w:rFonts w:cs="Arial"/>
          <w:szCs w:val="20"/>
          <w:lang w:val="sl-SI"/>
        </w:rPr>
      </w:pPr>
    </w:p>
    <w:p w:rsidR="008A34C9" w:rsidRPr="00AF7FF0" w:rsidRDefault="008778C6" w:rsidP="004A7599">
      <w:pPr>
        <w:pStyle w:val="Odstavekseznama"/>
        <w:numPr>
          <w:ilvl w:val="0"/>
          <w:numId w:val="2"/>
        </w:numPr>
        <w:ind w:left="720"/>
        <w:jc w:val="both"/>
        <w:rPr>
          <w:rFonts w:cs="Arial"/>
          <w:szCs w:val="20"/>
          <w:lang w:val="sl-SI"/>
        </w:rPr>
      </w:pPr>
      <w:r>
        <w:rPr>
          <w:rFonts w:cs="Arial"/>
          <w:szCs w:val="20"/>
          <w:lang w:val="sl-SI"/>
        </w:rPr>
        <w:t>Upravičeni so stroški, ki so nastali</w:t>
      </w:r>
      <w:r w:rsidR="008A34C9" w:rsidRPr="00AF7FF0">
        <w:rPr>
          <w:rFonts w:cs="Arial"/>
          <w:szCs w:val="20"/>
          <w:lang w:val="sl-SI"/>
        </w:rPr>
        <w:t xml:space="preserve"> po 20.</w:t>
      </w:r>
      <w:r w:rsidR="008248CE" w:rsidRPr="00AF7FF0">
        <w:rPr>
          <w:rFonts w:cs="Arial"/>
          <w:szCs w:val="20"/>
          <w:lang w:val="sl-SI"/>
        </w:rPr>
        <w:t xml:space="preserve"> </w:t>
      </w:r>
      <w:r w:rsidR="008A34C9" w:rsidRPr="00AF7FF0">
        <w:rPr>
          <w:rFonts w:cs="Arial"/>
          <w:szCs w:val="20"/>
          <w:lang w:val="sl-SI"/>
        </w:rPr>
        <w:t>2.</w:t>
      </w:r>
      <w:r w:rsidR="008248CE" w:rsidRPr="00AF7FF0">
        <w:rPr>
          <w:rFonts w:cs="Arial"/>
          <w:szCs w:val="20"/>
          <w:lang w:val="sl-SI"/>
        </w:rPr>
        <w:t xml:space="preserve"> </w:t>
      </w:r>
      <w:r w:rsidR="008A34C9" w:rsidRPr="00AF7FF0">
        <w:rPr>
          <w:rFonts w:cs="Arial"/>
          <w:szCs w:val="20"/>
          <w:lang w:val="sl-SI"/>
        </w:rPr>
        <w:t>2020, kar se izkazuje z datumom računov. Vsi stroški, ki so nastali pred tem datumom, niso upravičeni do sofinanciranja.</w:t>
      </w:r>
    </w:p>
    <w:p w:rsidR="00A307DA" w:rsidRPr="00AF7FF0" w:rsidRDefault="00A307DA" w:rsidP="004A7599">
      <w:pPr>
        <w:pStyle w:val="Odstavekseznama"/>
        <w:numPr>
          <w:ilvl w:val="0"/>
          <w:numId w:val="2"/>
        </w:numPr>
        <w:ind w:left="720"/>
        <w:jc w:val="both"/>
        <w:rPr>
          <w:rFonts w:cs="Arial"/>
          <w:szCs w:val="20"/>
          <w:lang w:val="sl-SI"/>
        </w:rPr>
      </w:pPr>
      <w:r w:rsidRPr="00AF7FF0">
        <w:rPr>
          <w:rFonts w:cs="Arial"/>
          <w:szCs w:val="20"/>
          <w:lang w:val="sl-SI"/>
        </w:rPr>
        <w:t xml:space="preserve">Upravičeni </w:t>
      </w:r>
      <w:r w:rsidR="00EA17C9" w:rsidRPr="00AF7FF0">
        <w:rPr>
          <w:rFonts w:cs="Arial"/>
          <w:szCs w:val="20"/>
          <w:lang w:val="sl-SI"/>
        </w:rPr>
        <w:t xml:space="preserve">so </w:t>
      </w:r>
      <w:r w:rsidRPr="00AF7FF0">
        <w:rPr>
          <w:rFonts w:cs="Arial"/>
          <w:szCs w:val="20"/>
          <w:lang w:val="sl-SI"/>
        </w:rPr>
        <w:t>stroški</w:t>
      </w:r>
      <w:r w:rsidR="00EA17C9" w:rsidRPr="00AF7FF0">
        <w:rPr>
          <w:rFonts w:cs="Arial"/>
          <w:szCs w:val="20"/>
          <w:lang w:val="sl-SI"/>
        </w:rPr>
        <w:t xml:space="preserve">, ki </w:t>
      </w:r>
      <w:r w:rsidR="00194E2C">
        <w:rPr>
          <w:rFonts w:cs="Arial"/>
          <w:szCs w:val="20"/>
          <w:lang w:val="sl-SI"/>
        </w:rPr>
        <w:t>bodo</w:t>
      </w:r>
      <w:r w:rsidR="00EA17C9" w:rsidRPr="00AF7FF0">
        <w:rPr>
          <w:rFonts w:cs="Arial"/>
          <w:szCs w:val="20"/>
          <w:lang w:val="sl-SI"/>
        </w:rPr>
        <w:t xml:space="preserve"> nastali</w:t>
      </w:r>
      <w:r w:rsidRPr="00AF7FF0">
        <w:rPr>
          <w:rFonts w:cs="Arial"/>
          <w:szCs w:val="20"/>
          <w:lang w:val="sl-SI"/>
        </w:rPr>
        <w:t xml:space="preserve"> do vključno 3</w:t>
      </w:r>
      <w:r w:rsidR="00B157DF" w:rsidRPr="00AF7FF0">
        <w:rPr>
          <w:rFonts w:cs="Arial"/>
          <w:szCs w:val="20"/>
          <w:lang w:val="sl-SI"/>
        </w:rPr>
        <w:t>0</w:t>
      </w:r>
      <w:r w:rsidRPr="00AF7FF0">
        <w:rPr>
          <w:rFonts w:cs="Arial"/>
          <w:szCs w:val="20"/>
          <w:lang w:val="sl-SI"/>
        </w:rPr>
        <w:t>.</w:t>
      </w:r>
      <w:r w:rsidR="00757B94" w:rsidRPr="00AF7FF0">
        <w:rPr>
          <w:rFonts w:cs="Arial"/>
          <w:szCs w:val="20"/>
          <w:lang w:val="sl-SI"/>
        </w:rPr>
        <w:t xml:space="preserve"> </w:t>
      </w:r>
      <w:r w:rsidR="00B157DF" w:rsidRPr="00AF7FF0">
        <w:rPr>
          <w:rFonts w:cs="Arial"/>
          <w:szCs w:val="20"/>
          <w:lang w:val="sl-SI"/>
        </w:rPr>
        <w:t>6</w:t>
      </w:r>
      <w:r w:rsidRPr="00AF7FF0">
        <w:rPr>
          <w:rFonts w:cs="Arial"/>
          <w:szCs w:val="20"/>
          <w:lang w:val="sl-SI"/>
        </w:rPr>
        <w:t>.</w:t>
      </w:r>
      <w:r w:rsidR="00757B94" w:rsidRPr="00AF7FF0">
        <w:rPr>
          <w:rFonts w:cs="Arial"/>
          <w:szCs w:val="20"/>
          <w:lang w:val="sl-SI"/>
        </w:rPr>
        <w:t xml:space="preserve"> </w:t>
      </w:r>
      <w:r w:rsidRPr="00AF7FF0">
        <w:rPr>
          <w:rFonts w:cs="Arial"/>
          <w:szCs w:val="20"/>
          <w:lang w:val="sl-SI"/>
        </w:rPr>
        <w:t>202</w:t>
      </w:r>
      <w:r w:rsidR="00B157DF" w:rsidRPr="00AF7FF0">
        <w:rPr>
          <w:rFonts w:cs="Arial"/>
          <w:szCs w:val="20"/>
          <w:lang w:val="sl-SI"/>
        </w:rPr>
        <w:t>6</w:t>
      </w:r>
      <w:r w:rsidRPr="00AF7FF0">
        <w:rPr>
          <w:rFonts w:cs="Arial"/>
          <w:szCs w:val="20"/>
          <w:lang w:val="sl-SI"/>
        </w:rPr>
        <w:t>.</w:t>
      </w:r>
    </w:p>
    <w:p w:rsidR="00A307DA" w:rsidRPr="00AF7FF0" w:rsidRDefault="00A307DA" w:rsidP="004A7599">
      <w:pPr>
        <w:pStyle w:val="Odstavekseznama"/>
        <w:numPr>
          <w:ilvl w:val="0"/>
          <w:numId w:val="2"/>
        </w:numPr>
        <w:ind w:left="720"/>
        <w:rPr>
          <w:rFonts w:cs="Arial"/>
          <w:szCs w:val="20"/>
          <w:lang w:val="sl-SI"/>
        </w:rPr>
      </w:pPr>
      <w:r w:rsidRPr="00AF7FF0">
        <w:rPr>
          <w:rFonts w:cs="Arial"/>
          <w:szCs w:val="20"/>
          <w:lang w:val="sl-SI"/>
        </w:rPr>
        <w:t>DDV, drugi davki, dajatve in takse niso upravičen strošek.</w:t>
      </w:r>
    </w:p>
    <w:p w:rsidR="000951B1" w:rsidRPr="00AF7FF0" w:rsidRDefault="000951B1" w:rsidP="000951B1">
      <w:pPr>
        <w:rPr>
          <w:rFonts w:cs="Arial"/>
          <w:szCs w:val="20"/>
          <w:lang w:val="sl-SI"/>
        </w:rPr>
      </w:pPr>
    </w:p>
    <w:p w:rsidR="00B72931" w:rsidRDefault="00B72931" w:rsidP="00AC61B6">
      <w:pPr>
        <w:pStyle w:val="Odstavekseznama"/>
        <w:numPr>
          <w:ilvl w:val="0"/>
          <w:numId w:val="29"/>
        </w:numPr>
        <w:rPr>
          <w:rFonts w:cs="Arial"/>
          <w:szCs w:val="20"/>
          <w:lang w:val="sl-SI"/>
        </w:rPr>
      </w:pPr>
      <w:r>
        <w:rPr>
          <w:rFonts w:cs="Arial"/>
          <w:szCs w:val="20"/>
          <w:lang w:val="sl-SI"/>
        </w:rPr>
        <w:t>Razpisna dokumentacija</w:t>
      </w:r>
    </w:p>
    <w:p w:rsidR="000F0129" w:rsidRDefault="000F0129" w:rsidP="000F0129">
      <w:pPr>
        <w:ind w:left="720"/>
        <w:rPr>
          <w:rFonts w:cs="Arial"/>
          <w:szCs w:val="20"/>
          <w:lang w:val="sl-SI"/>
        </w:rPr>
      </w:pPr>
    </w:p>
    <w:p w:rsidR="00B72931" w:rsidRDefault="00B72931" w:rsidP="00FE2CCF">
      <w:pPr>
        <w:ind w:left="360"/>
        <w:jc w:val="both"/>
        <w:rPr>
          <w:rFonts w:cs="Arial"/>
          <w:szCs w:val="20"/>
          <w:lang w:val="sl-SI"/>
        </w:rPr>
      </w:pPr>
      <w:r>
        <w:rPr>
          <w:rFonts w:cs="Arial"/>
          <w:szCs w:val="20"/>
          <w:lang w:val="sl-SI"/>
        </w:rPr>
        <w:t>Razpisna dokumentacija obsega:</w:t>
      </w:r>
    </w:p>
    <w:p w:rsidR="00B72931" w:rsidRDefault="00B72931" w:rsidP="000F0129">
      <w:pPr>
        <w:pStyle w:val="Odstavekseznama"/>
        <w:numPr>
          <w:ilvl w:val="0"/>
          <w:numId w:val="11"/>
        </w:numPr>
        <w:rPr>
          <w:rFonts w:cs="Arial"/>
          <w:szCs w:val="20"/>
          <w:lang w:val="sl-SI"/>
        </w:rPr>
      </w:pPr>
      <w:r>
        <w:rPr>
          <w:rFonts w:cs="Arial"/>
          <w:szCs w:val="20"/>
          <w:lang w:val="sl-SI"/>
        </w:rPr>
        <w:t xml:space="preserve">Besedilo javnega razpisa s </w:t>
      </w:r>
      <w:r w:rsidR="000F0129">
        <w:rPr>
          <w:rFonts w:cs="Arial"/>
          <w:szCs w:val="20"/>
          <w:lang w:val="sl-SI"/>
        </w:rPr>
        <w:t>podrobnejšimi</w:t>
      </w:r>
      <w:r>
        <w:rPr>
          <w:rFonts w:cs="Arial"/>
          <w:szCs w:val="20"/>
          <w:lang w:val="sl-SI"/>
        </w:rPr>
        <w:t xml:space="preserve"> pojasnili za prijavitelje</w:t>
      </w:r>
    </w:p>
    <w:p w:rsidR="00B72931" w:rsidRDefault="000F0129" w:rsidP="000F0129">
      <w:pPr>
        <w:pStyle w:val="Odstavekseznama"/>
        <w:numPr>
          <w:ilvl w:val="0"/>
          <w:numId w:val="11"/>
        </w:numPr>
        <w:rPr>
          <w:rFonts w:cs="Arial"/>
          <w:szCs w:val="20"/>
          <w:lang w:val="sl-SI"/>
        </w:rPr>
      </w:pPr>
      <w:r>
        <w:rPr>
          <w:rFonts w:cs="Arial"/>
          <w:szCs w:val="20"/>
          <w:lang w:val="sl-SI"/>
        </w:rPr>
        <w:t>P</w:t>
      </w:r>
      <w:r w:rsidR="00324AE5">
        <w:rPr>
          <w:rFonts w:cs="Arial"/>
          <w:szCs w:val="20"/>
          <w:lang w:val="sl-SI"/>
        </w:rPr>
        <w:t>rijavni</w:t>
      </w:r>
      <w:r w:rsidR="00B72931">
        <w:rPr>
          <w:rFonts w:cs="Arial"/>
          <w:szCs w:val="20"/>
          <w:lang w:val="sl-SI"/>
        </w:rPr>
        <w:t xml:space="preserve"> obraz</w:t>
      </w:r>
      <w:r w:rsidR="00324AE5">
        <w:rPr>
          <w:rFonts w:cs="Arial"/>
          <w:szCs w:val="20"/>
          <w:lang w:val="sl-SI"/>
        </w:rPr>
        <w:t>ec</w:t>
      </w:r>
    </w:p>
    <w:p w:rsidR="000F0129" w:rsidRDefault="000F0129" w:rsidP="000F0129">
      <w:pPr>
        <w:ind w:left="1068"/>
        <w:rPr>
          <w:rFonts w:cs="Arial"/>
          <w:szCs w:val="20"/>
          <w:lang w:val="sl-SI"/>
        </w:rPr>
      </w:pPr>
    </w:p>
    <w:p w:rsidR="00B72931" w:rsidRPr="00FE2CCF" w:rsidRDefault="00B72931" w:rsidP="00FE2CCF">
      <w:pPr>
        <w:ind w:left="360"/>
        <w:jc w:val="both"/>
        <w:rPr>
          <w:rFonts w:cs="Arial"/>
          <w:color w:val="FF0000"/>
          <w:szCs w:val="20"/>
          <w:lang w:val="sl-SI"/>
        </w:rPr>
      </w:pPr>
      <w:r>
        <w:rPr>
          <w:rFonts w:cs="Arial"/>
          <w:szCs w:val="20"/>
          <w:lang w:val="sl-SI"/>
        </w:rPr>
        <w:t>Razpisno dokumentacijo, zainteresirani prijavitelji natisnejo s spletne strani Ministrstva za okolje in prosto</w:t>
      </w:r>
      <w:r w:rsidR="00FA5265">
        <w:rPr>
          <w:rFonts w:cs="Arial"/>
          <w:szCs w:val="20"/>
          <w:lang w:val="sl-SI"/>
        </w:rPr>
        <w:t>r</w:t>
      </w:r>
      <w:r w:rsidR="00655D54">
        <w:rPr>
          <w:rFonts w:cs="Arial"/>
          <w:szCs w:val="20"/>
          <w:lang w:val="sl-SI"/>
        </w:rPr>
        <w:t xml:space="preserve"> </w:t>
      </w:r>
      <w:hyperlink r:id="rId51" w:history="1">
        <w:r w:rsidR="00655D54" w:rsidRPr="009B06A8">
          <w:rPr>
            <w:rStyle w:val="Hiperpovezava"/>
            <w:rFonts w:cs="Arial"/>
            <w:szCs w:val="20"/>
            <w:lang w:val="sl-SI"/>
          </w:rPr>
          <w:t>https://www.gov.si/drzavni-organi/ministrstva/ministrstvo-za-okolje-in-prostor/javne-objave/</w:t>
        </w:r>
      </w:hyperlink>
      <w:r w:rsidR="005749B8">
        <w:rPr>
          <w:rFonts w:cs="Arial"/>
          <w:szCs w:val="20"/>
          <w:lang w:val="sl-SI"/>
        </w:rPr>
        <w:t xml:space="preserve"> </w:t>
      </w:r>
      <w:r w:rsidR="00655D54">
        <w:rPr>
          <w:rFonts w:cs="Arial"/>
          <w:szCs w:val="20"/>
          <w:lang w:val="sl-SI"/>
        </w:rPr>
        <w:t xml:space="preserve"> </w:t>
      </w:r>
      <w:r w:rsidR="00FA5265">
        <w:rPr>
          <w:rFonts w:cs="Arial"/>
          <w:szCs w:val="20"/>
          <w:lang w:val="sl-SI"/>
        </w:rPr>
        <w:t xml:space="preserve"> </w:t>
      </w:r>
      <w:r w:rsidR="00655D54" w:rsidRPr="00655D54">
        <w:rPr>
          <w:rFonts w:cs="Arial"/>
          <w:szCs w:val="20"/>
          <w:lang w:val="sl-SI"/>
        </w:rPr>
        <w:t xml:space="preserve">in spletni strani Urada Republike Slovenije za okrevanje in odpornost </w:t>
      </w:r>
      <w:hyperlink r:id="rId52" w:history="1">
        <w:r w:rsidR="00655D54" w:rsidRPr="009B06A8">
          <w:rPr>
            <w:rStyle w:val="Hiperpovezava"/>
            <w:rFonts w:cs="Arial"/>
            <w:szCs w:val="20"/>
            <w:lang w:val="sl-SI"/>
          </w:rPr>
          <w:t>https://www.gov.si/drzavni-organi/organi-v-sestavi/urad-za-okrevanje-in-odpornost/o-uradu/</w:t>
        </w:r>
      </w:hyperlink>
      <w:r w:rsidR="00655D54">
        <w:rPr>
          <w:rFonts w:cs="Arial"/>
          <w:color w:val="FF0000"/>
          <w:szCs w:val="20"/>
          <w:lang w:val="sl-SI"/>
        </w:rPr>
        <w:t xml:space="preserve">. </w:t>
      </w:r>
      <w:r w:rsidRPr="00FE2CCF">
        <w:rPr>
          <w:rFonts w:cs="Arial"/>
          <w:color w:val="FF0000"/>
          <w:szCs w:val="20"/>
          <w:lang w:val="sl-SI"/>
        </w:rPr>
        <w:t xml:space="preserve"> </w:t>
      </w:r>
    </w:p>
    <w:p w:rsidR="00B72931" w:rsidRDefault="00B72931" w:rsidP="000F0129">
      <w:pPr>
        <w:rPr>
          <w:rFonts w:cs="Arial"/>
          <w:szCs w:val="20"/>
          <w:lang w:val="sl-SI"/>
        </w:rPr>
      </w:pPr>
    </w:p>
    <w:p w:rsidR="00B72931" w:rsidRPr="00B72931" w:rsidRDefault="00B72931" w:rsidP="00AC61B6">
      <w:pPr>
        <w:pStyle w:val="Odstavekseznama"/>
        <w:numPr>
          <w:ilvl w:val="0"/>
          <w:numId w:val="29"/>
        </w:numPr>
        <w:rPr>
          <w:rFonts w:cs="Arial"/>
          <w:szCs w:val="20"/>
          <w:lang w:val="sl-SI"/>
        </w:rPr>
      </w:pPr>
      <w:r w:rsidRPr="00B72931">
        <w:rPr>
          <w:rFonts w:cs="Arial"/>
          <w:szCs w:val="20"/>
          <w:lang w:val="sl-SI"/>
        </w:rPr>
        <w:t>Način prijave;</w:t>
      </w:r>
    </w:p>
    <w:p w:rsidR="00B72931" w:rsidRDefault="00B72931" w:rsidP="000F0129">
      <w:pPr>
        <w:pStyle w:val="Odstavekseznama"/>
        <w:rPr>
          <w:rFonts w:cs="Arial"/>
          <w:szCs w:val="20"/>
          <w:lang w:val="sl-SI"/>
        </w:rPr>
      </w:pPr>
    </w:p>
    <w:p w:rsidR="00E24BE3" w:rsidRDefault="00B72931" w:rsidP="00FE2CCF">
      <w:pPr>
        <w:ind w:left="360"/>
        <w:jc w:val="both"/>
        <w:rPr>
          <w:rFonts w:cs="Arial"/>
          <w:szCs w:val="20"/>
          <w:lang w:val="sl-SI"/>
        </w:rPr>
      </w:pPr>
      <w:r>
        <w:rPr>
          <w:rFonts w:cs="Arial"/>
          <w:szCs w:val="20"/>
          <w:lang w:val="sl-SI"/>
        </w:rPr>
        <w:t>Vloga mora biti izpolnjena na ustreznem razpisnem obrazcu</w:t>
      </w:r>
      <w:r w:rsidR="00E24BE3">
        <w:rPr>
          <w:rFonts w:cs="Arial"/>
          <w:szCs w:val="20"/>
          <w:lang w:val="sl-SI"/>
        </w:rPr>
        <w:t xml:space="preserve"> iz prip</w:t>
      </w:r>
      <w:r w:rsidR="00575626">
        <w:rPr>
          <w:rFonts w:cs="Arial"/>
          <w:szCs w:val="20"/>
          <w:lang w:val="sl-SI"/>
        </w:rPr>
        <w:t xml:space="preserve">adajoče razpisne dokumentacije </w:t>
      </w:r>
      <w:r w:rsidR="00E24BE3">
        <w:rPr>
          <w:rFonts w:cs="Arial"/>
          <w:szCs w:val="20"/>
          <w:lang w:val="sl-SI"/>
        </w:rPr>
        <w:t xml:space="preserve">ter mora vsebovati vse zahtevane priloge in podatke, določene v razpisni dokumentaciji. </w:t>
      </w:r>
    </w:p>
    <w:p w:rsidR="00B72931" w:rsidRDefault="00B72931" w:rsidP="000F0129">
      <w:pPr>
        <w:rPr>
          <w:rFonts w:cs="Arial"/>
          <w:szCs w:val="20"/>
          <w:lang w:val="sl-SI"/>
        </w:rPr>
      </w:pPr>
    </w:p>
    <w:p w:rsidR="000951B1" w:rsidRPr="0060428C" w:rsidRDefault="000951B1" w:rsidP="0060428C">
      <w:pPr>
        <w:pStyle w:val="Odstavekseznama"/>
        <w:numPr>
          <w:ilvl w:val="0"/>
          <w:numId w:val="29"/>
        </w:numPr>
        <w:rPr>
          <w:rFonts w:cs="Arial"/>
          <w:szCs w:val="20"/>
          <w:lang w:val="sl-SI"/>
        </w:rPr>
      </w:pPr>
      <w:r w:rsidRPr="0060428C">
        <w:rPr>
          <w:rFonts w:cs="Arial"/>
          <w:szCs w:val="20"/>
          <w:lang w:val="sl-SI"/>
        </w:rPr>
        <w:t xml:space="preserve">Postopek za </w:t>
      </w:r>
      <w:r w:rsidR="00A718AA">
        <w:rPr>
          <w:rFonts w:cs="Arial"/>
          <w:szCs w:val="20"/>
          <w:lang w:val="sl-SI"/>
        </w:rPr>
        <w:t>predložitev</w:t>
      </w:r>
      <w:r w:rsidRPr="0060428C">
        <w:rPr>
          <w:rFonts w:cs="Arial"/>
          <w:szCs w:val="20"/>
          <w:lang w:val="sl-SI"/>
        </w:rPr>
        <w:t xml:space="preserve"> vlog</w:t>
      </w:r>
    </w:p>
    <w:p w:rsidR="000431B2" w:rsidRDefault="000431B2" w:rsidP="004D0C81">
      <w:pPr>
        <w:pStyle w:val="Odstavekseznama"/>
        <w:ind w:left="1446"/>
        <w:jc w:val="both"/>
        <w:rPr>
          <w:szCs w:val="20"/>
          <w:lang w:val="sl-SI"/>
        </w:rPr>
      </w:pPr>
    </w:p>
    <w:p w:rsidR="008200FD" w:rsidRPr="008200FD" w:rsidRDefault="00324AE5" w:rsidP="008200FD">
      <w:pPr>
        <w:pStyle w:val="Odstavekseznama"/>
        <w:numPr>
          <w:ilvl w:val="0"/>
          <w:numId w:val="2"/>
        </w:numPr>
        <w:ind w:left="720"/>
        <w:jc w:val="both"/>
        <w:rPr>
          <w:rFonts w:cs="Arial"/>
          <w:szCs w:val="20"/>
          <w:lang w:val="sl-SI"/>
        </w:rPr>
      </w:pPr>
      <w:r>
        <w:rPr>
          <w:rFonts w:cs="Arial"/>
          <w:szCs w:val="20"/>
          <w:lang w:val="sl-SI"/>
        </w:rPr>
        <w:lastRenderedPageBreak/>
        <w:t xml:space="preserve">Prijavitelji </w:t>
      </w:r>
      <w:r w:rsidR="00741F98" w:rsidRPr="008200FD">
        <w:rPr>
          <w:rFonts w:cs="Arial"/>
          <w:szCs w:val="20"/>
          <w:lang w:val="sl-SI"/>
        </w:rPr>
        <w:t>za dodelitev sredstev iz tega poziva vloge oddajo</w:t>
      </w:r>
      <w:r w:rsidR="008200FD" w:rsidRPr="008200FD">
        <w:rPr>
          <w:rFonts w:cs="Arial"/>
          <w:szCs w:val="20"/>
          <w:lang w:val="sl-SI"/>
        </w:rPr>
        <w:t xml:space="preserve"> </w:t>
      </w:r>
      <w:r w:rsidR="000431B2" w:rsidRPr="008200FD">
        <w:rPr>
          <w:rFonts w:cs="Arial"/>
          <w:szCs w:val="20"/>
          <w:lang w:val="sl-SI"/>
        </w:rPr>
        <w:t>na naslov Ministrstvo za okolje in prostor, Dunajska cesta 48, 1000 Ljubljana</w:t>
      </w:r>
      <w:r w:rsidR="00757B94" w:rsidRPr="008200FD">
        <w:rPr>
          <w:rFonts w:cs="Arial"/>
          <w:szCs w:val="20"/>
          <w:lang w:val="sl-SI"/>
        </w:rPr>
        <w:t>.</w:t>
      </w:r>
    </w:p>
    <w:p w:rsidR="00741F98" w:rsidRPr="0060428C" w:rsidRDefault="00741F98" w:rsidP="0060428C">
      <w:pPr>
        <w:pStyle w:val="Odstavekseznama"/>
        <w:numPr>
          <w:ilvl w:val="0"/>
          <w:numId w:val="2"/>
        </w:numPr>
        <w:ind w:left="720"/>
        <w:jc w:val="both"/>
        <w:rPr>
          <w:rFonts w:cs="Arial"/>
          <w:szCs w:val="20"/>
          <w:lang w:val="sl-SI"/>
        </w:rPr>
      </w:pPr>
      <w:r w:rsidRPr="0060428C">
        <w:rPr>
          <w:rFonts w:cs="Arial"/>
          <w:szCs w:val="20"/>
          <w:lang w:val="sl-SI"/>
        </w:rPr>
        <w:t>Vloge se oddajo na predpisanem obrazcu</w:t>
      </w:r>
      <w:r w:rsidR="00A718AA">
        <w:rPr>
          <w:rFonts w:cs="Arial"/>
          <w:szCs w:val="20"/>
          <w:lang w:val="sl-SI"/>
        </w:rPr>
        <w:t>.</w:t>
      </w:r>
    </w:p>
    <w:p w:rsidR="00B979A0" w:rsidRPr="00AF7FF0" w:rsidRDefault="000431B2" w:rsidP="00741F98">
      <w:pPr>
        <w:pStyle w:val="Odstavekseznama"/>
        <w:numPr>
          <w:ilvl w:val="0"/>
          <w:numId w:val="9"/>
        </w:numPr>
        <w:ind w:left="720"/>
        <w:jc w:val="both"/>
        <w:rPr>
          <w:szCs w:val="20"/>
          <w:lang w:val="sl-SI"/>
        </w:rPr>
      </w:pPr>
      <w:r w:rsidRPr="00741F98">
        <w:rPr>
          <w:szCs w:val="20"/>
          <w:lang w:val="sl-SI"/>
        </w:rPr>
        <w:t>Vloge</w:t>
      </w:r>
      <w:r w:rsidR="00B979A0" w:rsidRPr="006E7C43">
        <w:rPr>
          <w:szCs w:val="20"/>
          <w:lang w:val="sl-SI"/>
        </w:rPr>
        <w:t xml:space="preserve">, ki bodo na sedež </w:t>
      </w:r>
      <w:r w:rsidR="00E00E1D">
        <w:rPr>
          <w:rFonts w:cs="Arial"/>
          <w:szCs w:val="20"/>
          <w:lang w:val="sl-SI"/>
        </w:rPr>
        <w:t>Ministrstva</w:t>
      </w:r>
      <w:r w:rsidR="008200FD" w:rsidRPr="008200FD">
        <w:rPr>
          <w:rFonts w:cs="Arial"/>
          <w:szCs w:val="20"/>
          <w:lang w:val="sl-SI"/>
        </w:rPr>
        <w:t xml:space="preserve"> za okolje in prostor</w:t>
      </w:r>
      <w:r w:rsidR="00B979A0" w:rsidRPr="00741F98">
        <w:rPr>
          <w:szCs w:val="20"/>
          <w:lang w:val="sl-SI"/>
        </w:rPr>
        <w:t xml:space="preserve"> prispele do </w:t>
      </w:r>
      <w:r w:rsidR="00741F98" w:rsidRPr="006E7C43">
        <w:rPr>
          <w:szCs w:val="20"/>
          <w:lang w:val="sl-SI"/>
        </w:rPr>
        <w:t xml:space="preserve">dne </w:t>
      </w:r>
      <w:r w:rsidR="00B979A0" w:rsidRPr="006E7C43">
        <w:rPr>
          <w:szCs w:val="20"/>
          <w:lang w:val="sl-SI"/>
        </w:rPr>
        <w:t>31. 5. 2022,</w:t>
      </w:r>
      <w:r w:rsidRPr="006E7C43">
        <w:rPr>
          <w:szCs w:val="20"/>
          <w:lang w:val="sl-SI"/>
        </w:rPr>
        <w:t xml:space="preserve"> bodo </w:t>
      </w:r>
      <w:r w:rsidR="00741F98" w:rsidRPr="006E7C43">
        <w:rPr>
          <w:szCs w:val="20"/>
          <w:lang w:val="sl-SI"/>
        </w:rPr>
        <w:t xml:space="preserve">uradno evidentirane in </w:t>
      </w:r>
      <w:r w:rsidR="00B979A0" w:rsidRPr="004A70B0">
        <w:rPr>
          <w:szCs w:val="20"/>
          <w:lang w:val="sl-SI"/>
        </w:rPr>
        <w:t xml:space="preserve">obravnavane </w:t>
      </w:r>
      <w:r w:rsidR="00B979A0" w:rsidRPr="00AF7FF0">
        <w:rPr>
          <w:szCs w:val="20"/>
          <w:lang w:val="sl-SI"/>
        </w:rPr>
        <w:t>enako</w:t>
      </w:r>
      <w:r w:rsidR="00706066" w:rsidRPr="00AF7FF0">
        <w:rPr>
          <w:szCs w:val="20"/>
          <w:lang w:val="sl-SI"/>
        </w:rPr>
        <w:t>vredno</w:t>
      </w:r>
      <w:r w:rsidR="00B979A0" w:rsidRPr="00AF7FF0">
        <w:rPr>
          <w:szCs w:val="20"/>
          <w:lang w:val="sl-SI"/>
        </w:rPr>
        <w:t xml:space="preserve">, ne glede na </w:t>
      </w:r>
      <w:r w:rsidRPr="00AF7FF0">
        <w:rPr>
          <w:szCs w:val="20"/>
          <w:lang w:val="sl-SI"/>
        </w:rPr>
        <w:t>vrstn</w:t>
      </w:r>
      <w:r w:rsidR="00B979A0" w:rsidRPr="00AF7FF0">
        <w:rPr>
          <w:szCs w:val="20"/>
          <w:lang w:val="sl-SI"/>
        </w:rPr>
        <w:t>i red</w:t>
      </w:r>
      <w:r w:rsidRPr="00AF7FF0">
        <w:rPr>
          <w:szCs w:val="20"/>
          <w:lang w:val="sl-SI"/>
        </w:rPr>
        <w:t xml:space="preserve"> prispetja</w:t>
      </w:r>
      <w:r w:rsidR="00B979A0" w:rsidRPr="00AF7FF0">
        <w:rPr>
          <w:szCs w:val="20"/>
          <w:lang w:val="sl-SI"/>
        </w:rPr>
        <w:t>.</w:t>
      </w:r>
      <w:r w:rsidRPr="00AF7FF0">
        <w:rPr>
          <w:szCs w:val="20"/>
          <w:lang w:val="sl-SI"/>
        </w:rPr>
        <w:t xml:space="preserve"> </w:t>
      </w:r>
    </w:p>
    <w:p w:rsidR="00CB7698" w:rsidRPr="00AF7FF0" w:rsidRDefault="00CB7698" w:rsidP="00CB7698">
      <w:pPr>
        <w:pStyle w:val="Odstavekseznama"/>
        <w:numPr>
          <w:ilvl w:val="0"/>
          <w:numId w:val="9"/>
        </w:numPr>
        <w:ind w:left="720"/>
        <w:jc w:val="both"/>
        <w:rPr>
          <w:szCs w:val="20"/>
          <w:lang w:val="sl-SI"/>
        </w:rPr>
      </w:pPr>
      <w:r w:rsidRPr="00AF7FF0">
        <w:rPr>
          <w:szCs w:val="20"/>
          <w:lang w:val="sl-SI"/>
        </w:rPr>
        <w:t>Šteje se, da je vloga prispela pravočasno, če je bila (najkasneje) zadnji dan roka za oddajo vlog oddana na pošti priporočeno ali oddana v vložišču Ministrstva za okolje in prostor, Dunajska cesta 48, 1000 Ljubljana.</w:t>
      </w:r>
    </w:p>
    <w:p w:rsidR="00CB7698" w:rsidRDefault="00CB7698" w:rsidP="00CB7698">
      <w:pPr>
        <w:pStyle w:val="Odstavekseznama"/>
        <w:numPr>
          <w:ilvl w:val="0"/>
          <w:numId w:val="9"/>
        </w:numPr>
        <w:ind w:left="720"/>
        <w:jc w:val="both"/>
        <w:rPr>
          <w:szCs w:val="20"/>
          <w:lang w:val="sl-SI"/>
        </w:rPr>
      </w:pPr>
      <w:r w:rsidRPr="00AF7FF0">
        <w:rPr>
          <w:szCs w:val="20"/>
          <w:lang w:val="sl-SI"/>
        </w:rPr>
        <w:t xml:space="preserve">Vloga mora biti </w:t>
      </w:r>
      <w:r w:rsidR="00E24BE3">
        <w:rPr>
          <w:szCs w:val="20"/>
          <w:lang w:val="sl-SI"/>
        </w:rPr>
        <w:t xml:space="preserve">podpisana in v tiskani obliki </w:t>
      </w:r>
      <w:r w:rsidRPr="00AF7FF0">
        <w:rPr>
          <w:szCs w:val="20"/>
          <w:lang w:val="sl-SI"/>
        </w:rPr>
        <w:t xml:space="preserve">predložena v </w:t>
      </w:r>
      <w:r w:rsidR="00E24BE3">
        <w:rPr>
          <w:szCs w:val="20"/>
          <w:lang w:val="sl-SI"/>
        </w:rPr>
        <w:t>zapečateni</w:t>
      </w:r>
      <w:r w:rsidR="00324AE5">
        <w:rPr>
          <w:szCs w:val="20"/>
          <w:lang w:val="sl-SI"/>
        </w:rPr>
        <w:t xml:space="preserve"> </w:t>
      </w:r>
      <w:r w:rsidRPr="00AF7FF0">
        <w:rPr>
          <w:szCs w:val="20"/>
          <w:lang w:val="sl-SI"/>
        </w:rPr>
        <w:t>ovojnici, ovojnica pa mora biti na prednji strani označena z napisom »</w:t>
      </w:r>
      <w:r w:rsidR="00E24BE3">
        <w:rPr>
          <w:szCs w:val="20"/>
          <w:lang w:val="sl-SI"/>
        </w:rPr>
        <w:t xml:space="preserve">ne odpiraj – prijava </w:t>
      </w:r>
      <w:r w:rsidR="00E24BE3" w:rsidRPr="00AF7FF0">
        <w:rPr>
          <w:rFonts w:cs="Arial"/>
          <w:szCs w:val="20"/>
          <w:lang w:val="sl-SI"/>
        </w:rPr>
        <w:t>za dodelitev sredstev na razvojnem področju</w:t>
      </w:r>
      <w:r w:rsidR="00E24BE3" w:rsidRPr="00AF7FF0" w:rsidDel="00E24BE3">
        <w:rPr>
          <w:szCs w:val="20"/>
          <w:lang w:val="sl-SI"/>
        </w:rPr>
        <w:t xml:space="preserve"> </w:t>
      </w:r>
      <w:r w:rsidR="00E24BE3">
        <w:rPr>
          <w:szCs w:val="20"/>
          <w:lang w:val="sl-SI"/>
        </w:rPr>
        <w:t xml:space="preserve">- </w:t>
      </w:r>
      <w:r w:rsidRPr="00AF7FF0">
        <w:rPr>
          <w:szCs w:val="20"/>
          <w:lang w:val="sl-SI"/>
        </w:rPr>
        <w:t>Stanovanja</w:t>
      </w:r>
      <w:r w:rsidR="00E24BE3">
        <w:rPr>
          <w:szCs w:val="20"/>
          <w:lang w:val="sl-SI"/>
        </w:rPr>
        <w:t xml:space="preserve"> iz NOO</w:t>
      </w:r>
      <w:r w:rsidRPr="00AF7FF0">
        <w:rPr>
          <w:szCs w:val="20"/>
          <w:lang w:val="sl-SI"/>
        </w:rPr>
        <w:t xml:space="preserve"> </w:t>
      </w:r>
      <w:r w:rsidR="00E24BE3">
        <w:rPr>
          <w:szCs w:val="20"/>
          <w:lang w:val="sl-SI"/>
        </w:rPr>
        <w:t>(oznaka JR-NOO-</w:t>
      </w:r>
      <w:r w:rsidR="00DB7099">
        <w:rPr>
          <w:szCs w:val="20"/>
          <w:lang w:val="sl-SI"/>
        </w:rPr>
        <w:t>K16</w:t>
      </w:r>
      <w:r w:rsidR="00E24BE3">
        <w:rPr>
          <w:szCs w:val="20"/>
          <w:lang w:val="sl-SI"/>
        </w:rPr>
        <w:t>)</w:t>
      </w:r>
      <w:r w:rsidR="00C466FE">
        <w:rPr>
          <w:szCs w:val="20"/>
          <w:lang w:val="sl-SI"/>
        </w:rPr>
        <w:t>«</w:t>
      </w:r>
      <w:r w:rsidR="004F1CDA">
        <w:rPr>
          <w:szCs w:val="20"/>
          <w:lang w:val="sl-SI"/>
        </w:rPr>
        <w:t xml:space="preserve">. </w:t>
      </w:r>
      <w:r w:rsidRPr="00AF7FF0">
        <w:rPr>
          <w:szCs w:val="20"/>
          <w:lang w:val="sl-SI"/>
        </w:rPr>
        <w:t xml:space="preserve">Na hrbtni strani ovitka mora biti označen </w:t>
      </w:r>
      <w:r w:rsidR="00703161">
        <w:rPr>
          <w:szCs w:val="20"/>
          <w:lang w:val="sl-SI"/>
        </w:rPr>
        <w:t xml:space="preserve">naziv in </w:t>
      </w:r>
      <w:r w:rsidRPr="00AF7FF0">
        <w:rPr>
          <w:szCs w:val="20"/>
          <w:lang w:val="sl-SI"/>
        </w:rPr>
        <w:t xml:space="preserve">polni naslov </w:t>
      </w:r>
      <w:r w:rsidR="00703161">
        <w:rPr>
          <w:szCs w:val="20"/>
          <w:lang w:val="sl-SI"/>
        </w:rPr>
        <w:t>prijavitelja</w:t>
      </w:r>
      <w:r w:rsidR="00AE4867">
        <w:rPr>
          <w:szCs w:val="20"/>
          <w:lang w:val="sl-SI"/>
        </w:rPr>
        <w:t xml:space="preserve">. </w:t>
      </w:r>
      <w:r w:rsidRPr="00AF7FF0">
        <w:rPr>
          <w:szCs w:val="20"/>
          <w:lang w:val="sl-SI"/>
        </w:rPr>
        <w:t>Ovojnice, ki ne</w:t>
      </w:r>
      <w:r w:rsidR="00E64D71">
        <w:rPr>
          <w:szCs w:val="20"/>
          <w:lang w:val="sl-SI"/>
        </w:rPr>
        <w:t xml:space="preserve"> bodo označene v skladu s tem </w:t>
      </w:r>
      <w:r w:rsidRPr="00AF7FF0">
        <w:rPr>
          <w:szCs w:val="20"/>
          <w:lang w:val="sl-SI"/>
        </w:rPr>
        <w:t xml:space="preserve">stavkom, bodo s sklepom zavržene in vrnjene </w:t>
      </w:r>
      <w:r w:rsidR="00703161">
        <w:rPr>
          <w:szCs w:val="20"/>
          <w:lang w:val="sl-SI"/>
        </w:rPr>
        <w:t>prijavitelju</w:t>
      </w:r>
      <w:r w:rsidR="00AE4867">
        <w:rPr>
          <w:szCs w:val="20"/>
          <w:lang w:val="sl-SI"/>
        </w:rPr>
        <w:t>.</w:t>
      </w:r>
    </w:p>
    <w:p w:rsidR="00324AE5" w:rsidRDefault="00324AE5" w:rsidP="00324AE5">
      <w:pPr>
        <w:pStyle w:val="Odstavekseznama"/>
        <w:numPr>
          <w:ilvl w:val="0"/>
          <w:numId w:val="9"/>
        </w:numPr>
        <w:ind w:left="720"/>
        <w:jc w:val="both"/>
        <w:rPr>
          <w:szCs w:val="20"/>
          <w:lang w:val="sl-SI"/>
        </w:rPr>
      </w:pPr>
      <w:r>
        <w:rPr>
          <w:szCs w:val="20"/>
          <w:lang w:val="sl-SI"/>
        </w:rPr>
        <w:t>Nepravilno označene ovojnice in vloge, ki ne bodo prispele pravoča</w:t>
      </w:r>
      <w:r w:rsidR="00AE4867">
        <w:rPr>
          <w:szCs w:val="20"/>
          <w:lang w:val="sl-SI"/>
        </w:rPr>
        <w:t>sno, bodo neodprte vrnjene prija</w:t>
      </w:r>
      <w:r>
        <w:rPr>
          <w:szCs w:val="20"/>
          <w:lang w:val="sl-SI"/>
        </w:rPr>
        <w:t>viteljem.</w:t>
      </w:r>
    </w:p>
    <w:p w:rsidR="00324AE5" w:rsidRPr="00AF7FF0" w:rsidRDefault="00324AE5" w:rsidP="00324AE5">
      <w:pPr>
        <w:pStyle w:val="Odstavekseznama"/>
        <w:numPr>
          <w:ilvl w:val="0"/>
          <w:numId w:val="9"/>
        </w:numPr>
        <w:ind w:left="720"/>
        <w:jc w:val="both"/>
        <w:rPr>
          <w:szCs w:val="20"/>
          <w:lang w:val="sl-SI"/>
        </w:rPr>
      </w:pPr>
      <w:r>
        <w:rPr>
          <w:szCs w:val="20"/>
          <w:lang w:val="sl-SI"/>
        </w:rPr>
        <w:t>Če iz nepravilno označene ovojnice ne bo mogoče ugotoviti pošiljatelja, bo ovojnica komisijsko odprta zaradi ugotovitve naziva in naslova prijavitelja ter nato vrnjena pošiljatelju.</w:t>
      </w:r>
    </w:p>
    <w:p w:rsidR="00CB7698" w:rsidRDefault="00CB7698" w:rsidP="00CB7698">
      <w:pPr>
        <w:pStyle w:val="Odstavekseznama"/>
        <w:numPr>
          <w:ilvl w:val="0"/>
          <w:numId w:val="9"/>
        </w:numPr>
        <w:ind w:left="720"/>
        <w:jc w:val="both"/>
        <w:rPr>
          <w:szCs w:val="20"/>
          <w:lang w:val="sl-SI"/>
        </w:rPr>
      </w:pPr>
      <w:r w:rsidRPr="00AF7FF0">
        <w:rPr>
          <w:szCs w:val="20"/>
          <w:lang w:val="sl-SI"/>
        </w:rPr>
        <w:t xml:space="preserve">Vloge, ki ne bodo oddane na predpisanem obrazcu ali ne bodo imele vseh prilog, zahtevanih z razpisno dokumentacijo, ne bodo predmet dopolnjevanja in bodo kot nepopolne s sklepom zavržene. </w:t>
      </w:r>
    </w:p>
    <w:p w:rsidR="00A718AA" w:rsidRPr="00A718AA" w:rsidRDefault="00CB7698" w:rsidP="00A718AA">
      <w:pPr>
        <w:pStyle w:val="Odstavekseznama"/>
        <w:numPr>
          <w:ilvl w:val="0"/>
          <w:numId w:val="9"/>
        </w:numPr>
        <w:ind w:left="720"/>
        <w:jc w:val="both"/>
        <w:rPr>
          <w:szCs w:val="20"/>
          <w:lang w:val="sl-SI"/>
        </w:rPr>
      </w:pPr>
      <w:r w:rsidRPr="00AF7FF0">
        <w:rPr>
          <w:szCs w:val="20"/>
          <w:lang w:val="sl-SI"/>
        </w:rPr>
        <w:t xml:space="preserve">Vloge, ki ne bodo pravočasne ali jih ne bo vložila upravičena oseba, izvajalec razpisa s sklepom zavrže. </w:t>
      </w:r>
    </w:p>
    <w:p w:rsidR="00324AE5" w:rsidRDefault="00324AE5" w:rsidP="00324AE5">
      <w:pPr>
        <w:pStyle w:val="Odstavekseznama"/>
        <w:jc w:val="both"/>
        <w:rPr>
          <w:szCs w:val="20"/>
          <w:lang w:val="sl-SI"/>
        </w:rPr>
      </w:pPr>
    </w:p>
    <w:p w:rsidR="00324AE5" w:rsidRPr="0060428C" w:rsidRDefault="00324AE5" w:rsidP="0060428C">
      <w:pPr>
        <w:pStyle w:val="Odstavekseznama"/>
        <w:numPr>
          <w:ilvl w:val="0"/>
          <w:numId w:val="29"/>
        </w:numPr>
        <w:jc w:val="both"/>
        <w:rPr>
          <w:szCs w:val="20"/>
          <w:lang w:val="sl-SI"/>
        </w:rPr>
      </w:pPr>
      <w:r w:rsidRPr="0060428C">
        <w:rPr>
          <w:szCs w:val="20"/>
          <w:lang w:val="sl-SI"/>
        </w:rPr>
        <w:t>O</w:t>
      </w:r>
      <w:r w:rsidR="0060428C" w:rsidRPr="0060428C">
        <w:rPr>
          <w:szCs w:val="20"/>
          <w:lang w:val="sl-SI"/>
        </w:rPr>
        <w:t xml:space="preserve">dpiranje </w:t>
      </w:r>
      <w:r w:rsidR="00A718AA">
        <w:rPr>
          <w:szCs w:val="20"/>
          <w:lang w:val="sl-SI"/>
        </w:rPr>
        <w:t xml:space="preserve">in razvrščanje </w:t>
      </w:r>
      <w:r w:rsidR="0060428C" w:rsidRPr="0060428C">
        <w:rPr>
          <w:szCs w:val="20"/>
          <w:lang w:val="sl-SI"/>
        </w:rPr>
        <w:t>vlog</w:t>
      </w:r>
    </w:p>
    <w:p w:rsidR="00324AE5" w:rsidRDefault="00324AE5" w:rsidP="00324AE5">
      <w:pPr>
        <w:pStyle w:val="Odstavekseznama"/>
        <w:jc w:val="both"/>
        <w:rPr>
          <w:szCs w:val="20"/>
          <w:lang w:val="sl-SI"/>
        </w:rPr>
      </w:pPr>
    </w:p>
    <w:p w:rsidR="00CB7698" w:rsidRDefault="00CB7698" w:rsidP="00CB7698">
      <w:pPr>
        <w:pStyle w:val="Odstavekseznama"/>
        <w:numPr>
          <w:ilvl w:val="0"/>
          <w:numId w:val="9"/>
        </w:numPr>
        <w:ind w:left="720"/>
        <w:jc w:val="both"/>
        <w:rPr>
          <w:szCs w:val="20"/>
          <w:lang w:val="sl-SI"/>
        </w:rPr>
      </w:pPr>
      <w:r w:rsidRPr="00CB7698">
        <w:rPr>
          <w:szCs w:val="20"/>
          <w:lang w:val="sl-SI"/>
        </w:rPr>
        <w:t>Vloge</w:t>
      </w:r>
      <w:r w:rsidR="00EC4E0F">
        <w:rPr>
          <w:szCs w:val="20"/>
          <w:lang w:val="sl-SI"/>
        </w:rPr>
        <w:t>, prispele na razpis</w:t>
      </w:r>
      <w:r w:rsidR="00414BBF">
        <w:rPr>
          <w:szCs w:val="20"/>
          <w:lang w:val="sl-SI"/>
        </w:rPr>
        <w:t>,</w:t>
      </w:r>
      <w:r w:rsidRPr="00CB7698">
        <w:rPr>
          <w:szCs w:val="20"/>
          <w:lang w:val="sl-SI"/>
        </w:rPr>
        <w:t xml:space="preserve"> bo odpirala strokovna komisija, </w:t>
      </w:r>
      <w:r w:rsidR="001025B8">
        <w:rPr>
          <w:szCs w:val="20"/>
          <w:lang w:val="sl-SI"/>
        </w:rPr>
        <w:t>ki jo s sklepom imenuje minister za okolje in prostor</w:t>
      </w:r>
      <w:r w:rsidRPr="00CB7698">
        <w:rPr>
          <w:szCs w:val="20"/>
          <w:lang w:val="sl-SI"/>
        </w:rPr>
        <w:t>. Zaradi obvladovanja širjenja nalezljive bolezni SARS-</w:t>
      </w:r>
      <w:proofErr w:type="spellStart"/>
      <w:r w:rsidRPr="00CB7698">
        <w:rPr>
          <w:szCs w:val="20"/>
          <w:lang w:val="sl-SI"/>
        </w:rPr>
        <w:t>CoV</w:t>
      </w:r>
      <w:proofErr w:type="spellEnd"/>
      <w:r w:rsidRPr="00CB7698">
        <w:rPr>
          <w:szCs w:val="20"/>
          <w:lang w:val="sl-SI"/>
        </w:rPr>
        <w:t>-2 (COVID-19) odpiranje vlog ne bo javno.</w:t>
      </w:r>
    </w:p>
    <w:p w:rsidR="00EC4E0F" w:rsidRDefault="00EC4E0F" w:rsidP="00EC4E0F">
      <w:pPr>
        <w:pStyle w:val="Odstavekseznama"/>
        <w:numPr>
          <w:ilvl w:val="0"/>
          <w:numId w:val="9"/>
        </w:numPr>
        <w:ind w:left="720"/>
        <w:jc w:val="both"/>
        <w:rPr>
          <w:szCs w:val="20"/>
          <w:lang w:val="sl-SI"/>
        </w:rPr>
      </w:pPr>
      <w:r>
        <w:rPr>
          <w:szCs w:val="20"/>
          <w:lang w:val="sl-SI"/>
        </w:rPr>
        <w:t>Izpolnjevanje pogojev se bo ugotavljalo na osnovi obrazca in dokazil navedenih v razpisni dokumentaciji</w:t>
      </w:r>
      <w:r w:rsidR="0090527F">
        <w:rPr>
          <w:szCs w:val="20"/>
          <w:lang w:val="sl-SI"/>
        </w:rPr>
        <w:t>.</w:t>
      </w:r>
    </w:p>
    <w:p w:rsidR="00A718AA" w:rsidRPr="00EC4E0F" w:rsidRDefault="00A718AA" w:rsidP="00EC4E0F">
      <w:pPr>
        <w:pStyle w:val="Odstavekseznama"/>
        <w:numPr>
          <w:ilvl w:val="0"/>
          <w:numId w:val="9"/>
        </w:numPr>
        <w:ind w:left="720"/>
        <w:jc w:val="both"/>
        <w:rPr>
          <w:szCs w:val="20"/>
          <w:lang w:val="sl-SI"/>
        </w:rPr>
      </w:pPr>
      <w:r w:rsidRPr="00324AE5">
        <w:rPr>
          <w:szCs w:val="20"/>
          <w:lang w:val="sl-SI"/>
        </w:rPr>
        <w:t>Popolna vloga vsebuje vso zahtevano dokumentacijo v skladu z razpisom.</w:t>
      </w:r>
    </w:p>
    <w:p w:rsidR="00CB7698" w:rsidRDefault="00EC4E0F" w:rsidP="00CB7698">
      <w:pPr>
        <w:pStyle w:val="Odstavekseznama"/>
        <w:numPr>
          <w:ilvl w:val="0"/>
          <w:numId w:val="9"/>
        </w:numPr>
        <w:ind w:left="720"/>
        <w:jc w:val="both"/>
        <w:rPr>
          <w:szCs w:val="20"/>
          <w:lang w:val="sl-SI"/>
        </w:rPr>
      </w:pPr>
      <w:r w:rsidRPr="00EC4E0F">
        <w:rPr>
          <w:szCs w:val="20"/>
          <w:lang w:val="sl-SI"/>
        </w:rPr>
        <w:t>Prijavitelje pravočasnih, a nepopolnih vlog bo komisija pisno pozvala k dopolnitvi vlog. Rok za dopolnitev vloge bo 5 dni od prejema poziva k dopolnitvi</w:t>
      </w:r>
      <w:r w:rsidR="00B146D3">
        <w:rPr>
          <w:szCs w:val="20"/>
          <w:lang w:val="sl-SI"/>
        </w:rPr>
        <w:t>.</w:t>
      </w:r>
      <w:r w:rsidRPr="00CB7698">
        <w:rPr>
          <w:szCs w:val="20"/>
          <w:lang w:val="sl-SI"/>
        </w:rPr>
        <w:t xml:space="preserve"> </w:t>
      </w:r>
      <w:r>
        <w:rPr>
          <w:szCs w:val="20"/>
          <w:lang w:val="sl-SI"/>
        </w:rPr>
        <w:t>Če prijavitelj</w:t>
      </w:r>
      <w:r w:rsidR="00CB7698" w:rsidRPr="00CB7698">
        <w:rPr>
          <w:szCs w:val="20"/>
          <w:lang w:val="sl-SI"/>
        </w:rPr>
        <w:t xml:space="preserve"> vloge ne dopolni v zahtevanem roku, izvajalec javnega razpisa vlogo zavrže s sklepom. </w:t>
      </w:r>
    </w:p>
    <w:p w:rsidR="00CB7698" w:rsidRDefault="00E64D71" w:rsidP="00CB7698">
      <w:pPr>
        <w:pStyle w:val="Odstavekseznama"/>
        <w:numPr>
          <w:ilvl w:val="0"/>
          <w:numId w:val="9"/>
        </w:numPr>
        <w:ind w:left="720"/>
        <w:jc w:val="both"/>
        <w:rPr>
          <w:szCs w:val="20"/>
          <w:lang w:val="sl-SI"/>
        </w:rPr>
      </w:pPr>
      <w:r>
        <w:rPr>
          <w:szCs w:val="20"/>
          <w:lang w:val="sl-SI"/>
        </w:rPr>
        <w:t>V naslednji</w:t>
      </w:r>
      <w:r w:rsidR="00CB7698" w:rsidRPr="00CB7698">
        <w:rPr>
          <w:szCs w:val="20"/>
          <w:lang w:val="sl-SI"/>
        </w:rPr>
        <w:t xml:space="preserve"> </w:t>
      </w:r>
      <w:r>
        <w:rPr>
          <w:szCs w:val="20"/>
          <w:lang w:val="sl-SI"/>
        </w:rPr>
        <w:t xml:space="preserve">fazi </w:t>
      </w:r>
      <w:r w:rsidR="00CB7698" w:rsidRPr="00CB7698">
        <w:rPr>
          <w:szCs w:val="20"/>
          <w:lang w:val="sl-SI"/>
        </w:rPr>
        <w:t xml:space="preserve">bo komisija </w:t>
      </w:r>
      <w:r w:rsidR="00B146D3">
        <w:rPr>
          <w:szCs w:val="20"/>
          <w:lang w:val="sl-SI"/>
        </w:rPr>
        <w:t xml:space="preserve">razvrščala </w:t>
      </w:r>
      <w:r w:rsidR="00CB7698" w:rsidRPr="00CB7698">
        <w:rPr>
          <w:szCs w:val="20"/>
          <w:lang w:val="sl-SI"/>
        </w:rPr>
        <w:t xml:space="preserve">vsebinsko ustreznost vlog. Komisija </w:t>
      </w:r>
      <w:r w:rsidR="00AD3665">
        <w:rPr>
          <w:szCs w:val="20"/>
          <w:lang w:val="sl-SI"/>
        </w:rPr>
        <w:t>b</w:t>
      </w:r>
      <w:r w:rsidR="00CB7698" w:rsidRPr="00CB7698">
        <w:rPr>
          <w:szCs w:val="20"/>
          <w:lang w:val="sl-SI"/>
        </w:rPr>
        <w:t>o</w:t>
      </w:r>
      <w:r w:rsidR="00AD3665">
        <w:rPr>
          <w:szCs w:val="20"/>
          <w:lang w:val="sl-SI"/>
        </w:rPr>
        <w:t xml:space="preserve"> o</w:t>
      </w:r>
      <w:r w:rsidR="00CB7698" w:rsidRPr="00CB7698">
        <w:rPr>
          <w:szCs w:val="20"/>
          <w:lang w:val="sl-SI"/>
        </w:rPr>
        <w:t xml:space="preserve"> </w:t>
      </w:r>
      <w:r w:rsidR="00B146D3">
        <w:rPr>
          <w:szCs w:val="20"/>
          <w:lang w:val="sl-SI"/>
        </w:rPr>
        <w:t xml:space="preserve">razvrščanju </w:t>
      </w:r>
      <w:r w:rsidR="00CB7698" w:rsidRPr="00CB7698">
        <w:rPr>
          <w:szCs w:val="20"/>
          <w:lang w:val="sl-SI"/>
        </w:rPr>
        <w:t>vlog vodi</w:t>
      </w:r>
      <w:r w:rsidR="00AD3665">
        <w:rPr>
          <w:szCs w:val="20"/>
          <w:lang w:val="sl-SI"/>
        </w:rPr>
        <w:t>la</w:t>
      </w:r>
      <w:r>
        <w:rPr>
          <w:szCs w:val="20"/>
          <w:lang w:val="sl-SI"/>
        </w:rPr>
        <w:t xml:space="preserve"> </w:t>
      </w:r>
      <w:r w:rsidR="00CB7698" w:rsidRPr="00CB7698">
        <w:rPr>
          <w:szCs w:val="20"/>
          <w:lang w:val="sl-SI"/>
        </w:rPr>
        <w:t>zapisnik.</w:t>
      </w:r>
    </w:p>
    <w:p w:rsidR="00A718AA" w:rsidRPr="00A718AA" w:rsidRDefault="00A718AA" w:rsidP="00A718AA">
      <w:pPr>
        <w:pStyle w:val="Odstavekseznama"/>
        <w:numPr>
          <w:ilvl w:val="0"/>
          <w:numId w:val="9"/>
        </w:numPr>
        <w:ind w:left="720"/>
        <w:jc w:val="both"/>
        <w:rPr>
          <w:szCs w:val="20"/>
          <w:lang w:val="sl-SI"/>
        </w:rPr>
      </w:pPr>
      <w:r w:rsidRPr="00741F98">
        <w:rPr>
          <w:szCs w:val="20"/>
          <w:lang w:val="sl-SI"/>
        </w:rPr>
        <w:t>Vloge bodo razvrščene na podlagi</w:t>
      </w:r>
      <w:r>
        <w:rPr>
          <w:szCs w:val="20"/>
          <w:lang w:val="sl-SI"/>
        </w:rPr>
        <w:t xml:space="preserve"> pogojev in</w:t>
      </w:r>
      <w:r w:rsidRPr="00741F98">
        <w:rPr>
          <w:szCs w:val="20"/>
          <w:lang w:val="sl-SI"/>
        </w:rPr>
        <w:t xml:space="preserve"> meril za razvrščanje vlog, do porabe sredstev za investicijo. </w:t>
      </w:r>
    </w:p>
    <w:p w:rsidR="00533D1F" w:rsidRPr="00CB7698" w:rsidRDefault="00533D1F" w:rsidP="00CB7698">
      <w:pPr>
        <w:pStyle w:val="Odstavekseznama"/>
        <w:numPr>
          <w:ilvl w:val="0"/>
          <w:numId w:val="9"/>
        </w:numPr>
        <w:ind w:left="720"/>
        <w:jc w:val="both"/>
        <w:rPr>
          <w:szCs w:val="20"/>
          <w:lang w:val="sl-SI"/>
        </w:rPr>
      </w:pPr>
      <w:r w:rsidRPr="00CB7698">
        <w:rPr>
          <w:lang w:val="sl-SI"/>
        </w:rPr>
        <w:t>Izbor projektov poteka dvofazno:</w:t>
      </w:r>
    </w:p>
    <w:p w:rsidR="00533D1F" w:rsidRPr="00CB7698" w:rsidRDefault="00533D1F" w:rsidP="00CB7698">
      <w:pPr>
        <w:pStyle w:val="Odstavekseznama"/>
        <w:numPr>
          <w:ilvl w:val="0"/>
          <w:numId w:val="25"/>
        </w:numPr>
        <w:spacing w:after="120" w:line="276" w:lineRule="auto"/>
        <w:jc w:val="both"/>
        <w:rPr>
          <w:lang w:val="sl-SI"/>
        </w:rPr>
      </w:pPr>
      <w:r w:rsidRPr="00CB7698">
        <w:rPr>
          <w:lang w:val="sl-SI"/>
        </w:rPr>
        <w:t>Sklep o izboru projektov</w:t>
      </w:r>
      <w:r w:rsidR="00CB7698" w:rsidRPr="00CB7698">
        <w:rPr>
          <w:lang w:val="sl-SI"/>
        </w:rPr>
        <w:t xml:space="preserve"> </w:t>
      </w:r>
      <w:r w:rsidRPr="00CB7698">
        <w:rPr>
          <w:lang w:val="sl-SI"/>
        </w:rPr>
        <w:t>– do 30. 6. 2022</w:t>
      </w:r>
      <w:r w:rsidR="00923539">
        <w:rPr>
          <w:lang w:val="sl-SI"/>
        </w:rPr>
        <w:t>;</w:t>
      </w:r>
    </w:p>
    <w:p w:rsidR="0079349A" w:rsidRDefault="00533D1F" w:rsidP="00C961CC">
      <w:pPr>
        <w:pStyle w:val="Odstavekseznama"/>
        <w:numPr>
          <w:ilvl w:val="0"/>
          <w:numId w:val="25"/>
        </w:numPr>
        <w:spacing w:after="120" w:line="276" w:lineRule="auto"/>
        <w:jc w:val="both"/>
        <w:rPr>
          <w:lang w:val="sl-SI"/>
        </w:rPr>
      </w:pPr>
      <w:r w:rsidRPr="0090527F">
        <w:rPr>
          <w:lang w:val="sl-SI"/>
        </w:rPr>
        <w:t>Sklenitev pogodbe o sofinanciranju</w:t>
      </w:r>
      <w:r w:rsidR="00CB7698" w:rsidRPr="0090527F">
        <w:rPr>
          <w:lang w:val="sl-SI"/>
        </w:rPr>
        <w:t xml:space="preserve"> (po sklenitvi izvajalskih pogodb na strani prijavitelja)</w:t>
      </w:r>
      <w:r w:rsidR="00923539" w:rsidRPr="0090527F">
        <w:rPr>
          <w:lang w:val="sl-SI"/>
        </w:rPr>
        <w:t>.</w:t>
      </w:r>
    </w:p>
    <w:p w:rsidR="0090527F" w:rsidRPr="0090527F" w:rsidRDefault="0090527F" w:rsidP="00C961CC">
      <w:pPr>
        <w:pStyle w:val="Odstavekseznama"/>
        <w:spacing w:after="240"/>
        <w:jc w:val="both"/>
        <w:rPr>
          <w:lang w:val="sl-SI"/>
        </w:rPr>
      </w:pPr>
    </w:p>
    <w:p w:rsidR="008E7343" w:rsidRDefault="00267F63" w:rsidP="00FE2CCF">
      <w:pPr>
        <w:pStyle w:val="Odstavekseznama"/>
        <w:numPr>
          <w:ilvl w:val="0"/>
          <w:numId w:val="29"/>
        </w:numPr>
        <w:jc w:val="both"/>
        <w:rPr>
          <w:rFonts w:cs="Arial"/>
          <w:szCs w:val="20"/>
          <w:lang w:val="sl-SI"/>
        </w:rPr>
      </w:pPr>
      <w:r w:rsidRPr="00AF7FF0">
        <w:rPr>
          <w:rFonts w:cs="Arial"/>
          <w:szCs w:val="20"/>
          <w:lang w:val="sl-SI"/>
        </w:rPr>
        <w:t>Priloge k vlogi za dodelitev sredstev</w:t>
      </w:r>
    </w:p>
    <w:p w:rsidR="00FE2CCF" w:rsidRPr="00FE2CCF" w:rsidRDefault="00FE2CCF" w:rsidP="00FE2CCF">
      <w:pPr>
        <w:pStyle w:val="Odstavekseznama"/>
        <w:jc w:val="both"/>
        <w:rPr>
          <w:rFonts w:cs="Arial"/>
          <w:szCs w:val="20"/>
          <w:lang w:val="sl-SI"/>
        </w:rPr>
      </w:pPr>
    </w:p>
    <w:p w:rsidR="00AF7FF0" w:rsidRPr="00FE2CCF" w:rsidRDefault="008E7343" w:rsidP="00FE2CCF">
      <w:pPr>
        <w:spacing w:after="240"/>
        <w:ind w:left="357"/>
        <w:jc w:val="both"/>
        <w:rPr>
          <w:rFonts w:cs="Arial"/>
          <w:szCs w:val="20"/>
          <w:lang w:val="sl-SI"/>
        </w:rPr>
      </w:pPr>
      <w:r w:rsidRPr="00FE2CCF">
        <w:rPr>
          <w:rFonts w:cs="Arial"/>
          <w:szCs w:val="20"/>
          <w:lang w:val="sl-SI"/>
        </w:rPr>
        <w:t>Prijavitelji</w:t>
      </w:r>
      <w:r w:rsidR="006151AC" w:rsidRPr="00FE2CCF">
        <w:rPr>
          <w:rFonts w:cs="Arial"/>
          <w:szCs w:val="20"/>
          <w:lang w:val="sl-SI"/>
        </w:rPr>
        <w:t xml:space="preserve"> </w:t>
      </w:r>
      <w:r w:rsidR="00AF7FF0" w:rsidRPr="00FE2CCF">
        <w:rPr>
          <w:rFonts w:cs="Arial"/>
          <w:szCs w:val="20"/>
          <w:lang w:val="sl-SI"/>
        </w:rPr>
        <w:t>moraj</w:t>
      </w:r>
      <w:r w:rsidR="00B04104" w:rsidRPr="00FE2CCF">
        <w:rPr>
          <w:rFonts w:cs="Arial"/>
          <w:szCs w:val="20"/>
          <w:lang w:val="sl-SI"/>
        </w:rPr>
        <w:t>o za izpolnjevanje pogojev tega</w:t>
      </w:r>
      <w:r w:rsidRPr="00FE2CCF">
        <w:rPr>
          <w:rFonts w:cs="Arial"/>
          <w:szCs w:val="20"/>
          <w:lang w:val="sl-SI"/>
        </w:rPr>
        <w:t xml:space="preserve"> razpisa </w:t>
      </w:r>
      <w:r w:rsidR="00AF7FF0" w:rsidRPr="00FE2CCF">
        <w:rPr>
          <w:rFonts w:cs="Arial"/>
          <w:szCs w:val="20"/>
          <w:lang w:val="sl-SI"/>
        </w:rPr>
        <w:t xml:space="preserve">s predpisanim obrazcem vloge predložiti naslednjo dokumentacijo: </w:t>
      </w:r>
    </w:p>
    <w:p w:rsidR="00F77712" w:rsidRPr="00F77712" w:rsidRDefault="00F77712" w:rsidP="00F77712">
      <w:pPr>
        <w:pStyle w:val="Odstavekseznama"/>
        <w:numPr>
          <w:ilvl w:val="0"/>
          <w:numId w:val="9"/>
        </w:numPr>
        <w:ind w:left="720"/>
        <w:jc w:val="both"/>
        <w:rPr>
          <w:szCs w:val="20"/>
          <w:lang w:val="sl-SI"/>
        </w:rPr>
      </w:pPr>
      <w:r w:rsidRPr="00F77712">
        <w:rPr>
          <w:b/>
          <w:szCs w:val="20"/>
          <w:lang w:val="sl-SI"/>
        </w:rPr>
        <w:t>I</w:t>
      </w:r>
      <w:r w:rsidR="007F7F64" w:rsidRPr="00F77712">
        <w:rPr>
          <w:b/>
          <w:szCs w:val="20"/>
          <w:lang w:val="sl-SI"/>
        </w:rPr>
        <w:t>nvesticijsk</w:t>
      </w:r>
      <w:r w:rsidR="008E7343" w:rsidRPr="00F77712">
        <w:rPr>
          <w:b/>
          <w:szCs w:val="20"/>
          <w:lang w:val="sl-SI"/>
        </w:rPr>
        <w:t>o</w:t>
      </w:r>
      <w:r w:rsidR="007F7F64" w:rsidRPr="00F77712">
        <w:rPr>
          <w:b/>
          <w:szCs w:val="20"/>
          <w:lang w:val="sl-SI"/>
        </w:rPr>
        <w:t xml:space="preserve"> dokumentacij</w:t>
      </w:r>
      <w:r w:rsidR="00113C9E">
        <w:rPr>
          <w:b/>
          <w:szCs w:val="20"/>
          <w:lang w:val="sl-SI"/>
        </w:rPr>
        <w:t>o</w:t>
      </w:r>
      <w:r w:rsidR="001C74FE">
        <w:rPr>
          <w:szCs w:val="20"/>
          <w:lang w:val="sl-SI"/>
        </w:rPr>
        <w:t>,</w:t>
      </w:r>
      <w:r w:rsidR="007F7F64" w:rsidRPr="00F77712">
        <w:rPr>
          <w:szCs w:val="20"/>
          <w:lang w:val="sl-SI"/>
        </w:rPr>
        <w:t xml:space="preserve"> ki je izdelana skladno z </w:t>
      </w:r>
      <w:r w:rsidR="008E7343" w:rsidRPr="00F77712">
        <w:rPr>
          <w:szCs w:val="20"/>
          <w:lang w:val="sl-SI"/>
        </w:rPr>
        <w:t>določili Uredbe o enotni metodologiji za prijavo in obravnavo investicijske dokumentacije na področju javnih financ (Uradni list RS, št. 60/06, 54/10 in 27/16). Investicijska dokumentacija mora biti s pisnim sklepom potrjena od pristojnega organa prijavitelja.</w:t>
      </w:r>
      <w:r w:rsidR="00EC4E0F" w:rsidRPr="00F77712">
        <w:rPr>
          <w:szCs w:val="20"/>
          <w:lang w:val="sl-SI"/>
        </w:rPr>
        <w:t xml:space="preserve"> </w:t>
      </w:r>
      <w:r w:rsidR="008E7343" w:rsidRPr="00F77712">
        <w:rPr>
          <w:szCs w:val="20"/>
          <w:lang w:val="sl-SI"/>
        </w:rPr>
        <w:t xml:space="preserve">Prijavitelj mora priložiti kopijo investicijske dokumentacije, izdelane  v skladu z določili </w:t>
      </w:r>
      <w:r w:rsidR="007F7F64" w:rsidRPr="00F77712">
        <w:rPr>
          <w:szCs w:val="20"/>
          <w:lang w:val="sl-SI"/>
        </w:rPr>
        <w:t>UEM</w:t>
      </w:r>
      <w:r w:rsidR="00C807CE" w:rsidRPr="00F77712">
        <w:rPr>
          <w:szCs w:val="20"/>
          <w:lang w:val="sl-SI"/>
        </w:rPr>
        <w:t xml:space="preserve"> za pripravo in obravnavo investicijske dokumentacije na </w:t>
      </w:r>
      <w:r w:rsidR="00C807CE" w:rsidRPr="00F77712">
        <w:rPr>
          <w:szCs w:val="20"/>
          <w:lang w:val="sl-SI"/>
        </w:rPr>
        <w:lastRenderedPageBreak/>
        <w:t>področju javnih financ in kopijo pisnega sklepa o potrditvi investicijske dokumentacije</w:t>
      </w:r>
      <w:r w:rsidR="001C74FE">
        <w:rPr>
          <w:szCs w:val="20"/>
          <w:lang w:val="sl-SI"/>
        </w:rPr>
        <w:t>.</w:t>
      </w:r>
      <w:r w:rsidR="007F7F64" w:rsidRPr="00F77712">
        <w:rPr>
          <w:szCs w:val="20"/>
          <w:lang w:val="sl-SI"/>
        </w:rPr>
        <w:t xml:space="preserve"> Iz investicijskega dokumenta mora izhajati najmanj pravna podlaga, naziv projekta, vrednost projekta v tekočih cenah, opredelitev virov financiranja, terminski plan oziroma obdobje trajanja projekta ter navedba ali je potrebno na podlagi UEM pripraviti nadaljnjo investicijsko dokumentacijo.</w:t>
      </w:r>
      <w:r w:rsidR="00C807CE" w:rsidRPr="00F77712">
        <w:rPr>
          <w:szCs w:val="20"/>
          <w:lang w:val="sl-SI"/>
        </w:rPr>
        <w:t xml:space="preserve"> Iz investicijskega dokumenta projekta mora biti razvidna namembnost objekta, iz katere je jasno razvidno, da gre za gradn</w:t>
      </w:r>
      <w:r w:rsidRPr="00F77712">
        <w:rPr>
          <w:szCs w:val="20"/>
          <w:lang w:val="sl-SI"/>
        </w:rPr>
        <w:t>j</w:t>
      </w:r>
      <w:r w:rsidR="00C807CE" w:rsidRPr="00F77712">
        <w:rPr>
          <w:szCs w:val="20"/>
          <w:lang w:val="sl-SI"/>
        </w:rPr>
        <w:t>o javnih najemnih stanovanj</w:t>
      </w:r>
      <w:r w:rsidRPr="00F77712">
        <w:rPr>
          <w:szCs w:val="20"/>
          <w:lang w:val="sl-SI"/>
        </w:rPr>
        <w:t>,</w:t>
      </w:r>
      <w:r w:rsidR="00C807CE" w:rsidRPr="00F77712">
        <w:rPr>
          <w:szCs w:val="20"/>
          <w:lang w:val="sl-SI"/>
        </w:rPr>
        <w:t xml:space="preserve"> ki bodo javno dostopna  </w:t>
      </w:r>
      <w:r w:rsidRPr="00F77712">
        <w:rPr>
          <w:szCs w:val="20"/>
          <w:lang w:val="sl-SI"/>
        </w:rPr>
        <w:t>najranljivejšim</w:t>
      </w:r>
      <w:r w:rsidR="00C807CE" w:rsidRPr="00F77712">
        <w:rPr>
          <w:szCs w:val="20"/>
          <w:lang w:val="sl-SI"/>
        </w:rPr>
        <w:t xml:space="preserve"> skupinam prebivalstva, in sicer za neprofitno najemnino, ki je zakonsko regulirana.</w:t>
      </w:r>
      <w:r w:rsidRPr="00F77712">
        <w:rPr>
          <w:szCs w:val="20"/>
          <w:lang w:val="sl-SI"/>
        </w:rPr>
        <w:t xml:space="preserve"> </w:t>
      </w:r>
    </w:p>
    <w:p w:rsidR="00AF7FF0" w:rsidRPr="00F77712" w:rsidRDefault="00F77712" w:rsidP="00F77712">
      <w:pPr>
        <w:pStyle w:val="Odstavekseznama"/>
        <w:numPr>
          <w:ilvl w:val="0"/>
          <w:numId w:val="9"/>
        </w:numPr>
        <w:ind w:left="720"/>
        <w:jc w:val="both"/>
        <w:rPr>
          <w:szCs w:val="20"/>
          <w:lang w:val="sl-SI"/>
        </w:rPr>
      </w:pPr>
      <w:r w:rsidRPr="00F77712">
        <w:rPr>
          <w:b/>
          <w:szCs w:val="20"/>
          <w:lang w:val="sl-SI"/>
        </w:rPr>
        <w:t>P</w:t>
      </w:r>
      <w:r w:rsidR="00AF7FF0" w:rsidRPr="00F77712">
        <w:rPr>
          <w:b/>
          <w:szCs w:val="20"/>
          <w:lang w:val="sl-SI"/>
        </w:rPr>
        <w:t>ridobljeno pravnomočno gradbeno dovoljenje</w:t>
      </w:r>
      <w:r w:rsidR="00AF7FF0" w:rsidRPr="00F77712">
        <w:rPr>
          <w:szCs w:val="20"/>
          <w:lang w:val="sl-SI"/>
        </w:rPr>
        <w:t xml:space="preserve"> za gradnjo oziroma </w:t>
      </w:r>
      <w:r w:rsidR="005656FD">
        <w:rPr>
          <w:szCs w:val="20"/>
          <w:lang w:val="sl-SI"/>
        </w:rPr>
        <w:t>prenove</w:t>
      </w:r>
      <w:r w:rsidR="00AF7FF0" w:rsidRPr="00F77712">
        <w:rPr>
          <w:szCs w:val="20"/>
          <w:lang w:val="sl-SI"/>
        </w:rPr>
        <w:t xml:space="preserve"> stanovanjskih enot ali stanovanjske stavbe (in vse morebitne spremembe in dopolnitve), skladno z zakonod</w:t>
      </w:r>
      <w:r>
        <w:rPr>
          <w:szCs w:val="20"/>
          <w:lang w:val="sl-SI"/>
        </w:rPr>
        <w:t>ajo, ki ureja graditev objektov.</w:t>
      </w:r>
      <w:r w:rsidR="00AF7FF0" w:rsidRPr="00F77712">
        <w:rPr>
          <w:szCs w:val="20"/>
          <w:lang w:val="sl-SI"/>
        </w:rPr>
        <w:t xml:space="preserve"> </w:t>
      </w:r>
    </w:p>
    <w:p w:rsidR="00AF7FF0" w:rsidRPr="00F77712" w:rsidRDefault="00F77712" w:rsidP="00F77712">
      <w:pPr>
        <w:pStyle w:val="Odstavekseznama"/>
        <w:numPr>
          <w:ilvl w:val="0"/>
          <w:numId w:val="9"/>
        </w:numPr>
        <w:ind w:left="720"/>
        <w:jc w:val="both"/>
        <w:rPr>
          <w:szCs w:val="20"/>
          <w:lang w:val="sl-SI"/>
        </w:rPr>
      </w:pPr>
      <w:r>
        <w:rPr>
          <w:szCs w:val="20"/>
          <w:lang w:val="sl-SI"/>
        </w:rPr>
        <w:t>V</w:t>
      </w:r>
      <w:r w:rsidR="00AF7FF0" w:rsidRPr="00F77712">
        <w:rPr>
          <w:szCs w:val="20"/>
          <w:lang w:val="sl-SI"/>
        </w:rPr>
        <w:t xml:space="preserve"> primeru, da gradnja oziroma</w:t>
      </w:r>
      <w:r w:rsidR="005656FD">
        <w:rPr>
          <w:szCs w:val="20"/>
          <w:lang w:val="sl-SI"/>
        </w:rPr>
        <w:t xml:space="preserve"> prenova </w:t>
      </w:r>
      <w:r w:rsidR="00AF7FF0" w:rsidRPr="00F77712">
        <w:rPr>
          <w:szCs w:val="20"/>
          <w:lang w:val="sl-SI"/>
        </w:rPr>
        <w:t xml:space="preserve">ob predložitvi vloge že poteka, mora prosilec predložiti </w:t>
      </w:r>
      <w:r w:rsidR="00AF7FF0" w:rsidRPr="00F77712">
        <w:rPr>
          <w:b/>
          <w:szCs w:val="20"/>
          <w:lang w:val="sl-SI"/>
        </w:rPr>
        <w:t>sklenjeno gradbeno pogodbo</w:t>
      </w:r>
      <w:r>
        <w:rPr>
          <w:szCs w:val="20"/>
          <w:lang w:val="sl-SI"/>
        </w:rPr>
        <w:t xml:space="preserve">, </w:t>
      </w:r>
      <w:r w:rsidR="00AF7FF0" w:rsidRPr="00F77712">
        <w:rPr>
          <w:szCs w:val="20"/>
          <w:lang w:val="sl-SI"/>
        </w:rPr>
        <w:t>vključno s popisi del in poročilo</w:t>
      </w:r>
      <w:r>
        <w:rPr>
          <w:szCs w:val="20"/>
          <w:lang w:val="sl-SI"/>
        </w:rPr>
        <w:t>m</w:t>
      </w:r>
      <w:r w:rsidR="00AF7FF0" w:rsidRPr="00F77712">
        <w:rPr>
          <w:szCs w:val="20"/>
          <w:lang w:val="sl-SI"/>
        </w:rPr>
        <w:t xml:space="preserve"> pogodbenega izvajalca del s presekom stanja (gradbeno-tehnični, terminski in finančni presek) izvedenih del na projektu, potrjenega s strani odgovornega nadzora po vsakokratnem gradbenem zakonu in  podzakonskih predpisih, </w:t>
      </w:r>
    </w:p>
    <w:p w:rsidR="00AF7FF0" w:rsidRPr="00F77712" w:rsidRDefault="00F77712" w:rsidP="00F77712">
      <w:pPr>
        <w:pStyle w:val="Odstavekseznama"/>
        <w:numPr>
          <w:ilvl w:val="0"/>
          <w:numId w:val="9"/>
        </w:numPr>
        <w:ind w:left="720"/>
        <w:jc w:val="both"/>
        <w:rPr>
          <w:szCs w:val="20"/>
          <w:lang w:val="sl-SI"/>
        </w:rPr>
      </w:pPr>
      <w:r>
        <w:rPr>
          <w:szCs w:val="20"/>
          <w:lang w:val="sl-SI"/>
        </w:rPr>
        <w:t>V</w:t>
      </w:r>
      <w:r w:rsidR="00AF7FF0" w:rsidRPr="00F77712">
        <w:rPr>
          <w:szCs w:val="20"/>
          <w:lang w:val="sl-SI"/>
        </w:rPr>
        <w:t xml:space="preserve"> primeru nakupa stanovanjskih enot </w:t>
      </w:r>
      <w:r w:rsidR="00AF7FF0" w:rsidRPr="00F77712">
        <w:rPr>
          <w:b/>
          <w:szCs w:val="20"/>
          <w:lang w:val="sl-SI"/>
        </w:rPr>
        <w:t>veljavno sklenjeno prodajno</w:t>
      </w:r>
      <w:r w:rsidRPr="00F77712">
        <w:rPr>
          <w:b/>
          <w:szCs w:val="20"/>
          <w:lang w:val="sl-SI"/>
        </w:rPr>
        <w:t xml:space="preserve"> pogodbo</w:t>
      </w:r>
      <w:r>
        <w:rPr>
          <w:szCs w:val="20"/>
          <w:lang w:val="sl-SI"/>
        </w:rPr>
        <w:t>.</w:t>
      </w:r>
    </w:p>
    <w:p w:rsidR="00F1609D" w:rsidRDefault="00F77712" w:rsidP="00F1609D">
      <w:pPr>
        <w:pStyle w:val="Odstavekseznama"/>
        <w:numPr>
          <w:ilvl w:val="0"/>
          <w:numId w:val="9"/>
        </w:numPr>
        <w:ind w:left="720"/>
        <w:jc w:val="both"/>
        <w:rPr>
          <w:szCs w:val="20"/>
          <w:lang w:val="sl-SI"/>
        </w:rPr>
      </w:pPr>
      <w:r w:rsidRPr="0007449A">
        <w:rPr>
          <w:szCs w:val="20"/>
          <w:lang w:val="sl-SI"/>
        </w:rPr>
        <w:t>Z</w:t>
      </w:r>
      <w:r w:rsidR="00AF7FF0" w:rsidRPr="0007449A">
        <w:rPr>
          <w:szCs w:val="20"/>
          <w:lang w:val="sl-SI"/>
        </w:rPr>
        <w:t xml:space="preserve">a gradnjo, </w:t>
      </w:r>
      <w:r w:rsidR="005656FD" w:rsidRPr="0007449A">
        <w:rPr>
          <w:szCs w:val="20"/>
          <w:lang w:val="sl-SI"/>
        </w:rPr>
        <w:t xml:space="preserve">prenovo ali </w:t>
      </w:r>
      <w:r w:rsidR="00AF7FF0" w:rsidRPr="0007449A">
        <w:rPr>
          <w:szCs w:val="20"/>
          <w:lang w:val="sl-SI"/>
        </w:rPr>
        <w:t xml:space="preserve">nakup stanovanjskih enot </w:t>
      </w:r>
      <w:r w:rsidR="00AF7FF0" w:rsidRPr="0007449A">
        <w:rPr>
          <w:b/>
          <w:szCs w:val="20"/>
          <w:lang w:val="sl-SI"/>
        </w:rPr>
        <w:t xml:space="preserve">izdelano ustrezno projektno dokumentacijo </w:t>
      </w:r>
      <w:r w:rsidR="00AF7FF0" w:rsidRPr="0007449A">
        <w:rPr>
          <w:szCs w:val="20"/>
          <w:lang w:val="sl-SI"/>
        </w:rPr>
        <w:t>skladno s Pravilnikom o podrobnejši vsebini dokumentacije in obrazcih, povezanih z graditvijo objektov (Uradni list RS, št. 36/2018, 51/2018-</w:t>
      </w:r>
      <w:proofErr w:type="spellStart"/>
      <w:r w:rsidR="00AF7FF0" w:rsidRPr="0007449A">
        <w:rPr>
          <w:szCs w:val="20"/>
          <w:lang w:val="sl-SI"/>
        </w:rPr>
        <w:t>popr</w:t>
      </w:r>
      <w:proofErr w:type="spellEnd"/>
      <w:r w:rsidR="00AF7FF0" w:rsidRPr="0007449A">
        <w:rPr>
          <w:szCs w:val="20"/>
          <w:lang w:val="sl-SI"/>
        </w:rPr>
        <w:t xml:space="preserve">., 197/2020) in v skladu s Pravilnikom o minimalnih tehničnih zahtevah za graditev stanovanjskih stavb in stanovanj </w:t>
      </w:r>
      <w:r w:rsidR="0007449A" w:rsidRPr="0007449A">
        <w:rPr>
          <w:szCs w:val="20"/>
          <w:lang w:val="sl-SI"/>
        </w:rPr>
        <w:t>(Uradni list RS, št. 1/11, 61/17 – GZ, 199/21 – GZ-1, 205/21 in 29/22)</w:t>
      </w:r>
      <w:r w:rsidR="00AF7FF0" w:rsidRPr="0007449A">
        <w:rPr>
          <w:szCs w:val="20"/>
          <w:lang w:val="sl-SI"/>
        </w:rPr>
        <w:t>; Dokumentacija mora vsebovati projektantski popis del in predračun,</w:t>
      </w:r>
    </w:p>
    <w:p w:rsidR="00F1609D" w:rsidRPr="00F1609D" w:rsidRDefault="00F1609D" w:rsidP="00F1609D">
      <w:pPr>
        <w:pStyle w:val="Odstavekseznama"/>
        <w:numPr>
          <w:ilvl w:val="0"/>
          <w:numId w:val="9"/>
        </w:numPr>
        <w:ind w:left="720"/>
        <w:jc w:val="both"/>
        <w:rPr>
          <w:szCs w:val="20"/>
          <w:lang w:val="sl-SI"/>
        </w:rPr>
      </w:pPr>
      <w:r w:rsidRPr="00F1609D">
        <w:rPr>
          <w:b/>
          <w:szCs w:val="20"/>
          <w:lang w:val="sl-SI"/>
        </w:rPr>
        <w:t>Izkaz energijskih lastnosti stavbe</w:t>
      </w:r>
      <w:r w:rsidRPr="00F1609D">
        <w:rPr>
          <w:szCs w:val="20"/>
          <w:lang w:val="sl-SI"/>
        </w:rPr>
        <w:t>, kot ga določa Pravilnik o učinkoviti rabi energije v stavbah (Uradni list RS, št. 52/10, 61/17 – GZ in 199/21 – GZ-1)</w:t>
      </w:r>
      <w:r>
        <w:rPr>
          <w:szCs w:val="20"/>
          <w:lang w:val="sl-SI"/>
        </w:rPr>
        <w:t>,</w:t>
      </w:r>
    </w:p>
    <w:p w:rsidR="005B46B9" w:rsidRDefault="0084146D" w:rsidP="00C813BC">
      <w:pPr>
        <w:pStyle w:val="Odstavekseznama"/>
        <w:numPr>
          <w:ilvl w:val="0"/>
          <w:numId w:val="9"/>
        </w:numPr>
        <w:ind w:left="720"/>
        <w:jc w:val="both"/>
        <w:rPr>
          <w:szCs w:val="20"/>
          <w:lang w:val="sl-SI"/>
        </w:rPr>
      </w:pPr>
      <w:r>
        <w:rPr>
          <w:b/>
          <w:szCs w:val="20"/>
          <w:lang w:val="sl-SI"/>
        </w:rPr>
        <w:t>Pisno izjavo</w:t>
      </w:r>
      <w:r w:rsidR="00C813BC" w:rsidRPr="005204AE">
        <w:rPr>
          <w:b/>
          <w:szCs w:val="20"/>
          <w:lang w:val="sl-SI"/>
        </w:rPr>
        <w:t xml:space="preserve"> vodje projekta</w:t>
      </w:r>
      <w:r w:rsidR="00C813BC" w:rsidRPr="00F77712">
        <w:rPr>
          <w:szCs w:val="20"/>
          <w:lang w:val="sl-SI"/>
        </w:rPr>
        <w:t xml:space="preserve">, da </w:t>
      </w:r>
      <w:r w:rsidR="00C813BC">
        <w:rPr>
          <w:szCs w:val="20"/>
          <w:lang w:val="sl-SI"/>
        </w:rPr>
        <w:t xml:space="preserve">bo projektna dokumentacija za izvedbo gradnje (PZI) </w:t>
      </w:r>
      <w:r w:rsidR="00C813BC" w:rsidRPr="00F77712">
        <w:rPr>
          <w:szCs w:val="20"/>
          <w:lang w:val="sl-SI"/>
        </w:rPr>
        <w:t>izdelana skla</w:t>
      </w:r>
      <w:r w:rsidR="00C813BC">
        <w:rPr>
          <w:szCs w:val="20"/>
          <w:lang w:val="sl-SI"/>
        </w:rPr>
        <w:t>dno</w:t>
      </w:r>
      <w:r w:rsidR="00C813BC" w:rsidRPr="00F77712">
        <w:rPr>
          <w:szCs w:val="20"/>
          <w:lang w:val="sl-SI"/>
        </w:rPr>
        <w:t xml:space="preserve"> s </w:t>
      </w:r>
      <w:r w:rsidR="00C813BC">
        <w:rPr>
          <w:szCs w:val="20"/>
          <w:lang w:val="sl-SI"/>
        </w:rPr>
        <w:t>predpisi,</w:t>
      </w:r>
      <w:r w:rsidR="00C813BC" w:rsidRPr="00F77712">
        <w:rPr>
          <w:szCs w:val="20"/>
          <w:lang w:val="sl-SI"/>
        </w:rPr>
        <w:t xml:space="preserve"> navedenimi v </w:t>
      </w:r>
      <w:r w:rsidR="00C813BC">
        <w:rPr>
          <w:szCs w:val="20"/>
          <w:lang w:val="sl-SI"/>
        </w:rPr>
        <w:t>prejšnji</w:t>
      </w:r>
      <w:r w:rsidR="00C813BC" w:rsidRPr="00F77712">
        <w:rPr>
          <w:szCs w:val="20"/>
          <w:lang w:val="sl-SI"/>
        </w:rPr>
        <w:t xml:space="preserve"> alineji te točke</w:t>
      </w:r>
      <w:r w:rsidR="00C813BC">
        <w:rPr>
          <w:szCs w:val="20"/>
          <w:lang w:val="sl-SI"/>
        </w:rPr>
        <w:t>,</w:t>
      </w:r>
      <w:r w:rsidR="00C813BC" w:rsidRPr="00F77712">
        <w:rPr>
          <w:szCs w:val="20"/>
          <w:lang w:val="sl-SI"/>
        </w:rPr>
        <w:t xml:space="preserve"> in da izpolnjuje vse pogoje veljavne zakonodaje s področja graditve objektov,</w:t>
      </w:r>
    </w:p>
    <w:p w:rsidR="00C813BC" w:rsidRPr="00F77712" w:rsidRDefault="005B46B9" w:rsidP="005B46B9">
      <w:pPr>
        <w:pStyle w:val="Odstavekseznama"/>
        <w:numPr>
          <w:ilvl w:val="0"/>
          <w:numId w:val="9"/>
        </w:numPr>
        <w:ind w:left="720"/>
        <w:jc w:val="both"/>
        <w:rPr>
          <w:szCs w:val="20"/>
          <w:lang w:val="sl-SI"/>
        </w:rPr>
      </w:pPr>
      <w:r w:rsidRPr="005B46B9">
        <w:rPr>
          <w:b/>
          <w:szCs w:val="20"/>
          <w:lang w:val="sl-SI"/>
        </w:rPr>
        <w:t xml:space="preserve">Pisno izjavo vodje projekta, </w:t>
      </w:r>
      <w:r w:rsidRPr="005B46B9">
        <w:rPr>
          <w:szCs w:val="20"/>
          <w:lang w:val="sl-SI"/>
        </w:rPr>
        <w:t xml:space="preserve">da so vse nove stavbe skladno s 25. členom Zakona o učinkoviti rabi energije (Uradni list RS, št. 158/20) skoraj </w:t>
      </w:r>
      <w:proofErr w:type="spellStart"/>
      <w:r w:rsidRPr="005B46B9">
        <w:rPr>
          <w:szCs w:val="20"/>
          <w:lang w:val="sl-SI"/>
        </w:rPr>
        <w:t>ničenergijske</w:t>
      </w:r>
      <w:proofErr w:type="spellEnd"/>
      <w:r>
        <w:rPr>
          <w:szCs w:val="20"/>
          <w:lang w:val="sl-SI"/>
        </w:rPr>
        <w:t>,</w:t>
      </w:r>
    </w:p>
    <w:p w:rsidR="00C813BC" w:rsidRPr="00DD56EC" w:rsidRDefault="0084146D" w:rsidP="00C813BC">
      <w:pPr>
        <w:pStyle w:val="Odstavekseznama"/>
        <w:numPr>
          <w:ilvl w:val="0"/>
          <w:numId w:val="9"/>
        </w:numPr>
        <w:ind w:left="720"/>
        <w:jc w:val="both"/>
        <w:rPr>
          <w:szCs w:val="20"/>
          <w:lang w:val="sl-SI"/>
        </w:rPr>
      </w:pPr>
      <w:r>
        <w:rPr>
          <w:b/>
          <w:szCs w:val="20"/>
          <w:lang w:val="sl-SI"/>
        </w:rPr>
        <w:t>Izjavo</w:t>
      </w:r>
      <w:r w:rsidR="00C813BC" w:rsidRPr="00DD56EC">
        <w:rPr>
          <w:b/>
          <w:szCs w:val="20"/>
          <w:lang w:val="sl-SI"/>
        </w:rPr>
        <w:t xml:space="preserve"> prijavitelja</w:t>
      </w:r>
      <w:r w:rsidR="00C813BC" w:rsidRPr="00DD56EC">
        <w:rPr>
          <w:szCs w:val="20"/>
          <w:lang w:val="sl-SI"/>
        </w:rPr>
        <w:t>, da vsaj 10 let</w:t>
      </w:r>
      <w:r w:rsidR="00C813BC" w:rsidRPr="00DD56EC">
        <w:rPr>
          <w:lang w:val="sl-SI"/>
        </w:rPr>
        <w:t xml:space="preserve"> od sklenitve pogodbe o sofinanciranju </w:t>
      </w:r>
      <w:r w:rsidR="00C813BC" w:rsidRPr="00DD56EC">
        <w:rPr>
          <w:szCs w:val="20"/>
          <w:lang w:val="sl-SI"/>
        </w:rPr>
        <w:t xml:space="preserve">ne bo odtujil nepremičnin, gradbenih proizvodov, strojnih naprav in opreme, ki so predmet sofinanciranja po tem razpisu. </w:t>
      </w:r>
    </w:p>
    <w:p w:rsidR="00AF7FF0" w:rsidRPr="00F77712" w:rsidRDefault="00DD56EC" w:rsidP="00F77712">
      <w:pPr>
        <w:pStyle w:val="Odstavekseznama"/>
        <w:numPr>
          <w:ilvl w:val="0"/>
          <w:numId w:val="9"/>
        </w:numPr>
        <w:ind w:left="720"/>
        <w:jc w:val="both"/>
        <w:rPr>
          <w:szCs w:val="20"/>
          <w:lang w:val="sl-SI"/>
        </w:rPr>
      </w:pPr>
      <w:r w:rsidRPr="00DD56EC">
        <w:rPr>
          <w:b/>
          <w:szCs w:val="20"/>
          <w:lang w:val="sl-SI"/>
        </w:rPr>
        <w:t>Izjavo prijavitelja</w:t>
      </w:r>
      <w:r w:rsidR="00AF7FF0" w:rsidRPr="00DD56EC">
        <w:rPr>
          <w:b/>
          <w:szCs w:val="20"/>
          <w:lang w:val="sl-SI"/>
        </w:rPr>
        <w:t>,</w:t>
      </w:r>
      <w:r>
        <w:rPr>
          <w:szCs w:val="20"/>
          <w:lang w:val="sl-SI"/>
        </w:rPr>
        <w:t xml:space="preserve"> da bodo </w:t>
      </w:r>
      <w:r w:rsidR="00AF7FF0" w:rsidRPr="00F77712">
        <w:rPr>
          <w:szCs w:val="20"/>
          <w:lang w:val="sl-SI"/>
        </w:rPr>
        <w:t>prido</w:t>
      </w:r>
      <w:r>
        <w:rPr>
          <w:szCs w:val="20"/>
          <w:lang w:val="sl-SI"/>
        </w:rPr>
        <w:t>bljene stanovanjske enote oddane</w:t>
      </w:r>
      <w:r w:rsidR="00AF7FF0" w:rsidRPr="00F77712">
        <w:rPr>
          <w:szCs w:val="20"/>
          <w:lang w:val="sl-SI"/>
        </w:rPr>
        <w:t xml:space="preserve"> </w:t>
      </w:r>
      <w:r w:rsidR="003B4528" w:rsidRPr="00F77712">
        <w:rPr>
          <w:szCs w:val="20"/>
          <w:lang w:val="sl-SI"/>
        </w:rPr>
        <w:t xml:space="preserve">upravičencem </w:t>
      </w:r>
      <w:r w:rsidR="00EC0168" w:rsidRPr="00F77712">
        <w:rPr>
          <w:szCs w:val="20"/>
          <w:lang w:val="sl-SI"/>
        </w:rPr>
        <w:t>z</w:t>
      </w:r>
      <w:r w:rsidR="00AF7FF0" w:rsidRPr="00F77712">
        <w:rPr>
          <w:szCs w:val="20"/>
          <w:lang w:val="sl-SI"/>
        </w:rPr>
        <w:t xml:space="preserve"> javni</w:t>
      </w:r>
      <w:r w:rsidR="00EC0168" w:rsidRPr="00F77712">
        <w:rPr>
          <w:szCs w:val="20"/>
          <w:lang w:val="sl-SI"/>
        </w:rPr>
        <w:t>m</w:t>
      </w:r>
      <w:r w:rsidR="00AF7FF0" w:rsidRPr="00F77712">
        <w:rPr>
          <w:szCs w:val="20"/>
          <w:lang w:val="sl-SI"/>
        </w:rPr>
        <w:t xml:space="preserve"> </w:t>
      </w:r>
      <w:r>
        <w:rPr>
          <w:szCs w:val="20"/>
          <w:lang w:val="sl-SI"/>
        </w:rPr>
        <w:t>razpiso</w:t>
      </w:r>
      <w:r w:rsidR="00EC0168" w:rsidRPr="00F77712">
        <w:rPr>
          <w:szCs w:val="20"/>
          <w:lang w:val="sl-SI"/>
        </w:rPr>
        <w:t>m</w:t>
      </w:r>
      <w:r w:rsidR="00AF7FF0" w:rsidRPr="00F77712">
        <w:rPr>
          <w:szCs w:val="20"/>
          <w:lang w:val="sl-SI"/>
        </w:rPr>
        <w:t xml:space="preserve">, </w:t>
      </w:r>
    </w:p>
    <w:p w:rsidR="00EC0168" w:rsidRPr="00F77712" w:rsidRDefault="00DD56EC" w:rsidP="00F77712">
      <w:pPr>
        <w:pStyle w:val="Odstavekseznama"/>
        <w:numPr>
          <w:ilvl w:val="0"/>
          <w:numId w:val="9"/>
        </w:numPr>
        <w:ind w:left="720"/>
        <w:jc w:val="both"/>
        <w:rPr>
          <w:szCs w:val="20"/>
          <w:lang w:val="sl-SI"/>
        </w:rPr>
      </w:pPr>
      <w:r w:rsidRPr="00DD56EC">
        <w:rPr>
          <w:b/>
          <w:szCs w:val="20"/>
          <w:lang w:val="sl-SI"/>
        </w:rPr>
        <w:t>Izjavo prijavitelja</w:t>
      </w:r>
      <w:r w:rsidR="00EC0168" w:rsidRPr="00F77712">
        <w:rPr>
          <w:szCs w:val="20"/>
          <w:lang w:val="sl-SI"/>
        </w:rPr>
        <w:t>, da bodo pridob</w:t>
      </w:r>
      <w:r>
        <w:rPr>
          <w:szCs w:val="20"/>
          <w:lang w:val="sl-SI"/>
        </w:rPr>
        <w:t xml:space="preserve">ljene stanovanjske enote oddane </w:t>
      </w:r>
      <w:r w:rsidR="003B4528" w:rsidRPr="00F77712">
        <w:rPr>
          <w:szCs w:val="20"/>
          <w:lang w:val="sl-SI"/>
        </w:rPr>
        <w:t xml:space="preserve">upravičencem </w:t>
      </w:r>
      <w:r w:rsidR="00EC0168" w:rsidRPr="00F77712">
        <w:rPr>
          <w:szCs w:val="20"/>
          <w:lang w:val="sl-SI"/>
        </w:rPr>
        <w:t xml:space="preserve">po neprofitni najemnini, </w:t>
      </w:r>
    </w:p>
    <w:p w:rsidR="00AC388E" w:rsidRPr="00F77712" w:rsidRDefault="000D7666" w:rsidP="00F77712">
      <w:pPr>
        <w:pStyle w:val="Odstavekseznama"/>
        <w:numPr>
          <w:ilvl w:val="0"/>
          <w:numId w:val="9"/>
        </w:numPr>
        <w:ind w:left="720"/>
        <w:jc w:val="both"/>
        <w:rPr>
          <w:szCs w:val="20"/>
          <w:lang w:val="sl-SI"/>
        </w:rPr>
      </w:pPr>
      <w:r w:rsidRPr="00C961CC">
        <w:rPr>
          <w:szCs w:val="20"/>
          <w:lang w:val="sl-SI"/>
        </w:rPr>
        <w:t>Izkazati</w:t>
      </w:r>
      <w:r w:rsidR="00DD56EC" w:rsidRPr="00C961CC">
        <w:rPr>
          <w:szCs w:val="20"/>
          <w:lang w:val="sl-SI"/>
        </w:rPr>
        <w:t>,</w:t>
      </w:r>
      <w:r w:rsidR="00DD56EC">
        <w:rPr>
          <w:szCs w:val="20"/>
          <w:lang w:val="sl-SI"/>
        </w:rPr>
        <w:t xml:space="preserve"> da ima</w:t>
      </w:r>
      <w:r w:rsidR="00AF7FF0" w:rsidRPr="00F77712">
        <w:rPr>
          <w:szCs w:val="20"/>
          <w:lang w:val="sl-SI"/>
        </w:rPr>
        <w:t xml:space="preserve"> </w:t>
      </w:r>
      <w:r>
        <w:rPr>
          <w:szCs w:val="20"/>
          <w:lang w:val="sl-SI"/>
        </w:rPr>
        <w:t xml:space="preserve">prijavitelj </w:t>
      </w:r>
      <w:r w:rsidR="00AF7FF0" w:rsidRPr="00F77712">
        <w:rPr>
          <w:szCs w:val="20"/>
          <w:lang w:val="sl-SI"/>
        </w:rPr>
        <w:t>zagotovljene vire financiranja za izvedbo proje</w:t>
      </w:r>
      <w:r w:rsidR="00DD56EC">
        <w:rPr>
          <w:szCs w:val="20"/>
          <w:lang w:val="sl-SI"/>
        </w:rPr>
        <w:t>kta</w:t>
      </w:r>
      <w:r w:rsidR="00C961CC">
        <w:rPr>
          <w:szCs w:val="20"/>
          <w:lang w:val="sl-SI"/>
        </w:rPr>
        <w:t xml:space="preserve"> </w:t>
      </w:r>
      <w:r>
        <w:rPr>
          <w:szCs w:val="20"/>
          <w:lang w:val="sl-SI"/>
        </w:rPr>
        <w:t xml:space="preserve">z </w:t>
      </w:r>
      <w:r w:rsidRPr="00C961CC">
        <w:rPr>
          <w:b/>
          <w:szCs w:val="20"/>
          <w:lang w:val="sl-SI"/>
        </w:rPr>
        <w:t>izjavo prijavitelja</w:t>
      </w:r>
      <w:r>
        <w:rPr>
          <w:szCs w:val="20"/>
          <w:lang w:val="sl-SI"/>
        </w:rPr>
        <w:t xml:space="preserve"> in </w:t>
      </w:r>
      <w:r w:rsidRPr="00C961CC">
        <w:rPr>
          <w:b/>
          <w:szCs w:val="20"/>
          <w:lang w:val="sl-SI"/>
        </w:rPr>
        <w:t>priloženimi dokazili iz proračunskih dokumentov ter finančnih načrtov prijavitelja</w:t>
      </w:r>
      <w:r>
        <w:rPr>
          <w:szCs w:val="20"/>
          <w:lang w:val="sl-SI"/>
        </w:rPr>
        <w:t>.</w:t>
      </w:r>
    </w:p>
    <w:p w:rsidR="00AF7B84" w:rsidRPr="00F77712" w:rsidRDefault="00AF7B84" w:rsidP="00DD56EC">
      <w:pPr>
        <w:pStyle w:val="Odstavekseznama"/>
        <w:jc w:val="both"/>
        <w:rPr>
          <w:szCs w:val="20"/>
          <w:lang w:val="sl-SI"/>
        </w:rPr>
      </w:pPr>
    </w:p>
    <w:p w:rsidR="000951B1" w:rsidRPr="00AF7FF0" w:rsidRDefault="000951B1" w:rsidP="00AC61B6">
      <w:pPr>
        <w:pStyle w:val="Odstavekseznama"/>
        <w:numPr>
          <w:ilvl w:val="0"/>
          <w:numId w:val="29"/>
        </w:numPr>
        <w:jc w:val="both"/>
        <w:rPr>
          <w:rFonts w:cs="Arial"/>
          <w:szCs w:val="20"/>
          <w:lang w:val="sl-SI"/>
        </w:rPr>
      </w:pPr>
      <w:r w:rsidRPr="00AF7FF0">
        <w:rPr>
          <w:rFonts w:cs="Arial"/>
          <w:szCs w:val="20"/>
          <w:lang w:val="sl-SI"/>
        </w:rPr>
        <w:t xml:space="preserve">Vlaganje </w:t>
      </w:r>
      <w:r w:rsidR="00EC5837" w:rsidRPr="00AF7FF0">
        <w:rPr>
          <w:rFonts w:cs="Arial"/>
          <w:szCs w:val="20"/>
          <w:lang w:val="sl-SI"/>
        </w:rPr>
        <w:t>vlog</w:t>
      </w:r>
      <w:r w:rsidRPr="00AF7FF0">
        <w:rPr>
          <w:rFonts w:cs="Arial"/>
          <w:szCs w:val="20"/>
          <w:lang w:val="sl-SI"/>
        </w:rPr>
        <w:t xml:space="preserve"> za </w:t>
      </w:r>
      <w:r w:rsidR="00EC5837" w:rsidRPr="00AF7FF0">
        <w:rPr>
          <w:rFonts w:cs="Arial"/>
          <w:szCs w:val="20"/>
          <w:lang w:val="sl-SI"/>
        </w:rPr>
        <w:t>iz</w:t>
      </w:r>
      <w:r w:rsidRPr="00AF7FF0">
        <w:rPr>
          <w:rFonts w:cs="Arial"/>
          <w:szCs w:val="20"/>
          <w:lang w:val="sl-SI"/>
        </w:rPr>
        <w:t>plačilo</w:t>
      </w:r>
    </w:p>
    <w:p w:rsidR="000951B1" w:rsidRPr="00AF7FF0" w:rsidRDefault="000951B1" w:rsidP="000951B1">
      <w:pPr>
        <w:pStyle w:val="Odstavekseznama"/>
        <w:jc w:val="both"/>
        <w:rPr>
          <w:rFonts w:cs="Arial"/>
          <w:szCs w:val="20"/>
          <w:lang w:val="sl-SI"/>
        </w:rPr>
      </w:pPr>
    </w:p>
    <w:p w:rsidR="00B90BCA" w:rsidRPr="00AF7FF0" w:rsidRDefault="00A13BB3" w:rsidP="00B90BCA">
      <w:pPr>
        <w:pStyle w:val="Odstavekseznama"/>
        <w:ind w:left="360"/>
        <w:jc w:val="both"/>
        <w:rPr>
          <w:rFonts w:cs="Arial"/>
          <w:szCs w:val="20"/>
          <w:lang w:val="sl-SI"/>
        </w:rPr>
      </w:pPr>
      <w:r>
        <w:rPr>
          <w:rFonts w:cs="Arial"/>
          <w:szCs w:val="20"/>
          <w:lang w:val="sl-SI"/>
        </w:rPr>
        <w:t xml:space="preserve">Izvajalec javnega razpisa (MOP) bo izplačilo sredstev Sklada za načrt in okrevanje </w:t>
      </w:r>
      <w:r w:rsidRPr="007F7516">
        <w:rPr>
          <w:rFonts w:cs="Arial"/>
          <w:szCs w:val="20"/>
          <w:lang w:val="sl-SI"/>
        </w:rPr>
        <w:t xml:space="preserve">upravičencu izvedel enkratno na podlagi </w:t>
      </w:r>
      <w:r w:rsidR="000951B1" w:rsidRPr="007F7516">
        <w:rPr>
          <w:rFonts w:cs="Arial"/>
          <w:szCs w:val="20"/>
          <w:lang w:val="sl-SI"/>
        </w:rPr>
        <w:t xml:space="preserve">končnega poračuna stroškov. </w:t>
      </w:r>
      <w:r w:rsidR="00B90BCA" w:rsidRPr="00A60E9F">
        <w:rPr>
          <w:rFonts w:cs="Arial"/>
          <w:szCs w:val="20"/>
          <w:lang w:val="sl-SI"/>
        </w:rPr>
        <w:t xml:space="preserve">Skladno z 32. členom </w:t>
      </w:r>
      <w:r w:rsidR="00B90BCA" w:rsidRPr="00627B1C">
        <w:rPr>
          <w:rFonts w:cs="Arial"/>
          <w:szCs w:val="20"/>
          <w:lang w:val="sl-SI"/>
        </w:rPr>
        <w:t>Zakona o izvrševanju proračunov Republike Slovenije za leti 2022 in 2023 (Uradni list RS, št. 187/21</w:t>
      </w:r>
      <w:r w:rsidR="00B90BCA">
        <w:rPr>
          <w:rFonts w:cs="Arial"/>
          <w:szCs w:val="20"/>
          <w:lang w:val="sl-SI"/>
        </w:rPr>
        <w:t>)</w:t>
      </w:r>
      <w:r w:rsidR="00B90BCA" w:rsidRPr="00A60E9F">
        <w:rPr>
          <w:rFonts w:cs="Arial"/>
          <w:szCs w:val="20"/>
          <w:lang w:val="sl-SI"/>
        </w:rPr>
        <w:t xml:space="preserve"> je za plačilo pogodbenih obveznosti plačilni rok 30. dan po prejemu popolne dokumentacije, ki je podlaga za izplačilo.</w:t>
      </w:r>
    </w:p>
    <w:p w:rsidR="000D7666" w:rsidRPr="00C961CC" w:rsidRDefault="000D7666" w:rsidP="00C961CC">
      <w:pPr>
        <w:jc w:val="both"/>
        <w:rPr>
          <w:rFonts w:cs="Arial"/>
          <w:szCs w:val="20"/>
          <w:lang w:val="sl-SI"/>
        </w:rPr>
      </w:pPr>
    </w:p>
    <w:p w:rsidR="00B90BCA" w:rsidRDefault="000951B1" w:rsidP="00FE2CCF">
      <w:pPr>
        <w:pStyle w:val="Odstavekseznama"/>
        <w:ind w:left="360"/>
        <w:jc w:val="both"/>
        <w:rPr>
          <w:rFonts w:cs="Arial"/>
          <w:szCs w:val="20"/>
          <w:lang w:val="sl-SI"/>
        </w:rPr>
      </w:pPr>
      <w:r w:rsidRPr="007F7516">
        <w:rPr>
          <w:rFonts w:cs="Arial"/>
          <w:szCs w:val="20"/>
          <w:lang w:val="sl-SI"/>
        </w:rPr>
        <w:t xml:space="preserve">Plačila se izvajajo skladno s sklenjeno Pogodbo o sofinanciranju </w:t>
      </w:r>
      <w:r w:rsidR="00872ECC" w:rsidRPr="007F7516">
        <w:rPr>
          <w:rFonts w:cs="Arial"/>
          <w:szCs w:val="20"/>
          <w:lang w:val="sl-SI"/>
        </w:rPr>
        <w:t xml:space="preserve">operacije </w:t>
      </w:r>
      <w:r w:rsidRPr="007F7516">
        <w:rPr>
          <w:rFonts w:cs="Arial"/>
          <w:szCs w:val="20"/>
          <w:lang w:val="sl-SI"/>
        </w:rPr>
        <w:t>(</w:t>
      </w:r>
      <w:r w:rsidR="00872ECC" w:rsidRPr="007F7516">
        <w:rPr>
          <w:rFonts w:cs="Arial"/>
          <w:szCs w:val="20"/>
          <w:lang w:val="sl-SI"/>
        </w:rPr>
        <w:t xml:space="preserve">v nadaljevanju: </w:t>
      </w:r>
      <w:r w:rsidRPr="007F7516">
        <w:rPr>
          <w:rFonts w:cs="Arial"/>
          <w:szCs w:val="20"/>
          <w:lang w:val="sl-SI"/>
        </w:rPr>
        <w:t xml:space="preserve">POS). Priložena dokumentacija </w:t>
      </w:r>
      <w:r w:rsidR="0062674B" w:rsidRPr="007F7516">
        <w:rPr>
          <w:rFonts w:cs="Arial"/>
          <w:szCs w:val="20"/>
          <w:lang w:val="sl-SI"/>
        </w:rPr>
        <w:t>vlogi</w:t>
      </w:r>
      <w:r w:rsidRPr="007F7516">
        <w:rPr>
          <w:rFonts w:cs="Arial"/>
          <w:szCs w:val="20"/>
          <w:lang w:val="sl-SI"/>
        </w:rPr>
        <w:t xml:space="preserve"> za </w:t>
      </w:r>
      <w:r w:rsidR="00E118FE" w:rsidRPr="007F7516">
        <w:rPr>
          <w:rFonts w:cs="Arial"/>
          <w:szCs w:val="20"/>
          <w:lang w:val="sl-SI"/>
        </w:rPr>
        <w:t>izplačilo mora biti skladna z Gradbenim zakonom</w:t>
      </w:r>
      <w:r w:rsidR="00B90BCA">
        <w:rPr>
          <w:rFonts w:cs="Arial"/>
          <w:szCs w:val="20"/>
          <w:lang w:val="sl-SI"/>
        </w:rPr>
        <w:t xml:space="preserve"> ter </w:t>
      </w:r>
      <w:r w:rsidR="00B90BCA" w:rsidRPr="00B90BCA">
        <w:rPr>
          <w:rFonts w:cs="Arial"/>
          <w:szCs w:val="20"/>
          <w:lang w:val="sl-SI"/>
        </w:rPr>
        <w:t>Priročnik</w:t>
      </w:r>
      <w:r w:rsidR="00B90BCA">
        <w:rPr>
          <w:rFonts w:cs="Arial"/>
          <w:szCs w:val="20"/>
          <w:lang w:val="sl-SI"/>
        </w:rPr>
        <w:t>om</w:t>
      </w:r>
      <w:r w:rsidR="00B90BCA" w:rsidRPr="00B90BCA">
        <w:rPr>
          <w:rFonts w:cs="Arial"/>
          <w:szCs w:val="20"/>
          <w:lang w:val="sl-SI"/>
        </w:rPr>
        <w:t xml:space="preserve"> o načinu izvajanja Mehanizma za okrevanje in odpornost</w:t>
      </w:r>
      <w:r w:rsidR="00B90BCA">
        <w:rPr>
          <w:rFonts w:cs="Arial"/>
          <w:szCs w:val="20"/>
          <w:lang w:val="sl-SI"/>
        </w:rPr>
        <w:t xml:space="preserve"> in drugimi smernicami ter navodili Urada za okrevanje in odpornost (URSOO)</w:t>
      </w:r>
      <w:r w:rsidR="001A3FCF">
        <w:rPr>
          <w:rFonts w:cs="Arial"/>
          <w:szCs w:val="20"/>
          <w:lang w:val="sl-SI"/>
        </w:rPr>
        <w:t xml:space="preserve">. </w:t>
      </w:r>
    </w:p>
    <w:p w:rsidR="00B90BCA" w:rsidRDefault="00B90BCA" w:rsidP="00FE2CCF">
      <w:pPr>
        <w:pStyle w:val="Odstavekseznama"/>
        <w:ind w:left="360"/>
        <w:jc w:val="both"/>
        <w:rPr>
          <w:rFonts w:cs="Arial"/>
          <w:szCs w:val="20"/>
          <w:lang w:val="sl-SI"/>
        </w:rPr>
      </w:pPr>
    </w:p>
    <w:p w:rsidR="000951B1" w:rsidRPr="00AF7FF0" w:rsidRDefault="001A3FCF" w:rsidP="00FE2CCF">
      <w:pPr>
        <w:pStyle w:val="Odstavekseznama"/>
        <w:ind w:left="360"/>
        <w:jc w:val="both"/>
        <w:rPr>
          <w:rFonts w:cs="Arial"/>
          <w:szCs w:val="20"/>
          <w:lang w:val="sl-SI"/>
        </w:rPr>
      </w:pPr>
      <w:r>
        <w:rPr>
          <w:rFonts w:cs="Arial"/>
          <w:szCs w:val="20"/>
          <w:lang w:val="sl-SI"/>
        </w:rPr>
        <w:t>Pred podpisom POS, je upravičenec</w:t>
      </w:r>
      <w:r w:rsidR="000951B1" w:rsidRPr="007F7516">
        <w:rPr>
          <w:rFonts w:cs="Arial"/>
          <w:szCs w:val="20"/>
          <w:lang w:val="sl-SI"/>
        </w:rPr>
        <w:t xml:space="preserve"> dolžan izvesti </w:t>
      </w:r>
      <w:r w:rsidR="00872ECC" w:rsidRPr="007F7516">
        <w:rPr>
          <w:rFonts w:cs="Arial"/>
          <w:szCs w:val="20"/>
          <w:lang w:val="sl-SI"/>
        </w:rPr>
        <w:t>j</w:t>
      </w:r>
      <w:r w:rsidR="000951B1" w:rsidRPr="007F7516">
        <w:rPr>
          <w:rFonts w:cs="Arial"/>
          <w:szCs w:val="20"/>
          <w:lang w:val="sl-SI"/>
        </w:rPr>
        <w:t xml:space="preserve">avno naročilo skladno z ZJN-3. </w:t>
      </w:r>
      <w:r>
        <w:rPr>
          <w:rFonts w:cs="Arial"/>
          <w:szCs w:val="20"/>
          <w:lang w:val="sl-SI"/>
        </w:rPr>
        <w:t xml:space="preserve">Upravičenec </w:t>
      </w:r>
      <w:r w:rsidR="000951B1" w:rsidRPr="007F7516">
        <w:rPr>
          <w:rFonts w:cs="Arial"/>
          <w:szCs w:val="20"/>
          <w:lang w:val="sl-SI"/>
        </w:rPr>
        <w:t xml:space="preserve">je dolžan obvestiti MOP </w:t>
      </w:r>
      <w:r w:rsidR="007F7516" w:rsidRPr="007F7516">
        <w:rPr>
          <w:rFonts w:cs="Arial"/>
          <w:szCs w:val="20"/>
          <w:lang w:val="sl-SI"/>
        </w:rPr>
        <w:t xml:space="preserve">o pripravi razpisne dokumentacije za izbor izvajalca del </w:t>
      </w:r>
      <w:r w:rsidR="000951B1" w:rsidRPr="007F7516">
        <w:rPr>
          <w:rFonts w:cs="Arial"/>
          <w:szCs w:val="20"/>
          <w:lang w:val="sl-SI"/>
        </w:rPr>
        <w:t xml:space="preserve">in </w:t>
      </w:r>
      <w:r w:rsidR="00447563" w:rsidRPr="007F7516">
        <w:rPr>
          <w:rFonts w:cs="Arial"/>
          <w:szCs w:val="20"/>
          <w:lang w:val="sl-SI"/>
        </w:rPr>
        <w:t xml:space="preserve">mu </w:t>
      </w:r>
      <w:r w:rsidR="000951B1" w:rsidRPr="007F7516">
        <w:rPr>
          <w:rFonts w:cs="Arial"/>
          <w:szCs w:val="20"/>
          <w:lang w:val="sl-SI"/>
        </w:rPr>
        <w:t>na poziv, kadarkoli poslati vso dokumentacijo v zvezi z razpisom in izborom izvajalca del v pregled</w:t>
      </w:r>
      <w:r w:rsidR="00447563" w:rsidRPr="007F7516">
        <w:rPr>
          <w:rFonts w:cs="Arial"/>
          <w:szCs w:val="20"/>
          <w:lang w:val="sl-SI"/>
        </w:rPr>
        <w:t>.</w:t>
      </w:r>
      <w:r w:rsidR="0062674B" w:rsidRPr="007F7516">
        <w:rPr>
          <w:rFonts w:cs="Arial"/>
          <w:szCs w:val="20"/>
          <w:lang w:val="sl-SI"/>
        </w:rPr>
        <w:t xml:space="preserve"> Najkasneje pred plačilom </w:t>
      </w:r>
      <w:r w:rsidR="00A13BB3" w:rsidRPr="007F7516">
        <w:rPr>
          <w:rFonts w:cs="Arial"/>
          <w:szCs w:val="20"/>
          <w:lang w:val="sl-SI"/>
        </w:rPr>
        <w:t>sredstev Sklada za načrt in okrevan</w:t>
      </w:r>
      <w:r w:rsidR="00AC388E" w:rsidRPr="007F7516">
        <w:rPr>
          <w:rFonts w:cs="Arial"/>
          <w:szCs w:val="20"/>
          <w:lang w:val="sl-SI"/>
        </w:rPr>
        <w:t>je</w:t>
      </w:r>
      <w:r w:rsidR="00F47E91" w:rsidRPr="007F7516">
        <w:rPr>
          <w:rFonts w:cs="Arial"/>
          <w:szCs w:val="20"/>
          <w:lang w:val="sl-SI"/>
        </w:rPr>
        <w:t xml:space="preserve"> mora MOP pregledati dokumentacijo javnega naročila </w:t>
      </w:r>
      <w:r>
        <w:rPr>
          <w:rFonts w:cs="Arial"/>
          <w:szCs w:val="20"/>
          <w:lang w:val="sl-SI"/>
        </w:rPr>
        <w:t>upravičenca</w:t>
      </w:r>
      <w:r w:rsidR="00F47E91" w:rsidRPr="007F7516">
        <w:rPr>
          <w:rFonts w:cs="Arial"/>
          <w:szCs w:val="20"/>
          <w:lang w:val="sl-SI"/>
        </w:rPr>
        <w:t>.</w:t>
      </w:r>
    </w:p>
    <w:p w:rsidR="00732F78" w:rsidRPr="00EB45F6" w:rsidRDefault="00732F78" w:rsidP="00EB45F6">
      <w:pPr>
        <w:rPr>
          <w:rFonts w:cs="Arial"/>
          <w:szCs w:val="20"/>
          <w:lang w:val="sl-SI"/>
        </w:rPr>
      </w:pPr>
    </w:p>
    <w:p w:rsidR="000951B1" w:rsidRPr="00AF7FF0" w:rsidRDefault="000951B1" w:rsidP="00AC61B6">
      <w:pPr>
        <w:pStyle w:val="Odstavekseznama"/>
        <w:numPr>
          <w:ilvl w:val="0"/>
          <w:numId w:val="29"/>
        </w:numPr>
        <w:rPr>
          <w:rFonts w:cs="Arial"/>
          <w:szCs w:val="20"/>
          <w:lang w:val="sl-SI"/>
        </w:rPr>
      </w:pPr>
      <w:r w:rsidRPr="00AF7FF0">
        <w:rPr>
          <w:rFonts w:cs="Arial"/>
          <w:szCs w:val="20"/>
          <w:lang w:val="sl-SI"/>
        </w:rPr>
        <w:t>Obveznosti po izplačilu sredstev</w:t>
      </w:r>
    </w:p>
    <w:p w:rsidR="000951B1" w:rsidRPr="00AF7FF0" w:rsidRDefault="000951B1" w:rsidP="000951B1">
      <w:pPr>
        <w:pStyle w:val="Odstavekseznama"/>
        <w:rPr>
          <w:rFonts w:cs="Arial"/>
          <w:szCs w:val="20"/>
          <w:lang w:val="sl-SI"/>
        </w:rPr>
      </w:pPr>
    </w:p>
    <w:p w:rsidR="005F1A74" w:rsidRDefault="00A60E9F" w:rsidP="00FE2CCF">
      <w:pPr>
        <w:pStyle w:val="Odstavekseznama"/>
        <w:ind w:left="360"/>
        <w:jc w:val="both"/>
        <w:rPr>
          <w:rFonts w:cs="Arial"/>
          <w:szCs w:val="20"/>
          <w:lang w:val="sl-SI"/>
        </w:rPr>
      </w:pPr>
      <w:r w:rsidRPr="00A60E9F">
        <w:rPr>
          <w:rFonts w:cs="Arial"/>
          <w:szCs w:val="20"/>
          <w:lang w:val="sl-SI"/>
        </w:rPr>
        <w:t xml:space="preserve">Upravičene stroške mora prijavitelj - upravičenec dokazati z verodostojnimi knjigovodskimi listinami in jih potrditi s svojim podpisom, skladno z navodili ministrstva in URSOO. </w:t>
      </w:r>
      <w:r w:rsidR="000951B1" w:rsidRPr="00AF7FF0">
        <w:rPr>
          <w:rFonts w:cs="Arial"/>
          <w:szCs w:val="20"/>
          <w:lang w:val="sl-SI"/>
        </w:rPr>
        <w:t xml:space="preserve">Ob zaključku projekta poda </w:t>
      </w:r>
      <w:r w:rsidR="001A3FCF">
        <w:rPr>
          <w:rFonts w:cs="Arial"/>
          <w:szCs w:val="20"/>
          <w:lang w:val="sl-SI"/>
        </w:rPr>
        <w:t>upravičenec</w:t>
      </w:r>
      <w:r w:rsidR="0062674B" w:rsidRPr="00AF7FF0">
        <w:rPr>
          <w:rFonts w:cs="Arial"/>
          <w:szCs w:val="20"/>
          <w:lang w:val="sl-SI"/>
        </w:rPr>
        <w:t xml:space="preserve"> </w:t>
      </w:r>
      <w:r w:rsidR="000951B1" w:rsidRPr="00AF7FF0">
        <w:rPr>
          <w:rFonts w:cs="Arial"/>
          <w:szCs w:val="20"/>
          <w:lang w:val="sl-SI"/>
        </w:rPr>
        <w:t xml:space="preserve">izjavo, da je s projektom zaključil in </w:t>
      </w:r>
      <w:r w:rsidR="00F3397D">
        <w:rPr>
          <w:rFonts w:cs="Arial"/>
          <w:szCs w:val="20"/>
          <w:lang w:val="sl-SI"/>
        </w:rPr>
        <w:t>da so finančne obveznosti iz pogodbe o sofinanciranju</w:t>
      </w:r>
      <w:r w:rsidR="000951B1" w:rsidRPr="00AF7FF0">
        <w:rPr>
          <w:rFonts w:cs="Arial"/>
          <w:szCs w:val="20"/>
          <w:lang w:val="sl-SI"/>
        </w:rPr>
        <w:t xml:space="preserve"> zaključene. Prav tako mora v roku šestih mesecev od izjave o zaključku, predložiti dokazila, da je s končanim projektom dosegel cilje, opredeljene v </w:t>
      </w:r>
      <w:r w:rsidR="001705A9" w:rsidRPr="00AF7FF0">
        <w:rPr>
          <w:rFonts w:cs="Arial"/>
          <w:szCs w:val="20"/>
          <w:lang w:val="sl-SI"/>
        </w:rPr>
        <w:t xml:space="preserve">JR in </w:t>
      </w:r>
      <w:r w:rsidR="000951B1" w:rsidRPr="00AF7FF0">
        <w:rPr>
          <w:rFonts w:cs="Arial"/>
          <w:szCs w:val="20"/>
          <w:lang w:val="sl-SI"/>
        </w:rPr>
        <w:t xml:space="preserve">vlogi. Izjava z dokazili o </w:t>
      </w:r>
      <w:r w:rsidR="00BE775D">
        <w:rPr>
          <w:rFonts w:cs="Arial"/>
          <w:szCs w:val="20"/>
          <w:lang w:val="sl-SI"/>
        </w:rPr>
        <w:t xml:space="preserve">doseženih </w:t>
      </w:r>
      <w:r w:rsidR="000951B1" w:rsidRPr="00AF7FF0">
        <w:rPr>
          <w:rFonts w:cs="Arial"/>
          <w:szCs w:val="20"/>
          <w:lang w:val="sl-SI"/>
        </w:rPr>
        <w:t xml:space="preserve">ciljih pa mora biti predana na MOP pred 30.06.2026. Vsi stroški in </w:t>
      </w:r>
      <w:r w:rsidR="00B90BCA">
        <w:rPr>
          <w:rFonts w:cs="Arial"/>
          <w:szCs w:val="20"/>
          <w:lang w:val="sl-SI"/>
        </w:rPr>
        <w:t xml:space="preserve">druga </w:t>
      </w:r>
      <w:r w:rsidR="000951B1" w:rsidRPr="00AF7FF0">
        <w:rPr>
          <w:rFonts w:cs="Arial"/>
          <w:szCs w:val="20"/>
          <w:lang w:val="sl-SI"/>
        </w:rPr>
        <w:t>predana dokazila, ki so nastali po tem datumu, niso veljavni in upravičeni do sofinanciranja.</w:t>
      </w:r>
      <w:r w:rsidR="001E68E9" w:rsidRPr="00AF7FF0">
        <w:rPr>
          <w:rFonts w:cs="Arial"/>
          <w:szCs w:val="20"/>
          <w:lang w:val="sl-SI"/>
        </w:rPr>
        <w:t xml:space="preserve"> </w:t>
      </w:r>
    </w:p>
    <w:p w:rsidR="00166F62" w:rsidRPr="00AF7FF0" w:rsidRDefault="00166F62" w:rsidP="00FE2CCF">
      <w:pPr>
        <w:pStyle w:val="Odstavekseznama"/>
        <w:ind w:left="360"/>
        <w:jc w:val="both"/>
        <w:rPr>
          <w:rFonts w:cs="Arial"/>
          <w:szCs w:val="20"/>
          <w:lang w:val="sl-SI"/>
        </w:rPr>
      </w:pPr>
    </w:p>
    <w:p w:rsidR="00B90BCA" w:rsidRPr="00C961CC" w:rsidRDefault="001A3FCF" w:rsidP="00C961CC">
      <w:pPr>
        <w:pStyle w:val="Odstavekseznama"/>
        <w:ind w:left="360"/>
        <w:jc w:val="both"/>
        <w:rPr>
          <w:rFonts w:eastAsia="Microsoft GothicNeo" w:cs="Arial"/>
          <w:szCs w:val="20"/>
          <w:lang w:val="sl-SI"/>
        </w:rPr>
      </w:pPr>
      <w:r>
        <w:rPr>
          <w:rFonts w:cs="Arial"/>
          <w:szCs w:val="20"/>
          <w:lang w:val="sl-SI"/>
        </w:rPr>
        <w:t>Upravičenec</w:t>
      </w:r>
      <w:r w:rsidR="001E68E9" w:rsidRPr="00AF7FF0">
        <w:rPr>
          <w:rFonts w:cs="Arial"/>
          <w:szCs w:val="20"/>
          <w:lang w:val="sl-SI"/>
        </w:rPr>
        <w:t xml:space="preserve"> mora ob zaključku projekta izdelati končno poročilo. </w:t>
      </w:r>
      <w:r w:rsidR="001E68E9" w:rsidRPr="00AF7FF0">
        <w:rPr>
          <w:rFonts w:eastAsia="Microsoft GothicNeo" w:cs="Arial"/>
          <w:szCs w:val="20"/>
          <w:lang w:val="sl-SI"/>
        </w:rPr>
        <w:t>Končno poročilo mora vsebovati tudi poglavje, kjer je opredeljena vsebinska in finančna realizacija na projektu glede na načrtovani finančni in vsebinski okvir projekta v povezavi z doseganjem mejnikov in ciljev.</w:t>
      </w:r>
    </w:p>
    <w:p w:rsidR="000951B1" w:rsidRPr="00AF7FF0" w:rsidRDefault="000951B1" w:rsidP="000951B1">
      <w:pPr>
        <w:pStyle w:val="Odstavekseznama"/>
        <w:rPr>
          <w:rFonts w:cs="Arial"/>
          <w:szCs w:val="20"/>
          <w:lang w:val="sl-SI"/>
        </w:rPr>
      </w:pPr>
    </w:p>
    <w:p w:rsidR="000951B1" w:rsidRPr="00AF7FF0" w:rsidRDefault="000951B1" w:rsidP="00AC61B6">
      <w:pPr>
        <w:pStyle w:val="Odstavekseznama"/>
        <w:numPr>
          <w:ilvl w:val="0"/>
          <w:numId w:val="29"/>
        </w:numPr>
        <w:rPr>
          <w:rFonts w:cs="Arial"/>
          <w:szCs w:val="20"/>
          <w:lang w:val="sl-SI"/>
        </w:rPr>
      </w:pPr>
      <w:r w:rsidRPr="00AF7FF0">
        <w:rPr>
          <w:rFonts w:cs="Arial"/>
          <w:szCs w:val="20"/>
          <w:lang w:val="sl-SI"/>
        </w:rPr>
        <w:t>Izvedba kontrol in neizpolnjevanje obveznosti ter višja sila</w:t>
      </w:r>
    </w:p>
    <w:p w:rsidR="000951B1" w:rsidRPr="00AF7FF0" w:rsidRDefault="000951B1" w:rsidP="000951B1">
      <w:pPr>
        <w:pStyle w:val="Odstavekseznama"/>
        <w:ind w:left="1440"/>
        <w:rPr>
          <w:rFonts w:cs="Arial"/>
          <w:szCs w:val="20"/>
          <w:lang w:val="sl-SI"/>
        </w:rPr>
      </w:pPr>
    </w:p>
    <w:p w:rsidR="000951B1" w:rsidRPr="00AF7FF0" w:rsidRDefault="000951B1" w:rsidP="000951B1">
      <w:pPr>
        <w:pStyle w:val="Odstavekseznama"/>
        <w:numPr>
          <w:ilvl w:val="0"/>
          <w:numId w:val="6"/>
        </w:numPr>
        <w:jc w:val="both"/>
        <w:rPr>
          <w:rFonts w:cs="Arial"/>
          <w:szCs w:val="20"/>
          <w:lang w:val="sl-SI"/>
        </w:rPr>
      </w:pPr>
      <w:r w:rsidRPr="00AF7FF0">
        <w:rPr>
          <w:rFonts w:cs="Arial"/>
          <w:szCs w:val="20"/>
          <w:lang w:val="sl-SI"/>
        </w:rPr>
        <w:t>Skladno z Uredbo o izvajanju Uredbe (EU) o Mehanizmu za okrevanje in odpornost, mora upravičenec</w:t>
      </w:r>
      <w:r w:rsidR="0068699C">
        <w:rPr>
          <w:rFonts w:cs="Arial"/>
          <w:szCs w:val="20"/>
          <w:lang w:val="sl-SI"/>
        </w:rPr>
        <w:t xml:space="preserve"> še </w:t>
      </w:r>
      <w:r w:rsidR="0068699C" w:rsidRPr="00AF7FF0">
        <w:rPr>
          <w:rFonts w:cs="Arial"/>
          <w:szCs w:val="20"/>
          <w:lang w:val="sl-SI"/>
        </w:rPr>
        <w:t>pet let od zadnjega plačila vloge za izplačilo</w:t>
      </w:r>
      <w:r w:rsidR="00061B1F">
        <w:rPr>
          <w:rFonts w:cs="Arial"/>
          <w:szCs w:val="20"/>
          <w:lang w:val="sl-SI"/>
        </w:rPr>
        <w:t>, ob pozivu, predložiti</w:t>
      </w:r>
      <w:r w:rsidRPr="00AF7FF0">
        <w:rPr>
          <w:rFonts w:cs="Arial"/>
          <w:szCs w:val="20"/>
          <w:lang w:val="sl-SI"/>
        </w:rPr>
        <w:t xml:space="preserve"> na razpolago dokumentacijo in dokazila, za potrebe kontrol</w:t>
      </w:r>
      <w:r w:rsidR="0068699C">
        <w:rPr>
          <w:rFonts w:cs="Arial"/>
          <w:szCs w:val="20"/>
          <w:lang w:val="sl-SI"/>
        </w:rPr>
        <w:t>nih in revizijskih postopkov.</w:t>
      </w:r>
    </w:p>
    <w:p w:rsidR="0023526D" w:rsidRPr="00AF7FF0" w:rsidRDefault="0023526D" w:rsidP="0023526D">
      <w:pPr>
        <w:pStyle w:val="Odstavekseznama"/>
        <w:numPr>
          <w:ilvl w:val="0"/>
          <w:numId w:val="6"/>
        </w:numPr>
        <w:jc w:val="both"/>
        <w:rPr>
          <w:rFonts w:cs="Arial"/>
          <w:szCs w:val="20"/>
          <w:lang w:val="sl-SI"/>
        </w:rPr>
      </w:pPr>
      <w:r w:rsidRPr="00AF7FF0">
        <w:rPr>
          <w:rFonts w:cs="Arial"/>
          <w:szCs w:val="20"/>
          <w:lang w:val="sl-SI"/>
        </w:rPr>
        <w:t>M</w:t>
      </w:r>
      <w:r w:rsidR="00DE69DD">
        <w:rPr>
          <w:rFonts w:cs="Arial"/>
          <w:szCs w:val="20"/>
          <w:lang w:val="sl-SI"/>
        </w:rPr>
        <w:t>inistrstvo za okolje in prostor</w:t>
      </w:r>
      <w:r w:rsidRPr="00AF7FF0">
        <w:rPr>
          <w:rFonts w:cs="Arial"/>
          <w:szCs w:val="20"/>
          <w:lang w:val="sl-SI"/>
        </w:rPr>
        <w:t xml:space="preserve"> lahko </w:t>
      </w:r>
      <w:r w:rsidR="00872ECC" w:rsidRPr="00AF7FF0">
        <w:rPr>
          <w:rFonts w:cs="Arial"/>
          <w:szCs w:val="20"/>
          <w:lang w:val="sl-SI"/>
        </w:rPr>
        <w:t xml:space="preserve">po dogovoru z </w:t>
      </w:r>
      <w:r w:rsidR="00061B1F">
        <w:rPr>
          <w:rFonts w:cs="Arial"/>
          <w:szCs w:val="20"/>
          <w:lang w:val="sl-SI"/>
        </w:rPr>
        <w:t>upravičencem</w:t>
      </w:r>
      <w:r w:rsidR="00872ECC" w:rsidRPr="00AF7FF0">
        <w:rPr>
          <w:rFonts w:cs="Arial"/>
          <w:szCs w:val="20"/>
          <w:lang w:val="sl-SI"/>
        </w:rPr>
        <w:t xml:space="preserve"> kadarkoli </w:t>
      </w:r>
      <w:r w:rsidRPr="00AF7FF0">
        <w:rPr>
          <w:rFonts w:cs="Arial"/>
          <w:szCs w:val="20"/>
          <w:lang w:val="sl-SI"/>
        </w:rPr>
        <w:t xml:space="preserve">opravi pregled na kraju samem, če </w:t>
      </w:r>
      <w:r w:rsidR="00872ECC" w:rsidRPr="00AF7FF0">
        <w:rPr>
          <w:rFonts w:cs="Arial"/>
          <w:szCs w:val="20"/>
          <w:lang w:val="sl-SI"/>
        </w:rPr>
        <w:t xml:space="preserve">oceni, </w:t>
      </w:r>
      <w:r w:rsidRPr="00AF7FF0">
        <w:rPr>
          <w:rFonts w:cs="Arial"/>
          <w:szCs w:val="20"/>
          <w:lang w:val="sl-SI"/>
        </w:rPr>
        <w:t>da je to potrebno.</w:t>
      </w:r>
    </w:p>
    <w:p w:rsidR="000951B1" w:rsidRPr="00AF7FF0" w:rsidRDefault="000951B1" w:rsidP="000951B1">
      <w:pPr>
        <w:pStyle w:val="Odstavekseznama"/>
        <w:numPr>
          <w:ilvl w:val="0"/>
          <w:numId w:val="6"/>
        </w:numPr>
        <w:jc w:val="both"/>
        <w:rPr>
          <w:rFonts w:cs="Arial"/>
          <w:szCs w:val="20"/>
          <w:lang w:val="sl-SI"/>
        </w:rPr>
      </w:pPr>
      <w:r w:rsidRPr="00AF7FF0">
        <w:rPr>
          <w:rFonts w:cs="Arial"/>
          <w:szCs w:val="20"/>
          <w:lang w:val="sl-SI"/>
        </w:rPr>
        <w:t>Neizpolnjevanje doseganja ciljev iz potrjene vloge pomeni izgubo oziroma povračilo vseh prejetih sredstev.</w:t>
      </w:r>
    </w:p>
    <w:p w:rsidR="000951B1" w:rsidRPr="00AF7FF0" w:rsidRDefault="000951B1" w:rsidP="000951B1">
      <w:pPr>
        <w:pStyle w:val="Odstavekseznama"/>
        <w:numPr>
          <w:ilvl w:val="0"/>
          <w:numId w:val="6"/>
        </w:numPr>
        <w:jc w:val="both"/>
        <w:rPr>
          <w:rFonts w:cs="Arial"/>
          <w:szCs w:val="20"/>
          <w:lang w:val="sl-SI"/>
        </w:rPr>
      </w:pPr>
      <w:r w:rsidRPr="00AF7FF0">
        <w:rPr>
          <w:rFonts w:cs="Arial"/>
          <w:szCs w:val="20"/>
          <w:lang w:val="sl-SI"/>
        </w:rPr>
        <w:t xml:space="preserve">Obveznosti </w:t>
      </w:r>
      <w:r w:rsidR="001A3FCF">
        <w:rPr>
          <w:rFonts w:cs="Arial"/>
          <w:szCs w:val="20"/>
          <w:lang w:val="sl-SI"/>
        </w:rPr>
        <w:t>upravičenca</w:t>
      </w:r>
      <w:r w:rsidR="0062674B" w:rsidRPr="00AF7FF0">
        <w:rPr>
          <w:rFonts w:cs="Arial"/>
          <w:szCs w:val="20"/>
          <w:lang w:val="sl-SI"/>
        </w:rPr>
        <w:t xml:space="preserve"> bodo opredeljene</w:t>
      </w:r>
      <w:r w:rsidRPr="00AF7FF0">
        <w:rPr>
          <w:rFonts w:cs="Arial"/>
          <w:szCs w:val="20"/>
          <w:lang w:val="sl-SI"/>
        </w:rPr>
        <w:t xml:space="preserve"> v </w:t>
      </w:r>
      <w:r w:rsidR="00F3397D">
        <w:rPr>
          <w:rFonts w:cs="Arial"/>
          <w:szCs w:val="20"/>
          <w:lang w:val="sl-SI"/>
        </w:rPr>
        <w:t>pogodbi o sofinanci</w:t>
      </w:r>
      <w:r w:rsidR="00732F78">
        <w:rPr>
          <w:rFonts w:cs="Arial"/>
          <w:szCs w:val="20"/>
          <w:lang w:val="sl-SI"/>
        </w:rPr>
        <w:t>r</w:t>
      </w:r>
      <w:r w:rsidR="00F3397D">
        <w:rPr>
          <w:rFonts w:cs="Arial"/>
          <w:szCs w:val="20"/>
          <w:lang w:val="sl-SI"/>
        </w:rPr>
        <w:t>anju</w:t>
      </w:r>
      <w:r w:rsidRPr="00AF7FF0">
        <w:rPr>
          <w:rFonts w:cs="Arial"/>
          <w:szCs w:val="20"/>
          <w:lang w:val="sl-SI"/>
        </w:rPr>
        <w:t xml:space="preserve">. </w:t>
      </w:r>
    </w:p>
    <w:p w:rsidR="005E43CC" w:rsidRPr="00AF7FF0" w:rsidRDefault="005E43CC" w:rsidP="000951B1">
      <w:pPr>
        <w:rPr>
          <w:rFonts w:cs="Arial"/>
          <w:szCs w:val="20"/>
          <w:lang w:val="sl-SI"/>
        </w:rPr>
      </w:pPr>
    </w:p>
    <w:p w:rsidR="00952E54" w:rsidRDefault="0062674B" w:rsidP="00AC61B6">
      <w:pPr>
        <w:pStyle w:val="Odstavekseznama"/>
        <w:numPr>
          <w:ilvl w:val="0"/>
          <w:numId w:val="29"/>
        </w:numPr>
        <w:rPr>
          <w:rFonts w:cs="Arial"/>
          <w:szCs w:val="20"/>
          <w:lang w:val="sl-SI"/>
        </w:rPr>
      </w:pPr>
      <w:r w:rsidRPr="00AF7FF0">
        <w:rPr>
          <w:rFonts w:cs="Arial"/>
          <w:szCs w:val="20"/>
          <w:lang w:val="sl-SI"/>
        </w:rPr>
        <w:t>Pravno varstvo</w:t>
      </w:r>
    </w:p>
    <w:p w:rsidR="00952E54" w:rsidRDefault="00952E54" w:rsidP="00952E54">
      <w:pPr>
        <w:pStyle w:val="Odstavekseznama"/>
        <w:rPr>
          <w:rFonts w:cs="Arial"/>
          <w:szCs w:val="20"/>
          <w:lang w:val="sl-SI"/>
        </w:rPr>
      </w:pPr>
    </w:p>
    <w:p w:rsidR="00365680" w:rsidRDefault="0062674B" w:rsidP="00FE2CCF">
      <w:pPr>
        <w:pStyle w:val="Odstavekseznama"/>
        <w:ind w:left="360"/>
      </w:pPr>
      <w:r w:rsidRPr="002840DA">
        <w:rPr>
          <w:rFonts w:cs="Arial"/>
          <w:szCs w:val="20"/>
          <w:lang w:val="sl-SI"/>
        </w:rPr>
        <w:t xml:space="preserve">Zoper odločbo o </w:t>
      </w:r>
      <w:r w:rsidR="002F78E6" w:rsidRPr="002840DA">
        <w:rPr>
          <w:rFonts w:cs="Arial"/>
          <w:szCs w:val="20"/>
          <w:lang w:val="sl-SI"/>
        </w:rPr>
        <w:t xml:space="preserve">(ne) </w:t>
      </w:r>
      <w:r w:rsidRPr="002840DA">
        <w:rPr>
          <w:rFonts w:cs="Arial"/>
          <w:szCs w:val="20"/>
          <w:lang w:val="sl-SI"/>
        </w:rPr>
        <w:t>dodel</w:t>
      </w:r>
      <w:r w:rsidR="003233BF" w:rsidRPr="002840DA">
        <w:rPr>
          <w:rFonts w:cs="Arial"/>
          <w:szCs w:val="20"/>
          <w:lang w:val="sl-SI"/>
        </w:rPr>
        <w:t>itvi</w:t>
      </w:r>
      <w:r w:rsidR="003233BF">
        <w:rPr>
          <w:rFonts w:cs="Arial"/>
          <w:szCs w:val="20"/>
          <w:lang w:val="sl-SI"/>
        </w:rPr>
        <w:t xml:space="preserve"> sredstev za sofinanciranje</w:t>
      </w:r>
      <w:r w:rsidRPr="00952E54">
        <w:rPr>
          <w:rFonts w:cs="Arial"/>
          <w:szCs w:val="20"/>
          <w:lang w:val="sl-SI"/>
        </w:rPr>
        <w:t xml:space="preserve"> je dovoljen upravni spor z vložitvijo tožbe</w:t>
      </w:r>
      <w:r w:rsidR="00CC0906" w:rsidRPr="00952E54">
        <w:rPr>
          <w:rFonts w:cs="Arial"/>
          <w:szCs w:val="20"/>
          <w:lang w:val="sl-SI"/>
        </w:rPr>
        <w:t xml:space="preserve"> </w:t>
      </w:r>
      <w:r w:rsidR="002F78E6" w:rsidRPr="00952E54">
        <w:rPr>
          <w:rFonts w:cs="Arial"/>
          <w:szCs w:val="20"/>
          <w:lang w:val="sl-SI"/>
        </w:rPr>
        <w:t xml:space="preserve">na </w:t>
      </w:r>
      <w:r w:rsidRPr="00952E54">
        <w:rPr>
          <w:rFonts w:cs="Arial"/>
          <w:szCs w:val="20"/>
          <w:lang w:val="sl-SI"/>
        </w:rPr>
        <w:t>Uprav</w:t>
      </w:r>
      <w:r w:rsidR="002F78E6" w:rsidRPr="00952E54">
        <w:rPr>
          <w:rFonts w:cs="Arial"/>
          <w:szCs w:val="20"/>
          <w:lang w:val="sl-SI"/>
        </w:rPr>
        <w:t>o</w:t>
      </w:r>
      <w:r w:rsidRPr="00952E54">
        <w:rPr>
          <w:rFonts w:cs="Arial"/>
          <w:szCs w:val="20"/>
          <w:lang w:val="sl-SI"/>
        </w:rPr>
        <w:t xml:space="preserve"> sodišč</w:t>
      </w:r>
      <w:r w:rsidR="002F78E6" w:rsidRPr="00952E54">
        <w:rPr>
          <w:rFonts w:cs="Arial"/>
          <w:szCs w:val="20"/>
          <w:lang w:val="sl-SI"/>
        </w:rPr>
        <w:t>e</w:t>
      </w:r>
      <w:r w:rsidR="003233BF">
        <w:rPr>
          <w:rFonts w:cs="Arial"/>
          <w:szCs w:val="20"/>
          <w:lang w:val="sl-SI"/>
        </w:rPr>
        <w:t xml:space="preserve"> Republike Slovenije</w:t>
      </w:r>
      <w:r w:rsidRPr="00952E54">
        <w:rPr>
          <w:rFonts w:cs="Arial"/>
          <w:szCs w:val="20"/>
          <w:lang w:val="sl-SI"/>
        </w:rPr>
        <w:t xml:space="preserve"> v roku 30 dni od vročitve odločbe. </w:t>
      </w:r>
    </w:p>
    <w:p w:rsidR="00C961CC" w:rsidRDefault="00C961CC" w:rsidP="00953293"/>
    <w:p w:rsidR="00365680" w:rsidRPr="00E6445F" w:rsidRDefault="00365680" w:rsidP="00674CFB">
      <w:pPr>
        <w:pStyle w:val="Odstavekseznama"/>
        <w:numPr>
          <w:ilvl w:val="0"/>
          <w:numId w:val="29"/>
        </w:numPr>
        <w:rPr>
          <w:rFonts w:cs="Arial"/>
          <w:szCs w:val="20"/>
          <w:lang w:val="sl-SI"/>
        </w:rPr>
      </w:pPr>
      <w:r w:rsidRPr="00E6445F">
        <w:rPr>
          <w:rFonts w:cs="Arial"/>
          <w:szCs w:val="20"/>
          <w:lang w:val="sl-SI"/>
        </w:rPr>
        <w:t>Hramba dokumentacije</w:t>
      </w:r>
    </w:p>
    <w:p w:rsidR="00E6445F" w:rsidRPr="00E6445F" w:rsidRDefault="00E6445F" w:rsidP="00E6445F">
      <w:pPr>
        <w:pStyle w:val="Odstavekseznama"/>
        <w:rPr>
          <w:rFonts w:cs="Arial"/>
          <w:szCs w:val="20"/>
          <w:lang w:val="sl-SI"/>
        </w:rPr>
      </w:pPr>
    </w:p>
    <w:p w:rsidR="00FE2CCF" w:rsidRPr="00FE2CCF" w:rsidRDefault="00E6445F" w:rsidP="00FE2CCF">
      <w:pPr>
        <w:pStyle w:val="Odstavekseznama"/>
        <w:ind w:left="360"/>
        <w:jc w:val="both"/>
        <w:rPr>
          <w:rFonts w:cs="Arial"/>
          <w:szCs w:val="20"/>
          <w:lang w:val="sl-SI"/>
        </w:rPr>
      </w:pPr>
      <w:r w:rsidRPr="00E6445F">
        <w:rPr>
          <w:rFonts w:cs="Arial"/>
          <w:szCs w:val="20"/>
          <w:lang w:val="sl-SI"/>
        </w:rPr>
        <w:t xml:space="preserve">Upravičenec je dolžan hraniti </w:t>
      </w:r>
      <w:r>
        <w:rPr>
          <w:rFonts w:cs="Arial"/>
          <w:szCs w:val="20"/>
          <w:lang w:val="sl-SI"/>
        </w:rPr>
        <w:t xml:space="preserve">dokumentacijo </w:t>
      </w:r>
      <w:r w:rsidRPr="00E6445F">
        <w:rPr>
          <w:rFonts w:cs="Arial"/>
          <w:szCs w:val="20"/>
          <w:lang w:val="sl-SI"/>
        </w:rPr>
        <w:t>v zvezi s</w:t>
      </w:r>
      <w:r>
        <w:rPr>
          <w:rFonts w:cs="Arial"/>
          <w:szCs w:val="20"/>
          <w:lang w:val="sl-SI"/>
        </w:rPr>
        <w:t xml:space="preserve"> projektom</w:t>
      </w:r>
      <w:r w:rsidRPr="00E6445F">
        <w:rPr>
          <w:rFonts w:cs="Arial"/>
          <w:szCs w:val="20"/>
          <w:lang w:val="sl-SI"/>
        </w:rPr>
        <w:t xml:space="preserve"> v skladu s 34. členom Uredbe (UE) 2021/241, Pravilnikom o določanju rokov hrambe dokumentarnega gradiva v javni upravi (Uradni list RS, 49/19) ter navodili URSOO</w:t>
      </w:r>
      <w:r w:rsidR="00EE7658">
        <w:rPr>
          <w:rFonts w:cs="Arial"/>
          <w:szCs w:val="20"/>
          <w:lang w:val="sl-SI"/>
        </w:rPr>
        <w:t>.</w:t>
      </w:r>
    </w:p>
    <w:p w:rsidR="00166F62" w:rsidRPr="00E6445F" w:rsidRDefault="00166F62" w:rsidP="00E6445F">
      <w:pPr>
        <w:pStyle w:val="Odstavekseznama"/>
        <w:jc w:val="both"/>
        <w:rPr>
          <w:rFonts w:cs="Arial"/>
          <w:szCs w:val="20"/>
          <w:lang w:val="sl-SI"/>
        </w:rPr>
      </w:pPr>
    </w:p>
    <w:p w:rsidR="00A60E9F" w:rsidRPr="00166F62" w:rsidRDefault="00A60E9F" w:rsidP="00AC61B6">
      <w:pPr>
        <w:pStyle w:val="Odstavekseznama"/>
        <w:numPr>
          <w:ilvl w:val="0"/>
          <w:numId w:val="29"/>
        </w:numPr>
        <w:rPr>
          <w:rFonts w:cs="Arial"/>
          <w:szCs w:val="20"/>
          <w:lang w:val="sl-SI"/>
        </w:rPr>
      </w:pPr>
      <w:r w:rsidRPr="00166F62">
        <w:rPr>
          <w:rFonts w:cs="Arial"/>
          <w:szCs w:val="20"/>
          <w:lang w:val="sl-SI"/>
        </w:rPr>
        <w:t>O</w:t>
      </w:r>
      <w:r w:rsidR="00166F62" w:rsidRPr="00166F62">
        <w:rPr>
          <w:rFonts w:cs="Arial"/>
          <w:szCs w:val="20"/>
          <w:lang w:val="sl-SI"/>
        </w:rPr>
        <w:t>bveščanje javnosti in informiranje</w:t>
      </w:r>
    </w:p>
    <w:p w:rsidR="002B4A84" w:rsidRDefault="00A60E9F" w:rsidP="00C961CC">
      <w:pPr>
        <w:pStyle w:val="Navadensplet"/>
        <w:spacing w:line="276" w:lineRule="auto"/>
        <w:ind w:left="360"/>
        <w:jc w:val="both"/>
        <w:rPr>
          <w:rFonts w:ascii="Arial" w:hAnsi="Arial" w:cs="Arial"/>
          <w:sz w:val="20"/>
          <w:szCs w:val="20"/>
        </w:rPr>
      </w:pPr>
      <w:r w:rsidRPr="002840DA">
        <w:rPr>
          <w:rFonts w:ascii="Arial" w:hAnsi="Arial" w:cs="Arial"/>
          <w:sz w:val="20"/>
          <w:szCs w:val="20"/>
        </w:rPr>
        <w:t>Prijavitelji - upravičenci morajo pri izvajanju projektov spoštovati zahteve glede informiranja in obveščan</w:t>
      </w:r>
      <w:r w:rsidR="00F8143C">
        <w:rPr>
          <w:rFonts w:ascii="Arial" w:hAnsi="Arial" w:cs="Arial"/>
          <w:sz w:val="20"/>
          <w:szCs w:val="20"/>
        </w:rPr>
        <w:t>ja javnosti na osnovi 34. člena</w:t>
      </w:r>
      <w:r w:rsidRPr="002840DA">
        <w:rPr>
          <w:rFonts w:ascii="Arial" w:hAnsi="Arial" w:cs="Arial"/>
          <w:sz w:val="20"/>
          <w:szCs w:val="20"/>
        </w:rPr>
        <w:t xml:space="preserve"> Uredbe (EU) 2021/241 Evropskega parlamenta in </w:t>
      </w:r>
      <w:r w:rsidR="00F8143C">
        <w:rPr>
          <w:rFonts w:ascii="Arial" w:hAnsi="Arial" w:cs="Arial"/>
          <w:sz w:val="20"/>
          <w:szCs w:val="20"/>
        </w:rPr>
        <w:t>Sveta z dne 12. februarja 2021</w:t>
      </w:r>
      <w:r w:rsidR="00B90BCA">
        <w:rPr>
          <w:rFonts w:ascii="Arial" w:hAnsi="Arial" w:cs="Arial"/>
          <w:sz w:val="20"/>
          <w:szCs w:val="20"/>
        </w:rPr>
        <w:t xml:space="preserve"> </w:t>
      </w:r>
      <w:r w:rsidR="00B90BCA" w:rsidRPr="00C961CC">
        <w:rPr>
          <w:rFonts w:ascii="Arial" w:hAnsi="Arial" w:cs="Arial"/>
          <w:sz w:val="20"/>
          <w:szCs w:val="20"/>
        </w:rPr>
        <w:t>ter skladno s podrobnejšimi navodili URSOO</w:t>
      </w:r>
      <w:r w:rsidR="00953293">
        <w:rPr>
          <w:rFonts w:ascii="Arial" w:hAnsi="Arial" w:cs="Arial"/>
          <w:sz w:val="20"/>
          <w:szCs w:val="20"/>
        </w:rPr>
        <w:t>.</w:t>
      </w:r>
    </w:p>
    <w:p w:rsidR="0023613B" w:rsidRPr="0023613B" w:rsidRDefault="0023613B" w:rsidP="00F8143C">
      <w:pPr>
        <w:pStyle w:val="Navadensplet"/>
        <w:numPr>
          <w:ilvl w:val="0"/>
          <w:numId w:val="29"/>
        </w:numPr>
        <w:spacing w:line="276" w:lineRule="auto"/>
        <w:jc w:val="both"/>
        <w:rPr>
          <w:rFonts w:ascii="Arial" w:hAnsi="Arial" w:cs="Arial"/>
          <w:sz w:val="20"/>
          <w:szCs w:val="20"/>
        </w:rPr>
      </w:pPr>
      <w:r>
        <w:rPr>
          <w:rFonts w:ascii="Arial" w:hAnsi="Arial" w:cs="Arial"/>
          <w:sz w:val="20"/>
          <w:szCs w:val="20"/>
        </w:rPr>
        <w:t>Dodatne informacije</w:t>
      </w:r>
    </w:p>
    <w:p w:rsidR="00267F63" w:rsidRPr="00AF7FF0" w:rsidRDefault="001A3FCF" w:rsidP="00FE2CCF">
      <w:pPr>
        <w:pStyle w:val="Navadensplet"/>
        <w:spacing w:line="276" w:lineRule="auto"/>
        <w:ind w:left="360"/>
        <w:jc w:val="both"/>
        <w:rPr>
          <w:rFonts w:ascii="Arial" w:hAnsi="Arial" w:cs="Arial"/>
          <w:sz w:val="20"/>
          <w:szCs w:val="20"/>
        </w:rPr>
      </w:pPr>
      <w:r>
        <w:rPr>
          <w:rFonts w:ascii="Arial" w:hAnsi="Arial" w:cs="Arial"/>
          <w:sz w:val="20"/>
          <w:szCs w:val="20"/>
        </w:rPr>
        <w:lastRenderedPageBreak/>
        <w:t>Vsa dodatna v</w:t>
      </w:r>
      <w:r w:rsidR="00267F63" w:rsidRPr="00AF7FF0">
        <w:rPr>
          <w:rFonts w:ascii="Arial" w:hAnsi="Arial" w:cs="Arial"/>
          <w:sz w:val="20"/>
          <w:szCs w:val="20"/>
        </w:rPr>
        <w:t>prašanja</w:t>
      </w:r>
      <w:r>
        <w:rPr>
          <w:rFonts w:ascii="Arial" w:hAnsi="Arial" w:cs="Arial"/>
          <w:sz w:val="20"/>
          <w:szCs w:val="20"/>
        </w:rPr>
        <w:t xml:space="preserve"> se lahko</w:t>
      </w:r>
      <w:r w:rsidR="00267F63" w:rsidRPr="00AF7FF0">
        <w:rPr>
          <w:rFonts w:ascii="Arial" w:hAnsi="Arial" w:cs="Arial"/>
          <w:sz w:val="20"/>
          <w:szCs w:val="20"/>
        </w:rPr>
        <w:t xml:space="preserve"> posredujejo na elektronski naslov </w:t>
      </w:r>
      <w:hyperlink r:id="rId53" w:history="1">
        <w:r w:rsidR="00901D2F" w:rsidRPr="00AF7FF0">
          <w:rPr>
            <w:rStyle w:val="Hiperpovezava"/>
            <w:rFonts w:ascii="Arial" w:hAnsi="Arial" w:cs="Arial"/>
            <w:sz w:val="20"/>
            <w:szCs w:val="20"/>
          </w:rPr>
          <w:t>alen.cerv@gov.si</w:t>
        </w:r>
      </w:hyperlink>
      <w:r w:rsidR="00267F63" w:rsidRPr="00AF7FF0">
        <w:rPr>
          <w:rFonts w:ascii="Arial" w:hAnsi="Arial" w:cs="Arial"/>
          <w:sz w:val="20"/>
          <w:szCs w:val="20"/>
        </w:rPr>
        <w:t xml:space="preserve"> ali </w:t>
      </w:r>
      <w:hyperlink r:id="rId54" w:history="1">
        <w:r w:rsidR="00901D2F" w:rsidRPr="00AF7FF0">
          <w:rPr>
            <w:rStyle w:val="Hiperpovezava"/>
            <w:rFonts w:ascii="Arial" w:hAnsi="Arial" w:cs="Arial"/>
            <w:sz w:val="20"/>
            <w:szCs w:val="20"/>
          </w:rPr>
          <w:t>rok.klemencic@gov.si</w:t>
        </w:r>
      </w:hyperlink>
      <w:r w:rsidR="00267F63" w:rsidRPr="00AF7FF0">
        <w:rPr>
          <w:rFonts w:ascii="Arial" w:hAnsi="Arial" w:cs="Arial"/>
          <w:sz w:val="20"/>
          <w:szCs w:val="20"/>
        </w:rPr>
        <w:t xml:space="preserve">. Vsi </w:t>
      </w:r>
      <w:r w:rsidR="00B411F9" w:rsidRPr="00AF7FF0">
        <w:rPr>
          <w:rFonts w:ascii="Arial" w:hAnsi="Arial" w:cs="Arial"/>
          <w:sz w:val="20"/>
          <w:szCs w:val="20"/>
        </w:rPr>
        <w:t xml:space="preserve">relevantni </w:t>
      </w:r>
      <w:r w:rsidR="00267F63" w:rsidRPr="00AF7FF0">
        <w:rPr>
          <w:rFonts w:ascii="Arial" w:hAnsi="Arial" w:cs="Arial"/>
          <w:sz w:val="20"/>
          <w:szCs w:val="20"/>
        </w:rPr>
        <w:t>odgovori bodo objavljeni n</w:t>
      </w:r>
      <w:r w:rsidR="00B411F9" w:rsidRPr="00AF7FF0">
        <w:rPr>
          <w:rFonts w:ascii="Arial" w:hAnsi="Arial" w:cs="Arial"/>
          <w:sz w:val="20"/>
          <w:szCs w:val="20"/>
        </w:rPr>
        <w:t>a zgoraj navedeni spletni strani</w:t>
      </w:r>
      <w:r w:rsidR="00267F63" w:rsidRPr="00AF7FF0">
        <w:rPr>
          <w:rFonts w:ascii="Arial" w:hAnsi="Arial" w:cs="Arial"/>
          <w:sz w:val="20"/>
          <w:szCs w:val="20"/>
        </w:rPr>
        <w:t xml:space="preserve"> ministrstva.</w:t>
      </w:r>
    </w:p>
    <w:p w:rsidR="00267F63" w:rsidRDefault="00267F63" w:rsidP="00267F63">
      <w:pPr>
        <w:jc w:val="both"/>
        <w:rPr>
          <w:rFonts w:cs="Arial"/>
          <w:szCs w:val="20"/>
          <w:lang w:val="sl-SI"/>
        </w:rPr>
      </w:pPr>
    </w:p>
    <w:p w:rsidR="000E7AEE" w:rsidRPr="00AF7FF0" w:rsidRDefault="000E7AEE" w:rsidP="00267F63">
      <w:pPr>
        <w:jc w:val="both"/>
        <w:rPr>
          <w:rFonts w:cs="Arial"/>
          <w:szCs w:val="20"/>
          <w:lang w:val="sl-SI"/>
        </w:rPr>
      </w:pPr>
    </w:p>
    <w:p w:rsidR="00267F63" w:rsidRPr="00C17E1E" w:rsidRDefault="00953293" w:rsidP="00953293">
      <w:pPr>
        <w:ind w:firstLine="360"/>
        <w:jc w:val="both"/>
        <w:rPr>
          <w:lang w:val="sl-SI"/>
        </w:rPr>
      </w:pPr>
      <w:r>
        <w:rPr>
          <w:lang w:val="sl-SI"/>
        </w:rPr>
        <w:t xml:space="preserve">Ljubljana, dne </w:t>
      </w:r>
      <w:r w:rsidR="00D93353">
        <w:rPr>
          <w:lang w:val="sl-SI"/>
        </w:rPr>
        <w:t>11</w:t>
      </w:r>
      <w:r>
        <w:rPr>
          <w:lang w:val="sl-SI"/>
        </w:rPr>
        <w:t>. 4. 2022</w:t>
      </w:r>
    </w:p>
    <w:p w:rsidR="005743F7" w:rsidRPr="00AF7FF0" w:rsidRDefault="005743F7">
      <w:pPr>
        <w:rPr>
          <w:rFonts w:cs="Arial"/>
          <w:szCs w:val="20"/>
          <w:lang w:val="sl-SI"/>
        </w:rPr>
      </w:pPr>
    </w:p>
    <w:p w:rsidR="00953293" w:rsidRDefault="005D1B09" w:rsidP="00352DA9">
      <w:pPr>
        <w:autoSpaceDE w:val="0"/>
        <w:autoSpaceDN w:val="0"/>
        <w:adjustRightInd w:val="0"/>
        <w:spacing w:line="240" w:lineRule="auto"/>
        <w:jc w:val="center"/>
        <w:rPr>
          <w:rFonts w:cs="Arial"/>
          <w:b/>
          <w:szCs w:val="20"/>
          <w:lang w:val="sl-SI" w:eastAsia="sl-SI"/>
        </w:rPr>
      </w:pPr>
      <w:r w:rsidRPr="00AF7FF0">
        <w:rPr>
          <w:rFonts w:cs="Arial"/>
          <w:b/>
          <w:szCs w:val="20"/>
          <w:lang w:val="sl-SI" w:eastAsia="sl-SI"/>
        </w:rPr>
        <w:t xml:space="preserve">                          </w:t>
      </w:r>
      <w:r w:rsidR="00DA54DE">
        <w:rPr>
          <w:rFonts w:cs="Arial"/>
          <w:b/>
          <w:szCs w:val="20"/>
          <w:lang w:val="sl-SI" w:eastAsia="sl-SI"/>
        </w:rPr>
        <w:t xml:space="preserve">           </w:t>
      </w:r>
      <w:r w:rsidR="00953293">
        <w:rPr>
          <w:rFonts w:cs="Arial"/>
          <w:b/>
          <w:szCs w:val="20"/>
          <w:lang w:val="sl-SI" w:eastAsia="sl-SI"/>
        </w:rPr>
        <w:tab/>
      </w:r>
      <w:r w:rsidR="00953293">
        <w:rPr>
          <w:rFonts w:cs="Arial"/>
          <w:b/>
          <w:szCs w:val="20"/>
          <w:lang w:val="sl-SI" w:eastAsia="sl-SI"/>
        </w:rPr>
        <w:tab/>
      </w:r>
      <w:r w:rsidR="00953293">
        <w:rPr>
          <w:rFonts w:cs="Arial"/>
          <w:b/>
          <w:szCs w:val="20"/>
          <w:lang w:val="sl-SI" w:eastAsia="sl-SI"/>
        </w:rPr>
        <w:tab/>
      </w:r>
    </w:p>
    <w:p w:rsidR="00953293" w:rsidRPr="00953293" w:rsidRDefault="00953293" w:rsidP="00953293">
      <w:pPr>
        <w:autoSpaceDE w:val="0"/>
        <w:autoSpaceDN w:val="0"/>
        <w:adjustRightInd w:val="0"/>
        <w:spacing w:before="240" w:line="240" w:lineRule="auto"/>
        <w:ind w:left="2832" w:firstLine="708"/>
        <w:jc w:val="center"/>
        <w:rPr>
          <w:rFonts w:cs="Arial"/>
          <w:szCs w:val="20"/>
          <w:lang w:val="sl-SI" w:eastAsia="sl-SI"/>
        </w:rPr>
      </w:pPr>
      <w:r w:rsidRPr="00953293">
        <w:rPr>
          <w:rFonts w:cs="Arial"/>
          <w:szCs w:val="20"/>
          <w:lang w:val="sl-SI" w:eastAsia="sl-SI"/>
        </w:rPr>
        <w:t>Ministrstvo za okolje in prostor</w:t>
      </w:r>
    </w:p>
    <w:p w:rsidR="005D1B09" w:rsidRPr="00953293" w:rsidRDefault="002A6381" w:rsidP="00953293">
      <w:pPr>
        <w:autoSpaceDE w:val="0"/>
        <w:autoSpaceDN w:val="0"/>
        <w:adjustRightInd w:val="0"/>
        <w:spacing w:before="240" w:line="240" w:lineRule="auto"/>
        <w:ind w:left="2832" w:firstLine="708"/>
        <w:jc w:val="center"/>
        <w:rPr>
          <w:rFonts w:cs="Arial"/>
          <w:szCs w:val="20"/>
          <w:lang w:val="sl-SI" w:eastAsia="sl-SI"/>
        </w:rPr>
      </w:pPr>
      <w:r>
        <w:rPr>
          <w:rFonts w:cs="Arial"/>
          <w:szCs w:val="20"/>
          <w:lang w:val="sl-SI" w:eastAsia="sl-SI"/>
        </w:rPr>
        <w:t>dr</w:t>
      </w:r>
      <w:r w:rsidR="005D1B09" w:rsidRPr="00953293">
        <w:rPr>
          <w:rFonts w:cs="Arial"/>
          <w:szCs w:val="20"/>
          <w:lang w:val="sl-SI" w:eastAsia="sl-SI"/>
        </w:rPr>
        <w:t xml:space="preserve">. </w:t>
      </w:r>
      <w:r>
        <w:rPr>
          <w:rFonts w:cs="Arial"/>
          <w:szCs w:val="20"/>
          <w:lang w:val="sl-SI" w:eastAsia="sl-SI"/>
        </w:rPr>
        <w:t>Metka Gorišek</w:t>
      </w:r>
    </w:p>
    <w:p w:rsidR="005D1B09" w:rsidRPr="00AF7FF0" w:rsidRDefault="005D1B09" w:rsidP="00953293">
      <w:pPr>
        <w:autoSpaceDE w:val="0"/>
        <w:autoSpaceDN w:val="0"/>
        <w:adjustRightInd w:val="0"/>
        <w:spacing w:before="240" w:line="240" w:lineRule="auto"/>
        <w:jc w:val="center"/>
        <w:rPr>
          <w:rFonts w:cs="Arial"/>
          <w:b/>
          <w:szCs w:val="20"/>
          <w:lang w:val="sl-SI" w:eastAsia="sl-SI"/>
        </w:rPr>
      </w:pPr>
      <w:r w:rsidRPr="00953293">
        <w:rPr>
          <w:rFonts w:cs="Arial"/>
          <w:szCs w:val="20"/>
          <w:lang w:val="sl-SI" w:eastAsia="sl-SI"/>
        </w:rPr>
        <w:t xml:space="preserve">                                   </w:t>
      </w:r>
      <w:r w:rsidR="00953293" w:rsidRPr="00953293">
        <w:rPr>
          <w:rFonts w:cs="Arial"/>
          <w:szCs w:val="20"/>
          <w:lang w:val="sl-SI" w:eastAsia="sl-SI"/>
        </w:rPr>
        <w:tab/>
      </w:r>
      <w:r w:rsidR="00953293" w:rsidRPr="00953293">
        <w:rPr>
          <w:rFonts w:cs="Arial"/>
          <w:szCs w:val="20"/>
          <w:lang w:val="sl-SI" w:eastAsia="sl-SI"/>
        </w:rPr>
        <w:tab/>
      </w:r>
      <w:r w:rsidR="00953293" w:rsidRPr="00953293">
        <w:rPr>
          <w:rFonts w:cs="Arial"/>
          <w:szCs w:val="20"/>
          <w:lang w:val="sl-SI" w:eastAsia="sl-SI"/>
        </w:rPr>
        <w:tab/>
      </w:r>
      <w:r w:rsidR="002A6381">
        <w:rPr>
          <w:rFonts w:cs="Arial"/>
          <w:szCs w:val="20"/>
          <w:lang w:val="sl-SI" w:eastAsia="sl-SI"/>
        </w:rPr>
        <w:t>državna sekretarka</w:t>
      </w:r>
      <w:bookmarkStart w:id="0" w:name="_GoBack"/>
      <w:bookmarkEnd w:id="0"/>
    </w:p>
    <w:p w:rsidR="00B77C77" w:rsidRPr="00AF7FF0" w:rsidRDefault="00B77C77">
      <w:pPr>
        <w:rPr>
          <w:rFonts w:cs="Arial"/>
          <w:szCs w:val="20"/>
          <w:lang w:val="sl-SI"/>
        </w:rPr>
      </w:pPr>
    </w:p>
    <w:sectPr w:rsidR="00B77C77" w:rsidRPr="00AF7FF0" w:rsidSect="00AF7B84">
      <w:headerReference w:type="even" r:id="rId55"/>
      <w:headerReference w:type="default" r:id="rId56"/>
      <w:footerReference w:type="even" r:id="rId57"/>
      <w:footerReference w:type="default" r:id="rId58"/>
      <w:headerReference w:type="first" r:id="rId59"/>
      <w:footerReference w:type="first" r:id="rId6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033" w:rsidRDefault="00897033" w:rsidP="000951B1">
      <w:pPr>
        <w:spacing w:line="240" w:lineRule="auto"/>
      </w:pPr>
      <w:r>
        <w:separator/>
      </w:r>
    </w:p>
  </w:endnote>
  <w:endnote w:type="continuationSeparator" w:id="0">
    <w:p w:rsidR="00897033" w:rsidRDefault="00897033" w:rsidP="000951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44" w:rsidRDefault="00DF364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AE" w:rsidRDefault="00DF3644">
    <w:pPr>
      <w:pStyle w:val="Noga"/>
      <w:jc w:val="center"/>
    </w:pPr>
    <w:r>
      <w:rPr>
        <w:noProof/>
        <w:lang w:val="sl-SI" w:eastAsia="sl-SI"/>
      </w:rPr>
      <mc:AlternateContent>
        <mc:Choice Requires="wps">
          <w:drawing>
            <wp:anchor distT="0" distB="0" distL="114300" distR="114300" simplePos="0" relativeHeight="251659264" behindDoc="1" locked="0" layoutInCell="1" allowOverlap="1">
              <wp:simplePos x="0" y="0"/>
              <wp:positionH relativeFrom="column">
                <wp:posOffset>1905</wp:posOffset>
              </wp:positionH>
              <wp:positionV relativeFrom="paragraph">
                <wp:posOffset>273050</wp:posOffset>
              </wp:positionV>
              <wp:extent cx="5760720" cy="254000"/>
              <wp:effectExtent l="0" t="0" r="0" b="0"/>
              <wp:wrapNone/>
              <wp:docPr id="4" name="Polje z besedilom 4"/>
              <wp:cNvGraphicFramePr/>
              <a:graphic xmlns:a="http://schemas.openxmlformats.org/drawingml/2006/main">
                <a:graphicData uri="http://schemas.microsoft.com/office/word/2010/wordprocessingShape">
                  <wps:wsp>
                    <wps:cNvSpPr txBox="1"/>
                    <wps:spPr>
                      <a:xfrm>
                        <a:off x="0" y="0"/>
                        <a:ext cx="5760720" cy="2540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DF3644" w:rsidRPr="00DF3644" w:rsidRDefault="00DF3644" w:rsidP="00DF3644">
                          <w:pPr>
                            <w:jc w:val="center"/>
                            <w:rPr>
                              <w:rFonts w:cs="Arial"/>
                              <w:color w:val="808080" w:themeColor="background1" w:themeShade="80"/>
                              <w:sz w:val="24"/>
                            </w:rPr>
                          </w:pPr>
                          <w:r>
                            <w:rPr>
                              <w:rFonts w:cs="Arial"/>
                              <w:color w:val="808080" w:themeColor="background1" w:themeShade="80"/>
                              <w:sz w:val="24"/>
                            </w:rPr>
                            <w:t>POTRJEN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Polje z besedilom 4" o:spid="_x0000_s1027" type="#_x0000_t202" style="position:absolute;left:0;text-align:left;margin-left:.15pt;margin-top:21.5pt;width:453.6pt;height:20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" fillcolor="black" stroked="f" strokeweight=".5pt">
              <v:fill opacity="0"/>
              <v:textbox>
                <w:txbxContent>
                  <w:p w:rsidR="00DF3644" w:rsidRPr="00DF3644" w:rsidRDefault="00DF3644" w:rsidP="00DF3644">
                    <w:pPr>
                      <w:jc w:val="center"/>
                      <w:rPr>
                        <w:rFonts w:cs="Arial"/>
                        <w:color w:val="808080" w:themeColor="background1" w:themeShade="80"/>
                        <w:sz w:val="24"/>
                      </w:rPr>
                    </w:pPr>
                    <w:r>
                      <w:rPr>
                        <w:rFonts w:cs="Arial"/>
                        <w:color w:val="808080" w:themeColor="background1" w:themeShade="80"/>
                        <w:sz w:val="24"/>
                      </w:rPr>
                      <w:t>POTRJEN</w:t>
                    </w:r>
                  </w:p>
                </w:txbxContent>
              </v:textbox>
            </v:shape>
          </w:pict>
        </mc:Fallback>
      </mc:AlternateContent>
    </w:r>
    <w:sdt>
      <w:sdtPr>
        <w:id w:val="1991286743"/>
        <w:docPartObj>
          <w:docPartGallery w:val="Page Numbers (Bottom of Page)"/>
          <w:docPartUnique/>
        </w:docPartObj>
      </w:sdtPr>
      <w:sdtEndPr/>
      <w:sdtContent>
        <w:r w:rsidR="005204AE">
          <w:fldChar w:fldCharType="begin"/>
        </w:r>
        <w:r w:rsidR="005204AE">
          <w:instrText>PAGE   \* MERGEFORMAT</w:instrText>
        </w:r>
        <w:r w:rsidR="005204AE">
          <w:fldChar w:fldCharType="separate"/>
        </w:r>
        <w:r w:rsidR="002A6381" w:rsidRPr="002A6381">
          <w:rPr>
            <w:noProof/>
            <w:lang w:val="sl-SI"/>
          </w:rPr>
          <w:t>11</w:t>
        </w:r>
        <w:r w:rsidR="005204AE">
          <w:fldChar w:fldCharType="end"/>
        </w:r>
      </w:sdtContent>
    </w:sdt>
  </w:p>
  <w:p w:rsidR="005204AE" w:rsidRDefault="005204AE">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44" w:rsidRDefault="00DF364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033" w:rsidRDefault="00897033" w:rsidP="000951B1">
      <w:pPr>
        <w:spacing w:line="240" w:lineRule="auto"/>
      </w:pPr>
      <w:r>
        <w:separator/>
      </w:r>
    </w:p>
  </w:footnote>
  <w:footnote w:type="continuationSeparator" w:id="0">
    <w:p w:rsidR="00897033" w:rsidRDefault="00897033" w:rsidP="000951B1">
      <w:pPr>
        <w:spacing w:line="240" w:lineRule="auto"/>
      </w:pPr>
      <w:r>
        <w:continuationSeparator/>
      </w:r>
    </w:p>
  </w:footnote>
  <w:footnote w:id="1">
    <w:p w:rsidR="005204AE" w:rsidRPr="00610E23" w:rsidRDefault="005204AE">
      <w:pPr>
        <w:pStyle w:val="Sprotnaopomba-besedilo"/>
        <w:rPr>
          <w:rFonts w:ascii="Arial" w:hAnsi="Arial" w:cs="Arial"/>
          <w:sz w:val="18"/>
          <w:szCs w:val="18"/>
        </w:rPr>
      </w:pPr>
      <w:r w:rsidRPr="00610E23">
        <w:rPr>
          <w:rStyle w:val="Sprotnaopomba-sklic"/>
          <w:rFonts w:ascii="Arial" w:hAnsi="Arial" w:cs="Arial"/>
          <w:sz w:val="18"/>
          <w:szCs w:val="18"/>
          <w:vertAlign w:val="baseline"/>
        </w:rPr>
        <w:footnoteRef/>
      </w:r>
      <w:r w:rsidRPr="00610E23">
        <w:rPr>
          <w:rFonts w:ascii="Arial" w:hAnsi="Arial" w:cs="Arial"/>
          <w:sz w:val="18"/>
          <w:szCs w:val="18"/>
        </w:rPr>
        <w:t xml:space="preserve"> »tehnični stavbni sistem« je tehnična oprema stavbe ali posameznega dela stavbe, ki omogoča ogrevanje in hlajenje prostorov, prezračevanje, pripravo sanitarne tople vode, vgrajeno razsvetljavo, avtomatizacijo in nadzor stavbe, proizvodnjo električne energije na kraju samem ali kombinacijo navedenega, vključno s tistimi sistemi, ki uporabljajo energijo iz obnovljivih virov;</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44" w:rsidRDefault="00DF3644">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644" w:rsidRDefault="00DF3644">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4AE" w:rsidRPr="00B95595" w:rsidRDefault="005204AE" w:rsidP="00B77C77">
    <w:pPr>
      <w:autoSpaceDE w:val="0"/>
      <w:autoSpaceDN w:val="0"/>
      <w:adjustRightInd w:val="0"/>
      <w:rPr>
        <w:rFonts w:ascii="Republika" w:hAnsi="Republika"/>
        <w:lang w:val="sl-SI"/>
      </w:rPr>
    </w:pPr>
    <w:r w:rsidRPr="00554C50">
      <w:rPr>
        <w:rFonts w:ascii="Republika" w:hAnsi="Republika" w:cs="Republika"/>
        <w:color w:val="529DBA"/>
        <w:sz w:val="60"/>
        <w:szCs w:val="60"/>
        <w:lang w:eastAsia="sl-SI"/>
      </w:rPr>
      <w:t></w:t>
    </w:r>
    <w:r w:rsidRPr="00791512">
      <w:rPr>
        <w:rFonts w:ascii="Times New Roman" w:eastAsia="Calibri" w:hAnsi="Times New Roman"/>
        <w:noProof/>
        <w:sz w:val="24"/>
        <w:lang w:val="sl-SI" w:eastAsia="sl-SI"/>
      </w:rPr>
      <w:drawing>
        <wp:anchor distT="0" distB="0" distL="114300" distR="114300" simplePos="0" relativeHeight="251657728" behindDoc="0" locked="0" layoutInCell="1" allowOverlap="1" wp14:anchorId="60237F6C" wp14:editId="4CDC36F0">
          <wp:simplePos x="0" y="0"/>
          <wp:positionH relativeFrom="column">
            <wp:posOffset>3707130</wp:posOffset>
          </wp:positionH>
          <wp:positionV relativeFrom="paragraph">
            <wp:posOffset>-24536</wp:posOffset>
          </wp:positionV>
          <wp:extent cx="1545590" cy="459105"/>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459105"/>
                  </a:xfrm>
                  <a:prstGeom prst="rect">
                    <a:avLst/>
                  </a:prstGeom>
                  <a:noFill/>
                </pic:spPr>
              </pic:pic>
            </a:graphicData>
          </a:graphic>
          <wp14:sizeRelH relativeFrom="page">
            <wp14:pctWidth>0</wp14:pctWidth>
          </wp14:sizeRelH>
          <wp14:sizeRelV relativeFrom="page">
            <wp14:pctHeight>0</wp14:pctHeight>
          </wp14:sizeRelV>
        </wp:anchor>
      </w:drawing>
    </w:r>
    <w:r>
      <w:rPr>
        <w:rFonts w:ascii="Republika" w:hAnsi="Republika"/>
        <w:noProof/>
        <w:szCs w:val="20"/>
        <w:lang w:val="sl-SI" w:eastAsia="sl-SI"/>
      </w:rPr>
      <mc:AlternateContent>
        <mc:Choice Requires="wps">
          <w:drawing>
            <wp:anchor distT="0" distB="0" distL="114300" distR="114300" simplePos="0" relativeHeight="251656704" behindDoc="1" locked="0" layoutInCell="0" allowOverlap="1" wp14:anchorId="373473D3" wp14:editId="724C28EF">
              <wp:simplePos x="0" y="0"/>
              <wp:positionH relativeFrom="column">
                <wp:posOffset>-431800</wp:posOffset>
              </wp:positionH>
              <wp:positionV relativeFrom="page">
                <wp:posOffset>3600450</wp:posOffset>
              </wp:positionV>
              <wp:extent cx="252095" cy="0"/>
              <wp:effectExtent l="6350" t="9525" r="825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UD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BjAKUD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Pr="00B95595">
      <w:rPr>
        <w:rFonts w:ascii="Republika" w:hAnsi="Republika"/>
        <w:lang w:val="sl-SI"/>
      </w:rPr>
      <w:t>REPUBLIKA SLOVENIJA</w:t>
    </w:r>
    <w:r>
      <w:rPr>
        <w:rFonts w:ascii="Republika" w:hAnsi="Republika"/>
        <w:lang w:val="sl-SI"/>
      </w:rPr>
      <w:tab/>
    </w:r>
    <w:r>
      <w:rPr>
        <w:rFonts w:ascii="Republika" w:hAnsi="Republika"/>
        <w:lang w:val="sl-SI"/>
      </w:rPr>
      <w:tab/>
    </w:r>
    <w:r>
      <w:rPr>
        <w:rFonts w:ascii="Republika" w:hAnsi="Republika"/>
        <w:lang w:val="sl-SI"/>
      </w:rPr>
      <w:tab/>
    </w:r>
    <w:r>
      <w:rPr>
        <w:rFonts w:ascii="Republika" w:hAnsi="Republika"/>
        <w:lang w:val="sl-SI"/>
      </w:rPr>
      <w:tab/>
    </w:r>
  </w:p>
  <w:p w:rsidR="005204AE" w:rsidRDefault="005204AE" w:rsidP="00741F98">
    <w:pPr>
      <w:pStyle w:val="Glava"/>
      <w:tabs>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rsidR="005204AE" w:rsidRDefault="005204AE" w:rsidP="00741F98">
    <w:pPr>
      <w:pStyle w:val="Glava"/>
      <w:tabs>
        <w:tab w:val="left" w:pos="5112"/>
      </w:tabs>
      <w:spacing w:line="240" w:lineRule="exact"/>
      <w:rPr>
        <w:rFonts w:ascii="Republika" w:hAnsi="Republika"/>
        <w:caps/>
        <w:lang w:val="sl-SI"/>
      </w:rPr>
    </w:pPr>
  </w:p>
  <w:p w:rsidR="005204AE" w:rsidRDefault="005204AE" w:rsidP="00741F98">
    <w:pPr>
      <w:pStyle w:val="Glava"/>
      <w:tabs>
        <w:tab w:val="left" w:pos="5112"/>
      </w:tabs>
      <w:spacing w:line="240" w:lineRule="exact"/>
      <w:rPr>
        <w:rFonts w:cs="Arial"/>
        <w:sz w:val="16"/>
        <w:lang w:val="sl-SI"/>
      </w:rPr>
    </w:pPr>
  </w:p>
  <w:p w:rsidR="005204AE" w:rsidRDefault="005204AE">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937"/>
    <w:multiLevelType w:val="hybridMultilevel"/>
    <w:tmpl w:val="AD8C5B8A"/>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nsid w:val="053907BB"/>
    <w:multiLevelType w:val="hybridMultilevel"/>
    <w:tmpl w:val="5D5025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8874A0"/>
    <w:multiLevelType w:val="hybridMultilevel"/>
    <w:tmpl w:val="C5EEAF22"/>
    <w:lvl w:ilvl="0" w:tplc="04240001">
      <w:start w:val="1"/>
      <w:numFmt w:val="bullet"/>
      <w:lvlText w:val=""/>
      <w:lvlJc w:val="left"/>
      <w:pPr>
        <w:ind w:left="1446" w:hanging="360"/>
      </w:pPr>
      <w:rPr>
        <w:rFonts w:ascii="Symbol" w:hAnsi="Symbol" w:hint="default"/>
      </w:rPr>
    </w:lvl>
    <w:lvl w:ilvl="1" w:tplc="04240003">
      <w:start w:val="1"/>
      <w:numFmt w:val="bullet"/>
      <w:lvlText w:val="o"/>
      <w:lvlJc w:val="left"/>
      <w:pPr>
        <w:ind w:left="2166" w:hanging="360"/>
      </w:pPr>
      <w:rPr>
        <w:rFonts w:ascii="Courier New" w:hAnsi="Courier New" w:cs="Courier New" w:hint="default"/>
      </w:rPr>
    </w:lvl>
    <w:lvl w:ilvl="2" w:tplc="04240005" w:tentative="1">
      <w:start w:val="1"/>
      <w:numFmt w:val="bullet"/>
      <w:lvlText w:val=""/>
      <w:lvlJc w:val="left"/>
      <w:pPr>
        <w:ind w:left="2886" w:hanging="360"/>
      </w:pPr>
      <w:rPr>
        <w:rFonts w:ascii="Wingdings" w:hAnsi="Wingdings" w:hint="default"/>
      </w:rPr>
    </w:lvl>
    <w:lvl w:ilvl="3" w:tplc="04240001" w:tentative="1">
      <w:start w:val="1"/>
      <w:numFmt w:val="bullet"/>
      <w:lvlText w:val=""/>
      <w:lvlJc w:val="left"/>
      <w:pPr>
        <w:ind w:left="3606" w:hanging="360"/>
      </w:pPr>
      <w:rPr>
        <w:rFonts w:ascii="Symbol" w:hAnsi="Symbol" w:hint="default"/>
      </w:rPr>
    </w:lvl>
    <w:lvl w:ilvl="4" w:tplc="04240003" w:tentative="1">
      <w:start w:val="1"/>
      <w:numFmt w:val="bullet"/>
      <w:lvlText w:val="o"/>
      <w:lvlJc w:val="left"/>
      <w:pPr>
        <w:ind w:left="4326" w:hanging="360"/>
      </w:pPr>
      <w:rPr>
        <w:rFonts w:ascii="Courier New" w:hAnsi="Courier New" w:cs="Courier New" w:hint="default"/>
      </w:rPr>
    </w:lvl>
    <w:lvl w:ilvl="5" w:tplc="04240005" w:tentative="1">
      <w:start w:val="1"/>
      <w:numFmt w:val="bullet"/>
      <w:lvlText w:val=""/>
      <w:lvlJc w:val="left"/>
      <w:pPr>
        <w:ind w:left="5046" w:hanging="360"/>
      </w:pPr>
      <w:rPr>
        <w:rFonts w:ascii="Wingdings" w:hAnsi="Wingdings" w:hint="default"/>
      </w:rPr>
    </w:lvl>
    <w:lvl w:ilvl="6" w:tplc="04240001" w:tentative="1">
      <w:start w:val="1"/>
      <w:numFmt w:val="bullet"/>
      <w:lvlText w:val=""/>
      <w:lvlJc w:val="left"/>
      <w:pPr>
        <w:ind w:left="5766" w:hanging="360"/>
      </w:pPr>
      <w:rPr>
        <w:rFonts w:ascii="Symbol" w:hAnsi="Symbol" w:hint="default"/>
      </w:rPr>
    </w:lvl>
    <w:lvl w:ilvl="7" w:tplc="04240003" w:tentative="1">
      <w:start w:val="1"/>
      <w:numFmt w:val="bullet"/>
      <w:lvlText w:val="o"/>
      <w:lvlJc w:val="left"/>
      <w:pPr>
        <w:ind w:left="6486" w:hanging="360"/>
      </w:pPr>
      <w:rPr>
        <w:rFonts w:ascii="Courier New" w:hAnsi="Courier New" w:cs="Courier New" w:hint="default"/>
      </w:rPr>
    </w:lvl>
    <w:lvl w:ilvl="8" w:tplc="04240005" w:tentative="1">
      <w:start w:val="1"/>
      <w:numFmt w:val="bullet"/>
      <w:lvlText w:val=""/>
      <w:lvlJc w:val="left"/>
      <w:pPr>
        <w:ind w:left="7206" w:hanging="360"/>
      </w:pPr>
      <w:rPr>
        <w:rFonts w:ascii="Wingdings" w:hAnsi="Wingdings" w:hint="default"/>
      </w:rPr>
    </w:lvl>
  </w:abstractNum>
  <w:abstractNum w:abstractNumId="3">
    <w:nsid w:val="086829BB"/>
    <w:multiLevelType w:val="hybridMultilevel"/>
    <w:tmpl w:val="48F2E2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93615A4"/>
    <w:multiLevelType w:val="hybridMultilevel"/>
    <w:tmpl w:val="5A4EC7FC"/>
    <w:lvl w:ilvl="0" w:tplc="E270743A">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9635329"/>
    <w:multiLevelType w:val="hybridMultilevel"/>
    <w:tmpl w:val="6E8677E0"/>
    <w:lvl w:ilvl="0" w:tplc="1A78F6C0">
      <w:start w:val="1"/>
      <w:numFmt w:val="decimal"/>
      <w:lvlText w:val="%1."/>
      <w:lvlJc w:val="left"/>
      <w:pPr>
        <w:ind w:left="720" w:hanging="360"/>
      </w:pPr>
      <w:rPr>
        <w:sz w:val="20"/>
        <w:szCs w:val="20"/>
      </w:rPr>
    </w:lvl>
    <w:lvl w:ilvl="1" w:tplc="3EA23F9A">
      <w:start w:val="1"/>
      <w:numFmt w:val="upperRoman"/>
      <w:lvlText w:val="%2."/>
      <w:lvlJc w:val="left"/>
      <w:pPr>
        <w:ind w:left="1800" w:hanging="72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A324396"/>
    <w:multiLevelType w:val="hybridMultilevel"/>
    <w:tmpl w:val="097A03F6"/>
    <w:lvl w:ilvl="0" w:tplc="E270743A">
      <w:start w:val="1"/>
      <w:numFmt w:val="bullet"/>
      <w:lvlText w:val="-"/>
      <w:lvlJc w:val="left"/>
      <w:pPr>
        <w:ind w:left="2844" w:hanging="360"/>
      </w:pPr>
      <w:rPr>
        <w:rFonts w:ascii="Calibri" w:eastAsiaTheme="minorHAnsi" w:hAnsi="Calibri" w:cs="Calibri" w:hint="default"/>
      </w:rPr>
    </w:lvl>
    <w:lvl w:ilvl="1" w:tplc="04240003">
      <w:start w:val="1"/>
      <w:numFmt w:val="bullet"/>
      <w:lvlText w:val="o"/>
      <w:lvlJc w:val="left"/>
      <w:pPr>
        <w:ind w:left="3564" w:hanging="360"/>
      </w:pPr>
      <w:rPr>
        <w:rFonts w:ascii="Courier New" w:hAnsi="Courier New" w:cs="Courier New" w:hint="default"/>
      </w:rPr>
    </w:lvl>
    <w:lvl w:ilvl="2" w:tplc="04240005" w:tentative="1">
      <w:start w:val="1"/>
      <w:numFmt w:val="bullet"/>
      <w:lvlText w:val=""/>
      <w:lvlJc w:val="left"/>
      <w:pPr>
        <w:ind w:left="4284" w:hanging="360"/>
      </w:pPr>
      <w:rPr>
        <w:rFonts w:ascii="Wingdings" w:hAnsi="Wingdings" w:hint="default"/>
      </w:rPr>
    </w:lvl>
    <w:lvl w:ilvl="3" w:tplc="04240001" w:tentative="1">
      <w:start w:val="1"/>
      <w:numFmt w:val="bullet"/>
      <w:lvlText w:val=""/>
      <w:lvlJc w:val="left"/>
      <w:pPr>
        <w:ind w:left="5004" w:hanging="360"/>
      </w:pPr>
      <w:rPr>
        <w:rFonts w:ascii="Symbol" w:hAnsi="Symbol" w:hint="default"/>
      </w:rPr>
    </w:lvl>
    <w:lvl w:ilvl="4" w:tplc="04240003" w:tentative="1">
      <w:start w:val="1"/>
      <w:numFmt w:val="bullet"/>
      <w:lvlText w:val="o"/>
      <w:lvlJc w:val="left"/>
      <w:pPr>
        <w:ind w:left="5724" w:hanging="360"/>
      </w:pPr>
      <w:rPr>
        <w:rFonts w:ascii="Courier New" w:hAnsi="Courier New" w:cs="Courier New" w:hint="default"/>
      </w:rPr>
    </w:lvl>
    <w:lvl w:ilvl="5" w:tplc="04240005" w:tentative="1">
      <w:start w:val="1"/>
      <w:numFmt w:val="bullet"/>
      <w:lvlText w:val=""/>
      <w:lvlJc w:val="left"/>
      <w:pPr>
        <w:ind w:left="6444" w:hanging="360"/>
      </w:pPr>
      <w:rPr>
        <w:rFonts w:ascii="Wingdings" w:hAnsi="Wingdings" w:hint="default"/>
      </w:rPr>
    </w:lvl>
    <w:lvl w:ilvl="6" w:tplc="04240001" w:tentative="1">
      <w:start w:val="1"/>
      <w:numFmt w:val="bullet"/>
      <w:lvlText w:val=""/>
      <w:lvlJc w:val="left"/>
      <w:pPr>
        <w:ind w:left="7164" w:hanging="360"/>
      </w:pPr>
      <w:rPr>
        <w:rFonts w:ascii="Symbol" w:hAnsi="Symbol" w:hint="default"/>
      </w:rPr>
    </w:lvl>
    <w:lvl w:ilvl="7" w:tplc="04240003" w:tentative="1">
      <w:start w:val="1"/>
      <w:numFmt w:val="bullet"/>
      <w:lvlText w:val="o"/>
      <w:lvlJc w:val="left"/>
      <w:pPr>
        <w:ind w:left="7884" w:hanging="360"/>
      </w:pPr>
      <w:rPr>
        <w:rFonts w:ascii="Courier New" w:hAnsi="Courier New" w:cs="Courier New" w:hint="default"/>
      </w:rPr>
    </w:lvl>
    <w:lvl w:ilvl="8" w:tplc="04240005" w:tentative="1">
      <w:start w:val="1"/>
      <w:numFmt w:val="bullet"/>
      <w:lvlText w:val=""/>
      <w:lvlJc w:val="left"/>
      <w:pPr>
        <w:ind w:left="8604" w:hanging="360"/>
      </w:pPr>
      <w:rPr>
        <w:rFonts w:ascii="Wingdings" w:hAnsi="Wingdings" w:hint="default"/>
      </w:rPr>
    </w:lvl>
  </w:abstractNum>
  <w:abstractNum w:abstractNumId="7">
    <w:nsid w:val="0B363ADD"/>
    <w:multiLevelType w:val="hybridMultilevel"/>
    <w:tmpl w:val="FFCAA520"/>
    <w:lvl w:ilvl="0" w:tplc="20DE6248">
      <w:start w:val="1"/>
      <w:numFmt w:val="bullet"/>
      <w:lvlText w:val="-"/>
      <w:lvlJc w:val="left"/>
      <w:pPr>
        <w:ind w:left="720" w:hanging="360"/>
      </w:pPr>
      <w:rPr>
        <w:rFonts w:ascii="Calibri" w:eastAsiaTheme="minorHAnsi" w:hAnsi="Calibri" w:cs="Calibri" w:hint="default"/>
      </w:rPr>
    </w:lvl>
    <w:lvl w:ilvl="1" w:tplc="DD14C26C">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3862735"/>
    <w:multiLevelType w:val="hybridMultilevel"/>
    <w:tmpl w:val="8984FD4C"/>
    <w:lvl w:ilvl="0" w:tplc="20DE6248">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3D16D3C"/>
    <w:multiLevelType w:val="hybridMultilevel"/>
    <w:tmpl w:val="8EB67900"/>
    <w:lvl w:ilvl="0" w:tplc="053E708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CEF3EEC"/>
    <w:multiLevelType w:val="hybridMultilevel"/>
    <w:tmpl w:val="49546D3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DAE236E"/>
    <w:multiLevelType w:val="hybridMultilevel"/>
    <w:tmpl w:val="5D5E3FFA"/>
    <w:lvl w:ilvl="0" w:tplc="20DE6248">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1776BEF"/>
    <w:multiLevelType w:val="hybridMultilevel"/>
    <w:tmpl w:val="AD2C0E06"/>
    <w:lvl w:ilvl="0" w:tplc="04240001">
      <w:start w:val="1"/>
      <w:numFmt w:val="bullet"/>
      <w:lvlText w:val=""/>
      <w:lvlJc w:val="left"/>
      <w:pPr>
        <w:ind w:left="1080" w:hanging="360"/>
      </w:pPr>
      <w:rPr>
        <w:rFonts w:ascii="Symbol" w:hAnsi="Symbol" w:hint="default"/>
      </w:rPr>
    </w:lvl>
    <w:lvl w:ilvl="1" w:tplc="6F64CA62">
      <w:start w:val="1"/>
      <w:numFmt w:val="lowerLetter"/>
      <w:lvlText w:val="%2)"/>
      <w:lvlJc w:val="left"/>
      <w:pPr>
        <w:ind w:left="1800" w:hanging="360"/>
      </w:pPr>
      <w:rPr>
        <w:rFonts w:hint="default"/>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nsid w:val="3209381D"/>
    <w:multiLevelType w:val="hybridMultilevel"/>
    <w:tmpl w:val="D23CF3D0"/>
    <w:lvl w:ilvl="0" w:tplc="E270743A">
      <w:start w:val="1"/>
      <w:numFmt w:val="bullet"/>
      <w:lvlText w:val="-"/>
      <w:lvlJc w:val="left"/>
      <w:pPr>
        <w:ind w:left="1800" w:hanging="360"/>
      </w:pPr>
      <w:rPr>
        <w:rFonts w:ascii="Calibri" w:eastAsiaTheme="minorHAnsi" w:hAnsi="Calibri" w:cs="Calibri" w:hint="default"/>
      </w:rPr>
    </w:lvl>
    <w:lvl w:ilvl="1" w:tplc="E270743A">
      <w:start w:val="1"/>
      <w:numFmt w:val="bullet"/>
      <w:lvlText w:val="-"/>
      <w:lvlJc w:val="left"/>
      <w:pPr>
        <w:ind w:left="2520" w:hanging="360"/>
      </w:pPr>
      <w:rPr>
        <w:rFonts w:ascii="Calibri" w:eastAsiaTheme="minorHAnsi" w:hAnsi="Calibri" w:cs="Calibri"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4">
    <w:nsid w:val="3FDC2EE9"/>
    <w:multiLevelType w:val="hybridMultilevel"/>
    <w:tmpl w:val="4EC8AFE8"/>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4018095A"/>
    <w:multiLevelType w:val="hybridMultilevel"/>
    <w:tmpl w:val="F3B400E6"/>
    <w:lvl w:ilvl="0" w:tplc="D7FC58D0">
      <w:start w:val="6"/>
      <w:numFmt w:val="decimal"/>
      <w:lvlText w:val="%1."/>
      <w:lvlJc w:val="left"/>
      <w:pPr>
        <w:ind w:left="720" w:hanging="360"/>
      </w:pPr>
      <w:rPr>
        <w:rFonts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3AE2E17"/>
    <w:multiLevelType w:val="hybridMultilevel"/>
    <w:tmpl w:val="DB48F78E"/>
    <w:lvl w:ilvl="0" w:tplc="DD14C26C">
      <w:start w:val="1"/>
      <w:numFmt w:val="bullet"/>
      <w:lvlText w:val=""/>
      <w:lvlJc w:val="left"/>
      <w:pPr>
        <w:ind w:left="1446" w:hanging="360"/>
      </w:pPr>
      <w:rPr>
        <w:rFonts w:ascii="Symbol" w:hAnsi="Symbol" w:hint="default"/>
      </w:rPr>
    </w:lvl>
    <w:lvl w:ilvl="1" w:tplc="04240003">
      <w:start w:val="1"/>
      <w:numFmt w:val="bullet"/>
      <w:lvlText w:val="o"/>
      <w:lvlJc w:val="left"/>
      <w:pPr>
        <w:ind w:left="2166" w:hanging="360"/>
      </w:pPr>
      <w:rPr>
        <w:rFonts w:ascii="Courier New" w:hAnsi="Courier New" w:cs="Courier New" w:hint="default"/>
      </w:rPr>
    </w:lvl>
    <w:lvl w:ilvl="2" w:tplc="04240005" w:tentative="1">
      <w:start w:val="1"/>
      <w:numFmt w:val="bullet"/>
      <w:lvlText w:val=""/>
      <w:lvlJc w:val="left"/>
      <w:pPr>
        <w:ind w:left="2886" w:hanging="360"/>
      </w:pPr>
      <w:rPr>
        <w:rFonts w:ascii="Wingdings" w:hAnsi="Wingdings" w:hint="default"/>
      </w:rPr>
    </w:lvl>
    <w:lvl w:ilvl="3" w:tplc="04240001" w:tentative="1">
      <w:start w:val="1"/>
      <w:numFmt w:val="bullet"/>
      <w:lvlText w:val=""/>
      <w:lvlJc w:val="left"/>
      <w:pPr>
        <w:ind w:left="3606" w:hanging="360"/>
      </w:pPr>
      <w:rPr>
        <w:rFonts w:ascii="Symbol" w:hAnsi="Symbol" w:hint="default"/>
      </w:rPr>
    </w:lvl>
    <w:lvl w:ilvl="4" w:tplc="04240003" w:tentative="1">
      <w:start w:val="1"/>
      <w:numFmt w:val="bullet"/>
      <w:lvlText w:val="o"/>
      <w:lvlJc w:val="left"/>
      <w:pPr>
        <w:ind w:left="4326" w:hanging="360"/>
      </w:pPr>
      <w:rPr>
        <w:rFonts w:ascii="Courier New" w:hAnsi="Courier New" w:cs="Courier New" w:hint="default"/>
      </w:rPr>
    </w:lvl>
    <w:lvl w:ilvl="5" w:tplc="04240005" w:tentative="1">
      <w:start w:val="1"/>
      <w:numFmt w:val="bullet"/>
      <w:lvlText w:val=""/>
      <w:lvlJc w:val="left"/>
      <w:pPr>
        <w:ind w:left="5046" w:hanging="360"/>
      </w:pPr>
      <w:rPr>
        <w:rFonts w:ascii="Wingdings" w:hAnsi="Wingdings" w:hint="default"/>
      </w:rPr>
    </w:lvl>
    <w:lvl w:ilvl="6" w:tplc="04240001" w:tentative="1">
      <w:start w:val="1"/>
      <w:numFmt w:val="bullet"/>
      <w:lvlText w:val=""/>
      <w:lvlJc w:val="left"/>
      <w:pPr>
        <w:ind w:left="5766" w:hanging="360"/>
      </w:pPr>
      <w:rPr>
        <w:rFonts w:ascii="Symbol" w:hAnsi="Symbol" w:hint="default"/>
      </w:rPr>
    </w:lvl>
    <w:lvl w:ilvl="7" w:tplc="04240003" w:tentative="1">
      <w:start w:val="1"/>
      <w:numFmt w:val="bullet"/>
      <w:lvlText w:val="o"/>
      <w:lvlJc w:val="left"/>
      <w:pPr>
        <w:ind w:left="6486" w:hanging="360"/>
      </w:pPr>
      <w:rPr>
        <w:rFonts w:ascii="Courier New" w:hAnsi="Courier New" w:cs="Courier New" w:hint="default"/>
      </w:rPr>
    </w:lvl>
    <w:lvl w:ilvl="8" w:tplc="04240005" w:tentative="1">
      <w:start w:val="1"/>
      <w:numFmt w:val="bullet"/>
      <w:lvlText w:val=""/>
      <w:lvlJc w:val="left"/>
      <w:pPr>
        <w:ind w:left="7206" w:hanging="360"/>
      </w:pPr>
      <w:rPr>
        <w:rFonts w:ascii="Wingdings" w:hAnsi="Wingdings" w:hint="default"/>
      </w:rPr>
    </w:lvl>
  </w:abstractNum>
  <w:abstractNum w:abstractNumId="17">
    <w:nsid w:val="45BE45CE"/>
    <w:multiLevelType w:val="hybridMultilevel"/>
    <w:tmpl w:val="85D0F412"/>
    <w:lvl w:ilvl="0" w:tplc="04240001">
      <w:start w:val="1"/>
      <w:numFmt w:val="bullet"/>
      <w:lvlText w:val=""/>
      <w:lvlJc w:val="left"/>
      <w:pPr>
        <w:ind w:left="644" w:hanging="360"/>
      </w:pPr>
      <w:rPr>
        <w:rFonts w:ascii="Symbol" w:hAnsi="Symbol" w:hint="default"/>
      </w:rPr>
    </w:lvl>
    <w:lvl w:ilvl="1" w:tplc="04240003">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8">
    <w:nsid w:val="4BE318AC"/>
    <w:multiLevelType w:val="multilevel"/>
    <w:tmpl w:val="AB80D334"/>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D241243"/>
    <w:multiLevelType w:val="hybridMultilevel"/>
    <w:tmpl w:val="C5503E52"/>
    <w:lvl w:ilvl="0" w:tplc="A420D2E6">
      <w:start w:val="5"/>
      <w:numFmt w:val="bullet"/>
      <w:lvlText w:val="-"/>
      <w:lvlJc w:val="left"/>
      <w:pPr>
        <w:ind w:left="1068" w:hanging="360"/>
      </w:pPr>
      <w:rPr>
        <w:rFonts w:ascii="Calibri" w:eastAsia="Calibri" w:hAnsi="Calibri" w:cs="Calibr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20">
    <w:nsid w:val="5155716B"/>
    <w:multiLevelType w:val="hybridMultilevel"/>
    <w:tmpl w:val="B9E0414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1">
    <w:nsid w:val="5289181B"/>
    <w:multiLevelType w:val="multilevel"/>
    <w:tmpl w:val="E13E8EE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F7B2ED1"/>
    <w:multiLevelType w:val="hybridMultilevel"/>
    <w:tmpl w:val="BCEAEC9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nsid w:val="61C46D62"/>
    <w:multiLevelType w:val="hybridMultilevel"/>
    <w:tmpl w:val="3F52BCB6"/>
    <w:lvl w:ilvl="0" w:tplc="E270743A">
      <w:start w:val="1"/>
      <w:numFmt w:val="bullet"/>
      <w:lvlText w:val="-"/>
      <w:lvlJc w:val="left"/>
      <w:pPr>
        <w:ind w:left="720" w:hanging="360"/>
      </w:pPr>
      <w:rPr>
        <w:rFonts w:ascii="Calibri" w:eastAsiaTheme="minorHAnsi" w:hAnsi="Calibri" w:cs="Calibri" w:hint="default"/>
      </w:rPr>
    </w:lvl>
    <w:lvl w:ilvl="1" w:tplc="8E245E3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28F4344"/>
    <w:multiLevelType w:val="hybridMultilevel"/>
    <w:tmpl w:val="B60C88C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nsid w:val="65A118B2"/>
    <w:multiLevelType w:val="hybridMultilevel"/>
    <w:tmpl w:val="2D940D5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nsid w:val="65DB4E5A"/>
    <w:multiLevelType w:val="hybridMultilevel"/>
    <w:tmpl w:val="2E804C8A"/>
    <w:lvl w:ilvl="0" w:tplc="20DE6248">
      <w:start w:val="1"/>
      <w:numFmt w:val="bullet"/>
      <w:lvlText w:val="-"/>
      <w:lvlJc w:val="left"/>
      <w:pPr>
        <w:ind w:left="720" w:hanging="360"/>
      </w:pPr>
      <w:rPr>
        <w:rFonts w:ascii="Calibri" w:eastAsiaTheme="minorHAnsi" w:hAnsi="Calibri" w:cs="Calibri" w:hint="default"/>
      </w:rPr>
    </w:lvl>
    <w:lvl w:ilvl="1" w:tplc="8E245E34">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2AE42A5"/>
    <w:multiLevelType w:val="hybridMultilevel"/>
    <w:tmpl w:val="EAF43892"/>
    <w:lvl w:ilvl="0" w:tplc="04240001">
      <w:start w:val="1"/>
      <w:numFmt w:val="bullet"/>
      <w:lvlText w:val=""/>
      <w:lvlJc w:val="left"/>
      <w:pPr>
        <w:ind w:left="1440" w:hanging="360"/>
      </w:pPr>
      <w:rPr>
        <w:rFonts w:ascii="Symbol" w:hAnsi="Symbol"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nsid w:val="74745639"/>
    <w:multiLevelType w:val="hybridMultilevel"/>
    <w:tmpl w:val="1E5C19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9CE1CD9"/>
    <w:multiLevelType w:val="hybridMultilevel"/>
    <w:tmpl w:val="F0489000"/>
    <w:lvl w:ilvl="0" w:tplc="04240001">
      <w:start w:val="1"/>
      <w:numFmt w:val="bullet"/>
      <w:lvlText w:val=""/>
      <w:lvlJc w:val="left"/>
      <w:pPr>
        <w:ind w:left="1440" w:hanging="360"/>
      </w:pPr>
      <w:rPr>
        <w:rFonts w:ascii="Symbol" w:hAnsi="Symbol" w:hint="default"/>
      </w:rPr>
    </w:lvl>
    <w:lvl w:ilvl="1" w:tplc="BF30214E">
      <w:start w:val="1"/>
      <w:numFmt w:val="bullet"/>
      <w:lvlText w:val="–"/>
      <w:lvlJc w:val="left"/>
      <w:pPr>
        <w:ind w:left="2160" w:hanging="360"/>
      </w:pPr>
      <w:rPr>
        <w:rFonts w:ascii="Arial" w:eastAsia="Times New Roman" w:hAnsi="Arial" w:cs="Aria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nsid w:val="7C535CFA"/>
    <w:multiLevelType w:val="hybridMultilevel"/>
    <w:tmpl w:val="6D4ED24C"/>
    <w:lvl w:ilvl="0" w:tplc="DD14C26C">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1">
    <w:nsid w:val="7DD06696"/>
    <w:multiLevelType w:val="hybridMultilevel"/>
    <w:tmpl w:val="C6681EE8"/>
    <w:lvl w:ilvl="0" w:tplc="04240001">
      <w:start w:val="1"/>
      <w:numFmt w:val="bullet"/>
      <w:lvlText w:val=""/>
      <w:lvlJc w:val="left"/>
      <w:pPr>
        <w:ind w:left="1440" w:hanging="360"/>
      </w:pPr>
      <w:rPr>
        <w:rFonts w:ascii="Symbol" w:hAnsi="Symbol"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5"/>
  </w:num>
  <w:num w:numId="2">
    <w:abstractNumId w:val="22"/>
  </w:num>
  <w:num w:numId="3">
    <w:abstractNumId w:val="0"/>
  </w:num>
  <w:num w:numId="4">
    <w:abstractNumId w:val="12"/>
  </w:num>
  <w:num w:numId="5">
    <w:abstractNumId w:val="28"/>
  </w:num>
  <w:num w:numId="6">
    <w:abstractNumId w:val="24"/>
  </w:num>
  <w:num w:numId="7">
    <w:abstractNumId w:val="29"/>
  </w:num>
  <w:num w:numId="8">
    <w:abstractNumId w:val="3"/>
  </w:num>
  <w:num w:numId="9">
    <w:abstractNumId w:val="2"/>
  </w:num>
  <w:num w:numId="10">
    <w:abstractNumId w:val="14"/>
  </w:num>
  <w:num w:numId="11">
    <w:abstractNumId w:val="4"/>
  </w:num>
  <w:num w:numId="12">
    <w:abstractNumId w:val="11"/>
  </w:num>
  <w:num w:numId="13">
    <w:abstractNumId w:val="27"/>
  </w:num>
  <w:num w:numId="14">
    <w:abstractNumId w:val="31"/>
  </w:num>
  <w:num w:numId="15">
    <w:abstractNumId w:val="6"/>
  </w:num>
  <w:num w:numId="16">
    <w:abstractNumId w:val="13"/>
  </w:num>
  <w:num w:numId="17">
    <w:abstractNumId w:val="19"/>
  </w:num>
  <w:num w:numId="18">
    <w:abstractNumId w:val="30"/>
  </w:num>
  <w:num w:numId="19">
    <w:abstractNumId w:val="10"/>
  </w:num>
  <w:num w:numId="20">
    <w:abstractNumId w:val="25"/>
  </w:num>
  <w:num w:numId="21">
    <w:abstractNumId w:val="17"/>
  </w:num>
  <w:num w:numId="22">
    <w:abstractNumId w:val="8"/>
  </w:num>
  <w:num w:numId="23">
    <w:abstractNumId w:val="1"/>
  </w:num>
  <w:num w:numId="24">
    <w:abstractNumId w:val="20"/>
  </w:num>
  <w:num w:numId="25">
    <w:abstractNumId w:val="16"/>
  </w:num>
  <w:num w:numId="26">
    <w:abstractNumId w:val="9"/>
  </w:num>
  <w:num w:numId="27">
    <w:abstractNumId w:val="18"/>
  </w:num>
  <w:num w:numId="28">
    <w:abstractNumId w:val="21"/>
  </w:num>
  <w:num w:numId="29">
    <w:abstractNumId w:val="15"/>
  </w:num>
  <w:num w:numId="30">
    <w:abstractNumId w:val="7"/>
  </w:num>
  <w:num w:numId="31">
    <w:abstractNumId w:val="26"/>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B1"/>
    <w:rsid w:val="00003348"/>
    <w:rsid w:val="00007AA9"/>
    <w:rsid w:val="00031264"/>
    <w:rsid w:val="000431B2"/>
    <w:rsid w:val="0004537C"/>
    <w:rsid w:val="0005732E"/>
    <w:rsid w:val="00061B1F"/>
    <w:rsid w:val="0006483C"/>
    <w:rsid w:val="0007449A"/>
    <w:rsid w:val="0007628F"/>
    <w:rsid w:val="00080515"/>
    <w:rsid w:val="000951B1"/>
    <w:rsid w:val="000B17AB"/>
    <w:rsid w:val="000C2615"/>
    <w:rsid w:val="000D1D48"/>
    <w:rsid w:val="000D7666"/>
    <w:rsid w:val="000D7685"/>
    <w:rsid w:val="000E093B"/>
    <w:rsid w:val="000E3E84"/>
    <w:rsid w:val="000E7AEE"/>
    <w:rsid w:val="000F0129"/>
    <w:rsid w:val="000F0609"/>
    <w:rsid w:val="000F5793"/>
    <w:rsid w:val="001025B8"/>
    <w:rsid w:val="00102B56"/>
    <w:rsid w:val="00106246"/>
    <w:rsid w:val="0011273C"/>
    <w:rsid w:val="00113C9E"/>
    <w:rsid w:val="001153D6"/>
    <w:rsid w:val="00147BCB"/>
    <w:rsid w:val="001601D4"/>
    <w:rsid w:val="00166F62"/>
    <w:rsid w:val="001705A9"/>
    <w:rsid w:val="00170FA1"/>
    <w:rsid w:val="00173604"/>
    <w:rsid w:val="00194E2C"/>
    <w:rsid w:val="001A0992"/>
    <w:rsid w:val="001A3FCF"/>
    <w:rsid w:val="001A4BF0"/>
    <w:rsid w:val="001C1121"/>
    <w:rsid w:val="001C74FE"/>
    <w:rsid w:val="001D4078"/>
    <w:rsid w:val="001E27C2"/>
    <w:rsid w:val="001E3EDA"/>
    <w:rsid w:val="001E68E9"/>
    <w:rsid w:val="001F5C20"/>
    <w:rsid w:val="00220168"/>
    <w:rsid w:val="002279BA"/>
    <w:rsid w:val="0023526D"/>
    <w:rsid w:val="0023613B"/>
    <w:rsid w:val="0024064D"/>
    <w:rsid w:val="00257423"/>
    <w:rsid w:val="00265D30"/>
    <w:rsid w:val="00267F63"/>
    <w:rsid w:val="002840DA"/>
    <w:rsid w:val="002905B9"/>
    <w:rsid w:val="00292641"/>
    <w:rsid w:val="002A6381"/>
    <w:rsid w:val="002B071E"/>
    <w:rsid w:val="002B4A84"/>
    <w:rsid w:val="002D3778"/>
    <w:rsid w:val="002D4BD8"/>
    <w:rsid w:val="002E4CFC"/>
    <w:rsid w:val="002F384B"/>
    <w:rsid w:val="002F63D7"/>
    <w:rsid w:val="002F78E6"/>
    <w:rsid w:val="003141A2"/>
    <w:rsid w:val="003233BF"/>
    <w:rsid w:val="00324AE5"/>
    <w:rsid w:val="00333302"/>
    <w:rsid w:val="003476F4"/>
    <w:rsid w:val="00352DA9"/>
    <w:rsid w:val="00365680"/>
    <w:rsid w:val="003751B5"/>
    <w:rsid w:val="00383388"/>
    <w:rsid w:val="0038421F"/>
    <w:rsid w:val="0038642E"/>
    <w:rsid w:val="003A38FD"/>
    <w:rsid w:val="003A6B43"/>
    <w:rsid w:val="003B17A7"/>
    <w:rsid w:val="003B4528"/>
    <w:rsid w:val="003D49B2"/>
    <w:rsid w:val="003E2E66"/>
    <w:rsid w:val="003E6092"/>
    <w:rsid w:val="003F1CA8"/>
    <w:rsid w:val="003F73BB"/>
    <w:rsid w:val="003F7E8C"/>
    <w:rsid w:val="00412E0E"/>
    <w:rsid w:val="00414BBF"/>
    <w:rsid w:val="004229D3"/>
    <w:rsid w:val="00427585"/>
    <w:rsid w:val="00447563"/>
    <w:rsid w:val="00454899"/>
    <w:rsid w:val="00464535"/>
    <w:rsid w:val="00464A6F"/>
    <w:rsid w:val="00490C16"/>
    <w:rsid w:val="00491744"/>
    <w:rsid w:val="004A70B0"/>
    <w:rsid w:val="004A7599"/>
    <w:rsid w:val="004D07EF"/>
    <w:rsid w:val="004D0C81"/>
    <w:rsid w:val="004D185A"/>
    <w:rsid w:val="004E6F9C"/>
    <w:rsid w:val="004F1CDA"/>
    <w:rsid w:val="004F78E5"/>
    <w:rsid w:val="00503681"/>
    <w:rsid w:val="005204AE"/>
    <w:rsid w:val="0053106E"/>
    <w:rsid w:val="005318CD"/>
    <w:rsid w:val="00533D1F"/>
    <w:rsid w:val="00535E21"/>
    <w:rsid w:val="00540C36"/>
    <w:rsid w:val="00554930"/>
    <w:rsid w:val="00556F02"/>
    <w:rsid w:val="00560C1E"/>
    <w:rsid w:val="005656FD"/>
    <w:rsid w:val="005743F7"/>
    <w:rsid w:val="005749B8"/>
    <w:rsid w:val="00575626"/>
    <w:rsid w:val="0059103A"/>
    <w:rsid w:val="00591206"/>
    <w:rsid w:val="005932C4"/>
    <w:rsid w:val="005B46B9"/>
    <w:rsid w:val="005B7BF4"/>
    <w:rsid w:val="005C020E"/>
    <w:rsid w:val="005C1701"/>
    <w:rsid w:val="005D1B09"/>
    <w:rsid w:val="005E43CC"/>
    <w:rsid w:val="005F027F"/>
    <w:rsid w:val="005F1A74"/>
    <w:rsid w:val="005F50F8"/>
    <w:rsid w:val="00602C6C"/>
    <w:rsid w:val="0060428C"/>
    <w:rsid w:val="00610E23"/>
    <w:rsid w:val="006111F4"/>
    <w:rsid w:val="006151AC"/>
    <w:rsid w:val="0062674B"/>
    <w:rsid w:val="00626BE7"/>
    <w:rsid w:val="00627B1C"/>
    <w:rsid w:val="00655D54"/>
    <w:rsid w:val="00672507"/>
    <w:rsid w:val="00674CFB"/>
    <w:rsid w:val="00677EE9"/>
    <w:rsid w:val="0068699C"/>
    <w:rsid w:val="00686AC6"/>
    <w:rsid w:val="006937ED"/>
    <w:rsid w:val="006A4388"/>
    <w:rsid w:val="006A78EF"/>
    <w:rsid w:val="006A7CB9"/>
    <w:rsid w:val="006B4643"/>
    <w:rsid w:val="006C74DF"/>
    <w:rsid w:val="006D6F0D"/>
    <w:rsid w:val="006E0EE6"/>
    <w:rsid w:val="006E7C43"/>
    <w:rsid w:val="00703161"/>
    <w:rsid w:val="007048AE"/>
    <w:rsid w:val="00706066"/>
    <w:rsid w:val="00712699"/>
    <w:rsid w:val="00732F78"/>
    <w:rsid w:val="007370EE"/>
    <w:rsid w:val="00741F98"/>
    <w:rsid w:val="00744A46"/>
    <w:rsid w:val="00757B94"/>
    <w:rsid w:val="0076070D"/>
    <w:rsid w:val="0076344A"/>
    <w:rsid w:val="00765B88"/>
    <w:rsid w:val="0079349A"/>
    <w:rsid w:val="007A6059"/>
    <w:rsid w:val="007B25B5"/>
    <w:rsid w:val="007B7398"/>
    <w:rsid w:val="007C168A"/>
    <w:rsid w:val="007C37B2"/>
    <w:rsid w:val="007C56A6"/>
    <w:rsid w:val="007E6747"/>
    <w:rsid w:val="007F7516"/>
    <w:rsid w:val="007F7F64"/>
    <w:rsid w:val="0080650C"/>
    <w:rsid w:val="008200FD"/>
    <w:rsid w:val="008248CE"/>
    <w:rsid w:val="008304F4"/>
    <w:rsid w:val="00837264"/>
    <w:rsid w:val="0084146D"/>
    <w:rsid w:val="00864D58"/>
    <w:rsid w:val="00872ECC"/>
    <w:rsid w:val="008778C6"/>
    <w:rsid w:val="00883C18"/>
    <w:rsid w:val="00897033"/>
    <w:rsid w:val="008A34C9"/>
    <w:rsid w:val="008A5A1F"/>
    <w:rsid w:val="008A6F0C"/>
    <w:rsid w:val="008A6FAF"/>
    <w:rsid w:val="008C13AD"/>
    <w:rsid w:val="008D2921"/>
    <w:rsid w:val="008E3F61"/>
    <w:rsid w:val="008E7343"/>
    <w:rsid w:val="00901D2F"/>
    <w:rsid w:val="0090527F"/>
    <w:rsid w:val="00913C70"/>
    <w:rsid w:val="00922A04"/>
    <w:rsid w:val="00923539"/>
    <w:rsid w:val="00930CB8"/>
    <w:rsid w:val="00930E5F"/>
    <w:rsid w:val="009356D2"/>
    <w:rsid w:val="00940973"/>
    <w:rsid w:val="009527A6"/>
    <w:rsid w:val="00952E54"/>
    <w:rsid w:val="00953293"/>
    <w:rsid w:val="00957269"/>
    <w:rsid w:val="00966900"/>
    <w:rsid w:val="0097139F"/>
    <w:rsid w:val="009A749D"/>
    <w:rsid w:val="009B0379"/>
    <w:rsid w:val="009B1FEA"/>
    <w:rsid w:val="009C4276"/>
    <w:rsid w:val="009E1E2E"/>
    <w:rsid w:val="009E1F63"/>
    <w:rsid w:val="009E247E"/>
    <w:rsid w:val="009E5192"/>
    <w:rsid w:val="009E5A5C"/>
    <w:rsid w:val="00A13BB3"/>
    <w:rsid w:val="00A16068"/>
    <w:rsid w:val="00A16EDF"/>
    <w:rsid w:val="00A228C1"/>
    <w:rsid w:val="00A306A1"/>
    <w:rsid w:val="00A307DA"/>
    <w:rsid w:val="00A50371"/>
    <w:rsid w:val="00A60E9F"/>
    <w:rsid w:val="00A715A8"/>
    <w:rsid w:val="00A718AA"/>
    <w:rsid w:val="00A94F53"/>
    <w:rsid w:val="00AA14D3"/>
    <w:rsid w:val="00AA2304"/>
    <w:rsid w:val="00AC185E"/>
    <w:rsid w:val="00AC388E"/>
    <w:rsid w:val="00AC5555"/>
    <w:rsid w:val="00AC61B6"/>
    <w:rsid w:val="00AC73EC"/>
    <w:rsid w:val="00AD23AC"/>
    <w:rsid w:val="00AD3665"/>
    <w:rsid w:val="00AE1E3B"/>
    <w:rsid w:val="00AE4867"/>
    <w:rsid w:val="00AE502B"/>
    <w:rsid w:val="00AE52F7"/>
    <w:rsid w:val="00AE74F6"/>
    <w:rsid w:val="00AF6618"/>
    <w:rsid w:val="00AF7B84"/>
    <w:rsid w:val="00AF7FF0"/>
    <w:rsid w:val="00B04104"/>
    <w:rsid w:val="00B04A27"/>
    <w:rsid w:val="00B1300C"/>
    <w:rsid w:val="00B13F3D"/>
    <w:rsid w:val="00B1451A"/>
    <w:rsid w:val="00B146D3"/>
    <w:rsid w:val="00B157DF"/>
    <w:rsid w:val="00B21046"/>
    <w:rsid w:val="00B411F9"/>
    <w:rsid w:val="00B530E9"/>
    <w:rsid w:val="00B54B5D"/>
    <w:rsid w:val="00B72931"/>
    <w:rsid w:val="00B74132"/>
    <w:rsid w:val="00B77C77"/>
    <w:rsid w:val="00B83C37"/>
    <w:rsid w:val="00B90BCA"/>
    <w:rsid w:val="00B979A0"/>
    <w:rsid w:val="00BA38E6"/>
    <w:rsid w:val="00BA5622"/>
    <w:rsid w:val="00BB0C37"/>
    <w:rsid w:val="00BC2F49"/>
    <w:rsid w:val="00BC4D05"/>
    <w:rsid w:val="00BD047B"/>
    <w:rsid w:val="00BE775D"/>
    <w:rsid w:val="00BF0EFB"/>
    <w:rsid w:val="00BF325A"/>
    <w:rsid w:val="00BF4370"/>
    <w:rsid w:val="00C17E1E"/>
    <w:rsid w:val="00C23F3C"/>
    <w:rsid w:val="00C26C62"/>
    <w:rsid w:val="00C353C4"/>
    <w:rsid w:val="00C378B9"/>
    <w:rsid w:val="00C466FE"/>
    <w:rsid w:val="00C56340"/>
    <w:rsid w:val="00C56BAA"/>
    <w:rsid w:val="00C72667"/>
    <w:rsid w:val="00C77AA6"/>
    <w:rsid w:val="00C807CE"/>
    <w:rsid w:val="00C813BC"/>
    <w:rsid w:val="00C9553E"/>
    <w:rsid w:val="00C95954"/>
    <w:rsid w:val="00C961CC"/>
    <w:rsid w:val="00CB75A5"/>
    <w:rsid w:val="00CB7698"/>
    <w:rsid w:val="00CC0906"/>
    <w:rsid w:val="00CD4ED4"/>
    <w:rsid w:val="00CE397E"/>
    <w:rsid w:val="00CE7182"/>
    <w:rsid w:val="00CF407D"/>
    <w:rsid w:val="00D060C1"/>
    <w:rsid w:val="00D1268B"/>
    <w:rsid w:val="00D14A71"/>
    <w:rsid w:val="00D239B0"/>
    <w:rsid w:val="00D329FC"/>
    <w:rsid w:val="00D56F75"/>
    <w:rsid w:val="00D573A5"/>
    <w:rsid w:val="00D7323F"/>
    <w:rsid w:val="00D80CAA"/>
    <w:rsid w:val="00D93353"/>
    <w:rsid w:val="00DA36BD"/>
    <w:rsid w:val="00DA54DE"/>
    <w:rsid w:val="00DB32D4"/>
    <w:rsid w:val="00DB7099"/>
    <w:rsid w:val="00DC3071"/>
    <w:rsid w:val="00DC3EE6"/>
    <w:rsid w:val="00DC42AA"/>
    <w:rsid w:val="00DD56EC"/>
    <w:rsid w:val="00DE69DD"/>
    <w:rsid w:val="00DF07A1"/>
    <w:rsid w:val="00DF2D79"/>
    <w:rsid w:val="00DF3644"/>
    <w:rsid w:val="00DF5143"/>
    <w:rsid w:val="00E00E1D"/>
    <w:rsid w:val="00E02EB6"/>
    <w:rsid w:val="00E045F8"/>
    <w:rsid w:val="00E04E62"/>
    <w:rsid w:val="00E118FE"/>
    <w:rsid w:val="00E14AFA"/>
    <w:rsid w:val="00E24BE3"/>
    <w:rsid w:val="00E325B8"/>
    <w:rsid w:val="00E32BA8"/>
    <w:rsid w:val="00E32C50"/>
    <w:rsid w:val="00E33BA0"/>
    <w:rsid w:val="00E33C27"/>
    <w:rsid w:val="00E4099C"/>
    <w:rsid w:val="00E4585A"/>
    <w:rsid w:val="00E55686"/>
    <w:rsid w:val="00E6445F"/>
    <w:rsid w:val="00E64D71"/>
    <w:rsid w:val="00E777DE"/>
    <w:rsid w:val="00E83AAE"/>
    <w:rsid w:val="00E875A9"/>
    <w:rsid w:val="00E87755"/>
    <w:rsid w:val="00EA17C9"/>
    <w:rsid w:val="00EA6622"/>
    <w:rsid w:val="00EB45F6"/>
    <w:rsid w:val="00EC0168"/>
    <w:rsid w:val="00EC107D"/>
    <w:rsid w:val="00EC4E0F"/>
    <w:rsid w:val="00EC5837"/>
    <w:rsid w:val="00ED7E0F"/>
    <w:rsid w:val="00EE1D63"/>
    <w:rsid w:val="00EE7658"/>
    <w:rsid w:val="00EF5049"/>
    <w:rsid w:val="00EF6864"/>
    <w:rsid w:val="00F1609D"/>
    <w:rsid w:val="00F22F73"/>
    <w:rsid w:val="00F233A4"/>
    <w:rsid w:val="00F25E32"/>
    <w:rsid w:val="00F31648"/>
    <w:rsid w:val="00F3397D"/>
    <w:rsid w:val="00F47E91"/>
    <w:rsid w:val="00F641D1"/>
    <w:rsid w:val="00F757A3"/>
    <w:rsid w:val="00F77712"/>
    <w:rsid w:val="00F8143C"/>
    <w:rsid w:val="00F81892"/>
    <w:rsid w:val="00F86E85"/>
    <w:rsid w:val="00FA5265"/>
    <w:rsid w:val="00FC25C3"/>
    <w:rsid w:val="00FC2844"/>
    <w:rsid w:val="00FC6288"/>
    <w:rsid w:val="00FE2CCF"/>
    <w:rsid w:val="00FF5412"/>
    <w:rsid w:val="00FF63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51B1"/>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0951B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rsid w:val="000951B1"/>
    <w:rPr>
      <w:color w:val="0000FF"/>
      <w:u w:val="single"/>
    </w:rPr>
  </w:style>
  <w:style w:type="paragraph" w:styleId="Odstavekseznama">
    <w:name w:val="List Paragraph"/>
    <w:basedOn w:val="Navaden"/>
    <w:uiPriority w:val="34"/>
    <w:qFormat/>
    <w:rsid w:val="000951B1"/>
    <w:pPr>
      <w:ind w:left="720"/>
      <w:contextualSpacing/>
    </w:pPr>
  </w:style>
  <w:style w:type="character" w:styleId="Pripombasklic">
    <w:name w:val="annotation reference"/>
    <w:basedOn w:val="Privzetapisavaodstavka"/>
    <w:rsid w:val="000951B1"/>
    <w:rPr>
      <w:sz w:val="16"/>
      <w:szCs w:val="16"/>
    </w:rPr>
  </w:style>
  <w:style w:type="paragraph" w:styleId="Pripombabesedilo">
    <w:name w:val="annotation text"/>
    <w:basedOn w:val="Navaden"/>
    <w:link w:val="PripombabesediloZnak"/>
    <w:rsid w:val="000951B1"/>
    <w:pPr>
      <w:spacing w:line="240" w:lineRule="auto"/>
    </w:pPr>
    <w:rPr>
      <w:szCs w:val="20"/>
    </w:rPr>
  </w:style>
  <w:style w:type="character" w:customStyle="1" w:styleId="PripombabesediloZnak">
    <w:name w:val="Pripomba – besedilo Znak"/>
    <w:basedOn w:val="Privzetapisavaodstavka"/>
    <w:link w:val="Pripombabesedilo"/>
    <w:rsid w:val="000951B1"/>
    <w:rPr>
      <w:rFonts w:ascii="Arial" w:eastAsia="Times New Roman" w:hAnsi="Arial" w:cs="Times New Roman"/>
      <w:sz w:val="20"/>
      <w:szCs w:val="20"/>
      <w:lang w:val="en-US"/>
    </w:rPr>
  </w:style>
  <w:style w:type="paragraph" w:styleId="Sprotnaopomba-besedilo">
    <w:name w:val="footnote text"/>
    <w:basedOn w:val="Navaden"/>
    <w:link w:val="Sprotnaopomba-besediloZnak"/>
    <w:unhideWhenUsed/>
    <w:rsid w:val="000951B1"/>
    <w:pPr>
      <w:keepNext/>
      <w:keepLines/>
      <w:widowControl w:val="0"/>
      <w:spacing w:line="240" w:lineRule="auto"/>
      <w:ind w:left="720" w:hanging="720"/>
      <w:jc w:val="both"/>
    </w:pPr>
    <w:rPr>
      <w:rFonts w:ascii="Times New Roman" w:eastAsiaTheme="minorHAnsi" w:hAnsi="Times New Roman"/>
      <w:szCs w:val="20"/>
      <w:lang w:val="sl-SI"/>
    </w:rPr>
  </w:style>
  <w:style w:type="character" w:customStyle="1" w:styleId="Sprotnaopomba-besediloZnak">
    <w:name w:val="Sprotna opomba - besedilo Znak"/>
    <w:basedOn w:val="Privzetapisavaodstavka"/>
    <w:link w:val="Sprotnaopomba-besedilo"/>
    <w:rsid w:val="000951B1"/>
    <w:rPr>
      <w:rFonts w:ascii="Times New Roman" w:hAnsi="Times New Roman" w:cs="Times New Roman"/>
      <w:sz w:val="20"/>
      <w:szCs w:val="20"/>
    </w:rPr>
  </w:style>
  <w:style w:type="character" w:styleId="Sprotnaopomba-sklic">
    <w:name w:val="footnote reference"/>
    <w:basedOn w:val="Privzetapisavaodstavka"/>
    <w:unhideWhenUsed/>
    <w:rsid w:val="000951B1"/>
    <w:rPr>
      <w:shd w:val="clear" w:color="auto" w:fill="auto"/>
      <w:vertAlign w:val="superscript"/>
    </w:rPr>
  </w:style>
  <w:style w:type="paragraph" w:customStyle="1" w:styleId="Style11">
    <w:name w:val="Style11"/>
    <w:basedOn w:val="Navaden"/>
    <w:uiPriority w:val="99"/>
    <w:rsid w:val="000951B1"/>
    <w:pPr>
      <w:widowControl w:val="0"/>
      <w:autoSpaceDE w:val="0"/>
      <w:autoSpaceDN w:val="0"/>
      <w:adjustRightInd w:val="0"/>
      <w:spacing w:line="259" w:lineRule="exact"/>
      <w:ind w:firstLine="398"/>
    </w:pPr>
    <w:rPr>
      <w:rFonts w:cs="Arial"/>
      <w:sz w:val="24"/>
      <w:lang w:val="sl-SI" w:eastAsia="sl-SI"/>
    </w:rPr>
  </w:style>
  <w:style w:type="character" w:customStyle="1" w:styleId="FontStyle22">
    <w:name w:val="Font Style22"/>
    <w:uiPriority w:val="99"/>
    <w:rsid w:val="000951B1"/>
    <w:rPr>
      <w:rFonts w:ascii="Arial" w:hAnsi="Arial" w:cs="Arial"/>
      <w:b/>
      <w:bCs/>
      <w:sz w:val="20"/>
      <w:szCs w:val="20"/>
    </w:rPr>
  </w:style>
  <w:style w:type="paragraph" w:styleId="Besedilooblaka">
    <w:name w:val="Balloon Text"/>
    <w:basedOn w:val="Navaden"/>
    <w:link w:val="BesedilooblakaZnak"/>
    <w:uiPriority w:val="99"/>
    <w:semiHidden/>
    <w:unhideWhenUsed/>
    <w:rsid w:val="000951B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51B1"/>
    <w:rPr>
      <w:rFonts w:ascii="Tahoma" w:eastAsia="Times New Roman" w:hAnsi="Tahoma" w:cs="Tahoma"/>
      <w:sz w:val="16"/>
      <w:szCs w:val="16"/>
      <w:lang w:val="en-US"/>
    </w:rPr>
  </w:style>
  <w:style w:type="paragraph" w:styleId="Navadensplet">
    <w:name w:val="Normal (Web)"/>
    <w:basedOn w:val="Navaden"/>
    <w:uiPriority w:val="99"/>
    <w:unhideWhenUsed/>
    <w:rsid w:val="00D060C1"/>
    <w:pPr>
      <w:spacing w:before="100" w:beforeAutospacing="1" w:after="100" w:afterAutospacing="1" w:line="240" w:lineRule="auto"/>
    </w:pPr>
    <w:rPr>
      <w:rFonts w:ascii="Times New Roman" w:hAnsi="Times New Roman"/>
      <w:sz w:val="24"/>
      <w:lang w:val="sl-SI" w:eastAsia="sl-SI"/>
    </w:rPr>
  </w:style>
  <w:style w:type="paragraph" w:styleId="Glava">
    <w:name w:val="header"/>
    <w:basedOn w:val="Navaden"/>
    <w:link w:val="GlavaZnak"/>
    <w:unhideWhenUsed/>
    <w:rsid w:val="00FF63F3"/>
    <w:pPr>
      <w:tabs>
        <w:tab w:val="center" w:pos="4536"/>
        <w:tab w:val="right" w:pos="9072"/>
      </w:tabs>
      <w:spacing w:line="240" w:lineRule="auto"/>
    </w:pPr>
  </w:style>
  <w:style w:type="character" w:customStyle="1" w:styleId="GlavaZnak">
    <w:name w:val="Glava Znak"/>
    <w:basedOn w:val="Privzetapisavaodstavka"/>
    <w:link w:val="Glava"/>
    <w:rsid w:val="00FF63F3"/>
    <w:rPr>
      <w:rFonts w:ascii="Arial" w:eastAsia="Times New Roman" w:hAnsi="Arial" w:cs="Times New Roman"/>
      <w:sz w:val="20"/>
      <w:szCs w:val="24"/>
      <w:lang w:val="en-US"/>
    </w:rPr>
  </w:style>
  <w:style w:type="paragraph" w:styleId="Noga">
    <w:name w:val="footer"/>
    <w:basedOn w:val="Navaden"/>
    <w:link w:val="NogaZnak"/>
    <w:uiPriority w:val="99"/>
    <w:unhideWhenUsed/>
    <w:rsid w:val="00FF63F3"/>
    <w:pPr>
      <w:tabs>
        <w:tab w:val="center" w:pos="4536"/>
        <w:tab w:val="right" w:pos="9072"/>
      </w:tabs>
      <w:spacing w:line="240" w:lineRule="auto"/>
    </w:pPr>
  </w:style>
  <w:style w:type="character" w:customStyle="1" w:styleId="NogaZnak">
    <w:name w:val="Noga Znak"/>
    <w:basedOn w:val="Privzetapisavaodstavka"/>
    <w:link w:val="Noga"/>
    <w:uiPriority w:val="99"/>
    <w:rsid w:val="00FF63F3"/>
    <w:rPr>
      <w:rFonts w:ascii="Arial" w:eastAsia="Times New Roman" w:hAnsi="Arial" w:cs="Times New Roman"/>
      <w:sz w:val="20"/>
      <w:szCs w:val="24"/>
      <w:lang w:val="en-US"/>
    </w:rPr>
  </w:style>
  <w:style w:type="paragraph" w:styleId="Revizija">
    <w:name w:val="Revision"/>
    <w:hidden/>
    <w:uiPriority w:val="99"/>
    <w:semiHidden/>
    <w:rsid w:val="00864D58"/>
    <w:pPr>
      <w:spacing w:after="0" w:line="240" w:lineRule="auto"/>
    </w:pPr>
    <w:rPr>
      <w:rFonts w:ascii="Arial" w:eastAsia="Times New Roman" w:hAnsi="Arial" w:cs="Times New Roman"/>
      <w:sz w:val="20"/>
      <w:szCs w:val="24"/>
      <w:lang w:val="en-US"/>
    </w:rPr>
  </w:style>
  <w:style w:type="paragraph" w:styleId="Zadevapripombe">
    <w:name w:val="annotation subject"/>
    <w:basedOn w:val="Pripombabesedilo"/>
    <w:next w:val="Pripombabesedilo"/>
    <w:link w:val="ZadevapripombeZnak"/>
    <w:uiPriority w:val="99"/>
    <w:semiHidden/>
    <w:unhideWhenUsed/>
    <w:rsid w:val="001601D4"/>
    <w:rPr>
      <w:b/>
      <w:bCs/>
    </w:rPr>
  </w:style>
  <w:style w:type="character" w:customStyle="1" w:styleId="ZadevapripombeZnak">
    <w:name w:val="Zadeva pripombe Znak"/>
    <w:basedOn w:val="PripombabesediloZnak"/>
    <w:link w:val="Zadevapripombe"/>
    <w:uiPriority w:val="99"/>
    <w:semiHidden/>
    <w:rsid w:val="001601D4"/>
    <w:rPr>
      <w:rFonts w:ascii="Arial" w:eastAsia="Times New Roman" w:hAnsi="Arial" w:cs="Times New Roman"/>
      <w:b/>
      <w:bCs/>
      <w:sz w:val="20"/>
      <w:szCs w:val="20"/>
      <w:lang w:val="en-US"/>
    </w:rPr>
  </w:style>
  <w:style w:type="paragraph" w:customStyle="1" w:styleId="odstavek">
    <w:name w:val="odstavek"/>
    <w:basedOn w:val="Navaden"/>
    <w:rsid w:val="00A306A1"/>
    <w:pPr>
      <w:spacing w:before="100" w:beforeAutospacing="1" w:after="100" w:afterAutospacing="1" w:line="240" w:lineRule="auto"/>
    </w:pPr>
    <w:rPr>
      <w:rFonts w:ascii="Times New Roman" w:hAnsi="Times New Roman"/>
      <w:sz w:val="24"/>
      <w:lang w:val="sl-SI"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951B1"/>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0951B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rsid w:val="000951B1"/>
    <w:rPr>
      <w:color w:val="0000FF"/>
      <w:u w:val="single"/>
    </w:rPr>
  </w:style>
  <w:style w:type="paragraph" w:styleId="Odstavekseznama">
    <w:name w:val="List Paragraph"/>
    <w:basedOn w:val="Navaden"/>
    <w:uiPriority w:val="34"/>
    <w:qFormat/>
    <w:rsid w:val="000951B1"/>
    <w:pPr>
      <w:ind w:left="720"/>
      <w:contextualSpacing/>
    </w:pPr>
  </w:style>
  <w:style w:type="character" w:styleId="Pripombasklic">
    <w:name w:val="annotation reference"/>
    <w:basedOn w:val="Privzetapisavaodstavka"/>
    <w:rsid w:val="000951B1"/>
    <w:rPr>
      <w:sz w:val="16"/>
      <w:szCs w:val="16"/>
    </w:rPr>
  </w:style>
  <w:style w:type="paragraph" w:styleId="Pripombabesedilo">
    <w:name w:val="annotation text"/>
    <w:basedOn w:val="Navaden"/>
    <w:link w:val="PripombabesediloZnak"/>
    <w:rsid w:val="000951B1"/>
    <w:pPr>
      <w:spacing w:line="240" w:lineRule="auto"/>
    </w:pPr>
    <w:rPr>
      <w:szCs w:val="20"/>
    </w:rPr>
  </w:style>
  <w:style w:type="character" w:customStyle="1" w:styleId="PripombabesediloZnak">
    <w:name w:val="Pripomba – besedilo Znak"/>
    <w:basedOn w:val="Privzetapisavaodstavka"/>
    <w:link w:val="Pripombabesedilo"/>
    <w:rsid w:val="000951B1"/>
    <w:rPr>
      <w:rFonts w:ascii="Arial" w:eastAsia="Times New Roman" w:hAnsi="Arial" w:cs="Times New Roman"/>
      <w:sz w:val="20"/>
      <w:szCs w:val="20"/>
      <w:lang w:val="en-US"/>
    </w:rPr>
  </w:style>
  <w:style w:type="paragraph" w:styleId="Sprotnaopomba-besedilo">
    <w:name w:val="footnote text"/>
    <w:basedOn w:val="Navaden"/>
    <w:link w:val="Sprotnaopomba-besediloZnak"/>
    <w:unhideWhenUsed/>
    <w:rsid w:val="000951B1"/>
    <w:pPr>
      <w:keepNext/>
      <w:keepLines/>
      <w:widowControl w:val="0"/>
      <w:spacing w:line="240" w:lineRule="auto"/>
      <w:ind w:left="720" w:hanging="720"/>
      <w:jc w:val="both"/>
    </w:pPr>
    <w:rPr>
      <w:rFonts w:ascii="Times New Roman" w:eastAsiaTheme="minorHAnsi" w:hAnsi="Times New Roman"/>
      <w:szCs w:val="20"/>
      <w:lang w:val="sl-SI"/>
    </w:rPr>
  </w:style>
  <w:style w:type="character" w:customStyle="1" w:styleId="Sprotnaopomba-besediloZnak">
    <w:name w:val="Sprotna opomba - besedilo Znak"/>
    <w:basedOn w:val="Privzetapisavaodstavka"/>
    <w:link w:val="Sprotnaopomba-besedilo"/>
    <w:rsid w:val="000951B1"/>
    <w:rPr>
      <w:rFonts w:ascii="Times New Roman" w:hAnsi="Times New Roman" w:cs="Times New Roman"/>
      <w:sz w:val="20"/>
      <w:szCs w:val="20"/>
    </w:rPr>
  </w:style>
  <w:style w:type="character" w:styleId="Sprotnaopomba-sklic">
    <w:name w:val="footnote reference"/>
    <w:basedOn w:val="Privzetapisavaodstavka"/>
    <w:unhideWhenUsed/>
    <w:rsid w:val="000951B1"/>
    <w:rPr>
      <w:shd w:val="clear" w:color="auto" w:fill="auto"/>
      <w:vertAlign w:val="superscript"/>
    </w:rPr>
  </w:style>
  <w:style w:type="paragraph" w:customStyle="1" w:styleId="Style11">
    <w:name w:val="Style11"/>
    <w:basedOn w:val="Navaden"/>
    <w:uiPriority w:val="99"/>
    <w:rsid w:val="000951B1"/>
    <w:pPr>
      <w:widowControl w:val="0"/>
      <w:autoSpaceDE w:val="0"/>
      <w:autoSpaceDN w:val="0"/>
      <w:adjustRightInd w:val="0"/>
      <w:spacing w:line="259" w:lineRule="exact"/>
      <w:ind w:firstLine="398"/>
    </w:pPr>
    <w:rPr>
      <w:rFonts w:cs="Arial"/>
      <w:sz w:val="24"/>
      <w:lang w:val="sl-SI" w:eastAsia="sl-SI"/>
    </w:rPr>
  </w:style>
  <w:style w:type="character" w:customStyle="1" w:styleId="FontStyle22">
    <w:name w:val="Font Style22"/>
    <w:uiPriority w:val="99"/>
    <w:rsid w:val="000951B1"/>
    <w:rPr>
      <w:rFonts w:ascii="Arial" w:hAnsi="Arial" w:cs="Arial"/>
      <w:b/>
      <w:bCs/>
      <w:sz w:val="20"/>
      <w:szCs w:val="20"/>
    </w:rPr>
  </w:style>
  <w:style w:type="paragraph" w:styleId="Besedilooblaka">
    <w:name w:val="Balloon Text"/>
    <w:basedOn w:val="Navaden"/>
    <w:link w:val="BesedilooblakaZnak"/>
    <w:uiPriority w:val="99"/>
    <w:semiHidden/>
    <w:unhideWhenUsed/>
    <w:rsid w:val="000951B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951B1"/>
    <w:rPr>
      <w:rFonts w:ascii="Tahoma" w:eastAsia="Times New Roman" w:hAnsi="Tahoma" w:cs="Tahoma"/>
      <w:sz w:val="16"/>
      <w:szCs w:val="16"/>
      <w:lang w:val="en-US"/>
    </w:rPr>
  </w:style>
  <w:style w:type="paragraph" w:styleId="Navadensplet">
    <w:name w:val="Normal (Web)"/>
    <w:basedOn w:val="Navaden"/>
    <w:uiPriority w:val="99"/>
    <w:unhideWhenUsed/>
    <w:rsid w:val="00D060C1"/>
    <w:pPr>
      <w:spacing w:before="100" w:beforeAutospacing="1" w:after="100" w:afterAutospacing="1" w:line="240" w:lineRule="auto"/>
    </w:pPr>
    <w:rPr>
      <w:rFonts w:ascii="Times New Roman" w:hAnsi="Times New Roman"/>
      <w:sz w:val="24"/>
      <w:lang w:val="sl-SI" w:eastAsia="sl-SI"/>
    </w:rPr>
  </w:style>
  <w:style w:type="paragraph" w:styleId="Glava">
    <w:name w:val="header"/>
    <w:basedOn w:val="Navaden"/>
    <w:link w:val="GlavaZnak"/>
    <w:unhideWhenUsed/>
    <w:rsid w:val="00FF63F3"/>
    <w:pPr>
      <w:tabs>
        <w:tab w:val="center" w:pos="4536"/>
        <w:tab w:val="right" w:pos="9072"/>
      </w:tabs>
      <w:spacing w:line="240" w:lineRule="auto"/>
    </w:pPr>
  </w:style>
  <w:style w:type="character" w:customStyle="1" w:styleId="GlavaZnak">
    <w:name w:val="Glava Znak"/>
    <w:basedOn w:val="Privzetapisavaodstavka"/>
    <w:link w:val="Glava"/>
    <w:rsid w:val="00FF63F3"/>
    <w:rPr>
      <w:rFonts w:ascii="Arial" w:eastAsia="Times New Roman" w:hAnsi="Arial" w:cs="Times New Roman"/>
      <w:sz w:val="20"/>
      <w:szCs w:val="24"/>
      <w:lang w:val="en-US"/>
    </w:rPr>
  </w:style>
  <w:style w:type="paragraph" w:styleId="Noga">
    <w:name w:val="footer"/>
    <w:basedOn w:val="Navaden"/>
    <w:link w:val="NogaZnak"/>
    <w:uiPriority w:val="99"/>
    <w:unhideWhenUsed/>
    <w:rsid w:val="00FF63F3"/>
    <w:pPr>
      <w:tabs>
        <w:tab w:val="center" w:pos="4536"/>
        <w:tab w:val="right" w:pos="9072"/>
      </w:tabs>
      <w:spacing w:line="240" w:lineRule="auto"/>
    </w:pPr>
  </w:style>
  <w:style w:type="character" w:customStyle="1" w:styleId="NogaZnak">
    <w:name w:val="Noga Znak"/>
    <w:basedOn w:val="Privzetapisavaodstavka"/>
    <w:link w:val="Noga"/>
    <w:uiPriority w:val="99"/>
    <w:rsid w:val="00FF63F3"/>
    <w:rPr>
      <w:rFonts w:ascii="Arial" w:eastAsia="Times New Roman" w:hAnsi="Arial" w:cs="Times New Roman"/>
      <w:sz w:val="20"/>
      <w:szCs w:val="24"/>
      <w:lang w:val="en-US"/>
    </w:rPr>
  </w:style>
  <w:style w:type="paragraph" w:styleId="Revizija">
    <w:name w:val="Revision"/>
    <w:hidden/>
    <w:uiPriority w:val="99"/>
    <w:semiHidden/>
    <w:rsid w:val="00864D58"/>
    <w:pPr>
      <w:spacing w:after="0" w:line="240" w:lineRule="auto"/>
    </w:pPr>
    <w:rPr>
      <w:rFonts w:ascii="Arial" w:eastAsia="Times New Roman" w:hAnsi="Arial" w:cs="Times New Roman"/>
      <w:sz w:val="20"/>
      <w:szCs w:val="24"/>
      <w:lang w:val="en-US"/>
    </w:rPr>
  </w:style>
  <w:style w:type="paragraph" w:styleId="Zadevapripombe">
    <w:name w:val="annotation subject"/>
    <w:basedOn w:val="Pripombabesedilo"/>
    <w:next w:val="Pripombabesedilo"/>
    <w:link w:val="ZadevapripombeZnak"/>
    <w:uiPriority w:val="99"/>
    <w:semiHidden/>
    <w:unhideWhenUsed/>
    <w:rsid w:val="001601D4"/>
    <w:rPr>
      <w:b/>
      <w:bCs/>
    </w:rPr>
  </w:style>
  <w:style w:type="character" w:customStyle="1" w:styleId="ZadevapripombeZnak">
    <w:name w:val="Zadeva pripombe Znak"/>
    <w:basedOn w:val="PripombabesediloZnak"/>
    <w:link w:val="Zadevapripombe"/>
    <w:uiPriority w:val="99"/>
    <w:semiHidden/>
    <w:rsid w:val="001601D4"/>
    <w:rPr>
      <w:rFonts w:ascii="Arial" w:eastAsia="Times New Roman" w:hAnsi="Arial" w:cs="Times New Roman"/>
      <w:b/>
      <w:bCs/>
      <w:sz w:val="20"/>
      <w:szCs w:val="20"/>
      <w:lang w:val="en-US"/>
    </w:rPr>
  </w:style>
  <w:style w:type="paragraph" w:customStyle="1" w:styleId="odstavek">
    <w:name w:val="odstavek"/>
    <w:basedOn w:val="Navaden"/>
    <w:rsid w:val="00A306A1"/>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19252">
      <w:bodyDiv w:val="1"/>
      <w:marLeft w:val="0"/>
      <w:marRight w:val="0"/>
      <w:marTop w:val="0"/>
      <w:marBottom w:val="0"/>
      <w:divBdr>
        <w:top w:val="none" w:sz="0" w:space="0" w:color="auto"/>
        <w:left w:val="none" w:sz="0" w:space="0" w:color="auto"/>
        <w:bottom w:val="none" w:sz="0" w:space="0" w:color="auto"/>
        <w:right w:val="none" w:sz="0" w:space="0" w:color="auto"/>
      </w:divBdr>
    </w:div>
    <w:div w:id="517932783">
      <w:bodyDiv w:val="1"/>
      <w:marLeft w:val="0"/>
      <w:marRight w:val="0"/>
      <w:marTop w:val="0"/>
      <w:marBottom w:val="0"/>
      <w:divBdr>
        <w:top w:val="none" w:sz="0" w:space="0" w:color="auto"/>
        <w:left w:val="none" w:sz="0" w:space="0" w:color="auto"/>
        <w:bottom w:val="none" w:sz="0" w:space="0" w:color="auto"/>
        <w:right w:val="none" w:sz="0" w:space="0" w:color="auto"/>
      </w:divBdr>
    </w:div>
    <w:div w:id="693263401">
      <w:bodyDiv w:val="1"/>
      <w:marLeft w:val="0"/>
      <w:marRight w:val="0"/>
      <w:marTop w:val="0"/>
      <w:marBottom w:val="0"/>
      <w:divBdr>
        <w:top w:val="none" w:sz="0" w:space="0" w:color="auto"/>
        <w:left w:val="none" w:sz="0" w:space="0" w:color="auto"/>
        <w:bottom w:val="none" w:sz="0" w:space="0" w:color="auto"/>
        <w:right w:val="none" w:sz="0" w:space="0" w:color="auto"/>
      </w:divBdr>
    </w:div>
    <w:div w:id="742534026">
      <w:bodyDiv w:val="1"/>
      <w:marLeft w:val="0"/>
      <w:marRight w:val="0"/>
      <w:marTop w:val="0"/>
      <w:marBottom w:val="0"/>
      <w:divBdr>
        <w:top w:val="none" w:sz="0" w:space="0" w:color="auto"/>
        <w:left w:val="none" w:sz="0" w:space="0" w:color="auto"/>
        <w:bottom w:val="none" w:sz="0" w:space="0" w:color="auto"/>
        <w:right w:val="none" w:sz="0" w:space="0" w:color="auto"/>
      </w:divBdr>
    </w:div>
    <w:div w:id="1507087234">
      <w:bodyDiv w:val="1"/>
      <w:marLeft w:val="0"/>
      <w:marRight w:val="0"/>
      <w:marTop w:val="0"/>
      <w:marBottom w:val="0"/>
      <w:divBdr>
        <w:top w:val="none" w:sz="0" w:space="0" w:color="auto"/>
        <w:left w:val="none" w:sz="0" w:space="0" w:color="auto"/>
        <w:bottom w:val="none" w:sz="0" w:space="0" w:color="auto"/>
        <w:right w:val="none" w:sz="0" w:space="0" w:color="auto"/>
      </w:divBdr>
    </w:div>
    <w:div w:id="1507474205">
      <w:bodyDiv w:val="1"/>
      <w:marLeft w:val="0"/>
      <w:marRight w:val="0"/>
      <w:marTop w:val="0"/>
      <w:marBottom w:val="0"/>
      <w:divBdr>
        <w:top w:val="none" w:sz="0" w:space="0" w:color="auto"/>
        <w:left w:val="none" w:sz="0" w:space="0" w:color="auto"/>
        <w:bottom w:val="none" w:sz="0" w:space="0" w:color="auto"/>
        <w:right w:val="none" w:sz="0" w:space="0" w:color="auto"/>
      </w:divBdr>
    </w:div>
    <w:div w:id="1721441397">
      <w:bodyDiv w:val="1"/>
      <w:marLeft w:val="0"/>
      <w:marRight w:val="0"/>
      <w:marTop w:val="0"/>
      <w:marBottom w:val="0"/>
      <w:divBdr>
        <w:top w:val="none" w:sz="0" w:space="0" w:color="auto"/>
        <w:left w:val="none" w:sz="0" w:space="0" w:color="auto"/>
        <w:bottom w:val="none" w:sz="0" w:space="0" w:color="auto"/>
        <w:right w:val="none" w:sz="0" w:space="0" w:color="auto"/>
      </w:divBdr>
    </w:div>
    <w:div w:id="199926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8-01-2816" TargetMode="External"/><Relationship Id="rId18" Type="http://schemas.openxmlformats.org/officeDocument/2006/relationships/hyperlink" Target="http://www.uradni-list.si/1/objava.jsp?sop=2006-01-2549" TargetMode="External"/><Relationship Id="rId26" Type="http://schemas.openxmlformats.org/officeDocument/2006/relationships/hyperlink" Target="http://www.uradni-list.si/1/objava.jsp?sop=2007-01-4692" TargetMode="External"/><Relationship Id="rId39" Type="http://schemas.openxmlformats.org/officeDocument/2006/relationships/hyperlink" Target="http://www.uradni-list.si/1/objava.jsp?sop=2015-01-0505" TargetMode="External"/><Relationship Id="rId21" Type="http://schemas.openxmlformats.org/officeDocument/2006/relationships/hyperlink" Target="http://www.uradni-list.si/1/objava.jsp?sop=2017-01-2914" TargetMode="External"/><Relationship Id="rId34" Type="http://schemas.openxmlformats.org/officeDocument/2006/relationships/hyperlink" Target="http://www.uradni-list.si/1/objava.jsp?sop=2020-01-0901" TargetMode="External"/><Relationship Id="rId42" Type="http://schemas.openxmlformats.org/officeDocument/2006/relationships/hyperlink" Target="http://www.uradni-list.si/1/objava.jsp?sop=2020-01-1195" TargetMode="External"/><Relationship Id="rId47" Type="http://schemas.openxmlformats.org/officeDocument/2006/relationships/hyperlink" Target="http://www.uradni-list.si/1/objava.jsp?sop=2021-01-2575" TargetMode="External"/><Relationship Id="rId50" Type="http://schemas.openxmlformats.org/officeDocument/2006/relationships/hyperlink" Target="http://www.uradni-list.si/1/objava.jsp?sop=2022-01-0014"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uradni-list.si/1/objava.jsp?sop=2020-01-3096" TargetMode="External"/><Relationship Id="rId20" Type="http://schemas.openxmlformats.org/officeDocument/2006/relationships/hyperlink" Target="http://www.uradni-list.si/1/objava.jsp?sop=2016-01-1079" TargetMode="External"/><Relationship Id="rId29" Type="http://schemas.openxmlformats.org/officeDocument/2006/relationships/hyperlink" Target="http://www.uradni-list.si/1/objava.jsp?sop=2010-01-2763" TargetMode="External"/><Relationship Id="rId41" Type="http://schemas.openxmlformats.org/officeDocument/2006/relationships/hyperlink" Target="http://www.uradni-list.si/1/objava.jsp?sop=2018-21-0943" TargetMode="External"/><Relationship Id="rId54" Type="http://schemas.openxmlformats.org/officeDocument/2006/relationships/hyperlink" Target="mailto:rok.klemencic@gov.si"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06-01-4487" TargetMode="External"/><Relationship Id="rId24" Type="http://schemas.openxmlformats.org/officeDocument/2006/relationships/hyperlink" Target="http://www.uradni-list.si/1/objava.jsp?sop=2021-01-0315" TargetMode="External"/><Relationship Id="rId32" Type="http://schemas.openxmlformats.org/officeDocument/2006/relationships/hyperlink" Target="http://www.uradni-list.si/1/objava.jsp?sop=2018-01-0457" TargetMode="External"/><Relationship Id="rId37" Type="http://schemas.openxmlformats.org/officeDocument/2006/relationships/hyperlink" Target="http://www.uradni-list.si/1/objava.jsp?sop=2008-01-2416" TargetMode="External"/><Relationship Id="rId40" Type="http://schemas.openxmlformats.org/officeDocument/2006/relationships/hyperlink" Target="http://www.uradni-list.si/1/objava.jsp?sop=2017-01-3416" TargetMode="External"/><Relationship Id="rId45" Type="http://schemas.openxmlformats.org/officeDocument/2006/relationships/hyperlink" Target="http://www.uradni-list.si/1/objava.jsp?sop=2015-01-3570" TargetMode="External"/><Relationship Id="rId53" Type="http://schemas.openxmlformats.org/officeDocument/2006/relationships/hyperlink" Target="mailto:alen.cerv@gov.si"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uradni-list.si/1/objava.jsp?sop=2013-01-3034" TargetMode="External"/><Relationship Id="rId23" Type="http://schemas.openxmlformats.org/officeDocument/2006/relationships/hyperlink" Target="http://www.uradni-list.si/1/objava.jsp?sop=2020-01-0978" TargetMode="External"/><Relationship Id="rId28" Type="http://schemas.openxmlformats.org/officeDocument/2006/relationships/hyperlink" Target="http://www.uradni-list.si/1/objava.jsp?sop=2009-01-3437" TargetMode="External"/><Relationship Id="rId36" Type="http://schemas.openxmlformats.org/officeDocument/2006/relationships/hyperlink" Target="http://www.uradni-list.si/1/objava.jsp?sop=2006-01-5268" TargetMode="External"/><Relationship Id="rId49" Type="http://schemas.openxmlformats.org/officeDocument/2006/relationships/hyperlink" Target="http://www.uradni-list.si/1/objava.jsp?sop=2020-01-2765"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www.uradni-list.si/1/objava.jsp?sop=2006-01-0970" TargetMode="External"/><Relationship Id="rId19" Type="http://schemas.openxmlformats.org/officeDocument/2006/relationships/hyperlink" Target="http://www.uradni-list.si/1/objava.jsp?sop=2010-01-3041" TargetMode="External"/><Relationship Id="rId31" Type="http://schemas.openxmlformats.org/officeDocument/2006/relationships/hyperlink" Target="http://www.uradni-list.si/1/objava.jsp?sop=2015-01-0505" TargetMode="External"/><Relationship Id="rId44" Type="http://schemas.openxmlformats.org/officeDocument/2006/relationships/hyperlink" Target="http://www.uradni-list.si/1/objava.jsp?sop=2021-01-4286" TargetMode="External"/><Relationship Id="rId52" Type="http://schemas.openxmlformats.org/officeDocument/2006/relationships/hyperlink" Target="https://www.gov.si/drzavni-organi/organi-v-sestavi/urad-za-okrevanje-in-odpornost/o-uradu/" TargetMode="External"/><Relationship Id="rId60"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uradni-list.si/1/objava.jsp?sop=2021-01-4283" TargetMode="External"/><Relationship Id="rId14" Type="http://schemas.openxmlformats.org/officeDocument/2006/relationships/hyperlink" Target="http://www.uradni-list.si/1/objava.jsp?sop=2010-01-0251" TargetMode="External"/><Relationship Id="rId22" Type="http://schemas.openxmlformats.org/officeDocument/2006/relationships/hyperlink" Target="http://www.uradni-list.si/1/objava.jsp?sop=2017-21-3507" TargetMode="External"/><Relationship Id="rId27" Type="http://schemas.openxmlformats.org/officeDocument/2006/relationships/hyperlink" Target="http://www.uradni-list.si/1/objava.jsp?sop=2008-01-3347" TargetMode="External"/><Relationship Id="rId30" Type="http://schemas.openxmlformats.org/officeDocument/2006/relationships/hyperlink" Target="http://www.uradni-list.si/1/objava.jsp?sop=2012-01-1700" TargetMode="External"/><Relationship Id="rId35" Type="http://schemas.openxmlformats.org/officeDocument/2006/relationships/hyperlink" Target="http://www.uradni-list.si/1/objava.jsp?sop=2020-01-1195" TargetMode="External"/><Relationship Id="rId43" Type="http://schemas.openxmlformats.org/officeDocument/2006/relationships/hyperlink" Target="http://www.uradni-list.si/1/objava.jsp?sop=2020-01-3287" TargetMode="External"/><Relationship Id="rId48" Type="http://schemas.openxmlformats.org/officeDocument/2006/relationships/hyperlink" Target="http://www.uradni-list.si/1/objava.jsp?sop=2011-01-3056"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s://www.gov.si/drzavni-organi/ministrstva/ministrstvo-za-okolje-in-prostor/javne-objave/" TargetMode="External"/><Relationship Id="rId3" Type="http://schemas.openxmlformats.org/officeDocument/2006/relationships/styles" Target="styles.xml"/><Relationship Id="rId12" Type="http://schemas.openxmlformats.org/officeDocument/2006/relationships/hyperlink" Target="http://www.uradni-list.si/1/objava.jsp?sop=2007-01-6415" TargetMode="External"/><Relationship Id="rId17" Type="http://schemas.openxmlformats.org/officeDocument/2006/relationships/hyperlink" Target="http://www.uradni-list.si/1/objava.jsp?sop=2022-01-0014" TargetMode="External"/><Relationship Id="rId25" Type="http://schemas.openxmlformats.org/officeDocument/2006/relationships/hyperlink" Target="http://www.uradni-list.si/1/objava.jsp?sop=2021-01-3972" TargetMode="External"/><Relationship Id="rId33" Type="http://schemas.openxmlformats.org/officeDocument/2006/relationships/hyperlink" Target="http://www.uradni-list.si/1/objava.jsp?sop=2018-01-1356" TargetMode="External"/><Relationship Id="rId38" Type="http://schemas.openxmlformats.org/officeDocument/2006/relationships/hyperlink" Target="http://www.uradni-list.si/1/objava.jsp?sop=2011-01-1805" TargetMode="External"/><Relationship Id="rId46" Type="http://schemas.openxmlformats.org/officeDocument/2006/relationships/hyperlink" Target="http://www.uradni-list.si/1/objava.jsp?sop=2018-01-0588" TargetMode="External"/><Relationship Id="rId5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3BE39-5518-43FD-A3FF-B9FF0DC91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5377</Words>
  <Characters>30651</Characters>
  <Application>Microsoft Office Word</Application>
  <DocSecurity>0</DocSecurity>
  <Lines>255</Lines>
  <Paragraphs>71</Paragraphs>
  <ScaleCrop>false</ScaleCrop>
  <HeadingPairs>
    <vt:vector size="2" baseType="variant">
      <vt:variant>
        <vt:lpstr>Naslov</vt:lpstr>
      </vt:variant>
      <vt:variant>
        <vt:i4>1</vt:i4>
      </vt:variant>
    </vt:vector>
  </HeadingPairs>
  <TitlesOfParts>
    <vt:vector size="1" baseType="lpstr">
      <vt:lpstr/>
    </vt:vector>
  </TitlesOfParts>
  <Company>MOP</Company>
  <LinksUpToDate>false</LinksUpToDate>
  <CharactersWithSpaces>35957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Tomaz Prodan</dc:creator>
  <cp:lastModifiedBy>Alen.Cerv</cp:lastModifiedBy>
  <cp:revision>6</cp:revision>
  <cp:lastPrinted>2022-03-17T13:47:00Z</cp:lastPrinted>
  <dcterms:created xsi:type="dcterms:W3CDTF">2022-04-11T13:45:00Z</dcterms:created>
  <dcterms:modified xsi:type="dcterms:W3CDTF">2022-04-13T12:12:00Z</dcterms:modified>
</cp:coreProperties>
</file>