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39" w:rsidRPr="004A1C4F" w:rsidRDefault="00423439" w:rsidP="00D321EA">
      <w:pPr>
        <w:jc w:val="center"/>
        <w:rPr>
          <w:rFonts w:ascii="Arial" w:hAnsi="Arial" w:cs="Arial"/>
          <w:b/>
        </w:rPr>
      </w:pPr>
      <w:r w:rsidRPr="004A1C4F">
        <w:rPr>
          <w:rFonts w:ascii="Arial" w:hAnsi="Arial" w:cs="Arial"/>
          <w:b/>
        </w:rPr>
        <w:t>Bilan</w:t>
      </w:r>
      <w:r w:rsidR="009901E8" w:rsidRPr="004A1C4F">
        <w:rPr>
          <w:rFonts w:ascii="Arial" w:hAnsi="Arial" w:cs="Arial"/>
          <w:b/>
        </w:rPr>
        <w:t xml:space="preserve">čni presežek </w:t>
      </w:r>
      <w:r w:rsidRPr="004A1C4F">
        <w:rPr>
          <w:rFonts w:ascii="Arial" w:hAnsi="Arial" w:cs="Arial"/>
          <w:b/>
        </w:rPr>
        <w:t xml:space="preserve">dušika </w:t>
      </w:r>
      <w:r w:rsidR="00C324AC" w:rsidRPr="004A1C4F">
        <w:rPr>
          <w:rFonts w:ascii="Arial" w:hAnsi="Arial" w:cs="Arial"/>
          <w:b/>
        </w:rPr>
        <w:t xml:space="preserve">v kmetijstvu </w:t>
      </w:r>
      <w:r w:rsidR="007D39B0" w:rsidRPr="004A1C4F">
        <w:rPr>
          <w:rFonts w:ascii="Arial" w:hAnsi="Arial" w:cs="Arial"/>
          <w:b/>
        </w:rPr>
        <w:t xml:space="preserve">v Sloveniji v letih </w:t>
      </w:r>
      <w:r w:rsidR="00260290" w:rsidRPr="004A1C4F">
        <w:rPr>
          <w:rFonts w:ascii="Arial" w:hAnsi="Arial" w:cs="Arial"/>
          <w:b/>
        </w:rPr>
        <w:t>1992</w:t>
      </w:r>
      <w:r w:rsidR="00531680" w:rsidRPr="004A1C4F">
        <w:rPr>
          <w:rFonts w:ascii="Arial" w:hAnsi="Arial" w:cs="Arial"/>
          <w:b/>
        </w:rPr>
        <w:t>–</w:t>
      </w:r>
      <w:r w:rsidR="00260290" w:rsidRPr="004A1C4F">
        <w:rPr>
          <w:rFonts w:ascii="Arial" w:hAnsi="Arial" w:cs="Arial"/>
          <w:b/>
        </w:rPr>
        <w:t>201</w:t>
      </w:r>
      <w:r w:rsidR="002419A6" w:rsidRPr="004A1C4F">
        <w:rPr>
          <w:rFonts w:ascii="Arial" w:hAnsi="Arial" w:cs="Arial"/>
          <w:b/>
        </w:rPr>
        <w:t>9</w:t>
      </w:r>
    </w:p>
    <w:p w:rsidR="00D321EA" w:rsidRPr="00D321EA" w:rsidRDefault="00D321EA" w:rsidP="00D321EA">
      <w:pPr>
        <w:jc w:val="both"/>
        <w:rPr>
          <w:rFonts w:ascii="Arial" w:hAnsi="Arial" w:cs="Arial"/>
          <w:b/>
          <w:sz w:val="20"/>
          <w:szCs w:val="20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Bilančni presežek dušika v kme</w:t>
      </w:r>
      <w:r w:rsidR="003D521B" w:rsidRPr="00D321EA">
        <w:rPr>
          <w:rFonts w:ascii="Arial" w:eastAsia="Calibri" w:hAnsi="Arial" w:cs="Arial"/>
          <w:sz w:val="20"/>
          <w:szCs w:val="20"/>
          <w:lang w:eastAsia="en-US"/>
        </w:rPr>
        <w:t>t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ijstvu (v nadaljevanju: BPN) v skladu z OECD-EUROSTAT metodologijo (EUROPEAN COMMISSION, EUROSTAT. 2013.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Methodology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and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Handbook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EUROSTAT/OECD.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Nutrient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Budgets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EU 27,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Norway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proofErr w:type="spellStart"/>
      <w:r w:rsidRPr="00D321EA">
        <w:rPr>
          <w:rFonts w:ascii="Arial" w:eastAsia="Calibri" w:hAnsi="Arial" w:cs="Arial"/>
          <w:sz w:val="20"/>
          <w:szCs w:val="20"/>
          <w:lang w:eastAsia="en-US"/>
        </w:rPr>
        <w:t>Switzerland</w:t>
      </w:r>
      <w:proofErr w:type="spellEnd"/>
      <w:r w:rsidRPr="00D321EA">
        <w:rPr>
          <w:rFonts w:ascii="Arial" w:eastAsia="Calibri" w:hAnsi="Arial" w:cs="Arial"/>
          <w:sz w:val="20"/>
          <w:szCs w:val="20"/>
          <w:lang w:eastAsia="en-US"/>
        </w:rPr>
        <w:t>) predstavlja razliko med vnosom in odvzemom dušika s kmetijskih zemljišč (en. 1).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Razlikujemo bruto in neto BPN. Bruto BPN je razlika med skupnim (bruto) vnosom in odvzemom dušika </w:t>
      </w:r>
      <w:r w:rsidR="00D321EA" w:rsidRPr="00D321EA">
        <w:rPr>
          <w:rFonts w:ascii="Arial" w:eastAsia="Calibri" w:hAnsi="Arial" w:cs="Arial"/>
          <w:sz w:val="20"/>
          <w:szCs w:val="20"/>
          <w:lang w:eastAsia="en-US"/>
        </w:rPr>
        <w:t xml:space="preserve">(v nadaljevanju: N)  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s kmetijskih zemljišč (v nadaljevanju: KZ). </w:t>
      </w:r>
    </w:p>
    <w:p w:rsidR="00D321EA" w:rsidRDefault="00D321EA" w:rsidP="00D321EA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Bruto bilančni presežek N = Bruto vnos N - Odvzem N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ab/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ab/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ab/>
        <w:t>(en. 1)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Skupni vnos </w:t>
      </w:r>
      <w:r w:rsidR="00D321EA">
        <w:rPr>
          <w:rFonts w:ascii="Arial" w:eastAsia="Calibri" w:hAnsi="Arial" w:cs="Arial"/>
          <w:sz w:val="20"/>
          <w:szCs w:val="20"/>
          <w:lang w:eastAsia="en-US"/>
        </w:rPr>
        <w:t>N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predstavljajo naslednji viri:</w:t>
      </w:r>
    </w:p>
    <w:p w:rsidR="004C78A3" w:rsidRPr="00D321EA" w:rsidRDefault="004C78A3" w:rsidP="00D321EA">
      <w:pPr>
        <w:pStyle w:val="Odstavekseznama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 xml:space="preserve">N, ki ga izločijo rejne živali, </w:t>
      </w:r>
    </w:p>
    <w:p w:rsidR="004C78A3" w:rsidRPr="00D321EA" w:rsidRDefault="004C78A3" w:rsidP="00D321EA">
      <w:pPr>
        <w:pStyle w:val="Odstavekseznama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N v mineralnih gnojilih,</w:t>
      </w:r>
    </w:p>
    <w:p w:rsidR="004C78A3" w:rsidRPr="00D321EA" w:rsidRDefault="004C78A3" w:rsidP="00D321EA">
      <w:pPr>
        <w:pStyle w:val="Odstavekseznama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biološka fiksacija N z metuljnicami,</w:t>
      </w:r>
    </w:p>
    <w:p w:rsidR="004C78A3" w:rsidRPr="00D321EA" w:rsidRDefault="004C78A3" w:rsidP="00D321EA">
      <w:pPr>
        <w:pStyle w:val="Odstavekseznama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depozicija (nanos) atmosferskega N,</w:t>
      </w:r>
    </w:p>
    <w:p w:rsidR="004C78A3" w:rsidRPr="00D321EA" w:rsidRDefault="004C78A3" w:rsidP="00D321EA">
      <w:pPr>
        <w:pStyle w:val="Odstavekseznama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N iz drugih organskih gnojil (komposti, digestati, blata čistilnih naprav) ter</w:t>
      </w:r>
    </w:p>
    <w:p w:rsidR="004C78A3" w:rsidRPr="00D321EA" w:rsidRDefault="004C78A3" w:rsidP="00D321EA">
      <w:pPr>
        <w:pStyle w:val="Odstavekseznama"/>
        <w:numPr>
          <w:ilvl w:val="0"/>
          <w:numId w:val="26"/>
        </w:numPr>
        <w:ind w:left="360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N, ki pride na KZ s semenom in sadilnim materialom.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Odvzem N predstavlja N v pospravljenih rastlinskih pridelkih. Pri bruto BPN se vnos N nanaša na celotno količino razpoložljivega N v kmetijstvu.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Pri izračunu neto BPN upoštevamo na strani vnosa le N, ki je dejansko na voljo kmetijskim rastlinam (neto vnos). Izračunamo ga tako, da od bruto vnosa odštejemo N, ki se z različnimi plini izgubi v zrak (en. 2). Gre za izgube amonijaka (v nadaljevanju: NH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3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), didušikovega oksida (v nadaljevanju: N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O) in dušikovih oksidov (v nadaljevanju: NO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X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). Pri izračunu neto BPN upoštevamo enak odvzem N kot pri bruto BPN.</w:t>
      </w:r>
    </w:p>
    <w:p w:rsidR="00D321EA" w:rsidRDefault="00D321EA" w:rsidP="00D321EA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Neto bilančni presežek N = Bruto vnos N - Odvzem N - Izpusti N v zrak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ab/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ab/>
        <w:t>(en. 2)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Viri izpustov N v zrak so izpusti: </w:t>
      </w:r>
    </w:p>
    <w:p w:rsidR="004C78A3" w:rsidRPr="00D321EA" w:rsidRDefault="004C78A3" w:rsidP="00D321EA">
      <w:pPr>
        <w:pStyle w:val="Odstavekseznama"/>
        <w:numPr>
          <w:ilvl w:val="0"/>
          <w:numId w:val="27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 xml:space="preserve">iz hlevov, gnojišč in na paši, </w:t>
      </w:r>
    </w:p>
    <w:p w:rsidR="004C78A3" w:rsidRPr="00D321EA" w:rsidRDefault="004C78A3" w:rsidP="00D321EA">
      <w:pPr>
        <w:pStyle w:val="Odstavekseznama"/>
        <w:numPr>
          <w:ilvl w:val="0"/>
          <w:numId w:val="27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pri in zaradi gnojenja z mineralnimi, živinskimi in drugimi organskimi gnojili,</w:t>
      </w:r>
    </w:p>
    <w:p w:rsidR="004C78A3" w:rsidRPr="00D321EA" w:rsidRDefault="004C78A3" w:rsidP="00D321EA">
      <w:pPr>
        <w:pStyle w:val="Odstavekseznama"/>
        <w:numPr>
          <w:ilvl w:val="0"/>
          <w:numId w:val="27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zaradi razpadanja žetvenih ostankov v tleh in</w:t>
      </w:r>
    </w:p>
    <w:p w:rsidR="004C78A3" w:rsidRPr="00D321EA" w:rsidRDefault="004C78A3" w:rsidP="00D321EA">
      <w:pPr>
        <w:pStyle w:val="Odstavekseznama"/>
        <w:numPr>
          <w:ilvl w:val="0"/>
          <w:numId w:val="27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zaradi mineralizacije organske snovi v tleh.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Gre za N, ki se v zrak izgubi z izpusti NH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3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, N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O in NO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X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Bruto BPN predstavlja okoljsko grožnjo, saj se le-ta lahko izpira v vode ali v različnih oblikah reaktivnega N konča v zraku. Neto BPN predstavlja predvsem grožnjo za vode. Pri tem je treba izpostaviti, da gre za potencialno grožnjo, saj pri oceni BPN niso upoštevani neškodljivi izpusti N v molekularni obliki (N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), niti morebitno povečevanje zalog N v tleh.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Bruto in neto BPN smo izrazili v tonah N na ravni države (t N) in v kilogramih N na hektar KZ v uporabi (kg N/ha). Predstavljeni so podatki za obdobje 1992–201</w:t>
      </w:r>
      <w:r w:rsidR="002419A6" w:rsidRPr="00D321EA">
        <w:rPr>
          <w:rFonts w:ascii="Arial" w:eastAsia="Calibri" w:hAnsi="Arial" w:cs="Arial"/>
          <w:sz w:val="20"/>
          <w:szCs w:val="20"/>
          <w:lang w:eastAsia="en-US"/>
        </w:rPr>
        <w:t>9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Za izračune smo uporabili uradne statistične podatke o obsegu kmetijske pridelave in prireje Statističnega urada Republike Slovenije (v nadaljevanju: SURS), podatke o blatih čistilnih naprav, digestatih in kompostih, ki jih zbira Agencija Republike Slovenije za okolje (v nadaljevanju: ARSO) in podatke nacionalnih evidenc o izpustih NH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3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, N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O in NO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X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, ki jih prav tako vodi ARSO. Nekatere potrebne informacije (npr. vsebnost N v pridelkih, izločanje N pri rejnih živalih) smo ocenili na podlagi različnih literaturnih podatkov ali strokovnih ocen. V nadaljevanju podrobneje pojasnjujemo metodološki pristop.</w:t>
      </w:r>
    </w:p>
    <w:p w:rsidR="00D321EA" w:rsidRDefault="00D321EA">
      <w:pPr>
        <w:rPr>
          <w:rFonts w:ascii="Arial" w:hAnsi="Arial" w:cs="Arial"/>
          <w:b/>
          <w:bCs/>
          <w:color w:val="548DD4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548DD4"/>
          <w:sz w:val="20"/>
          <w:szCs w:val="20"/>
          <w:lang w:eastAsia="en-US"/>
        </w:rPr>
        <w:br w:type="page"/>
      </w:r>
    </w:p>
    <w:p w:rsidR="004C78A3" w:rsidRPr="00D321EA" w:rsidRDefault="004C78A3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D321EA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lastRenderedPageBreak/>
        <w:t>Vnos dušik</w:t>
      </w:r>
      <w:r w:rsidR="00700EB5" w:rsidRPr="00D321EA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a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Mineralna gnojila</w:t>
      </w: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Podatke o količini uporabljenega N iz mineralnih gnojil smo povzeli iz podatkovnega portala SI-STAT, ki ga vodi SURS (</w:t>
      </w: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https://pxweb.stat.si/SiStatDb/pxweb/sl/30_Okolje/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).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Živinska gnojila</w:t>
      </w:r>
    </w:p>
    <w:p w:rsidR="004C78A3" w:rsidRPr="00D321EA" w:rsidRDefault="005B4E46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Podatke o količini uporabljenega N iz živinskih gnojil smo izračunali na podlagi uradnih podatkov o številu rejnih živali (SURS) ter ocenjenih količin izločenega N po posameznih vrstah in kategorijah rejnih živali. Pri tem smo uporabili enake vrednosti, kot jih uporabljamo pri vodenju evidenc o izpustih NH3. Skladno z OECD-EUROSTAT metodologijo pri izračunu bruto BPN nismo upoštevali izgub NH3 iz hlevov in gnojišč. Za vnos N v okviru bruto BPN smo torej upoštevali količino N, ki ga izločijo rejne živali in ne dejanske količine, ki ga z živinskimi gnojili odpeljemo na KZ. Te količine smo upoštevali pri izračunu neto BPN ob upoštevanju izpustov N, kar pojasnjujemo v nadaljevanju v poglavju Izpusti dušika</w:t>
      </w:r>
      <w:r w:rsidR="00D321E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Biološka fiksacija dušika v tla z metuljnicami</w:t>
      </w: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Biološka fiksacija N je pojav pri metuljnicah, ko bakterije v simbiozi s koreninskimi laski vežejo elementarni N iz zraka ter ga uporabijo za rast in razvoj. Količina fiksiranega N iz zraka je odvisna od vrste metuljnic ter od njihovega pridelka. V modelu smo količino fiksiranega N iz zraka ocenili na podlagi literaturnih vrednosti ter vrednosti, ki jih uporabljajo države članice OECD. Količina fiksiranega N znaša glede na različne vrste metuljnic 100–</w:t>
      </w:r>
      <w:smartTag w:uri="urn:schemas-microsoft-com:office:smarttags" w:element="metricconverter">
        <w:smartTagPr>
          <w:attr w:name="ProductID" w:val="200 kg"/>
        </w:smartTagPr>
        <w:r w:rsidRPr="00D321EA">
          <w:rPr>
            <w:rFonts w:ascii="Arial" w:eastAsia="Calibri" w:hAnsi="Arial" w:cs="Arial"/>
            <w:sz w:val="20"/>
            <w:szCs w:val="20"/>
            <w:lang w:eastAsia="en-US"/>
          </w:rPr>
          <w:t>200 kg</w:t>
        </w:r>
      </w:smartTag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 N/ha letno. Pri izračunu fiksacije N v travno deteljnih mešanicah smo predpostavili 30 % delež m</w:t>
      </w:r>
      <w:r w:rsidR="00D321EA">
        <w:rPr>
          <w:rFonts w:ascii="Arial" w:eastAsia="Calibri" w:hAnsi="Arial" w:cs="Arial"/>
          <w:sz w:val="20"/>
          <w:szCs w:val="20"/>
          <w:lang w:eastAsia="en-US"/>
        </w:rPr>
        <w:t>etuljnic v botanični sestavi.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proofErr w:type="spellStart"/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Depozicija</w:t>
      </w:r>
      <w:proofErr w:type="spellEnd"/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 xml:space="preserve"> (nanos) atmosferskega dušika</w:t>
      </w: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Del N prispe v tla tudi z depozicijo N spojin iz atmosfere. Na podlagi različnih virov smo ocenili, da je ta količina na nacionalni ravn</w:t>
      </w:r>
      <w:r w:rsidR="00D321EA">
        <w:rPr>
          <w:rFonts w:ascii="Arial" w:eastAsia="Calibri" w:hAnsi="Arial" w:cs="Arial"/>
          <w:sz w:val="20"/>
          <w:szCs w:val="20"/>
          <w:lang w:eastAsia="en-US"/>
        </w:rPr>
        <w:t>i 15 kg N/ha letno.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Druga organska gnojila</w:t>
      </w: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Podatke o vnosu N s komposti, digestati in blati čistilnih naprav smo ocenili na podlagi podatkov o količinah, ki so namenjene gnojenju KZ. Podatke smo pridobili iz evidenc ARSO. Od ocenjene skupne količine N v digestatih smo odšteli N, ki izvira iz živinskih gnojil. S tem smo se izognili dvojnemu štetju, saj je ta N že upoštevan v živinskih gnojilih.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Seme in sadilni material</w:t>
      </w: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Dušik vnašamo v tla tudi s semenom in sadilnim materialom. Količino tako vnesenega N v tla smo izračunali na podlagi vsebnosti N v semenih, na podlagi setvenih norm (v kg/ha) ter na podlagi posejanih površin s posameznimi vrstami kmetijskih rastlin. Podatke o površinah posameznih kmetijskih rastlin v Sloveniji smo pridobili iz uradnih evidenc SURS (</w:t>
      </w: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https://pxweb.stat.si/SiStatDb/pxweb/sl/30_Okolje/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), podatke o setvenih normah ter vsebnosti N v semenih in sadikah pa smo pridobili iz podatkov lastnega raziskovalnega dela ter na </w:t>
      </w:r>
      <w:r w:rsidR="00D321EA">
        <w:rPr>
          <w:rFonts w:ascii="Arial" w:eastAsia="Calibri" w:hAnsi="Arial" w:cs="Arial"/>
          <w:sz w:val="20"/>
          <w:szCs w:val="20"/>
          <w:lang w:eastAsia="en-US"/>
        </w:rPr>
        <w:t xml:space="preserve">podlagi </w:t>
      </w:r>
      <w:proofErr w:type="spellStart"/>
      <w:r w:rsidR="00D321EA">
        <w:rPr>
          <w:rFonts w:ascii="Arial" w:eastAsia="Calibri" w:hAnsi="Arial" w:cs="Arial"/>
          <w:sz w:val="20"/>
          <w:szCs w:val="20"/>
          <w:lang w:eastAsia="en-US"/>
        </w:rPr>
        <w:t>literaturnih</w:t>
      </w:r>
      <w:proofErr w:type="spellEnd"/>
      <w:r w:rsidR="00D321EA">
        <w:rPr>
          <w:rFonts w:ascii="Arial" w:eastAsia="Calibri" w:hAnsi="Arial" w:cs="Arial"/>
          <w:sz w:val="20"/>
          <w:szCs w:val="20"/>
          <w:lang w:eastAsia="en-US"/>
        </w:rPr>
        <w:t xml:space="preserve"> vrednosti.</w:t>
      </w:r>
    </w:p>
    <w:p w:rsidR="00D321EA" w:rsidRDefault="00D321EA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548DD4"/>
          <w:sz w:val="20"/>
          <w:szCs w:val="20"/>
          <w:lang w:eastAsia="en-US"/>
        </w:rPr>
      </w:pPr>
    </w:p>
    <w:p w:rsidR="004A1C4F" w:rsidRDefault="004A1C4F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548DD4"/>
          <w:sz w:val="20"/>
          <w:szCs w:val="20"/>
          <w:lang w:eastAsia="en-US"/>
        </w:rPr>
      </w:pPr>
    </w:p>
    <w:p w:rsidR="004C78A3" w:rsidRPr="00D321EA" w:rsidRDefault="004C78A3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D321EA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Odvzem dušika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Odvzem N predstavljajo pospravljeni rastlinski pridelki. Količino s pridelkom odvzetega N smo izračunali na podlagi podatkov o vsebnosti N v pridelkih ter podatkov o pridelkih posameznih vrst kmetijskih rastlin. Podatke o pridelkih objavlja SURS (SI-STAT portal) (</w:t>
      </w:r>
      <w:r w:rsidRPr="00D321EA">
        <w:rPr>
          <w:rFonts w:ascii="Arial" w:eastAsia="Calibri" w:hAnsi="Arial" w:cs="Arial"/>
          <w:sz w:val="20"/>
          <w:szCs w:val="20"/>
          <w:u w:val="single"/>
          <w:lang w:eastAsia="en-US"/>
        </w:rPr>
        <w:t>https://pxweb.stat.si/SiStatDb/pxweb/sl/30_Okolje/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), podatke o vsebnosti N v pridelkih pa smo pridobili iz  podatkov lastnega raziskovalnega dela ter na podlagi literaturnih vrednosti. V izračun smo vključili vse vrste kmetijskih prid</w:t>
      </w:r>
      <w:r w:rsidR="00D321EA">
        <w:rPr>
          <w:rFonts w:ascii="Arial" w:eastAsia="Calibri" w:hAnsi="Arial" w:cs="Arial"/>
          <w:sz w:val="20"/>
          <w:szCs w:val="20"/>
          <w:lang w:eastAsia="en-US"/>
        </w:rPr>
        <w:t>elkov, ki jih evidentira SURS.</w:t>
      </w:r>
    </w:p>
    <w:p w:rsidR="00D321EA" w:rsidRDefault="00D321EA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548DD4"/>
          <w:sz w:val="20"/>
          <w:szCs w:val="20"/>
          <w:lang w:eastAsia="en-US"/>
        </w:rPr>
      </w:pPr>
    </w:p>
    <w:p w:rsidR="004A1C4F" w:rsidRDefault="004A1C4F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548DD4"/>
          <w:sz w:val="20"/>
          <w:szCs w:val="20"/>
          <w:lang w:eastAsia="en-US"/>
        </w:rPr>
      </w:pPr>
    </w:p>
    <w:p w:rsidR="004C78A3" w:rsidRPr="00D321EA" w:rsidRDefault="004C78A3" w:rsidP="00D321EA">
      <w:pPr>
        <w:keepNext/>
        <w:keepLines/>
        <w:numPr>
          <w:ilvl w:val="2"/>
          <w:numId w:val="0"/>
        </w:numPr>
        <w:jc w:val="both"/>
        <w:outlineLvl w:val="2"/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D321EA">
        <w:rPr>
          <w:rFonts w:ascii="Arial" w:hAnsi="Arial" w:cs="Arial"/>
          <w:b/>
          <w:bCs/>
          <w:color w:val="000000" w:themeColor="text1"/>
          <w:sz w:val="20"/>
          <w:szCs w:val="20"/>
          <w:lang w:eastAsia="en-US"/>
        </w:rPr>
        <w:t>Izpusti dušika</w:t>
      </w:r>
    </w:p>
    <w:p w:rsidR="00D321EA" w:rsidRDefault="00D321EA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C78A3" w:rsidRPr="00D321EA" w:rsidRDefault="004C78A3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>Za izračun izpustov N smo uporabili podatke o izpustih NH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3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, NO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 xml:space="preserve">X 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in N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O. Izračuni temeljijo na podatkih o izpustih iz hlevov (NH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3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) in skladišč živinskih gnojil (NH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3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, NO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X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, N</w:t>
      </w:r>
      <w:r w:rsidRPr="00D321EA">
        <w:rPr>
          <w:rFonts w:ascii="Arial" w:eastAsia="Calibri" w:hAnsi="Arial" w:cs="Arial"/>
          <w:sz w:val="20"/>
          <w:szCs w:val="20"/>
          <w:vertAlign w:val="subscript"/>
          <w:lang w:eastAsia="en-US"/>
        </w:rPr>
        <w:t>2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O) ter na podatkih o izpustih iz KZ. Med izpuste N uvrščamo:</w:t>
      </w:r>
    </w:p>
    <w:p w:rsidR="005B4E46" w:rsidRPr="00A40002" w:rsidRDefault="005B4E46" w:rsidP="00A40002">
      <w:pPr>
        <w:pStyle w:val="Odstavekseznama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A40002">
        <w:rPr>
          <w:rFonts w:ascii="Arial" w:hAnsi="Arial" w:cs="Arial"/>
          <w:sz w:val="20"/>
          <w:szCs w:val="20"/>
        </w:rPr>
        <w:t>izpuste NH</w:t>
      </w:r>
      <w:r w:rsidRPr="00A40002">
        <w:rPr>
          <w:rFonts w:ascii="Arial" w:hAnsi="Arial" w:cs="Arial"/>
          <w:sz w:val="20"/>
          <w:szCs w:val="20"/>
          <w:vertAlign w:val="subscript"/>
        </w:rPr>
        <w:t>3</w:t>
      </w:r>
      <w:r w:rsidRPr="00A40002">
        <w:rPr>
          <w:rFonts w:ascii="Arial" w:hAnsi="Arial" w:cs="Arial"/>
          <w:sz w:val="20"/>
          <w:szCs w:val="20"/>
        </w:rPr>
        <w:t xml:space="preserve"> iz hlevov,</w:t>
      </w:r>
    </w:p>
    <w:p w:rsidR="005B4E46" w:rsidRPr="00D321EA" w:rsidRDefault="005B4E46" w:rsidP="00A40002">
      <w:pPr>
        <w:numPr>
          <w:ilvl w:val="0"/>
          <w:numId w:val="29"/>
        </w:numPr>
        <w:tabs>
          <w:tab w:val="left" w:pos="176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lastRenderedPageBreak/>
        <w:t>izpuste dušikovih spojin iz skladišč za živinska gnojila in zaradi obdelave živinskih gnojil na bioplinskih napravah (NH</w:t>
      </w:r>
      <w:r w:rsidRPr="00D321EA">
        <w:rPr>
          <w:rFonts w:ascii="Arial" w:hAnsi="Arial" w:cs="Arial"/>
          <w:sz w:val="20"/>
          <w:szCs w:val="20"/>
          <w:vertAlign w:val="subscript"/>
        </w:rPr>
        <w:t>3</w:t>
      </w:r>
      <w:r w:rsidRPr="00D321EA">
        <w:rPr>
          <w:rFonts w:ascii="Arial" w:hAnsi="Arial" w:cs="Arial"/>
          <w:sz w:val="20"/>
          <w:szCs w:val="20"/>
        </w:rPr>
        <w:t>, NO</w:t>
      </w:r>
      <w:r w:rsidRPr="00D321EA">
        <w:rPr>
          <w:rFonts w:ascii="Arial" w:hAnsi="Arial" w:cs="Arial"/>
          <w:sz w:val="20"/>
          <w:szCs w:val="20"/>
          <w:vertAlign w:val="subscript"/>
        </w:rPr>
        <w:t>X</w:t>
      </w:r>
      <w:r w:rsidRPr="00D321EA">
        <w:rPr>
          <w:rFonts w:ascii="Arial" w:hAnsi="Arial" w:cs="Arial"/>
          <w:sz w:val="20"/>
          <w:szCs w:val="20"/>
        </w:rPr>
        <w:t>, N</w:t>
      </w:r>
      <w:r w:rsidRPr="00D321EA">
        <w:rPr>
          <w:rFonts w:ascii="Arial" w:hAnsi="Arial" w:cs="Arial"/>
          <w:sz w:val="20"/>
          <w:szCs w:val="20"/>
          <w:vertAlign w:val="subscript"/>
        </w:rPr>
        <w:t>2</w:t>
      </w:r>
      <w:r w:rsidRPr="00D321EA">
        <w:rPr>
          <w:rFonts w:ascii="Arial" w:hAnsi="Arial" w:cs="Arial"/>
          <w:sz w:val="20"/>
          <w:szCs w:val="20"/>
        </w:rPr>
        <w:t>O),</w:t>
      </w:r>
    </w:p>
    <w:p w:rsidR="005B4E46" w:rsidRPr="00D321EA" w:rsidRDefault="005B4E46" w:rsidP="00A40002">
      <w:pPr>
        <w:numPr>
          <w:ilvl w:val="0"/>
          <w:numId w:val="29"/>
        </w:numPr>
        <w:tabs>
          <w:tab w:val="left" w:pos="176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izpuste zaradi gnojenja z živinskimi gnojili, mineralnimi gnojili, blati čistilnih naprav, digestati, komposti ter zaradi paše (NH</w:t>
      </w:r>
      <w:r w:rsidRPr="00D321EA">
        <w:rPr>
          <w:rFonts w:ascii="Arial" w:hAnsi="Arial" w:cs="Arial"/>
          <w:sz w:val="20"/>
          <w:szCs w:val="20"/>
          <w:vertAlign w:val="subscript"/>
        </w:rPr>
        <w:t>3</w:t>
      </w:r>
      <w:r w:rsidRPr="00D321EA">
        <w:rPr>
          <w:rFonts w:ascii="Arial" w:hAnsi="Arial" w:cs="Arial"/>
          <w:sz w:val="20"/>
          <w:szCs w:val="20"/>
        </w:rPr>
        <w:t>, NO</w:t>
      </w:r>
      <w:r w:rsidRPr="00D321EA">
        <w:rPr>
          <w:rFonts w:ascii="Arial" w:hAnsi="Arial" w:cs="Arial"/>
          <w:sz w:val="20"/>
          <w:szCs w:val="20"/>
          <w:vertAlign w:val="subscript"/>
        </w:rPr>
        <w:t>X</w:t>
      </w:r>
      <w:r w:rsidRPr="00D321EA">
        <w:rPr>
          <w:rFonts w:ascii="Arial" w:hAnsi="Arial" w:cs="Arial"/>
          <w:sz w:val="20"/>
          <w:szCs w:val="20"/>
        </w:rPr>
        <w:t>, N</w:t>
      </w:r>
      <w:r w:rsidRPr="00D321EA">
        <w:rPr>
          <w:rFonts w:ascii="Arial" w:hAnsi="Arial" w:cs="Arial"/>
          <w:sz w:val="20"/>
          <w:szCs w:val="20"/>
          <w:vertAlign w:val="subscript"/>
        </w:rPr>
        <w:t>2</w:t>
      </w:r>
      <w:r w:rsidRPr="00D321EA">
        <w:rPr>
          <w:rFonts w:ascii="Arial" w:hAnsi="Arial" w:cs="Arial"/>
          <w:sz w:val="20"/>
          <w:szCs w:val="20"/>
        </w:rPr>
        <w:t>O),</w:t>
      </w:r>
    </w:p>
    <w:p w:rsidR="005B4E46" w:rsidRPr="00D321EA" w:rsidRDefault="005B4E46" w:rsidP="00A40002">
      <w:pPr>
        <w:numPr>
          <w:ilvl w:val="0"/>
          <w:numId w:val="29"/>
        </w:numPr>
        <w:tabs>
          <w:tab w:val="left" w:pos="1765"/>
        </w:tabs>
        <w:contextualSpacing/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izpuste zaradi razpadanja žetvenih ostankov v tleh (N</w:t>
      </w:r>
      <w:r w:rsidRPr="00D321EA">
        <w:rPr>
          <w:rFonts w:ascii="Arial" w:hAnsi="Arial" w:cs="Arial"/>
          <w:sz w:val="20"/>
          <w:szCs w:val="20"/>
          <w:vertAlign w:val="subscript"/>
        </w:rPr>
        <w:t>2</w:t>
      </w:r>
      <w:r w:rsidRPr="00D321EA">
        <w:rPr>
          <w:rFonts w:ascii="Arial" w:hAnsi="Arial" w:cs="Arial"/>
          <w:sz w:val="20"/>
          <w:szCs w:val="20"/>
        </w:rPr>
        <w:t xml:space="preserve">O) ter </w:t>
      </w:r>
    </w:p>
    <w:p w:rsidR="005B4E46" w:rsidRPr="00D321EA" w:rsidRDefault="005B4E46" w:rsidP="00A40002">
      <w:pPr>
        <w:numPr>
          <w:ilvl w:val="0"/>
          <w:numId w:val="29"/>
        </w:numPr>
        <w:tabs>
          <w:tab w:val="left" w:pos="1765"/>
        </w:tabs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izpuste zaradi obdelave histosolov in zaradi mineralizacije organske snovi v drugih tleh (N</w:t>
      </w:r>
      <w:r w:rsidRPr="00D321EA">
        <w:rPr>
          <w:rFonts w:ascii="Arial" w:hAnsi="Arial" w:cs="Arial"/>
          <w:sz w:val="20"/>
          <w:szCs w:val="20"/>
          <w:vertAlign w:val="subscript"/>
        </w:rPr>
        <w:t>2</w:t>
      </w:r>
      <w:r w:rsidRPr="00D321EA">
        <w:rPr>
          <w:rFonts w:ascii="Arial" w:hAnsi="Arial" w:cs="Arial"/>
          <w:sz w:val="20"/>
          <w:szCs w:val="20"/>
        </w:rPr>
        <w:t>O).</w:t>
      </w:r>
    </w:p>
    <w:p w:rsidR="005B4E46" w:rsidRPr="00D321EA" w:rsidRDefault="005B4E46" w:rsidP="00D321EA">
      <w:pPr>
        <w:tabs>
          <w:tab w:val="left" w:pos="176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D321EA">
        <w:rPr>
          <w:rFonts w:ascii="Arial" w:eastAsia="Calibri" w:hAnsi="Arial" w:cs="Arial"/>
          <w:sz w:val="20"/>
          <w:szCs w:val="20"/>
          <w:lang w:eastAsia="en-US"/>
        </w:rPr>
        <w:t xml:space="preserve">Izpuste smo ocenili po </w:t>
      </w:r>
      <w:r w:rsidR="0058160D" w:rsidRPr="00D321EA">
        <w:rPr>
          <w:rFonts w:ascii="Arial" w:hAnsi="Arial" w:cs="Arial"/>
          <w:color w:val="000000"/>
          <w:sz w:val="20"/>
          <w:szCs w:val="20"/>
          <w:lang w:val="en-GB"/>
        </w:rPr>
        <w:t xml:space="preserve">EMEP/EEA (2019) </w:t>
      </w:r>
      <w:r w:rsidRPr="00D321EA">
        <w:rPr>
          <w:rFonts w:ascii="Arial" w:eastAsia="Calibri" w:hAnsi="Arial" w:cs="Arial"/>
          <w:sz w:val="20"/>
          <w:szCs w:val="20"/>
          <w:lang w:eastAsia="en-US"/>
        </w:rPr>
        <w:t>in IPCC (2006) metodologiji. Gre za metodologiji, na podlagi katerih država poroča po Konvenciji Združenih narodov o spremembi podnebja (U</w:t>
      </w:r>
      <w:r w:rsidR="00A40002">
        <w:rPr>
          <w:rFonts w:ascii="Arial" w:eastAsia="Calibri" w:hAnsi="Arial" w:cs="Arial"/>
          <w:sz w:val="20"/>
          <w:szCs w:val="20"/>
          <w:lang w:eastAsia="en-US"/>
        </w:rPr>
        <w:t>NFCCC) ter po Konvenciji LRTAP.</w:t>
      </w:r>
    </w:p>
    <w:p w:rsidR="0058160D" w:rsidRPr="00D321EA" w:rsidRDefault="0058160D" w:rsidP="00D321EA">
      <w:pPr>
        <w:tabs>
          <w:tab w:val="left" w:pos="1765"/>
        </w:tabs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55B98" w:rsidRPr="00D321EA" w:rsidRDefault="00755B98" w:rsidP="00D321EA">
      <w:pPr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 xml:space="preserve">Podrobnejši opis metodologije </w:t>
      </w:r>
      <w:r w:rsidR="007E70FE" w:rsidRPr="00D321EA">
        <w:rPr>
          <w:rFonts w:ascii="Arial" w:hAnsi="Arial" w:cs="Arial"/>
          <w:sz w:val="20"/>
          <w:szCs w:val="20"/>
        </w:rPr>
        <w:t xml:space="preserve">in uporabljeni viri so </w:t>
      </w:r>
      <w:r w:rsidRPr="00D321EA">
        <w:rPr>
          <w:rFonts w:ascii="Arial" w:hAnsi="Arial" w:cs="Arial"/>
          <w:sz w:val="20"/>
          <w:szCs w:val="20"/>
        </w:rPr>
        <w:t xml:space="preserve">na voljo pri avtorjih izračuna. </w:t>
      </w:r>
    </w:p>
    <w:p w:rsidR="00E3696E" w:rsidRDefault="00E3696E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40002" w:rsidRDefault="00A40002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4A1C4F" w:rsidRPr="00D321EA" w:rsidRDefault="004A1C4F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GoBack"/>
      <w:bookmarkEnd w:id="0"/>
    </w:p>
    <w:p w:rsidR="00A40002" w:rsidRDefault="00A40002" w:rsidP="00A40002">
      <w:pPr>
        <w:rPr>
          <w:rFonts w:ascii="Arial" w:hAnsi="Arial" w:cs="Arial"/>
          <w:sz w:val="20"/>
          <w:szCs w:val="20"/>
        </w:rPr>
      </w:pPr>
      <w:r w:rsidRPr="00A81204">
        <w:rPr>
          <w:rFonts w:ascii="Arial" w:hAnsi="Arial" w:cs="Arial"/>
          <w:sz w:val="20"/>
          <w:szCs w:val="20"/>
        </w:rPr>
        <w:t>Avtorja:</w:t>
      </w:r>
    </w:p>
    <w:p w:rsidR="00A40002" w:rsidRPr="00297A3D" w:rsidRDefault="00A40002" w:rsidP="00A40002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i/>
          <w:sz w:val="20"/>
          <w:szCs w:val="20"/>
        </w:rPr>
        <w:t>Bilančni presežek dušika v kmetijst</w:t>
      </w:r>
      <w:r>
        <w:rPr>
          <w:rFonts w:ascii="Arial" w:hAnsi="Arial" w:cs="Arial"/>
          <w:i/>
          <w:sz w:val="20"/>
          <w:szCs w:val="20"/>
        </w:rPr>
        <w:t>vu v Sloveniji v letih 1992-2019</w:t>
      </w:r>
      <w:r>
        <w:rPr>
          <w:rFonts w:ascii="Arial" w:hAnsi="Arial" w:cs="Arial"/>
          <w:i/>
          <w:sz w:val="20"/>
          <w:szCs w:val="20"/>
        </w:rPr>
        <w:t xml:space="preserve"> (OECD-EUROSTAT metodologija)/Janez Sušin, dr. Jože Verbič – Kmetijski inštitut Slovenije, Ljubljana, </w:t>
      </w:r>
      <w:r>
        <w:rPr>
          <w:rFonts w:ascii="Arial" w:hAnsi="Arial" w:cs="Arial"/>
          <w:i/>
          <w:sz w:val="20"/>
          <w:szCs w:val="20"/>
        </w:rPr>
        <w:t>februar</w:t>
      </w:r>
      <w:r>
        <w:rPr>
          <w:rFonts w:ascii="Arial" w:hAnsi="Arial" w:cs="Arial"/>
          <w:i/>
          <w:sz w:val="20"/>
          <w:szCs w:val="20"/>
        </w:rPr>
        <w:t xml:space="preserve"> 202</w:t>
      </w:r>
      <w:r>
        <w:rPr>
          <w:rFonts w:ascii="Arial" w:hAnsi="Arial" w:cs="Arial"/>
          <w:i/>
          <w:sz w:val="20"/>
          <w:szCs w:val="20"/>
        </w:rPr>
        <w:t>1</w:t>
      </w:r>
    </w:p>
    <w:p w:rsidR="00531680" w:rsidRPr="00D321EA" w:rsidRDefault="00531680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755B98" w:rsidRPr="00D321EA" w:rsidRDefault="00755B98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531680" w:rsidRPr="00D321EA" w:rsidRDefault="00531680" w:rsidP="00D321E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A75479" w:rsidRPr="00D321EA" w:rsidRDefault="00A75479" w:rsidP="00D321EA">
      <w:pPr>
        <w:jc w:val="right"/>
        <w:rPr>
          <w:rFonts w:ascii="Arial" w:hAnsi="Arial" w:cs="Arial"/>
          <w:sz w:val="20"/>
          <w:szCs w:val="20"/>
        </w:rPr>
        <w:sectPr w:rsidR="00A75479" w:rsidRPr="00D321EA" w:rsidSect="00E3696E">
          <w:headerReference w:type="default" r:id="rId8"/>
          <w:footerReference w:type="default" r:id="rId9"/>
          <w:pgSz w:w="11906" w:h="16838"/>
          <w:pgMar w:top="1702" w:right="1417" w:bottom="1417" w:left="1417" w:header="708" w:footer="708" w:gutter="0"/>
          <w:cols w:space="708"/>
          <w:docGrid w:linePitch="360"/>
        </w:sectPr>
      </w:pPr>
    </w:p>
    <w:p w:rsidR="007A317B" w:rsidRPr="00D321EA" w:rsidRDefault="007A317B" w:rsidP="00D321EA">
      <w:pPr>
        <w:jc w:val="both"/>
        <w:rPr>
          <w:rFonts w:ascii="Arial" w:hAnsi="Arial" w:cs="Arial"/>
          <w:sz w:val="20"/>
          <w:szCs w:val="20"/>
        </w:rPr>
      </w:pPr>
    </w:p>
    <w:p w:rsidR="00423439" w:rsidRPr="00D321EA" w:rsidRDefault="00423439" w:rsidP="00D321EA">
      <w:pPr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t>Preglednica: Bilan</w:t>
      </w:r>
      <w:r w:rsidR="009901E8" w:rsidRPr="00D321EA">
        <w:rPr>
          <w:rFonts w:ascii="Arial" w:hAnsi="Arial" w:cs="Arial"/>
          <w:sz w:val="20"/>
          <w:szCs w:val="20"/>
        </w:rPr>
        <w:t xml:space="preserve">čni presežek </w:t>
      </w:r>
      <w:r w:rsidRPr="00D321EA">
        <w:rPr>
          <w:rFonts w:ascii="Arial" w:hAnsi="Arial" w:cs="Arial"/>
          <w:sz w:val="20"/>
          <w:szCs w:val="20"/>
        </w:rPr>
        <w:t xml:space="preserve">dušika </w:t>
      </w:r>
      <w:r w:rsidR="00C324AC" w:rsidRPr="00D321EA">
        <w:rPr>
          <w:rFonts w:ascii="Arial" w:hAnsi="Arial" w:cs="Arial"/>
          <w:sz w:val="20"/>
          <w:szCs w:val="20"/>
        </w:rPr>
        <w:t xml:space="preserve">v kmetijstvu </w:t>
      </w:r>
      <w:r w:rsidR="00093C09" w:rsidRPr="00D321EA">
        <w:rPr>
          <w:rFonts w:ascii="Arial" w:hAnsi="Arial" w:cs="Arial"/>
          <w:sz w:val="20"/>
          <w:szCs w:val="20"/>
        </w:rPr>
        <w:t>v</w:t>
      </w:r>
      <w:r w:rsidRPr="00D321EA">
        <w:rPr>
          <w:rFonts w:ascii="Arial" w:hAnsi="Arial" w:cs="Arial"/>
          <w:sz w:val="20"/>
          <w:szCs w:val="20"/>
        </w:rPr>
        <w:t xml:space="preserve"> Slovenij</w:t>
      </w:r>
      <w:r w:rsidR="00093C09" w:rsidRPr="00D321EA">
        <w:rPr>
          <w:rFonts w:ascii="Arial" w:hAnsi="Arial" w:cs="Arial"/>
          <w:sz w:val="20"/>
          <w:szCs w:val="20"/>
        </w:rPr>
        <w:t>i</w:t>
      </w:r>
      <w:r w:rsidR="00926532" w:rsidRPr="00D321EA">
        <w:rPr>
          <w:rFonts w:ascii="Arial" w:hAnsi="Arial" w:cs="Arial"/>
          <w:sz w:val="20"/>
          <w:szCs w:val="20"/>
        </w:rPr>
        <w:t xml:space="preserve"> </w:t>
      </w:r>
      <w:r w:rsidR="00C324AC" w:rsidRPr="00D321EA">
        <w:rPr>
          <w:rFonts w:ascii="Arial" w:hAnsi="Arial" w:cs="Arial"/>
          <w:sz w:val="20"/>
          <w:szCs w:val="20"/>
        </w:rPr>
        <w:t xml:space="preserve">v letih </w:t>
      </w:r>
      <w:r w:rsidRPr="00D321EA">
        <w:rPr>
          <w:rFonts w:ascii="Arial" w:hAnsi="Arial" w:cs="Arial"/>
          <w:sz w:val="20"/>
          <w:szCs w:val="20"/>
        </w:rPr>
        <w:t>1992</w:t>
      </w:r>
      <w:r w:rsidR="00531680" w:rsidRPr="00D321EA">
        <w:rPr>
          <w:rFonts w:ascii="Arial" w:hAnsi="Arial" w:cs="Arial"/>
          <w:sz w:val="20"/>
          <w:szCs w:val="20"/>
        </w:rPr>
        <w:t>–</w:t>
      </w:r>
      <w:r w:rsidRPr="00D321EA">
        <w:rPr>
          <w:rFonts w:ascii="Arial" w:hAnsi="Arial" w:cs="Arial"/>
          <w:sz w:val="20"/>
          <w:szCs w:val="20"/>
        </w:rPr>
        <w:t>20</w:t>
      </w:r>
      <w:r w:rsidR="007A317B" w:rsidRPr="00D321EA">
        <w:rPr>
          <w:rFonts w:ascii="Arial" w:hAnsi="Arial" w:cs="Arial"/>
          <w:sz w:val="20"/>
          <w:szCs w:val="20"/>
        </w:rPr>
        <w:t>1</w:t>
      </w:r>
      <w:r w:rsidR="002419A6" w:rsidRPr="00D321EA">
        <w:rPr>
          <w:rFonts w:ascii="Arial" w:hAnsi="Arial" w:cs="Arial"/>
          <w:sz w:val="20"/>
          <w:szCs w:val="20"/>
        </w:rPr>
        <w:t>9</w:t>
      </w:r>
      <w:r w:rsidR="00FB218E" w:rsidRPr="00D321EA">
        <w:rPr>
          <w:rFonts w:ascii="Arial" w:hAnsi="Arial" w:cs="Arial"/>
          <w:sz w:val="20"/>
          <w:szCs w:val="20"/>
        </w:rPr>
        <w:t xml:space="preserve"> (podatki za obdobje 1992–200</w:t>
      </w:r>
      <w:r w:rsidR="00CC4290" w:rsidRPr="00D321EA">
        <w:rPr>
          <w:rFonts w:ascii="Arial" w:hAnsi="Arial" w:cs="Arial"/>
          <w:sz w:val="20"/>
          <w:szCs w:val="20"/>
        </w:rPr>
        <w:t>5</w:t>
      </w:r>
      <w:r w:rsidR="00FB218E" w:rsidRPr="00D321EA">
        <w:rPr>
          <w:rFonts w:ascii="Arial" w:hAnsi="Arial" w:cs="Arial"/>
          <w:sz w:val="20"/>
          <w:szCs w:val="20"/>
        </w:rPr>
        <w:t>)</w:t>
      </w:r>
    </w:p>
    <w:p w:rsidR="002419A6" w:rsidRPr="00D321EA" w:rsidRDefault="002419A6" w:rsidP="00D321E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6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877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CC4290" w:rsidRPr="00D321EA" w:rsidTr="00CC4290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Leto</w:t>
            </w:r>
          </w:p>
        </w:tc>
      </w:tr>
      <w:tr w:rsidR="00CC4290" w:rsidRPr="00D321EA" w:rsidTr="00CC4290">
        <w:trPr>
          <w:jc w:val="center"/>
        </w:trPr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Enota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1999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2005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Vnos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91.272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82.953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82.969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82.010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79.387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81.032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82.327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82.610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84.412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84.052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84.696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82.938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76.876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76.747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Mineralna gnojila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38.938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33.376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33.944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32.235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31.296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33.999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34.801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34.380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34.159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34.765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33.412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34.501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30.264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29.169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Organska gnojila (brez ŽG)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Živinska gnojila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41.746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39.052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38.856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39.666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38.318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37.571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38.209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38.941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40.836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40.019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42.030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39.085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37.521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37.900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Biološka fiksacija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1.653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1.637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1.638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1.547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1.433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1.409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1.242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1.283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1.339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1.382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1.701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Depozicija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8.338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8.291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8.064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7.874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7.702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7.414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7.364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7.479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7.634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7.644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7.582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7.646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7.358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7.631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Seme in sadilni material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Odvzem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28.752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29.376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49.789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46.921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45.376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49.428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49.492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47.511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40.831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40.152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50.404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33.416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50.952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54.875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Trajni travniki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17.811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16.712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32.460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29.761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28.330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31.402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30.783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30.940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25.412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26.073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32.958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20.670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33.252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35.890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Žita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6.028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6.762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8.417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8.170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7.762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8.579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8.919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7.557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7.968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8.103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9.754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6.432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9.267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9.154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Zelena krma z njiv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2.760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3.566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5.815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6.051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6.223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6.673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6.709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5.960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4.674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3.929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5.019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4.190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5.723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7.039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Korenovke in gomoljnice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1.060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1.204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1.755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1.835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1.841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1.683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1.922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2.007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1.641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1.101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1.286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974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1.223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1.256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559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716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778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649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Industrijske rastline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185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391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Zelenjadnice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282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Stročnice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Kmetijsk</w:t>
            </w:r>
            <w:r w:rsidR="00D020F3" w:rsidRPr="00D321E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D321EA">
              <w:rPr>
                <w:rFonts w:ascii="Arial" w:hAnsi="Arial" w:cs="Arial"/>
                <w:sz w:val="20"/>
                <w:szCs w:val="20"/>
              </w:rPr>
              <w:t>zemljišč</w:t>
            </w:r>
            <w:r w:rsidR="00D020F3" w:rsidRPr="00D321EA">
              <w:rPr>
                <w:rFonts w:ascii="Arial" w:hAnsi="Arial" w:cs="Arial"/>
                <w:sz w:val="20"/>
                <w:szCs w:val="20"/>
              </w:rPr>
              <w:t>e</w:t>
            </w:r>
            <w:r w:rsidRPr="00D321EA">
              <w:rPr>
                <w:rFonts w:ascii="Arial" w:hAnsi="Arial" w:cs="Arial"/>
                <w:sz w:val="20"/>
                <w:szCs w:val="20"/>
              </w:rPr>
              <w:t xml:space="preserve"> v uporabi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1000 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509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Bruto bilančni presežek 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62.520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53.577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33.180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35.089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34.011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31.604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32.835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35.099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43.580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43.900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34.292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49.522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25.924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21.871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kg/ha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204A88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Izpusti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19.273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17.833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17.776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17.806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17.026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16.988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17.229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17.193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17.855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17.629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18.450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17.332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16.345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16.469</w:t>
            </w:r>
          </w:p>
        </w:tc>
      </w:tr>
      <w:tr w:rsidR="00204A88" w:rsidRPr="00D321EA" w:rsidTr="00D321EA">
        <w:trPr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Neto bilančni presežek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43.247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35.744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15.404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17.283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16.985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14.616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15.606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17.905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25.726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26.271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15.841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32.190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9.579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5.402</w:t>
            </w:r>
          </w:p>
        </w:tc>
      </w:tr>
      <w:tr w:rsidR="00204A88" w:rsidRPr="00D321EA" w:rsidTr="00D321EA">
        <w:trPr>
          <w:jc w:val="center"/>
        </w:trPr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kg/ha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2419A6" w:rsidRPr="00D321EA" w:rsidRDefault="002419A6" w:rsidP="00D321EA">
      <w:pPr>
        <w:jc w:val="both"/>
        <w:rPr>
          <w:rFonts w:ascii="Arial" w:hAnsi="Arial" w:cs="Arial"/>
          <w:sz w:val="20"/>
          <w:szCs w:val="20"/>
        </w:rPr>
      </w:pPr>
    </w:p>
    <w:p w:rsidR="002419A6" w:rsidRPr="00D321EA" w:rsidRDefault="002419A6" w:rsidP="00D321EA">
      <w:pPr>
        <w:jc w:val="both"/>
        <w:rPr>
          <w:rFonts w:ascii="Arial" w:hAnsi="Arial" w:cs="Arial"/>
          <w:sz w:val="20"/>
          <w:szCs w:val="20"/>
        </w:rPr>
      </w:pPr>
    </w:p>
    <w:p w:rsidR="002419A6" w:rsidRPr="00D321EA" w:rsidRDefault="002419A6" w:rsidP="00D321EA">
      <w:pPr>
        <w:jc w:val="both"/>
        <w:rPr>
          <w:rFonts w:ascii="Arial" w:hAnsi="Arial" w:cs="Arial"/>
          <w:sz w:val="20"/>
          <w:szCs w:val="20"/>
        </w:rPr>
      </w:pPr>
    </w:p>
    <w:p w:rsidR="00CC4290" w:rsidRPr="00D321EA" w:rsidRDefault="00CC4290" w:rsidP="00D321EA">
      <w:pPr>
        <w:jc w:val="both"/>
        <w:rPr>
          <w:rFonts w:ascii="Arial" w:hAnsi="Arial" w:cs="Arial"/>
          <w:sz w:val="20"/>
          <w:szCs w:val="20"/>
        </w:rPr>
      </w:pPr>
    </w:p>
    <w:p w:rsidR="00CC4290" w:rsidRDefault="00CC4290" w:rsidP="00D321EA">
      <w:pPr>
        <w:jc w:val="both"/>
        <w:rPr>
          <w:rFonts w:ascii="Arial" w:hAnsi="Arial" w:cs="Arial"/>
          <w:sz w:val="20"/>
          <w:szCs w:val="20"/>
        </w:rPr>
      </w:pPr>
    </w:p>
    <w:p w:rsidR="00A40002" w:rsidRDefault="00A40002" w:rsidP="00D321EA">
      <w:pPr>
        <w:jc w:val="both"/>
        <w:rPr>
          <w:rFonts w:ascii="Arial" w:hAnsi="Arial" w:cs="Arial"/>
          <w:sz w:val="20"/>
          <w:szCs w:val="20"/>
        </w:rPr>
      </w:pPr>
    </w:p>
    <w:p w:rsidR="00A40002" w:rsidRPr="00D321EA" w:rsidRDefault="00A40002" w:rsidP="00D321EA">
      <w:pPr>
        <w:jc w:val="both"/>
        <w:rPr>
          <w:rFonts w:ascii="Arial" w:hAnsi="Arial" w:cs="Arial"/>
          <w:sz w:val="20"/>
          <w:szCs w:val="20"/>
        </w:rPr>
      </w:pPr>
    </w:p>
    <w:p w:rsidR="00CC4290" w:rsidRPr="00D321EA" w:rsidRDefault="00CC4290" w:rsidP="00D321EA">
      <w:pPr>
        <w:jc w:val="both"/>
        <w:rPr>
          <w:rFonts w:ascii="Arial" w:hAnsi="Arial" w:cs="Arial"/>
          <w:sz w:val="20"/>
          <w:szCs w:val="20"/>
        </w:rPr>
      </w:pPr>
      <w:r w:rsidRPr="00D321EA">
        <w:rPr>
          <w:rFonts w:ascii="Arial" w:hAnsi="Arial" w:cs="Arial"/>
          <w:sz w:val="20"/>
          <w:szCs w:val="20"/>
        </w:rPr>
        <w:lastRenderedPageBreak/>
        <w:t>Preglednica: Bilančni presežek dušika v kmetijstvu v Sloveniji v letih 1992–2019 (podatki za obdobje 2006–2019)</w:t>
      </w:r>
    </w:p>
    <w:p w:rsidR="00CC4290" w:rsidRPr="00D321EA" w:rsidRDefault="00CC4290" w:rsidP="00D321E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36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8"/>
        <w:gridCol w:w="877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</w:tblGrid>
      <w:tr w:rsidR="00CC4290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3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Leto</w:t>
            </w:r>
          </w:p>
        </w:tc>
      </w:tr>
      <w:tr w:rsidR="00CC4290" w:rsidRPr="00D321EA" w:rsidTr="00D321EA">
        <w:trPr>
          <w:jc w:val="center"/>
        </w:trPr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Enota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290" w:rsidRPr="00D321EA" w:rsidRDefault="00CC4290" w:rsidP="00D321E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1EA">
              <w:rPr>
                <w:rFonts w:ascii="Arial" w:hAnsi="Arial" w:cs="Arial"/>
                <w:bCs/>
                <w:sz w:val="20"/>
                <w:szCs w:val="20"/>
              </w:rPr>
              <w:t>2019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Vnos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77.932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78.844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72.618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75.680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74.290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72.284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71.462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72.082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74.187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75.550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75.425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74.979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74.743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75.078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Mineralna gnojila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30.383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29.613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25.039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28.202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27.486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27.134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26.300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27.263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28.612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28.319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27.097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27.084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27.293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28.048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Organska gnojila (brez ŽG)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Živinska gnojila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38.063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39.631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37.867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37.909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37.044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35.804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35.464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35.037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35.720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36.729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37.223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36.823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36.580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36.475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Biološka fiksacija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1.734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1.919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2.123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2.085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2.056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2.053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2.142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2.128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2.846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3.398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3.379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3.135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2.848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Depozicija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7.355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7.477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7.386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7.027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7.240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6.873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7.195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7.183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7.233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7.153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7.165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7.221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7.159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7.197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Seme in sadilni material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Odvzem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44.546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49.107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51.121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50.253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52.785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49.664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44.216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39.156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53.898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54.145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55.437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43.897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54.012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54.342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Trajni travniki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28.877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32.889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34.195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33.822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35.652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31.719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27.622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25.371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34.293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34.537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34.942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26.502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34.331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34.525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Žita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7.934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8.502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9.336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8.542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9.161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9.727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9.441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7.449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10.457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10.040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10.276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8.872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9.484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10.259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Zelena krma z njiv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5.005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5.440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5.703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6.007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5.930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6.096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5.379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4.634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7.038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7.578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8.026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6.573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7.932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7.590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Korenovke in gomoljnice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1.060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380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Sadje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583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640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538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656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Industrijske rastline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643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639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931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750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Zelenjadnice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197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305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296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364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Stročnice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Kmetijsk</w:t>
            </w:r>
            <w:r w:rsidR="00D020F3" w:rsidRPr="00D321EA">
              <w:rPr>
                <w:rFonts w:ascii="Arial" w:hAnsi="Arial" w:cs="Arial"/>
                <w:sz w:val="20"/>
                <w:szCs w:val="20"/>
              </w:rPr>
              <w:t>o</w:t>
            </w:r>
            <w:r w:rsidRPr="00D321EA">
              <w:rPr>
                <w:rFonts w:ascii="Arial" w:hAnsi="Arial" w:cs="Arial"/>
                <w:sz w:val="20"/>
                <w:szCs w:val="20"/>
              </w:rPr>
              <w:t xml:space="preserve"> zemljišč</w:t>
            </w:r>
            <w:r w:rsidR="00D020F3" w:rsidRPr="00D321EA">
              <w:rPr>
                <w:rFonts w:ascii="Arial" w:hAnsi="Arial" w:cs="Arial"/>
                <w:sz w:val="20"/>
                <w:szCs w:val="20"/>
              </w:rPr>
              <w:t>e</w:t>
            </w:r>
            <w:r w:rsidRPr="00D321EA">
              <w:rPr>
                <w:rFonts w:ascii="Arial" w:hAnsi="Arial" w:cs="Arial"/>
                <w:sz w:val="20"/>
                <w:szCs w:val="20"/>
              </w:rPr>
              <w:t xml:space="preserve"> v uporabi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1000 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480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Bruto bilančni presežek 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33.386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29.738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21.497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25.427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21.505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22.621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27.246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32.926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20.290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21.405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19.988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31.082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20.731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20.736</w:t>
            </w:r>
          </w:p>
        </w:tc>
      </w:tr>
      <w:tr w:rsidR="00914399" w:rsidRPr="00D321EA" w:rsidTr="00D321EA">
        <w:trPr>
          <w:jc w:val="center"/>
        </w:trPr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kg/ha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4399" w:rsidRPr="00D321EA" w:rsidRDefault="00914399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204A88" w:rsidRPr="00D321EA" w:rsidTr="00D321EA">
        <w:trPr>
          <w:jc w:val="center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Izpusti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16.603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17.081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16.007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16.492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15.985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15.379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15.328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15.126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15.376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15.631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15.801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15.548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15.589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15.383</w:t>
            </w:r>
          </w:p>
        </w:tc>
      </w:tr>
      <w:tr w:rsidR="00204A88" w:rsidRPr="00D321EA" w:rsidTr="00D321EA">
        <w:trPr>
          <w:jc w:val="center"/>
        </w:trPr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21EA">
              <w:rPr>
                <w:rFonts w:ascii="Arial" w:hAnsi="Arial" w:cs="Arial"/>
                <w:b/>
                <w:sz w:val="20"/>
                <w:szCs w:val="20"/>
              </w:rPr>
              <w:t>Neto bilančni presežek N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t N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16.783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12.657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5.490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8.935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5.520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7.242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11.918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17.801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4.914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5.774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4.187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15.534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5.142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5.353</w:t>
            </w:r>
          </w:p>
        </w:tc>
      </w:tr>
      <w:tr w:rsidR="00204A88" w:rsidRPr="00D321EA" w:rsidTr="00D321EA">
        <w:trPr>
          <w:jc w:val="center"/>
        </w:trPr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kg/ha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A88" w:rsidRPr="00D321EA" w:rsidRDefault="00204A88" w:rsidP="00D321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1E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</w:tbl>
    <w:p w:rsidR="00CC4290" w:rsidRPr="00D321EA" w:rsidRDefault="00CC4290" w:rsidP="00D321EA">
      <w:pPr>
        <w:jc w:val="both"/>
        <w:rPr>
          <w:rFonts w:ascii="Arial" w:hAnsi="Arial" w:cs="Arial"/>
          <w:sz w:val="20"/>
          <w:szCs w:val="20"/>
        </w:rPr>
      </w:pPr>
    </w:p>
    <w:p w:rsidR="00CC4290" w:rsidRPr="00D321EA" w:rsidRDefault="00CC4290" w:rsidP="00D321EA">
      <w:pPr>
        <w:jc w:val="both"/>
        <w:rPr>
          <w:rFonts w:ascii="Arial" w:hAnsi="Arial" w:cs="Arial"/>
          <w:sz w:val="20"/>
          <w:szCs w:val="20"/>
        </w:rPr>
      </w:pPr>
    </w:p>
    <w:p w:rsidR="00CC4290" w:rsidRPr="00D321EA" w:rsidRDefault="00CC4290" w:rsidP="00D321EA">
      <w:pPr>
        <w:jc w:val="both"/>
        <w:rPr>
          <w:rFonts w:ascii="Arial" w:hAnsi="Arial" w:cs="Arial"/>
          <w:sz w:val="20"/>
          <w:szCs w:val="20"/>
        </w:rPr>
      </w:pPr>
    </w:p>
    <w:sectPr w:rsidR="00CC4290" w:rsidRPr="00D321EA" w:rsidSect="0042343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1EA" w:rsidRDefault="00D321EA">
      <w:r>
        <w:separator/>
      </w:r>
    </w:p>
  </w:endnote>
  <w:endnote w:type="continuationSeparator" w:id="0">
    <w:p w:rsidR="00D321EA" w:rsidRDefault="00D3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EA" w:rsidRPr="00C324AC" w:rsidRDefault="00D321EA" w:rsidP="00423439">
    <w:pPr>
      <w:pStyle w:val="Noga"/>
      <w:pBdr>
        <w:top w:val="single" w:sz="4" w:space="1" w:color="auto"/>
      </w:pBdr>
      <w:jc w:val="right"/>
      <w:rPr>
        <w:rFonts w:ascii="Calibri" w:hAnsi="Calibri"/>
        <w:i/>
        <w:sz w:val="20"/>
        <w:szCs w:val="20"/>
      </w:rPr>
    </w:pPr>
    <w:r w:rsidRPr="00C324AC">
      <w:rPr>
        <w:rFonts w:ascii="Calibri" w:hAnsi="Calibri"/>
        <w:i/>
        <w:sz w:val="20"/>
        <w:szCs w:val="20"/>
      </w:rPr>
      <w:t xml:space="preserve">Stran </w:t>
    </w:r>
    <w:r w:rsidRPr="00C324AC">
      <w:rPr>
        <w:rFonts w:ascii="Calibri" w:hAnsi="Calibri"/>
        <w:i/>
        <w:sz w:val="20"/>
        <w:szCs w:val="20"/>
      </w:rPr>
      <w:fldChar w:fldCharType="begin"/>
    </w:r>
    <w:r w:rsidRPr="00C324AC">
      <w:rPr>
        <w:rFonts w:ascii="Calibri" w:hAnsi="Calibri"/>
        <w:i/>
        <w:sz w:val="20"/>
        <w:szCs w:val="20"/>
      </w:rPr>
      <w:instrText xml:space="preserve"> PAGE </w:instrText>
    </w:r>
    <w:r w:rsidRPr="00C324AC">
      <w:rPr>
        <w:rFonts w:ascii="Calibri" w:hAnsi="Calibri"/>
        <w:i/>
        <w:sz w:val="20"/>
        <w:szCs w:val="20"/>
      </w:rPr>
      <w:fldChar w:fldCharType="separate"/>
    </w:r>
    <w:r w:rsidR="004A1C4F">
      <w:rPr>
        <w:rFonts w:ascii="Calibri" w:hAnsi="Calibri"/>
        <w:i/>
        <w:noProof/>
        <w:sz w:val="20"/>
        <w:szCs w:val="20"/>
      </w:rPr>
      <w:t>3</w:t>
    </w:r>
    <w:r w:rsidRPr="00C324AC">
      <w:rPr>
        <w:rFonts w:ascii="Calibri" w:hAnsi="Calibri"/>
        <w:i/>
        <w:sz w:val="20"/>
        <w:szCs w:val="20"/>
      </w:rPr>
      <w:fldChar w:fldCharType="end"/>
    </w:r>
    <w:r w:rsidRPr="00C324AC">
      <w:rPr>
        <w:rFonts w:ascii="Calibri" w:hAnsi="Calibri"/>
        <w:i/>
        <w:sz w:val="20"/>
        <w:szCs w:val="20"/>
      </w:rPr>
      <w:t xml:space="preserve"> od </w:t>
    </w:r>
    <w:r w:rsidRPr="00C324AC">
      <w:rPr>
        <w:rFonts w:ascii="Calibri" w:hAnsi="Calibri"/>
        <w:i/>
        <w:sz w:val="20"/>
        <w:szCs w:val="20"/>
      </w:rPr>
      <w:fldChar w:fldCharType="begin"/>
    </w:r>
    <w:r w:rsidRPr="00C324AC">
      <w:rPr>
        <w:rFonts w:ascii="Calibri" w:hAnsi="Calibri"/>
        <w:i/>
        <w:sz w:val="20"/>
        <w:szCs w:val="20"/>
      </w:rPr>
      <w:instrText xml:space="preserve"> NUMPAGES </w:instrText>
    </w:r>
    <w:r w:rsidRPr="00C324AC">
      <w:rPr>
        <w:rFonts w:ascii="Calibri" w:hAnsi="Calibri"/>
        <w:i/>
        <w:sz w:val="20"/>
        <w:szCs w:val="20"/>
      </w:rPr>
      <w:fldChar w:fldCharType="separate"/>
    </w:r>
    <w:r w:rsidR="004A1C4F">
      <w:rPr>
        <w:rFonts w:ascii="Calibri" w:hAnsi="Calibri"/>
        <w:i/>
        <w:noProof/>
        <w:sz w:val="20"/>
        <w:szCs w:val="20"/>
      </w:rPr>
      <w:t>5</w:t>
    </w:r>
    <w:r w:rsidRPr="00C324AC">
      <w:rPr>
        <w:rFonts w:ascii="Calibri" w:hAnsi="Calibri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1EA" w:rsidRDefault="00D321EA">
      <w:r>
        <w:separator/>
      </w:r>
    </w:p>
  </w:footnote>
  <w:footnote w:type="continuationSeparator" w:id="0">
    <w:p w:rsidR="00D321EA" w:rsidRDefault="00D3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1EA" w:rsidRPr="00C324AC" w:rsidRDefault="00D321EA" w:rsidP="00423439">
    <w:pPr>
      <w:pStyle w:val="Glava"/>
      <w:pBdr>
        <w:bottom w:val="single" w:sz="4" w:space="1" w:color="auto"/>
      </w:pBdr>
      <w:jc w:val="center"/>
      <w:rPr>
        <w:rFonts w:ascii="Calibri" w:hAnsi="Calibri"/>
        <w:i/>
        <w:sz w:val="20"/>
        <w:szCs w:val="20"/>
      </w:rPr>
    </w:pPr>
    <w:r w:rsidRPr="00C324AC">
      <w:rPr>
        <w:rFonts w:ascii="Calibri" w:hAnsi="Calibri"/>
        <w:i/>
        <w:sz w:val="20"/>
        <w:szCs w:val="20"/>
      </w:rPr>
      <w:t xml:space="preserve"> </w:t>
    </w:r>
    <w:r w:rsidRPr="00C324AC">
      <w:rPr>
        <w:rFonts w:ascii="Calibri" w:hAnsi="Calibri"/>
        <w:i/>
        <w:sz w:val="20"/>
        <w:szCs w:val="20"/>
      </w:rPr>
      <w:t>Bilan</w:t>
    </w:r>
    <w:r>
      <w:rPr>
        <w:rFonts w:ascii="Calibri" w:hAnsi="Calibri"/>
        <w:i/>
        <w:sz w:val="20"/>
        <w:szCs w:val="20"/>
      </w:rPr>
      <w:t xml:space="preserve">čni presežek </w:t>
    </w:r>
    <w:r w:rsidRPr="00C324AC">
      <w:rPr>
        <w:rFonts w:ascii="Calibri" w:hAnsi="Calibri"/>
        <w:i/>
        <w:sz w:val="20"/>
        <w:szCs w:val="20"/>
      </w:rPr>
      <w:t xml:space="preserve">dušika v kmetijstvu </w:t>
    </w:r>
    <w:r>
      <w:rPr>
        <w:rFonts w:ascii="Calibri" w:hAnsi="Calibri"/>
        <w:i/>
        <w:sz w:val="20"/>
        <w:szCs w:val="20"/>
      </w:rPr>
      <w:t xml:space="preserve">v Sloveniji v letih </w:t>
    </w:r>
    <w:r w:rsidRPr="00C324AC">
      <w:rPr>
        <w:rFonts w:ascii="Calibri" w:hAnsi="Calibri"/>
        <w:i/>
        <w:sz w:val="20"/>
        <w:szCs w:val="20"/>
      </w:rPr>
      <w:t>1992</w:t>
    </w:r>
    <w:r>
      <w:rPr>
        <w:rFonts w:ascii="Calibri" w:hAnsi="Calibri"/>
        <w:i/>
        <w:sz w:val="20"/>
        <w:szCs w:val="20"/>
      </w:rPr>
      <w:t>–</w:t>
    </w:r>
    <w:r w:rsidRPr="00C324AC">
      <w:rPr>
        <w:rFonts w:ascii="Calibri" w:hAnsi="Calibri"/>
        <w:i/>
        <w:sz w:val="20"/>
        <w:szCs w:val="20"/>
      </w:rPr>
      <w:t>201</w:t>
    </w:r>
    <w:r>
      <w:rPr>
        <w:rFonts w:ascii="Calibri" w:hAnsi="Calibri"/>
        <w:i/>
        <w:sz w:val="20"/>
        <w:szCs w:val="20"/>
      </w:rPr>
      <w:t>9</w:t>
    </w:r>
    <w:r w:rsidRPr="00C324AC">
      <w:rPr>
        <w:rFonts w:ascii="Calibri" w:hAnsi="Calibri"/>
        <w:i/>
        <w:sz w:val="20"/>
        <w:szCs w:val="20"/>
      </w:rPr>
      <w:t>.</w:t>
    </w:r>
  </w:p>
  <w:p w:rsidR="00D321EA" w:rsidRPr="00C324AC" w:rsidRDefault="00D321EA" w:rsidP="00423439">
    <w:pPr>
      <w:pStyle w:val="Glava"/>
      <w:pBdr>
        <w:bottom w:val="single" w:sz="4" w:space="1" w:color="auto"/>
      </w:pBdr>
      <w:jc w:val="center"/>
      <w:rPr>
        <w:rFonts w:ascii="Calibri" w:hAnsi="Calibri"/>
        <w:i/>
        <w:sz w:val="20"/>
        <w:szCs w:val="20"/>
      </w:rPr>
    </w:pPr>
    <w:r w:rsidRPr="00C324AC">
      <w:rPr>
        <w:rFonts w:ascii="Calibri" w:hAnsi="Calibri"/>
        <w:i/>
        <w:sz w:val="20"/>
        <w:szCs w:val="20"/>
      </w:rPr>
      <w:t xml:space="preserve"> Kmetijski inštitut Slovenije, Ljubljana, 20</w:t>
    </w:r>
    <w:r>
      <w:rPr>
        <w:rFonts w:ascii="Calibri" w:hAnsi="Calibri"/>
        <w:i/>
        <w:sz w:val="20"/>
        <w:szCs w:val="20"/>
      </w:rPr>
      <w:t>21</w:t>
    </w:r>
    <w:r w:rsidRPr="00C324AC">
      <w:rPr>
        <w:rFonts w:ascii="Calibri" w:hAnsi="Calibri"/>
        <w:i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4ED2"/>
    <w:multiLevelType w:val="hybridMultilevel"/>
    <w:tmpl w:val="4D1E0554"/>
    <w:lvl w:ilvl="0" w:tplc="C1BCD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2C6443"/>
    <w:multiLevelType w:val="hybridMultilevel"/>
    <w:tmpl w:val="77B04058"/>
    <w:lvl w:ilvl="0" w:tplc="2356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E33FF"/>
    <w:multiLevelType w:val="singleLevel"/>
    <w:tmpl w:val="E0E2EF1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3">
    <w:nsid w:val="0A6A298A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E806A27"/>
    <w:multiLevelType w:val="hybridMultilevel"/>
    <w:tmpl w:val="2CF03DAA"/>
    <w:lvl w:ilvl="0" w:tplc="2356F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CCA"/>
    <w:multiLevelType w:val="multilevel"/>
    <w:tmpl w:val="0424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6">
    <w:nsid w:val="11D31222"/>
    <w:multiLevelType w:val="hybridMultilevel"/>
    <w:tmpl w:val="8EC8284C"/>
    <w:lvl w:ilvl="0" w:tplc="2356F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1618D3"/>
    <w:multiLevelType w:val="hybridMultilevel"/>
    <w:tmpl w:val="2EC24BCA"/>
    <w:lvl w:ilvl="0" w:tplc="2356F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A261E4"/>
    <w:multiLevelType w:val="multilevel"/>
    <w:tmpl w:val="0424001F"/>
    <w:styleLink w:val="Slog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13AC5A7F"/>
    <w:multiLevelType w:val="hybridMultilevel"/>
    <w:tmpl w:val="8EA6EBF6"/>
    <w:lvl w:ilvl="0" w:tplc="EED295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05D47"/>
    <w:multiLevelType w:val="hybridMultilevel"/>
    <w:tmpl w:val="4FC462C4"/>
    <w:lvl w:ilvl="0" w:tplc="69D21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260BA3"/>
    <w:multiLevelType w:val="hybridMultilevel"/>
    <w:tmpl w:val="223CA914"/>
    <w:lvl w:ilvl="0" w:tplc="76B2FD7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A82904"/>
    <w:multiLevelType w:val="multilevel"/>
    <w:tmpl w:val="EB4EB30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3">
    <w:nsid w:val="395820DE"/>
    <w:multiLevelType w:val="hybridMultilevel"/>
    <w:tmpl w:val="1C5AED84"/>
    <w:lvl w:ilvl="0" w:tplc="76B2FD7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632447"/>
    <w:multiLevelType w:val="multilevel"/>
    <w:tmpl w:val="945C15EA"/>
    <w:styleLink w:val="11111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lvlText w:val="1.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1.1.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15">
    <w:nsid w:val="3C2D4400"/>
    <w:multiLevelType w:val="hybridMultilevel"/>
    <w:tmpl w:val="CF324242"/>
    <w:lvl w:ilvl="0" w:tplc="C1BCDE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4C498D"/>
    <w:multiLevelType w:val="hybridMultilevel"/>
    <w:tmpl w:val="BE125B12"/>
    <w:lvl w:ilvl="0" w:tplc="2356F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DB2B11"/>
    <w:multiLevelType w:val="hybridMultilevel"/>
    <w:tmpl w:val="52C23316"/>
    <w:lvl w:ilvl="0" w:tplc="3404F9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486DE1"/>
    <w:multiLevelType w:val="multilevel"/>
    <w:tmpl w:val="945C15EA"/>
    <w:numStyleLink w:val="111111"/>
  </w:abstractNum>
  <w:abstractNum w:abstractNumId="19">
    <w:nsid w:val="40D32226"/>
    <w:multiLevelType w:val="hybridMultilevel"/>
    <w:tmpl w:val="864458B4"/>
    <w:lvl w:ilvl="0" w:tplc="76B2FD7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D12582"/>
    <w:multiLevelType w:val="hybridMultilevel"/>
    <w:tmpl w:val="35C05426"/>
    <w:lvl w:ilvl="0" w:tplc="69D21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AD1367"/>
    <w:multiLevelType w:val="hybridMultilevel"/>
    <w:tmpl w:val="F1446658"/>
    <w:lvl w:ilvl="0" w:tplc="2356F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2EF6F0C"/>
    <w:multiLevelType w:val="hybridMultilevel"/>
    <w:tmpl w:val="CA2A3DF4"/>
    <w:lvl w:ilvl="0" w:tplc="4B125AC8">
      <w:start w:val="1"/>
      <w:numFmt w:val="bullet"/>
      <w:pStyle w:val="Odstavekseznama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>
    <w:nsid w:val="52FB2112"/>
    <w:multiLevelType w:val="hybridMultilevel"/>
    <w:tmpl w:val="DF789928"/>
    <w:lvl w:ilvl="0" w:tplc="2356FA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7B570B5"/>
    <w:multiLevelType w:val="hybridMultilevel"/>
    <w:tmpl w:val="2E500ABE"/>
    <w:lvl w:ilvl="0" w:tplc="69D213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965646A"/>
    <w:multiLevelType w:val="multilevel"/>
    <w:tmpl w:val="88F80A4A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D9056F8"/>
    <w:multiLevelType w:val="multilevel"/>
    <w:tmpl w:val="DF32073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3"/>
  </w:num>
  <w:num w:numId="5">
    <w:abstractNumId w:val="14"/>
  </w:num>
  <w:num w:numId="6">
    <w:abstractNumId w:val="18"/>
  </w:num>
  <w:num w:numId="7">
    <w:abstractNumId w:val="2"/>
  </w:num>
  <w:num w:numId="8">
    <w:abstractNumId w:val="5"/>
  </w:num>
  <w:num w:numId="9">
    <w:abstractNumId w:val="8"/>
  </w:num>
  <w:num w:numId="10">
    <w:abstractNumId w:val="25"/>
  </w:num>
  <w:num w:numId="11">
    <w:abstractNumId w:val="0"/>
  </w:num>
  <w:num w:numId="12">
    <w:abstractNumId w:val="15"/>
  </w:num>
  <w:num w:numId="13">
    <w:abstractNumId w:val="19"/>
  </w:num>
  <w:num w:numId="14">
    <w:abstractNumId w:val="22"/>
  </w:num>
  <w:num w:numId="15">
    <w:abstractNumId w:val="13"/>
  </w:num>
  <w:num w:numId="16">
    <w:abstractNumId w:val="11"/>
  </w:num>
  <w:num w:numId="17">
    <w:abstractNumId w:val="26"/>
  </w:num>
  <w:num w:numId="18">
    <w:abstractNumId w:val="9"/>
  </w:num>
  <w:num w:numId="19">
    <w:abstractNumId w:val="17"/>
  </w:num>
  <w:num w:numId="20">
    <w:abstractNumId w:val="10"/>
  </w:num>
  <w:num w:numId="21">
    <w:abstractNumId w:val="20"/>
  </w:num>
  <w:num w:numId="22">
    <w:abstractNumId w:val="24"/>
  </w:num>
  <w:num w:numId="23">
    <w:abstractNumId w:val="21"/>
  </w:num>
  <w:num w:numId="24">
    <w:abstractNumId w:val="7"/>
  </w:num>
  <w:num w:numId="25">
    <w:abstractNumId w:val="16"/>
  </w:num>
  <w:num w:numId="26">
    <w:abstractNumId w:val="4"/>
  </w:num>
  <w:num w:numId="27">
    <w:abstractNumId w:val="6"/>
  </w:num>
  <w:num w:numId="28">
    <w:abstractNumId w:val="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39"/>
    <w:rsid w:val="000076E1"/>
    <w:rsid w:val="000135FA"/>
    <w:rsid w:val="00016BED"/>
    <w:rsid w:val="000328F8"/>
    <w:rsid w:val="000427A6"/>
    <w:rsid w:val="0007268F"/>
    <w:rsid w:val="00093C09"/>
    <w:rsid w:val="000A07EE"/>
    <w:rsid w:val="000E0874"/>
    <w:rsid w:val="00112305"/>
    <w:rsid w:val="00125C1E"/>
    <w:rsid w:val="0012687F"/>
    <w:rsid w:val="00134B89"/>
    <w:rsid w:val="00141F5D"/>
    <w:rsid w:val="00151882"/>
    <w:rsid w:val="00196FCF"/>
    <w:rsid w:val="001C3341"/>
    <w:rsid w:val="001F0ED3"/>
    <w:rsid w:val="001F441E"/>
    <w:rsid w:val="001F4AA5"/>
    <w:rsid w:val="00204A88"/>
    <w:rsid w:val="0021403A"/>
    <w:rsid w:val="00230900"/>
    <w:rsid w:val="002419A6"/>
    <w:rsid w:val="00257010"/>
    <w:rsid w:val="00260290"/>
    <w:rsid w:val="002776FD"/>
    <w:rsid w:val="002A1DEF"/>
    <w:rsid w:val="002D5EA4"/>
    <w:rsid w:val="002D6E95"/>
    <w:rsid w:val="003278EF"/>
    <w:rsid w:val="00345B8C"/>
    <w:rsid w:val="00355F10"/>
    <w:rsid w:val="0037042B"/>
    <w:rsid w:val="00385BAA"/>
    <w:rsid w:val="00396D4F"/>
    <w:rsid w:val="003D521B"/>
    <w:rsid w:val="003D7CE0"/>
    <w:rsid w:val="00423439"/>
    <w:rsid w:val="00455A3A"/>
    <w:rsid w:val="0047510F"/>
    <w:rsid w:val="004A1C4F"/>
    <w:rsid w:val="004C78A3"/>
    <w:rsid w:val="004D5688"/>
    <w:rsid w:val="004E4BA3"/>
    <w:rsid w:val="004E5B42"/>
    <w:rsid w:val="004F7E55"/>
    <w:rsid w:val="00531680"/>
    <w:rsid w:val="00531FEC"/>
    <w:rsid w:val="005451F0"/>
    <w:rsid w:val="00561337"/>
    <w:rsid w:val="00570912"/>
    <w:rsid w:val="00575657"/>
    <w:rsid w:val="0058160D"/>
    <w:rsid w:val="005A0434"/>
    <w:rsid w:val="005B2FBE"/>
    <w:rsid w:val="005B4E46"/>
    <w:rsid w:val="005B77AB"/>
    <w:rsid w:val="005C0BDD"/>
    <w:rsid w:val="005E3460"/>
    <w:rsid w:val="006211A7"/>
    <w:rsid w:val="00640AC8"/>
    <w:rsid w:val="00653EB9"/>
    <w:rsid w:val="00664435"/>
    <w:rsid w:val="00664ACA"/>
    <w:rsid w:val="00667BE6"/>
    <w:rsid w:val="006714E1"/>
    <w:rsid w:val="00672690"/>
    <w:rsid w:val="0068330C"/>
    <w:rsid w:val="006A4323"/>
    <w:rsid w:val="006B19A9"/>
    <w:rsid w:val="00700EB5"/>
    <w:rsid w:val="00702660"/>
    <w:rsid w:val="0073485A"/>
    <w:rsid w:val="00736BBE"/>
    <w:rsid w:val="00744514"/>
    <w:rsid w:val="00755B98"/>
    <w:rsid w:val="00757C9C"/>
    <w:rsid w:val="0077580C"/>
    <w:rsid w:val="007A317B"/>
    <w:rsid w:val="007A6BB9"/>
    <w:rsid w:val="007D2D69"/>
    <w:rsid w:val="007D39B0"/>
    <w:rsid w:val="007D436B"/>
    <w:rsid w:val="007E695B"/>
    <w:rsid w:val="007E70FE"/>
    <w:rsid w:val="007F0B3C"/>
    <w:rsid w:val="008444AD"/>
    <w:rsid w:val="00863C52"/>
    <w:rsid w:val="00884491"/>
    <w:rsid w:val="008E107C"/>
    <w:rsid w:val="008F6CC6"/>
    <w:rsid w:val="00906D50"/>
    <w:rsid w:val="00914399"/>
    <w:rsid w:val="00920C9A"/>
    <w:rsid w:val="00926110"/>
    <w:rsid w:val="00926532"/>
    <w:rsid w:val="009322D2"/>
    <w:rsid w:val="00932E65"/>
    <w:rsid w:val="009517B3"/>
    <w:rsid w:val="00965068"/>
    <w:rsid w:val="009673AB"/>
    <w:rsid w:val="009901E8"/>
    <w:rsid w:val="00A40002"/>
    <w:rsid w:val="00A57102"/>
    <w:rsid w:val="00A75479"/>
    <w:rsid w:val="00AA6649"/>
    <w:rsid w:val="00AC5F71"/>
    <w:rsid w:val="00AE37B1"/>
    <w:rsid w:val="00AE7E5D"/>
    <w:rsid w:val="00AF2202"/>
    <w:rsid w:val="00B077AC"/>
    <w:rsid w:val="00B80987"/>
    <w:rsid w:val="00B83285"/>
    <w:rsid w:val="00B932CC"/>
    <w:rsid w:val="00BA456B"/>
    <w:rsid w:val="00BD3728"/>
    <w:rsid w:val="00BD718C"/>
    <w:rsid w:val="00BF6600"/>
    <w:rsid w:val="00BF6A0C"/>
    <w:rsid w:val="00BF7D02"/>
    <w:rsid w:val="00C078B5"/>
    <w:rsid w:val="00C13AC3"/>
    <w:rsid w:val="00C31C3A"/>
    <w:rsid w:val="00C324AC"/>
    <w:rsid w:val="00C32D60"/>
    <w:rsid w:val="00C57D5B"/>
    <w:rsid w:val="00C85DED"/>
    <w:rsid w:val="00C95E3C"/>
    <w:rsid w:val="00CA76A7"/>
    <w:rsid w:val="00CB751C"/>
    <w:rsid w:val="00CC4290"/>
    <w:rsid w:val="00CC55EC"/>
    <w:rsid w:val="00CE4693"/>
    <w:rsid w:val="00D020F3"/>
    <w:rsid w:val="00D2717F"/>
    <w:rsid w:val="00D321EA"/>
    <w:rsid w:val="00D510A9"/>
    <w:rsid w:val="00DF5A09"/>
    <w:rsid w:val="00DF7A77"/>
    <w:rsid w:val="00E01990"/>
    <w:rsid w:val="00E3384C"/>
    <w:rsid w:val="00E3696E"/>
    <w:rsid w:val="00E66094"/>
    <w:rsid w:val="00EA791B"/>
    <w:rsid w:val="00F555EA"/>
    <w:rsid w:val="00F643D8"/>
    <w:rsid w:val="00F725B7"/>
    <w:rsid w:val="00F756C3"/>
    <w:rsid w:val="00FB218E"/>
    <w:rsid w:val="00FB5524"/>
    <w:rsid w:val="00FE44EA"/>
    <w:rsid w:val="00FE7A02"/>
    <w:rsid w:val="00FF379B"/>
    <w:rsid w:val="00FF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37B1"/>
    <w:rPr>
      <w:sz w:val="24"/>
      <w:szCs w:val="24"/>
    </w:rPr>
  </w:style>
  <w:style w:type="paragraph" w:styleId="Naslov1">
    <w:name w:val="heading 1"/>
    <w:basedOn w:val="Navaden"/>
    <w:next w:val="Navaden"/>
    <w:autoRedefine/>
    <w:uiPriority w:val="9"/>
    <w:qFormat/>
    <w:rsid w:val="008444AD"/>
    <w:pPr>
      <w:keepNext/>
      <w:spacing w:before="240" w:after="60"/>
      <w:jc w:val="both"/>
      <w:outlineLvl w:val="0"/>
    </w:pPr>
    <w:rPr>
      <w:b/>
      <w:kern w:val="28"/>
      <w:szCs w:val="20"/>
    </w:rPr>
  </w:style>
  <w:style w:type="paragraph" w:styleId="Naslov2">
    <w:name w:val="heading 2"/>
    <w:aliases w:val="Paragraafkop"/>
    <w:basedOn w:val="Navaden"/>
    <w:next w:val="Navaden"/>
    <w:autoRedefine/>
    <w:uiPriority w:val="9"/>
    <w:qFormat/>
    <w:rsid w:val="00736BBE"/>
    <w:pPr>
      <w:keepNext/>
      <w:numPr>
        <w:ilvl w:val="1"/>
        <w:numId w:val="10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slov3">
    <w:name w:val="heading 3"/>
    <w:aliases w:val="Znak2,Subparagraafkop"/>
    <w:basedOn w:val="Navaden"/>
    <w:next w:val="Navaden"/>
    <w:link w:val="Naslov3Znak"/>
    <w:uiPriority w:val="9"/>
    <w:unhideWhenUsed/>
    <w:qFormat/>
    <w:rsid w:val="00E369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semiHidden/>
    <w:rsid w:val="005B2FBE"/>
    <w:pPr>
      <w:spacing w:before="480"/>
      <w:jc w:val="both"/>
    </w:pPr>
    <w:rPr>
      <w:b/>
      <w:szCs w:val="20"/>
    </w:rPr>
  </w:style>
  <w:style w:type="paragraph" w:styleId="Kazalovsebine2">
    <w:name w:val="toc 2"/>
    <w:basedOn w:val="Navaden"/>
    <w:next w:val="Navaden"/>
    <w:autoRedefine/>
    <w:semiHidden/>
    <w:rsid w:val="005B2FBE"/>
    <w:pPr>
      <w:jc w:val="both"/>
    </w:pPr>
    <w:rPr>
      <w:szCs w:val="20"/>
    </w:rPr>
  </w:style>
  <w:style w:type="paragraph" w:styleId="Kazalovsebine3">
    <w:name w:val="toc 3"/>
    <w:basedOn w:val="Navaden"/>
    <w:next w:val="Navaden"/>
    <w:autoRedefine/>
    <w:semiHidden/>
    <w:rsid w:val="005B2FBE"/>
    <w:pPr>
      <w:jc w:val="both"/>
    </w:pPr>
    <w:rPr>
      <w:b/>
      <w:szCs w:val="20"/>
    </w:rPr>
  </w:style>
  <w:style w:type="paragraph" w:styleId="Stvarnokazalo1">
    <w:name w:val="index 1"/>
    <w:basedOn w:val="Navaden"/>
    <w:next w:val="Navaden"/>
    <w:autoRedefine/>
    <w:semiHidden/>
    <w:rsid w:val="005B2FBE"/>
    <w:pPr>
      <w:ind w:left="220" w:hanging="220"/>
    </w:pPr>
    <w:rPr>
      <w:szCs w:val="20"/>
    </w:rPr>
  </w:style>
  <w:style w:type="numbering" w:styleId="111111">
    <w:name w:val="Outline List 2"/>
    <w:basedOn w:val="Brezseznama"/>
    <w:rsid w:val="008444AD"/>
    <w:pPr>
      <w:numPr>
        <w:numId w:val="5"/>
      </w:numPr>
    </w:pPr>
  </w:style>
  <w:style w:type="numbering" w:customStyle="1" w:styleId="Slog1">
    <w:name w:val="Slog1"/>
    <w:basedOn w:val="Brezseznama"/>
    <w:rsid w:val="007A6BB9"/>
    <w:pPr>
      <w:numPr>
        <w:numId w:val="9"/>
      </w:numPr>
    </w:pPr>
  </w:style>
  <w:style w:type="character" w:styleId="Hiperpovezava">
    <w:name w:val="Hyperlink"/>
    <w:basedOn w:val="Privzetapisavaodstavka"/>
    <w:rsid w:val="00423439"/>
    <w:rPr>
      <w:color w:val="0000FF"/>
      <w:u w:val="single"/>
    </w:rPr>
  </w:style>
  <w:style w:type="paragraph" w:styleId="Glava">
    <w:name w:val="header"/>
    <w:basedOn w:val="Navaden"/>
    <w:rsid w:val="0042343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2343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7269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C31C3A"/>
    <w:rPr>
      <w:sz w:val="16"/>
      <w:szCs w:val="16"/>
    </w:rPr>
  </w:style>
  <w:style w:type="paragraph" w:styleId="Pripombabesedilo">
    <w:name w:val="annotation text"/>
    <w:basedOn w:val="Navaden"/>
    <w:semiHidden/>
    <w:rsid w:val="00C31C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31C3A"/>
    <w:rPr>
      <w:b/>
      <w:bCs/>
    </w:rPr>
  </w:style>
  <w:style w:type="paragraph" w:styleId="Odstavekseznama">
    <w:name w:val="List Paragraph"/>
    <w:basedOn w:val="Navaden"/>
    <w:autoRedefine/>
    <w:uiPriority w:val="34"/>
    <w:qFormat/>
    <w:rsid w:val="0037042B"/>
    <w:pPr>
      <w:numPr>
        <w:numId w:val="14"/>
      </w:numPr>
      <w:tabs>
        <w:tab w:val="left" w:pos="1765"/>
      </w:tabs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Naslov3Znak">
    <w:name w:val="Naslov 3 Znak"/>
    <w:aliases w:val="Znak2 Znak,Subparagraafkop Znak"/>
    <w:basedOn w:val="Privzetapisavaodstavka"/>
    <w:link w:val="Naslov3"/>
    <w:semiHidden/>
    <w:rsid w:val="00E369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Znak1">
    <w:name w:val="Znak1"/>
    <w:basedOn w:val="Navaden"/>
    <w:next w:val="Navaden"/>
    <w:uiPriority w:val="9"/>
    <w:unhideWhenUsed/>
    <w:qFormat/>
    <w:rsid w:val="00531680"/>
    <w:pPr>
      <w:keepNext/>
      <w:keepLines/>
      <w:tabs>
        <w:tab w:val="num" w:pos="2880"/>
      </w:tabs>
      <w:spacing w:before="200" w:line="276" w:lineRule="auto"/>
      <w:ind w:left="1728" w:hanging="648"/>
      <w:jc w:val="both"/>
      <w:outlineLvl w:val="3"/>
    </w:pPr>
    <w:rPr>
      <w:rFonts w:ascii="Cambria" w:hAnsi="Cambria"/>
      <w:b/>
      <w:bCs/>
      <w:iCs/>
      <w:szCs w:val="22"/>
      <w:lang w:eastAsia="en-US"/>
    </w:rPr>
  </w:style>
  <w:style w:type="paragraph" w:customStyle="1" w:styleId="Cursiefkopjezondernummer1">
    <w:name w:val="Cursief kopje zonder nummer1"/>
    <w:basedOn w:val="Navaden"/>
    <w:next w:val="Navaden"/>
    <w:uiPriority w:val="9"/>
    <w:unhideWhenUsed/>
    <w:qFormat/>
    <w:rsid w:val="00531680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1">
    <w:name w:val="Naslov 61"/>
    <w:basedOn w:val="Navaden"/>
    <w:next w:val="Navaden"/>
    <w:uiPriority w:val="9"/>
    <w:unhideWhenUsed/>
    <w:qFormat/>
    <w:rsid w:val="00531680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1">
    <w:name w:val="Naslov 71"/>
    <w:basedOn w:val="Navaden"/>
    <w:next w:val="Navaden"/>
    <w:uiPriority w:val="9"/>
    <w:unhideWhenUsed/>
    <w:qFormat/>
    <w:rsid w:val="00531680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1">
    <w:name w:val="Naslov 81"/>
    <w:basedOn w:val="Navaden"/>
    <w:next w:val="Navaden"/>
    <w:uiPriority w:val="9"/>
    <w:unhideWhenUsed/>
    <w:qFormat/>
    <w:rsid w:val="00531680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1">
    <w:name w:val="Naslov 91"/>
    <w:basedOn w:val="Navaden"/>
    <w:next w:val="Navaden"/>
    <w:uiPriority w:val="9"/>
    <w:unhideWhenUsed/>
    <w:qFormat/>
    <w:rsid w:val="00531680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E37B1"/>
    <w:rPr>
      <w:sz w:val="24"/>
      <w:szCs w:val="24"/>
    </w:rPr>
  </w:style>
  <w:style w:type="paragraph" w:styleId="Naslov1">
    <w:name w:val="heading 1"/>
    <w:basedOn w:val="Navaden"/>
    <w:next w:val="Navaden"/>
    <w:autoRedefine/>
    <w:uiPriority w:val="9"/>
    <w:qFormat/>
    <w:rsid w:val="008444AD"/>
    <w:pPr>
      <w:keepNext/>
      <w:spacing w:before="240" w:after="60"/>
      <w:jc w:val="both"/>
      <w:outlineLvl w:val="0"/>
    </w:pPr>
    <w:rPr>
      <w:b/>
      <w:kern w:val="28"/>
      <w:szCs w:val="20"/>
    </w:rPr>
  </w:style>
  <w:style w:type="paragraph" w:styleId="Naslov2">
    <w:name w:val="heading 2"/>
    <w:aliases w:val="Paragraafkop"/>
    <w:basedOn w:val="Navaden"/>
    <w:next w:val="Navaden"/>
    <w:autoRedefine/>
    <w:uiPriority w:val="9"/>
    <w:qFormat/>
    <w:rsid w:val="00736BBE"/>
    <w:pPr>
      <w:keepNext/>
      <w:numPr>
        <w:ilvl w:val="1"/>
        <w:numId w:val="10"/>
      </w:numPr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slov3">
    <w:name w:val="heading 3"/>
    <w:aliases w:val="Znak2,Subparagraafkop"/>
    <w:basedOn w:val="Navaden"/>
    <w:next w:val="Navaden"/>
    <w:link w:val="Naslov3Znak"/>
    <w:uiPriority w:val="9"/>
    <w:unhideWhenUsed/>
    <w:qFormat/>
    <w:rsid w:val="00E369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semiHidden/>
    <w:rsid w:val="005B2FBE"/>
    <w:pPr>
      <w:spacing w:before="480"/>
      <w:jc w:val="both"/>
    </w:pPr>
    <w:rPr>
      <w:b/>
      <w:szCs w:val="20"/>
    </w:rPr>
  </w:style>
  <w:style w:type="paragraph" w:styleId="Kazalovsebine2">
    <w:name w:val="toc 2"/>
    <w:basedOn w:val="Navaden"/>
    <w:next w:val="Navaden"/>
    <w:autoRedefine/>
    <w:semiHidden/>
    <w:rsid w:val="005B2FBE"/>
    <w:pPr>
      <w:jc w:val="both"/>
    </w:pPr>
    <w:rPr>
      <w:szCs w:val="20"/>
    </w:rPr>
  </w:style>
  <w:style w:type="paragraph" w:styleId="Kazalovsebine3">
    <w:name w:val="toc 3"/>
    <w:basedOn w:val="Navaden"/>
    <w:next w:val="Navaden"/>
    <w:autoRedefine/>
    <w:semiHidden/>
    <w:rsid w:val="005B2FBE"/>
    <w:pPr>
      <w:jc w:val="both"/>
    </w:pPr>
    <w:rPr>
      <w:b/>
      <w:szCs w:val="20"/>
    </w:rPr>
  </w:style>
  <w:style w:type="paragraph" w:styleId="Stvarnokazalo1">
    <w:name w:val="index 1"/>
    <w:basedOn w:val="Navaden"/>
    <w:next w:val="Navaden"/>
    <w:autoRedefine/>
    <w:semiHidden/>
    <w:rsid w:val="005B2FBE"/>
    <w:pPr>
      <w:ind w:left="220" w:hanging="220"/>
    </w:pPr>
    <w:rPr>
      <w:szCs w:val="20"/>
    </w:rPr>
  </w:style>
  <w:style w:type="numbering" w:styleId="111111">
    <w:name w:val="Outline List 2"/>
    <w:basedOn w:val="Brezseznama"/>
    <w:rsid w:val="008444AD"/>
    <w:pPr>
      <w:numPr>
        <w:numId w:val="5"/>
      </w:numPr>
    </w:pPr>
  </w:style>
  <w:style w:type="numbering" w:customStyle="1" w:styleId="Slog1">
    <w:name w:val="Slog1"/>
    <w:basedOn w:val="Brezseznama"/>
    <w:rsid w:val="007A6BB9"/>
    <w:pPr>
      <w:numPr>
        <w:numId w:val="9"/>
      </w:numPr>
    </w:pPr>
  </w:style>
  <w:style w:type="character" w:styleId="Hiperpovezava">
    <w:name w:val="Hyperlink"/>
    <w:basedOn w:val="Privzetapisavaodstavka"/>
    <w:rsid w:val="00423439"/>
    <w:rPr>
      <w:color w:val="0000FF"/>
      <w:u w:val="single"/>
    </w:rPr>
  </w:style>
  <w:style w:type="paragraph" w:styleId="Glava">
    <w:name w:val="header"/>
    <w:basedOn w:val="Navaden"/>
    <w:rsid w:val="0042343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42343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672690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semiHidden/>
    <w:rsid w:val="00C31C3A"/>
    <w:rPr>
      <w:sz w:val="16"/>
      <w:szCs w:val="16"/>
    </w:rPr>
  </w:style>
  <w:style w:type="paragraph" w:styleId="Pripombabesedilo">
    <w:name w:val="annotation text"/>
    <w:basedOn w:val="Navaden"/>
    <w:semiHidden/>
    <w:rsid w:val="00C31C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C31C3A"/>
    <w:rPr>
      <w:b/>
      <w:bCs/>
    </w:rPr>
  </w:style>
  <w:style w:type="paragraph" w:styleId="Odstavekseznama">
    <w:name w:val="List Paragraph"/>
    <w:basedOn w:val="Navaden"/>
    <w:autoRedefine/>
    <w:uiPriority w:val="34"/>
    <w:qFormat/>
    <w:rsid w:val="0037042B"/>
    <w:pPr>
      <w:numPr>
        <w:numId w:val="14"/>
      </w:numPr>
      <w:tabs>
        <w:tab w:val="left" w:pos="1765"/>
      </w:tabs>
      <w:spacing w:line="276" w:lineRule="auto"/>
      <w:contextualSpacing/>
      <w:jc w:val="both"/>
    </w:pPr>
    <w:rPr>
      <w:rFonts w:ascii="Calibri" w:eastAsia="Calibri" w:hAnsi="Calibri"/>
      <w:szCs w:val="22"/>
      <w:lang w:eastAsia="en-US"/>
    </w:rPr>
  </w:style>
  <w:style w:type="character" w:customStyle="1" w:styleId="Naslov3Znak">
    <w:name w:val="Naslov 3 Znak"/>
    <w:aliases w:val="Znak2 Znak,Subparagraafkop Znak"/>
    <w:basedOn w:val="Privzetapisavaodstavka"/>
    <w:link w:val="Naslov3"/>
    <w:semiHidden/>
    <w:rsid w:val="00E3696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Znak1">
    <w:name w:val="Znak1"/>
    <w:basedOn w:val="Navaden"/>
    <w:next w:val="Navaden"/>
    <w:uiPriority w:val="9"/>
    <w:unhideWhenUsed/>
    <w:qFormat/>
    <w:rsid w:val="00531680"/>
    <w:pPr>
      <w:keepNext/>
      <w:keepLines/>
      <w:tabs>
        <w:tab w:val="num" w:pos="2880"/>
      </w:tabs>
      <w:spacing w:before="200" w:line="276" w:lineRule="auto"/>
      <w:ind w:left="1728" w:hanging="648"/>
      <w:jc w:val="both"/>
      <w:outlineLvl w:val="3"/>
    </w:pPr>
    <w:rPr>
      <w:rFonts w:ascii="Cambria" w:hAnsi="Cambria"/>
      <w:b/>
      <w:bCs/>
      <w:iCs/>
      <w:szCs w:val="22"/>
      <w:lang w:eastAsia="en-US"/>
    </w:rPr>
  </w:style>
  <w:style w:type="paragraph" w:customStyle="1" w:styleId="Cursiefkopjezondernummer1">
    <w:name w:val="Cursief kopje zonder nummer1"/>
    <w:basedOn w:val="Navaden"/>
    <w:next w:val="Navaden"/>
    <w:uiPriority w:val="9"/>
    <w:unhideWhenUsed/>
    <w:qFormat/>
    <w:rsid w:val="00531680"/>
    <w:pPr>
      <w:keepNext/>
      <w:keepLines/>
      <w:tabs>
        <w:tab w:val="num" w:pos="3600"/>
      </w:tabs>
      <w:spacing w:before="200" w:line="276" w:lineRule="auto"/>
      <w:ind w:left="2232" w:hanging="792"/>
      <w:jc w:val="both"/>
      <w:outlineLvl w:val="4"/>
    </w:pPr>
    <w:rPr>
      <w:rFonts w:ascii="Cambria" w:hAnsi="Cambria"/>
      <w:color w:val="243F60"/>
      <w:szCs w:val="22"/>
      <w:lang w:eastAsia="en-US"/>
    </w:rPr>
  </w:style>
  <w:style w:type="paragraph" w:customStyle="1" w:styleId="Naslov61">
    <w:name w:val="Naslov 61"/>
    <w:basedOn w:val="Navaden"/>
    <w:next w:val="Navaden"/>
    <w:uiPriority w:val="9"/>
    <w:unhideWhenUsed/>
    <w:qFormat/>
    <w:rsid w:val="00531680"/>
    <w:pPr>
      <w:keepNext/>
      <w:keepLines/>
      <w:tabs>
        <w:tab w:val="num" w:pos="4320"/>
      </w:tabs>
      <w:spacing w:before="200" w:line="276" w:lineRule="auto"/>
      <w:ind w:left="2736" w:hanging="936"/>
      <w:jc w:val="both"/>
      <w:outlineLvl w:val="5"/>
    </w:pPr>
    <w:rPr>
      <w:rFonts w:ascii="Cambria" w:hAnsi="Cambria"/>
      <w:i/>
      <w:iCs/>
      <w:color w:val="243F60"/>
      <w:szCs w:val="22"/>
      <w:lang w:eastAsia="en-US"/>
    </w:rPr>
  </w:style>
  <w:style w:type="paragraph" w:customStyle="1" w:styleId="Naslov71">
    <w:name w:val="Naslov 71"/>
    <w:basedOn w:val="Navaden"/>
    <w:next w:val="Navaden"/>
    <w:uiPriority w:val="9"/>
    <w:unhideWhenUsed/>
    <w:qFormat/>
    <w:rsid w:val="00531680"/>
    <w:pPr>
      <w:keepNext/>
      <w:keepLines/>
      <w:tabs>
        <w:tab w:val="num" w:pos="5040"/>
      </w:tabs>
      <w:spacing w:before="200" w:line="276" w:lineRule="auto"/>
      <w:ind w:left="3240" w:hanging="1080"/>
      <w:jc w:val="both"/>
      <w:outlineLvl w:val="6"/>
    </w:pPr>
    <w:rPr>
      <w:rFonts w:ascii="Cambria" w:hAnsi="Cambria"/>
      <w:i/>
      <w:iCs/>
      <w:color w:val="404040"/>
      <w:szCs w:val="22"/>
      <w:lang w:eastAsia="en-US"/>
    </w:rPr>
  </w:style>
  <w:style w:type="paragraph" w:customStyle="1" w:styleId="Naslov81">
    <w:name w:val="Naslov 81"/>
    <w:basedOn w:val="Navaden"/>
    <w:next w:val="Navaden"/>
    <w:uiPriority w:val="9"/>
    <w:unhideWhenUsed/>
    <w:qFormat/>
    <w:rsid w:val="00531680"/>
    <w:pPr>
      <w:keepNext/>
      <w:keepLines/>
      <w:tabs>
        <w:tab w:val="num" w:pos="5760"/>
      </w:tabs>
      <w:spacing w:before="200" w:line="276" w:lineRule="auto"/>
      <w:ind w:left="3744" w:hanging="1224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customStyle="1" w:styleId="Naslov91">
    <w:name w:val="Naslov 91"/>
    <w:basedOn w:val="Navaden"/>
    <w:next w:val="Navaden"/>
    <w:uiPriority w:val="9"/>
    <w:unhideWhenUsed/>
    <w:qFormat/>
    <w:rsid w:val="00531680"/>
    <w:pPr>
      <w:keepNext/>
      <w:keepLines/>
      <w:tabs>
        <w:tab w:val="num" w:pos="6480"/>
      </w:tabs>
      <w:spacing w:before="200" w:line="276" w:lineRule="auto"/>
      <w:ind w:left="4320" w:hanging="1440"/>
      <w:jc w:val="both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1999</Words>
  <Characters>10209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Bilanca dušika na nacionalni ravni (OECD metodologija)</vt:lpstr>
    </vt:vector>
  </TitlesOfParts>
  <Company>KIS</Company>
  <LinksUpToDate>false</LinksUpToDate>
  <CharactersWithSpaces>12184</CharactersWithSpaces>
  <SharedDoc>false</SharedDoc>
  <HLinks>
    <vt:vector size="18" baseType="variant"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http://www.stat.si/</vt:lpwstr>
      </vt:variant>
      <vt:variant>
        <vt:lpwstr/>
      </vt:variant>
      <vt:variant>
        <vt:i4>8257571</vt:i4>
      </vt:variant>
      <vt:variant>
        <vt:i4>3</vt:i4>
      </vt:variant>
      <vt:variant>
        <vt:i4>0</vt:i4>
      </vt:variant>
      <vt:variant>
        <vt:i4>5</vt:i4>
      </vt:variant>
      <vt:variant>
        <vt:lpwstr>http://www.stat.si/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http://www.stat.si/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Bilanca dušika na nacionalni ravni (OECD metodologija)</dc:title>
  <dc:creator>Janez Sušin</dc:creator>
  <cp:lastModifiedBy>MOP Avtor</cp:lastModifiedBy>
  <cp:revision>34</cp:revision>
  <cp:lastPrinted>2017-01-23T07:36:00Z</cp:lastPrinted>
  <dcterms:created xsi:type="dcterms:W3CDTF">2016-02-09T13:00:00Z</dcterms:created>
  <dcterms:modified xsi:type="dcterms:W3CDTF">2021-02-24T09:49:00Z</dcterms:modified>
</cp:coreProperties>
</file>