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D2B8C" w14:textId="77777777" w:rsidR="00162FA3" w:rsidRDefault="00EB584E" w:rsidP="003A5223">
      <w:pPr>
        <w:spacing w:after="120" w:line="240" w:lineRule="auto"/>
        <w:rPr>
          <w:b/>
        </w:rPr>
      </w:pPr>
      <w:bookmarkStart w:id="0" w:name="_GoBack"/>
      <w:bookmarkEnd w:id="0"/>
      <w:r>
        <w:rPr>
          <w:b/>
        </w:rPr>
        <w:t xml:space="preserve">PREGLEDNICA 1: </w:t>
      </w:r>
      <w:r w:rsidR="00F05983">
        <w:rPr>
          <w:b/>
        </w:rPr>
        <w:t xml:space="preserve">Tehnične </w:t>
      </w:r>
      <w:r>
        <w:rPr>
          <w:b/>
        </w:rPr>
        <w:t>specifikacije</w:t>
      </w:r>
      <w:r w:rsidR="00F05983">
        <w:rPr>
          <w:b/>
        </w:rPr>
        <w:t xml:space="preserve"> </w:t>
      </w:r>
      <w:r w:rsidR="00F05983" w:rsidRPr="00F05983">
        <w:rPr>
          <w:b/>
        </w:rPr>
        <w:t>za</w:t>
      </w:r>
      <w:r w:rsidR="001603AF">
        <w:rPr>
          <w:b/>
        </w:rPr>
        <w:t xml:space="preserve"> </w:t>
      </w:r>
      <w:r>
        <w:rPr>
          <w:b/>
        </w:rPr>
        <w:t>modularno napravo za neprekinjeno napajanje</w:t>
      </w:r>
      <w:r w:rsidR="001603AF">
        <w:rPr>
          <w:b/>
        </w:rPr>
        <w:t xml:space="preserve"> </w:t>
      </w:r>
      <w:r>
        <w:rPr>
          <w:b/>
        </w:rPr>
        <w:t>(</w:t>
      </w:r>
      <w:r w:rsidR="001603AF">
        <w:rPr>
          <w:b/>
        </w:rPr>
        <w:t>UPS</w:t>
      </w:r>
      <w:r>
        <w:rPr>
          <w:b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2127"/>
      </w:tblGrid>
      <w:tr w:rsidR="00F05983" w:rsidRPr="003A5223" w14:paraId="2B5D2B92" w14:textId="77777777" w:rsidTr="003A5223">
        <w:tc>
          <w:tcPr>
            <w:tcW w:w="675" w:type="dxa"/>
            <w:tcBorders>
              <w:bottom w:val="single" w:sz="4" w:space="0" w:color="auto"/>
            </w:tcBorders>
          </w:tcPr>
          <w:p w14:paraId="2B5D2B8D" w14:textId="77777777" w:rsidR="00F05983" w:rsidRPr="003A5223" w:rsidRDefault="003A5223" w:rsidP="003A522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Zap</w:t>
            </w:r>
            <w:proofErr w:type="spellEnd"/>
            <w:r>
              <w:rPr>
                <w:b/>
              </w:rPr>
              <w:t>. š</w:t>
            </w:r>
            <w:r w:rsidR="00F05983" w:rsidRPr="003A5223">
              <w:rPr>
                <w:b/>
              </w:rPr>
              <w:t>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5D2B8E" w14:textId="77777777" w:rsidR="00F05983" w:rsidRPr="003A5223" w:rsidRDefault="003A5223" w:rsidP="003A5223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Naročnikova z</w:t>
            </w:r>
            <w:r w:rsidR="00F05983" w:rsidRPr="003A5223">
              <w:rPr>
                <w:b/>
              </w:rPr>
              <w:t>ahteva, opis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5D2B8F" w14:textId="77777777" w:rsidR="00A55503" w:rsidRDefault="003A5223" w:rsidP="003A5223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 xml:space="preserve">Obvezen odgovor </w:t>
            </w:r>
            <w:r w:rsidR="00A55503">
              <w:rPr>
                <w:b/>
              </w:rPr>
              <w:t>–</w:t>
            </w:r>
          </w:p>
          <w:p w14:paraId="2B5D2B90" w14:textId="77777777" w:rsidR="00F05983" w:rsidRPr="003A5223" w:rsidRDefault="00A55503" w:rsidP="003A522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PONUJENO</w:t>
            </w:r>
            <w:r w:rsidR="003A5223" w:rsidRPr="003A5223">
              <w:rPr>
                <w:b/>
              </w:rPr>
              <w:t xml:space="preserve"> </w:t>
            </w:r>
            <w:r w:rsidR="00F05983" w:rsidRPr="003A5223">
              <w:rPr>
                <w:b/>
              </w:rPr>
              <w:t xml:space="preserve">Dejanske vrednosti </w:t>
            </w:r>
            <w:r w:rsidR="003A5223" w:rsidRPr="003A5223">
              <w:rPr>
                <w:b/>
              </w:rPr>
              <w:t>oz. podatki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5D2B91" w14:textId="77777777" w:rsidR="00F05983" w:rsidRPr="003A5223" w:rsidRDefault="00F05983" w:rsidP="003A5223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Razvidnost odgovora oz. podatka: PRILOGA/STRAN</w:t>
            </w:r>
          </w:p>
        </w:tc>
      </w:tr>
      <w:tr w:rsidR="003A5223" w:rsidRPr="003A5223" w14:paraId="2B5D2B97" w14:textId="77777777" w:rsidTr="003A5223">
        <w:tc>
          <w:tcPr>
            <w:tcW w:w="675" w:type="dxa"/>
            <w:shd w:val="clear" w:color="auto" w:fill="BFBFBF" w:themeFill="background1" w:themeFillShade="BF"/>
          </w:tcPr>
          <w:p w14:paraId="2B5D2B93" w14:textId="77777777" w:rsidR="003A5223" w:rsidRPr="003A5223" w:rsidRDefault="003A5223" w:rsidP="003A5223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1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2B5D2B94" w14:textId="77777777" w:rsidR="003A5223" w:rsidRPr="003A5223" w:rsidRDefault="003A5223" w:rsidP="003A5223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B5D2B95" w14:textId="77777777" w:rsidR="003A5223" w:rsidRPr="003A5223" w:rsidRDefault="003A5223" w:rsidP="003A5223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B5D2B96" w14:textId="77777777" w:rsidR="003A5223" w:rsidRPr="003A5223" w:rsidRDefault="003A5223" w:rsidP="003A5223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  <w:highlight w:val="lightGray"/>
              </w:rPr>
              <w:t>4</w:t>
            </w:r>
          </w:p>
        </w:tc>
      </w:tr>
      <w:tr w:rsidR="00F05983" w:rsidRPr="008F0274" w14:paraId="2B5D2B9C" w14:textId="77777777" w:rsidTr="00EB584E">
        <w:tc>
          <w:tcPr>
            <w:tcW w:w="675" w:type="dxa"/>
          </w:tcPr>
          <w:p w14:paraId="2B5D2B98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1.</w:t>
            </w:r>
          </w:p>
        </w:tc>
        <w:tc>
          <w:tcPr>
            <w:tcW w:w="4820" w:type="dxa"/>
          </w:tcPr>
          <w:p w14:paraId="2B5D2B99" w14:textId="77777777" w:rsidR="00F05983" w:rsidRPr="008F0274" w:rsidRDefault="00F05983" w:rsidP="008D7D27">
            <w:pPr>
              <w:spacing w:after="0" w:line="240" w:lineRule="auto"/>
            </w:pPr>
            <w:r w:rsidRPr="008F0274">
              <w:t xml:space="preserve">Dobava, montaža, priključitev in zagon </w:t>
            </w:r>
            <w:r w:rsidRPr="008F0274">
              <w:rPr>
                <w:b/>
              </w:rPr>
              <w:t>modularnega UPS sistema</w:t>
            </w:r>
            <w:r w:rsidR="008D7D27">
              <w:rPr>
                <w:b/>
              </w:rPr>
              <w:t xml:space="preserve"> </w:t>
            </w:r>
            <w:r w:rsidR="008D7D27">
              <w:t xml:space="preserve">– </w:t>
            </w:r>
            <w:r w:rsidRPr="008F0274">
              <w:t>funkcionalne zahteve</w:t>
            </w:r>
          </w:p>
        </w:tc>
        <w:tc>
          <w:tcPr>
            <w:tcW w:w="1984" w:type="dxa"/>
          </w:tcPr>
          <w:p w14:paraId="2B5D2B9A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9B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</w:tr>
      <w:tr w:rsidR="00F05983" w:rsidRPr="008F0274" w14:paraId="2B5D2BA1" w14:textId="77777777" w:rsidTr="00EB584E">
        <w:tc>
          <w:tcPr>
            <w:tcW w:w="675" w:type="dxa"/>
          </w:tcPr>
          <w:p w14:paraId="2B5D2B9D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2.</w:t>
            </w:r>
          </w:p>
        </w:tc>
        <w:tc>
          <w:tcPr>
            <w:tcW w:w="4820" w:type="dxa"/>
          </w:tcPr>
          <w:p w14:paraId="2B5D2B9E" w14:textId="77777777" w:rsidR="00F05983" w:rsidRPr="008F0274" w:rsidRDefault="00F05983" w:rsidP="00C524C6">
            <w:pPr>
              <w:spacing w:after="0" w:line="240" w:lineRule="auto"/>
            </w:pPr>
            <w:r w:rsidRPr="008F0274">
              <w:rPr>
                <w:b/>
              </w:rPr>
              <w:t>NAČIN DELOVANJA</w:t>
            </w:r>
            <w:r w:rsidRPr="008F0274">
              <w:t xml:space="preserve">: </w:t>
            </w:r>
          </w:p>
        </w:tc>
        <w:tc>
          <w:tcPr>
            <w:tcW w:w="1984" w:type="dxa"/>
          </w:tcPr>
          <w:p w14:paraId="2B5D2B9F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A0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C524C6" w:rsidRPr="008F0274" w14:paraId="2B5D2BA6" w14:textId="77777777" w:rsidTr="00EB584E">
        <w:tc>
          <w:tcPr>
            <w:tcW w:w="675" w:type="dxa"/>
          </w:tcPr>
          <w:p w14:paraId="2B5D2BA2" w14:textId="77777777" w:rsidR="00C524C6" w:rsidRPr="008F0274" w:rsidRDefault="00C524C6" w:rsidP="004B1A7A">
            <w:pPr>
              <w:spacing w:after="0" w:line="240" w:lineRule="auto"/>
              <w:jc w:val="center"/>
            </w:pPr>
            <w:r>
              <w:t>2.1</w:t>
            </w:r>
          </w:p>
        </w:tc>
        <w:tc>
          <w:tcPr>
            <w:tcW w:w="4820" w:type="dxa"/>
          </w:tcPr>
          <w:p w14:paraId="2B5D2BA3" w14:textId="77777777" w:rsidR="00C524C6" w:rsidRPr="008F0274" w:rsidRDefault="00C524C6" w:rsidP="00E55E56">
            <w:pPr>
              <w:spacing w:after="0" w:line="240" w:lineRule="auto"/>
              <w:rPr>
                <w:b/>
              </w:rPr>
            </w:pPr>
            <w:r w:rsidRPr="008F0274">
              <w:t>On line, VFI SS-111</w:t>
            </w:r>
          </w:p>
        </w:tc>
        <w:tc>
          <w:tcPr>
            <w:tcW w:w="1984" w:type="dxa"/>
          </w:tcPr>
          <w:p w14:paraId="2B5D2BA4" w14:textId="77777777" w:rsidR="00C524C6" w:rsidRPr="008F0274" w:rsidRDefault="00C524C6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A5" w14:textId="77777777" w:rsidR="00C524C6" w:rsidRPr="008F0274" w:rsidRDefault="00C524C6" w:rsidP="00E55E56">
            <w:pPr>
              <w:spacing w:after="0" w:line="240" w:lineRule="auto"/>
            </w:pPr>
          </w:p>
        </w:tc>
      </w:tr>
      <w:tr w:rsidR="00F05983" w:rsidRPr="008F0274" w14:paraId="2B5D2BAB" w14:textId="77777777" w:rsidTr="00EB584E">
        <w:tc>
          <w:tcPr>
            <w:tcW w:w="675" w:type="dxa"/>
          </w:tcPr>
          <w:p w14:paraId="2B5D2BA7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</w:t>
            </w:r>
          </w:p>
        </w:tc>
        <w:tc>
          <w:tcPr>
            <w:tcW w:w="4820" w:type="dxa"/>
          </w:tcPr>
          <w:p w14:paraId="2B5D2BA8" w14:textId="77777777" w:rsidR="00F05983" w:rsidRPr="008F0274" w:rsidRDefault="00F05983" w:rsidP="00E55E56">
            <w:pPr>
              <w:spacing w:after="0" w:line="240" w:lineRule="auto"/>
              <w:rPr>
                <w:b/>
              </w:rPr>
            </w:pPr>
            <w:r w:rsidRPr="008F0274">
              <w:rPr>
                <w:b/>
              </w:rPr>
              <w:t>TEHNIČNE ZAHTEVE</w:t>
            </w:r>
          </w:p>
        </w:tc>
        <w:tc>
          <w:tcPr>
            <w:tcW w:w="1984" w:type="dxa"/>
          </w:tcPr>
          <w:p w14:paraId="2B5D2BA9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AA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B0" w14:textId="77777777" w:rsidTr="00EB584E">
        <w:tc>
          <w:tcPr>
            <w:tcW w:w="675" w:type="dxa"/>
          </w:tcPr>
          <w:p w14:paraId="2B5D2BAC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3.1</w:t>
            </w:r>
          </w:p>
        </w:tc>
        <w:tc>
          <w:tcPr>
            <w:tcW w:w="4820" w:type="dxa"/>
          </w:tcPr>
          <w:p w14:paraId="2B5D2BAD" w14:textId="77777777" w:rsidR="00F05983" w:rsidRPr="008F0274" w:rsidRDefault="001540FA" w:rsidP="001540FA">
            <w:pPr>
              <w:spacing w:after="0" w:line="240" w:lineRule="auto"/>
            </w:pPr>
            <w:proofErr w:type="spellStart"/>
            <w:r>
              <w:t>Nadgradljiva</w:t>
            </w:r>
            <w:proofErr w:type="spellEnd"/>
            <w:r>
              <w:t xml:space="preserve">  vertikalno modularna izvedba </w:t>
            </w:r>
            <w:r w:rsidR="00F05983" w:rsidRPr="008F0274">
              <w:t xml:space="preserve"> </w:t>
            </w:r>
            <w:r w:rsidR="00C81738">
              <w:t>UPS sistema v</w:t>
            </w:r>
            <w:r w:rsidR="00C261CE">
              <w:t xml:space="preserve"> ohišj</w:t>
            </w:r>
            <w:r w:rsidR="00C81738">
              <w:t>u</w:t>
            </w:r>
            <w:r w:rsidR="00C261CE">
              <w:t xml:space="preserve"> </w:t>
            </w:r>
            <w:r>
              <w:t xml:space="preserve">moči </w:t>
            </w:r>
            <w:r w:rsidR="00800784">
              <w:t>minimalno 1</w:t>
            </w:r>
            <w:r w:rsidR="0077218F">
              <w:t>5</w:t>
            </w:r>
            <w:r w:rsidR="001F3AC2">
              <w:t>0</w:t>
            </w:r>
            <w:r w:rsidR="00800784">
              <w:t>kW</w:t>
            </w:r>
            <w:r w:rsidR="00C60F35">
              <w:t>/kVA</w:t>
            </w:r>
            <w:r w:rsidR="00F05983" w:rsidRPr="008F0274">
              <w:t xml:space="preserve"> (3fazni vhod/3fazni izhod) 400V/50Hz</w:t>
            </w:r>
          </w:p>
        </w:tc>
        <w:tc>
          <w:tcPr>
            <w:tcW w:w="1984" w:type="dxa"/>
          </w:tcPr>
          <w:p w14:paraId="2B5D2BAE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AF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B5" w14:textId="77777777" w:rsidTr="00EB584E">
        <w:tc>
          <w:tcPr>
            <w:tcW w:w="675" w:type="dxa"/>
          </w:tcPr>
          <w:p w14:paraId="2B5D2BB1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3.2</w:t>
            </w:r>
          </w:p>
        </w:tc>
        <w:tc>
          <w:tcPr>
            <w:tcW w:w="4820" w:type="dxa"/>
          </w:tcPr>
          <w:p w14:paraId="2B5D2BB2" w14:textId="77777777" w:rsidR="00F05983" w:rsidRPr="008F0274" w:rsidRDefault="00C81738" w:rsidP="00262F72">
            <w:pPr>
              <w:spacing w:after="0" w:line="240" w:lineRule="auto"/>
            </w:pPr>
            <w:r>
              <w:t>V</w:t>
            </w:r>
            <w:r w:rsidR="00FB6279">
              <w:t xml:space="preserve">grajeni UPS moduli moči </w:t>
            </w:r>
            <w:r w:rsidR="00F17BA1">
              <w:t xml:space="preserve">minimalno </w:t>
            </w:r>
            <w:r w:rsidR="0074505F">
              <w:t>80</w:t>
            </w:r>
            <w:r w:rsidR="00FB6279">
              <w:t>kW</w:t>
            </w:r>
            <w:r w:rsidR="00154B9D">
              <w:t xml:space="preserve"> </w:t>
            </w:r>
            <w:r w:rsidR="007858A7">
              <w:t>/kVA</w:t>
            </w:r>
            <w:r w:rsidR="00E83A14">
              <w:t xml:space="preserve"> </w:t>
            </w:r>
            <w:r w:rsidR="00154B9D">
              <w:t xml:space="preserve">+ </w:t>
            </w:r>
            <w:r w:rsidR="007858A7">
              <w:t xml:space="preserve">1x </w:t>
            </w:r>
            <w:r w:rsidR="00154B9D">
              <w:t>redundantni modul</w:t>
            </w:r>
            <w:r w:rsidR="00FB6279">
              <w:t xml:space="preserve">. </w:t>
            </w:r>
          </w:p>
        </w:tc>
        <w:tc>
          <w:tcPr>
            <w:tcW w:w="1984" w:type="dxa"/>
          </w:tcPr>
          <w:p w14:paraId="2B5D2BB3" w14:textId="77777777" w:rsidR="00F05983" w:rsidRPr="008F0274" w:rsidRDefault="00F05983" w:rsidP="00C96319">
            <w:pPr>
              <w:spacing w:after="0" w:line="240" w:lineRule="auto"/>
              <w:ind w:left="360"/>
              <w:jc w:val="center"/>
            </w:pPr>
          </w:p>
        </w:tc>
        <w:tc>
          <w:tcPr>
            <w:tcW w:w="2127" w:type="dxa"/>
          </w:tcPr>
          <w:p w14:paraId="2B5D2BB4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BA" w14:textId="77777777" w:rsidTr="00EB584E">
        <w:tc>
          <w:tcPr>
            <w:tcW w:w="675" w:type="dxa"/>
          </w:tcPr>
          <w:p w14:paraId="2B5D2BB6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3.3</w:t>
            </w:r>
          </w:p>
        </w:tc>
        <w:tc>
          <w:tcPr>
            <w:tcW w:w="4820" w:type="dxa"/>
          </w:tcPr>
          <w:p w14:paraId="2B5D2BB7" w14:textId="77777777" w:rsidR="00F05983" w:rsidRPr="008F0274" w:rsidRDefault="00FB6279" w:rsidP="00F452FF">
            <w:pPr>
              <w:spacing w:after="0" w:line="240" w:lineRule="auto"/>
            </w:pPr>
            <w:r>
              <w:t xml:space="preserve">Sistem mora biti zasnovan na </w:t>
            </w:r>
            <w:r w:rsidR="00616F60">
              <w:t>način</w:t>
            </w:r>
            <w:r w:rsidR="008409A2">
              <w:t>,</w:t>
            </w:r>
            <w:r>
              <w:t xml:space="preserve"> da </w:t>
            </w:r>
            <w:r w:rsidR="008409A2">
              <w:t xml:space="preserve">vsak </w:t>
            </w:r>
            <w:r w:rsidRPr="008F0274">
              <w:t xml:space="preserve">UPS modul vsebuje; elektronski </w:t>
            </w:r>
            <w:proofErr w:type="spellStart"/>
            <w:r w:rsidRPr="008F0274">
              <w:t>bypass</w:t>
            </w:r>
            <w:proofErr w:type="spellEnd"/>
            <w:r w:rsidRPr="008F0274">
              <w:t xml:space="preserve">, usmernik, </w:t>
            </w:r>
            <w:proofErr w:type="spellStart"/>
            <w:r w:rsidRPr="008F0274">
              <w:t>razsmernik</w:t>
            </w:r>
            <w:proofErr w:type="spellEnd"/>
            <w:r w:rsidRPr="008F0274">
              <w:t>, kontroln</w:t>
            </w:r>
            <w:r>
              <w:t>o</w:t>
            </w:r>
            <w:r w:rsidRPr="008F0274">
              <w:t xml:space="preserve"> logik</w:t>
            </w:r>
            <w:r>
              <w:t>o</w:t>
            </w:r>
            <w:r w:rsidRPr="008F0274">
              <w:t xml:space="preserve">, </w:t>
            </w:r>
            <w:r>
              <w:t xml:space="preserve">zmogljiv </w:t>
            </w:r>
            <w:r w:rsidRPr="008F0274">
              <w:t>polnilec baterij, LCD prikazovalnik</w:t>
            </w:r>
          </w:p>
        </w:tc>
        <w:tc>
          <w:tcPr>
            <w:tcW w:w="1984" w:type="dxa"/>
          </w:tcPr>
          <w:p w14:paraId="2B5D2BB8" w14:textId="77777777" w:rsidR="00C96319" w:rsidRPr="008F0274" w:rsidRDefault="00C96319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B9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BF" w14:textId="77777777" w:rsidTr="00EB584E">
        <w:tc>
          <w:tcPr>
            <w:tcW w:w="675" w:type="dxa"/>
          </w:tcPr>
          <w:p w14:paraId="2B5D2BBB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3.4</w:t>
            </w:r>
          </w:p>
        </w:tc>
        <w:tc>
          <w:tcPr>
            <w:tcW w:w="4820" w:type="dxa"/>
          </w:tcPr>
          <w:p w14:paraId="2B5D2BBC" w14:textId="77777777" w:rsidR="00F05983" w:rsidRPr="008F0274" w:rsidRDefault="00FB6279" w:rsidP="00F149AF">
            <w:pPr>
              <w:spacing w:after="0" w:line="240" w:lineRule="auto"/>
            </w:pPr>
            <w:r>
              <w:t>UPS m</w:t>
            </w:r>
            <w:r w:rsidRPr="008F0274">
              <w:t xml:space="preserve">odul mora biti v primeru </w:t>
            </w:r>
            <w:r>
              <w:t xml:space="preserve"> razpoložljive moči (</w:t>
            </w:r>
            <w:r w:rsidRPr="008F0274">
              <w:t>redundance</w:t>
            </w:r>
            <w:r>
              <w:t>)</w:t>
            </w:r>
            <w:r w:rsidRPr="008F0274">
              <w:t xml:space="preserve"> zamenljiv med delovanjem </w:t>
            </w:r>
            <w:r>
              <w:t xml:space="preserve">sistema v on line režimu </w:t>
            </w:r>
            <w:r w:rsidRPr="008F0274">
              <w:t xml:space="preserve">brez preklopa na </w:t>
            </w:r>
            <w:proofErr w:type="spellStart"/>
            <w:r w:rsidRPr="008F0274">
              <w:t>bypass</w:t>
            </w:r>
            <w:proofErr w:type="spellEnd"/>
          </w:p>
        </w:tc>
        <w:tc>
          <w:tcPr>
            <w:tcW w:w="1984" w:type="dxa"/>
          </w:tcPr>
          <w:p w14:paraId="2B5D2BBD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BE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C5" w14:textId="77777777" w:rsidTr="00EB584E">
        <w:tc>
          <w:tcPr>
            <w:tcW w:w="675" w:type="dxa"/>
          </w:tcPr>
          <w:p w14:paraId="2B5D2BC0" w14:textId="77777777" w:rsidR="00F05983" w:rsidRPr="008F0274" w:rsidRDefault="00F05983" w:rsidP="004B1A7A">
            <w:pPr>
              <w:spacing w:after="0" w:line="240" w:lineRule="auto"/>
              <w:jc w:val="center"/>
            </w:pPr>
            <w:r w:rsidRPr="008F0274">
              <w:t>3.5</w:t>
            </w:r>
          </w:p>
        </w:tc>
        <w:tc>
          <w:tcPr>
            <w:tcW w:w="4820" w:type="dxa"/>
          </w:tcPr>
          <w:p w14:paraId="2B5D2BC1" w14:textId="77777777" w:rsidR="00B02C11" w:rsidRDefault="00363BA9" w:rsidP="00CB4386">
            <w:pPr>
              <w:spacing w:after="0" w:line="240" w:lineRule="auto"/>
            </w:pPr>
            <w:r>
              <w:t>Svinčene VRLA baterije z življenjsko dobo 10-12 let z</w:t>
            </w:r>
            <w:r w:rsidR="00C81738">
              <w:t xml:space="preserve"> zmogljivostjo </w:t>
            </w:r>
            <w:r w:rsidR="004A0EF3">
              <w:t>&gt;</w:t>
            </w:r>
            <w:r w:rsidR="00A6133F">
              <w:t>160</w:t>
            </w:r>
            <w:r w:rsidR="002819B7">
              <w:t xml:space="preserve">kWh </w:t>
            </w:r>
            <w:r w:rsidR="00B02B62">
              <w:t xml:space="preserve">– (C20 pri </w:t>
            </w:r>
            <w:r w:rsidR="002819B7">
              <w:t>1,7</w:t>
            </w:r>
            <w:r w:rsidR="00B02B62">
              <w:t>5</w:t>
            </w:r>
            <w:r w:rsidR="002819B7">
              <w:t>V</w:t>
            </w:r>
            <w:r w:rsidR="00B02B62">
              <w:t>/</w:t>
            </w:r>
            <w:r w:rsidR="002819B7">
              <w:t>cel</w:t>
            </w:r>
            <w:r w:rsidR="00B02B62">
              <w:t>)</w:t>
            </w:r>
            <w:r w:rsidR="00C01733">
              <w:t>, nameščene v baterijskih omarah</w:t>
            </w:r>
            <w:r w:rsidR="0004002A">
              <w:t xml:space="preserve"> v ločenem prostoru</w:t>
            </w:r>
            <w:r w:rsidR="00422D4F">
              <w:t>.</w:t>
            </w:r>
            <w:r w:rsidR="008409A2">
              <w:t xml:space="preserve"> </w:t>
            </w:r>
          </w:p>
          <w:p w14:paraId="2B5D2BC2" w14:textId="77777777" w:rsidR="00CB4386" w:rsidRPr="008F0274" w:rsidRDefault="000C5E80" w:rsidP="00CB4386">
            <w:pPr>
              <w:spacing w:after="0" w:line="240" w:lineRule="auto"/>
            </w:pPr>
            <w:r>
              <w:t xml:space="preserve">Če modularni sistem </w:t>
            </w:r>
            <w:r w:rsidR="008409A2">
              <w:t>deluje s skupnim setom baterij za vse UPS module,  so</w:t>
            </w:r>
            <w:r>
              <w:t xml:space="preserve"> le te</w:t>
            </w:r>
            <w:r w:rsidR="008409A2">
              <w:t xml:space="preserve"> lahko povezane v največ </w:t>
            </w:r>
            <w:r w:rsidR="0065498F">
              <w:t>štirih</w:t>
            </w:r>
            <w:r w:rsidR="008409A2">
              <w:t xml:space="preserve"> paralelnih vejah.</w:t>
            </w:r>
            <w:r w:rsidR="0077218F">
              <w:t xml:space="preserve"> Sistem mora omogočati tudi priključitev galvansko ločenih baterijskih setov na vsak UPS modul.</w:t>
            </w:r>
          </w:p>
        </w:tc>
        <w:tc>
          <w:tcPr>
            <w:tcW w:w="1984" w:type="dxa"/>
          </w:tcPr>
          <w:p w14:paraId="2B5D2BC3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C4" w14:textId="77777777" w:rsidR="00F05983" w:rsidRPr="008F0274" w:rsidRDefault="00F05983" w:rsidP="003523DD">
            <w:pPr>
              <w:spacing w:after="0" w:line="240" w:lineRule="auto"/>
            </w:pPr>
          </w:p>
        </w:tc>
      </w:tr>
      <w:tr w:rsidR="00CB4386" w:rsidRPr="008F0274" w14:paraId="2B5D2BCA" w14:textId="77777777" w:rsidTr="00EB584E">
        <w:tc>
          <w:tcPr>
            <w:tcW w:w="675" w:type="dxa"/>
          </w:tcPr>
          <w:p w14:paraId="2B5D2BC6" w14:textId="77777777" w:rsidR="00CB4386" w:rsidRPr="008F0274" w:rsidRDefault="00CB4386" w:rsidP="004B1A7A">
            <w:pPr>
              <w:spacing w:after="0" w:line="240" w:lineRule="auto"/>
              <w:jc w:val="center"/>
            </w:pPr>
            <w:r>
              <w:t>3.6</w:t>
            </w:r>
          </w:p>
        </w:tc>
        <w:tc>
          <w:tcPr>
            <w:tcW w:w="4820" w:type="dxa"/>
          </w:tcPr>
          <w:p w14:paraId="2B5D2BC7" w14:textId="77777777" w:rsidR="00CB4386" w:rsidRPr="008F0274" w:rsidRDefault="00363BA9" w:rsidP="002B345D">
            <w:pPr>
              <w:spacing w:after="0" w:line="240" w:lineRule="auto"/>
            </w:pPr>
            <w:r>
              <w:t xml:space="preserve">Glede na zahtevano avtonomijo in konfiguracijo sistema, mora biti </w:t>
            </w:r>
            <w:r w:rsidR="000F48A3">
              <w:t xml:space="preserve">skupna </w:t>
            </w:r>
            <w:r>
              <w:t xml:space="preserve">zmogljivost baterijskih polnilcev vgrajenih UPS  modulov </w:t>
            </w:r>
            <w:r w:rsidR="000F48A3">
              <w:t>najmanj</w:t>
            </w:r>
            <w:r>
              <w:t xml:space="preserve"> </w:t>
            </w:r>
            <w:r w:rsidR="0065498F">
              <w:t>4</w:t>
            </w:r>
            <w:r w:rsidR="00154B9D">
              <w:t>0</w:t>
            </w:r>
            <w:r>
              <w:t xml:space="preserve">A, oziroma minimalno </w:t>
            </w:r>
            <w:r w:rsidR="0065498F">
              <w:t>10</w:t>
            </w:r>
            <w:r>
              <w:t>A/modul. Ustrezni baterijski polnilec mora biti vgrajen znotraj UPS modula. Dodatni zunanji polnilci niso dopustni.</w:t>
            </w:r>
          </w:p>
        </w:tc>
        <w:tc>
          <w:tcPr>
            <w:tcW w:w="1984" w:type="dxa"/>
          </w:tcPr>
          <w:p w14:paraId="2B5D2BC8" w14:textId="77777777" w:rsidR="00CB4386" w:rsidRPr="008F0274" w:rsidRDefault="00CB4386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C9" w14:textId="77777777" w:rsidR="00CB4386" w:rsidRPr="008F0274" w:rsidRDefault="00CB4386" w:rsidP="00E55E56">
            <w:pPr>
              <w:spacing w:after="0" w:line="240" w:lineRule="auto"/>
            </w:pPr>
          </w:p>
        </w:tc>
      </w:tr>
      <w:tr w:rsidR="00F05983" w:rsidRPr="008F0274" w14:paraId="2B5D2BD1" w14:textId="77777777" w:rsidTr="00EB584E">
        <w:tc>
          <w:tcPr>
            <w:tcW w:w="675" w:type="dxa"/>
          </w:tcPr>
          <w:p w14:paraId="2B5D2BCB" w14:textId="77777777" w:rsidR="00F05983" w:rsidRPr="008F0274" w:rsidRDefault="00CB4386" w:rsidP="004B1A7A">
            <w:pPr>
              <w:spacing w:after="0" w:line="240" w:lineRule="auto"/>
              <w:jc w:val="center"/>
            </w:pPr>
            <w:r>
              <w:t>3.7</w:t>
            </w:r>
          </w:p>
        </w:tc>
        <w:tc>
          <w:tcPr>
            <w:tcW w:w="4820" w:type="dxa"/>
          </w:tcPr>
          <w:p w14:paraId="2B5D2BCC" w14:textId="77777777" w:rsidR="00F05983" w:rsidRPr="008F0274" w:rsidRDefault="00F05983" w:rsidP="00E55E56">
            <w:pPr>
              <w:spacing w:after="0" w:line="240" w:lineRule="auto"/>
            </w:pPr>
            <w:r w:rsidRPr="008F0274">
              <w:t>Vhodna napetost 3x400V/230V 50Hz (+15%, -20%)</w:t>
            </w:r>
          </w:p>
          <w:p w14:paraId="2B5D2BCD" w14:textId="77777777" w:rsidR="00F05983" w:rsidRPr="008F0274" w:rsidRDefault="00F05983" w:rsidP="00E55E56">
            <w:pPr>
              <w:spacing w:after="0" w:line="240" w:lineRule="auto"/>
            </w:pPr>
            <w:r w:rsidRPr="008F0274">
              <w:t xml:space="preserve">Ločen dovod za usmerniški in </w:t>
            </w:r>
            <w:proofErr w:type="spellStart"/>
            <w:r w:rsidRPr="008F0274">
              <w:t>bypass</w:t>
            </w:r>
            <w:proofErr w:type="spellEnd"/>
            <w:r w:rsidRPr="008F0274">
              <w:t xml:space="preserve"> del. Tokovno harmonično popačenje  (</w:t>
            </w:r>
            <w:proofErr w:type="spellStart"/>
            <w:r w:rsidRPr="008F0274">
              <w:t>THDi</w:t>
            </w:r>
            <w:proofErr w:type="spellEnd"/>
            <w:r w:rsidRPr="008F0274">
              <w:t>) &lt; 3% pri linearnih bremenih in &lt;5% pri nelinearnih bremenih</w:t>
            </w:r>
          </w:p>
          <w:p w14:paraId="2B5D2BCE" w14:textId="77777777" w:rsidR="00F05983" w:rsidRPr="008F0274" w:rsidRDefault="00F05983" w:rsidP="00E55E56">
            <w:pPr>
              <w:spacing w:after="0" w:line="240" w:lineRule="auto"/>
            </w:pPr>
            <w:r w:rsidRPr="008F0274">
              <w:t>Vhodna frekvenca za delovanje usmernika 45-55Hz</w:t>
            </w:r>
          </w:p>
        </w:tc>
        <w:tc>
          <w:tcPr>
            <w:tcW w:w="1984" w:type="dxa"/>
          </w:tcPr>
          <w:p w14:paraId="2B5D2BCF" w14:textId="77777777" w:rsidR="00C96319" w:rsidRPr="008F0274" w:rsidRDefault="00C96319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D0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DA" w14:textId="77777777" w:rsidTr="00EB584E">
        <w:tc>
          <w:tcPr>
            <w:tcW w:w="675" w:type="dxa"/>
          </w:tcPr>
          <w:p w14:paraId="2B5D2BD2" w14:textId="77777777" w:rsidR="00F05983" w:rsidRPr="008F0274" w:rsidRDefault="00CB4386" w:rsidP="004B1A7A">
            <w:pPr>
              <w:spacing w:after="0" w:line="240" w:lineRule="auto"/>
              <w:jc w:val="center"/>
            </w:pPr>
            <w:r>
              <w:t>3.8</w:t>
            </w:r>
          </w:p>
        </w:tc>
        <w:tc>
          <w:tcPr>
            <w:tcW w:w="4820" w:type="dxa"/>
          </w:tcPr>
          <w:p w14:paraId="2B5D2BD3" w14:textId="77777777" w:rsidR="00F05983" w:rsidRPr="008F0274" w:rsidRDefault="00F05983" w:rsidP="00E55E56">
            <w:pPr>
              <w:spacing w:after="0" w:line="240" w:lineRule="auto"/>
            </w:pPr>
            <w:r w:rsidRPr="008F0274">
              <w:t>Izhodna napetost 3x400V/230V 50Hz</w:t>
            </w:r>
          </w:p>
          <w:p w14:paraId="2B5D2BD4" w14:textId="77777777" w:rsidR="00F05983" w:rsidRPr="008F0274" w:rsidRDefault="00F05983" w:rsidP="00E55E56">
            <w:pPr>
              <w:spacing w:after="0" w:line="240" w:lineRule="auto"/>
            </w:pPr>
            <w:r w:rsidRPr="008F0274">
              <w:t xml:space="preserve">Popačenje izhodne napetosti  (THD u)pri nelinearni obremenitvi </w:t>
            </w:r>
            <w:r w:rsidRPr="00725288">
              <w:rPr>
                <w:b/>
              </w:rPr>
              <w:t>&lt;= 3%.</w:t>
            </w:r>
          </w:p>
          <w:p w14:paraId="2B5D2BD5" w14:textId="77777777" w:rsidR="00F05983" w:rsidRPr="008F0274" w:rsidRDefault="00F05983" w:rsidP="00E55E56">
            <w:pPr>
              <w:spacing w:after="0" w:line="240" w:lineRule="auto"/>
            </w:pPr>
            <w:r w:rsidRPr="008F0274">
              <w:t>PF na izhodu= 1</w:t>
            </w:r>
          </w:p>
          <w:p w14:paraId="2B5D2BD6" w14:textId="77777777" w:rsidR="00F05983" w:rsidRPr="008F0274" w:rsidRDefault="00F05983" w:rsidP="00E55E56">
            <w:pPr>
              <w:spacing w:after="0" w:line="240" w:lineRule="auto"/>
            </w:pPr>
            <w:r w:rsidRPr="008F0274">
              <w:t>Izkoristek UPS sistema pri nazivni obremenitvi: &gt; 96,5%</w:t>
            </w:r>
          </w:p>
          <w:p w14:paraId="2B5D2BD7" w14:textId="77777777" w:rsidR="00F05983" w:rsidRPr="008F0274" w:rsidRDefault="00F05983" w:rsidP="00E55E56">
            <w:pPr>
              <w:spacing w:after="0" w:line="240" w:lineRule="auto"/>
            </w:pPr>
            <w:r w:rsidRPr="008F0274">
              <w:t>Preobremenitev: 110% za 60 min, 150% za 1 min</w:t>
            </w:r>
          </w:p>
        </w:tc>
        <w:tc>
          <w:tcPr>
            <w:tcW w:w="1984" w:type="dxa"/>
          </w:tcPr>
          <w:p w14:paraId="2B5D2BD8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D9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05983" w:rsidRPr="008F0274" w14:paraId="2B5D2BDF" w14:textId="77777777" w:rsidTr="00EB584E">
        <w:tc>
          <w:tcPr>
            <w:tcW w:w="675" w:type="dxa"/>
          </w:tcPr>
          <w:p w14:paraId="2B5D2BDB" w14:textId="77777777" w:rsidR="00F05983" w:rsidRPr="008F0274" w:rsidRDefault="00CB4386" w:rsidP="004B1A7A">
            <w:pPr>
              <w:spacing w:after="0" w:line="240" w:lineRule="auto"/>
              <w:jc w:val="center"/>
            </w:pPr>
            <w:r>
              <w:t>3.9</w:t>
            </w:r>
          </w:p>
        </w:tc>
        <w:tc>
          <w:tcPr>
            <w:tcW w:w="4820" w:type="dxa"/>
          </w:tcPr>
          <w:p w14:paraId="2B5D2BDC" w14:textId="77777777" w:rsidR="00F05983" w:rsidRPr="008F0274" w:rsidRDefault="00F05983" w:rsidP="004420C0">
            <w:pPr>
              <w:spacing w:after="0" w:line="240" w:lineRule="auto"/>
            </w:pPr>
            <w:r w:rsidRPr="008F0274">
              <w:t xml:space="preserve">Ročno </w:t>
            </w:r>
            <w:proofErr w:type="spellStart"/>
            <w:r w:rsidRPr="008F0274">
              <w:t>bypass</w:t>
            </w:r>
            <w:proofErr w:type="spellEnd"/>
            <w:r w:rsidRPr="008F0274">
              <w:t xml:space="preserve"> stikalo nazivne moči najmanj </w:t>
            </w:r>
            <w:r w:rsidR="004420C0">
              <w:t xml:space="preserve">zmogljivosti ponujenega UPS sistemskega ohišja </w:t>
            </w:r>
          </w:p>
        </w:tc>
        <w:tc>
          <w:tcPr>
            <w:tcW w:w="1984" w:type="dxa"/>
          </w:tcPr>
          <w:p w14:paraId="2B5D2BDD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DE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F17BA1" w:rsidRPr="003A5223" w14:paraId="2B5D2BE5" w14:textId="77777777" w:rsidTr="00593E81">
        <w:tc>
          <w:tcPr>
            <w:tcW w:w="675" w:type="dxa"/>
            <w:tcBorders>
              <w:bottom w:val="single" w:sz="4" w:space="0" w:color="auto"/>
            </w:tcBorders>
          </w:tcPr>
          <w:p w14:paraId="2B5D2BE0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Zap</w:t>
            </w:r>
            <w:proofErr w:type="spellEnd"/>
            <w:r>
              <w:rPr>
                <w:b/>
              </w:rPr>
              <w:t>. š</w:t>
            </w:r>
            <w:r w:rsidRPr="003A5223">
              <w:rPr>
                <w:b/>
              </w:rPr>
              <w:t>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5D2BE1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Naročnikova zahteva, opis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5D2BE2" w14:textId="77777777" w:rsidR="00F17BA1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 xml:space="preserve">Obvezen odgovor </w:t>
            </w:r>
            <w:r>
              <w:rPr>
                <w:b/>
              </w:rPr>
              <w:t>–</w:t>
            </w:r>
          </w:p>
          <w:p w14:paraId="2B5D2BE3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PONUJENO</w:t>
            </w:r>
            <w:r w:rsidRPr="003A5223">
              <w:rPr>
                <w:b/>
              </w:rPr>
              <w:t xml:space="preserve"> Dejanske vrednosti oz. podatki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5D2BE4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Razvidnost odgovora oz. podatka: PRILOGA/STRAN</w:t>
            </w:r>
          </w:p>
        </w:tc>
      </w:tr>
      <w:tr w:rsidR="00F17BA1" w:rsidRPr="003A5223" w14:paraId="2B5D2BEA" w14:textId="77777777" w:rsidTr="00593E81">
        <w:tc>
          <w:tcPr>
            <w:tcW w:w="675" w:type="dxa"/>
            <w:shd w:val="clear" w:color="auto" w:fill="BFBFBF" w:themeFill="background1" w:themeFillShade="BF"/>
          </w:tcPr>
          <w:p w14:paraId="2B5D2BE6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1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2B5D2BE7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B5D2BE8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B5D2BE9" w14:textId="77777777" w:rsidR="00F17BA1" w:rsidRPr="003A5223" w:rsidRDefault="00F17BA1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  <w:highlight w:val="lightGray"/>
              </w:rPr>
              <w:t>4</w:t>
            </w:r>
          </w:p>
        </w:tc>
      </w:tr>
      <w:tr w:rsidR="00F05983" w:rsidRPr="008F0274" w14:paraId="2B5D2BF2" w14:textId="77777777" w:rsidTr="00EB584E">
        <w:tc>
          <w:tcPr>
            <w:tcW w:w="675" w:type="dxa"/>
          </w:tcPr>
          <w:p w14:paraId="2B5D2BEB" w14:textId="77777777" w:rsidR="00F05983" w:rsidRPr="008F0274" w:rsidRDefault="00CB4386" w:rsidP="004B1A7A">
            <w:pPr>
              <w:spacing w:after="0" w:line="240" w:lineRule="auto"/>
              <w:jc w:val="center"/>
            </w:pPr>
            <w:r>
              <w:t>3.10</w:t>
            </w:r>
          </w:p>
        </w:tc>
        <w:tc>
          <w:tcPr>
            <w:tcW w:w="4820" w:type="dxa"/>
          </w:tcPr>
          <w:p w14:paraId="2B5D2BEC" w14:textId="77777777" w:rsidR="00F05983" w:rsidRPr="008F0274" w:rsidRDefault="00F05983" w:rsidP="00E55E56">
            <w:pPr>
              <w:spacing w:after="0" w:line="240" w:lineRule="auto"/>
            </w:pPr>
            <w:r w:rsidRPr="008F0274">
              <w:t>Sistemsko UPS ohišje mora biti opremljeno z</w:t>
            </w:r>
          </w:p>
          <w:p w14:paraId="2B5D2BED" w14:textId="77777777" w:rsidR="007858A7" w:rsidRDefault="00F05983" w:rsidP="00E55E5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F0274">
              <w:t xml:space="preserve">relejsko kartico z najmanj 5 prosto napetostnimi kontakti </w:t>
            </w:r>
          </w:p>
          <w:p w14:paraId="2B5D2BEE" w14:textId="77777777" w:rsidR="00F05983" w:rsidRDefault="00F05983" w:rsidP="00E55E5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F0274">
              <w:t xml:space="preserve">SNMP vmesnikom SNMP/WEB za povezavo v centralni nadzorni sistem (opomba: komplet z vključitvijo UPS-a v nadzorni sistem </w:t>
            </w:r>
            <w:proofErr w:type="spellStart"/>
            <w:r w:rsidRPr="008F0274">
              <w:t>Generex</w:t>
            </w:r>
            <w:proofErr w:type="spellEnd"/>
            <w:r w:rsidRPr="008F0274">
              <w:t xml:space="preserve"> UNMS)</w:t>
            </w:r>
          </w:p>
          <w:p w14:paraId="2B5D2BEF" w14:textId="77777777" w:rsidR="00725288" w:rsidRPr="008F0274" w:rsidRDefault="00725288" w:rsidP="0072528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Širina sistemskega ohišja ne sme presegati </w:t>
            </w:r>
            <w:r w:rsidRPr="0065498F">
              <w:t>550mm, višina pa ne 2000mm</w:t>
            </w:r>
          </w:p>
        </w:tc>
        <w:tc>
          <w:tcPr>
            <w:tcW w:w="1984" w:type="dxa"/>
          </w:tcPr>
          <w:p w14:paraId="2B5D2BF0" w14:textId="77777777" w:rsidR="00F05983" w:rsidRPr="008F0274" w:rsidRDefault="00F05983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F1" w14:textId="77777777" w:rsidR="00F05983" w:rsidRPr="008F0274" w:rsidRDefault="00F05983" w:rsidP="00E55E56">
            <w:pPr>
              <w:spacing w:after="0" w:line="240" w:lineRule="auto"/>
            </w:pPr>
          </w:p>
        </w:tc>
      </w:tr>
      <w:tr w:rsidR="007858A7" w:rsidRPr="008F0274" w14:paraId="2B5D2BF7" w14:textId="77777777" w:rsidTr="00EB584E">
        <w:tc>
          <w:tcPr>
            <w:tcW w:w="675" w:type="dxa"/>
          </w:tcPr>
          <w:p w14:paraId="2B5D2BF3" w14:textId="77777777" w:rsidR="007858A7" w:rsidRDefault="007858A7" w:rsidP="004B1A7A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4820" w:type="dxa"/>
          </w:tcPr>
          <w:p w14:paraId="2B5D2BF4" w14:textId="77777777" w:rsidR="007858A7" w:rsidRPr="008F0274" w:rsidRDefault="007858A7" w:rsidP="00E55E56">
            <w:pPr>
              <w:spacing w:after="0" w:line="240" w:lineRule="auto"/>
            </w:pPr>
            <w:r>
              <w:t>Ponujena UPS naprava mora biti renomiranega proizvajalca in evropskega porekla</w:t>
            </w:r>
          </w:p>
        </w:tc>
        <w:tc>
          <w:tcPr>
            <w:tcW w:w="1984" w:type="dxa"/>
          </w:tcPr>
          <w:p w14:paraId="2B5D2BF5" w14:textId="77777777" w:rsidR="007858A7" w:rsidRPr="008F0274" w:rsidRDefault="007858A7" w:rsidP="00CD6F86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F6" w14:textId="77777777" w:rsidR="007858A7" w:rsidRPr="008F0274" w:rsidRDefault="007858A7" w:rsidP="00E55E56">
            <w:pPr>
              <w:spacing w:after="0" w:line="240" w:lineRule="auto"/>
            </w:pPr>
          </w:p>
        </w:tc>
      </w:tr>
      <w:tr w:rsidR="003523DD" w:rsidRPr="008F0274" w14:paraId="2B5D2BFC" w14:textId="77777777" w:rsidTr="00EB584E">
        <w:tc>
          <w:tcPr>
            <w:tcW w:w="675" w:type="dxa"/>
          </w:tcPr>
          <w:p w14:paraId="2B5D2BF8" w14:textId="77777777" w:rsidR="003523DD" w:rsidRPr="008F0274" w:rsidRDefault="00F17BA1" w:rsidP="004B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23DD" w:rsidRPr="008F0274">
              <w:rPr>
                <w:b/>
              </w:rPr>
              <w:t>.</w:t>
            </w:r>
          </w:p>
        </w:tc>
        <w:tc>
          <w:tcPr>
            <w:tcW w:w="4820" w:type="dxa"/>
          </w:tcPr>
          <w:p w14:paraId="2B5D2BF9" w14:textId="77777777" w:rsidR="003523DD" w:rsidRPr="008F0274" w:rsidRDefault="00C524C6" w:rsidP="00242750">
            <w:pPr>
              <w:spacing w:after="0" w:line="240" w:lineRule="auto"/>
              <w:rPr>
                <w:b/>
              </w:rPr>
            </w:pPr>
            <w:r w:rsidRPr="00C524C6">
              <w:rPr>
                <w:b/>
              </w:rPr>
              <w:t xml:space="preserve">DOBAVA, MONTAŽA, PRIKLOP IN ZAGON NOVEGA MODULARNEGA UPS SISTEMA. </w:t>
            </w:r>
          </w:p>
        </w:tc>
        <w:tc>
          <w:tcPr>
            <w:tcW w:w="1984" w:type="dxa"/>
          </w:tcPr>
          <w:p w14:paraId="2B5D2BFA" w14:textId="77777777" w:rsidR="003523DD" w:rsidRPr="008F0274" w:rsidRDefault="003523DD" w:rsidP="00C9631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BFB" w14:textId="77777777" w:rsidR="003523DD" w:rsidRPr="008F0274" w:rsidRDefault="003523DD" w:rsidP="00AE6C0A">
            <w:pPr>
              <w:spacing w:after="0" w:line="240" w:lineRule="auto"/>
              <w:jc w:val="center"/>
            </w:pPr>
          </w:p>
        </w:tc>
      </w:tr>
      <w:tr w:rsidR="003523DD" w:rsidRPr="008F0274" w14:paraId="2B5D2C02" w14:textId="77777777" w:rsidTr="00EB584E">
        <w:tc>
          <w:tcPr>
            <w:tcW w:w="675" w:type="dxa"/>
          </w:tcPr>
          <w:p w14:paraId="2B5D2BFD" w14:textId="77777777" w:rsidR="003523DD" w:rsidRPr="008F0274" w:rsidRDefault="00F17BA1" w:rsidP="004B1A7A">
            <w:pPr>
              <w:spacing w:after="0" w:line="240" w:lineRule="auto"/>
              <w:jc w:val="center"/>
              <w:rPr>
                <w:b/>
              </w:rPr>
            </w:pPr>
            <w:r>
              <w:t>4</w:t>
            </w:r>
            <w:r w:rsidR="00C524C6" w:rsidRPr="00C524C6">
              <w:t>.1</w:t>
            </w:r>
            <w:r w:rsidR="003523DD" w:rsidRPr="00C524C6">
              <w:t>.</w:t>
            </w:r>
          </w:p>
        </w:tc>
        <w:tc>
          <w:tcPr>
            <w:tcW w:w="4820" w:type="dxa"/>
          </w:tcPr>
          <w:p w14:paraId="2B5D2BFE" w14:textId="77777777" w:rsidR="00C524C6" w:rsidRPr="00242750" w:rsidRDefault="00C524C6" w:rsidP="00C524C6">
            <w:pPr>
              <w:spacing w:after="0" w:line="240" w:lineRule="auto"/>
            </w:pPr>
            <w:r>
              <w:t>Zaustavitev in  d</w:t>
            </w:r>
            <w:r w:rsidRPr="00242750">
              <w:t>emontaža obstoječih UPS naprav GE SitePro2x1</w:t>
            </w:r>
            <w:r w:rsidR="00C368A1">
              <w:t>2</w:t>
            </w:r>
            <w:r w:rsidRPr="00242750">
              <w:t xml:space="preserve">0kVA + </w:t>
            </w:r>
            <w:r w:rsidR="00B13B86">
              <w:t>THD</w:t>
            </w:r>
            <w:r w:rsidRPr="00242750">
              <w:t xml:space="preserve"> filtri. Dimenzije 4x(</w:t>
            </w:r>
            <w:r w:rsidRPr="0065498F">
              <w:rPr>
                <w:rFonts w:ascii="Calibri" w:eastAsia="Calibri" w:hAnsi="Calibri" w:cs="Times New Roman"/>
              </w:rPr>
              <w:t>1400x8000x1100)mm. Teža</w:t>
            </w:r>
            <w:r>
              <w:t xml:space="preserve"> cca 850kg/kos</w:t>
            </w:r>
          </w:p>
          <w:p w14:paraId="2B5D2BFF" w14:textId="77777777" w:rsidR="00C524C6" w:rsidRPr="008F0274" w:rsidRDefault="00C524C6" w:rsidP="00C524C6">
            <w:pPr>
              <w:spacing w:after="0" w:line="240" w:lineRule="auto"/>
              <w:rPr>
                <w:b/>
              </w:rPr>
            </w:pPr>
            <w:r>
              <w:t>O</w:t>
            </w:r>
            <w:r w:rsidRPr="00242750">
              <w:t>dstranitev in odvoz ter ekološko uničenje, vključno z dostavo evidenčnega lista o ekološki odstranitvi /uničenju</w:t>
            </w:r>
            <w:r w:rsidR="000C5E80">
              <w:t xml:space="preserve">. </w:t>
            </w:r>
          </w:p>
        </w:tc>
        <w:tc>
          <w:tcPr>
            <w:tcW w:w="1984" w:type="dxa"/>
          </w:tcPr>
          <w:p w14:paraId="2B5D2C00" w14:textId="77777777" w:rsidR="003523DD" w:rsidRPr="008F0274" w:rsidRDefault="003523DD" w:rsidP="00C9631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01" w14:textId="77777777" w:rsidR="003523DD" w:rsidRPr="008F0274" w:rsidRDefault="003523DD" w:rsidP="00AE6C0A">
            <w:pPr>
              <w:spacing w:after="0" w:line="240" w:lineRule="auto"/>
              <w:jc w:val="center"/>
            </w:pPr>
          </w:p>
        </w:tc>
      </w:tr>
      <w:tr w:rsidR="00F17BA1" w:rsidRPr="008F0274" w14:paraId="2B5D2C08" w14:textId="77777777" w:rsidTr="00EB584E">
        <w:tc>
          <w:tcPr>
            <w:tcW w:w="675" w:type="dxa"/>
          </w:tcPr>
          <w:p w14:paraId="2B5D2C03" w14:textId="77777777" w:rsidR="00F17BA1" w:rsidRDefault="00F17BA1" w:rsidP="004B1A7A">
            <w:pPr>
              <w:spacing w:after="0" w:line="240" w:lineRule="auto"/>
              <w:jc w:val="center"/>
            </w:pPr>
            <w:r>
              <w:t>4.2</w:t>
            </w:r>
          </w:p>
          <w:p w14:paraId="2B5D2C04" w14:textId="77777777" w:rsidR="00F17BA1" w:rsidRPr="008F0274" w:rsidRDefault="00F17BA1" w:rsidP="004B1A7A">
            <w:pPr>
              <w:spacing w:after="0" w:line="240" w:lineRule="auto"/>
              <w:jc w:val="center"/>
            </w:pPr>
          </w:p>
        </w:tc>
        <w:tc>
          <w:tcPr>
            <w:tcW w:w="4820" w:type="dxa"/>
          </w:tcPr>
          <w:p w14:paraId="2B5D2C05" w14:textId="77777777" w:rsidR="00F17BA1" w:rsidRPr="008F0274" w:rsidRDefault="00F17BA1" w:rsidP="00F17BA1">
            <w:pPr>
              <w:spacing w:after="0" w:line="240" w:lineRule="auto"/>
            </w:pPr>
            <w:r>
              <w:t>Priključitev, testiranje in zagon novega UPS sistema ter izvedba osnovnega usposabljanje uporabnika</w:t>
            </w:r>
          </w:p>
        </w:tc>
        <w:tc>
          <w:tcPr>
            <w:tcW w:w="1984" w:type="dxa"/>
          </w:tcPr>
          <w:p w14:paraId="2B5D2C06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07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0D" w14:textId="77777777" w:rsidTr="00EB584E">
        <w:tc>
          <w:tcPr>
            <w:tcW w:w="675" w:type="dxa"/>
          </w:tcPr>
          <w:p w14:paraId="2B5D2C09" w14:textId="77777777" w:rsidR="00F17BA1" w:rsidRPr="008F0274" w:rsidRDefault="00F17BA1" w:rsidP="004B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8F0274">
              <w:rPr>
                <w:b/>
              </w:rPr>
              <w:t>.</w:t>
            </w:r>
          </w:p>
        </w:tc>
        <w:tc>
          <w:tcPr>
            <w:tcW w:w="4820" w:type="dxa"/>
          </w:tcPr>
          <w:p w14:paraId="2B5D2C0A" w14:textId="77777777" w:rsidR="00F17BA1" w:rsidRPr="008F0274" w:rsidRDefault="00F17BA1" w:rsidP="00F17BA1">
            <w:pPr>
              <w:spacing w:after="0" w:line="240" w:lineRule="auto"/>
              <w:rPr>
                <w:b/>
              </w:rPr>
            </w:pPr>
            <w:r w:rsidRPr="008F0274">
              <w:rPr>
                <w:b/>
              </w:rPr>
              <w:t>ELEKTROINSTALACIJSKA DELA</w:t>
            </w:r>
          </w:p>
        </w:tc>
        <w:tc>
          <w:tcPr>
            <w:tcW w:w="1984" w:type="dxa"/>
          </w:tcPr>
          <w:p w14:paraId="2B5D2C0B" w14:textId="77777777" w:rsidR="00F17BA1" w:rsidRPr="008F0274" w:rsidRDefault="00F17BA1" w:rsidP="00F17BA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2B5D2C0C" w14:textId="77777777" w:rsidR="00F17BA1" w:rsidRPr="008F0274" w:rsidRDefault="00F17BA1" w:rsidP="00F17BA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17BA1" w:rsidRPr="008F0274" w14:paraId="2B5D2C12" w14:textId="77777777" w:rsidTr="00EB584E">
        <w:tc>
          <w:tcPr>
            <w:tcW w:w="675" w:type="dxa"/>
          </w:tcPr>
          <w:p w14:paraId="2B5D2C0E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5.1</w:t>
            </w:r>
          </w:p>
        </w:tc>
        <w:tc>
          <w:tcPr>
            <w:tcW w:w="4820" w:type="dxa"/>
          </w:tcPr>
          <w:p w14:paraId="2B5D2C0F" w14:textId="77777777" w:rsidR="00F17BA1" w:rsidRPr="008F0274" w:rsidRDefault="00F17BA1" w:rsidP="00F17BA1">
            <w:pPr>
              <w:spacing w:after="0" w:line="240" w:lineRule="auto"/>
            </w:pPr>
            <w:r>
              <w:t xml:space="preserve">Dobava sistemske </w:t>
            </w:r>
            <w:proofErr w:type="spellStart"/>
            <w:r>
              <w:t>bypass</w:t>
            </w:r>
            <w:proofErr w:type="spellEnd"/>
            <w:r>
              <w:t xml:space="preserve"> omare, ki služi za potrebe premostitve (odstranitve) UPS naprave brez motenj v napajanju za priključene porabnike. </w:t>
            </w:r>
            <w:proofErr w:type="spellStart"/>
            <w:r>
              <w:t>Bypass</w:t>
            </w:r>
            <w:proofErr w:type="spellEnd"/>
            <w:r>
              <w:t xml:space="preserve"> omara mora biti najmanj zmogljivosti 2</w:t>
            </w:r>
            <w:r w:rsidR="0077218F">
              <w:t>5</w:t>
            </w:r>
            <w:r>
              <w:t>0A. P</w:t>
            </w:r>
            <w:r w:rsidRPr="00242750">
              <w:t xml:space="preserve">riključitev </w:t>
            </w:r>
            <w:r>
              <w:t xml:space="preserve">nove bypass omare je predvidena  </w:t>
            </w:r>
            <w:r w:rsidRPr="00242750">
              <w:t>na obstoječe kable preseka 4x 95mm2</w:t>
            </w:r>
            <w:r>
              <w:t>+70mm2</w:t>
            </w:r>
            <w:r w:rsidRPr="00242750">
              <w:t xml:space="preserve"> (dovod) oziroma 4x70mm2+50mm2 (odvod)</w:t>
            </w:r>
            <w:r>
              <w:t>. Ponudnik</w:t>
            </w:r>
            <w:r w:rsidRPr="008F0274">
              <w:t xml:space="preserve"> mora </w:t>
            </w:r>
            <w:r>
              <w:t xml:space="preserve">glede na ponujeni UPS sistem </w:t>
            </w:r>
            <w:r w:rsidRPr="008F0274">
              <w:t xml:space="preserve">izvesti </w:t>
            </w:r>
            <w:r>
              <w:t>vsa</w:t>
            </w:r>
            <w:r w:rsidRPr="008F0274">
              <w:t xml:space="preserve"> elektro instalacijska dela za priključitev </w:t>
            </w:r>
            <w:r>
              <w:t xml:space="preserve">nove </w:t>
            </w:r>
            <w:r w:rsidRPr="008F0274">
              <w:t>naprave</w:t>
            </w:r>
            <w:r>
              <w:t xml:space="preserve"> na novo </w:t>
            </w:r>
            <w:proofErr w:type="spellStart"/>
            <w:r>
              <w:t>bypass</w:t>
            </w:r>
            <w:proofErr w:type="spellEnd"/>
            <w:r>
              <w:t xml:space="preserve"> omaro. Razdalja od UPS naprave do </w:t>
            </w:r>
            <w:proofErr w:type="spellStart"/>
            <w:r>
              <w:t>bypass</w:t>
            </w:r>
            <w:proofErr w:type="spellEnd"/>
            <w:r>
              <w:t xml:space="preserve"> omare je 10m.</w:t>
            </w:r>
          </w:p>
        </w:tc>
        <w:tc>
          <w:tcPr>
            <w:tcW w:w="1984" w:type="dxa"/>
          </w:tcPr>
          <w:p w14:paraId="2B5D2C10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11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17" w14:textId="77777777" w:rsidTr="004A0EF3">
        <w:tc>
          <w:tcPr>
            <w:tcW w:w="675" w:type="dxa"/>
            <w:tcBorders>
              <w:bottom w:val="single" w:sz="4" w:space="0" w:color="auto"/>
            </w:tcBorders>
          </w:tcPr>
          <w:p w14:paraId="2B5D2C13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5.2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5D2C14" w14:textId="77777777" w:rsidR="00F17BA1" w:rsidRPr="008F0274" w:rsidRDefault="00F17BA1" w:rsidP="00F17BA1">
            <w:pPr>
              <w:spacing w:after="0" w:line="240" w:lineRule="auto"/>
            </w:pPr>
            <w:r>
              <w:t xml:space="preserve">Dobava, </w:t>
            </w:r>
            <w:r w:rsidRPr="008F0274">
              <w:t xml:space="preserve">polaganje </w:t>
            </w:r>
            <w:r>
              <w:t>ter</w:t>
            </w:r>
            <w:r w:rsidRPr="008F0274">
              <w:t xml:space="preserve"> priključitev </w:t>
            </w:r>
            <w:r w:rsidRPr="00725288">
              <w:rPr>
                <w:u w:val="single"/>
              </w:rPr>
              <w:t xml:space="preserve">novih baterijskih vodnikov </w:t>
            </w:r>
            <w:r>
              <w:t xml:space="preserve">na trasi </w:t>
            </w:r>
            <w:r w:rsidRPr="008F0274">
              <w:t xml:space="preserve"> </w:t>
            </w:r>
            <w:r>
              <w:t>v dolžini 5</w:t>
            </w:r>
            <w:r w:rsidRPr="008F0274">
              <w:t>0m</w:t>
            </w:r>
            <w:r>
              <w:t xml:space="preserve"> (</w:t>
            </w:r>
            <w:r w:rsidR="0077218F">
              <w:t xml:space="preserve">obstoječe </w:t>
            </w:r>
            <w:r>
              <w:t>kabelske police) od baterijskih kabinetov do UPS naprave.  Presek vodnikov je glede na ponujeno vezavo baterij na novi sistem.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5D2C15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5D2C16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1C" w14:textId="77777777" w:rsidTr="004A0EF3">
        <w:tc>
          <w:tcPr>
            <w:tcW w:w="675" w:type="dxa"/>
            <w:tcBorders>
              <w:bottom w:val="single" w:sz="4" w:space="0" w:color="auto"/>
            </w:tcBorders>
          </w:tcPr>
          <w:p w14:paraId="2B5D2C18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5.3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B5D2C19" w14:textId="77777777" w:rsidR="00F17BA1" w:rsidRPr="008F0274" w:rsidRDefault="0077218F" w:rsidP="00F17BA1">
            <w:pPr>
              <w:spacing w:after="0" w:line="240" w:lineRule="auto"/>
            </w:pPr>
            <w:r>
              <w:t>V</w:t>
            </w:r>
            <w:r w:rsidR="00F17BA1">
              <w:t xml:space="preserve"> primeru izvedbe dveh ali več paralelnih baterijskih vej vezanih na isti UPS modul/sistem</w:t>
            </w:r>
            <w:r>
              <w:t xml:space="preserve">, mora ponudnik dobaviti tudi spojna polja baterij z ustreznimi zaščitnimi elementi. </w:t>
            </w:r>
            <w:r w:rsidR="00F17BA1"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5D2C1A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B5D2C1B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4B1A7A" w:rsidRPr="008F0274" w14:paraId="2B5D2C21" w14:textId="77777777" w:rsidTr="004A0EF3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D2C1D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D2C1E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D2C1F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D2C20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</w:tr>
      <w:tr w:rsidR="004B1A7A" w:rsidRPr="008F0274" w14:paraId="2B5D2C26" w14:textId="77777777" w:rsidTr="004A0E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5D2C22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B5D2C23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2C24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5D2C25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</w:tr>
      <w:tr w:rsidR="004B1A7A" w:rsidRPr="008F0274" w14:paraId="2B5D2C2B" w14:textId="77777777" w:rsidTr="004A0E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5D2C27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B5D2C28" w14:textId="77777777" w:rsidR="004B1A7A" w:rsidRDefault="004B1A7A" w:rsidP="00F17BA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2C29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5D2C2A" w14:textId="77777777" w:rsidR="004B1A7A" w:rsidRPr="008F0274" w:rsidRDefault="004B1A7A" w:rsidP="00F17BA1">
            <w:pPr>
              <w:spacing w:after="0" w:line="240" w:lineRule="auto"/>
              <w:jc w:val="center"/>
            </w:pPr>
          </w:p>
        </w:tc>
      </w:tr>
      <w:tr w:rsidR="004A0EF3" w:rsidRPr="008F0274" w14:paraId="2B5D2C30" w14:textId="77777777" w:rsidTr="004A0EF3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2B5D2C2C" w14:textId="77777777" w:rsidR="004A0EF3" w:rsidRDefault="004A0EF3" w:rsidP="00F17BA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B5D2C2D" w14:textId="77777777" w:rsidR="004A0EF3" w:rsidRDefault="004A0EF3" w:rsidP="00F17BA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2C2E" w14:textId="77777777" w:rsidR="004A0EF3" w:rsidRPr="008F0274" w:rsidRDefault="004A0EF3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5D2C2F" w14:textId="77777777" w:rsidR="004A0EF3" w:rsidRPr="008F0274" w:rsidRDefault="004A0EF3" w:rsidP="00F17BA1">
            <w:pPr>
              <w:spacing w:after="0" w:line="240" w:lineRule="auto"/>
              <w:jc w:val="center"/>
            </w:pPr>
          </w:p>
        </w:tc>
      </w:tr>
      <w:tr w:rsidR="004A0EF3" w:rsidRPr="008F0274" w14:paraId="2B5D2C35" w14:textId="77777777" w:rsidTr="004A0EF3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D2C31" w14:textId="77777777" w:rsidR="004A0EF3" w:rsidRDefault="004A0EF3" w:rsidP="00F17BA1">
            <w:pPr>
              <w:spacing w:after="0" w:line="240" w:lineRule="auto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D2C32" w14:textId="77777777" w:rsidR="004A0EF3" w:rsidRDefault="004A0EF3" w:rsidP="00F17BA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D2C33" w14:textId="77777777" w:rsidR="004A0EF3" w:rsidRPr="008F0274" w:rsidRDefault="004A0EF3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D2C34" w14:textId="77777777" w:rsidR="004A0EF3" w:rsidRPr="008F0274" w:rsidRDefault="004A0EF3" w:rsidP="00F17BA1">
            <w:pPr>
              <w:spacing w:after="0" w:line="240" w:lineRule="auto"/>
              <w:jc w:val="center"/>
            </w:pPr>
          </w:p>
        </w:tc>
      </w:tr>
      <w:tr w:rsidR="004B1A7A" w:rsidRPr="003A5223" w14:paraId="2B5D2C3B" w14:textId="77777777" w:rsidTr="004A0EF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B5D2C36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Zap</w:t>
            </w:r>
            <w:proofErr w:type="spellEnd"/>
            <w:r>
              <w:rPr>
                <w:b/>
              </w:rPr>
              <w:t>. š</w:t>
            </w:r>
            <w:r w:rsidRPr="003A5223">
              <w:rPr>
                <w:b/>
              </w:rPr>
              <w:t>t.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2B5D2C37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Naročnikova zahteva, opis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5D2C38" w14:textId="77777777" w:rsidR="004B1A7A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 xml:space="preserve">Obvezen odgovor </w:t>
            </w:r>
            <w:r>
              <w:rPr>
                <w:b/>
              </w:rPr>
              <w:t>–</w:t>
            </w:r>
          </w:p>
          <w:p w14:paraId="2B5D2C39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PONUJENO</w:t>
            </w:r>
            <w:r w:rsidRPr="003A5223">
              <w:rPr>
                <w:b/>
              </w:rPr>
              <w:t xml:space="preserve"> Dejanske vrednosti oz. podatki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5D2C3A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Razvidnost odgovora oz. podatka: PRILOGA/STRAN</w:t>
            </w:r>
          </w:p>
        </w:tc>
      </w:tr>
      <w:tr w:rsidR="004B1A7A" w:rsidRPr="003A5223" w14:paraId="2B5D2C40" w14:textId="77777777" w:rsidTr="00593E81">
        <w:tc>
          <w:tcPr>
            <w:tcW w:w="675" w:type="dxa"/>
            <w:shd w:val="clear" w:color="auto" w:fill="BFBFBF" w:themeFill="background1" w:themeFillShade="BF"/>
          </w:tcPr>
          <w:p w14:paraId="2B5D2C3C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</w:rPr>
              <w:t>1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2B5D2C3D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2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B5D2C3E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  <w:highlight w:val="lightGray"/>
              </w:rPr>
            </w:pPr>
            <w:r w:rsidRPr="003A5223">
              <w:rPr>
                <w:b/>
                <w:highlight w:val="lightGray"/>
              </w:rPr>
              <w:t>3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2B5D2C3F" w14:textId="77777777" w:rsidR="004B1A7A" w:rsidRPr="003A5223" w:rsidRDefault="004B1A7A" w:rsidP="00593E81">
            <w:pPr>
              <w:spacing w:after="0" w:line="240" w:lineRule="auto"/>
              <w:jc w:val="center"/>
              <w:rPr>
                <w:b/>
              </w:rPr>
            </w:pPr>
            <w:r w:rsidRPr="003A5223">
              <w:rPr>
                <w:b/>
                <w:highlight w:val="lightGray"/>
              </w:rPr>
              <w:t>4</w:t>
            </w:r>
          </w:p>
        </w:tc>
      </w:tr>
      <w:tr w:rsidR="00F17BA1" w:rsidRPr="008F0274" w14:paraId="2B5D2C45" w14:textId="77777777" w:rsidTr="00593E81">
        <w:tc>
          <w:tcPr>
            <w:tcW w:w="675" w:type="dxa"/>
          </w:tcPr>
          <w:p w14:paraId="2B5D2C41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6</w:t>
            </w:r>
            <w:r w:rsidRPr="008F0274">
              <w:t>.</w:t>
            </w:r>
          </w:p>
        </w:tc>
        <w:tc>
          <w:tcPr>
            <w:tcW w:w="4820" w:type="dxa"/>
          </w:tcPr>
          <w:p w14:paraId="2B5D2C42" w14:textId="77777777" w:rsidR="00F17BA1" w:rsidRPr="008F0274" w:rsidRDefault="00F17BA1" w:rsidP="00F17BA1">
            <w:pPr>
              <w:spacing w:after="0" w:line="240" w:lineRule="auto"/>
              <w:rPr>
                <w:b/>
              </w:rPr>
            </w:pPr>
            <w:r w:rsidRPr="008F0274">
              <w:rPr>
                <w:b/>
              </w:rPr>
              <w:t>ZADOSTITEV STANDARDOM</w:t>
            </w:r>
          </w:p>
        </w:tc>
        <w:tc>
          <w:tcPr>
            <w:tcW w:w="1984" w:type="dxa"/>
          </w:tcPr>
          <w:p w14:paraId="2B5D2C43" w14:textId="77777777" w:rsidR="00F17BA1" w:rsidRPr="008F0274" w:rsidRDefault="00F17BA1" w:rsidP="00F17BA1">
            <w:pPr>
              <w:spacing w:after="0" w:line="240" w:lineRule="auto"/>
            </w:pPr>
          </w:p>
        </w:tc>
        <w:tc>
          <w:tcPr>
            <w:tcW w:w="2127" w:type="dxa"/>
          </w:tcPr>
          <w:p w14:paraId="2B5D2C44" w14:textId="77777777" w:rsidR="00F17BA1" w:rsidRPr="008F0274" w:rsidRDefault="00F17BA1" w:rsidP="00F17BA1">
            <w:pPr>
              <w:spacing w:after="0" w:line="240" w:lineRule="auto"/>
            </w:pPr>
          </w:p>
        </w:tc>
      </w:tr>
      <w:tr w:rsidR="00F17BA1" w:rsidRPr="008F0274" w14:paraId="2B5D2C4E" w14:textId="77777777" w:rsidTr="00593E81">
        <w:tc>
          <w:tcPr>
            <w:tcW w:w="675" w:type="dxa"/>
          </w:tcPr>
          <w:p w14:paraId="2B5D2C46" w14:textId="77777777" w:rsidR="00F17BA1" w:rsidRPr="008F0274" w:rsidRDefault="00F17BA1" w:rsidP="004B1A7A">
            <w:pPr>
              <w:spacing w:after="0" w:line="240" w:lineRule="auto"/>
              <w:jc w:val="center"/>
            </w:pPr>
          </w:p>
          <w:p w14:paraId="2B5D2C47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6</w:t>
            </w:r>
            <w:r w:rsidRPr="008F0274">
              <w:t>.1</w:t>
            </w:r>
          </w:p>
        </w:tc>
        <w:tc>
          <w:tcPr>
            <w:tcW w:w="4820" w:type="dxa"/>
          </w:tcPr>
          <w:p w14:paraId="2B5D2C48" w14:textId="77777777" w:rsidR="00F17BA1" w:rsidRDefault="00F17BA1" w:rsidP="00F17BA1">
            <w:pPr>
              <w:spacing w:after="0" w:line="240" w:lineRule="auto"/>
            </w:pPr>
            <w:r w:rsidRPr="008F0274">
              <w:t xml:space="preserve">Ponujeni UPS sistem mora </w:t>
            </w:r>
            <w:r>
              <w:t>biti  skladen s standardi za:</w:t>
            </w:r>
          </w:p>
          <w:p w14:paraId="2B5D2C49" w14:textId="77777777" w:rsidR="00F17BA1" w:rsidRDefault="00F17BA1" w:rsidP="00F17BA1">
            <w:pPr>
              <w:spacing w:after="0" w:line="240" w:lineRule="auto"/>
            </w:pPr>
            <w:r w:rsidRPr="008F0274">
              <w:t>- varnostne zahteve IEC/EN 62040-1,</w:t>
            </w:r>
          </w:p>
          <w:p w14:paraId="2B5D2C4A" w14:textId="77777777" w:rsidR="00F17BA1" w:rsidRDefault="00F17BA1" w:rsidP="00F17BA1">
            <w:pPr>
              <w:spacing w:after="0" w:line="240" w:lineRule="auto"/>
            </w:pPr>
            <w:r w:rsidRPr="008F0274">
              <w:t>- elektromagnetno skladnost IEC/EN 62040-2 in</w:t>
            </w:r>
          </w:p>
          <w:p w14:paraId="2B5D2C4B" w14:textId="77777777" w:rsidR="00F17BA1" w:rsidRPr="008F0274" w:rsidRDefault="00F17BA1" w:rsidP="00F17BA1">
            <w:pPr>
              <w:spacing w:after="0" w:line="240" w:lineRule="auto"/>
            </w:pPr>
            <w:r w:rsidRPr="008F0274">
              <w:t>- metode podajanja lastnosti IEC/EN 62040-3</w:t>
            </w:r>
          </w:p>
        </w:tc>
        <w:tc>
          <w:tcPr>
            <w:tcW w:w="1984" w:type="dxa"/>
          </w:tcPr>
          <w:p w14:paraId="2B5D2C4C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4D" w14:textId="77777777" w:rsidR="00F17BA1" w:rsidRPr="008F0274" w:rsidRDefault="00F17BA1" w:rsidP="00F17BA1">
            <w:pPr>
              <w:spacing w:after="0" w:line="240" w:lineRule="auto"/>
            </w:pPr>
          </w:p>
        </w:tc>
      </w:tr>
      <w:tr w:rsidR="00F17BA1" w:rsidRPr="008F0274" w14:paraId="2B5D2C53" w14:textId="77777777" w:rsidTr="00593E81">
        <w:tc>
          <w:tcPr>
            <w:tcW w:w="675" w:type="dxa"/>
          </w:tcPr>
          <w:p w14:paraId="2B5D2C4F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6.2</w:t>
            </w:r>
          </w:p>
        </w:tc>
        <w:tc>
          <w:tcPr>
            <w:tcW w:w="4820" w:type="dxa"/>
          </w:tcPr>
          <w:p w14:paraId="2B5D2C50" w14:textId="77777777" w:rsidR="00F17BA1" w:rsidRPr="008F0274" w:rsidRDefault="00F17BA1" w:rsidP="00F17BA1">
            <w:pPr>
              <w:spacing w:after="0" w:line="240" w:lineRule="auto"/>
            </w:pPr>
            <w:r>
              <w:t xml:space="preserve">Proizvajalec  ponujenih baterij mora imeti poslovanje urejeno skladno s standardi  ISO 9001 in ISO 14001 </w:t>
            </w:r>
          </w:p>
        </w:tc>
        <w:tc>
          <w:tcPr>
            <w:tcW w:w="1984" w:type="dxa"/>
          </w:tcPr>
          <w:p w14:paraId="2B5D2C51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52" w14:textId="77777777" w:rsidR="00F17BA1" w:rsidRPr="008F0274" w:rsidRDefault="00F17BA1" w:rsidP="00F17BA1">
            <w:pPr>
              <w:spacing w:after="0" w:line="240" w:lineRule="auto"/>
            </w:pPr>
          </w:p>
        </w:tc>
      </w:tr>
      <w:tr w:rsidR="00F17BA1" w:rsidRPr="008F0274" w14:paraId="2B5D2C58" w14:textId="77777777" w:rsidTr="00593E81">
        <w:tc>
          <w:tcPr>
            <w:tcW w:w="675" w:type="dxa"/>
          </w:tcPr>
          <w:p w14:paraId="2B5D2C54" w14:textId="77777777" w:rsidR="00F17BA1" w:rsidRPr="008F0274" w:rsidRDefault="00F17BA1" w:rsidP="004B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F0274">
              <w:rPr>
                <w:b/>
              </w:rPr>
              <w:t>.</w:t>
            </w:r>
          </w:p>
        </w:tc>
        <w:tc>
          <w:tcPr>
            <w:tcW w:w="4820" w:type="dxa"/>
          </w:tcPr>
          <w:p w14:paraId="2B5D2C55" w14:textId="77777777" w:rsidR="00F17BA1" w:rsidRPr="008F0274" w:rsidRDefault="00F17BA1" w:rsidP="00F17BA1">
            <w:pPr>
              <w:spacing w:after="0" w:line="240" w:lineRule="auto"/>
              <w:rPr>
                <w:b/>
              </w:rPr>
            </w:pPr>
            <w:r w:rsidRPr="008F0274">
              <w:rPr>
                <w:b/>
              </w:rPr>
              <w:t>P</w:t>
            </w:r>
            <w:r>
              <w:rPr>
                <w:b/>
              </w:rPr>
              <w:t>ONUDNIK MORA PONUDBI PREDLOŽITI</w:t>
            </w:r>
          </w:p>
        </w:tc>
        <w:tc>
          <w:tcPr>
            <w:tcW w:w="1984" w:type="dxa"/>
          </w:tcPr>
          <w:p w14:paraId="2B5D2C56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57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60" w14:textId="77777777" w:rsidTr="00593E81">
        <w:tc>
          <w:tcPr>
            <w:tcW w:w="675" w:type="dxa"/>
          </w:tcPr>
          <w:p w14:paraId="2B5D2C59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7</w:t>
            </w:r>
            <w:r w:rsidRPr="008F0274">
              <w:t>.1</w:t>
            </w:r>
          </w:p>
        </w:tc>
        <w:tc>
          <w:tcPr>
            <w:tcW w:w="4820" w:type="dxa"/>
          </w:tcPr>
          <w:p w14:paraId="2B5D2C5A" w14:textId="77777777" w:rsidR="00F17BA1" w:rsidRDefault="00F17BA1" w:rsidP="00F17BA1">
            <w:pPr>
              <w:spacing w:after="0" w:line="240" w:lineRule="auto"/>
              <w:ind w:left="57" w:hanging="57"/>
            </w:pPr>
            <w:r>
              <w:t>- t</w:t>
            </w:r>
            <w:r w:rsidRPr="008F0274">
              <w:t xml:space="preserve">ehnično dokumentacijo v slovenskem ali </w:t>
            </w:r>
            <w:r>
              <w:t xml:space="preserve">   </w:t>
            </w:r>
            <w:r w:rsidRPr="008F0274">
              <w:t>angleškem jeziku</w:t>
            </w:r>
          </w:p>
          <w:p w14:paraId="2B5D2C5D" w14:textId="1618D5D3" w:rsidR="00F17BA1" w:rsidRPr="008F0274" w:rsidRDefault="00F17BA1" w:rsidP="007A5D02">
            <w:pPr>
              <w:spacing w:after="0" w:line="240" w:lineRule="auto"/>
              <w:ind w:left="57" w:hanging="57"/>
            </w:pPr>
            <w:r>
              <w:t xml:space="preserve">- </w:t>
            </w:r>
            <w:r w:rsidRPr="008F0274">
              <w:t>navodilo za osnovno uporabo in vzdrževanje v slovenskem ali angleškem jeziku</w:t>
            </w:r>
          </w:p>
        </w:tc>
        <w:tc>
          <w:tcPr>
            <w:tcW w:w="1984" w:type="dxa"/>
          </w:tcPr>
          <w:p w14:paraId="2B5D2C5E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5F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65" w14:textId="77777777" w:rsidTr="00593E81">
        <w:tc>
          <w:tcPr>
            <w:tcW w:w="675" w:type="dxa"/>
          </w:tcPr>
          <w:p w14:paraId="2B5D2C61" w14:textId="77777777" w:rsidR="00F17BA1" w:rsidRPr="008F0274" w:rsidRDefault="00F17BA1" w:rsidP="004B1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8F0274">
              <w:rPr>
                <w:b/>
              </w:rPr>
              <w:t>.</w:t>
            </w:r>
          </w:p>
        </w:tc>
        <w:tc>
          <w:tcPr>
            <w:tcW w:w="4820" w:type="dxa"/>
          </w:tcPr>
          <w:p w14:paraId="2B5D2C62" w14:textId="77777777" w:rsidR="00F17BA1" w:rsidRPr="008F0274" w:rsidRDefault="00F17BA1" w:rsidP="00F17BA1">
            <w:pPr>
              <w:spacing w:after="0" w:line="240" w:lineRule="auto"/>
              <w:rPr>
                <w:b/>
              </w:rPr>
            </w:pPr>
            <w:r w:rsidRPr="008F0274">
              <w:rPr>
                <w:b/>
              </w:rPr>
              <w:t>GARANCIJA</w:t>
            </w:r>
          </w:p>
        </w:tc>
        <w:tc>
          <w:tcPr>
            <w:tcW w:w="1984" w:type="dxa"/>
          </w:tcPr>
          <w:p w14:paraId="2B5D2C63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64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  <w:tr w:rsidR="00F17BA1" w:rsidRPr="008F0274" w14:paraId="2B5D2C6A" w14:textId="77777777" w:rsidTr="00593E81">
        <w:tc>
          <w:tcPr>
            <w:tcW w:w="675" w:type="dxa"/>
          </w:tcPr>
          <w:p w14:paraId="2B5D2C66" w14:textId="77777777" w:rsidR="00F17BA1" w:rsidRPr="008F0274" w:rsidRDefault="00F17BA1" w:rsidP="004B1A7A">
            <w:pPr>
              <w:spacing w:after="0" w:line="240" w:lineRule="auto"/>
              <w:jc w:val="center"/>
            </w:pPr>
            <w:r>
              <w:t>8</w:t>
            </w:r>
            <w:r w:rsidRPr="008F0274">
              <w:t>.1</w:t>
            </w:r>
          </w:p>
        </w:tc>
        <w:tc>
          <w:tcPr>
            <w:tcW w:w="4820" w:type="dxa"/>
          </w:tcPr>
          <w:p w14:paraId="2B5D2C67" w14:textId="0B10F256" w:rsidR="000B5ED3" w:rsidRPr="008F0274" w:rsidRDefault="00F17BA1" w:rsidP="000B5ED3">
            <w:pPr>
              <w:spacing w:after="0" w:line="240" w:lineRule="auto"/>
            </w:pPr>
            <w:r>
              <w:t xml:space="preserve">Minimalno 24 mesecev </w:t>
            </w:r>
            <w:r w:rsidRPr="008F0274">
              <w:t>od podpisa zapisnika o prevzemu izvedenih del</w:t>
            </w:r>
            <w:r w:rsidR="000B5ED3">
              <w:t xml:space="preserve">. Garancijski list bo </w:t>
            </w:r>
            <w:r w:rsidR="000B5ED3" w:rsidRPr="000B5ED3">
              <w:t>ponudnik dostavil ob dobavi oz. ob zaključku vseh del.</w:t>
            </w:r>
          </w:p>
        </w:tc>
        <w:tc>
          <w:tcPr>
            <w:tcW w:w="1984" w:type="dxa"/>
          </w:tcPr>
          <w:p w14:paraId="2B5D2C68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14:paraId="2B5D2C69" w14:textId="77777777" w:rsidR="00F17BA1" w:rsidRPr="008F0274" w:rsidRDefault="00F17BA1" w:rsidP="00F17BA1">
            <w:pPr>
              <w:spacing w:after="0" w:line="240" w:lineRule="auto"/>
              <w:jc w:val="center"/>
            </w:pPr>
          </w:p>
        </w:tc>
      </w:tr>
    </w:tbl>
    <w:p w14:paraId="2B5D2C6B" w14:textId="77777777" w:rsidR="00EB584E" w:rsidRDefault="00EB584E" w:rsidP="00E84C69">
      <w:pPr>
        <w:spacing w:after="0" w:line="240" w:lineRule="auto"/>
      </w:pPr>
    </w:p>
    <w:p w14:paraId="2B5D2C6C" w14:textId="77777777" w:rsidR="00EB584E" w:rsidRDefault="00EB584E" w:rsidP="00E84C69">
      <w:pPr>
        <w:spacing w:after="0" w:line="240" w:lineRule="auto"/>
      </w:pPr>
    </w:p>
    <w:p w14:paraId="2B5D2C6D" w14:textId="77777777" w:rsidR="004A0EF3" w:rsidRDefault="004A0EF3" w:rsidP="00E84C6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6D31F5" w14:paraId="2B5D2C70" w14:textId="77777777" w:rsidTr="00E84C69">
        <w:trPr>
          <w:trHeight w:val="679"/>
        </w:trPr>
        <w:tc>
          <w:tcPr>
            <w:tcW w:w="3510" w:type="dxa"/>
            <w:vAlign w:val="center"/>
          </w:tcPr>
          <w:p w14:paraId="2B5D2C6E" w14:textId="77777777" w:rsidR="006D31F5" w:rsidRDefault="006D31F5" w:rsidP="006D31F5">
            <w:r>
              <w:t>PONUDNIK:</w:t>
            </w:r>
          </w:p>
        </w:tc>
        <w:tc>
          <w:tcPr>
            <w:tcW w:w="5702" w:type="dxa"/>
          </w:tcPr>
          <w:p w14:paraId="2B5D2C6F" w14:textId="77777777" w:rsidR="006D31F5" w:rsidRDefault="006D31F5" w:rsidP="00EB584E"/>
        </w:tc>
      </w:tr>
      <w:tr w:rsidR="006D31F5" w14:paraId="2B5D2C73" w14:textId="77777777" w:rsidTr="00E84C69">
        <w:trPr>
          <w:trHeight w:val="703"/>
        </w:trPr>
        <w:tc>
          <w:tcPr>
            <w:tcW w:w="3510" w:type="dxa"/>
            <w:vAlign w:val="center"/>
          </w:tcPr>
          <w:p w14:paraId="2B5D2C71" w14:textId="77777777" w:rsidR="006D31F5" w:rsidRDefault="006D31F5" w:rsidP="006D31F5">
            <w:r>
              <w:t>PROIZVAJALEC:</w:t>
            </w:r>
          </w:p>
        </w:tc>
        <w:tc>
          <w:tcPr>
            <w:tcW w:w="5702" w:type="dxa"/>
          </w:tcPr>
          <w:p w14:paraId="2B5D2C72" w14:textId="77777777" w:rsidR="00C96319" w:rsidRDefault="00C96319" w:rsidP="00C96319"/>
        </w:tc>
      </w:tr>
      <w:tr w:rsidR="006D31F5" w14:paraId="2B5D2C76" w14:textId="77777777" w:rsidTr="00E84C69">
        <w:trPr>
          <w:trHeight w:val="713"/>
        </w:trPr>
        <w:tc>
          <w:tcPr>
            <w:tcW w:w="3510" w:type="dxa"/>
            <w:vAlign w:val="center"/>
          </w:tcPr>
          <w:p w14:paraId="2B5D2C74" w14:textId="77777777" w:rsidR="006D31F5" w:rsidRDefault="006D31F5" w:rsidP="006D31F5">
            <w:r>
              <w:t>TIP, OZNAKA BLAGA IN KATALOŠKA ŠTEVILKA (popolna oznaka):</w:t>
            </w:r>
          </w:p>
        </w:tc>
        <w:tc>
          <w:tcPr>
            <w:tcW w:w="5702" w:type="dxa"/>
          </w:tcPr>
          <w:p w14:paraId="2B5D2C75" w14:textId="77777777" w:rsidR="00C96319" w:rsidRDefault="00C96319" w:rsidP="00EB584E"/>
        </w:tc>
      </w:tr>
    </w:tbl>
    <w:p w14:paraId="2B5D2C77" w14:textId="77777777" w:rsidR="00EB584E" w:rsidRDefault="00EB584E" w:rsidP="00E84C69">
      <w:pPr>
        <w:spacing w:after="0" w:line="240" w:lineRule="auto"/>
      </w:pPr>
    </w:p>
    <w:p w14:paraId="2B5D2C78" w14:textId="77777777" w:rsidR="004A0EF3" w:rsidRDefault="004A0EF3" w:rsidP="00E84C69">
      <w:pPr>
        <w:spacing w:after="0" w:line="240" w:lineRule="auto"/>
      </w:pPr>
    </w:p>
    <w:p w14:paraId="2B5D2C79" w14:textId="77777777" w:rsidR="004A0EF3" w:rsidRDefault="004A0EF3" w:rsidP="00E84C69">
      <w:pPr>
        <w:spacing w:after="0" w:line="240" w:lineRule="auto"/>
      </w:pPr>
    </w:p>
    <w:p w14:paraId="2B5D2C7A" w14:textId="77777777" w:rsidR="006D31F5" w:rsidRPr="00F7588E" w:rsidRDefault="006D31F5" w:rsidP="00E84C69">
      <w:pPr>
        <w:spacing w:after="0" w:line="240" w:lineRule="auto"/>
        <w:rPr>
          <w:rFonts w:ascii="Arial" w:hAnsi="Arial" w:cs="Arial"/>
        </w:rPr>
      </w:pPr>
      <w:r w:rsidRPr="00F7588E">
        <w:rPr>
          <w:rFonts w:ascii="Arial" w:hAnsi="Arial" w:cs="Arial"/>
        </w:rPr>
        <w:t xml:space="preserve">_________________________               </w:t>
      </w:r>
      <w:r w:rsidRPr="004A0EF3">
        <w:rPr>
          <w:rFonts w:ascii="Arial" w:hAnsi="Arial" w:cs="Arial"/>
          <w:sz w:val="20"/>
          <w:szCs w:val="20"/>
        </w:rPr>
        <w:t>Žig</w:t>
      </w:r>
      <w:r w:rsidRPr="00F7588E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</w:t>
      </w:r>
      <w:r w:rsidRPr="00F7588E">
        <w:rPr>
          <w:rFonts w:ascii="Arial" w:hAnsi="Arial" w:cs="Arial"/>
        </w:rPr>
        <w:t xml:space="preserve">   ________________</w:t>
      </w:r>
      <w:r>
        <w:rPr>
          <w:rFonts w:ascii="Arial" w:hAnsi="Arial" w:cs="Arial"/>
        </w:rPr>
        <w:t>_</w:t>
      </w:r>
      <w:r w:rsidRPr="00F7588E">
        <w:rPr>
          <w:rFonts w:ascii="Arial" w:hAnsi="Arial" w:cs="Arial"/>
        </w:rPr>
        <w:t>_____________</w:t>
      </w:r>
    </w:p>
    <w:p w14:paraId="2B5D2C7B" w14:textId="77777777" w:rsidR="006D31F5" w:rsidRPr="003200F2" w:rsidRDefault="006D31F5" w:rsidP="00E84C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00F2">
        <w:rPr>
          <w:rFonts w:ascii="Arial" w:hAnsi="Arial" w:cs="Arial"/>
          <w:sz w:val="20"/>
          <w:szCs w:val="20"/>
        </w:rPr>
        <w:t xml:space="preserve">             (Kraj in datum)                                     </w:t>
      </w:r>
      <w:r w:rsidR="00E84C69">
        <w:rPr>
          <w:rFonts w:ascii="Arial" w:hAnsi="Arial" w:cs="Arial"/>
          <w:sz w:val="20"/>
          <w:szCs w:val="20"/>
        </w:rPr>
        <w:t xml:space="preserve">                     </w:t>
      </w:r>
      <w:r w:rsidRPr="00A4257B">
        <w:rPr>
          <w:rFonts w:ascii="Arial" w:hAnsi="Arial" w:cs="Arial"/>
          <w:sz w:val="20"/>
          <w:szCs w:val="20"/>
        </w:rPr>
        <w:t>(podpis odgovorne osebe ponudnika)</w:t>
      </w:r>
    </w:p>
    <w:sectPr w:rsidR="006D31F5" w:rsidRPr="003200F2" w:rsidSect="004A0EF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579A"/>
    <w:multiLevelType w:val="hybridMultilevel"/>
    <w:tmpl w:val="A8CAD42E"/>
    <w:lvl w:ilvl="0" w:tplc="3FD2F0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A56EC"/>
    <w:multiLevelType w:val="hybridMultilevel"/>
    <w:tmpl w:val="6FBAB378"/>
    <w:lvl w:ilvl="0" w:tplc="10782D12">
      <w:start w:val="16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83"/>
    <w:rsid w:val="0004002A"/>
    <w:rsid w:val="000B5ED3"/>
    <w:rsid w:val="000C5E80"/>
    <w:rsid w:val="000F48A3"/>
    <w:rsid w:val="001540FA"/>
    <w:rsid w:val="00154B9D"/>
    <w:rsid w:val="001603AF"/>
    <w:rsid w:val="00162FA3"/>
    <w:rsid w:val="001E0531"/>
    <w:rsid w:val="001F3AC2"/>
    <w:rsid w:val="00212146"/>
    <w:rsid w:val="00242750"/>
    <w:rsid w:val="00262F72"/>
    <w:rsid w:val="002819B7"/>
    <w:rsid w:val="002B345D"/>
    <w:rsid w:val="002B5027"/>
    <w:rsid w:val="002C6D08"/>
    <w:rsid w:val="003523DD"/>
    <w:rsid w:val="00363BA9"/>
    <w:rsid w:val="00364AD0"/>
    <w:rsid w:val="003A5223"/>
    <w:rsid w:val="003B6317"/>
    <w:rsid w:val="003C1504"/>
    <w:rsid w:val="00422D4F"/>
    <w:rsid w:val="004420C0"/>
    <w:rsid w:val="004A0EF3"/>
    <w:rsid w:val="004B1A7A"/>
    <w:rsid w:val="004C54E1"/>
    <w:rsid w:val="005143FC"/>
    <w:rsid w:val="005E229E"/>
    <w:rsid w:val="00616F60"/>
    <w:rsid w:val="00625638"/>
    <w:rsid w:val="00642E47"/>
    <w:rsid w:val="00647253"/>
    <w:rsid w:val="0065498F"/>
    <w:rsid w:val="006C4685"/>
    <w:rsid w:val="006D1058"/>
    <w:rsid w:val="006D31F5"/>
    <w:rsid w:val="00725288"/>
    <w:rsid w:val="007303EF"/>
    <w:rsid w:val="0074505F"/>
    <w:rsid w:val="0077218F"/>
    <w:rsid w:val="00773DAA"/>
    <w:rsid w:val="007829AC"/>
    <w:rsid w:val="00784BCF"/>
    <w:rsid w:val="007858A7"/>
    <w:rsid w:val="007A5D02"/>
    <w:rsid w:val="00800784"/>
    <w:rsid w:val="008409A2"/>
    <w:rsid w:val="008D7D27"/>
    <w:rsid w:val="008F59C8"/>
    <w:rsid w:val="0095736F"/>
    <w:rsid w:val="009B179E"/>
    <w:rsid w:val="009F4B6B"/>
    <w:rsid w:val="00A537DD"/>
    <w:rsid w:val="00A55503"/>
    <w:rsid w:val="00A6133F"/>
    <w:rsid w:val="00AE0D3D"/>
    <w:rsid w:val="00B02B62"/>
    <w:rsid w:val="00B02C11"/>
    <w:rsid w:val="00B13B86"/>
    <w:rsid w:val="00B46131"/>
    <w:rsid w:val="00B46F59"/>
    <w:rsid w:val="00C01733"/>
    <w:rsid w:val="00C261CE"/>
    <w:rsid w:val="00C368A1"/>
    <w:rsid w:val="00C524C6"/>
    <w:rsid w:val="00C57002"/>
    <w:rsid w:val="00C60F35"/>
    <w:rsid w:val="00C73271"/>
    <w:rsid w:val="00C81738"/>
    <w:rsid w:val="00C96319"/>
    <w:rsid w:val="00CB4386"/>
    <w:rsid w:val="00CD6F86"/>
    <w:rsid w:val="00CF635C"/>
    <w:rsid w:val="00D0527E"/>
    <w:rsid w:val="00D4194A"/>
    <w:rsid w:val="00D62F18"/>
    <w:rsid w:val="00DB27D9"/>
    <w:rsid w:val="00DB4BDF"/>
    <w:rsid w:val="00E16E5D"/>
    <w:rsid w:val="00E72CA3"/>
    <w:rsid w:val="00E73B80"/>
    <w:rsid w:val="00E83A14"/>
    <w:rsid w:val="00E84C69"/>
    <w:rsid w:val="00E970F4"/>
    <w:rsid w:val="00EB584E"/>
    <w:rsid w:val="00F05983"/>
    <w:rsid w:val="00F149AF"/>
    <w:rsid w:val="00F17BA1"/>
    <w:rsid w:val="00F452FF"/>
    <w:rsid w:val="00FB6279"/>
    <w:rsid w:val="00FE010C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2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8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D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8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D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6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D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D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D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E69E7-59EE-42C8-8E45-6349B75A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4488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SAJIČ Miloš</dc:creator>
  <cp:lastModifiedBy>zaleteljt</cp:lastModifiedBy>
  <cp:revision>2</cp:revision>
  <dcterms:created xsi:type="dcterms:W3CDTF">2019-07-10T10:23:00Z</dcterms:created>
  <dcterms:modified xsi:type="dcterms:W3CDTF">2019-07-10T10:23:00Z</dcterms:modified>
</cp:coreProperties>
</file>