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3B" w:rsidRPr="0041795D" w:rsidRDefault="007506B8" w:rsidP="00960F1D">
      <w:pPr>
        <w:jc w:val="center"/>
        <w:rPr>
          <w:rFonts w:ascii="Arial" w:hAnsi="Arial" w:cs="Arial"/>
          <w:b/>
        </w:rPr>
      </w:pPr>
      <w:r w:rsidRPr="0041795D">
        <w:rPr>
          <w:rFonts w:ascii="Arial" w:hAnsi="Arial" w:cs="Arial"/>
          <w:b/>
        </w:rPr>
        <w:t>GRADIVO ZA NOVINARJE</w:t>
      </w:r>
    </w:p>
    <w:p w:rsidR="001B6543" w:rsidRPr="0041795D" w:rsidRDefault="003F1713" w:rsidP="001B6543">
      <w:pPr>
        <w:jc w:val="center"/>
        <w:rPr>
          <w:rFonts w:ascii="Arial" w:hAnsi="Arial" w:cs="Arial"/>
          <w:b/>
        </w:rPr>
      </w:pPr>
      <w:r w:rsidRPr="0041795D">
        <w:rPr>
          <w:rFonts w:ascii="Arial" w:hAnsi="Arial" w:cs="Arial"/>
          <w:b/>
        </w:rPr>
        <w:t xml:space="preserve">RAZVOJ </w:t>
      </w:r>
      <w:r w:rsidR="00D257FF" w:rsidRPr="0041795D">
        <w:rPr>
          <w:rFonts w:ascii="Arial" w:hAnsi="Arial" w:cs="Arial"/>
          <w:b/>
        </w:rPr>
        <w:t xml:space="preserve">SLOVENSKEGA </w:t>
      </w:r>
      <w:r w:rsidR="0022093B" w:rsidRPr="0041795D">
        <w:rPr>
          <w:rFonts w:ascii="Arial" w:hAnsi="Arial" w:cs="Arial"/>
          <w:b/>
        </w:rPr>
        <w:t xml:space="preserve">POKLICNEGA </w:t>
      </w:r>
      <w:r w:rsidRPr="0041795D">
        <w:rPr>
          <w:rFonts w:ascii="Arial" w:hAnsi="Arial" w:cs="Arial"/>
          <w:b/>
        </w:rPr>
        <w:t>GASILSTVA</w:t>
      </w:r>
    </w:p>
    <w:p w:rsidR="003F1713" w:rsidRPr="0041795D" w:rsidRDefault="003F1713" w:rsidP="003F1713">
      <w:pPr>
        <w:jc w:val="both"/>
        <w:rPr>
          <w:rFonts w:ascii="Arial" w:hAnsi="Arial" w:cs="Arial"/>
          <w:b/>
        </w:rPr>
      </w:pPr>
    </w:p>
    <w:p w:rsidR="007506B8" w:rsidRPr="0041795D" w:rsidRDefault="007506B8" w:rsidP="003F1713">
      <w:pPr>
        <w:jc w:val="both"/>
        <w:rPr>
          <w:rFonts w:ascii="Arial" w:hAnsi="Arial" w:cs="Arial"/>
          <w:b/>
        </w:rPr>
      </w:pPr>
      <w:r w:rsidRPr="0041795D">
        <w:rPr>
          <w:rFonts w:ascii="Arial" w:hAnsi="Arial" w:cs="Arial"/>
          <w:b/>
        </w:rPr>
        <w:t>Predstavitev na novinarski konfe</w:t>
      </w:r>
      <w:r w:rsidR="00000D07" w:rsidRPr="0041795D">
        <w:rPr>
          <w:rFonts w:ascii="Arial" w:hAnsi="Arial" w:cs="Arial"/>
          <w:b/>
        </w:rPr>
        <w:t>renci dne 22. 6. 2021 ob 12</w:t>
      </w:r>
      <w:r w:rsidRPr="0041795D">
        <w:rPr>
          <w:rFonts w:ascii="Arial" w:hAnsi="Arial" w:cs="Arial"/>
          <w:b/>
        </w:rPr>
        <w:t xml:space="preserve">. 30 uri. </w:t>
      </w:r>
    </w:p>
    <w:p w:rsidR="003F1713" w:rsidRPr="0041795D" w:rsidRDefault="003F1713" w:rsidP="003F1713">
      <w:pPr>
        <w:spacing w:after="0"/>
        <w:jc w:val="both"/>
        <w:rPr>
          <w:rFonts w:ascii="Arial" w:hAnsi="Arial" w:cs="Arial"/>
          <w:b/>
        </w:rPr>
      </w:pPr>
      <w:r w:rsidRPr="0041795D">
        <w:rPr>
          <w:rFonts w:ascii="Arial" w:hAnsi="Arial" w:cs="Arial"/>
          <w:b/>
        </w:rPr>
        <w:t>Govornik</w:t>
      </w:r>
      <w:r w:rsidR="007506B8" w:rsidRPr="0041795D">
        <w:rPr>
          <w:rFonts w:ascii="Arial" w:hAnsi="Arial" w:cs="Arial"/>
          <w:b/>
        </w:rPr>
        <w:t>i</w:t>
      </w:r>
      <w:r w:rsidRPr="0041795D">
        <w:rPr>
          <w:rFonts w:ascii="Arial" w:hAnsi="Arial" w:cs="Arial"/>
          <w:b/>
        </w:rPr>
        <w:t xml:space="preserve">: Janez Žakelj, </w:t>
      </w:r>
      <w:r w:rsidRPr="0041795D">
        <w:rPr>
          <w:rFonts w:ascii="Arial" w:hAnsi="Arial" w:cs="Arial"/>
        </w:rPr>
        <w:t>državni sekretar</w:t>
      </w:r>
    </w:p>
    <w:p w:rsidR="00D257FF" w:rsidRPr="0041795D" w:rsidRDefault="00D257FF" w:rsidP="00664151">
      <w:pPr>
        <w:spacing w:after="0"/>
        <w:ind w:left="1134"/>
        <w:jc w:val="both"/>
        <w:rPr>
          <w:rFonts w:ascii="Arial" w:hAnsi="Arial" w:cs="Arial"/>
          <w:b/>
        </w:rPr>
      </w:pPr>
      <w:r w:rsidRPr="0041795D">
        <w:rPr>
          <w:rFonts w:ascii="Arial" w:hAnsi="Arial" w:cs="Arial"/>
          <w:b/>
        </w:rPr>
        <w:t xml:space="preserve">Jasna Gabrič, </w:t>
      </w:r>
      <w:r w:rsidR="007506B8" w:rsidRPr="0041795D">
        <w:rPr>
          <w:rFonts w:ascii="Arial" w:hAnsi="Arial" w:cs="Arial"/>
        </w:rPr>
        <w:t xml:space="preserve">predsednica Skupnosti občin Slovenije in </w:t>
      </w:r>
      <w:r w:rsidR="0041795D" w:rsidRPr="0041795D">
        <w:rPr>
          <w:rFonts w:ascii="Arial" w:hAnsi="Arial" w:cs="Arial"/>
        </w:rPr>
        <w:t>Združenja občin Slovenije</w:t>
      </w:r>
      <w:r w:rsidR="00664151">
        <w:rPr>
          <w:rFonts w:ascii="Arial" w:hAnsi="Arial" w:cs="Arial"/>
        </w:rPr>
        <w:t xml:space="preserve"> </w:t>
      </w:r>
      <w:r w:rsidR="0041795D" w:rsidRPr="0041795D">
        <w:rPr>
          <w:rFonts w:ascii="Arial" w:hAnsi="Arial" w:cs="Arial"/>
        </w:rPr>
        <w:t xml:space="preserve">ter </w:t>
      </w:r>
      <w:r w:rsidR="007506B8" w:rsidRPr="0041795D">
        <w:rPr>
          <w:rFonts w:ascii="Arial" w:hAnsi="Arial" w:cs="Arial"/>
        </w:rPr>
        <w:t>županja Občine Trbovlje</w:t>
      </w:r>
    </w:p>
    <w:p w:rsidR="007506B8" w:rsidRPr="0041795D" w:rsidRDefault="007506B8" w:rsidP="003F1713">
      <w:pPr>
        <w:spacing w:after="0"/>
        <w:jc w:val="both"/>
        <w:rPr>
          <w:rFonts w:ascii="Arial" w:hAnsi="Arial" w:cs="Arial"/>
          <w:b/>
        </w:rPr>
      </w:pPr>
      <w:r w:rsidRPr="0041795D">
        <w:rPr>
          <w:rFonts w:ascii="Arial" w:hAnsi="Arial" w:cs="Arial"/>
          <w:b/>
        </w:rPr>
        <w:tab/>
        <w:t xml:space="preserve">       Tomaž Vilfan, </w:t>
      </w:r>
      <w:r w:rsidRPr="0041795D">
        <w:rPr>
          <w:rFonts w:ascii="Arial" w:hAnsi="Arial" w:cs="Arial"/>
        </w:rPr>
        <w:t>predstavnik Združenja poklicnih gasilcev</w:t>
      </w:r>
      <w:r w:rsidRPr="0041795D">
        <w:rPr>
          <w:rFonts w:ascii="Arial" w:hAnsi="Arial" w:cs="Arial"/>
          <w:b/>
        </w:rPr>
        <w:t xml:space="preserve"> </w:t>
      </w:r>
    </w:p>
    <w:p w:rsidR="007506B8" w:rsidRPr="0041795D" w:rsidRDefault="007506B8" w:rsidP="007506B8">
      <w:pPr>
        <w:spacing w:after="0"/>
        <w:jc w:val="both"/>
        <w:rPr>
          <w:rFonts w:ascii="Arial" w:hAnsi="Arial" w:cs="Arial"/>
          <w:b/>
        </w:rPr>
      </w:pPr>
      <w:r w:rsidRPr="0041795D">
        <w:rPr>
          <w:rFonts w:ascii="Arial" w:hAnsi="Arial" w:cs="Arial"/>
          <w:b/>
        </w:rPr>
        <w:t xml:space="preserve">                   Stanislav Lotrič, </w:t>
      </w:r>
      <w:r w:rsidRPr="0041795D">
        <w:rPr>
          <w:rFonts w:ascii="Arial" w:hAnsi="Arial" w:cs="Arial"/>
        </w:rPr>
        <w:t>namestnik direktorja Uprave RS za zaščito in reševanje</w:t>
      </w:r>
    </w:p>
    <w:p w:rsidR="003F1713" w:rsidRPr="0041795D" w:rsidRDefault="003F1713" w:rsidP="003F1713">
      <w:pPr>
        <w:jc w:val="both"/>
        <w:rPr>
          <w:rFonts w:ascii="Arial" w:hAnsi="Arial" w:cs="Arial"/>
          <w:b/>
        </w:rPr>
      </w:pPr>
    </w:p>
    <w:p w:rsidR="003F1713" w:rsidRPr="0041795D" w:rsidRDefault="007506B8" w:rsidP="003F1713">
      <w:pPr>
        <w:jc w:val="both"/>
        <w:rPr>
          <w:rFonts w:ascii="Arial" w:hAnsi="Arial" w:cs="Arial"/>
          <w:b/>
        </w:rPr>
      </w:pPr>
      <w:r w:rsidRPr="0041795D">
        <w:rPr>
          <w:rFonts w:ascii="Arial" w:hAnsi="Arial" w:cs="Arial"/>
          <w:b/>
        </w:rPr>
        <w:t>Predstavitev področja poklicnega gasilstva in ključnih prioritete</w:t>
      </w:r>
    </w:p>
    <w:p w:rsidR="007506B8" w:rsidRPr="0041795D" w:rsidRDefault="007506B8" w:rsidP="00D14C98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Ministrstvo za obrambo v sodelovanju z Združenjem slovenskih poklicnih gasilcev </w:t>
      </w:r>
      <w:r w:rsidR="00186217" w:rsidRPr="0041795D">
        <w:rPr>
          <w:rFonts w:ascii="Arial" w:hAnsi="Arial" w:cs="Arial"/>
        </w:rPr>
        <w:t xml:space="preserve">predpiše pravila gasilske službe, s katerimi se urejajo naloge in odgovornosti gasilcev ter oblike sodelovanja gasilskih organizacij, formacijske sestave gasilskih enot in strokovno usposabljanje gasilcev. Združenje v sodelovanju z ministrstvom sodeluje pri oblikovanju ključnih </w:t>
      </w:r>
      <w:r w:rsidR="00476DA2" w:rsidRPr="0041795D">
        <w:rPr>
          <w:rFonts w:ascii="Arial" w:hAnsi="Arial" w:cs="Arial"/>
        </w:rPr>
        <w:t>sistemskih rešitev in normativnih okvirov</w:t>
      </w:r>
      <w:r w:rsidR="00000D07" w:rsidRPr="0041795D">
        <w:rPr>
          <w:rFonts w:ascii="Arial" w:hAnsi="Arial" w:cs="Arial"/>
        </w:rPr>
        <w:t>, ki zadevajo področje poklicnih gasilcev</w:t>
      </w:r>
      <w:r w:rsidR="00476DA2" w:rsidRPr="0041795D">
        <w:rPr>
          <w:rFonts w:ascii="Arial" w:hAnsi="Arial" w:cs="Arial"/>
        </w:rPr>
        <w:t xml:space="preserve"> (izobraževanje in karierna pot, predpis uniforme, činov in oznak).</w:t>
      </w:r>
    </w:p>
    <w:p w:rsidR="00476DA2" w:rsidRPr="0041795D" w:rsidRDefault="00476DA2" w:rsidP="00D14C98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Ustanoviteljice javnih zavodov s področja pokl</w:t>
      </w:r>
      <w:r w:rsidR="00000D07" w:rsidRPr="0041795D">
        <w:rPr>
          <w:rFonts w:ascii="Arial" w:hAnsi="Arial" w:cs="Arial"/>
        </w:rPr>
        <w:t>icnega gasilstva so občine, ki tudi financirajo izvajanje javne službe.</w:t>
      </w:r>
    </w:p>
    <w:p w:rsidR="0022093B" w:rsidRPr="0041795D" w:rsidRDefault="001B6543" w:rsidP="00D14C98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Boljša sistemska ureditev področja požarne varnosti je pome</w:t>
      </w:r>
      <w:r w:rsidR="003F1713" w:rsidRPr="0041795D">
        <w:rPr>
          <w:rFonts w:ascii="Arial" w:hAnsi="Arial" w:cs="Arial"/>
        </w:rPr>
        <w:t xml:space="preserve">mbna prioriteta našega mandata. </w:t>
      </w:r>
    </w:p>
    <w:p w:rsidR="00AF4BFD" w:rsidRPr="0041795D" w:rsidRDefault="0022093B" w:rsidP="005F3394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Posebno pozornost namenjamo poklicnim gasilcem. V Sloveniji imamo več kot 1.000 </w:t>
      </w:r>
      <w:r w:rsidR="003B5AF4" w:rsidRPr="0041795D">
        <w:rPr>
          <w:rFonts w:ascii="Arial" w:hAnsi="Arial" w:cs="Arial"/>
        </w:rPr>
        <w:t>p</w:t>
      </w:r>
      <w:r w:rsidR="00AF4BFD" w:rsidRPr="0041795D">
        <w:rPr>
          <w:rFonts w:ascii="Arial" w:hAnsi="Arial" w:cs="Arial"/>
        </w:rPr>
        <w:t>oklicnih gasilcev. Lani so sodelovali v več kot devet tisoč intervencijah. Pomagali so tudi pri premagovanju epidemije, pri čemer velja izpostaviti predvsem izvajanje dezinfekcije javnih prostorov.</w:t>
      </w:r>
    </w:p>
    <w:p w:rsidR="0022093B" w:rsidRPr="0041795D" w:rsidRDefault="0022093B" w:rsidP="005F3394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Naš cilj je zagotoviti primeren normativni in sistemski okvir, kvalitetne in varne pogoje za delo ter ustrezno financiranje. Poleg zagotavljanja varnosti je pomembn</w:t>
      </w:r>
      <w:r w:rsidR="00476DA2" w:rsidRPr="0041795D">
        <w:rPr>
          <w:rFonts w:ascii="Arial" w:hAnsi="Arial" w:cs="Arial"/>
        </w:rPr>
        <w:t>a tudi strokovna</w:t>
      </w:r>
      <w:r w:rsidRPr="0041795D">
        <w:rPr>
          <w:rFonts w:ascii="Arial" w:hAnsi="Arial" w:cs="Arial"/>
        </w:rPr>
        <w:t xml:space="preserve"> usposobljenost in karierno napredovanje poklicnih gasilcev.</w:t>
      </w:r>
      <w:r w:rsidR="00AF4BFD" w:rsidRPr="0041795D">
        <w:rPr>
          <w:rFonts w:ascii="Arial" w:hAnsi="Arial" w:cs="Arial"/>
        </w:rPr>
        <w:t xml:space="preserve"> </w:t>
      </w:r>
    </w:p>
    <w:p w:rsidR="00476DA2" w:rsidRPr="0041795D" w:rsidRDefault="00AF4BFD" w:rsidP="00476DA2">
      <w:pPr>
        <w:pStyle w:val="Odstavekseznama"/>
        <w:ind w:left="360"/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Imamo tri prioritete: noveliranje Zakona o gasilstvu, uvedba enotnih gasilskih zavarovanj in vzpostavitev karierne poti za poklicne gasilce.</w:t>
      </w:r>
    </w:p>
    <w:p w:rsidR="00476DA2" w:rsidRPr="0041795D" w:rsidRDefault="00476DA2" w:rsidP="00476DA2">
      <w:pPr>
        <w:jc w:val="both"/>
        <w:rPr>
          <w:rFonts w:ascii="Arial" w:hAnsi="Arial" w:cs="Arial"/>
        </w:rPr>
      </w:pPr>
    </w:p>
    <w:p w:rsidR="00476DA2" w:rsidRPr="0041795D" w:rsidRDefault="00476DA2" w:rsidP="00476DA2">
      <w:pPr>
        <w:jc w:val="both"/>
        <w:rPr>
          <w:rFonts w:ascii="Arial" w:hAnsi="Arial" w:cs="Arial"/>
        </w:rPr>
      </w:pPr>
    </w:p>
    <w:p w:rsidR="00476DA2" w:rsidRPr="0041795D" w:rsidRDefault="00476DA2" w:rsidP="00476DA2">
      <w:pPr>
        <w:jc w:val="both"/>
        <w:rPr>
          <w:rFonts w:ascii="Arial" w:hAnsi="Arial" w:cs="Arial"/>
          <w:b/>
        </w:rPr>
      </w:pPr>
      <w:r w:rsidRPr="0041795D">
        <w:rPr>
          <w:rFonts w:ascii="Arial" w:hAnsi="Arial" w:cs="Arial"/>
          <w:b/>
        </w:rPr>
        <w:t xml:space="preserve">ZAKON O GASILSTVU </w:t>
      </w:r>
    </w:p>
    <w:p w:rsidR="00476DA2" w:rsidRPr="0041795D" w:rsidRDefault="00476DA2" w:rsidP="00476DA2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Sistemski zakon, ki celovito ureja naloge, organizacijo in status gasilstva. Zakon se posodablja, uvajajo se določene spremembe, ki so se v dosedanji praksi izvajanja zakona pokazale kot pomanjkljive. </w:t>
      </w:r>
    </w:p>
    <w:p w:rsidR="00476DA2" w:rsidRPr="0041795D" w:rsidRDefault="00476DA2" w:rsidP="00476DA2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Tako Združenje slovenskih poklicnih gasilcev kot Gasilska zveza Slovenije sta večkrat predlagala njegovo ustrezno nadgradnjo. Aktivnosti na spremembi zakona so v preteklih letih žal zastale.</w:t>
      </w:r>
    </w:p>
    <w:p w:rsidR="00476DA2" w:rsidRPr="0041795D" w:rsidRDefault="00476DA2" w:rsidP="00476DA2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V tem tednu nadaljujemo s pripravo in uskladitvijo besedila zakona. Dokončno uskladitev zakonskih sprememb načrtujemo do jeseni. </w:t>
      </w:r>
    </w:p>
    <w:p w:rsidR="00476DA2" w:rsidRPr="0041795D" w:rsidRDefault="00476DA2" w:rsidP="00476DA2">
      <w:pPr>
        <w:jc w:val="both"/>
        <w:rPr>
          <w:rFonts w:ascii="Arial" w:hAnsi="Arial" w:cs="Arial"/>
        </w:rPr>
      </w:pPr>
    </w:p>
    <w:p w:rsidR="00664151" w:rsidRDefault="00664151" w:rsidP="00476DA2">
      <w:pPr>
        <w:jc w:val="both"/>
        <w:rPr>
          <w:rFonts w:ascii="Arial" w:hAnsi="Arial" w:cs="Arial"/>
          <w:b/>
        </w:rPr>
      </w:pPr>
    </w:p>
    <w:p w:rsidR="00476DA2" w:rsidRPr="0041795D" w:rsidRDefault="00476DA2" w:rsidP="00476DA2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41795D">
        <w:rPr>
          <w:rFonts w:ascii="Arial" w:hAnsi="Arial" w:cs="Arial"/>
          <w:b/>
        </w:rPr>
        <w:lastRenderedPageBreak/>
        <w:t>Ključne spremembe zakona za področje poklicnega gasilstva</w:t>
      </w:r>
    </w:p>
    <w:p w:rsidR="00476DA2" w:rsidRPr="0041795D" w:rsidRDefault="00476DA2" w:rsidP="00476DA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v gospodarskih družbah, zavodih in drugih organizacijah, ki imajo organizirano svojo operativno gasilsko enoto, lahko te enote izvajajo požarno stražo in požarno varovanje. </w:t>
      </w:r>
    </w:p>
    <w:p w:rsidR="00476DA2" w:rsidRPr="0041795D" w:rsidRDefault="00476DA2" w:rsidP="00476DA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ureja se karierna pot poklicnih gasilcev in tistih, ki vodijo delo v poklicnih gasilskih enotah.</w:t>
      </w:r>
    </w:p>
    <w:p w:rsidR="00476DA2" w:rsidRPr="0041795D" w:rsidRDefault="00476DA2" w:rsidP="00476DA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Dopolnjuje se področje evidenc, ki jih bodo vodili ministrstvo pristojno za gasilstvo, Gasilska zveza Slovenije in Združenje slovenskih poklicnih gasilcev, ter upravičenost do vpogleda v evidence. </w:t>
      </w:r>
    </w:p>
    <w:p w:rsidR="00476DA2" w:rsidRPr="0041795D" w:rsidRDefault="00476DA2" w:rsidP="00476DA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Ureditev pristojnosti za usposabljanje gasilcev: natančneje se določa, katera usposabljanja se izvajajo v gasilski šoli in katera izvaja Gasilska zveza Slovenije. Usposabljanja za poklicne gasilce v celoti izvaja gasilska šola. </w:t>
      </w:r>
    </w:p>
    <w:p w:rsidR="00476DA2" w:rsidRPr="0041795D" w:rsidRDefault="00476DA2" w:rsidP="00476DA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Osnutek novega Zakona o gasilstvu kot pogoj za vstop v vrste poklicnih gasilcev predvideva: opravljeno usposabljanje v gasilski šoli po programu za poklicnega gasilca ali opravljena nacionalna poklicna kvalifikacija. </w:t>
      </w:r>
    </w:p>
    <w:p w:rsidR="00476DA2" w:rsidRPr="0041795D" w:rsidRDefault="00476DA2" w:rsidP="00476DA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Ureja se pogoje za vodenje gasilskih enot (obvezno dodatno usposabljanje po predpisanem programu za operativne vodje).</w:t>
      </w:r>
    </w:p>
    <w:p w:rsidR="00476DA2" w:rsidRPr="0041795D" w:rsidRDefault="00476DA2" w:rsidP="00476DA2">
      <w:pPr>
        <w:jc w:val="both"/>
        <w:rPr>
          <w:rFonts w:ascii="Arial" w:hAnsi="Arial" w:cs="Arial"/>
          <w:b/>
        </w:rPr>
      </w:pPr>
    </w:p>
    <w:p w:rsidR="00476DA2" w:rsidRPr="0041795D" w:rsidRDefault="00476DA2" w:rsidP="00476DA2">
      <w:pPr>
        <w:jc w:val="both"/>
        <w:rPr>
          <w:rFonts w:ascii="Arial" w:hAnsi="Arial" w:cs="Arial"/>
          <w:b/>
        </w:rPr>
      </w:pPr>
      <w:r w:rsidRPr="0041795D">
        <w:rPr>
          <w:rFonts w:ascii="Arial" w:hAnsi="Arial" w:cs="Arial"/>
          <w:b/>
        </w:rPr>
        <w:t>ENOTNO ZAVAROVANJE ZA POKLICNE GASILCE</w:t>
      </w:r>
    </w:p>
    <w:p w:rsidR="00960F1D" w:rsidRPr="0041795D" w:rsidRDefault="00476DA2" w:rsidP="00476DA2">
      <w:pPr>
        <w:pStyle w:val="Odstavekseznama"/>
        <w:numPr>
          <w:ilvl w:val="0"/>
          <w:numId w:val="8"/>
        </w:numPr>
        <w:shd w:val="clear" w:color="auto" w:fill="FFFFFF"/>
        <w:spacing w:before="240" w:after="0"/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Pravno podlago smo že uredili v Zakonu o finančni razbremenitvi občin: </w:t>
      </w:r>
    </w:p>
    <w:p w:rsidR="00476DA2" w:rsidRPr="0041795D" w:rsidRDefault="00476DA2" w:rsidP="00960F1D">
      <w:pPr>
        <w:pStyle w:val="Odstavekseznama"/>
        <w:shd w:val="clear" w:color="auto" w:fill="FFFFFF"/>
        <w:spacing w:before="240" w:after="0"/>
        <w:ind w:left="360"/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11. člen »Država zagotavlja sredstva za standardizirana gasilska zavarovanja pripadnikov gasilske organizacije ter del sredstev za standardizirana gasilska zavarovanja vozil, opreme in objektov, ki jih uporabljajo gasilske organizacije v okviru izvajanja svojih nalog.«.</w:t>
      </w:r>
    </w:p>
    <w:p w:rsidR="00960F1D" w:rsidRPr="0041795D" w:rsidRDefault="00476DA2" w:rsidP="00476DA2">
      <w:pPr>
        <w:pStyle w:val="Odstavekseznama"/>
        <w:numPr>
          <w:ilvl w:val="0"/>
          <w:numId w:val="8"/>
        </w:numPr>
        <w:shd w:val="clear" w:color="auto" w:fill="FFFFFF"/>
        <w:spacing w:before="240" w:after="0"/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Enotno zavarovanje za vse gasilce po celotni Sloveniji. Dosedanja praksa po Sloveniji je bila različna – ugotovili smo, da so bili nekateri gasilci celo brez ustreznih zavarovanj. </w:t>
      </w:r>
      <w:r w:rsidR="00960F1D" w:rsidRPr="0041795D">
        <w:rPr>
          <w:rFonts w:ascii="Arial" w:hAnsi="Arial" w:cs="Arial"/>
        </w:rPr>
        <w:t>Konkretni primer: eksplozija plina v Celju. Poklicni gasilci so imeli urejeno pokli</w:t>
      </w:r>
      <w:r w:rsidR="007B1498" w:rsidRPr="0041795D">
        <w:rPr>
          <w:rFonts w:ascii="Arial" w:hAnsi="Arial" w:cs="Arial"/>
        </w:rPr>
        <w:t>cno zavarovanje, ki pa ni krilo takšnega dogodka.</w:t>
      </w:r>
      <w:r w:rsidR="00960F1D" w:rsidRPr="0041795D">
        <w:rPr>
          <w:rFonts w:ascii="Arial" w:hAnsi="Arial" w:cs="Arial"/>
        </w:rPr>
        <w:t xml:space="preserve"> </w:t>
      </w:r>
    </w:p>
    <w:p w:rsidR="00476DA2" w:rsidRPr="0041795D" w:rsidRDefault="00476DA2" w:rsidP="00476DA2">
      <w:pPr>
        <w:pStyle w:val="Odstavekseznama"/>
        <w:numPr>
          <w:ilvl w:val="0"/>
          <w:numId w:val="8"/>
        </w:numPr>
        <w:shd w:val="clear" w:color="auto" w:fill="FFFFFF"/>
        <w:spacing w:before="240" w:after="0"/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Pripravljamo poseben Pravilnik o standardiziranih zavarovanjih</w:t>
      </w:r>
      <w:r w:rsidR="00960F1D" w:rsidRPr="0041795D">
        <w:rPr>
          <w:rFonts w:ascii="Arial" w:hAnsi="Arial" w:cs="Arial"/>
        </w:rPr>
        <w:t xml:space="preserve"> (sprejem do konca leta 2021)</w:t>
      </w:r>
      <w:r w:rsidRPr="0041795D">
        <w:rPr>
          <w:rFonts w:ascii="Arial" w:hAnsi="Arial" w:cs="Arial"/>
        </w:rPr>
        <w:t>, ki bo pravna podlaga za izvedbo javnega naročila in oblikovanje zavarovalnega produkta</w:t>
      </w:r>
      <w:r w:rsidR="00960F1D" w:rsidRPr="0041795D">
        <w:rPr>
          <w:rFonts w:ascii="Arial" w:hAnsi="Arial" w:cs="Arial"/>
        </w:rPr>
        <w:t>.</w:t>
      </w:r>
      <w:r w:rsidRPr="0041795D">
        <w:rPr>
          <w:rFonts w:ascii="Arial" w:hAnsi="Arial" w:cs="Arial"/>
        </w:rPr>
        <w:t xml:space="preserve"> </w:t>
      </w:r>
    </w:p>
    <w:p w:rsidR="00960F1D" w:rsidRPr="0041795D" w:rsidRDefault="00960F1D" w:rsidP="00476DA2">
      <w:pPr>
        <w:pStyle w:val="Odstavekseznama"/>
        <w:numPr>
          <w:ilvl w:val="0"/>
          <w:numId w:val="8"/>
        </w:numPr>
        <w:shd w:val="clear" w:color="auto" w:fill="FFFFFF"/>
        <w:spacing w:before="240" w:after="0"/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Enotno zavarovanje pomeni, da so kriti vsi mogoči riziki, nevarnosti in situacije, katerim so lahko pri svojem delu izpostavljeni gasilci.</w:t>
      </w:r>
    </w:p>
    <w:p w:rsidR="00960F1D" w:rsidRPr="0041795D" w:rsidRDefault="00960F1D" w:rsidP="007B1498">
      <w:pPr>
        <w:pStyle w:val="Odstavekseznama"/>
        <w:numPr>
          <w:ilvl w:val="0"/>
          <w:numId w:val="8"/>
        </w:numPr>
        <w:shd w:val="clear" w:color="auto" w:fill="FFFFFF"/>
        <w:spacing w:before="240" w:after="0"/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Dolžni smo poskrbeti za varnost gasilcev</w:t>
      </w:r>
      <w:r w:rsidR="007B1498" w:rsidRPr="0041795D">
        <w:rPr>
          <w:rFonts w:ascii="Arial" w:hAnsi="Arial" w:cs="Arial"/>
        </w:rPr>
        <w:t>, kakor tudi oni</w:t>
      </w:r>
      <w:r w:rsidRPr="0041795D">
        <w:rPr>
          <w:rFonts w:ascii="Arial" w:hAnsi="Arial" w:cs="Arial"/>
        </w:rPr>
        <w:t xml:space="preserve"> skrbijo za našo varnost in varnost našega premoženja.  </w:t>
      </w:r>
    </w:p>
    <w:p w:rsidR="00476DA2" w:rsidRPr="0041795D" w:rsidRDefault="00476DA2" w:rsidP="00476DA2">
      <w:pPr>
        <w:jc w:val="both"/>
        <w:rPr>
          <w:rFonts w:ascii="Arial" w:hAnsi="Arial" w:cs="Arial"/>
        </w:rPr>
      </w:pPr>
    </w:p>
    <w:p w:rsidR="00476DA2" w:rsidRPr="0041795D" w:rsidRDefault="00476DA2" w:rsidP="00476DA2">
      <w:pPr>
        <w:jc w:val="both"/>
        <w:rPr>
          <w:rFonts w:ascii="Arial" w:hAnsi="Arial" w:cs="Arial"/>
          <w:b/>
        </w:rPr>
      </w:pPr>
      <w:r w:rsidRPr="0041795D">
        <w:rPr>
          <w:rFonts w:ascii="Arial" w:hAnsi="Arial" w:cs="Arial"/>
          <w:b/>
        </w:rPr>
        <w:t>KARIERNA POT ZA POKLICNE GASILCE</w:t>
      </w:r>
    </w:p>
    <w:p w:rsidR="00476DA2" w:rsidRPr="0041795D" w:rsidRDefault="00476DA2" w:rsidP="00476DA2">
      <w:p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Vzporedno s pripravo spremembe Zakona o gasilstvu se bo nadaljevala tudi priprava Pravil gasilske službe za poklicne gasilce s katero bo urejena karierna pot za poklicne gasilce. Z Združenjem slovenskih poklicnih gasilcev usklajujemo nova poimenovanja in sistemizacijo delovnih mest. Jeseni uvajamo novo dodatno tri nivojsko usposabljanje za operativne vodje, ki smo ga zasnovali in pripravili skupaj </w:t>
      </w:r>
      <w:r w:rsidR="007B1498" w:rsidRPr="0041795D">
        <w:rPr>
          <w:rFonts w:ascii="Arial" w:hAnsi="Arial" w:cs="Arial"/>
        </w:rPr>
        <w:t>z Združenje poklicnih gasilcev Slovenije</w:t>
      </w:r>
      <w:r w:rsidRPr="0041795D">
        <w:rPr>
          <w:rFonts w:ascii="Arial" w:hAnsi="Arial" w:cs="Arial"/>
        </w:rPr>
        <w:t xml:space="preserve"> ter ga bo izvajala URSZR. To bo pogoj za napredovanje na vodstveno delovno mesto. Poudarek dajemo izobraževanju in jasni karierni poti za poklicne gasilce – to zagotavlja motiviranost, pripadnost ter predvidljivost karierne poti. S tem izboljšujemo strokovnost vseh poklicnih gasilcev, še posebej pa vodij in s tem tudi požarno varnost. </w:t>
      </w:r>
    </w:p>
    <w:p w:rsidR="00476DA2" w:rsidRPr="0041795D" w:rsidRDefault="00476DA2" w:rsidP="00476DA2">
      <w:pPr>
        <w:jc w:val="both"/>
        <w:rPr>
          <w:rFonts w:ascii="Arial" w:hAnsi="Arial" w:cs="Arial"/>
        </w:rPr>
      </w:pPr>
    </w:p>
    <w:p w:rsidR="007B1498" w:rsidRPr="0041795D" w:rsidRDefault="007B1498" w:rsidP="00476DA2">
      <w:pPr>
        <w:jc w:val="both"/>
        <w:rPr>
          <w:rFonts w:ascii="Arial" w:hAnsi="Arial" w:cs="Arial"/>
          <w:b/>
        </w:rPr>
      </w:pPr>
      <w:r w:rsidRPr="0041795D">
        <w:rPr>
          <w:rFonts w:ascii="Arial" w:hAnsi="Arial" w:cs="Arial"/>
          <w:b/>
        </w:rPr>
        <w:lastRenderedPageBreak/>
        <w:t>PREDSTAVITEV POTEKA POGAJANJ ZA SKLENITEV NORMATIVNEGA DELA KOLEKTIVNE POGODBE ZA DEJAVNOST POKLICNEGA GASILSTVA</w:t>
      </w:r>
    </w:p>
    <w:p w:rsidR="00476DA2" w:rsidRPr="0041795D" w:rsidRDefault="00476DA2" w:rsidP="00476DA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Vladno pogajalsko skupino sestavljajo predstavniki obeh gasilskih organizacij (ZSPG in GZS), ustanovitelji javnih zavodov s področja poklicnega gasilstva (ZMOS, SOS in ZOS), MJU in MO. MO kot resorno ministrstvo koordinira potek pogajanj, pri čemer je pomembno poudariti da so plačnice javne poklicne gasilske službe ustanoviteljice – občine.</w:t>
      </w:r>
    </w:p>
    <w:p w:rsidR="00476DA2" w:rsidRPr="0041795D" w:rsidRDefault="007B1498" w:rsidP="00476DA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Pogajanja potekajo enkrat tedensko. Do sedaj so b</w:t>
      </w:r>
      <w:r w:rsidR="00476DA2" w:rsidRPr="0041795D">
        <w:rPr>
          <w:rFonts w:ascii="Arial" w:hAnsi="Arial" w:cs="Arial"/>
        </w:rPr>
        <w:t>ile izvedene štiri seje pogajalske skupine.</w:t>
      </w:r>
    </w:p>
    <w:p w:rsidR="007B1498" w:rsidRPr="0041795D" w:rsidRDefault="007B1498" w:rsidP="007B1498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Izpolnjene so bile tri od štirih točk stavkovnega sporazuma. 4. točka stavkovnega sporazuma se glasi: »MO sprejme zavezo, da bo vodilo in koordiniralo pripravo ustreznega predloga sprememb nazivov delovnih mest v dejavnosti poklicnega gasilstva, prav tako pa bo pripravilo ustrezen predlog spremembe Uredbe o kriterijih za določitev višine položajnega dodatka. MORS sprejme zavezo, da bo postopek navedene spremembe zaključen do 1. 9. 2018.«</w:t>
      </w:r>
    </w:p>
    <w:p w:rsidR="00476DA2" w:rsidRPr="0041795D" w:rsidRDefault="00476DA2" w:rsidP="00476DA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Po mnenju vladne pogajalske skupine so stavkovne zahteve skoraj v celoti izpolnjene. Na zadnji seji pogajalske skupine, dne 16. 6. 2021 je bil potrjen predlog spremembe Uredbe o kriterijih za določitev položajnega dodatka za javne uslužbence, s katerim bodo kot izjema poleg delovnih mest v plačni skupini J, zaposlenih v SV, v Policiji in v Slovenski obveščevalno-varnostni agenciji, zajeti tudi poklicni gasilci. S tem se položajni dodatek ureja tudi za vodje manjših skupin v poklicnem gasilstvu. Do položajnega dodatka bodo upravičeni poklicni gasilci, ki vodijo enote, v katerih je zaposlenih med tri in pet pripadnikov</w:t>
      </w:r>
      <w:r w:rsidR="002F19FF" w:rsidRPr="0041795D">
        <w:rPr>
          <w:rFonts w:ascii="Arial" w:hAnsi="Arial" w:cs="Arial"/>
        </w:rPr>
        <w:t xml:space="preserve"> (kar do sedaj ni bilo možno)</w:t>
      </w:r>
      <w:r w:rsidRPr="0041795D">
        <w:rPr>
          <w:rFonts w:ascii="Arial" w:hAnsi="Arial" w:cs="Arial"/>
        </w:rPr>
        <w:t xml:space="preserve">. </w:t>
      </w:r>
    </w:p>
    <w:p w:rsidR="007B1498" w:rsidRPr="0041795D" w:rsidRDefault="00476DA2" w:rsidP="007B1498">
      <w:pPr>
        <w:pStyle w:val="Odstavekseznama"/>
        <w:ind w:left="360"/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S tem odpravljamo neenako obravnavo nekaterih skupin poklicnih gasilcev in izboljšujemo položaj slovenskih poklicnih gasilcev. </w:t>
      </w:r>
    </w:p>
    <w:p w:rsidR="00476DA2" w:rsidRPr="0041795D" w:rsidRDefault="00476DA2" w:rsidP="007B1498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Odprto ostaja še vprašanje preimenovanja delovnih mest v poklicnem gasilstvu, v zvezi s katerim mora MO, skladno s stavkovno zavezo: »</w:t>
      </w:r>
      <w:r w:rsidR="007B1498" w:rsidRPr="0041795D">
        <w:rPr>
          <w:rFonts w:ascii="Arial" w:hAnsi="Arial" w:cs="Arial"/>
        </w:rPr>
        <w:t>voditi in koordinirati pripravo ustreznega predloga sprememb nazivov delovnih mest v dejavnosti poklicnega gasilstva, … ».</w:t>
      </w:r>
    </w:p>
    <w:p w:rsidR="00476DA2" w:rsidRPr="0041795D" w:rsidRDefault="00476DA2" w:rsidP="00476DA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Ustanovitelji (občine), MO in MJU smo </w:t>
      </w:r>
      <w:r w:rsidR="00E916FC" w:rsidRPr="0041795D">
        <w:rPr>
          <w:rFonts w:ascii="Arial" w:hAnsi="Arial" w:cs="Arial"/>
        </w:rPr>
        <w:t xml:space="preserve">sicer </w:t>
      </w:r>
      <w:r w:rsidRPr="0041795D">
        <w:rPr>
          <w:rFonts w:ascii="Arial" w:hAnsi="Arial" w:cs="Arial"/>
        </w:rPr>
        <w:t xml:space="preserve">mnenja, da je trenutno poimenovanje delovnih mest za dejavnost poklicnih gasilcev ustrezno. </w:t>
      </w:r>
      <w:r w:rsidR="00E916FC" w:rsidRPr="0041795D">
        <w:rPr>
          <w:rFonts w:ascii="Arial" w:hAnsi="Arial" w:cs="Arial"/>
        </w:rPr>
        <w:t>Ugotavljamo, da so dodatki za vodenje že vključeni v izhodiščne plačne razrede.</w:t>
      </w:r>
    </w:p>
    <w:p w:rsidR="00476DA2" w:rsidRPr="0041795D" w:rsidRDefault="00476DA2" w:rsidP="00476DA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V </w:t>
      </w:r>
      <w:r w:rsidR="00E916FC" w:rsidRPr="0041795D">
        <w:rPr>
          <w:rFonts w:ascii="Arial" w:hAnsi="Arial" w:cs="Arial"/>
        </w:rPr>
        <w:t xml:space="preserve">Sindikatu poklicnih gasilcev Slovenije </w:t>
      </w:r>
      <w:r w:rsidRPr="0041795D">
        <w:rPr>
          <w:rFonts w:ascii="Arial" w:hAnsi="Arial" w:cs="Arial"/>
        </w:rPr>
        <w:t>vztrajajo, da potrebujemo preimenovanje delovnih mest izključno zaradi ureditve položajnega dodatka za vodje.</w:t>
      </w:r>
      <w:r w:rsidR="00E916FC" w:rsidRPr="0041795D">
        <w:rPr>
          <w:rFonts w:ascii="Arial" w:hAnsi="Arial" w:cs="Arial"/>
        </w:rPr>
        <w:t xml:space="preserve"> </w:t>
      </w:r>
    </w:p>
    <w:p w:rsidR="00476DA2" w:rsidRPr="0041795D" w:rsidRDefault="00476DA2" w:rsidP="00476DA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>Med pogajanji je bila ustanovljena posebna delovna skupina, ki je poskusila pripraviti predlog preimenovanja delovnih mest v poklicnem gasilstvu. Delovna skupina, v kateri so bili predstavniki iz obeh pogajalskih strani, se je v juniju dvakrat sestala. Zaenkrat niso našli skupnega predloga poimenovanj delovnih mest, kot so zapisana v Tarifnem delu kolektivne pogodbe.</w:t>
      </w:r>
    </w:p>
    <w:p w:rsidR="00476DA2" w:rsidRPr="0041795D" w:rsidRDefault="00476DA2" w:rsidP="00476DA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Člani vladne pogajalske skupine – še posebej predstavniki MO in združenj slovenskih občin – apeliramo na razum sindikata slovenskih poklicnih gasilcev. Stavkovne zaveze so bile uresničene, položaj slovenskih poklicnih gasilcev se izboljšuje.  </w:t>
      </w:r>
    </w:p>
    <w:p w:rsidR="00476DA2" w:rsidRPr="0041795D" w:rsidRDefault="00476DA2" w:rsidP="00476DA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Začeli bomo s pogajanji o normativnem delu kolektivne pogodbe, hkrati pa začeli s sistemskim reševanjem treh ključnih izzivov slovenskega gasilstva: sprememba Zakona o gasilstvu, uvedba gasilskih zavarovanj in uvedba karierne poti za poklicne gasilce. </w:t>
      </w:r>
    </w:p>
    <w:p w:rsidR="00476DA2" w:rsidRPr="0041795D" w:rsidRDefault="00476DA2" w:rsidP="00524D34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Smer je prava, na strani Ministrstva za obrambo smo trdno zavezani k izboljšanju položaja poklicnih gasilcev. Stvari pa se ne da reševati na okopih, ampak za pogajalsko mizo. </w:t>
      </w:r>
    </w:p>
    <w:p w:rsidR="00E916FC" w:rsidRPr="0041795D" w:rsidRDefault="00E916FC" w:rsidP="00E916FC">
      <w:pPr>
        <w:jc w:val="both"/>
        <w:rPr>
          <w:rFonts w:ascii="Arial" w:hAnsi="Arial" w:cs="Arial"/>
        </w:rPr>
      </w:pPr>
    </w:p>
    <w:p w:rsidR="00D8308F" w:rsidRPr="0041795D" w:rsidRDefault="00E916FC" w:rsidP="00D873BE">
      <w:pPr>
        <w:jc w:val="both"/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V nadaljevanju podajamo izsek iz kolektivne pogodbe za dejavnost poklicnega gasilstva – tarifni del (14. člen), ki po naši oceni dokazuje, da so </w:t>
      </w:r>
      <w:r w:rsidR="007D0E5C" w:rsidRPr="0041795D">
        <w:rPr>
          <w:rFonts w:ascii="Arial" w:hAnsi="Arial" w:cs="Arial"/>
        </w:rPr>
        <w:t xml:space="preserve">pri vodjih </w:t>
      </w:r>
      <w:r w:rsidRPr="0041795D">
        <w:rPr>
          <w:rFonts w:ascii="Arial" w:hAnsi="Arial" w:cs="Arial"/>
        </w:rPr>
        <w:t xml:space="preserve">dodatki za vodenje že vključeni v izhodiščne plačne razrede. Če sledimo predlogu sindikata, bi to pomenilo, da se </w:t>
      </w:r>
      <w:r w:rsidR="007D0E5C" w:rsidRPr="0041795D">
        <w:rPr>
          <w:rFonts w:ascii="Arial" w:hAnsi="Arial" w:cs="Arial"/>
        </w:rPr>
        <w:t xml:space="preserve">sedanje </w:t>
      </w:r>
      <w:r w:rsidRPr="0041795D">
        <w:rPr>
          <w:rFonts w:ascii="Arial" w:hAnsi="Arial" w:cs="Arial"/>
        </w:rPr>
        <w:lastRenderedPageBreak/>
        <w:t>vodje</w:t>
      </w:r>
      <w:r w:rsidR="00D8308F" w:rsidRPr="0041795D">
        <w:rPr>
          <w:rFonts w:ascii="Arial" w:hAnsi="Arial" w:cs="Arial"/>
        </w:rPr>
        <w:t xml:space="preserve"> uvrstijo v </w:t>
      </w:r>
      <w:r w:rsidR="007D0E5C" w:rsidRPr="0041795D">
        <w:rPr>
          <w:rFonts w:ascii="Arial" w:hAnsi="Arial" w:cs="Arial"/>
        </w:rPr>
        <w:t xml:space="preserve">nižje </w:t>
      </w:r>
      <w:r w:rsidR="00D8308F" w:rsidRPr="0041795D">
        <w:rPr>
          <w:rFonts w:ascii="Arial" w:hAnsi="Arial" w:cs="Arial"/>
        </w:rPr>
        <w:t>izhodiščne plačne razrede</w:t>
      </w:r>
      <w:r w:rsidR="007E573C" w:rsidRPr="0041795D">
        <w:rPr>
          <w:rFonts w:ascii="Arial" w:hAnsi="Arial" w:cs="Arial"/>
        </w:rPr>
        <w:t>, skladno z zakonodajo bi mu odvisno od velikosti njegove enote pripadal dodatek za vodenje med 5%</w:t>
      </w:r>
      <w:r w:rsidR="00D8308F" w:rsidRPr="0041795D">
        <w:rPr>
          <w:rFonts w:ascii="Arial" w:hAnsi="Arial" w:cs="Arial"/>
        </w:rPr>
        <w:t xml:space="preserve"> </w:t>
      </w:r>
      <w:r w:rsidR="007E573C" w:rsidRPr="0041795D">
        <w:rPr>
          <w:rFonts w:ascii="Arial" w:hAnsi="Arial" w:cs="Arial"/>
        </w:rPr>
        <w:t xml:space="preserve">in 12% </w:t>
      </w:r>
      <w:r w:rsidRPr="0041795D">
        <w:rPr>
          <w:rFonts w:ascii="Arial" w:hAnsi="Arial" w:cs="Arial"/>
        </w:rPr>
        <w:t xml:space="preserve">(npr. </w:t>
      </w:r>
      <w:r w:rsidR="00D8308F" w:rsidRPr="0041795D">
        <w:rPr>
          <w:rFonts w:ascii="Arial" w:hAnsi="Arial" w:cs="Arial"/>
        </w:rPr>
        <w:t>vodja gasilske skupine bi se namesto v 27 PR uvrstil v 24</w:t>
      </w:r>
      <w:r w:rsidR="007D0E5C" w:rsidRPr="0041795D">
        <w:rPr>
          <w:rFonts w:ascii="Arial" w:hAnsi="Arial" w:cs="Arial"/>
        </w:rPr>
        <w:t xml:space="preserve"> ali 25</w:t>
      </w:r>
      <w:r w:rsidR="00D8308F" w:rsidRPr="0041795D">
        <w:rPr>
          <w:rFonts w:ascii="Arial" w:hAnsi="Arial" w:cs="Arial"/>
        </w:rPr>
        <w:t xml:space="preserve"> PR, skladno z zakonodajo pa bi </w:t>
      </w:r>
      <w:r w:rsidR="007E573C" w:rsidRPr="0041795D">
        <w:rPr>
          <w:rFonts w:ascii="Arial" w:hAnsi="Arial" w:cs="Arial"/>
        </w:rPr>
        <w:t>mu</w:t>
      </w:r>
      <w:r w:rsidR="00D8308F" w:rsidRPr="0041795D">
        <w:rPr>
          <w:rFonts w:ascii="Arial" w:hAnsi="Arial" w:cs="Arial"/>
        </w:rPr>
        <w:t xml:space="preserve"> </w:t>
      </w:r>
      <w:r w:rsidR="007E573C" w:rsidRPr="0041795D">
        <w:rPr>
          <w:rFonts w:ascii="Arial" w:hAnsi="Arial" w:cs="Arial"/>
        </w:rPr>
        <w:t xml:space="preserve">za vodenje 3-5 gasilcev </w:t>
      </w:r>
      <w:r w:rsidR="00D8308F" w:rsidRPr="0041795D">
        <w:rPr>
          <w:rFonts w:ascii="Arial" w:hAnsi="Arial" w:cs="Arial"/>
        </w:rPr>
        <w:t>pripadal dodatek za vodenje v višini 5%</w:t>
      </w:r>
      <w:r w:rsidR="007E573C" w:rsidRPr="0041795D">
        <w:rPr>
          <w:rFonts w:ascii="Arial" w:hAnsi="Arial" w:cs="Arial"/>
        </w:rPr>
        <w:t>)</w:t>
      </w:r>
      <w:r w:rsidR="00D8308F" w:rsidRPr="0041795D">
        <w:rPr>
          <w:rFonts w:ascii="Arial" w:hAnsi="Arial" w:cs="Arial"/>
        </w:rPr>
        <w:t xml:space="preserve">. To bi pomenilo, da bi se </w:t>
      </w:r>
      <w:r w:rsidR="007D0E5C" w:rsidRPr="0041795D">
        <w:rPr>
          <w:rFonts w:ascii="Arial" w:hAnsi="Arial" w:cs="Arial"/>
        </w:rPr>
        <w:t>lahko vodjem</w:t>
      </w:r>
      <w:r w:rsidR="00D8308F" w:rsidRPr="0041795D">
        <w:rPr>
          <w:rFonts w:ascii="Arial" w:hAnsi="Arial" w:cs="Arial"/>
        </w:rPr>
        <w:t xml:space="preserve"> plača znižala, na kar smo predstavnike sindikata opozorili!</w:t>
      </w:r>
    </w:p>
    <w:p w:rsidR="007E573C" w:rsidRPr="0041795D" w:rsidRDefault="007D0E5C">
      <w:pPr>
        <w:rPr>
          <w:rFonts w:ascii="Arial" w:hAnsi="Arial" w:cs="Arial"/>
        </w:rPr>
      </w:pPr>
      <w:r w:rsidRPr="0041795D">
        <w:rPr>
          <w:rFonts w:ascii="Arial" w:hAnsi="Arial" w:cs="Arial"/>
        </w:rPr>
        <w:t xml:space="preserve">V vladni pogajalski skupini smo trdno prepričani, da to ni primerno, da je treba spoštovati podpisane zaveze </w:t>
      </w:r>
      <w:r w:rsidR="007E573C" w:rsidRPr="0041795D">
        <w:rPr>
          <w:rFonts w:ascii="Arial" w:hAnsi="Arial" w:cs="Arial"/>
        </w:rPr>
        <w:t>ter tudi v prihodnje izboljševati pogoje za delo poklicnih gasilcev, kar lahko dosežemo z aktivnostmi, ki smo vam jih danes predstavili.</w:t>
      </w:r>
    </w:p>
    <w:tbl>
      <w:tblPr>
        <w:tblW w:w="9215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038"/>
        <w:gridCol w:w="2835"/>
        <w:gridCol w:w="849"/>
        <w:gridCol w:w="971"/>
        <w:gridCol w:w="939"/>
        <w:gridCol w:w="975"/>
        <w:gridCol w:w="1015"/>
      </w:tblGrid>
      <w:tr w:rsidR="00D8308F" w:rsidRPr="0041795D" w:rsidTr="00D8308F">
        <w:trPr>
          <w:trHeight w:val="396"/>
          <w:tblHeader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DM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DELOVNO MESTO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TR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N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NAZIV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Plačni razred brez napr.</w:t>
            </w:r>
            <w:r w:rsidRPr="0041795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br/>
              <w:t>MIN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Plačni razred z napr.</w:t>
            </w:r>
            <w:r w:rsidRPr="0041795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br/>
              <w:t>MAX</w:t>
            </w:r>
          </w:p>
        </w:tc>
      </w:tr>
      <w:tr w:rsidR="00D8308F" w:rsidRPr="0041795D" w:rsidTr="00D8308F">
        <w:trPr>
          <w:trHeight w:val="14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I015003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GASILEC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</w:tr>
      <w:tr w:rsidR="00D8308F" w:rsidRPr="0041795D" w:rsidTr="00D8308F">
        <w:trPr>
          <w:trHeight w:val="14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I015005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GASILEC 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</w:tr>
      <w:tr w:rsidR="00D8308F" w:rsidRPr="0041795D" w:rsidTr="00D8308F">
        <w:trPr>
          <w:trHeight w:val="264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I015061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VODJA GASILSKE SKUPINE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37</w:t>
            </w:r>
          </w:p>
        </w:tc>
      </w:tr>
      <w:tr w:rsidR="00D8308F" w:rsidRPr="0041795D" w:rsidTr="00D8308F">
        <w:trPr>
          <w:trHeight w:val="39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I016015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NAMESTNIK VODJE GASILSKE IZMENE II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38</w:t>
            </w:r>
          </w:p>
        </w:tc>
      </w:tr>
      <w:tr w:rsidR="00D8308F" w:rsidRPr="0041795D" w:rsidTr="00D8308F">
        <w:trPr>
          <w:trHeight w:val="264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I016049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VODJA GASILSKE IZMENE II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40</w:t>
            </w:r>
          </w:p>
        </w:tc>
      </w:tr>
      <w:tr w:rsidR="00D8308F" w:rsidRPr="0041795D" w:rsidTr="00D8308F">
        <w:trPr>
          <w:trHeight w:val="264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I016051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VODJA GASILSKE TAKTIČNE ENOTE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39</w:t>
            </w:r>
          </w:p>
        </w:tc>
      </w:tr>
      <w:tr w:rsidR="00D8308F" w:rsidRPr="0041795D" w:rsidTr="00D8308F">
        <w:trPr>
          <w:trHeight w:val="39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I016054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VODJA GASILSKEGA ODDELKA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38</w:t>
            </w:r>
          </w:p>
        </w:tc>
      </w:tr>
      <w:tr w:rsidR="00D8308F" w:rsidRPr="0041795D" w:rsidTr="00D8308F">
        <w:trPr>
          <w:trHeight w:val="39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I017039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NAMESTNIK VODJE GASILSKE IZMENE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VII/1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42</w:t>
            </w:r>
          </w:p>
        </w:tc>
      </w:tr>
      <w:tr w:rsidR="00D8308F" w:rsidRPr="0041795D" w:rsidTr="00D8308F">
        <w:trPr>
          <w:trHeight w:val="264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I017165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VODJA GASILSKE IZMENE 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VII/1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08F" w:rsidRPr="0041795D" w:rsidRDefault="00D8308F" w:rsidP="00D83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795D">
              <w:rPr>
                <w:rFonts w:ascii="Arial" w:eastAsia="Times New Roman" w:hAnsi="Arial" w:cs="Arial"/>
                <w:color w:val="000000"/>
                <w:lang w:eastAsia="sl-SI"/>
              </w:rPr>
              <w:t>44</w:t>
            </w:r>
          </w:p>
        </w:tc>
      </w:tr>
    </w:tbl>
    <w:p w:rsidR="00D8308F" w:rsidRPr="0041795D" w:rsidRDefault="00D8308F">
      <w:pPr>
        <w:rPr>
          <w:rFonts w:ascii="Arial" w:hAnsi="Arial" w:cs="Arial"/>
        </w:rPr>
      </w:pPr>
    </w:p>
    <w:sectPr w:rsidR="00D8308F" w:rsidRPr="004179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58" w:rsidRDefault="000E6D58" w:rsidP="00664151">
      <w:pPr>
        <w:spacing w:after="0" w:line="240" w:lineRule="auto"/>
      </w:pPr>
      <w:r>
        <w:separator/>
      </w:r>
    </w:p>
  </w:endnote>
  <w:endnote w:type="continuationSeparator" w:id="0">
    <w:p w:rsidR="000E6D58" w:rsidRDefault="000E6D58" w:rsidP="0066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339911"/>
      <w:docPartObj>
        <w:docPartGallery w:val="Page Numbers (Bottom of Page)"/>
        <w:docPartUnique/>
      </w:docPartObj>
    </w:sdtPr>
    <w:sdtContent>
      <w:p w:rsidR="00664151" w:rsidRDefault="0066415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64151" w:rsidRDefault="0066415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58" w:rsidRDefault="000E6D58" w:rsidP="00664151">
      <w:pPr>
        <w:spacing w:after="0" w:line="240" w:lineRule="auto"/>
      </w:pPr>
      <w:r>
        <w:separator/>
      </w:r>
    </w:p>
  </w:footnote>
  <w:footnote w:type="continuationSeparator" w:id="0">
    <w:p w:rsidR="000E6D58" w:rsidRDefault="000E6D58" w:rsidP="0066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6CF"/>
    <w:multiLevelType w:val="hybridMultilevel"/>
    <w:tmpl w:val="178A805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B09BD"/>
    <w:multiLevelType w:val="hybridMultilevel"/>
    <w:tmpl w:val="AC8E5C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E7403"/>
    <w:multiLevelType w:val="hybridMultilevel"/>
    <w:tmpl w:val="817E56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278F2"/>
    <w:multiLevelType w:val="hybridMultilevel"/>
    <w:tmpl w:val="BD2A75A6"/>
    <w:lvl w:ilvl="0" w:tplc="7A7A41D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332B77"/>
    <w:multiLevelType w:val="hybridMultilevel"/>
    <w:tmpl w:val="EDA0B7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6F47DF"/>
    <w:multiLevelType w:val="hybridMultilevel"/>
    <w:tmpl w:val="F5DEDA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BE1C8E"/>
    <w:multiLevelType w:val="hybridMultilevel"/>
    <w:tmpl w:val="65DC22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7D04E0"/>
    <w:multiLevelType w:val="hybridMultilevel"/>
    <w:tmpl w:val="62BE6964"/>
    <w:lvl w:ilvl="0" w:tplc="3B8819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FF"/>
    <w:rsid w:val="00000D07"/>
    <w:rsid w:val="00006CFF"/>
    <w:rsid w:val="00034FB0"/>
    <w:rsid w:val="000C623A"/>
    <w:rsid w:val="000D000D"/>
    <w:rsid w:val="000D2F3F"/>
    <w:rsid w:val="000E6D58"/>
    <w:rsid w:val="00166B30"/>
    <w:rsid w:val="00186217"/>
    <w:rsid w:val="001A1030"/>
    <w:rsid w:val="001B6543"/>
    <w:rsid w:val="00207D44"/>
    <w:rsid w:val="0022093B"/>
    <w:rsid w:val="0029626F"/>
    <w:rsid w:val="002F19FF"/>
    <w:rsid w:val="003B5AF4"/>
    <w:rsid w:val="003F1713"/>
    <w:rsid w:val="0041795D"/>
    <w:rsid w:val="00476DA2"/>
    <w:rsid w:val="00525464"/>
    <w:rsid w:val="0055176A"/>
    <w:rsid w:val="00591671"/>
    <w:rsid w:val="006366FB"/>
    <w:rsid w:val="00664151"/>
    <w:rsid w:val="006E45C6"/>
    <w:rsid w:val="00733C9E"/>
    <w:rsid w:val="007506B8"/>
    <w:rsid w:val="007B1498"/>
    <w:rsid w:val="007D0E5C"/>
    <w:rsid w:val="007E573C"/>
    <w:rsid w:val="008D67F5"/>
    <w:rsid w:val="00934543"/>
    <w:rsid w:val="00960F1D"/>
    <w:rsid w:val="009E26A1"/>
    <w:rsid w:val="00A2287D"/>
    <w:rsid w:val="00AF4BFD"/>
    <w:rsid w:val="00B0198B"/>
    <w:rsid w:val="00B81640"/>
    <w:rsid w:val="00CB6E35"/>
    <w:rsid w:val="00D14C98"/>
    <w:rsid w:val="00D257FF"/>
    <w:rsid w:val="00D8308F"/>
    <w:rsid w:val="00D873BE"/>
    <w:rsid w:val="00E3492A"/>
    <w:rsid w:val="00E916FC"/>
    <w:rsid w:val="00F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0D72C-C880-4DD9-9857-703B345A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654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6543"/>
    <w:pPr>
      <w:ind w:left="720"/>
      <w:contextualSpacing/>
    </w:pPr>
  </w:style>
  <w:style w:type="paragraph" w:customStyle="1" w:styleId="Default">
    <w:name w:val="Default"/>
    <w:rsid w:val="00B01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k">
    <w:name w:val="odstavek"/>
    <w:basedOn w:val="Navaden"/>
    <w:rsid w:val="0055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C98"/>
    <w:rPr>
      <w:rFonts w:ascii="Segoe UI" w:hAnsi="Segoe UI" w:cs="Segoe UI"/>
      <w:sz w:val="18"/>
      <w:szCs w:val="18"/>
    </w:rPr>
  </w:style>
  <w:style w:type="paragraph" w:customStyle="1" w:styleId="tevilnatoka">
    <w:name w:val="tevilnatoka"/>
    <w:basedOn w:val="Navaden"/>
    <w:rsid w:val="0018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76D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6DA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6DA2"/>
    <w:rPr>
      <w:sz w:val="20"/>
      <w:szCs w:val="20"/>
    </w:rPr>
  </w:style>
  <w:style w:type="paragraph" w:customStyle="1" w:styleId="vrstapredpisa">
    <w:name w:val="vrstapredpisa"/>
    <w:basedOn w:val="Navaden"/>
    <w:rsid w:val="00E9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predpisa">
    <w:name w:val="naslovpredpisa"/>
    <w:basedOn w:val="Navaden"/>
    <w:rsid w:val="00E9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00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000D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66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4151"/>
  </w:style>
  <w:style w:type="paragraph" w:styleId="Noga">
    <w:name w:val="footer"/>
    <w:basedOn w:val="Navaden"/>
    <w:link w:val="NogaZnak"/>
    <w:uiPriority w:val="99"/>
    <w:unhideWhenUsed/>
    <w:rsid w:val="0066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MEGLIČ Vid</dc:creator>
  <cp:keywords/>
  <dc:description/>
  <cp:lastModifiedBy>Windows User</cp:lastModifiedBy>
  <cp:revision>2</cp:revision>
  <cp:lastPrinted>2021-06-16T09:40:00Z</cp:lastPrinted>
  <dcterms:created xsi:type="dcterms:W3CDTF">2021-06-22T13:21:00Z</dcterms:created>
  <dcterms:modified xsi:type="dcterms:W3CDTF">2021-06-22T13:21:00Z</dcterms:modified>
</cp:coreProperties>
</file>