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3C5F" w14:textId="77777777" w:rsidR="005346F5" w:rsidRDefault="005346F5" w:rsidP="005346F5">
      <w:pPr>
        <w:jc w:val="both"/>
        <w:rPr>
          <w:b/>
          <w:bCs/>
        </w:rPr>
      </w:pPr>
      <w:r w:rsidRPr="00742D71">
        <w:rPr>
          <w:b/>
          <w:bCs/>
        </w:rPr>
        <w:t xml:space="preserve">Datum: </w:t>
      </w:r>
      <w:r>
        <w:rPr>
          <w:b/>
          <w:bCs/>
        </w:rPr>
        <w:t>marec</w:t>
      </w:r>
      <w:r w:rsidRPr="00742D71">
        <w:rPr>
          <w:b/>
          <w:bCs/>
        </w:rPr>
        <w:t xml:space="preserve"> 202</w:t>
      </w:r>
      <w:r>
        <w:rPr>
          <w:b/>
          <w:bCs/>
        </w:rPr>
        <w:t>2</w:t>
      </w:r>
    </w:p>
    <w:p w14:paraId="10DCF1CA" w14:textId="77777777" w:rsidR="005346F5" w:rsidRDefault="005346F5" w:rsidP="005346F5">
      <w:pPr>
        <w:jc w:val="both"/>
        <w:rPr>
          <w:b/>
          <w:bCs/>
        </w:rPr>
      </w:pPr>
    </w:p>
    <w:p w14:paraId="07348DBB" w14:textId="77777777" w:rsidR="005346F5" w:rsidRPr="004D20A7" w:rsidRDefault="005346F5" w:rsidP="005346F5">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14:paraId="062DED05" w14:textId="77777777" w:rsidR="005346F5" w:rsidRPr="004B7F54" w:rsidRDefault="005346F5" w:rsidP="005346F5">
      <w:pPr>
        <w:jc w:val="both"/>
        <w:rPr>
          <w:b/>
          <w:bCs/>
        </w:rPr>
      </w:pPr>
    </w:p>
    <w:p w14:paraId="2AEA8121" w14:textId="77777777" w:rsidR="005346F5" w:rsidRPr="004D20A7" w:rsidRDefault="005346F5" w:rsidP="005346F5">
      <w:pPr>
        <w:pStyle w:val="Naslov3"/>
        <w:rPr>
          <w:rStyle w:val="Naslov2Znak"/>
        </w:rPr>
      </w:pPr>
      <w:r w:rsidRPr="004D20A7">
        <w:rPr>
          <w:bCs/>
        </w:rPr>
        <w:t xml:space="preserve"> 1</w:t>
      </w:r>
      <w:r w:rsidRPr="004D20A7">
        <w:rPr>
          <w:rStyle w:val="Naslov2Znak"/>
        </w:rPr>
        <w:t>. V kolikor mora organizator posredovati podatke o vseh prispevkih organizatorju, ki na dan glasovanja presegajo povprečno bruto mesečno plačo na delavca v Republiki Sloveniji po podatkih Statističnega urada Republike Slovenije za preteklo leto, ki so bili evidentirani na vseh računih organizatorja volilne kampanje (ne samo na računu odprtem za določene volitve), je vprašanje, za kakšno časovno obdobje pri tem gre?</w:t>
      </w:r>
    </w:p>
    <w:p w14:paraId="01689E31" w14:textId="77777777" w:rsidR="005346F5" w:rsidRDefault="005346F5" w:rsidP="005346F5">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14:paraId="2589710E" w14:textId="77777777" w:rsidR="005346F5" w:rsidRDefault="005346F5" w:rsidP="005346F5"/>
    <w:p w14:paraId="24C2E2DB" w14:textId="77777777" w:rsidR="005346F5" w:rsidRPr="0043650E" w:rsidRDefault="005346F5" w:rsidP="005346F5">
      <w:pPr>
        <w:pStyle w:val="Naslov3"/>
      </w:pPr>
      <w:r w:rsidRPr="0043650E">
        <w:t>2. Koliko sredstev lahko organizator volilne kampanje sam nameni za volilno kampanjo?</w:t>
      </w:r>
    </w:p>
    <w:p w14:paraId="6385B673" w14:textId="77777777" w:rsidR="005346F5" w:rsidRDefault="005346F5" w:rsidP="005346F5">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ZVRK, odvisno od tega, za katere volitve gre. Prispevek politične stranke in ostali prispevki skupaj ne smejo presegati dovoljenje višine iz 23. člena ZVRK. Organizator referendumske kampanje, ki je pravna oseba zasebnega prava, </w:t>
      </w:r>
      <w:r>
        <w:lastRenderedPageBreak/>
        <w:t>katere namen ustanovitve ni pridobivanje dobička, 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14:paraId="1BB53588" w14:textId="77777777" w:rsidR="005346F5" w:rsidRDefault="005346F5" w:rsidP="005346F5">
      <w:pPr>
        <w:jc w:val="both"/>
      </w:pPr>
    </w:p>
    <w:p w14:paraId="11D352D0" w14:textId="77777777" w:rsidR="005346F5" w:rsidRPr="00B2097B" w:rsidRDefault="005346F5" w:rsidP="005346F5">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14:paraId="731CB613" w14:textId="77777777" w:rsidR="005346F5" w:rsidRDefault="005346F5" w:rsidP="005346F5">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14:paraId="2F81DFCE" w14:textId="77777777" w:rsidR="005346F5" w:rsidRDefault="005346F5" w:rsidP="005346F5"/>
    <w:p w14:paraId="2473A0B4" w14:textId="77777777" w:rsidR="005346F5" w:rsidRPr="00B2097B" w:rsidRDefault="005346F5" w:rsidP="005346F5">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14:paraId="02E8DC15" w14:textId="77777777" w:rsidR="005346F5" w:rsidRDefault="005346F5" w:rsidP="005346F5">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14:paraId="3A4FB811" w14:textId="77777777" w:rsidR="005346F5" w:rsidRDefault="005346F5" w:rsidP="005346F5"/>
    <w:p w14:paraId="1F5544FD" w14:textId="77777777" w:rsidR="005346F5" w:rsidRPr="00B2097B" w:rsidRDefault="005346F5" w:rsidP="005346F5">
      <w:pPr>
        <w:pStyle w:val="Naslov3"/>
      </w:pPr>
      <w:r w:rsidRPr="00B2097B">
        <w:t>5. Ali je potrebno v primeru skupnega organizatorja volilne kampanje za lokalne volitve odpreti dva ločena transakcijska računa?</w:t>
      </w:r>
    </w:p>
    <w:p w14:paraId="25445C1A" w14:textId="77777777" w:rsidR="005346F5" w:rsidRDefault="005346F5" w:rsidP="005346F5">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14:paraId="4A8E2225" w14:textId="77777777" w:rsidR="005346F5" w:rsidRDefault="005346F5" w:rsidP="005346F5">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w:t>
      </w:r>
      <w:r>
        <w:lastRenderedPageBreak/>
        <w:t xml:space="preserve">odstavka 3. člena ZVRK) lahko odprt samo en račun za vse volilne kampanje za volitve predstavnikov v predstavniških in individualnih organih občine, če ima vzpostavljen sistem vplačil, ki mu zagotavljajo pravilno, popolno in zanesljivo 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Pr="008317C0">
          <w:rPr>
            <w:rStyle w:val="Hiperpovezava"/>
            <w:bCs/>
          </w:rPr>
          <w:t>http://www.rs-rs.si/stalisca-in-mnenja/politicne-stranke-in-volilne-kampanje/stalisce/odprtje-posebnega-transakcijskega-racuna-za-volilno-kampanjo-na-lokalni-ravni-7-8-2014/</w:t>
        </w:r>
      </w:hyperlink>
    </w:p>
    <w:p w14:paraId="49C0B0F8" w14:textId="77777777" w:rsidR="005346F5" w:rsidRDefault="005346F5" w:rsidP="005346F5">
      <w:pPr>
        <w:rPr>
          <w:b/>
        </w:rPr>
      </w:pPr>
    </w:p>
    <w:p w14:paraId="0051F789" w14:textId="77777777" w:rsidR="005346F5" w:rsidRPr="002E1EE5" w:rsidRDefault="005346F5" w:rsidP="005346F5">
      <w:pPr>
        <w:pStyle w:val="Naslov3"/>
      </w:pPr>
      <w:r w:rsidRPr="002E1EE5">
        <w:t>6. Ali je potrebno odpreti poseben volilni račun tudi v primeru, če organizator volilne kampanje za volilno kampanjo ne porabi in tudi ne prejme nobenih sredstev?</w:t>
      </w:r>
    </w:p>
    <w:p w14:paraId="6391E349" w14:textId="77777777" w:rsidR="005346F5" w:rsidRDefault="005346F5" w:rsidP="005346F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14:paraId="6EC96147" w14:textId="77777777" w:rsidR="005346F5" w:rsidRDefault="005346F5" w:rsidP="005346F5"/>
    <w:p w14:paraId="3EA5CF63" w14:textId="77777777" w:rsidR="005346F5" w:rsidRPr="002E1EE5" w:rsidRDefault="005346F5" w:rsidP="005346F5">
      <w:pPr>
        <w:pStyle w:val="Naslov3"/>
      </w:pPr>
      <w:r w:rsidRPr="002E1EE5">
        <w:t>7. Kdo je upravičenec do delnega povračila stroškov volilne kampanje?</w:t>
      </w:r>
    </w:p>
    <w:p w14:paraId="7A11E6B2" w14:textId="77777777" w:rsidR="005346F5" w:rsidRDefault="005346F5" w:rsidP="005346F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14:paraId="1BCC43C9" w14:textId="77777777" w:rsidR="005346F5" w:rsidRDefault="005346F5" w:rsidP="005346F5">
      <w:r>
        <w:t xml:space="preserve"> </w:t>
      </w:r>
    </w:p>
    <w:p w14:paraId="06513916" w14:textId="77777777" w:rsidR="005346F5" w:rsidRPr="002E1EE5" w:rsidRDefault="005346F5" w:rsidP="005346F5">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14:paraId="7507A3E8" w14:textId="77777777" w:rsidR="005346F5" w:rsidRDefault="005346F5" w:rsidP="005346F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14:paraId="4127EDD9" w14:textId="77777777" w:rsidR="005346F5" w:rsidRDefault="005346F5" w:rsidP="005346F5"/>
    <w:p w14:paraId="33DC6D55" w14:textId="77777777" w:rsidR="005346F5" w:rsidRPr="002E1EE5" w:rsidRDefault="005346F5" w:rsidP="005346F5">
      <w:pPr>
        <w:pStyle w:val="Naslov3"/>
      </w:pPr>
      <w:r w:rsidRPr="002E1EE5">
        <w:lastRenderedPageBreak/>
        <w:t>9. Kateremu organu in na kakšen način je potrebno posredovati finančna poročila o zbranih in porabljenih sredstvih za volilno kampanjo?</w:t>
      </w:r>
    </w:p>
    <w:p w14:paraId="2A5B2501" w14:textId="77777777" w:rsidR="005346F5" w:rsidRDefault="005346F5" w:rsidP="005346F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evidence in storitve (v nadaljnjem besedilu: AJPES) preko spletnega portala AJPES: </w:t>
      </w:r>
      <w:hyperlink r:id="rId9" w:history="1">
        <w:r w:rsidRPr="008317C0">
          <w:rPr>
            <w:rStyle w:val="Hiperpovezava"/>
          </w:rPr>
          <w:t>https://www.ajpes.si/Letna_porocila/Predlozitev/Porocila_o_kampanjah/Splosno</w:t>
        </w:r>
      </w:hyperlink>
    </w:p>
    <w:p w14:paraId="05A76A03" w14:textId="77777777" w:rsidR="005346F5" w:rsidRPr="00913288" w:rsidRDefault="005346F5" w:rsidP="005346F5">
      <w:pPr>
        <w:jc w:val="both"/>
        <w:rPr>
          <w:b/>
          <w:bCs/>
        </w:rPr>
      </w:pPr>
      <w:r w:rsidRPr="00913288">
        <w:rPr>
          <w:b/>
          <w:bCs/>
        </w:rPr>
        <w:t>10. Ali se ZVRK uporablja tudi za volitve v svete krajevnih skupnosti?</w:t>
      </w:r>
    </w:p>
    <w:p w14:paraId="029AB5FB" w14:textId="77777777" w:rsidR="005346F5" w:rsidRDefault="005346F5" w:rsidP="005346F5">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14:paraId="04441D34" w14:textId="77777777" w:rsidR="005346F5" w:rsidRDefault="005346F5" w:rsidP="005346F5">
      <w:r>
        <w:t xml:space="preserve"> </w:t>
      </w:r>
    </w:p>
    <w:p w14:paraId="4420FE27" w14:textId="77777777" w:rsidR="005346F5" w:rsidRPr="00913288" w:rsidRDefault="005346F5" w:rsidP="005346F5">
      <w:pPr>
        <w:pStyle w:val="Naslov3"/>
      </w:pPr>
      <w:r w:rsidRPr="00913288">
        <w:t>11. Kdaj dobi organizator volilne kampanje status organizatorja volilne kampanje?</w:t>
      </w:r>
    </w:p>
    <w:p w14:paraId="40C2F9B9" w14:textId="77777777" w:rsidR="005346F5" w:rsidRDefault="005346F5" w:rsidP="005346F5">
      <w:pPr>
        <w:jc w:val="both"/>
      </w:pPr>
      <w:r>
        <w:t>Določitev statusa organizatorja volilne kampanje ni pravno-formalno reguliran. Ker mora v skladu s 16. členom ZVRK organizator volilne kampanje odpreti poseben transakcijski račun, se smatra, da s tem dogodkom pridobi tudi status organizatorja, ki je odgovoren za zakonitost izvedbe volilne kampanje.</w:t>
      </w:r>
    </w:p>
    <w:p w14:paraId="12F2F76A" w14:textId="77777777" w:rsidR="005346F5" w:rsidRDefault="005346F5" w:rsidP="005346F5"/>
    <w:p w14:paraId="0E0A62BF" w14:textId="77777777" w:rsidR="005346F5" w:rsidRPr="00913288" w:rsidRDefault="005346F5" w:rsidP="005346F5">
      <w:pPr>
        <w:pStyle w:val="Naslov3"/>
      </w:pPr>
      <w:r w:rsidRPr="00913288">
        <w:t>12. Ali volilni molk velja tudi na dan predčasnih volitev?</w:t>
      </w:r>
    </w:p>
    <w:p w14:paraId="3F7AE692" w14:textId="77777777" w:rsidR="005346F5" w:rsidRDefault="005346F5" w:rsidP="005346F5">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14:paraId="68EC36D1" w14:textId="77777777" w:rsidR="005346F5" w:rsidRDefault="005346F5" w:rsidP="005346F5"/>
    <w:p w14:paraId="48FFF094" w14:textId="77777777" w:rsidR="005346F5" w:rsidRPr="00913288" w:rsidRDefault="005346F5" w:rsidP="005346F5">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14:paraId="1DBD32E3" w14:textId="77777777" w:rsidR="005346F5" w:rsidRDefault="005346F5" w:rsidP="005346F5">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w:t>
      </w:r>
      <w:r>
        <w:lastRenderedPageBreak/>
        <w:t xml:space="preserve">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 xml:space="preserve">Računskega sodišča z dne 16. 5. 2014: </w:t>
      </w:r>
      <w:hyperlink r:id="rId10" w:history="1">
        <w:r w:rsidRPr="00A23BE9">
          <w:rPr>
            <w:rStyle w:val="Hiperpovezava"/>
            <w:bCs/>
          </w:rPr>
          <w:t>http://www.rs-rs.si/stalisca-in-mnenja/politicne-stranke-in-volilne-kampanje/stalisce/participacija-kandidata-pri-stroskih-volilne-kampanje-16-5-2014/</w:t>
        </w:r>
      </w:hyperlink>
      <w:r w:rsidRPr="00A23BE9">
        <w:rPr>
          <w:bCs/>
        </w:rPr>
        <w:t xml:space="preserve"> </w:t>
      </w:r>
      <w:r w:rsidRPr="00A23BE9">
        <w:rPr>
          <w:bCs/>
          <w:color w:val="000000" w:themeColor="text1"/>
        </w:rPr>
        <w:t>).</w:t>
      </w:r>
      <w:r>
        <w:rPr>
          <w:color w:val="FF0000"/>
        </w:rPr>
        <w:t xml:space="preserve"> </w:t>
      </w:r>
      <w:r>
        <w:t>Delo se ovrednoti v skladu s cenikom storitev, ki veljajo za druge subjekte na trgu s katerimi ta oseba posluje in jim za svoje delo tudi izstavlja račun.</w:t>
      </w:r>
    </w:p>
    <w:p w14:paraId="7E55EF20" w14:textId="77777777" w:rsidR="005346F5" w:rsidRDefault="005346F5" w:rsidP="005346F5"/>
    <w:p w14:paraId="41C39576" w14:textId="77777777" w:rsidR="005346F5" w:rsidRPr="00A23BE9" w:rsidRDefault="005346F5" w:rsidP="005346F5">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14:paraId="0749AD02" w14:textId="77777777" w:rsidR="005346F5" w:rsidRDefault="005346F5" w:rsidP="005346F5">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14:paraId="307ED0BD" w14:textId="77777777" w:rsidR="005346F5" w:rsidRDefault="005346F5" w:rsidP="005346F5">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14:paraId="0C1AA02E" w14:textId="77777777" w:rsidR="005346F5" w:rsidRDefault="005346F5" w:rsidP="005346F5"/>
    <w:p w14:paraId="747FBD0E" w14:textId="77777777" w:rsidR="005346F5" w:rsidRPr="00183804" w:rsidRDefault="005346F5" w:rsidP="005346F5">
      <w:pPr>
        <w:pStyle w:val="Naslov3"/>
      </w:pPr>
      <w:r w:rsidRPr="00183804">
        <w:t>15. Katera komunalna služba na podlagi četrtega odstavka 8. člena Zakona o volilni in referendumski kampanji odredi odstranjevanje plakatov?</w:t>
      </w:r>
    </w:p>
    <w:p w14:paraId="6384B2B4" w14:textId="77777777" w:rsidR="005346F5" w:rsidRDefault="005346F5" w:rsidP="005346F5">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w:t>
      </w:r>
      <w:r>
        <w:lastRenderedPageBreak/>
        <w:t xml:space="preserve">skupnosti ali redarstvena služba lokalne skupnosti. Občinsko inšpekcijo kot </w:t>
      </w:r>
      <w:proofErr w:type="spellStart"/>
      <w:r>
        <w:t>prekrškovni</w:t>
      </w:r>
      <w:proofErr w:type="spellEnd"/>
      <w:r>
        <w:t xml:space="preserve"> organ občine določa Zakon o lokalni samoupravi (</w:t>
      </w:r>
      <w:r w:rsidRPr="00AB5EFB">
        <w:rPr>
          <w:color w:val="000000" w:themeColor="text1"/>
        </w:rPr>
        <w:t>Uradni list RS, št. </w:t>
      </w:r>
      <w:hyperlink r:id="rId11" w:tgtFrame="_blank" w:tooltip="Zakon o lokalni samoupravi (uradno prečiščeno besedilo)" w:history="1">
        <w:r w:rsidRPr="00AB5EFB">
          <w:rPr>
            <w:rStyle w:val="Hiperpovezava"/>
            <w:color w:val="000000" w:themeColor="text1"/>
          </w:rPr>
          <w:t>94/07</w:t>
        </w:r>
      </w:hyperlink>
      <w:r w:rsidRPr="00AB5EFB">
        <w:rPr>
          <w:color w:val="000000" w:themeColor="text1"/>
        </w:rPr>
        <w:t> – uradno prečiščeno besedilo, </w:t>
      </w:r>
      <w:hyperlink r:id="rId12" w:tgtFrame="_blank" w:tooltip="Zakon o dopolnitvi Zakona o lokalni samoupravi" w:history="1">
        <w:r w:rsidRPr="00AB5EFB">
          <w:rPr>
            <w:rStyle w:val="Hiperpovezava"/>
            <w:color w:val="000000" w:themeColor="text1"/>
          </w:rPr>
          <w:t>76/08</w:t>
        </w:r>
      </w:hyperlink>
      <w:r w:rsidRPr="00AB5EFB">
        <w:rPr>
          <w:color w:val="000000" w:themeColor="text1"/>
        </w:rPr>
        <w:t>, </w:t>
      </w:r>
      <w:hyperlink r:id="rId13" w:tgtFrame="_blank" w:tooltip="Zakon o spremembah in dopolnitvah Zakona o lokalni samoupravi" w:history="1">
        <w:r w:rsidRPr="00AB5EFB">
          <w:rPr>
            <w:rStyle w:val="Hiperpovezava"/>
            <w:color w:val="000000" w:themeColor="text1"/>
          </w:rPr>
          <w:t>79/09</w:t>
        </w:r>
      </w:hyperlink>
      <w:r w:rsidRPr="00AB5EFB">
        <w:rPr>
          <w:color w:val="000000" w:themeColor="text1"/>
        </w:rPr>
        <w:t>, </w:t>
      </w:r>
      <w:hyperlink r:id="rId14" w:tgtFrame="_blank" w:tooltip="Zakon o spremembah in dopolnitvah Zakona o lokalni samoupravi" w:history="1">
        <w:r w:rsidRPr="00AB5EFB">
          <w:rPr>
            <w:rStyle w:val="Hiperpovezava"/>
            <w:color w:val="000000" w:themeColor="text1"/>
          </w:rPr>
          <w:t>51/10</w:t>
        </w:r>
      </w:hyperlink>
      <w:r w:rsidRPr="00AB5EFB">
        <w:rPr>
          <w:color w:val="000000" w:themeColor="text1"/>
        </w:rPr>
        <w:t>, </w:t>
      </w:r>
      <w:hyperlink r:id="rId15" w:tgtFrame="_blank" w:tooltip="Zakon za uravnoteženje javnih financ" w:history="1">
        <w:r w:rsidRPr="00AB5EFB">
          <w:rPr>
            <w:rStyle w:val="Hiperpovezava"/>
            <w:color w:val="000000" w:themeColor="text1"/>
          </w:rPr>
          <w:t>40/12</w:t>
        </w:r>
      </w:hyperlink>
      <w:r w:rsidRPr="00AB5EFB">
        <w:rPr>
          <w:color w:val="000000" w:themeColor="text1"/>
        </w:rPr>
        <w:t> – ZUJF, </w:t>
      </w:r>
      <w:hyperlink r:id="rId16" w:tgtFrame="_blank" w:tooltip="Zakon o ukrepih za uravnoteženje javnih financ občin" w:history="1">
        <w:r w:rsidRPr="00AB5EFB">
          <w:rPr>
            <w:rStyle w:val="Hiperpovezava"/>
            <w:color w:val="000000" w:themeColor="text1"/>
          </w:rPr>
          <w:t>14/15</w:t>
        </w:r>
      </w:hyperlink>
      <w:r w:rsidRPr="00AB5EFB">
        <w:rPr>
          <w:color w:val="000000" w:themeColor="text1"/>
        </w:rPr>
        <w:t> – ZUUJFO, </w:t>
      </w:r>
      <w:hyperlink r:id="rId17" w:tgtFrame="_blank" w:tooltip="Zakon o stvarnem premoženju države in samoupravnih lokalnih skupnosti" w:history="1">
        <w:r w:rsidRPr="00AB5EFB">
          <w:rPr>
            <w:rStyle w:val="Hiperpovezava"/>
            <w:color w:val="000000" w:themeColor="text1"/>
          </w:rPr>
          <w:t>11/18</w:t>
        </w:r>
      </w:hyperlink>
      <w:r w:rsidRPr="00AB5EFB">
        <w:rPr>
          <w:color w:val="000000" w:themeColor="text1"/>
        </w:rPr>
        <w:t> – ZSPDSLS-1, </w:t>
      </w:r>
      <w:hyperlink r:id="rId18" w:tgtFrame="_blank" w:tooltip="Zakon o spremembah in dopolnitvah Zakona o lokalni samoupravi" w:history="1">
        <w:r w:rsidRPr="00AB5EFB">
          <w:rPr>
            <w:rStyle w:val="Hiperpovezava"/>
            <w:color w:val="000000" w:themeColor="text1"/>
          </w:rPr>
          <w:t>30/18</w:t>
        </w:r>
      </w:hyperlink>
      <w:r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Pr="00AB5EFB">
          <w:rPr>
            <w:rStyle w:val="Hiperpovezava"/>
            <w:color w:val="000000" w:themeColor="text1"/>
          </w:rPr>
          <w:t>61/20</w:t>
        </w:r>
      </w:hyperlink>
      <w:r w:rsidRPr="00AB5EFB">
        <w:rPr>
          <w:color w:val="000000" w:themeColor="text1"/>
        </w:rPr>
        <w:t> – ZIUZEOP-A in </w:t>
      </w:r>
      <w:hyperlink r:id="rId20" w:tgtFrame="_blank" w:tooltip="Zakon o interventnih ukrepih za omilitev in odpravo posledic epidemije COVID-19" w:history="1">
        <w:r w:rsidRPr="00AB5EFB">
          <w:rPr>
            <w:rStyle w:val="Hiperpovezava"/>
            <w:color w:val="000000" w:themeColor="text1"/>
          </w:rPr>
          <w:t>80/20</w:t>
        </w:r>
      </w:hyperlink>
      <w:r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Pr="00AB5EFB">
        <w:rPr>
          <w:color w:val="000000" w:themeColor="text1"/>
        </w:rPr>
        <w:t>Uradni list RS, št. </w:t>
      </w:r>
      <w:hyperlink r:id="rId21" w:tgtFrame="_blank" w:tooltip="Zakon o občinskem redarstvu (ZORed)" w:history="1">
        <w:r w:rsidRPr="00AB5EFB">
          <w:rPr>
            <w:rStyle w:val="Hiperpovezava"/>
            <w:color w:val="000000" w:themeColor="text1"/>
          </w:rPr>
          <w:t>139/06</w:t>
        </w:r>
      </w:hyperlink>
      <w:r w:rsidRPr="00AB5EFB">
        <w:rPr>
          <w:color w:val="000000" w:themeColor="text1"/>
        </w:rPr>
        <w:t> in </w:t>
      </w:r>
      <w:hyperlink r:id="rId22" w:tgtFrame="_blank" w:tooltip="Zakon o spremembah in dopolnitvah Zakona o občinskem redarstvu" w:history="1">
        <w:r w:rsidRPr="00AB5EFB">
          <w:rPr>
            <w:rStyle w:val="Hiperpovezava"/>
            <w:color w:val="000000" w:themeColor="text1"/>
          </w:rPr>
          <w:t>9/17</w:t>
        </w:r>
      </w:hyperlink>
      <w:r>
        <w:t>), njegovo organizacijo in pristojnosti pa predpisa, ki urejata tudi občinsko inšpekcijo.</w:t>
      </w:r>
    </w:p>
    <w:p w14:paraId="74C87D87" w14:textId="77777777" w:rsidR="005346F5" w:rsidRDefault="005346F5" w:rsidP="005346F5"/>
    <w:p w14:paraId="4A849196" w14:textId="77777777" w:rsidR="005346F5" w:rsidRDefault="005346F5" w:rsidP="005346F5"/>
    <w:p w14:paraId="5AD216E9" w14:textId="77777777" w:rsidR="005346F5" w:rsidRDefault="005346F5" w:rsidP="005346F5">
      <w:pPr>
        <w:jc w:val="both"/>
      </w:pPr>
      <w:r>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14:paraId="48C5C64E" w14:textId="77777777" w:rsidR="005346F5" w:rsidRDefault="005346F5" w:rsidP="005346F5">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14:paraId="66557A1F" w14:textId="77777777" w:rsidR="005346F5" w:rsidRDefault="005346F5" w:rsidP="005346F5"/>
    <w:p w14:paraId="783AE4A7" w14:textId="77777777" w:rsidR="005346F5" w:rsidRPr="00AB5EFB" w:rsidRDefault="005346F5" w:rsidP="005346F5">
      <w:pPr>
        <w:pStyle w:val="Naslov3"/>
      </w:pPr>
      <w:r w:rsidRPr="00AB5EFB">
        <w:t>16. Ali je pravilno, da pravila o oglaševanju v času volilne kampanje za lokalne volitve sprejeme uredniški odbor in jih objavi v glasilu v skladu z zakonom najkasneje 45 dni pred dnem glasovanja?</w:t>
      </w:r>
    </w:p>
    <w:p w14:paraId="0662E25E" w14:textId="77777777" w:rsidR="005346F5" w:rsidRDefault="005346F5" w:rsidP="005346F5">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14:paraId="1A92E1D4" w14:textId="77777777" w:rsidR="005346F5" w:rsidRDefault="005346F5" w:rsidP="005346F5">
      <w:pPr>
        <w:jc w:val="both"/>
      </w:pPr>
      <w:r>
        <w:lastRenderedPageBreak/>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14:paraId="0FEE45E7" w14:textId="77777777" w:rsidR="005346F5" w:rsidRDefault="005346F5" w:rsidP="005346F5">
      <w:pPr>
        <w:jc w:val="both"/>
        <w:rPr>
          <w:b/>
          <w:bCs/>
        </w:rPr>
      </w:pPr>
    </w:p>
    <w:p w14:paraId="42FC7820" w14:textId="77777777" w:rsidR="005346F5" w:rsidRPr="00AB5EFB" w:rsidRDefault="005346F5" w:rsidP="005346F5">
      <w:pPr>
        <w:pStyle w:val="Naslov3"/>
      </w:pPr>
      <w:r w:rsidRPr="00AB5EFB">
        <w:t>17. Ali je v času volilne kampanje dovoljeno pošiljanje slikovnih sporočil in predstavitev ene od strank in posameznika, ki kandidira za državni zbor?</w:t>
      </w:r>
    </w:p>
    <w:p w14:paraId="6A9928DB" w14:textId="77777777" w:rsidR="005346F5" w:rsidRDefault="005346F5" w:rsidP="005346F5">
      <w:pPr>
        <w:jc w:val="both"/>
      </w:pPr>
      <w:r>
        <w:t>Volilna kampanja po ZVRK so vse politične oglaševalske vsebine in druge oblike politične propagande, katerih namen je vplivati na odločanje volivk in volivcev pri glasovanju na volitvah. Za volilno kampanjo se štejejo zlasti:</w:t>
      </w:r>
    </w:p>
    <w:p w14:paraId="10C15378" w14:textId="77777777" w:rsidR="005346F5" w:rsidRDefault="005346F5" w:rsidP="005346F5">
      <w:pPr>
        <w:jc w:val="both"/>
      </w:pPr>
      <w:r>
        <w:t>- propaganda v medijih, elektronskih publikacijah in propaganda z uporabo telekomunikacijskih storitev,</w:t>
      </w:r>
    </w:p>
    <w:p w14:paraId="63ABEA60" w14:textId="77777777" w:rsidR="005346F5" w:rsidRDefault="005346F5" w:rsidP="005346F5">
      <w:pPr>
        <w:jc w:val="both"/>
      </w:pPr>
      <w:r>
        <w:t>- plakatiranje in</w:t>
      </w:r>
    </w:p>
    <w:p w14:paraId="554B3F2A" w14:textId="77777777" w:rsidR="005346F5" w:rsidRDefault="005346F5" w:rsidP="005346F5">
      <w:pPr>
        <w:jc w:val="both"/>
      </w:pPr>
      <w:r>
        <w:t>- javni shodi v zvezi z volilno kampanjo.</w:t>
      </w:r>
    </w:p>
    <w:p w14:paraId="42C30360" w14:textId="77777777" w:rsidR="005346F5" w:rsidRDefault="005346F5" w:rsidP="005346F5">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14:paraId="4E6560E7" w14:textId="77777777" w:rsidR="005346F5" w:rsidRDefault="005346F5" w:rsidP="005346F5">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Pr="00CF0905">
        <w:rPr>
          <w:i/>
          <w:iCs/>
        </w:rPr>
        <w:t>»Nezaželena SMS sporočila s politično vsebino«</w:t>
      </w:r>
      <w:r>
        <w:t xml:space="preserve">: </w:t>
      </w:r>
      <w:hyperlink r:id="rId23" w:history="1">
        <w:r w:rsidRPr="00AA78C0">
          <w:rPr>
            <w:rStyle w:val="Hiperpovezava"/>
          </w:rPr>
          <w:t>https://www.ip-rs.si/novice/nezazelena-sms-sporocila-s-politicno-vsebino-895/</w:t>
        </w:r>
      </w:hyperlink>
      <w:r>
        <w:t xml:space="preserve"> ). Predlagamo, da se za nadaljnja pojasnila iz vidika varstva osebnih podatkov obrnete na prej navedene pristojne organe.</w:t>
      </w:r>
    </w:p>
    <w:p w14:paraId="22434E65" w14:textId="77777777" w:rsidR="005346F5" w:rsidRDefault="005346F5" w:rsidP="005346F5"/>
    <w:p w14:paraId="0B232F51" w14:textId="77777777" w:rsidR="005346F5" w:rsidRPr="00CF0905" w:rsidRDefault="005346F5" w:rsidP="005346F5">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14:paraId="5FDAF9DC" w14:textId="77777777" w:rsidR="005346F5" w:rsidRDefault="005346F5" w:rsidP="005346F5">
      <w:pPr>
        <w:jc w:val="both"/>
      </w:pPr>
      <w:r>
        <w:t xml:space="preserve">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w:t>
      </w:r>
      <w:r>
        <w:lastRenderedPageBreak/>
        <w:t>za volilne glasove (Pravna praksa – 1996, številka 347, stran 24). Izdajatelj medija mora v pravilih tudi jasno določiti v kolikšni meri  je objava volilnih propagandnih sporočil  plačljiva.</w:t>
      </w:r>
    </w:p>
    <w:p w14:paraId="6EB0590A" w14:textId="77777777" w:rsidR="005346F5" w:rsidRDefault="005346F5" w:rsidP="005346F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Pr>
          <w:b/>
        </w:rPr>
        <w:t xml:space="preserve"> </w:t>
      </w:r>
      <w:r>
        <w:t xml:space="preserve">z dne 27. 5. 2014: </w:t>
      </w:r>
      <w:hyperlink r:id="rId24" w:history="1">
        <w:r w:rsidRPr="00AA78C0">
          <w:rPr>
            <w:rStyle w:val="Hiperpovezava"/>
          </w:rPr>
          <w:t>http://www.rs-rs.si/stalisca-in-mnenja/politicne-stranke-in-volilne-kampanje/stalisce/stroski-volilne-kampanje-27-5-2014/</w:t>
        </w:r>
      </w:hyperlink>
      <w:r>
        <w:t xml:space="preserve">  </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14:paraId="7E54D8F4" w14:textId="77777777" w:rsidR="005346F5" w:rsidRDefault="005346F5" w:rsidP="005346F5"/>
    <w:p w14:paraId="18140074" w14:textId="77777777" w:rsidR="005346F5" w:rsidRPr="00EB3135" w:rsidRDefault="005346F5" w:rsidP="005346F5">
      <w:pPr>
        <w:pStyle w:val="Naslov3"/>
      </w:pPr>
      <w:r w:rsidRPr="00EB3135">
        <w:t>19. Ali je seznam organizatorjev volilnih kampanj informacija, ki jo občinska volilna komisija lahko posreduje kot informacijo javnega značaja?</w:t>
      </w:r>
    </w:p>
    <w:p w14:paraId="526226B3" w14:textId="77777777" w:rsidR="005346F5" w:rsidRDefault="005346F5" w:rsidP="005346F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14:paraId="1A738296" w14:textId="77777777" w:rsidR="005346F5" w:rsidRDefault="005346F5" w:rsidP="005346F5">
      <w:pPr>
        <w:jc w:val="both"/>
      </w:pPr>
      <w:r>
        <w:t>V skladu z zgoraj navedenim torej ni zadržkov, da se zahtevi prosilca ne bi ugodilo, na način, da se mu posreduje zahtevane podatke o organizatorjih volilnih kampanj, ki jih je občinska volilna komisija pridobila ob vložitvi kandidatur.</w:t>
      </w:r>
    </w:p>
    <w:p w14:paraId="5C657B00" w14:textId="77777777" w:rsidR="005346F5" w:rsidRDefault="005346F5" w:rsidP="005346F5">
      <w:pPr>
        <w:jc w:val="both"/>
      </w:pPr>
    </w:p>
    <w:p w14:paraId="3C2C85EB" w14:textId="77777777" w:rsidR="005346F5" w:rsidRPr="00EB3135" w:rsidRDefault="005346F5" w:rsidP="005346F5">
      <w:pPr>
        <w:pStyle w:val="Naslov3"/>
      </w:pPr>
      <w:r w:rsidRPr="00EB3135">
        <w:lastRenderedPageBreak/>
        <w:t>20. Ali prepozno odprt volilni račun vpliva na zakonitost kandidature?</w:t>
      </w:r>
    </w:p>
    <w:p w14:paraId="131A56D3" w14:textId="77777777" w:rsidR="005346F5" w:rsidRDefault="005346F5" w:rsidP="005346F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14:paraId="748196F2" w14:textId="77777777" w:rsidR="005346F5" w:rsidRDefault="005346F5" w:rsidP="005346F5"/>
    <w:p w14:paraId="2A88A7E5" w14:textId="77777777" w:rsidR="005346F5" w:rsidRPr="00EB3135" w:rsidRDefault="005346F5" w:rsidP="005346F5">
      <w:pPr>
        <w:pStyle w:val="Naslov3"/>
      </w:pPr>
      <w:r w:rsidRPr="00EB3135">
        <w:t>21. »Volilni oziroma referendumski molk« v elektronskih medijih</w:t>
      </w:r>
    </w:p>
    <w:p w14:paraId="579DB7E8" w14:textId="77777777" w:rsidR="005346F5" w:rsidRDefault="005346F5" w:rsidP="005346F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14:paraId="58A53691" w14:textId="77777777" w:rsidR="005346F5" w:rsidRDefault="005346F5" w:rsidP="005346F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14:paraId="552B391C" w14:textId="77777777" w:rsidR="005346F5" w:rsidRDefault="005346F5" w:rsidP="005346F5">
      <w:pPr>
        <w:jc w:val="both"/>
      </w:pPr>
      <w:r>
        <w:t xml:space="preserve">Do aprila 2017 je </w:t>
      </w:r>
      <w:proofErr w:type="spellStart"/>
      <w:r>
        <w:t>t.i</w:t>
      </w:r>
      <w:proofErr w:type="spellEnd"/>
      <w:r>
        <w:t>. volilni molk urejal tudi 5. člen ZVDZ (uporabljal se je termin »končanje javne volilne propagande«).  Z zadnjo novelo Zakona o volitvah v državni zbor iz aprila 2017 je bil črtan 5. člen, ki je določal, da se mora javna volilna propaganda končati najkasneje 24 ur pred dnem glasovanja. Namen črtanja določbe je bil, da je le-ta nepotrebna, saj je trajanje volilne kampanje urejeno že v ZVRK.</w:t>
      </w:r>
    </w:p>
    <w:p w14:paraId="763AB83E" w14:textId="77777777" w:rsidR="005346F5" w:rsidRDefault="005346F5" w:rsidP="005346F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14:paraId="45BB10E5" w14:textId="77777777" w:rsidR="005346F5" w:rsidRDefault="005346F5" w:rsidP="005346F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14:paraId="3483EA19" w14:textId="77777777" w:rsidR="005346F5" w:rsidRDefault="005346F5" w:rsidP="005346F5">
      <w:pPr>
        <w:jc w:val="both"/>
      </w:pPr>
      <w:r>
        <w:t xml:space="preserve">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w:t>
      </w:r>
      <w:r>
        <w:lastRenderedPageBreak/>
        <w:t>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14:paraId="43B890CE" w14:textId="77777777" w:rsidR="005346F5" w:rsidRDefault="005346F5" w:rsidP="005346F5"/>
    <w:p w14:paraId="1A9812DE" w14:textId="77777777" w:rsidR="005346F5" w:rsidRPr="00303E92" w:rsidRDefault="005346F5" w:rsidP="005346F5">
      <w:pPr>
        <w:pStyle w:val="Naslov3"/>
      </w:pPr>
      <w:r w:rsidRPr="00303E92">
        <w:t>22. Izvajanje volilne kampanje v primeru skupnih kandidatnih list</w:t>
      </w:r>
    </w:p>
    <w:p w14:paraId="571894EE" w14:textId="77777777" w:rsidR="005346F5" w:rsidRDefault="005346F5" w:rsidP="005346F5">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14:paraId="651656D6" w14:textId="77777777" w:rsidR="005346F5" w:rsidRDefault="005346F5" w:rsidP="005346F5">
      <w:pPr>
        <w:jc w:val="both"/>
      </w:pPr>
      <w:r>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14:paraId="250E2A8F" w14:textId="77777777" w:rsidR="005346F5" w:rsidRDefault="005346F5" w:rsidP="005346F5">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 xml:space="preserve">(primer nepravilnega prenašanja sredstev med političnimi strankami: </w:t>
      </w:r>
      <w:hyperlink r:id="rId25" w:history="1">
        <w:r w:rsidRPr="00435240">
          <w:rPr>
            <w:rStyle w:val="Hiperpovezava"/>
          </w:rPr>
          <w:t>http://www.rs-rs.si/fileadmin/user_upload/Datoteke/Revizije/2018/PolStr_Solidarnost_porev/PolStr_PP16_Solidarnost_porev.pdf</w:t>
        </w:r>
      </w:hyperlink>
      <w:r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14:paraId="2B83691F" w14:textId="77777777" w:rsidR="005346F5" w:rsidRDefault="005346F5" w:rsidP="005346F5"/>
    <w:p w14:paraId="6B649470" w14:textId="77777777" w:rsidR="005346F5" w:rsidRPr="00435240" w:rsidRDefault="005346F5" w:rsidP="005346F5">
      <w:pPr>
        <w:pStyle w:val="Naslov3"/>
      </w:pPr>
      <w:r w:rsidRPr="00435240">
        <w:lastRenderedPageBreak/>
        <w:t>23. Katerim organizacijam lahko organizator volilne kampanje nakaže sredstva na podlagi desetega odstavka 14. člena ZVRK ter prvega odstavka 22. člena ZVRK?</w:t>
      </w:r>
    </w:p>
    <w:p w14:paraId="0C9F8626" w14:textId="77777777" w:rsidR="005346F5" w:rsidRDefault="005346F5" w:rsidP="005346F5">
      <w:pPr>
        <w:spacing w:after="0" w:line="240" w:lineRule="auto"/>
        <w:jc w:val="both"/>
      </w:pPr>
      <w:r>
        <w:t xml:space="preserve">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 z dne 20. 4. 2018 : </w:t>
      </w:r>
    </w:p>
    <w:p w14:paraId="5EEA2436" w14:textId="77777777" w:rsidR="005346F5" w:rsidRPr="004D20A7" w:rsidRDefault="005346F5" w:rsidP="005346F5">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Pr="004D20A7">
        <w:rPr>
          <w:rStyle w:val="Hiperpovezava"/>
        </w:rPr>
        <w:t>http://www.rs-rs.si/stalisca-in-mnenja/politicne-stranke-in-volilne-kampanje/stalisce/prejemniki-nakazil-politicnih-strank-v-humanitarne-namene-20-4-2018/</w:t>
      </w:r>
    </w:p>
    <w:p w14:paraId="577C2599" w14:textId="77777777" w:rsidR="005346F5" w:rsidRDefault="005346F5" w:rsidP="005346F5">
      <w:r>
        <w:fldChar w:fldCharType="end"/>
      </w:r>
    </w:p>
    <w:p w14:paraId="50BB53B2" w14:textId="77777777" w:rsidR="005346F5" w:rsidRPr="004D20A7" w:rsidRDefault="005346F5" w:rsidP="005346F5">
      <w:pPr>
        <w:pStyle w:val="Naslov3"/>
      </w:pPr>
      <w:r w:rsidRPr="00EF4FD1">
        <w:t>24. Kateri so pogoji in dovoljene lokacije plakatiranja v času volilne kampanje?</w:t>
      </w:r>
    </w:p>
    <w:p w14:paraId="3D86A9D5" w14:textId="77777777" w:rsidR="005346F5" w:rsidRDefault="005346F5" w:rsidP="005346F5">
      <w:pPr>
        <w:jc w:val="both"/>
      </w:pPr>
      <w:r>
        <w:t xml:space="preserve"> V III. Poglavju ZVRK ureja plakatiranje in določa, da je lepljenje in nameščanje plakatov z oglaševalskimi vsebinami za volilno kampanjo dovoljeno na plakatnih mestih, ki jih določi lokalna skupnost.</w:t>
      </w:r>
    </w:p>
    <w:p w14:paraId="722E25DF" w14:textId="77777777" w:rsidR="005346F5" w:rsidRDefault="005346F5" w:rsidP="005346F5">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14:paraId="6F6FBF84" w14:textId="77777777" w:rsidR="005346F5" w:rsidRDefault="005346F5" w:rsidP="005346F5">
      <w:pPr>
        <w:jc w:val="both"/>
      </w:pPr>
      <w:r>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14:paraId="2D130D30" w14:textId="77777777" w:rsidR="005346F5" w:rsidRDefault="005346F5" w:rsidP="005346F5">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14:paraId="4EEDA302" w14:textId="77777777" w:rsidR="005346F5" w:rsidRDefault="005346F5" w:rsidP="005346F5">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14:paraId="0D9362E4" w14:textId="77777777" w:rsidR="005346F5" w:rsidRDefault="005346F5" w:rsidP="005346F5">
      <w:pPr>
        <w:jc w:val="both"/>
      </w:pPr>
      <w:r>
        <w:lastRenderedPageBreak/>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14:paraId="6A456C2A" w14:textId="77777777" w:rsidR="005346F5" w:rsidRDefault="005346F5" w:rsidP="005346F5">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14:paraId="04536EF6" w14:textId="77777777" w:rsidR="005346F5" w:rsidRDefault="005346F5" w:rsidP="005346F5">
      <w:pPr>
        <w:jc w:val="both"/>
      </w:pPr>
      <w:r>
        <w:t xml:space="preserve"> Pri plakatiranju se vsekakor morajo upoštevati tudi predpisi, ki urejajo javne ceste in železnice oziroma varnost v cestnem prometu, ki kot materialni predpisi prevladajo nad ZVRK (npr.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14:paraId="0FD495D5" w14:textId="77777777" w:rsidR="005346F5" w:rsidRDefault="005346F5" w:rsidP="005346F5"/>
    <w:p w14:paraId="6984C446" w14:textId="77777777" w:rsidR="005346F5" w:rsidRPr="00EF4FD1" w:rsidRDefault="005346F5" w:rsidP="005346F5">
      <w:pPr>
        <w:pStyle w:val="Naslov3"/>
      </w:pPr>
      <w:r w:rsidRPr="00EF4FD1">
        <w:t>25. Kdaj je rok za zaprtje posebnega TRR v primeru izvedbe drugega kroga volitev (npr. volitve za župana)? Ali se v tem primeru ta rok razlikuje od roka, ki je vezan na zaprtje računa za volitve v občinske svete?</w:t>
      </w:r>
    </w:p>
    <w:p w14:paraId="256A9E9A" w14:textId="77777777" w:rsidR="005346F5" w:rsidRDefault="005346F5" w:rsidP="005346F5">
      <w:pPr>
        <w:jc w:val="both"/>
      </w:pPr>
      <w:r>
        <w:t>V primeru izvedbe drugega kroga volitev za župana se rok za zaprtje posebnega TRR upošteva od dneva, ko poteka drugi krog volitev. »V primeru volitev za župana se drugi krog volitev opravi 14 dni po prvem krogu volitev« (107. člen Zakona o lokalnih volitvah). Navedeni rok se torej razlikuje od roka, ki je vezan na zaprtje računa za volitve v občinske svete, pri katerih poteka le prvi krog glasovanja.</w:t>
      </w:r>
    </w:p>
    <w:p w14:paraId="06534660" w14:textId="77777777" w:rsidR="005346F5" w:rsidRDefault="005346F5" w:rsidP="005346F5">
      <w:pPr>
        <w:jc w:val="both"/>
      </w:pPr>
    </w:p>
    <w:p w14:paraId="43BF8ED7" w14:textId="77777777" w:rsidR="005346F5" w:rsidRPr="0023145F" w:rsidRDefault="005346F5" w:rsidP="005346F5">
      <w:pPr>
        <w:pStyle w:val="Naslov3"/>
      </w:pPr>
      <w:r>
        <w:t>26. Ali je sporno, da</w:t>
      </w:r>
      <w:r w:rsidRPr="0023145F">
        <w:t xml:space="preserve"> se stranke že pred uradnim začetkom kampanje  poslužujejo predvolilnih plakatov z različnimi slogani?</w:t>
      </w:r>
    </w:p>
    <w:p w14:paraId="26D7B043" w14:textId="77777777" w:rsidR="005346F5" w:rsidRPr="00083C3A" w:rsidRDefault="005346F5" w:rsidP="005346F5">
      <w:pPr>
        <w:jc w:val="both"/>
      </w:pPr>
      <w:r w:rsidRPr="00083C3A">
        <w:t>Uradna volilna kampanja se začne 30 dni pred dnem glasovanja, in to je tudi obdobje, ki ga z vidika financiranja, plakatiranja, oglaševanja v medijih in organiziranja shodov podrobneje ureja Zakon o volilni in referendumski kampanji (ZVRK).</w:t>
      </w:r>
    </w:p>
    <w:p w14:paraId="3B91D23B" w14:textId="77777777" w:rsidR="005346F5" w:rsidRPr="00083C3A" w:rsidRDefault="005346F5" w:rsidP="005346F5">
      <w:pPr>
        <w:jc w:val="both"/>
      </w:pPr>
      <w:r w:rsidRPr="00083C3A">
        <w:t xml:space="preserve">Za stroške volilne kampanje štejejo vsi stroški, navedeni v </w:t>
      </w:r>
      <w:r>
        <w:t xml:space="preserve">15.členu </w:t>
      </w:r>
      <w:r w:rsidRPr="00083C3A">
        <w:t>ZVRK</w:t>
      </w:r>
      <w:r>
        <w:t xml:space="preserve"> </w:t>
      </w:r>
      <w:r w:rsidRPr="00083C3A">
        <w:t xml:space="preserve">ne glede na to, kdaj so nastali, kdaj so bili plačani in kdaj so bili sklenjeni posli v zvezi s posameznimi dejanji volilne kampanje, če se stroški in posli nanašajo na obdobje volilne kampanje (torej 30-dnevno obdobje). To pomeni, da tudi če so stroški (npr. za plakate, letake) nastali v obdobju pred volilno kampanjo, a se ta material uporabi v času volilne kampanje, ti štejejo med stroške volilne kampanje. </w:t>
      </w:r>
    </w:p>
    <w:p w14:paraId="2DBCB7B1" w14:textId="70966E54" w:rsidR="008A32D3" w:rsidRPr="005346F5" w:rsidRDefault="005346F5" w:rsidP="005346F5">
      <w:pPr>
        <w:jc w:val="both"/>
      </w:pPr>
      <w:r w:rsidRPr="00083C3A">
        <w:t>Ravnanje in delovanje političnih strank zunaj tega obdobja ne sodi v volilno kampanjo z vidika</w:t>
      </w:r>
      <w:r>
        <w:t xml:space="preserve"> ZVRK</w:t>
      </w:r>
      <w:r w:rsidRPr="00083C3A">
        <w:t xml:space="preserve">. Če se politične stranke »oglašujejo« zunaj 30-dnevnega obdobja volilne kampanje, kot ga določa ZVRK, morajo ravnati po predpisih, ki urejajo oglaševanje v medijih in drugih nosilcih objavljanja informacij, pa tudi po Zakonu o političnih strankah. </w:t>
      </w:r>
    </w:p>
    <w:sectPr w:rsidR="008A32D3" w:rsidRPr="005346F5" w:rsidSect="00164064">
      <w:headerReference w:type="first" r:id="rId2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11AD" w14:textId="77777777" w:rsidR="00253D8B" w:rsidRDefault="00253D8B">
      <w:r>
        <w:separator/>
      </w:r>
    </w:p>
  </w:endnote>
  <w:endnote w:type="continuationSeparator" w:id="0">
    <w:p w14:paraId="5197FF81" w14:textId="77777777" w:rsidR="00253D8B" w:rsidRDefault="002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F48F" w14:textId="77777777" w:rsidR="00253D8B" w:rsidRDefault="00253D8B">
      <w:r>
        <w:separator/>
      </w:r>
    </w:p>
  </w:footnote>
  <w:footnote w:type="continuationSeparator" w:id="0">
    <w:p w14:paraId="7C7D31C4" w14:textId="77777777" w:rsidR="00253D8B" w:rsidRDefault="00253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9F01" w14:textId="77777777" w:rsidR="006B2961"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 xml:space="preserve">DIREKTORAT ZA LOKALNO SAMOUPRAVO, </w:t>
    </w:r>
  </w:p>
  <w:p w14:paraId="43CDA839" w14:textId="275595AB" w:rsidR="00253D8B" w:rsidRPr="00253D8B"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NEVLADNE ORGANIZACIJE IN POLITIČNI SISTEM</w:t>
    </w:r>
  </w:p>
  <w:p w14:paraId="362141F5" w14:textId="77777777" w:rsidR="006B2961"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7CD38796" w14:textId="34EC235B" w:rsidR="00A770A6" w:rsidRPr="008F3500" w:rsidRDefault="006B296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ab/>
    </w:r>
    <w:r w:rsidR="00A770A6" w:rsidRPr="008F3500">
      <w:rPr>
        <w:rFonts w:cs="Arial"/>
        <w:sz w:val="16"/>
        <w:lang w:val="sl-SI"/>
      </w:rPr>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F71203A" w14:textId="60283CDA"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3F7979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AD31805"/>
    <w:multiLevelType w:val="hybridMultilevel"/>
    <w:tmpl w:val="54B05D2A"/>
    <w:lvl w:ilvl="0" w:tplc="21E4A8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74550B"/>
    <w:multiLevelType w:val="hybridMultilevel"/>
    <w:tmpl w:val="7E26162E"/>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086425"/>
    <w:multiLevelType w:val="hybridMultilevel"/>
    <w:tmpl w:val="997215D4"/>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7"/>
  </w:num>
  <w:num w:numId="4">
    <w:abstractNumId w:val="0"/>
  </w:num>
  <w:num w:numId="5">
    <w:abstractNumId w:val="2"/>
  </w:num>
  <w:num w:numId="6">
    <w:abstractNumId w:val="1"/>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2A01"/>
    <w:rsid w:val="00023A88"/>
    <w:rsid w:val="00055A5C"/>
    <w:rsid w:val="00072E2F"/>
    <w:rsid w:val="000759E2"/>
    <w:rsid w:val="000A6401"/>
    <w:rsid w:val="000A7238"/>
    <w:rsid w:val="000B04B5"/>
    <w:rsid w:val="000E1055"/>
    <w:rsid w:val="00127B86"/>
    <w:rsid w:val="00131ADC"/>
    <w:rsid w:val="001357B2"/>
    <w:rsid w:val="00162821"/>
    <w:rsid w:val="00164064"/>
    <w:rsid w:val="0017478F"/>
    <w:rsid w:val="001A51ED"/>
    <w:rsid w:val="001B3F20"/>
    <w:rsid w:val="00202A77"/>
    <w:rsid w:val="00253D8B"/>
    <w:rsid w:val="00267E56"/>
    <w:rsid w:val="00271CE5"/>
    <w:rsid w:val="00282020"/>
    <w:rsid w:val="00286E3F"/>
    <w:rsid w:val="002A212E"/>
    <w:rsid w:val="002A2B69"/>
    <w:rsid w:val="0033459D"/>
    <w:rsid w:val="003636BF"/>
    <w:rsid w:val="00371442"/>
    <w:rsid w:val="003845B4"/>
    <w:rsid w:val="00387B1A"/>
    <w:rsid w:val="00395C40"/>
    <w:rsid w:val="003C5EE5"/>
    <w:rsid w:val="003E1C74"/>
    <w:rsid w:val="00420D5D"/>
    <w:rsid w:val="004657EE"/>
    <w:rsid w:val="00472246"/>
    <w:rsid w:val="00482FF5"/>
    <w:rsid w:val="005207C5"/>
    <w:rsid w:val="00526246"/>
    <w:rsid w:val="005346F5"/>
    <w:rsid w:val="0054087A"/>
    <w:rsid w:val="00567106"/>
    <w:rsid w:val="005E1D3C"/>
    <w:rsid w:val="005F37BF"/>
    <w:rsid w:val="005F63A1"/>
    <w:rsid w:val="00625AE6"/>
    <w:rsid w:val="00632253"/>
    <w:rsid w:val="00642714"/>
    <w:rsid w:val="006455CE"/>
    <w:rsid w:val="00655841"/>
    <w:rsid w:val="00655E20"/>
    <w:rsid w:val="006B2961"/>
    <w:rsid w:val="00723041"/>
    <w:rsid w:val="00733017"/>
    <w:rsid w:val="00783310"/>
    <w:rsid w:val="007A4A6D"/>
    <w:rsid w:val="007B5729"/>
    <w:rsid w:val="007D1BCF"/>
    <w:rsid w:val="007D75CF"/>
    <w:rsid w:val="007E0440"/>
    <w:rsid w:val="007E6DC5"/>
    <w:rsid w:val="007F1AC8"/>
    <w:rsid w:val="00866E80"/>
    <w:rsid w:val="00877FFC"/>
    <w:rsid w:val="0088043C"/>
    <w:rsid w:val="00884889"/>
    <w:rsid w:val="00890396"/>
    <w:rsid w:val="008906C9"/>
    <w:rsid w:val="008A32D3"/>
    <w:rsid w:val="008C5738"/>
    <w:rsid w:val="008D04F0"/>
    <w:rsid w:val="008E0447"/>
    <w:rsid w:val="008E65EB"/>
    <w:rsid w:val="008F3500"/>
    <w:rsid w:val="00907110"/>
    <w:rsid w:val="00915C0D"/>
    <w:rsid w:val="00924E3C"/>
    <w:rsid w:val="00945369"/>
    <w:rsid w:val="00945965"/>
    <w:rsid w:val="009612BB"/>
    <w:rsid w:val="0096531E"/>
    <w:rsid w:val="0099437B"/>
    <w:rsid w:val="009A625E"/>
    <w:rsid w:val="009C740A"/>
    <w:rsid w:val="009E25BC"/>
    <w:rsid w:val="00A01A23"/>
    <w:rsid w:val="00A125C5"/>
    <w:rsid w:val="00A2451C"/>
    <w:rsid w:val="00A3126E"/>
    <w:rsid w:val="00A65EE7"/>
    <w:rsid w:val="00A70133"/>
    <w:rsid w:val="00A770A6"/>
    <w:rsid w:val="00A813B1"/>
    <w:rsid w:val="00AB36C4"/>
    <w:rsid w:val="00AC32B2"/>
    <w:rsid w:val="00AD217D"/>
    <w:rsid w:val="00AE495D"/>
    <w:rsid w:val="00AF051B"/>
    <w:rsid w:val="00B17141"/>
    <w:rsid w:val="00B31575"/>
    <w:rsid w:val="00B55611"/>
    <w:rsid w:val="00B65867"/>
    <w:rsid w:val="00B8547D"/>
    <w:rsid w:val="00BA7BBC"/>
    <w:rsid w:val="00C250D5"/>
    <w:rsid w:val="00C35666"/>
    <w:rsid w:val="00C71699"/>
    <w:rsid w:val="00C92898"/>
    <w:rsid w:val="00CA4340"/>
    <w:rsid w:val="00CB71FE"/>
    <w:rsid w:val="00CE5238"/>
    <w:rsid w:val="00CE7514"/>
    <w:rsid w:val="00D21D3A"/>
    <w:rsid w:val="00D248DE"/>
    <w:rsid w:val="00D8542D"/>
    <w:rsid w:val="00DB7343"/>
    <w:rsid w:val="00DC6A71"/>
    <w:rsid w:val="00DE5B66"/>
    <w:rsid w:val="00E0357D"/>
    <w:rsid w:val="00E124C9"/>
    <w:rsid w:val="00E3087B"/>
    <w:rsid w:val="00E5351D"/>
    <w:rsid w:val="00E609F9"/>
    <w:rsid w:val="00E74CF8"/>
    <w:rsid w:val="00E76A2E"/>
    <w:rsid w:val="00EA0413"/>
    <w:rsid w:val="00ED1C3E"/>
    <w:rsid w:val="00ED6779"/>
    <w:rsid w:val="00F240BB"/>
    <w:rsid w:val="00F32D7A"/>
    <w:rsid w:val="00F41AB2"/>
    <w:rsid w:val="00F47EAD"/>
    <w:rsid w:val="00F57FED"/>
    <w:rsid w:val="00FB2E7E"/>
    <w:rsid w:val="00FE005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46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53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3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286E3F"/>
    <w:pPr>
      <w:spacing w:after="0" w:line="260" w:lineRule="exact"/>
      <w:ind w:left="720"/>
      <w:contextualSpacing/>
    </w:pPr>
    <w:rPr>
      <w:rFonts w:ascii="Arial" w:eastAsia="Times New Roman" w:hAnsi="Arial" w:cs="Times New Roman"/>
      <w:sz w:val="20"/>
      <w:szCs w:val="24"/>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395C40"/>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95C40"/>
    <w:rPr>
      <w:rFonts w:ascii="Arial" w:hAnsi="Arial"/>
      <w:lang w:val="en-US"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rsid w:val="00395C40"/>
    <w:rPr>
      <w:rFonts w:cs="Times New Roman"/>
      <w:vertAlign w:val="superscript"/>
    </w:rPr>
  </w:style>
  <w:style w:type="character" w:styleId="Nerazreenaomemba">
    <w:name w:val="Unresolved Mention"/>
    <w:basedOn w:val="Privzetapisavaodstavka"/>
    <w:uiPriority w:val="99"/>
    <w:semiHidden/>
    <w:unhideWhenUsed/>
    <w:rsid w:val="00FE0055"/>
    <w:rPr>
      <w:color w:val="605E5C"/>
      <w:shd w:val="clear" w:color="auto" w:fill="E1DFDD"/>
    </w:rPr>
  </w:style>
  <w:style w:type="character" w:customStyle="1" w:styleId="Naslov2Znak">
    <w:name w:val="Naslov 2 Znak"/>
    <w:basedOn w:val="Privzetapisavaodstavka"/>
    <w:link w:val="Naslov2"/>
    <w:uiPriority w:val="9"/>
    <w:rsid w:val="005346F5"/>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53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6-01-6040" TargetMode="External"/><Relationship Id="rId7" Type="http://schemas.openxmlformats.org/officeDocument/2006/relationships/endnotes" Target="endnotes.xml"/><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numbering" Target="numbering.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28" Type="http://schemas.openxmlformats.org/officeDocument/2006/relationships/theme" Target="theme/theme1.xm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settings" Target="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4BFC66-0C74-4AAA-B747-F5488679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12</Pages>
  <Words>5928</Words>
  <Characters>38017</Characters>
  <Application>Microsoft Office Word</Application>
  <DocSecurity>0</DocSecurity>
  <Lines>316</Lines>
  <Paragraphs>87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2022-03-22T12:56:00Z</dcterms:created>
  <dcterms:modified xsi:type="dcterms:W3CDTF">2022-03-22T12:56:00Z</dcterms:modified>
</cp:coreProperties>
</file>