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91559" w14:textId="75909445" w:rsidR="00A93C37" w:rsidRDefault="00A93C37" w:rsidP="00E40512">
      <w:pPr>
        <w:spacing w:before="240" w:after="240"/>
        <w:jc w:val="center"/>
        <w:rPr>
          <w:rFonts w:ascii="Aptos" w:eastAsia="Aptos" w:hAnsi="Aptos" w:cs="Aptos"/>
          <w:b/>
          <w:bCs/>
          <w:color w:val="3A7C22" w:themeColor="accent6" w:themeShade="BF"/>
          <w:sz w:val="22"/>
          <w:szCs w:val="22"/>
        </w:rPr>
      </w:pPr>
      <w:r w:rsidRPr="00F36EE6">
        <w:rPr>
          <w:noProof/>
        </w:rPr>
        <w:drawing>
          <wp:anchor distT="0" distB="0" distL="114300" distR="114300" simplePos="0" relativeHeight="251658240" behindDoc="0" locked="0" layoutInCell="1" allowOverlap="1" wp14:anchorId="4EBF590B" wp14:editId="1EA19AAC">
            <wp:simplePos x="0" y="0"/>
            <wp:positionH relativeFrom="margin">
              <wp:align>center</wp:align>
            </wp:positionH>
            <wp:positionV relativeFrom="paragraph">
              <wp:posOffset>-308849</wp:posOffset>
            </wp:positionV>
            <wp:extent cx="932942" cy="979715"/>
            <wp:effectExtent l="0" t="0" r="0" b="0"/>
            <wp:wrapNone/>
            <wp:docPr id="2" name="Slika 1" descr="Logo projekta Razvijamo kompetence prihodnosti.">
              <a:extLst xmlns:a="http://schemas.openxmlformats.org/drawingml/2006/main">
                <a:ext uri="{FF2B5EF4-FFF2-40B4-BE49-F238E27FC236}">
                  <a16:creationId xmlns:a16="http://schemas.microsoft.com/office/drawing/2014/main" id="{99DA53CA-EDF7-93CA-955F-C1DE44E83C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Logo projekta Razvijamo kompetence prihodnosti.">
                      <a:extLst>
                        <a:ext uri="{FF2B5EF4-FFF2-40B4-BE49-F238E27FC236}">
                          <a16:creationId xmlns:a16="http://schemas.microsoft.com/office/drawing/2014/main" id="{99DA53CA-EDF7-93CA-955F-C1DE44E83CF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2942" cy="979715"/>
                    </a:xfrm>
                    <a:prstGeom prst="rect">
                      <a:avLst/>
                    </a:prstGeom>
                  </pic:spPr>
                </pic:pic>
              </a:graphicData>
            </a:graphic>
          </wp:anchor>
        </w:drawing>
      </w:r>
    </w:p>
    <w:p w14:paraId="26AAB96D" w14:textId="4A107CCD" w:rsidR="00343B43" w:rsidRPr="00AA3188" w:rsidRDefault="00343B43" w:rsidP="00E40512">
      <w:pPr>
        <w:spacing w:before="240" w:after="240"/>
        <w:jc w:val="center"/>
        <w:rPr>
          <w:rFonts w:ascii="Aptos" w:eastAsia="Aptos" w:hAnsi="Aptos" w:cs="Aptos"/>
          <w:b/>
          <w:bCs/>
          <w:color w:val="3A7C22" w:themeColor="accent6" w:themeShade="BF"/>
          <w:sz w:val="22"/>
          <w:szCs w:val="22"/>
          <w:highlight w:val="yellow"/>
        </w:rPr>
      </w:pPr>
    </w:p>
    <w:p w14:paraId="713FFFCA" w14:textId="45AAF97E" w:rsidR="008E3A5E" w:rsidRPr="00A16E0E" w:rsidRDefault="00A93C37" w:rsidP="00E40512">
      <w:pPr>
        <w:spacing w:before="240" w:after="240"/>
        <w:jc w:val="center"/>
        <w:rPr>
          <w:rFonts w:ascii="Aptos" w:eastAsia="Aptos" w:hAnsi="Aptos" w:cs="Aptos"/>
          <w:b/>
          <w:bCs/>
          <w:color w:val="3A7C22" w:themeColor="accent6" w:themeShade="BF"/>
          <w:sz w:val="22"/>
          <w:szCs w:val="22"/>
        </w:rPr>
      </w:pPr>
      <w:r w:rsidRPr="00A93C37">
        <w:rPr>
          <w:rFonts w:ascii="Aptos" w:eastAsia="Aptos" w:hAnsi="Aptos" w:cs="Aptos"/>
          <w:b/>
          <w:bCs/>
          <w:color w:val="3A7C22" w:themeColor="accent6" w:themeShade="BF"/>
          <w:sz w:val="22"/>
          <w:szCs w:val="22"/>
        </w:rPr>
        <w:t>PROJEKT PRIPRAVA, OBLIKOVANJE IN UPORABA RAZVOJNIH REŠITEV NA PODROČJU IZBIRE IN RAZVOJA KADROV V ORGANIH DRŽAVNE UPRAVE</w:t>
      </w:r>
      <w:r>
        <w:rPr>
          <w:rFonts w:ascii="Aptos" w:eastAsia="Aptos" w:hAnsi="Aptos" w:cs="Aptos"/>
          <w:b/>
          <w:bCs/>
          <w:color w:val="3A7C22" w:themeColor="accent6" w:themeShade="BF"/>
          <w:sz w:val="22"/>
          <w:szCs w:val="22"/>
        </w:rPr>
        <w:t xml:space="preserve"> </w:t>
      </w:r>
      <w:r w:rsidR="00C91634" w:rsidRPr="00A93C37">
        <w:rPr>
          <w:rFonts w:ascii="Aptos" w:eastAsia="Aptos" w:hAnsi="Aptos" w:cs="Aptos"/>
          <w:b/>
          <w:bCs/>
          <w:color w:val="3A7C22" w:themeColor="accent6" w:themeShade="BF"/>
          <w:sz w:val="22"/>
          <w:szCs w:val="22"/>
        </w:rPr>
        <w:t xml:space="preserve">- RAZVIJAMO KOMPETENCE </w:t>
      </w:r>
      <w:r w:rsidR="00C91634" w:rsidRPr="00D15799">
        <w:rPr>
          <w:rFonts w:ascii="Aptos" w:eastAsia="Aptos" w:hAnsi="Aptos" w:cs="Aptos"/>
          <w:b/>
          <w:bCs/>
          <w:color w:val="3A7C22"/>
          <w:sz w:val="22"/>
          <w:szCs w:val="22"/>
        </w:rPr>
        <w:t>PRIHODNOSTI</w:t>
      </w:r>
    </w:p>
    <w:p w14:paraId="7F6DE178" w14:textId="76D5AE37" w:rsidR="00343B43" w:rsidRPr="00A16E0E" w:rsidRDefault="00343B43" w:rsidP="000F6CD1">
      <w:pPr>
        <w:spacing w:before="240" w:after="240"/>
        <w:jc w:val="center"/>
        <w:rPr>
          <w:rStyle w:val="normaltextrun"/>
          <w:rFonts w:ascii="Aptos" w:eastAsia="Aptos" w:hAnsi="Aptos" w:cs="Aptos"/>
          <w:b/>
          <w:bCs/>
          <w:color w:val="3A7C22" w:themeColor="accent6" w:themeShade="BF"/>
          <w:sz w:val="22"/>
          <w:szCs w:val="22"/>
        </w:rPr>
      </w:pPr>
      <w:r w:rsidRPr="00A16E0E">
        <w:rPr>
          <w:rFonts w:ascii="Aptos" w:eastAsia="Aptos" w:hAnsi="Aptos" w:cs="Aptos"/>
          <w:b/>
          <w:bCs/>
          <w:color w:val="3A7C22" w:themeColor="accent6" w:themeShade="BF"/>
          <w:sz w:val="22"/>
          <w:szCs w:val="22"/>
        </w:rPr>
        <w:t xml:space="preserve">Strokovni članek, </w:t>
      </w:r>
      <w:r w:rsidR="00D15799">
        <w:rPr>
          <w:rFonts w:ascii="Aptos" w:eastAsia="Aptos" w:hAnsi="Aptos" w:cs="Aptos"/>
          <w:b/>
          <w:bCs/>
          <w:color w:val="3A7C22" w:themeColor="accent6" w:themeShade="BF"/>
          <w:sz w:val="22"/>
          <w:szCs w:val="22"/>
        </w:rPr>
        <w:t xml:space="preserve">november </w:t>
      </w:r>
      <w:r w:rsidR="008E3A5E" w:rsidRPr="00A16E0E">
        <w:rPr>
          <w:rFonts w:ascii="Aptos" w:eastAsia="Aptos" w:hAnsi="Aptos" w:cs="Aptos"/>
          <w:b/>
          <w:bCs/>
          <w:color w:val="3A7C22" w:themeColor="accent6" w:themeShade="BF"/>
          <w:sz w:val="22"/>
          <w:szCs w:val="22"/>
        </w:rPr>
        <w:t>202</w:t>
      </w:r>
      <w:r w:rsidR="00DC69CC" w:rsidRPr="00A16E0E">
        <w:rPr>
          <w:rFonts w:ascii="Aptos" w:eastAsia="Aptos" w:hAnsi="Aptos" w:cs="Aptos"/>
          <w:b/>
          <w:bCs/>
          <w:color w:val="3A7C22" w:themeColor="accent6" w:themeShade="BF"/>
          <w:sz w:val="22"/>
          <w:szCs w:val="22"/>
        </w:rPr>
        <w:t>5</w:t>
      </w:r>
    </w:p>
    <w:p w14:paraId="682B54A2" w14:textId="77777777" w:rsidR="00D15799" w:rsidRPr="00D15799" w:rsidRDefault="00D15799" w:rsidP="00D15799">
      <w:pPr>
        <w:pStyle w:val="paragraph"/>
        <w:spacing w:before="0" w:after="0"/>
        <w:textAlignment w:val="baseline"/>
        <w:rPr>
          <w:rFonts w:ascii="Aptos" w:hAnsi="Aptos" w:cs="Segoe UI"/>
          <w:color w:val="3A7C22"/>
          <w:sz w:val="40"/>
          <w:szCs w:val="40"/>
        </w:rPr>
      </w:pPr>
      <w:r w:rsidRPr="00D15799">
        <w:rPr>
          <w:rFonts w:ascii="Aptos" w:hAnsi="Aptos" w:cs="Segoe UI"/>
          <w:color w:val="3A7C22"/>
          <w:sz w:val="40"/>
          <w:szCs w:val="40"/>
        </w:rPr>
        <w:t>Povratne informacije – ključ za razvoj zaposlenih</w:t>
      </w:r>
    </w:p>
    <w:p w14:paraId="615AC43C" w14:textId="77D7D4CD" w:rsidR="00D15799" w:rsidRPr="00D15799" w:rsidRDefault="00D15799" w:rsidP="00D15799">
      <w:pPr>
        <w:pStyle w:val="paragraph"/>
        <w:spacing w:before="0" w:after="0"/>
        <w:jc w:val="both"/>
        <w:textAlignment w:val="baseline"/>
        <w:rPr>
          <w:rFonts w:ascii="Aptos" w:hAnsi="Aptos" w:cs="Segoe UI"/>
        </w:rPr>
      </w:pPr>
      <w:r w:rsidRPr="00D15799">
        <w:rPr>
          <w:rFonts w:ascii="Aptos" w:hAnsi="Aptos" w:cs="Segoe UI"/>
        </w:rPr>
        <w:t>V sodobni državni upravi je neprekinjen razvoj zaposlenih ključnega pomena</w:t>
      </w:r>
      <w:r>
        <w:rPr>
          <w:rFonts w:ascii="Aptos" w:hAnsi="Aptos" w:cs="Segoe UI"/>
        </w:rPr>
        <w:t xml:space="preserve"> za trajnostno zagotavljanje storitev visoke kakovosti</w:t>
      </w:r>
      <w:r w:rsidRPr="00D15799">
        <w:rPr>
          <w:rFonts w:ascii="Aptos" w:hAnsi="Aptos" w:cs="Segoe UI"/>
        </w:rPr>
        <w:t>. Pri tem procesu imajo povratne informacije posebno vlogo</w:t>
      </w:r>
      <w:r>
        <w:rPr>
          <w:rFonts w:ascii="Aptos" w:hAnsi="Aptos" w:cs="Segoe UI"/>
        </w:rPr>
        <w:t>. S</w:t>
      </w:r>
      <w:r w:rsidRPr="00D15799">
        <w:rPr>
          <w:rFonts w:ascii="Aptos" w:hAnsi="Aptos" w:cs="Segoe UI"/>
        </w:rPr>
        <w:t>o namreč eden najpomembnejših vzvodov za učenje na delovnem mestu,</w:t>
      </w:r>
      <w:r>
        <w:rPr>
          <w:rFonts w:ascii="Aptos" w:hAnsi="Aptos" w:cs="Segoe UI"/>
        </w:rPr>
        <w:t xml:space="preserve"> nadgradnjo</w:t>
      </w:r>
      <w:r w:rsidRPr="00D15799">
        <w:rPr>
          <w:rFonts w:ascii="Aptos" w:hAnsi="Aptos" w:cs="Segoe UI"/>
        </w:rPr>
        <w:t xml:space="preserve"> kompetenc</w:t>
      </w:r>
      <w:r>
        <w:rPr>
          <w:rFonts w:ascii="Aptos" w:hAnsi="Aptos" w:cs="Segoe UI"/>
        </w:rPr>
        <w:t xml:space="preserve"> in</w:t>
      </w:r>
      <w:r w:rsidRPr="00D15799">
        <w:rPr>
          <w:rFonts w:ascii="Aptos" w:hAnsi="Aptos" w:cs="Segoe UI"/>
        </w:rPr>
        <w:t xml:space="preserve"> vzdrževanje motivacije</w:t>
      </w:r>
      <w:r>
        <w:rPr>
          <w:rFonts w:ascii="Aptos" w:hAnsi="Aptos" w:cs="Segoe UI"/>
        </w:rPr>
        <w:t xml:space="preserve"> v delovnem okolju</w:t>
      </w:r>
      <w:r w:rsidRPr="00D15799">
        <w:rPr>
          <w:rFonts w:ascii="Aptos" w:hAnsi="Aptos" w:cs="Segoe UI"/>
        </w:rPr>
        <w:t>. Za državno upravo</w:t>
      </w:r>
      <w:r>
        <w:rPr>
          <w:rFonts w:ascii="Aptos" w:hAnsi="Aptos" w:cs="Segoe UI"/>
        </w:rPr>
        <w:t xml:space="preserve"> </w:t>
      </w:r>
      <w:r w:rsidRPr="00D15799">
        <w:rPr>
          <w:rFonts w:ascii="Aptos" w:hAnsi="Aptos" w:cs="Segoe UI"/>
        </w:rPr>
        <w:t xml:space="preserve">je vzpostavitev kulture odprtega podajanja in sprejemanja povratnih informacij </w:t>
      </w:r>
      <w:r>
        <w:rPr>
          <w:rFonts w:ascii="Aptos" w:hAnsi="Aptos" w:cs="Segoe UI"/>
        </w:rPr>
        <w:t xml:space="preserve">pomemben korak v smeri grajenja </w:t>
      </w:r>
      <w:r w:rsidRPr="00D15799">
        <w:rPr>
          <w:rFonts w:ascii="Aptos" w:hAnsi="Aptos" w:cs="Segoe UI"/>
        </w:rPr>
        <w:t>učeč</w:t>
      </w:r>
      <w:r>
        <w:rPr>
          <w:rFonts w:ascii="Aptos" w:hAnsi="Aptos" w:cs="Segoe UI"/>
        </w:rPr>
        <w:t>e</w:t>
      </w:r>
      <w:r w:rsidRPr="00D15799">
        <w:rPr>
          <w:rFonts w:ascii="Aptos" w:hAnsi="Aptos" w:cs="Segoe UI"/>
        </w:rPr>
        <w:t xml:space="preserve"> se organizaci</w:t>
      </w:r>
      <w:r>
        <w:rPr>
          <w:rFonts w:ascii="Aptos" w:hAnsi="Aptos" w:cs="Segoe UI"/>
        </w:rPr>
        <w:t>je.</w:t>
      </w:r>
    </w:p>
    <w:p w14:paraId="66344B42" w14:textId="0A6F501F" w:rsidR="00D15799" w:rsidRPr="00797FB2" w:rsidRDefault="00D15799" w:rsidP="00D15799">
      <w:pPr>
        <w:pStyle w:val="paragraph"/>
        <w:spacing w:before="0" w:after="0"/>
        <w:textAlignment w:val="baseline"/>
        <w:rPr>
          <w:rFonts w:ascii="Aptos" w:hAnsi="Aptos" w:cs="Segoe UI"/>
          <w:color w:val="3A7C22"/>
          <w:sz w:val="32"/>
          <w:szCs w:val="32"/>
        </w:rPr>
      </w:pPr>
      <w:r w:rsidRPr="00D15799">
        <w:rPr>
          <w:rFonts w:ascii="Aptos" w:hAnsi="Aptos" w:cs="Segoe UI"/>
          <w:color w:val="3A7C22"/>
          <w:sz w:val="32"/>
          <w:szCs w:val="32"/>
        </w:rPr>
        <w:t xml:space="preserve">Povratne informacije za učenje in </w:t>
      </w:r>
      <w:r w:rsidR="0019114C">
        <w:rPr>
          <w:rFonts w:ascii="Aptos" w:hAnsi="Aptos" w:cs="Segoe UI"/>
          <w:color w:val="3A7C22"/>
          <w:sz w:val="32"/>
          <w:szCs w:val="32"/>
        </w:rPr>
        <w:t>razvijanje</w:t>
      </w:r>
      <w:r w:rsidRPr="00D15799">
        <w:rPr>
          <w:rFonts w:ascii="Aptos" w:hAnsi="Aptos" w:cs="Segoe UI"/>
          <w:color w:val="3A7C22"/>
          <w:sz w:val="32"/>
          <w:szCs w:val="32"/>
        </w:rPr>
        <w:t xml:space="preserve"> kompetenc</w:t>
      </w:r>
    </w:p>
    <w:p w14:paraId="423AE021" w14:textId="7EBE09F6" w:rsidR="00D15799" w:rsidRPr="00D15799" w:rsidRDefault="00D15799" w:rsidP="00D15799">
      <w:pPr>
        <w:pStyle w:val="paragraph"/>
        <w:spacing w:before="0" w:after="0"/>
        <w:jc w:val="both"/>
        <w:textAlignment w:val="baseline"/>
        <w:rPr>
          <w:rFonts w:ascii="Aptos" w:hAnsi="Aptos" w:cs="Segoe UI"/>
        </w:rPr>
      </w:pPr>
      <w:r w:rsidRPr="00D15799">
        <w:rPr>
          <w:rFonts w:ascii="Aptos" w:hAnsi="Aptos" w:cs="Segoe UI"/>
        </w:rPr>
        <w:t xml:space="preserve">Ena od temeljnih prednosti rednih povratnih informacij je spodbujanje stalnega učenja in </w:t>
      </w:r>
      <w:r w:rsidR="0019114C">
        <w:rPr>
          <w:rFonts w:ascii="Aptos" w:hAnsi="Aptos" w:cs="Segoe UI"/>
        </w:rPr>
        <w:t>razvijanja</w:t>
      </w:r>
      <w:r w:rsidRPr="00D15799">
        <w:rPr>
          <w:rFonts w:ascii="Aptos" w:hAnsi="Aptos" w:cs="Segoe UI"/>
        </w:rPr>
        <w:t xml:space="preserve"> kompetenc zaposlenih. Zaposleni se preko povratnih informacij učijo iz svojih izkušenj: iz uspehov, ki jih je vredno ponoviti</w:t>
      </w:r>
      <w:r w:rsidR="0019114C">
        <w:rPr>
          <w:rFonts w:ascii="Aptos" w:hAnsi="Aptos" w:cs="Segoe UI"/>
        </w:rPr>
        <w:t>,</w:t>
      </w:r>
      <w:r w:rsidRPr="00D15799">
        <w:rPr>
          <w:rFonts w:ascii="Aptos" w:hAnsi="Aptos" w:cs="Segoe UI"/>
        </w:rPr>
        <w:t xml:space="preserve"> in napak, iz katerih se lahko marsikaj naučijo. Kadar vodja ali sodelavec poda konkretno in pravočasno povratno informacijo o opravljenem delu, s tem zaposlenemu omogoči, da hitreje napreduje</w:t>
      </w:r>
      <w:r>
        <w:rPr>
          <w:rFonts w:ascii="Aptos" w:hAnsi="Aptos" w:cs="Segoe UI"/>
        </w:rPr>
        <w:t xml:space="preserve">. </w:t>
      </w:r>
      <w:r w:rsidRPr="00D15799">
        <w:rPr>
          <w:rFonts w:ascii="Aptos" w:hAnsi="Aptos" w:cs="Segoe UI"/>
        </w:rPr>
        <w:t xml:space="preserve">Povratna informacija deluje kot ogledalo, ki posamezniku pokaže, kako </w:t>
      </w:r>
      <w:r w:rsidR="0017158E">
        <w:rPr>
          <w:rFonts w:ascii="Aptos" w:hAnsi="Aptos" w:cs="Segoe UI"/>
        </w:rPr>
        <w:t>učinkovito je njegovo vedenje v delovnem okolju</w:t>
      </w:r>
      <w:r w:rsidRPr="00D15799">
        <w:rPr>
          <w:rFonts w:ascii="Aptos" w:hAnsi="Aptos" w:cs="Segoe UI"/>
        </w:rPr>
        <w:t>, in usmeri njegov nadaljnji razvoj. Mnoga znanja in veščine se v delovnem okolju državne uprave pridobivajo postopoma</w:t>
      </w:r>
      <w:r>
        <w:rPr>
          <w:rFonts w:ascii="Aptos" w:hAnsi="Aptos" w:cs="Segoe UI"/>
        </w:rPr>
        <w:t xml:space="preserve">, </w:t>
      </w:r>
      <w:r w:rsidRPr="00D15799">
        <w:rPr>
          <w:rFonts w:ascii="Aptos" w:hAnsi="Aptos" w:cs="Segoe UI"/>
        </w:rPr>
        <w:t>skozi različne delovne izzive. Če zaposlenemu nihče ne posreduje povratne informacije, lahko ostane v zmoti glede kakovosti svojega dela ali pa ne izkoristi v celoti priložnosti za izboljšave. Nasprotno pa sistematična povratna informacija (denimo po zaključenem projektu ali opravljenem zahtevnem opravilu) pomaga ozavestiti, kaj bi naslednjič lahko potekalo bolje. Tako se krepi</w:t>
      </w:r>
      <w:r>
        <w:rPr>
          <w:rFonts w:ascii="Aptos" w:hAnsi="Aptos" w:cs="Segoe UI"/>
        </w:rPr>
        <w:t xml:space="preserve"> </w:t>
      </w:r>
      <w:r w:rsidRPr="00D15799">
        <w:rPr>
          <w:rFonts w:ascii="Aptos" w:hAnsi="Aptos" w:cs="Segoe UI"/>
        </w:rPr>
        <w:t xml:space="preserve">kultura učenja v organizaciji, kjer vsakdo sproti pridobiva spoznanja za osebnostni in </w:t>
      </w:r>
      <w:r>
        <w:rPr>
          <w:rFonts w:ascii="Aptos" w:hAnsi="Aptos" w:cs="Segoe UI"/>
        </w:rPr>
        <w:t xml:space="preserve">karierni </w:t>
      </w:r>
      <w:r w:rsidRPr="00D15799">
        <w:rPr>
          <w:rFonts w:ascii="Aptos" w:hAnsi="Aptos" w:cs="Segoe UI"/>
        </w:rPr>
        <w:t>napredek.</w:t>
      </w:r>
    </w:p>
    <w:p w14:paraId="00BFE84B" w14:textId="04A1E2BE" w:rsidR="00D15799" w:rsidRPr="00D15799" w:rsidRDefault="00D15799" w:rsidP="00D15799">
      <w:pPr>
        <w:pStyle w:val="paragraph"/>
        <w:pBdr>
          <w:top w:val="single" w:sz="4" w:space="1" w:color="auto"/>
          <w:left w:val="single" w:sz="4" w:space="4" w:color="auto"/>
          <w:bottom w:val="single" w:sz="4" w:space="1" w:color="auto"/>
          <w:right w:val="single" w:sz="4" w:space="4" w:color="auto"/>
        </w:pBdr>
        <w:jc w:val="both"/>
        <w:textAlignment w:val="baseline"/>
        <w:rPr>
          <w:rFonts w:ascii="Aptos" w:hAnsi="Aptos" w:cs="Segoe UI"/>
        </w:rPr>
      </w:pPr>
      <w:r w:rsidRPr="00D15799">
        <w:rPr>
          <w:rFonts w:ascii="Aptos" w:hAnsi="Aptos" w:cs="Segoe UI"/>
          <w:i/>
          <w:iCs/>
        </w:rPr>
        <w:t>Primer</w:t>
      </w:r>
      <w:r w:rsidR="00B8483B">
        <w:rPr>
          <w:rFonts w:ascii="Aptos" w:hAnsi="Aptos" w:cs="Segoe UI"/>
          <w:i/>
          <w:iCs/>
        </w:rPr>
        <w:t xml:space="preserve"> dobre prakse</w:t>
      </w:r>
      <w:r w:rsidRPr="00D15799">
        <w:rPr>
          <w:rFonts w:ascii="Aptos" w:hAnsi="Aptos" w:cs="Segoe UI"/>
          <w:i/>
          <w:iCs/>
        </w:rPr>
        <w:t>:</w:t>
      </w:r>
      <w:r w:rsidRPr="00D15799">
        <w:rPr>
          <w:rFonts w:ascii="Aptos" w:hAnsi="Aptos" w:cs="Segoe UI"/>
        </w:rPr>
        <w:t xml:space="preserve"> Na upravni enoti je starejša svetovalka prevzela vlogo mentorice novo zaposlenemu referentu in mu po vsaki opravljeni nalogi podala kratko povratno informacijo. </w:t>
      </w:r>
      <w:r w:rsidR="00085E54">
        <w:rPr>
          <w:rFonts w:ascii="Aptos" w:hAnsi="Aptos" w:cs="Segoe UI"/>
        </w:rPr>
        <w:t>Poh</w:t>
      </w:r>
      <w:r w:rsidRPr="00D15799">
        <w:rPr>
          <w:rFonts w:ascii="Aptos" w:hAnsi="Aptos" w:cs="Segoe UI"/>
        </w:rPr>
        <w:t xml:space="preserve">valila je njegova uspešna ravnanja (npr. korekten odnos do strank) in mu hkrati nakazala možnosti izboljšav (npr. natančnejše izpolnjevanje obrazcev). </w:t>
      </w:r>
      <w:r>
        <w:rPr>
          <w:rFonts w:ascii="Aptos" w:hAnsi="Aptos" w:cs="Segoe UI"/>
        </w:rPr>
        <w:t>Novi u</w:t>
      </w:r>
      <w:r w:rsidRPr="00D15799">
        <w:rPr>
          <w:rFonts w:ascii="Aptos" w:hAnsi="Aptos" w:cs="Segoe UI"/>
        </w:rPr>
        <w:t xml:space="preserve">službenec je zaradi teh sprotnih povratnih informacij že v nekaj mesecih samostojno obvladal delovne postopke, za katere bi sicer potreboval mnogo več časa. </w:t>
      </w:r>
    </w:p>
    <w:p w14:paraId="5D3F4442" w14:textId="77777777" w:rsidR="00D15799" w:rsidRPr="00D15799" w:rsidRDefault="00D15799" w:rsidP="00D15799">
      <w:pPr>
        <w:pStyle w:val="paragraph"/>
        <w:spacing w:before="0" w:after="0"/>
        <w:jc w:val="both"/>
        <w:textAlignment w:val="baseline"/>
        <w:rPr>
          <w:rFonts w:ascii="Aptos" w:hAnsi="Aptos" w:cs="Segoe UI"/>
          <w:color w:val="3A7C22"/>
          <w:sz w:val="32"/>
          <w:szCs w:val="32"/>
        </w:rPr>
      </w:pPr>
      <w:r w:rsidRPr="00D15799">
        <w:rPr>
          <w:rFonts w:ascii="Aptos" w:hAnsi="Aptos" w:cs="Segoe UI"/>
          <w:color w:val="3A7C22"/>
          <w:sz w:val="32"/>
          <w:szCs w:val="32"/>
        </w:rPr>
        <w:lastRenderedPageBreak/>
        <w:t>Povratne informacije kot spodbuda za motivacijo zaposlenih</w:t>
      </w:r>
    </w:p>
    <w:p w14:paraId="568A4462" w14:textId="694F8813" w:rsidR="0057228B" w:rsidRDefault="00D15799" w:rsidP="00D15799">
      <w:pPr>
        <w:pStyle w:val="paragraph"/>
        <w:spacing w:before="0" w:after="0"/>
        <w:jc w:val="both"/>
        <w:textAlignment w:val="baseline"/>
        <w:rPr>
          <w:rFonts w:ascii="Aptos" w:hAnsi="Aptos" w:cs="Segoe UI"/>
        </w:rPr>
      </w:pPr>
      <w:r w:rsidRPr="00D15799">
        <w:rPr>
          <w:rFonts w:ascii="Aptos" w:hAnsi="Aptos" w:cs="Segoe UI"/>
        </w:rPr>
        <w:t>Redne in iskrene povratne informacije nimajo vpliva le na znanje, temveč tudi na motivacijo in zavzetost zaposlenih</w:t>
      </w:r>
      <w:r w:rsidR="0057228B" w:rsidRPr="0057228B">
        <w:rPr>
          <w:rFonts w:ascii="Aptos" w:hAnsi="Aptos" w:cs="Segoe UI"/>
        </w:rPr>
        <w:t>. Ljudje se bolj</w:t>
      </w:r>
      <w:r w:rsidRPr="00D15799">
        <w:rPr>
          <w:rFonts w:ascii="Aptos" w:hAnsi="Aptos" w:cs="Segoe UI"/>
        </w:rPr>
        <w:t xml:space="preserve"> potrudi</w:t>
      </w:r>
      <w:r w:rsidR="0057228B" w:rsidRPr="0057228B">
        <w:rPr>
          <w:rFonts w:ascii="Aptos" w:hAnsi="Aptos" w:cs="Segoe UI"/>
        </w:rPr>
        <w:t>mo</w:t>
      </w:r>
      <w:r w:rsidRPr="00D15799">
        <w:rPr>
          <w:rFonts w:ascii="Aptos" w:hAnsi="Aptos" w:cs="Segoe UI"/>
        </w:rPr>
        <w:t xml:space="preserve"> in </w:t>
      </w:r>
      <w:r w:rsidR="0057228B">
        <w:rPr>
          <w:rFonts w:ascii="Aptos" w:hAnsi="Aptos" w:cs="Segoe UI"/>
        </w:rPr>
        <w:t xml:space="preserve">hitreje </w:t>
      </w:r>
      <w:r w:rsidRPr="00D15799">
        <w:rPr>
          <w:rFonts w:ascii="Aptos" w:hAnsi="Aptos" w:cs="Segoe UI"/>
        </w:rPr>
        <w:t>napreduje</w:t>
      </w:r>
      <w:r w:rsidR="0057228B" w:rsidRPr="0057228B">
        <w:rPr>
          <w:rFonts w:ascii="Aptos" w:hAnsi="Aptos" w:cs="Segoe UI"/>
        </w:rPr>
        <w:t>mo</w:t>
      </w:r>
      <w:r w:rsidRPr="00D15799">
        <w:rPr>
          <w:rFonts w:ascii="Aptos" w:hAnsi="Aptos" w:cs="Segoe UI"/>
        </w:rPr>
        <w:t>, ko razume</w:t>
      </w:r>
      <w:r w:rsidR="0057228B" w:rsidRPr="0057228B">
        <w:rPr>
          <w:rFonts w:ascii="Aptos" w:hAnsi="Aptos" w:cs="Segoe UI"/>
        </w:rPr>
        <w:t>mo</w:t>
      </w:r>
      <w:r w:rsidRPr="00D15799">
        <w:rPr>
          <w:rFonts w:ascii="Aptos" w:hAnsi="Aptos" w:cs="Segoe UI"/>
        </w:rPr>
        <w:t xml:space="preserve">, da je </w:t>
      </w:r>
      <w:r w:rsidR="0057228B" w:rsidRPr="0057228B">
        <w:rPr>
          <w:rFonts w:ascii="Aptos" w:hAnsi="Aptos" w:cs="Segoe UI"/>
        </w:rPr>
        <w:t>naše</w:t>
      </w:r>
      <w:r w:rsidRPr="00D15799">
        <w:rPr>
          <w:rFonts w:ascii="Aptos" w:hAnsi="Aptos" w:cs="Segoe UI"/>
        </w:rPr>
        <w:t xml:space="preserve"> delo opaženo in cenjeno</w:t>
      </w:r>
      <w:r w:rsidR="00C3216E">
        <w:rPr>
          <w:rFonts w:ascii="Aptos" w:hAnsi="Aptos" w:cs="Segoe UI"/>
        </w:rPr>
        <w:t>.</w:t>
      </w:r>
      <w:r w:rsidRPr="00D15799">
        <w:rPr>
          <w:rFonts w:ascii="Aptos" w:hAnsi="Aptos" w:cs="Segoe UI"/>
        </w:rPr>
        <w:t xml:space="preserve"> </w:t>
      </w:r>
    </w:p>
    <w:p w14:paraId="5F2A8EF6" w14:textId="6E54471A" w:rsidR="00D15799" w:rsidRPr="00D15799" w:rsidRDefault="00D15799" w:rsidP="00D15799">
      <w:pPr>
        <w:pStyle w:val="paragraph"/>
        <w:spacing w:before="0" w:after="0"/>
        <w:jc w:val="both"/>
        <w:textAlignment w:val="baseline"/>
        <w:rPr>
          <w:rFonts w:ascii="Aptos" w:hAnsi="Aptos" w:cs="Segoe UI"/>
        </w:rPr>
      </w:pPr>
      <w:r w:rsidRPr="00D15799">
        <w:rPr>
          <w:rFonts w:ascii="Aptos" w:hAnsi="Aptos" w:cs="Segoe UI"/>
        </w:rPr>
        <w:t>Pohvala za dobro opravljeno delo je močan motivator</w:t>
      </w:r>
      <w:r w:rsidR="0085544A">
        <w:rPr>
          <w:rFonts w:ascii="Aptos" w:hAnsi="Aptos" w:cs="Segoe UI"/>
        </w:rPr>
        <w:t>.</w:t>
      </w:r>
      <w:r w:rsidRPr="00D15799">
        <w:rPr>
          <w:rFonts w:ascii="Aptos" w:hAnsi="Aptos" w:cs="Segoe UI"/>
        </w:rPr>
        <w:t xml:space="preserve"> </w:t>
      </w:r>
      <w:r w:rsidR="0085544A">
        <w:rPr>
          <w:rFonts w:ascii="Aptos" w:hAnsi="Aptos" w:cs="Segoe UI"/>
        </w:rPr>
        <w:t>Z</w:t>
      </w:r>
      <w:r w:rsidRPr="00D15799">
        <w:rPr>
          <w:rFonts w:ascii="Aptos" w:hAnsi="Aptos" w:cs="Segoe UI"/>
        </w:rPr>
        <w:t xml:space="preserve">aposleni, ki prejme priznanje za svoj prispevek, bo z večjim zadovoljstvom nadaljeval v zastavljeni smeri. Enako pomembna je konstruktivna kritika, podana spoštljivo in z namenom razvoja: takšna povratna informacija zaposlenemu sporoča, da vodja verjame v njegovo zmožnost napredka in </w:t>
      </w:r>
      <w:r w:rsidR="00C75CF5">
        <w:rPr>
          <w:rFonts w:ascii="Aptos" w:hAnsi="Aptos" w:cs="Segoe UI"/>
        </w:rPr>
        <w:t>mu pomaga doseči višjo</w:t>
      </w:r>
      <w:r w:rsidRPr="00D15799">
        <w:rPr>
          <w:rFonts w:ascii="Aptos" w:hAnsi="Aptos" w:cs="Segoe UI"/>
        </w:rPr>
        <w:t xml:space="preserve"> raven učinkovitosti. V obeh primerih se krepita motivacija in lojalnost</w:t>
      </w:r>
      <w:r w:rsidR="0057228B">
        <w:rPr>
          <w:rFonts w:ascii="Aptos" w:hAnsi="Aptos" w:cs="Segoe UI"/>
        </w:rPr>
        <w:t>, saj</w:t>
      </w:r>
      <w:r w:rsidRPr="00D15799">
        <w:rPr>
          <w:rFonts w:ascii="Aptos" w:hAnsi="Aptos" w:cs="Segoe UI"/>
        </w:rPr>
        <w:t xml:space="preserve"> zaposleni čutijo, da </w:t>
      </w:r>
      <w:r w:rsidR="0057228B">
        <w:rPr>
          <w:rFonts w:ascii="Aptos" w:hAnsi="Aptos" w:cs="Segoe UI"/>
        </w:rPr>
        <w:t>je organizaciji in vodji mar zanje.</w:t>
      </w:r>
      <w:r w:rsidR="0017158E">
        <w:rPr>
          <w:rFonts w:ascii="Aptos" w:hAnsi="Aptos" w:cs="Segoe UI"/>
        </w:rPr>
        <w:t xml:space="preserve"> </w:t>
      </w:r>
    </w:p>
    <w:p w14:paraId="7EBB69C0" w14:textId="319474EB" w:rsidR="00D15799" w:rsidRPr="00D15799" w:rsidRDefault="00D15799" w:rsidP="0057228B">
      <w:pPr>
        <w:pStyle w:val="paragraph"/>
        <w:spacing w:before="0" w:after="0"/>
        <w:jc w:val="both"/>
        <w:textAlignment w:val="baseline"/>
        <w:rPr>
          <w:rFonts w:ascii="Aptos" w:hAnsi="Aptos" w:cs="Segoe UI"/>
        </w:rPr>
      </w:pPr>
      <w:r w:rsidRPr="00D15799">
        <w:rPr>
          <w:rFonts w:ascii="Aptos" w:hAnsi="Aptos" w:cs="Segoe UI"/>
        </w:rPr>
        <w:t>Pomemben vidik motivacije je tudi občutek smisla in napredka</w:t>
      </w:r>
      <w:r w:rsidR="006B2EFF">
        <w:rPr>
          <w:rFonts w:ascii="Aptos" w:hAnsi="Aptos" w:cs="Segoe UI"/>
        </w:rPr>
        <w:t>, ki ga dobimo ob tem, ko slišimo konstruktivno razmišljanje o našem delu</w:t>
      </w:r>
      <w:r w:rsidRPr="00D15799">
        <w:rPr>
          <w:rFonts w:ascii="Aptos" w:hAnsi="Aptos" w:cs="Segoe UI"/>
        </w:rPr>
        <w:t>.</w:t>
      </w:r>
      <w:r w:rsidR="00C3216E">
        <w:rPr>
          <w:rFonts w:ascii="Aptos" w:hAnsi="Aptos" w:cs="Segoe UI"/>
        </w:rPr>
        <w:t xml:space="preserve"> </w:t>
      </w:r>
      <w:r w:rsidRPr="00D15799">
        <w:rPr>
          <w:rFonts w:ascii="Aptos" w:hAnsi="Aptos" w:cs="Segoe UI"/>
        </w:rPr>
        <w:t xml:space="preserve">Še posebej mlajše generacije zaposlenih pričakujejo pogostejše povratne informacije in mentorski slog vodenja, kjer so v dialogu s svojimi nadrejenimi. Kultura, v kateri so pohvale javno izrečene, usmeritve za izboljšanje pa podane na </w:t>
      </w:r>
      <w:r w:rsidR="00C3216E">
        <w:rPr>
          <w:rFonts w:ascii="Aptos" w:hAnsi="Aptos" w:cs="Segoe UI"/>
        </w:rPr>
        <w:t>zaupnih</w:t>
      </w:r>
      <w:r w:rsidRPr="00D15799">
        <w:rPr>
          <w:rFonts w:ascii="Aptos" w:hAnsi="Aptos" w:cs="Segoe UI"/>
        </w:rPr>
        <w:t xml:space="preserve"> razgovorih na štiri oči, ustvarja okolje zaupanja in spoštovanja.</w:t>
      </w:r>
    </w:p>
    <w:p w14:paraId="5E3FA884" w14:textId="0EC76605" w:rsidR="00D15799" w:rsidRPr="00D15799" w:rsidRDefault="00D15799" w:rsidP="000B05CB">
      <w:pPr>
        <w:pStyle w:val="paragraph"/>
        <w:spacing w:before="0" w:after="0"/>
        <w:jc w:val="both"/>
        <w:textAlignment w:val="baseline"/>
        <w:rPr>
          <w:rFonts w:ascii="Aptos" w:hAnsi="Aptos" w:cs="Segoe UI"/>
          <w:color w:val="3A7C22"/>
          <w:sz w:val="32"/>
          <w:szCs w:val="32"/>
        </w:rPr>
      </w:pPr>
      <w:r w:rsidRPr="00D15799">
        <w:rPr>
          <w:rFonts w:ascii="Aptos" w:hAnsi="Aptos" w:cs="Segoe UI"/>
          <w:color w:val="3A7C22"/>
          <w:sz w:val="32"/>
          <w:szCs w:val="32"/>
        </w:rPr>
        <w:t>Vloga povratnih informacij pri presoji kompetenc in uporabi kompetenčnega modela</w:t>
      </w:r>
    </w:p>
    <w:p w14:paraId="4B30C4EA" w14:textId="66D4C8DC" w:rsidR="00D15799" w:rsidRPr="00D15799" w:rsidRDefault="00D15799" w:rsidP="000B05CB">
      <w:pPr>
        <w:pStyle w:val="paragraph"/>
        <w:spacing w:before="0" w:after="0"/>
        <w:jc w:val="both"/>
        <w:textAlignment w:val="baseline"/>
        <w:rPr>
          <w:rFonts w:ascii="Aptos" w:hAnsi="Aptos" w:cs="Segoe UI"/>
        </w:rPr>
      </w:pPr>
      <w:r w:rsidRPr="00D15799">
        <w:rPr>
          <w:rFonts w:ascii="Aptos" w:hAnsi="Aptos" w:cs="Segoe UI"/>
        </w:rPr>
        <w:t xml:space="preserve">Državna uprava je v zadnjih letih razvila kompetenčni model, ki opredeljuje ključne kompetence </w:t>
      </w:r>
      <w:r w:rsidR="000B05CB">
        <w:rPr>
          <w:rFonts w:ascii="Aptos" w:hAnsi="Aptos" w:cs="Segoe UI"/>
        </w:rPr>
        <w:t xml:space="preserve">zaposlenih v državni upravi, </w:t>
      </w:r>
      <w:r w:rsidRPr="00D15799">
        <w:rPr>
          <w:rFonts w:ascii="Aptos" w:hAnsi="Aptos" w:cs="Segoe UI"/>
        </w:rPr>
        <w:t>od temeljnih do vodstvenih in delovno specifičnih kompetenc. Kompetenčni model služi kot orodje za načrtovanje razvoja kadrov. V praksi se model</w:t>
      </w:r>
      <w:r w:rsidR="00BB1D4D">
        <w:rPr>
          <w:rFonts w:ascii="Aptos" w:hAnsi="Aptos" w:cs="Segoe UI"/>
        </w:rPr>
        <w:t xml:space="preserve"> med drugim</w:t>
      </w:r>
      <w:r w:rsidRPr="00D15799">
        <w:rPr>
          <w:rFonts w:ascii="Aptos" w:hAnsi="Aptos" w:cs="Segoe UI"/>
        </w:rPr>
        <w:t xml:space="preserve"> uporablja pri presoji kompetenc zaposlenih, v okviru letnih razgovorov. Pri tem procesu ima povratna informacija osrednjo vlogo: šele z njo rezultati presoje kompetenc dobijo svoj smisel in </w:t>
      </w:r>
      <w:r w:rsidR="000B05CB">
        <w:rPr>
          <w:rFonts w:ascii="Aptos" w:hAnsi="Aptos" w:cs="Segoe UI"/>
        </w:rPr>
        <w:t xml:space="preserve">praktično </w:t>
      </w:r>
      <w:r w:rsidRPr="00D15799">
        <w:rPr>
          <w:rFonts w:ascii="Aptos" w:hAnsi="Aptos" w:cs="Segoe UI"/>
        </w:rPr>
        <w:t>vrednost za posameznika.</w:t>
      </w:r>
    </w:p>
    <w:p w14:paraId="28FF339B" w14:textId="1FEC5DDE" w:rsidR="00D15799" w:rsidRPr="00D15799" w:rsidRDefault="00D15799" w:rsidP="000B05CB">
      <w:pPr>
        <w:pStyle w:val="paragraph"/>
        <w:spacing w:before="0" w:after="0"/>
        <w:jc w:val="both"/>
        <w:textAlignment w:val="baseline"/>
        <w:rPr>
          <w:rFonts w:ascii="Aptos" w:hAnsi="Aptos" w:cs="Segoe UI"/>
        </w:rPr>
      </w:pPr>
      <w:r w:rsidRPr="00D15799">
        <w:rPr>
          <w:rFonts w:ascii="Aptos" w:hAnsi="Aptos" w:cs="Segoe UI"/>
        </w:rPr>
        <w:t xml:space="preserve">Ko nadrejeni presoja kompetence podrejenega (npr. </w:t>
      </w:r>
      <w:r w:rsidR="000B05CB">
        <w:rPr>
          <w:rFonts w:ascii="Aptos" w:hAnsi="Aptos" w:cs="Segoe UI"/>
        </w:rPr>
        <w:t>presodi kompetenco Zavezanost strokovnosti</w:t>
      </w:r>
      <w:r w:rsidRPr="00D15799">
        <w:rPr>
          <w:rFonts w:ascii="Aptos" w:hAnsi="Aptos" w:cs="Segoe UI"/>
        </w:rPr>
        <w:t>), mora izsledke te presoje posredovati zaposlenemu na jasen in razumljiv način. Pri tem se vodja opre na kompetenčn</w:t>
      </w:r>
      <w:r w:rsidR="00BC6F24">
        <w:rPr>
          <w:rFonts w:ascii="Aptos" w:hAnsi="Aptos" w:cs="Segoe UI"/>
        </w:rPr>
        <w:t>i</w:t>
      </w:r>
      <w:r w:rsidRPr="00D15799">
        <w:rPr>
          <w:rFonts w:ascii="Aptos" w:hAnsi="Aptos" w:cs="Segoe UI"/>
        </w:rPr>
        <w:t xml:space="preserve"> model</w:t>
      </w:r>
      <w:r w:rsidR="000B05CB">
        <w:rPr>
          <w:rFonts w:ascii="Aptos" w:hAnsi="Aptos" w:cs="Segoe UI"/>
        </w:rPr>
        <w:t>. Ta</w:t>
      </w:r>
      <w:r w:rsidRPr="00D15799">
        <w:rPr>
          <w:rFonts w:ascii="Aptos" w:hAnsi="Aptos" w:cs="Segoe UI"/>
        </w:rPr>
        <w:t>ko lahko podkrepi povratno informacijo s konkretnimi primeri vedenj, ki jih model opisuje na različnih ravneh</w:t>
      </w:r>
      <w:r w:rsidR="000B05CB" w:rsidRPr="000B05CB">
        <w:rPr>
          <w:rFonts w:ascii="Aptos" w:hAnsi="Aptos" w:cs="Segoe UI"/>
        </w:rPr>
        <w:t xml:space="preserve">. </w:t>
      </w:r>
      <w:r w:rsidRPr="00D15799">
        <w:rPr>
          <w:rFonts w:ascii="Aptos" w:hAnsi="Aptos" w:cs="Segoe UI"/>
        </w:rPr>
        <w:t>Na tak način je povratna informacija vezana na objektivne okvirje in jo zaposleni lažje sprejme kot konstruktivno smer za razvoj, ne kot osebno kritiko.</w:t>
      </w:r>
    </w:p>
    <w:p w14:paraId="616B78AE" w14:textId="146AE15E" w:rsidR="00D15799" w:rsidRPr="00A40495" w:rsidRDefault="00D15799" w:rsidP="000B05CB">
      <w:pPr>
        <w:pStyle w:val="paragraph"/>
        <w:spacing w:before="0" w:after="0"/>
        <w:jc w:val="both"/>
        <w:textAlignment w:val="baseline"/>
        <w:rPr>
          <w:rFonts w:ascii="Aptos" w:hAnsi="Aptos" w:cs="Segoe UI"/>
        </w:rPr>
      </w:pPr>
      <w:r w:rsidRPr="00A40495">
        <w:rPr>
          <w:rFonts w:ascii="Aptos" w:hAnsi="Aptos" w:cs="Segoe UI"/>
        </w:rPr>
        <w:t>Pomembno je poudariti, da pri presoji kompetenc ni “dobrih” ali “slabih” povratnih informacij</w:t>
      </w:r>
      <w:r w:rsidR="000D6051" w:rsidRPr="00A40495">
        <w:rPr>
          <w:rFonts w:ascii="Aptos" w:hAnsi="Aptos" w:cs="Segoe UI"/>
        </w:rPr>
        <w:t>. V</w:t>
      </w:r>
      <w:r w:rsidRPr="00A40495">
        <w:rPr>
          <w:rFonts w:ascii="Aptos" w:hAnsi="Aptos" w:cs="Segoe UI"/>
        </w:rPr>
        <w:t>se, kar je iskreno</w:t>
      </w:r>
      <w:r w:rsidR="007359EE" w:rsidRPr="00A40495">
        <w:rPr>
          <w:rFonts w:ascii="Aptos" w:hAnsi="Aptos" w:cs="Segoe UI"/>
        </w:rPr>
        <w:t>,</w:t>
      </w:r>
      <w:r w:rsidR="00E53E37">
        <w:rPr>
          <w:rFonts w:ascii="Aptos" w:hAnsi="Aptos" w:cs="Segoe UI"/>
        </w:rPr>
        <w:t xml:space="preserve"> </w:t>
      </w:r>
      <w:r w:rsidR="007359EE" w:rsidRPr="00A40495">
        <w:rPr>
          <w:rFonts w:ascii="Aptos" w:hAnsi="Aptos" w:cs="Segoe UI"/>
        </w:rPr>
        <w:t>dobronamerno</w:t>
      </w:r>
      <w:r w:rsidR="00E53E37">
        <w:rPr>
          <w:rFonts w:ascii="Aptos" w:hAnsi="Aptos" w:cs="Segoe UI"/>
        </w:rPr>
        <w:t>, usmerjeno na vedenje</w:t>
      </w:r>
      <w:r w:rsidR="00A40495" w:rsidRPr="00A40495">
        <w:rPr>
          <w:rFonts w:ascii="Aptos" w:hAnsi="Aptos" w:cs="Segoe UI"/>
        </w:rPr>
        <w:t xml:space="preserve"> in</w:t>
      </w:r>
      <w:r w:rsidRPr="00A40495">
        <w:rPr>
          <w:rFonts w:ascii="Aptos" w:hAnsi="Aptos" w:cs="Segoe UI"/>
        </w:rPr>
        <w:t xml:space="preserve"> </w:t>
      </w:r>
      <w:r w:rsidR="00E53E37">
        <w:rPr>
          <w:rFonts w:ascii="Aptos" w:hAnsi="Aptos" w:cs="Segoe UI"/>
        </w:rPr>
        <w:t>konkretno</w:t>
      </w:r>
      <w:r w:rsidRPr="00A40495">
        <w:rPr>
          <w:rFonts w:ascii="Aptos" w:hAnsi="Aptos" w:cs="Segoe UI"/>
        </w:rPr>
        <w:t>, je</w:t>
      </w:r>
      <w:r w:rsidR="007359EE" w:rsidRPr="00A40495">
        <w:rPr>
          <w:rFonts w:ascii="Aptos" w:hAnsi="Aptos" w:cs="Segoe UI"/>
        </w:rPr>
        <w:t xml:space="preserve"> lahko</w:t>
      </w:r>
      <w:r w:rsidRPr="00A40495">
        <w:rPr>
          <w:rFonts w:ascii="Aptos" w:hAnsi="Aptos" w:cs="Segoe UI"/>
        </w:rPr>
        <w:t xml:space="preserve"> koristno za posameznikov razvoj. Zato se v državni upravi spodbuja, da povratne informacije o rezultatih </w:t>
      </w:r>
      <w:r w:rsidR="00A40495" w:rsidRPr="00A40495">
        <w:rPr>
          <w:rFonts w:ascii="Aptos" w:hAnsi="Aptos" w:cs="Segoe UI"/>
        </w:rPr>
        <w:t xml:space="preserve">presoje </w:t>
      </w:r>
      <w:r w:rsidRPr="00A40495">
        <w:rPr>
          <w:rFonts w:ascii="Aptos" w:hAnsi="Aptos" w:cs="Segoe UI"/>
        </w:rPr>
        <w:t>kompetenc podajajo neposredno nadrejeni svoji</w:t>
      </w:r>
      <w:r w:rsidR="000D73AE">
        <w:rPr>
          <w:rFonts w:ascii="Aptos" w:hAnsi="Aptos" w:cs="Segoe UI"/>
        </w:rPr>
        <w:t>m</w:t>
      </w:r>
      <w:r w:rsidRPr="00A40495">
        <w:rPr>
          <w:rFonts w:ascii="Aptos" w:hAnsi="Aptos" w:cs="Segoe UI"/>
        </w:rPr>
        <w:t xml:space="preserve"> sodelavcem, običajno na štiri oči in v dovolj obsežnem pogovoru (približno eno uro). Le </w:t>
      </w:r>
      <w:r w:rsidRPr="00A40495">
        <w:rPr>
          <w:rFonts w:ascii="Aptos" w:hAnsi="Aptos" w:cs="Segoe UI"/>
        </w:rPr>
        <w:lastRenderedPageBreak/>
        <w:t xml:space="preserve">tako lahko vodja in zaposleni skupaj temeljito interpretirata rezultate in poiščeta priložnosti za </w:t>
      </w:r>
      <w:r w:rsidR="000D73AE">
        <w:rPr>
          <w:rFonts w:ascii="Aptos" w:hAnsi="Aptos" w:cs="Segoe UI"/>
        </w:rPr>
        <w:t>razvijanje</w:t>
      </w:r>
      <w:r w:rsidRPr="00A40495">
        <w:rPr>
          <w:rFonts w:ascii="Aptos" w:hAnsi="Aptos" w:cs="Segoe UI"/>
        </w:rPr>
        <w:t xml:space="preserve"> kompetenc. Na koncu takšnega pogovora vodja skupaj z zaposlenim izdela konkretni razvojni načrt: opredelita ključne veščine ali znanja, ki jih bo zaposleni razvijal, ter načine za dosego tega (npr. določitev ustreznega usposabljanja, mentorja ali nove naloge, s katero bo krepil kompetenco). Tako </w:t>
      </w:r>
      <w:r w:rsidR="00D52FF7">
        <w:rPr>
          <w:rFonts w:ascii="Aptos" w:hAnsi="Aptos" w:cs="Segoe UI"/>
        </w:rPr>
        <w:t>presoja kompetenc</w:t>
      </w:r>
      <w:r w:rsidRPr="00A40495">
        <w:rPr>
          <w:rFonts w:ascii="Aptos" w:hAnsi="Aptos" w:cs="Segoe UI"/>
        </w:rPr>
        <w:t xml:space="preserve"> postane izhodišče za dejanski napredek, ne zgolj </w:t>
      </w:r>
      <w:r w:rsidR="00EA379A">
        <w:rPr>
          <w:rFonts w:ascii="Aptos" w:hAnsi="Aptos" w:cs="Segoe UI"/>
        </w:rPr>
        <w:t>številka</w:t>
      </w:r>
      <w:r w:rsidRPr="00A40495">
        <w:rPr>
          <w:rFonts w:ascii="Aptos" w:hAnsi="Aptos" w:cs="Segoe UI"/>
        </w:rPr>
        <w:t>, ki se zabeleži v kadrovski evidenci.</w:t>
      </w:r>
    </w:p>
    <w:p w14:paraId="73018DF7" w14:textId="639790F9" w:rsidR="00D15799" w:rsidRPr="00D15799" w:rsidRDefault="00D15799" w:rsidP="00797FB2">
      <w:pPr>
        <w:pStyle w:val="paragraph"/>
        <w:pBdr>
          <w:top w:val="single" w:sz="4" w:space="1" w:color="auto"/>
          <w:left w:val="single" w:sz="4" w:space="4" w:color="auto"/>
          <w:bottom w:val="single" w:sz="4" w:space="1" w:color="auto"/>
          <w:right w:val="single" w:sz="4" w:space="4" w:color="auto"/>
        </w:pBdr>
        <w:spacing w:before="0" w:after="0"/>
        <w:jc w:val="both"/>
        <w:textAlignment w:val="baseline"/>
        <w:rPr>
          <w:rFonts w:ascii="Aptos" w:hAnsi="Aptos" w:cs="Segoe UI"/>
        </w:rPr>
      </w:pPr>
      <w:r w:rsidRPr="00D15799">
        <w:rPr>
          <w:rFonts w:ascii="Aptos" w:hAnsi="Aptos" w:cs="Segoe UI"/>
          <w:i/>
          <w:iCs/>
        </w:rPr>
        <w:t>Primer</w:t>
      </w:r>
      <w:r w:rsidR="00B8483B">
        <w:rPr>
          <w:rFonts w:ascii="Aptos" w:hAnsi="Aptos" w:cs="Segoe UI"/>
          <w:i/>
          <w:iCs/>
        </w:rPr>
        <w:t xml:space="preserve"> dobre prakse</w:t>
      </w:r>
      <w:r w:rsidRPr="00D15799">
        <w:rPr>
          <w:rFonts w:ascii="Aptos" w:hAnsi="Aptos" w:cs="Segoe UI"/>
          <w:i/>
          <w:iCs/>
        </w:rPr>
        <w:t>:</w:t>
      </w:r>
      <w:r w:rsidRPr="00D15799">
        <w:rPr>
          <w:rFonts w:ascii="Aptos" w:hAnsi="Aptos" w:cs="Segoe UI"/>
        </w:rPr>
        <w:t xml:space="preserve"> V organu državne uprave, kjer so </w:t>
      </w:r>
      <w:r w:rsidR="003771F8">
        <w:rPr>
          <w:rFonts w:ascii="Aptos" w:hAnsi="Aptos" w:cs="Segoe UI"/>
        </w:rPr>
        <w:t xml:space="preserve">izvedli 180° </w:t>
      </w:r>
      <w:r w:rsidRPr="00D15799">
        <w:rPr>
          <w:rFonts w:ascii="Aptos" w:hAnsi="Aptos" w:cs="Segoe UI"/>
        </w:rPr>
        <w:t xml:space="preserve">presojo kompetenc, so vsakemu udeležencu </w:t>
      </w:r>
      <w:r w:rsidR="003771F8">
        <w:rPr>
          <w:rFonts w:ascii="Aptos" w:hAnsi="Aptos" w:cs="Segoe UI"/>
        </w:rPr>
        <w:t xml:space="preserve">na razvojnem pogovoru </w:t>
      </w:r>
      <w:r w:rsidR="0071137D">
        <w:rPr>
          <w:rFonts w:ascii="Aptos" w:hAnsi="Aptos" w:cs="Segoe UI"/>
        </w:rPr>
        <w:t xml:space="preserve">neposredne vodje </w:t>
      </w:r>
      <w:r w:rsidR="003771F8">
        <w:rPr>
          <w:rFonts w:ascii="Aptos" w:hAnsi="Aptos" w:cs="Segoe UI"/>
        </w:rPr>
        <w:t>podali povratno informacijo</w:t>
      </w:r>
      <w:r w:rsidRPr="00D15799">
        <w:rPr>
          <w:rFonts w:ascii="Aptos" w:hAnsi="Aptos" w:cs="Segoe UI"/>
        </w:rPr>
        <w:t>. Eden od vodij je na primer iz povratnih informacij</w:t>
      </w:r>
      <w:r w:rsidR="006116F6">
        <w:rPr>
          <w:rFonts w:ascii="Aptos" w:hAnsi="Aptos" w:cs="Segoe UI"/>
        </w:rPr>
        <w:t xml:space="preserve"> svojega nadrejenega</w:t>
      </w:r>
      <w:r w:rsidRPr="00D15799">
        <w:rPr>
          <w:rFonts w:ascii="Aptos" w:hAnsi="Aptos" w:cs="Segoe UI"/>
        </w:rPr>
        <w:t xml:space="preserve"> spoznal, da premalo delegira naloge (vrzel pri kompetenc</w:t>
      </w:r>
      <w:r w:rsidR="00797FB2">
        <w:rPr>
          <w:rFonts w:ascii="Aptos" w:hAnsi="Aptos" w:cs="Segoe UI"/>
        </w:rPr>
        <w:t>ah</w:t>
      </w:r>
      <w:r w:rsidRPr="00D15799">
        <w:rPr>
          <w:rFonts w:ascii="Aptos" w:hAnsi="Aptos" w:cs="Segoe UI"/>
        </w:rPr>
        <w:t xml:space="preserve"> </w:t>
      </w:r>
      <w:r w:rsidR="00797FB2">
        <w:rPr>
          <w:rFonts w:ascii="Aptos" w:hAnsi="Aptos" w:cs="Segoe UI"/>
          <w:i/>
          <w:iCs/>
        </w:rPr>
        <w:t>Učinkovito organiziranje procesov in Razvoj timov in posameznikov</w:t>
      </w:r>
      <w:r w:rsidRPr="00D15799">
        <w:rPr>
          <w:rFonts w:ascii="Aptos" w:hAnsi="Aptos" w:cs="Segoe UI"/>
        </w:rPr>
        <w:t>), saj</w:t>
      </w:r>
      <w:r w:rsidR="006116F6">
        <w:rPr>
          <w:rFonts w:ascii="Aptos" w:hAnsi="Aptos" w:cs="Segoe UI"/>
        </w:rPr>
        <w:t xml:space="preserve"> </w:t>
      </w:r>
      <w:r w:rsidRPr="00D15799">
        <w:rPr>
          <w:rFonts w:ascii="Aptos" w:hAnsi="Aptos" w:cs="Segoe UI"/>
        </w:rPr>
        <w:t>se pogosto loteva vsega sam. V razvojni načrt s</w:t>
      </w:r>
      <w:r w:rsidR="006116F6">
        <w:rPr>
          <w:rFonts w:ascii="Aptos" w:hAnsi="Aptos" w:cs="Segoe UI"/>
        </w:rPr>
        <w:t>ta</w:t>
      </w:r>
      <w:r w:rsidRPr="00D15799">
        <w:rPr>
          <w:rFonts w:ascii="Aptos" w:hAnsi="Aptos" w:cs="Segoe UI"/>
        </w:rPr>
        <w:t xml:space="preserve"> vključil</w:t>
      </w:r>
      <w:r w:rsidR="006116F6">
        <w:rPr>
          <w:rFonts w:ascii="Aptos" w:hAnsi="Aptos" w:cs="Segoe UI"/>
        </w:rPr>
        <w:t>a</w:t>
      </w:r>
      <w:r w:rsidRPr="00D15799">
        <w:rPr>
          <w:rFonts w:ascii="Aptos" w:hAnsi="Aptos" w:cs="Segoe UI"/>
        </w:rPr>
        <w:t xml:space="preserve"> coaching za krepitev te veščine ter določil</w:t>
      </w:r>
      <w:r w:rsidR="006116F6">
        <w:rPr>
          <w:rFonts w:ascii="Aptos" w:hAnsi="Aptos" w:cs="Segoe UI"/>
        </w:rPr>
        <w:t>a</w:t>
      </w:r>
      <w:r w:rsidRPr="00D15799">
        <w:rPr>
          <w:rFonts w:ascii="Aptos" w:hAnsi="Aptos" w:cs="Segoe UI"/>
        </w:rPr>
        <w:t xml:space="preserve">, da bo v naslednjih projektih namensko prenesel del odgovornosti na svoj tim. </w:t>
      </w:r>
      <w:r w:rsidR="00B8483B">
        <w:rPr>
          <w:rFonts w:ascii="Aptos" w:hAnsi="Aptos" w:cs="Segoe UI"/>
        </w:rPr>
        <w:t>Naslednje leto</w:t>
      </w:r>
      <w:r w:rsidRPr="00D15799">
        <w:rPr>
          <w:rFonts w:ascii="Aptos" w:hAnsi="Aptos" w:cs="Segoe UI"/>
        </w:rPr>
        <w:t xml:space="preserve"> so rezultati ponovne </w:t>
      </w:r>
      <w:r w:rsidR="00CB1AEA">
        <w:rPr>
          <w:rFonts w:ascii="Aptos" w:hAnsi="Aptos" w:cs="Segoe UI"/>
        </w:rPr>
        <w:t>presoje</w:t>
      </w:r>
      <w:r w:rsidRPr="00D15799">
        <w:rPr>
          <w:rFonts w:ascii="Aptos" w:hAnsi="Aptos" w:cs="Segoe UI"/>
        </w:rPr>
        <w:t xml:space="preserve"> pokazali občuten naprede</w:t>
      </w:r>
      <w:r w:rsidR="00797FB2" w:rsidRPr="00797FB2">
        <w:rPr>
          <w:rFonts w:ascii="Aptos" w:hAnsi="Aptos" w:cs="Segoe UI"/>
        </w:rPr>
        <w:t>k</w:t>
      </w:r>
      <w:r w:rsidR="00AB0E88">
        <w:rPr>
          <w:rFonts w:ascii="Aptos" w:hAnsi="Aptos" w:cs="Segoe UI"/>
        </w:rPr>
        <w:t xml:space="preserve">, vodja </w:t>
      </w:r>
      <w:r w:rsidRPr="00D15799">
        <w:rPr>
          <w:rFonts w:ascii="Aptos" w:hAnsi="Aptos" w:cs="Segoe UI"/>
        </w:rPr>
        <w:t>je poročal o manjši preobremenjenosti in učinkovitejšem delu celotnega oddelka.</w:t>
      </w:r>
    </w:p>
    <w:p w14:paraId="06291F5C" w14:textId="1606A572" w:rsidR="00B054EB" w:rsidRPr="00D15799" w:rsidRDefault="000665BA" w:rsidP="00B054EB">
      <w:pPr>
        <w:pStyle w:val="paragraph"/>
        <w:spacing w:before="0" w:after="0"/>
        <w:jc w:val="both"/>
        <w:textAlignment w:val="baseline"/>
        <w:rPr>
          <w:rFonts w:ascii="Aptos" w:hAnsi="Aptos" w:cs="Segoe UI"/>
          <w:color w:val="3A7C22"/>
          <w:sz w:val="32"/>
          <w:szCs w:val="32"/>
        </w:rPr>
      </w:pPr>
      <w:r>
        <w:rPr>
          <w:rFonts w:ascii="Aptos" w:hAnsi="Aptos" w:cs="Segoe UI"/>
          <w:color w:val="3A7C22"/>
          <w:sz w:val="32"/>
          <w:szCs w:val="32"/>
        </w:rPr>
        <w:t>Model SBI</w:t>
      </w:r>
    </w:p>
    <w:p w14:paraId="0C3C2BF3" w14:textId="77777777" w:rsidR="00270D17" w:rsidRDefault="00B97E2E" w:rsidP="00B97E2E">
      <w:pPr>
        <w:pStyle w:val="paragraph"/>
        <w:spacing w:after="0"/>
        <w:jc w:val="both"/>
        <w:textAlignment w:val="baseline"/>
        <w:rPr>
          <w:rFonts w:ascii="Aptos" w:hAnsi="Aptos" w:cs="Segoe UI"/>
        </w:rPr>
      </w:pPr>
      <w:r w:rsidRPr="00B97E2E">
        <w:rPr>
          <w:rFonts w:ascii="Aptos" w:hAnsi="Aptos" w:cs="Segoe UI"/>
        </w:rPr>
        <w:t>Za učinkovito podajanje povratnih informacij</w:t>
      </w:r>
      <w:r>
        <w:rPr>
          <w:rFonts w:ascii="Aptos" w:hAnsi="Aptos" w:cs="Segoe UI"/>
        </w:rPr>
        <w:t xml:space="preserve"> </w:t>
      </w:r>
      <w:r w:rsidR="00270D17">
        <w:rPr>
          <w:rFonts w:ascii="Aptos" w:hAnsi="Aptos" w:cs="Segoe UI"/>
        </w:rPr>
        <w:t xml:space="preserve">lahko uporabimo </w:t>
      </w:r>
      <w:r w:rsidRPr="00B97E2E">
        <w:rPr>
          <w:rFonts w:ascii="Aptos" w:hAnsi="Aptos" w:cs="Segoe UI"/>
        </w:rPr>
        <w:t xml:space="preserve">SBI model (Situation – Behavior – Impact), ki pomaga podati povratno informacijo jasno, konkretno in spoštljivo. </w:t>
      </w:r>
    </w:p>
    <w:p w14:paraId="5F7C44DC" w14:textId="7E93EEC6" w:rsidR="00B97E2E" w:rsidRPr="00B97E2E" w:rsidRDefault="00B97E2E" w:rsidP="00B97E2E">
      <w:pPr>
        <w:pStyle w:val="paragraph"/>
        <w:spacing w:after="0"/>
        <w:jc w:val="both"/>
        <w:textAlignment w:val="baseline"/>
        <w:rPr>
          <w:rFonts w:ascii="Aptos" w:hAnsi="Aptos" w:cs="Segoe UI"/>
        </w:rPr>
      </w:pPr>
      <w:r w:rsidRPr="00B97E2E">
        <w:rPr>
          <w:rFonts w:ascii="Aptos" w:hAnsi="Aptos" w:cs="Segoe UI"/>
        </w:rPr>
        <w:t>Model temelji na treh korakih:</w:t>
      </w:r>
    </w:p>
    <w:p w14:paraId="3BB9CE94" w14:textId="54A454C2" w:rsidR="00B97E2E" w:rsidRPr="00B97E2E" w:rsidRDefault="00B97E2E" w:rsidP="00270D17">
      <w:pPr>
        <w:pStyle w:val="paragraph"/>
        <w:numPr>
          <w:ilvl w:val="0"/>
          <w:numId w:val="10"/>
        </w:numPr>
        <w:spacing w:after="0"/>
        <w:jc w:val="both"/>
        <w:textAlignment w:val="baseline"/>
        <w:rPr>
          <w:rFonts w:ascii="Aptos" w:hAnsi="Aptos" w:cs="Segoe UI"/>
        </w:rPr>
      </w:pPr>
      <w:r w:rsidRPr="00B97E2E">
        <w:rPr>
          <w:rFonts w:ascii="Aptos" w:hAnsi="Aptos" w:cs="Segoe UI"/>
        </w:rPr>
        <w:t>Situacija (S) – najprej opišemo konkretno situacijo, v kateri je bilo določeno vedenje opaženo (npr. “Na zadnjem sestanku z vodji skupin …”).</w:t>
      </w:r>
    </w:p>
    <w:p w14:paraId="6F4A84AF" w14:textId="201B7805" w:rsidR="00B97E2E" w:rsidRPr="00B97E2E" w:rsidRDefault="00B97E2E" w:rsidP="00270D17">
      <w:pPr>
        <w:pStyle w:val="paragraph"/>
        <w:numPr>
          <w:ilvl w:val="0"/>
          <w:numId w:val="10"/>
        </w:numPr>
        <w:spacing w:after="0"/>
        <w:jc w:val="both"/>
        <w:textAlignment w:val="baseline"/>
        <w:rPr>
          <w:rFonts w:ascii="Aptos" w:hAnsi="Aptos" w:cs="Segoe UI"/>
        </w:rPr>
      </w:pPr>
      <w:r w:rsidRPr="00B97E2E">
        <w:rPr>
          <w:rFonts w:ascii="Aptos" w:hAnsi="Aptos" w:cs="Segoe UI"/>
        </w:rPr>
        <w:t>Vedenje (B) – nato opišemo opaženo vedenje, brez vrednotenja ali posploševanja (npr. “… si večino nalog prevzel nase in nisi razdelil odgovornosti med sodelavce.”).</w:t>
      </w:r>
    </w:p>
    <w:p w14:paraId="28B12141" w14:textId="0BB9A0BC" w:rsidR="00B97E2E" w:rsidRPr="00B97E2E" w:rsidRDefault="00B97E2E" w:rsidP="00270D17">
      <w:pPr>
        <w:pStyle w:val="paragraph"/>
        <w:numPr>
          <w:ilvl w:val="0"/>
          <w:numId w:val="10"/>
        </w:numPr>
        <w:spacing w:after="0"/>
        <w:jc w:val="both"/>
        <w:textAlignment w:val="baseline"/>
        <w:rPr>
          <w:rFonts w:ascii="Aptos" w:hAnsi="Aptos" w:cs="Segoe UI"/>
        </w:rPr>
      </w:pPr>
      <w:r w:rsidRPr="00B97E2E">
        <w:rPr>
          <w:rFonts w:ascii="Aptos" w:hAnsi="Aptos" w:cs="Segoe UI"/>
        </w:rPr>
        <w:t xml:space="preserve">Učinek (I) – na koncu pojasnimo, kakšen učinek je imelo to vedenje na delo, tim ali rezultate (npr. “… </w:t>
      </w:r>
      <w:r w:rsidR="009B053C">
        <w:rPr>
          <w:rFonts w:ascii="Aptos" w:hAnsi="Aptos" w:cs="Segoe UI"/>
        </w:rPr>
        <w:t>Z</w:t>
      </w:r>
      <w:r w:rsidRPr="00B97E2E">
        <w:rPr>
          <w:rFonts w:ascii="Aptos" w:hAnsi="Aptos" w:cs="Segoe UI"/>
        </w:rPr>
        <w:t>aradi tega so sodelavci ostali pasivni, ti pa si bil preobremenjen.”).</w:t>
      </w:r>
    </w:p>
    <w:p w14:paraId="44BAE261" w14:textId="701879CB" w:rsidR="00270D17" w:rsidRDefault="00B97E2E" w:rsidP="00B97E2E">
      <w:pPr>
        <w:pStyle w:val="paragraph"/>
        <w:spacing w:before="0" w:after="0"/>
        <w:jc w:val="both"/>
        <w:textAlignment w:val="baseline"/>
        <w:rPr>
          <w:rFonts w:ascii="Aptos" w:hAnsi="Aptos" w:cs="Segoe UI"/>
        </w:rPr>
      </w:pPr>
      <w:r w:rsidRPr="00B97E2E">
        <w:rPr>
          <w:rFonts w:ascii="Aptos" w:hAnsi="Aptos" w:cs="Segoe UI"/>
        </w:rPr>
        <w:t>Takšen pristop omogoča, da se pogovor osredotoči na konkretna dejanja in njihov vpliv, ne</w:t>
      </w:r>
      <w:r w:rsidR="00FC0A80">
        <w:rPr>
          <w:rFonts w:ascii="Aptos" w:hAnsi="Aptos" w:cs="Segoe UI"/>
        </w:rPr>
        <w:t xml:space="preserve"> pa</w:t>
      </w:r>
      <w:r w:rsidRPr="00B97E2E">
        <w:rPr>
          <w:rFonts w:ascii="Aptos" w:hAnsi="Aptos" w:cs="Segoe UI"/>
        </w:rPr>
        <w:t xml:space="preserve"> na osebnostne lastnosti posameznika. S tem se poveča verjetnost, da zaposleni povratno informacijo sprejme kot priložnost za razvoj</w:t>
      </w:r>
      <w:r w:rsidR="00FC0A80">
        <w:rPr>
          <w:rFonts w:ascii="Aptos" w:hAnsi="Aptos" w:cs="Segoe UI"/>
        </w:rPr>
        <w:t xml:space="preserve"> in </w:t>
      </w:r>
      <w:r w:rsidRPr="00B97E2E">
        <w:rPr>
          <w:rFonts w:ascii="Aptos" w:hAnsi="Aptos" w:cs="Segoe UI"/>
        </w:rPr>
        <w:t xml:space="preserve">ne kot </w:t>
      </w:r>
      <w:r w:rsidR="00FC0A80">
        <w:rPr>
          <w:rFonts w:ascii="Aptos" w:hAnsi="Aptos" w:cs="Segoe UI"/>
        </w:rPr>
        <w:t xml:space="preserve">osebno </w:t>
      </w:r>
      <w:r w:rsidRPr="00B97E2E">
        <w:rPr>
          <w:rFonts w:ascii="Aptos" w:hAnsi="Aptos" w:cs="Segoe UI"/>
        </w:rPr>
        <w:t>kritiko</w:t>
      </w:r>
      <w:r w:rsidR="00FC0A80">
        <w:rPr>
          <w:rFonts w:ascii="Aptos" w:hAnsi="Aptos" w:cs="Segoe UI"/>
        </w:rPr>
        <w:t>.</w:t>
      </w:r>
    </w:p>
    <w:p w14:paraId="1DB02602" w14:textId="75010F75" w:rsidR="00D15799" w:rsidRPr="00D15799" w:rsidRDefault="00797FB2" w:rsidP="00B97E2E">
      <w:pPr>
        <w:pStyle w:val="paragraph"/>
        <w:spacing w:before="0" w:after="0"/>
        <w:jc w:val="both"/>
        <w:textAlignment w:val="baseline"/>
        <w:rPr>
          <w:rFonts w:ascii="Aptos" w:hAnsi="Aptos" w:cs="Segoe UI"/>
          <w:color w:val="3A7C22"/>
          <w:sz w:val="32"/>
          <w:szCs w:val="32"/>
        </w:rPr>
      </w:pPr>
      <w:r>
        <w:rPr>
          <w:rFonts w:ascii="Aptos" w:hAnsi="Aptos" w:cs="Segoe UI"/>
          <w:color w:val="3A7C22"/>
          <w:sz w:val="32"/>
          <w:szCs w:val="32"/>
        </w:rPr>
        <w:t>K</w:t>
      </w:r>
      <w:r w:rsidR="00D15799" w:rsidRPr="00D15799">
        <w:rPr>
          <w:rFonts w:ascii="Aptos" w:hAnsi="Aptos" w:cs="Segoe UI"/>
          <w:color w:val="3A7C22"/>
          <w:sz w:val="32"/>
          <w:szCs w:val="32"/>
        </w:rPr>
        <w:t>onkretne usmeritve za uvajanje in uporabo povratnih informacij</w:t>
      </w:r>
    </w:p>
    <w:p w14:paraId="09AED626" w14:textId="3448CF7E" w:rsidR="00D15799" w:rsidRPr="00D15799" w:rsidRDefault="00D15799" w:rsidP="00797FB2">
      <w:pPr>
        <w:pStyle w:val="paragraph"/>
        <w:spacing w:before="0" w:after="0"/>
        <w:jc w:val="both"/>
        <w:textAlignment w:val="baseline"/>
        <w:rPr>
          <w:rFonts w:ascii="Aptos" w:hAnsi="Aptos" w:cs="Segoe UI"/>
        </w:rPr>
      </w:pPr>
      <w:r w:rsidRPr="00D15799">
        <w:rPr>
          <w:rFonts w:ascii="Aptos" w:hAnsi="Aptos" w:cs="Segoe UI"/>
        </w:rPr>
        <w:t xml:space="preserve">Nazadnje izpostavljamo tri ključne usmeritve, kako lahko vodje in kadrovske službe v državni upravi okrepijo prakso </w:t>
      </w:r>
      <w:r w:rsidR="009B053C">
        <w:rPr>
          <w:rFonts w:ascii="Aptos" w:hAnsi="Aptos" w:cs="Segoe UI"/>
        </w:rPr>
        <w:t xml:space="preserve">podajanja </w:t>
      </w:r>
      <w:r w:rsidRPr="00D15799">
        <w:rPr>
          <w:rFonts w:ascii="Aptos" w:hAnsi="Aptos" w:cs="Segoe UI"/>
        </w:rPr>
        <w:t>povratnih informacij ter s tem podprejo razvoj zaposlenih:</w:t>
      </w:r>
    </w:p>
    <w:p w14:paraId="6761DE42" w14:textId="0F9F1D32" w:rsidR="00797FB2" w:rsidRPr="00797FB2" w:rsidRDefault="00797FB2" w:rsidP="00797FB2">
      <w:pPr>
        <w:pStyle w:val="paragraph"/>
        <w:numPr>
          <w:ilvl w:val="0"/>
          <w:numId w:val="8"/>
        </w:numPr>
        <w:ind w:left="360"/>
        <w:contextualSpacing/>
        <w:jc w:val="both"/>
        <w:textAlignment w:val="baseline"/>
        <w:rPr>
          <w:rFonts w:ascii="Aptos" w:hAnsi="Aptos" w:cs="Segoe UI"/>
        </w:rPr>
      </w:pPr>
      <w:r w:rsidRPr="00797FB2">
        <w:rPr>
          <w:rFonts w:ascii="Aptos" w:hAnsi="Aptos" w:cs="Segoe UI"/>
          <w:b/>
          <w:bCs/>
        </w:rPr>
        <w:lastRenderedPageBreak/>
        <w:t>Spodbujanje redne in konstruktivne povratne informacije</w:t>
      </w:r>
      <w:r w:rsidR="009B053C">
        <w:rPr>
          <w:rFonts w:ascii="Aptos" w:hAnsi="Aptos" w:cs="Segoe UI"/>
          <w:b/>
          <w:bCs/>
        </w:rPr>
        <w:tab/>
      </w:r>
      <w:r w:rsidRPr="00797FB2">
        <w:rPr>
          <w:rFonts w:ascii="Aptos" w:hAnsi="Aptos" w:cs="Segoe UI"/>
        </w:rPr>
        <w:br/>
        <w:t xml:space="preserve">Zaposleni naj redno prejmejo povratne informacije o svojem delu. To pomeni, </w:t>
      </w:r>
      <w:r w:rsidR="009B053C">
        <w:rPr>
          <w:rFonts w:ascii="Aptos" w:hAnsi="Aptos" w:cs="Segoe UI"/>
        </w:rPr>
        <w:t>da</w:t>
      </w:r>
      <w:r w:rsidRPr="00797FB2">
        <w:rPr>
          <w:rFonts w:ascii="Aptos" w:hAnsi="Aptos" w:cs="Segoe UI"/>
        </w:rPr>
        <w:t xml:space="preserve"> vodje redno pohvalijo dobro opravljeno nalogo in hkrati podajo usmeritve za izboljšanje, kadar je to potrebno. Namesto da bi čakali na letne pogovore, naj povratne informacije postanejo del vsakdanjega dela. Hkrati spodbujamo tudi odprto komunikacijo</w:t>
      </w:r>
      <w:r w:rsidR="00E5160B">
        <w:rPr>
          <w:rFonts w:ascii="Aptos" w:hAnsi="Aptos" w:cs="Segoe UI"/>
        </w:rPr>
        <w:t xml:space="preserve">, </w:t>
      </w:r>
      <w:r w:rsidRPr="00797FB2">
        <w:rPr>
          <w:rFonts w:ascii="Aptos" w:hAnsi="Aptos" w:cs="Segoe UI"/>
        </w:rPr>
        <w:t>zaposleni naj se počutijo sproščeni, da lahko tudi sami podajo povratno informacijo svojim nadrejenim. To pomaga krepiti zaupanje in sodelovanje v ekipi.</w:t>
      </w:r>
    </w:p>
    <w:p w14:paraId="5A45E5F0" w14:textId="77777777" w:rsidR="00797FB2" w:rsidRDefault="00797FB2" w:rsidP="00797FB2">
      <w:pPr>
        <w:pStyle w:val="paragraph"/>
        <w:contextualSpacing/>
        <w:jc w:val="both"/>
        <w:textAlignment w:val="baseline"/>
        <w:rPr>
          <w:rFonts w:ascii="Aptos" w:hAnsi="Aptos" w:cs="Segoe UI"/>
          <w:b/>
          <w:bCs/>
        </w:rPr>
      </w:pPr>
    </w:p>
    <w:p w14:paraId="309869F6" w14:textId="1FD5362E" w:rsidR="00797FB2" w:rsidRPr="00797FB2" w:rsidRDefault="00797FB2" w:rsidP="00797FB2">
      <w:pPr>
        <w:pStyle w:val="paragraph"/>
        <w:numPr>
          <w:ilvl w:val="0"/>
          <w:numId w:val="8"/>
        </w:numPr>
        <w:ind w:left="360"/>
        <w:contextualSpacing/>
        <w:jc w:val="both"/>
        <w:textAlignment w:val="baseline"/>
        <w:rPr>
          <w:rFonts w:ascii="Aptos" w:hAnsi="Aptos" w:cs="Segoe UI"/>
        </w:rPr>
      </w:pPr>
      <w:r w:rsidRPr="00797FB2">
        <w:rPr>
          <w:rFonts w:ascii="Aptos" w:hAnsi="Aptos" w:cs="Segoe UI"/>
          <w:b/>
          <w:bCs/>
        </w:rPr>
        <w:t>Usposabljanje vodij za učinkovito podajanje povratnih informacij</w:t>
      </w:r>
      <w:r w:rsidR="0075075C">
        <w:rPr>
          <w:rFonts w:ascii="Aptos" w:hAnsi="Aptos" w:cs="Segoe UI"/>
          <w:b/>
          <w:bCs/>
        </w:rPr>
        <w:tab/>
      </w:r>
      <w:r w:rsidRPr="00797FB2">
        <w:rPr>
          <w:rFonts w:ascii="Aptos" w:hAnsi="Aptos" w:cs="Segoe UI"/>
        </w:rPr>
        <w:br/>
        <w:t>Povratne informacije so učinkovite le, če so podane na pravi način. Zato je pomembno, da se vodje redno usposabljajo, kako podati jasne, spoštljive in razvojno naravnane povratne informacije. Pomembno je, da vodje uporabljajo preizkušene tehnike, kot je na primer metoda »SBI« (situacija, vedenje, učinek), ki pomaga, da so povratne informacije konkretne in uporabne. Vodje naj se prav tako naučijo aktivnega poslušanja</w:t>
      </w:r>
      <w:r w:rsidR="00E5160B">
        <w:rPr>
          <w:rFonts w:ascii="Aptos" w:hAnsi="Aptos" w:cs="Segoe UI"/>
        </w:rPr>
        <w:t>,</w:t>
      </w:r>
      <w:r w:rsidRPr="00797FB2">
        <w:rPr>
          <w:rFonts w:ascii="Aptos" w:hAnsi="Aptos" w:cs="Segoe UI"/>
        </w:rPr>
        <w:t xml:space="preserve"> da bi </w:t>
      </w:r>
      <w:r w:rsidR="00AF2C40">
        <w:rPr>
          <w:rFonts w:ascii="Aptos" w:hAnsi="Aptos" w:cs="Segoe UI"/>
        </w:rPr>
        <w:t xml:space="preserve">resnično </w:t>
      </w:r>
      <w:r w:rsidRPr="00797FB2">
        <w:rPr>
          <w:rFonts w:ascii="Aptos" w:hAnsi="Aptos" w:cs="Segoe UI"/>
        </w:rPr>
        <w:t>razumeli mnenja in predloge svojih zaposlenih.</w:t>
      </w:r>
    </w:p>
    <w:p w14:paraId="1B5B55A5" w14:textId="77777777" w:rsidR="00797FB2" w:rsidRDefault="00797FB2" w:rsidP="00797FB2">
      <w:pPr>
        <w:pStyle w:val="paragraph"/>
        <w:contextualSpacing/>
        <w:jc w:val="both"/>
        <w:textAlignment w:val="baseline"/>
        <w:rPr>
          <w:rFonts w:ascii="Aptos" w:hAnsi="Aptos" w:cs="Segoe UI"/>
        </w:rPr>
      </w:pPr>
    </w:p>
    <w:p w14:paraId="6ED42F66" w14:textId="4FFD59E6" w:rsidR="00797FB2" w:rsidRPr="00FC0A80" w:rsidRDefault="00797FB2" w:rsidP="00797FB2">
      <w:pPr>
        <w:pStyle w:val="paragraph"/>
        <w:numPr>
          <w:ilvl w:val="0"/>
          <w:numId w:val="8"/>
        </w:numPr>
        <w:ind w:left="360"/>
        <w:contextualSpacing/>
        <w:jc w:val="both"/>
        <w:textAlignment w:val="baseline"/>
        <w:rPr>
          <w:rFonts w:ascii="Aptos" w:hAnsi="Aptos" w:cs="Segoe UI"/>
        </w:rPr>
      </w:pPr>
      <w:r w:rsidRPr="00797FB2">
        <w:rPr>
          <w:rFonts w:ascii="Aptos" w:hAnsi="Aptos" w:cs="Segoe UI"/>
          <w:b/>
          <w:bCs/>
        </w:rPr>
        <w:t>Povezovanje povratnih informacij s kompetenčnim modelom in razvojem kadrov</w:t>
      </w:r>
      <w:r w:rsidRPr="00797FB2">
        <w:rPr>
          <w:rFonts w:ascii="Aptos" w:hAnsi="Aptos" w:cs="Segoe UI"/>
        </w:rPr>
        <w:br/>
        <w:t>Zaposleni naj povratne informacije povežejo s kompetencami, ki so ključne za njihov poklicni razvoj. Pri tem naj vodje uporabljajo kompetenčni model, ki bo pomagal usmeriti razvoj in usposabljanje zaposlenih.</w:t>
      </w:r>
      <w:r w:rsidR="002227F4">
        <w:rPr>
          <w:rFonts w:ascii="Aptos" w:hAnsi="Aptos" w:cs="Segoe UI"/>
        </w:rPr>
        <w:t xml:space="preserve"> </w:t>
      </w:r>
      <w:r w:rsidRPr="00797FB2">
        <w:rPr>
          <w:rFonts w:ascii="Aptos" w:hAnsi="Aptos" w:cs="Segoe UI"/>
        </w:rPr>
        <w:t>Po vsaki</w:t>
      </w:r>
      <w:r w:rsidR="00E5160B">
        <w:rPr>
          <w:rFonts w:ascii="Aptos" w:hAnsi="Aptos" w:cs="Segoe UI"/>
        </w:rPr>
        <w:t xml:space="preserve"> bolj poglobljeni</w:t>
      </w:r>
      <w:r w:rsidRPr="00797FB2">
        <w:rPr>
          <w:rFonts w:ascii="Aptos" w:hAnsi="Aptos" w:cs="Segoe UI"/>
        </w:rPr>
        <w:t xml:space="preserve"> povratni informaciji naj sledijo konkretni koraki, kot so določanje ciljev, </w:t>
      </w:r>
      <w:r w:rsidR="00E5160B">
        <w:rPr>
          <w:rFonts w:ascii="Aptos" w:hAnsi="Aptos" w:cs="Segoe UI"/>
        </w:rPr>
        <w:t>usposabljanje</w:t>
      </w:r>
      <w:r w:rsidRPr="00797FB2">
        <w:rPr>
          <w:rFonts w:ascii="Aptos" w:hAnsi="Aptos" w:cs="Segoe UI"/>
        </w:rPr>
        <w:t xml:space="preserve"> ali mentorstvo</w:t>
      </w:r>
      <w:r w:rsidR="002227F4">
        <w:rPr>
          <w:rFonts w:ascii="Aptos" w:hAnsi="Aptos" w:cs="Segoe UI"/>
        </w:rPr>
        <w:t xml:space="preserve"> </w:t>
      </w:r>
      <w:r w:rsidRPr="00797FB2">
        <w:rPr>
          <w:rFonts w:ascii="Aptos" w:hAnsi="Aptos" w:cs="Segoe UI"/>
        </w:rPr>
        <w:t>ter spremljanje napredka. Tako se ustvarja krog nenehnega izboljševanja, kjer povratne informacije postanejo temelj za razvoj zaposlenih in uspeh organizacije.</w:t>
      </w:r>
    </w:p>
    <w:p w14:paraId="0C3CC895" w14:textId="77777777" w:rsidR="00797FB2" w:rsidRPr="00797FB2" w:rsidRDefault="00797FB2" w:rsidP="00797FB2">
      <w:pPr>
        <w:pStyle w:val="paragraph"/>
        <w:contextualSpacing/>
        <w:jc w:val="both"/>
        <w:textAlignment w:val="baseline"/>
        <w:rPr>
          <w:rFonts w:ascii="Aptos" w:hAnsi="Aptos" w:cs="Segoe UI"/>
        </w:rPr>
      </w:pPr>
    </w:p>
    <w:p w14:paraId="1D585E7F" w14:textId="77777777" w:rsidR="00797FB2" w:rsidRDefault="00797FB2" w:rsidP="00797FB2">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Display" w:hAnsi="Aptos Display" w:cs="Segoe UI"/>
          <w:color w:val="196B24"/>
          <w:sz w:val="32"/>
          <w:szCs w:val="32"/>
        </w:rPr>
        <w:t>Zaključek</w:t>
      </w:r>
    </w:p>
    <w:p w14:paraId="622DF1DF" w14:textId="77777777" w:rsidR="00797FB2" w:rsidRDefault="00797FB2" w:rsidP="00797FB2">
      <w:pPr>
        <w:pStyle w:val="paragraph"/>
        <w:spacing w:before="0" w:beforeAutospacing="0" w:after="0" w:afterAutospacing="0"/>
        <w:textAlignment w:val="baseline"/>
        <w:rPr>
          <w:rFonts w:ascii="Segoe UI" w:hAnsi="Segoe UI" w:cs="Segoe UI"/>
          <w:color w:val="0F4761"/>
          <w:sz w:val="18"/>
          <w:szCs w:val="18"/>
        </w:rPr>
      </w:pPr>
    </w:p>
    <w:p w14:paraId="2A3E5C6B" w14:textId="6EAEDDD1" w:rsidR="00797FB2" w:rsidRDefault="002164ED" w:rsidP="002164ED">
      <w:pPr>
        <w:pStyle w:val="paragraph"/>
        <w:spacing w:before="0" w:beforeAutospacing="0" w:after="0" w:afterAutospacing="0"/>
        <w:jc w:val="both"/>
        <w:textAlignment w:val="baseline"/>
        <w:rPr>
          <w:rFonts w:ascii="Segoe UI" w:hAnsi="Segoe UI" w:cs="Segoe UI"/>
          <w:color w:val="0F4761"/>
          <w:sz w:val="18"/>
          <w:szCs w:val="18"/>
        </w:rPr>
      </w:pPr>
      <w:r w:rsidRPr="002164ED">
        <w:rPr>
          <w:rFonts w:ascii="Aptos" w:hAnsi="Aptos" w:cs="Segoe UI"/>
        </w:rPr>
        <w:t xml:space="preserve">Povratne informacije so ključne za razvoj zaposlenih v državni upravi, saj spodbujajo </w:t>
      </w:r>
      <w:r w:rsidR="002227F4">
        <w:rPr>
          <w:rFonts w:ascii="Aptos" w:hAnsi="Aptos" w:cs="Segoe UI"/>
        </w:rPr>
        <w:t>razvijanje</w:t>
      </w:r>
      <w:r w:rsidRPr="002164ED">
        <w:rPr>
          <w:rFonts w:ascii="Aptos" w:hAnsi="Aptos" w:cs="Segoe UI"/>
        </w:rPr>
        <w:t xml:space="preserve"> kompetenc, povečujejo motivacijo in ustvarjajo kulturo nenehnega učenja. Redno in konstruktivno podajanje povratnih informacij omogoča zaposlenim, da razumejo svoje močne točke in področja za izboljšanje, kar prispeva k večji učinkovitosti </w:t>
      </w:r>
      <w:r w:rsidR="00A056CB">
        <w:rPr>
          <w:rFonts w:ascii="Aptos" w:hAnsi="Aptos" w:cs="Segoe UI"/>
        </w:rPr>
        <w:t>ter</w:t>
      </w:r>
      <w:r w:rsidRPr="002164ED">
        <w:rPr>
          <w:rFonts w:ascii="Aptos" w:hAnsi="Aptos" w:cs="Segoe UI"/>
        </w:rPr>
        <w:t xml:space="preserve"> zadovoljstvu. Povezovanje povratnih informacij s kompetenčnim modelom omogoča ciljno usmerjen razvoj, ki je usklajen s potrebami organizacije, kar pripomore k dolgoročnemu napredku tako posameznikov kot celotne državne uprave.</w:t>
      </w:r>
    </w:p>
    <w:p w14:paraId="12C4783E" w14:textId="77777777" w:rsidR="002164ED" w:rsidRPr="00642884" w:rsidRDefault="002164ED" w:rsidP="00797FB2">
      <w:pPr>
        <w:pStyle w:val="paragraph"/>
        <w:spacing w:before="0" w:beforeAutospacing="0" w:after="0" w:afterAutospacing="0"/>
        <w:textAlignment w:val="baseline"/>
        <w:rPr>
          <w:rStyle w:val="normaltextrun"/>
          <w:rFonts w:ascii="Aptos Display" w:hAnsi="Aptos Display" w:cs="Segoe UI"/>
          <w:color w:val="196B24"/>
        </w:rPr>
      </w:pPr>
    </w:p>
    <w:p w14:paraId="59FE46E6" w14:textId="45409CEC" w:rsidR="002164ED" w:rsidRDefault="00797FB2" w:rsidP="00264A75">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Display" w:hAnsi="Aptos Display" w:cs="Segoe UI"/>
          <w:color w:val="196B24"/>
          <w:sz w:val="32"/>
          <w:szCs w:val="32"/>
        </w:rPr>
        <w:t>Literatura</w:t>
      </w:r>
      <w:r>
        <w:rPr>
          <w:rStyle w:val="eop"/>
          <w:rFonts w:ascii="Aptos Display" w:hAnsi="Aptos Display" w:cs="Segoe UI"/>
          <w:color w:val="196B24"/>
          <w:sz w:val="32"/>
          <w:szCs w:val="32"/>
        </w:rPr>
        <w:t> </w:t>
      </w:r>
    </w:p>
    <w:p w14:paraId="6932FA7C" w14:textId="338A4177" w:rsidR="000B05CB" w:rsidRPr="00641111" w:rsidRDefault="000B05CB" w:rsidP="002164ED">
      <w:pPr>
        <w:pStyle w:val="paragraph"/>
        <w:textAlignment w:val="baseline"/>
        <w:rPr>
          <w:rFonts w:asciiTheme="minorHAnsi" w:hAnsiTheme="minorHAnsi"/>
          <w:sz w:val="22"/>
          <w:szCs w:val="22"/>
        </w:rPr>
      </w:pPr>
      <w:r w:rsidRPr="00641111">
        <w:rPr>
          <w:rFonts w:asciiTheme="minorHAnsi" w:hAnsiTheme="minorHAnsi" w:cs="Segoe UI"/>
          <w:sz w:val="22"/>
          <w:szCs w:val="22"/>
        </w:rPr>
        <w:t>Arzenšek, A., Boben, D., Juričko, A., Lepoša, P., Mrdaković, V., Potočnik, K., Rusiti, E., in Legnar, M. (2019). </w:t>
      </w:r>
      <w:r w:rsidRPr="00641111">
        <w:rPr>
          <w:rFonts w:asciiTheme="minorHAnsi" w:hAnsiTheme="minorHAnsi" w:cs="Segoe UI"/>
          <w:i/>
          <w:iCs/>
          <w:sz w:val="22"/>
          <w:szCs w:val="22"/>
        </w:rPr>
        <w:t>Priročnik za presojanje in razvoj kompetenc: pripomoček za uporabo modela kompetenc za kadrovike v državni upravi</w:t>
      </w:r>
      <w:r w:rsidRPr="00641111">
        <w:rPr>
          <w:rFonts w:asciiTheme="minorHAnsi" w:hAnsiTheme="minorHAnsi" w:cs="Segoe UI"/>
          <w:sz w:val="22"/>
          <w:szCs w:val="22"/>
        </w:rPr>
        <w:t xml:space="preserve">. Skupina Primera, celovite kadrovske rešitve. </w:t>
      </w:r>
      <w:hyperlink r:id="rId11" w:history="1">
        <w:r w:rsidRPr="00641111">
          <w:rPr>
            <w:rStyle w:val="Hiperpovezava"/>
            <w:rFonts w:asciiTheme="minorHAnsi" w:hAnsiTheme="minorHAnsi" w:cs="Segoe UI"/>
            <w:sz w:val="22"/>
            <w:szCs w:val="22"/>
          </w:rPr>
          <w:t>https://www.gov.si/assets/ministrstva/MJU/SUKV/VKM/Prirocnik-za-uporabo-kompetencnega-modela-ter-presojanje-in-razvoj-kompetenc-za-kadrovike.pdf</w:t>
        </w:r>
      </w:hyperlink>
    </w:p>
    <w:p w14:paraId="6C069C9A" w14:textId="02A32FFA" w:rsidR="00264A75" w:rsidRPr="00641111" w:rsidRDefault="00264A75" w:rsidP="00264A75">
      <w:pPr>
        <w:pStyle w:val="paragraph"/>
        <w:textAlignment w:val="baseline"/>
        <w:rPr>
          <w:rFonts w:asciiTheme="minorHAnsi" w:hAnsiTheme="minorHAnsi"/>
          <w:sz w:val="22"/>
          <w:szCs w:val="22"/>
        </w:rPr>
      </w:pPr>
      <w:r w:rsidRPr="00641111">
        <w:rPr>
          <w:rFonts w:asciiTheme="minorHAnsi" w:hAnsiTheme="minorHAnsi"/>
          <w:sz w:val="22"/>
          <w:szCs w:val="22"/>
        </w:rPr>
        <w:lastRenderedPageBreak/>
        <w:t xml:space="preserve">Carreno, A. M. (2024). </w:t>
      </w:r>
      <w:r w:rsidRPr="00641111">
        <w:rPr>
          <w:rFonts w:asciiTheme="minorHAnsi" w:hAnsiTheme="minorHAnsi"/>
          <w:i/>
          <w:iCs/>
          <w:sz w:val="22"/>
          <w:szCs w:val="22"/>
        </w:rPr>
        <w:t>Building a continuous feedback loop for real-time change adaptation: Best practices and tools</w:t>
      </w:r>
      <w:r w:rsidRPr="00641111">
        <w:rPr>
          <w:rFonts w:asciiTheme="minorHAnsi" w:hAnsiTheme="minorHAnsi"/>
          <w:sz w:val="22"/>
          <w:szCs w:val="22"/>
        </w:rPr>
        <w:t xml:space="preserve"> [White paper]. ResearchGate. </w:t>
      </w:r>
      <w:hyperlink r:id="rId12" w:tgtFrame="_new" w:history="1">
        <w:r w:rsidRPr="00641111">
          <w:rPr>
            <w:rStyle w:val="Hiperpovezava"/>
            <w:rFonts w:asciiTheme="minorHAnsi" w:hAnsiTheme="minorHAnsi"/>
            <w:sz w:val="22"/>
            <w:szCs w:val="22"/>
          </w:rPr>
          <w:t>https://www.researchgate.net/publication/385621731_Building_a_Continuous_Feedback_Loop_for_Real-Time_Change_Adaptation_Best_Practices_and_Tools</w:t>
        </w:r>
      </w:hyperlink>
    </w:p>
    <w:p w14:paraId="54B2B355" w14:textId="47699AC6" w:rsidR="00264A75" w:rsidRPr="00641111" w:rsidRDefault="00264A75" w:rsidP="00264A75">
      <w:pPr>
        <w:pStyle w:val="paragraph"/>
        <w:textAlignment w:val="baseline"/>
        <w:rPr>
          <w:rFonts w:asciiTheme="minorHAnsi" w:hAnsiTheme="minorHAnsi"/>
          <w:sz w:val="22"/>
          <w:szCs w:val="22"/>
        </w:rPr>
      </w:pPr>
      <w:r w:rsidRPr="00641111">
        <w:rPr>
          <w:rFonts w:asciiTheme="minorHAnsi" w:hAnsiTheme="minorHAnsi"/>
          <w:sz w:val="22"/>
          <w:szCs w:val="22"/>
        </w:rPr>
        <w:t>Ebegbetale, C. I., Enwezor, P. N.</w:t>
      </w:r>
      <w:r w:rsidR="0095579D" w:rsidRPr="00641111">
        <w:rPr>
          <w:rFonts w:asciiTheme="minorHAnsi" w:hAnsiTheme="minorHAnsi"/>
          <w:sz w:val="22"/>
          <w:szCs w:val="22"/>
        </w:rPr>
        <w:t xml:space="preserve"> in</w:t>
      </w:r>
      <w:r w:rsidRPr="00641111">
        <w:rPr>
          <w:rFonts w:asciiTheme="minorHAnsi" w:hAnsiTheme="minorHAnsi"/>
          <w:sz w:val="22"/>
          <w:szCs w:val="22"/>
        </w:rPr>
        <w:t xml:space="preserve"> Showemimo, I. O. (2023). Performance appraisal feedback, employee’s work performance and the moderating role of work motivation. </w:t>
      </w:r>
      <w:r w:rsidRPr="00641111">
        <w:rPr>
          <w:rFonts w:asciiTheme="minorHAnsi" w:hAnsiTheme="minorHAnsi"/>
          <w:i/>
          <w:iCs/>
          <w:sz w:val="22"/>
          <w:szCs w:val="22"/>
        </w:rPr>
        <w:t>European Journal of Applied Business Management, 9</w:t>
      </w:r>
      <w:r w:rsidRPr="00641111">
        <w:rPr>
          <w:rFonts w:asciiTheme="minorHAnsi" w:hAnsiTheme="minorHAnsi"/>
          <w:sz w:val="22"/>
          <w:szCs w:val="22"/>
        </w:rPr>
        <w:t xml:space="preserve">(3), 46–62. </w:t>
      </w:r>
      <w:hyperlink r:id="rId13" w:tgtFrame="_new" w:history="1">
        <w:r w:rsidRPr="00641111">
          <w:rPr>
            <w:rStyle w:val="Hiperpovezava"/>
            <w:rFonts w:asciiTheme="minorHAnsi" w:hAnsiTheme="minorHAnsi"/>
            <w:sz w:val="22"/>
            <w:szCs w:val="22"/>
          </w:rPr>
          <w:t>https://www.researchgate.net/publication/374061476_Performance_appraisal_feedback_employee%27s_work_performance_and_the_moderating_role_of_work_motivation</w:t>
        </w:r>
      </w:hyperlink>
    </w:p>
    <w:p w14:paraId="3E5918CB" w14:textId="3DD0B242" w:rsidR="00264A75" w:rsidRPr="00641111" w:rsidRDefault="00264A75" w:rsidP="002164ED">
      <w:pPr>
        <w:pStyle w:val="paragraph"/>
        <w:textAlignment w:val="baseline"/>
        <w:rPr>
          <w:rFonts w:asciiTheme="minorHAnsi" w:hAnsiTheme="minorHAnsi"/>
          <w:sz w:val="22"/>
          <w:szCs w:val="22"/>
        </w:rPr>
      </w:pPr>
      <w:r w:rsidRPr="00641111">
        <w:rPr>
          <w:rFonts w:asciiTheme="minorHAnsi" w:hAnsiTheme="minorHAnsi"/>
          <w:sz w:val="22"/>
          <w:szCs w:val="22"/>
        </w:rPr>
        <w:t>Park, S.</w:t>
      </w:r>
      <w:r w:rsidR="00641111" w:rsidRPr="00641111">
        <w:rPr>
          <w:rFonts w:asciiTheme="minorHAnsi" w:hAnsiTheme="minorHAnsi"/>
          <w:sz w:val="22"/>
          <w:szCs w:val="22"/>
        </w:rPr>
        <w:t xml:space="preserve"> in</w:t>
      </w:r>
      <w:r w:rsidRPr="00641111">
        <w:rPr>
          <w:rFonts w:asciiTheme="minorHAnsi" w:hAnsiTheme="minorHAnsi"/>
          <w:sz w:val="22"/>
          <w:szCs w:val="22"/>
        </w:rPr>
        <w:t xml:space="preserve"> Choi, S. (2020). Performance feedback, goal clarity, and public employees’ performance in public organizations. </w:t>
      </w:r>
      <w:r w:rsidRPr="00641111">
        <w:rPr>
          <w:rFonts w:asciiTheme="minorHAnsi" w:hAnsiTheme="minorHAnsi"/>
          <w:i/>
          <w:iCs/>
          <w:sz w:val="22"/>
          <w:szCs w:val="22"/>
        </w:rPr>
        <w:t>Sustainability, 12</w:t>
      </w:r>
      <w:r w:rsidRPr="00641111">
        <w:rPr>
          <w:rFonts w:asciiTheme="minorHAnsi" w:hAnsiTheme="minorHAnsi"/>
          <w:sz w:val="22"/>
          <w:szCs w:val="22"/>
        </w:rPr>
        <w:t xml:space="preserve">(7), 3011. </w:t>
      </w:r>
      <w:hyperlink r:id="rId14" w:history="1">
        <w:r w:rsidR="0095579D" w:rsidRPr="00641111">
          <w:rPr>
            <w:rStyle w:val="Hiperpovezava"/>
            <w:rFonts w:asciiTheme="minorHAnsi" w:hAnsiTheme="minorHAnsi"/>
            <w:sz w:val="22"/>
            <w:szCs w:val="22"/>
          </w:rPr>
          <w:t>https://doi.org/10.3390/su12073011</w:t>
        </w:r>
      </w:hyperlink>
      <w:r w:rsidR="0095579D" w:rsidRPr="00641111">
        <w:rPr>
          <w:rFonts w:asciiTheme="minorHAnsi" w:hAnsiTheme="minorHAnsi"/>
          <w:sz w:val="22"/>
          <w:szCs w:val="22"/>
        </w:rPr>
        <w:t xml:space="preserve"> </w:t>
      </w:r>
    </w:p>
    <w:p w14:paraId="5548AA90" w14:textId="77777777" w:rsidR="00A06CBB" w:rsidRPr="00A16E0E" w:rsidRDefault="00A06CBB" w:rsidP="00342EBA">
      <w:pPr>
        <w:pStyle w:val="paragraph"/>
        <w:spacing w:before="0" w:after="0"/>
        <w:ind w:firstLine="705"/>
        <w:textAlignment w:val="baseline"/>
        <w:rPr>
          <w:rFonts w:ascii="Aptos" w:hAnsi="Aptos" w:cs="Segoe UI"/>
        </w:rPr>
      </w:pPr>
    </w:p>
    <w:sectPr w:rsidR="00A06CBB" w:rsidRPr="00A16E0E">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D4ED4" w14:textId="77777777" w:rsidR="00B14E23" w:rsidRDefault="00B14E23" w:rsidP="0044585B">
      <w:pPr>
        <w:spacing w:after="0" w:line="240" w:lineRule="auto"/>
      </w:pPr>
      <w:r>
        <w:separator/>
      </w:r>
    </w:p>
  </w:endnote>
  <w:endnote w:type="continuationSeparator" w:id="0">
    <w:p w14:paraId="5924E19D" w14:textId="77777777" w:rsidR="00B14E23" w:rsidRDefault="00B14E23" w:rsidP="00445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E3542" w14:textId="77777777" w:rsidR="00B14E23" w:rsidRDefault="00B14E23" w:rsidP="0044585B">
      <w:pPr>
        <w:spacing w:after="0" w:line="240" w:lineRule="auto"/>
      </w:pPr>
      <w:bookmarkStart w:id="0" w:name="_Hlk187677830"/>
      <w:bookmarkEnd w:id="0"/>
      <w:r>
        <w:separator/>
      </w:r>
    </w:p>
  </w:footnote>
  <w:footnote w:type="continuationSeparator" w:id="0">
    <w:p w14:paraId="7D5D0A4C" w14:textId="77777777" w:rsidR="00B14E23" w:rsidRDefault="00B14E23" w:rsidP="00445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2DC9" w14:textId="0458F48D" w:rsidR="002E2803" w:rsidRDefault="00343B43" w:rsidP="0B9FC4D0">
    <w:pPr>
      <w:pStyle w:val="Glava"/>
    </w:pPr>
    <w:r>
      <w:rPr>
        <w:rFonts w:ascii="Arial" w:hAnsi="Arial" w:cs="Arial"/>
        <w:noProof/>
      </w:rPr>
      <w:drawing>
        <wp:anchor distT="0" distB="0" distL="114300" distR="114300" simplePos="0" relativeHeight="251658241" behindDoc="0" locked="0" layoutInCell="1" allowOverlap="1" wp14:anchorId="77E9638E" wp14:editId="310E62FF">
          <wp:simplePos x="0" y="0"/>
          <wp:positionH relativeFrom="column">
            <wp:posOffset>4495800</wp:posOffset>
          </wp:positionH>
          <wp:positionV relativeFrom="paragraph">
            <wp:posOffset>-284480</wp:posOffset>
          </wp:positionV>
          <wp:extent cx="1876425" cy="361950"/>
          <wp:effectExtent l="0" t="0" r="9525" b="0"/>
          <wp:wrapThrough wrapText="bothSides">
            <wp:wrapPolygon edited="0">
              <wp:start x="0" y="0"/>
              <wp:lineTo x="0" y="20463"/>
              <wp:lineTo x="21490" y="20463"/>
              <wp:lineTo x="21490" y="0"/>
              <wp:lineTo x="0" y="0"/>
            </wp:wrapPolygon>
          </wp:wrapThrough>
          <wp:docPr id="1890390136" name="Slika 1" descr="Logotip NOO - Načrt za okrevanje in od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90136" name="Slika 1" descr="Logotip NOO - Načrt za okrevanje in odporno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764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0" behindDoc="0" locked="0" layoutInCell="1" allowOverlap="1" wp14:anchorId="1B723566" wp14:editId="7238FFB6">
          <wp:simplePos x="0" y="0"/>
          <wp:positionH relativeFrom="column">
            <wp:posOffset>4457700</wp:posOffset>
          </wp:positionH>
          <wp:positionV relativeFrom="paragraph">
            <wp:posOffset>168910</wp:posOffset>
          </wp:positionV>
          <wp:extent cx="1466850" cy="447675"/>
          <wp:effectExtent l="0" t="0" r="0" b="9525"/>
          <wp:wrapThrough wrapText="bothSides">
            <wp:wrapPolygon edited="0">
              <wp:start x="0" y="0"/>
              <wp:lineTo x="0" y="21140"/>
              <wp:lineTo x="21319" y="21140"/>
              <wp:lineTo x="21319" y="0"/>
              <wp:lineTo x="0" y="0"/>
            </wp:wrapPolygon>
          </wp:wrapThrough>
          <wp:docPr id="74424299" name="Slika 2" descr="Logotip z zastavo EU, ki sporoča, da projekt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4299" name="Slika 2" descr="Logotip z zastavo EU, ki sporoča, da projekt financira Evropska unija."/>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2" behindDoc="1" locked="0" layoutInCell="1" allowOverlap="1" wp14:anchorId="5C893089" wp14:editId="300179D2">
          <wp:simplePos x="0" y="0"/>
          <wp:positionH relativeFrom="column">
            <wp:posOffset>-904875</wp:posOffset>
          </wp:positionH>
          <wp:positionV relativeFrom="paragraph">
            <wp:posOffset>-471805</wp:posOffset>
          </wp:positionV>
          <wp:extent cx="5064125" cy="1511535"/>
          <wp:effectExtent l="0" t="0" r="3175" b="0"/>
          <wp:wrapNone/>
          <wp:docPr id="2047208447"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08447" name="Picture 73">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4125" cy="15115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3897AF0" w14:textId="5C5541CD" w:rsidR="002E2803" w:rsidRDefault="002E2803" w:rsidP="0B9FC4D0">
    <w:pPr>
      <w:pStyle w:val="Glava"/>
    </w:pPr>
  </w:p>
  <w:p w14:paraId="12158BCB" w14:textId="65E5BB30" w:rsidR="002E2803" w:rsidRDefault="002E2803" w:rsidP="0B9FC4D0">
    <w:pPr>
      <w:pStyle w:val="Glava"/>
    </w:pPr>
  </w:p>
  <w:p w14:paraId="31BA2D2C" w14:textId="394B1840" w:rsidR="002E2803" w:rsidRDefault="00343B43" w:rsidP="002E2803">
    <w:pPr>
      <w:pStyle w:val="Glava"/>
      <w:tabs>
        <w:tab w:val="clear" w:pos="4536"/>
        <w:tab w:val="clear" w:pos="9072"/>
        <w:tab w:val="left" w:pos="5895"/>
      </w:tabs>
    </w:pPr>
    <w:r>
      <w:rPr>
        <w:rFonts w:ascii="Aptos" w:hAnsi="Aptos" w:cs="Segoe UI"/>
        <w:noProof/>
      </w:rPr>
      <w:drawing>
        <wp:anchor distT="0" distB="0" distL="114300" distR="114300" simplePos="0" relativeHeight="251658243" behindDoc="1" locked="0" layoutInCell="1" allowOverlap="1" wp14:anchorId="733BA6EC" wp14:editId="50653F6D">
          <wp:simplePos x="0" y="0"/>
          <wp:positionH relativeFrom="column">
            <wp:posOffset>4406265</wp:posOffset>
          </wp:positionH>
          <wp:positionV relativeFrom="paragraph">
            <wp:posOffset>54464</wp:posOffset>
          </wp:positionV>
          <wp:extent cx="1969135" cy="472440"/>
          <wp:effectExtent l="0" t="0" r="0" b="0"/>
          <wp:wrapTight wrapText="bothSides">
            <wp:wrapPolygon edited="0">
              <wp:start x="0" y="0"/>
              <wp:lineTo x="0" y="20903"/>
              <wp:lineTo x="21454" y="20903"/>
              <wp:lineTo x="21454" y="0"/>
              <wp:lineTo x="0" y="0"/>
            </wp:wrapPolygon>
          </wp:wrapTight>
          <wp:docPr id="223646355"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23262" name="Picture 1" descr="A close up of a sig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969135" cy="472440"/>
                  </a:xfrm>
                  <a:prstGeom prst="rect">
                    <a:avLst/>
                  </a:prstGeom>
                </pic:spPr>
              </pic:pic>
            </a:graphicData>
          </a:graphic>
          <wp14:sizeRelH relativeFrom="page">
            <wp14:pctWidth>0</wp14:pctWidth>
          </wp14:sizeRelH>
          <wp14:sizeRelV relativeFrom="page">
            <wp14:pctHeight>0</wp14:pctHeight>
          </wp14:sizeRelV>
        </wp:anchor>
      </w:drawing>
    </w:r>
    <w:r w:rsidR="002E2803">
      <w:tab/>
    </w:r>
  </w:p>
  <w:p w14:paraId="02FD796E" w14:textId="6E7B0BEB" w:rsidR="0B9FC4D0" w:rsidRDefault="0B9FC4D0" w:rsidP="0B9FC4D0">
    <w:pPr>
      <w:pStyle w:val="Glava"/>
    </w:pPr>
  </w:p>
  <w:p w14:paraId="65F61878" w14:textId="77777777" w:rsidR="002E2803" w:rsidRDefault="002E2803" w:rsidP="0B9FC4D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A9DF"/>
    <w:multiLevelType w:val="hybridMultilevel"/>
    <w:tmpl w:val="77880EF2"/>
    <w:lvl w:ilvl="0" w:tplc="C4ACB71A">
      <w:start w:val="1"/>
      <w:numFmt w:val="bullet"/>
      <w:lvlText w:val=""/>
      <w:lvlJc w:val="left"/>
      <w:pPr>
        <w:ind w:left="720" w:hanging="360"/>
      </w:pPr>
      <w:rPr>
        <w:rFonts w:ascii="Symbol" w:hAnsi="Symbol" w:hint="default"/>
      </w:rPr>
    </w:lvl>
    <w:lvl w:ilvl="1" w:tplc="ED1AC2B8">
      <w:start w:val="1"/>
      <w:numFmt w:val="bullet"/>
      <w:lvlText w:val="o"/>
      <w:lvlJc w:val="left"/>
      <w:pPr>
        <w:ind w:left="1440" w:hanging="360"/>
      </w:pPr>
      <w:rPr>
        <w:rFonts w:ascii="Courier New" w:hAnsi="Courier New" w:hint="default"/>
      </w:rPr>
    </w:lvl>
    <w:lvl w:ilvl="2" w:tplc="BEA432D4">
      <w:start w:val="1"/>
      <w:numFmt w:val="bullet"/>
      <w:lvlText w:val=""/>
      <w:lvlJc w:val="left"/>
      <w:pPr>
        <w:ind w:left="2160" w:hanging="360"/>
      </w:pPr>
      <w:rPr>
        <w:rFonts w:ascii="Wingdings" w:hAnsi="Wingdings" w:hint="default"/>
      </w:rPr>
    </w:lvl>
    <w:lvl w:ilvl="3" w:tplc="6DE20CAA">
      <w:start w:val="1"/>
      <w:numFmt w:val="bullet"/>
      <w:lvlText w:val=""/>
      <w:lvlJc w:val="left"/>
      <w:pPr>
        <w:ind w:left="2880" w:hanging="360"/>
      </w:pPr>
      <w:rPr>
        <w:rFonts w:ascii="Symbol" w:hAnsi="Symbol" w:hint="default"/>
      </w:rPr>
    </w:lvl>
    <w:lvl w:ilvl="4" w:tplc="35AC593C">
      <w:start w:val="1"/>
      <w:numFmt w:val="bullet"/>
      <w:lvlText w:val="o"/>
      <w:lvlJc w:val="left"/>
      <w:pPr>
        <w:ind w:left="3600" w:hanging="360"/>
      </w:pPr>
      <w:rPr>
        <w:rFonts w:ascii="Courier New" w:hAnsi="Courier New" w:hint="default"/>
      </w:rPr>
    </w:lvl>
    <w:lvl w:ilvl="5" w:tplc="E604D7F6">
      <w:start w:val="1"/>
      <w:numFmt w:val="bullet"/>
      <w:lvlText w:val=""/>
      <w:lvlJc w:val="left"/>
      <w:pPr>
        <w:ind w:left="4320" w:hanging="360"/>
      </w:pPr>
      <w:rPr>
        <w:rFonts w:ascii="Wingdings" w:hAnsi="Wingdings" w:hint="default"/>
      </w:rPr>
    </w:lvl>
    <w:lvl w:ilvl="6" w:tplc="8C24AFA4">
      <w:start w:val="1"/>
      <w:numFmt w:val="bullet"/>
      <w:lvlText w:val=""/>
      <w:lvlJc w:val="left"/>
      <w:pPr>
        <w:ind w:left="5040" w:hanging="360"/>
      </w:pPr>
      <w:rPr>
        <w:rFonts w:ascii="Symbol" w:hAnsi="Symbol" w:hint="default"/>
      </w:rPr>
    </w:lvl>
    <w:lvl w:ilvl="7" w:tplc="A26C8E06">
      <w:start w:val="1"/>
      <w:numFmt w:val="bullet"/>
      <w:lvlText w:val="o"/>
      <w:lvlJc w:val="left"/>
      <w:pPr>
        <w:ind w:left="5760" w:hanging="360"/>
      </w:pPr>
      <w:rPr>
        <w:rFonts w:ascii="Courier New" w:hAnsi="Courier New" w:hint="default"/>
      </w:rPr>
    </w:lvl>
    <w:lvl w:ilvl="8" w:tplc="12C0BCEC">
      <w:start w:val="1"/>
      <w:numFmt w:val="bullet"/>
      <w:lvlText w:val=""/>
      <w:lvlJc w:val="left"/>
      <w:pPr>
        <w:ind w:left="6480" w:hanging="360"/>
      </w:pPr>
      <w:rPr>
        <w:rFonts w:ascii="Wingdings" w:hAnsi="Wingdings" w:hint="default"/>
      </w:rPr>
    </w:lvl>
  </w:abstractNum>
  <w:abstractNum w:abstractNumId="1" w15:restartNumberingAfterBreak="0">
    <w:nsid w:val="166B3DD0"/>
    <w:multiLevelType w:val="hybridMultilevel"/>
    <w:tmpl w:val="488C9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817ED4"/>
    <w:multiLevelType w:val="hybridMultilevel"/>
    <w:tmpl w:val="B1D010B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8233560"/>
    <w:multiLevelType w:val="hybridMultilevel"/>
    <w:tmpl w:val="FDAECAC0"/>
    <w:lvl w:ilvl="0" w:tplc="B39622B0">
      <w:start w:val="1"/>
      <w:numFmt w:val="bullet"/>
      <w:lvlText w:val="-"/>
      <w:lvlJc w:val="left"/>
      <w:pPr>
        <w:ind w:left="720" w:hanging="360"/>
      </w:pPr>
      <w:rPr>
        <w:rFonts w:ascii="Aptos" w:eastAsia="Times New Roman" w:hAnsi="Aptos" w:cs="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D97567C"/>
    <w:multiLevelType w:val="hybridMultilevel"/>
    <w:tmpl w:val="C6F09C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DB717F8"/>
    <w:multiLevelType w:val="hybridMultilevel"/>
    <w:tmpl w:val="84622E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6E37DD4"/>
    <w:multiLevelType w:val="hybridMultilevel"/>
    <w:tmpl w:val="135C0E9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81737FF"/>
    <w:multiLevelType w:val="multilevel"/>
    <w:tmpl w:val="E35A8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42561E"/>
    <w:multiLevelType w:val="hybridMultilevel"/>
    <w:tmpl w:val="2F9CF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E2DA33"/>
    <w:multiLevelType w:val="hybridMultilevel"/>
    <w:tmpl w:val="9C6C4E24"/>
    <w:lvl w:ilvl="0" w:tplc="20967A60">
      <w:start w:val="1"/>
      <w:numFmt w:val="decimal"/>
      <w:lvlText w:val="%1."/>
      <w:lvlJc w:val="left"/>
      <w:pPr>
        <w:ind w:left="720" w:hanging="360"/>
      </w:pPr>
    </w:lvl>
    <w:lvl w:ilvl="1" w:tplc="21529166">
      <w:start w:val="1"/>
      <w:numFmt w:val="lowerLetter"/>
      <w:lvlText w:val="%2."/>
      <w:lvlJc w:val="left"/>
      <w:pPr>
        <w:ind w:left="1440" w:hanging="360"/>
      </w:pPr>
    </w:lvl>
    <w:lvl w:ilvl="2" w:tplc="8C48261E">
      <w:start w:val="1"/>
      <w:numFmt w:val="lowerRoman"/>
      <w:lvlText w:val="%3."/>
      <w:lvlJc w:val="right"/>
      <w:pPr>
        <w:ind w:left="2160" w:hanging="180"/>
      </w:pPr>
    </w:lvl>
    <w:lvl w:ilvl="3" w:tplc="90CE9DE6">
      <w:start w:val="1"/>
      <w:numFmt w:val="decimal"/>
      <w:lvlText w:val="%4."/>
      <w:lvlJc w:val="left"/>
      <w:pPr>
        <w:ind w:left="2880" w:hanging="360"/>
      </w:pPr>
    </w:lvl>
    <w:lvl w:ilvl="4" w:tplc="0CCAE650">
      <w:start w:val="1"/>
      <w:numFmt w:val="lowerLetter"/>
      <w:lvlText w:val="%5."/>
      <w:lvlJc w:val="left"/>
      <w:pPr>
        <w:ind w:left="3600" w:hanging="360"/>
      </w:pPr>
    </w:lvl>
    <w:lvl w:ilvl="5" w:tplc="3886C844">
      <w:start w:val="1"/>
      <w:numFmt w:val="lowerRoman"/>
      <w:lvlText w:val="%6."/>
      <w:lvlJc w:val="right"/>
      <w:pPr>
        <w:ind w:left="4320" w:hanging="180"/>
      </w:pPr>
    </w:lvl>
    <w:lvl w:ilvl="6" w:tplc="6628A810">
      <w:start w:val="1"/>
      <w:numFmt w:val="decimal"/>
      <w:lvlText w:val="%7."/>
      <w:lvlJc w:val="left"/>
      <w:pPr>
        <w:ind w:left="5040" w:hanging="360"/>
      </w:pPr>
    </w:lvl>
    <w:lvl w:ilvl="7" w:tplc="1ED8C74C">
      <w:start w:val="1"/>
      <w:numFmt w:val="lowerLetter"/>
      <w:lvlText w:val="%8."/>
      <w:lvlJc w:val="left"/>
      <w:pPr>
        <w:ind w:left="5760" w:hanging="360"/>
      </w:pPr>
    </w:lvl>
    <w:lvl w:ilvl="8" w:tplc="6914B172">
      <w:start w:val="1"/>
      <w:numFmt w:val="lowerRoman"/>
      <w:lvlText w:val="%9."/>
      <w:lvlJc w:val="right"/>
      <w:pPr>
        <w:ind w:left="6480" w:hanging="180"/>
      </w:pPr>
    </w:lvl>
  </w:abstractNum>
  <w:num w:numId="1" w16cid:durableId="790830032">
    <w:abstractNumId w:val="9"/>
  </w:num>
  <w:num w:numId="2" w16cid:durableId="2127849612">
    <w:abstractNumId w:val="8"/>
  </w:num>
  <w:num w:numId="3" w16cid:durableId="1375882899">
    <w:abstractNumId w:val="1"/>
  </w:num>
  <w:num w:numId="4" w16cid:durableId="1775636603">
    <w:abstractNumId w:val="0"/>
  </w:num>
  <w:num w:numId="5" w16cid:durableId="1327588647">
    <w:abstractNumId w:val="3"/>
  </w:num>
  <w:num w:numId="6" w16cid:durableId="946737257">
    <w:abstractNumId w:val="4"/>
  </w:num>
  <w:num w:numId="7" w16cid:durableId="45226412">
    <w:abstractNumId w:val="7"/>
  </w:num>
  <w:num w:numId="8" w16cid:durableId="1488015650">
    <w:abstractNumId w:val="5"/>
  </w:num>
  <w:num w:numId="9" w16cid:durableId="725377394">
    <w:abstractNumId w:val="2"/>
  </w:num>
  <w:num w:numId="10" w16cid:durableId="4559496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21DF0E"/>
    <w:rsid w:val="0000571D"/>
    <w:rsid w:val="0001701C"/>
    <w:rsid w:val="000314F2"/>
    <w:rsid w:val="00031BDA"/>
    <w:rsid w:val="000324EF"/>
    <w:rsid w:val="00050534"/>
    <w:rsid w:val="00061329"/>
    <w:rsid w:val="000665BA"/>
    <w:rsid w:val="00066783"/>
    <w:rsid w:val="000856E7"/>
    <w:rsid w:val="00085E54"/>
    <w:rsid w:val="000A2AC5"/>
    <w:rsid w:val="000B05CB"/>
    <w:rsid w:val="000B6CEF"/>
    <w:rsid w:val="000C014F"/>
    <w:rsid w:val="000D2ADA"/>
    <w:rsid w:val="000D6051"/>
    <w:rsid w:val="000D73AE"/>
    <w:rsid w:val="000E69A3"/>
    <w:rsid w:val="000F1B36"/>
    <w:rsid w:val="000F6CD1"/>
    <w:rsid w:val="00102A4F"/>
    <w:rsid w:val="00114FFE"/>
    <w:rsid w:val="001366E1"/>
    <w:rsid w:val="001410C5"/>
    <w:rsid w:val="001643E7"/>
    <w:rsid w:val="00165261"/>
    <w:rsid w:val="0017158E"/>
    <w:rsid w:val="001779A4"/>
    <w:rsid w:val="00187712"/>
    <w:rsid w:val="0019114C"/>
    <w:rsid w:val="001B5A6C"/>
    <w:rsid w:val="001C2A80"/>
    <w:rsid w:val="001D2AFC"/>
    <w:rsid w:val="001F53CD"/>
    <w:rsid w:val="002164ED"/>
    <w:rsid w:val="00220F37"/>
    <w:rsid w:val="002227F4"/>
    <w:rsid w:val="002258C5"/>
    <w:rsid w:val="00234294"/>
    <w:rsid w:val="00247875"/>
    <w:rsid w:val="002528B9"/>
    <w:rsid w:val="00264A75"/>
    <w:rsid w:val="00270D17"/>
    <w:rsid w:val="00277CDA"/>
    <w:rsid w:val="00281A72"/>
    <w:rsid w:val="00283017"/>
    <w:rsid w:val="00287147"/>
    <w:rsid w:val="002B39E3"/>
    <w:rsid w:val="002E0798"/>
    <w:rsid w:val="002E2803"/>
    <w:rsid w:val="002F4EDA"/>
    <w:rsid w:val="003105B5"/>
    <w:rsid w:val="003122C4"/>
    <w:rsid w:val="00333D93"/>
    <w:rsid w:val="00342EBA"/>
    <w:rsid w:val="0034319C"/>
    <w:rsid w:val="00343B43"/>
    <w:rsid w:val="00344CD9"/>
    <w:rsid w:val="003501CC"/>
    <w:rsid w:val="00364045"/>
    <w:rsid w:val="003750F0"/>
    <w:rsid w:val="003771F8"/>
    <w:rsid w:val="00390CE2"/>
    <w:rsid w:val="003953A5"/>
    <w:rsid w:val="003B6CF1"/>
    <w:rsid w:val="003C6DEE"/>
    <w:rsid w:val="003C6F90"/>
    <w:rsid w:val="003D4248"/>
    <w:rsid w:val="003D6D57"/>
    <w:rsid w:val="003F3359"/>
    <w:rsid w:val="00401357"/>
    <w:rsid w:val="004238C4"/>
    <w:rsid w:val="00425111"/>
    <w:rsid w:val="00426814"/>
    <w:rsid w:val="0044585B"/>
    <w:rsid w:val="00450533"/>
    <w:rsid w:val="00454861"/>
    <w:rsid w:val="00456940"/>
    <w:rsid w:val="00467109"/>
    <w:rsid w:val="00470F5F"/>
    <w:rsid w:val="00471D68"/>
    <w:rsid w:val="004B77A2"/>
    <w:rsid w:val="004C6B55"/>
    <w:rsid w:val="004D4BB2"/>
    <w:rsid w:val="0051381A"/>
    <w:rsid w:val="00517840"/>
    <w:rsid w:val="0053363F"/>
    <w:rsid w:val="00544A3B"/>
    <w:rsid w:val="00563808"/>
    <w:rsid w:val="0057228B"/>
    <w:rsid w:val="005A30F4"/>
    <w:rsid w:val="005B2820"/>
    <w:rsid w:val="005B5E49"/>
    <w:rsid w:val="005B697D"/>
    <w:rsid w:val="005C526F"/>
    <w:rsid w:val="005E5FB9"/>
    <w:rsid w:val="00601E57"/>
    <w:rsid w:val="00610226"/>
    <w:rsid w:val="006116F6"/>
    <w:rsid w:val="006221EE"/>
    <w:rsid w:val="00641111"/>
    <w:rsid w:val="00642884"/>
    <w:rsid w:val="00646B61"/>
    <w:rsid w:val="00660AA6"/>
    <w:rsid w:val="006630ED"/>
    <w:rsid w:val="00666CF0"/>
    <w:rsid w:val="00673B8A"/>
    <w:rsid w:val="00673F76"/>
    <w:rsid w:val="00676B8A"/>
    <w:rsid w:val="00681B91"/>
    <w:rsid w:val="00692A0B"/>
    <w:rsid w:val="006A0CCF"/>
    <w:rsid w:val="006B0DC8"/>
    <w:rsid w:val="006B2EFF"/>
    <w:rsid w:val="006B5659"/>
    <w:rsid w:val="006C53B6"/>
    <w:rsid w:val="006E5C69"/>
    <w:rsid w:val="006F1504"/>
    <w:rsid w:val="006F28B7"/>
    <w:rsid w:val="006F403F"/>
    <w:rsid w:val="006F5EBF"/>
    <w:rsid w:val="00704246"/>
    <w:rsid w:val="0071137D"/>
    <w:rsid w:val="007200F4"/>
    <w:rsid w:val="00726834"/>
    <w:rsid w:val="007359EE"/>
    <w:rsid w:val="00736C63"/>
    <w:rsid w:val="0075075C"/>
    <w:rsid w:val="007557E8"/>
    <w:rsid w:val="00760571"/>
    <w:rsid w:val="00761172"/>
    <w:rsid w:val="0076652F"/>
    <w:rsid w:val="00776F7E"/>
    <w:rsid w:val="0078062A"/>
    <w:rsid w:val="00797FB2"/>
    <w:rsid w:val="007B0685"/>
    <w:rsid w:val="007B0F8B"/>
    <w:rsid w:val="007B2862"/>
    <w:rsid w:val="007D3601"/>
    <w:rsid w:val="007E7EEB"/>
    <w:rsid w:val="00806534"/>
    <w:rsid w:val="008268DF"/>
    <w:rsid w:val="00835015"/>
    <w:rsid w:val="0083519C"/>
    <w:rsid w:val="008400A4"/>
    <w:rsid w:val="0085544A"/>
    <w:rsid w:val="00873066"/>
    <w:rsid w:val="008868FB"/>
    <w:rsid w:val="00886E29"/>
    <w:rsid w:val="00887106"/>
    <w:rsid w:val="00892839"/>
    <w:rsid w:val="008A0F27"/>
    <w:rsid w:val="008A733F"/>
    <w:rsid w:val="008A7947"/>
    <w:rsid w:val="008B5EA4"/>
    <w:rsid w:val="008D1BA2"/>
    <w:rsid w:val="008E002D"/>
    <w:rsid w:val="008E3A5E"/>
    <w:rsid w:val="008F0837"/>
    <w:rsid w:val="008F1B6A"/>
    <w:rsid w:val="00910793"/>
    <w:rsid w:val="00926E16"/>
    <w:rsid w:val="0095579D"/>
    <w:rsid w:val="00980026"/>
    <w:rsid w:val="00991427"/>
    <w:rsid w:val="009A1913"/>
    <w:rsid w:val="009B053C"/>
    <w:rsid w:val="009C0592"/>
    <w:rsid w:val="009C5085"/>
    <w:rsid w:val="009F0720"/>
    <w:rsid w:val="00A056CB"/>
    <w:rsid w:val="00A06CBB"/>
    <w:rsid w:val="00A07D0F"/>
    <w:rsid w:val="00A117D4"/>
    <w:rsid w:val="00A124EC"/>
    <w:rsid w:val="00A15478"/>
    <w:rsid w:val="00A16E0E"/>
    <w:rsid w:val="00A2149F"/>
    <w:rsid w:val="00A31187"/>
    <w:rsid w:val="00A36CE1"/>
    <w:rsid w:val="00A40495"/>
    <w:rsid w:val="00A530DD"/>
    <w:rsid w:val="00A82928"/>
    <w:rsid w:val="00A93C37"/>
    <w:rsid w:val="00AA3188"/>
    <w:rsid w:val="00AA40C0"/>
    <w:rsid w:val="00AB0E88"/>
    <w:rsid w:val="00AB1967"/>
    <w:rsid w:val="00AB37CC"/>
    <w:rsid w:val="00AD0467"/>
    <w:rsid w:val="00AE6DF5"/>
    <w:rsid w:val="00AF2C40"/>
    <w:rsid w:val="00AF5071"/>
    <w:rsid w:val="00B054EB"/>
    <w:rsid w:val="00B10E57"/>
    <w:rsid w:val="00B1110C"/>
    <w:rsid w:val="00B1187A"/>
    <w:rsid w:val="00B12B07"/>
    <w:rsid w:val="00B12F39"/>
    <w:rsid w:val="00B14E23"/>
    <w:rsid w:val="00B179D7"/>
    <w:rsid w:val="00B21A85"/>
    <w:rsid w:val="00B321B0"/>
    <w:rsid w:val="00B3306C"/>
    <w:rsid w:val="00B44B41"/>
    <w:rsid w:val="00B5025C"/>
    <w:rsid w:val="00B630D4"/>
    <w:rsid w:val="00B8483B"/>
    <w:rsid w:val="00B8797D"/>
    <w:rsid w:val="00B97E2E"/>
    <w:rsid w:val="00BB1D4D"/>
    <w:rsid w:val="00BB3997"/>
    <w:rsid w:val="00BC47F4"/>
    <w:rsid w:val="00BC6F24"/>
    <w:rsid w:val="00BE7912"/>
    <w:rsid w:val="00C017D5"/>
    <w:rsid w:val="00C3216E"/>
    <w:rsid w:val="00C45FC4"/>
    <w:rsid w:val="00C46F2F"/>
    <w:rsid w:val="00C47FD7"/>
    <w:rsid w:val="00C612A2"/>
    <w:rsid w:val="00C621F2"/>
    <w:rsid w:val="00C6275A"/>
    <w:rsid w:val="00C71FBA"/>
    <w:rsid w:val="00C73925"/>
    <w:rsid w:val="00C75CF5"/>
    <w:rsid w:val="00C87714"/>
    <w:rsid w:val="00C91634"/>
    <w:rsid w:val="00CA1D6F"/>
    <w:rsid w:val="00CA3518"/>
    <w:rsid w:val="00CA3765"/>
    <w:rsid w:val="00CA3F45"/>
    <w:rsid w:val="00CB0DA4"/>
    <w:rsid w:val="00CB1AEA"/>
    <w:rsid w:val="00CD6295"/>
    <w:rsid w:val="00CE7617"/>
    <w:rsid w:val="00D04F0A"/>
    <w:rsid w:val="00D05B63"/>
    <w:rsid w:val="00D1064D"/>
    <w:rsid w:val="00D130E8"/>
    <w:rsid w:val="00D15799"/>
    <w:rsid w:val="00D224AC"/>
    <w:rsid w:val="00D365B6"/>
    <w:rsid w:val="00D42830"/>
    <w:rsid w:val="00D52FF7"/>
    <w:rsid w:val="00D729C3"/>
    <w:rsid w:val="00D87401"/>
    <w:rsid w:val="00DA1EE3"/>
    <w:rsid w:val="00DA4CE7"/>
    <w:rsid w:val="00DB0682"/>
    <w:rsid w:val="00DB4B6B"/>
    <w:rsid w:val="00DC1974"/>
    <w:rsid w:val="00DC69CC"/>
    <w:rsid w:val="00DE533D"/>
    <w:rsid w:val="00DF7F90"/>
    <w:rsid w:val="00E073EF"/>
    <w:rsid w:val="00E26269"/>
    <w:rsid w:val="00E35B40"/>
    <w:rsid w:val="00E40512"/>
    <w:rsid w:val="00E504D4"/>
    <w:rsid w:val="00E5160B"/>
    <w:rsid w:val="00E53E37"/>
    <w:rsid w:val="00E64814"/>
    <w:rsid w:val="00E74DDE"/>
    <w:rsid w:val="00E85416"/>
    <w:rsid w:val="00E94F48"/>
    <w:rsid w:val="00EA379A"/>
    <w:rsid w:val="00EA7DE2"/>
    <w:rsid w:val="00EC47FC"/>
    <w:rsid w:val="00EC48F0"/>
    <w:rsid w:val="00EC6F87"/>
    <w:rsid w:val="00EE1F22"/>
    <w:rsid w:val="00EE2CD7"/>
    <w:rsid w:val="00EF60A0"/>
    <w:rsid w:val="00EF6869"/>
    <w:rsid w:val="00F028EE"/>
    <w:rsid w:val="00F061C6"/>
    <w:rsid w:val="00F12677"/>
    <w:rsid w:val="00F227CE"/>
    <w:rsid w:val="00F3020B"/>
    <w:rsid w:val="00F35733"/>
    <w:rsid w:val="00F36861"/>
    <w:rsid w:val="00F479DA"/>
    <w:rsid w:val="00F87444"/>
    <w:rsid w:val="00F932A2"/>
    <w:rsid w:val="00FA2CB1"/>
    <w:rsid w:val="00FA4DC3"/>
    <w:rsid w:val="00FB2DFB"/>
    <w:rsid w:val="00FC0A80"/>
    <w:rsid w:val="00FD412E"/>
    <w:rsid w:val="00FD5105"/>
    <w:rsid w:val="00FF024A"/>
    <w:rsid w:val="00FF15A5"/>
    <w:rsid w:val="00FF5CFD"/>
    <w:rsid w:val="02AB29C6"/>
    <w:rsid w:val="033BD7F3"/>
    <w:rsid w:val="03D98ED1"/>
    <w:rsid w:val="05638858"/>
    <w:rsid w:val="098DFA60"/>
    <w:rsid w:val="0A5E299D"/>
    <w:rsid w:val="0B9FC4D0"/>
    <w:rsid w:val="0CBB4083"/>
    <w:rsid w:val="102124BC"/>
    <w:rsid w:val="17B6BA42"/>
    <w:rsid w:val="19A7CF09"/>
    <w:rsid w:val="19BC7733"/>
    <w:rsid w:val="1A2F8052"/>
    <w:rsid w:val="1A8553F6"/>
    <w:rsid w:val="1B3C569A"/>
    <w:rsid w:val="1F0616F3"/>
    <w:rsid w:val="23CB0F0D"/>
    <w:rsid w:val="253307A3"/>
    <w:rsid w:val="27DB8C33"/>
    <w:rsid w:val="2950DE51"/>
    <w:rsid w:val="33E55F26"/>
    <w:rsid w:val="3698CF4B"/>
    <w:rsid w:val="4055697D"/>
    <w:rsid w:val="41194481"/>
    <w:rsid w:val="4311A53D"/>
    <w:rsid w:val="434BDA9B"/>
    <w:rsid w:val="4453D877"/>
    <w:rsid w:val="44BA5AF8"/>
    <w:rsid w:val="4506D493"/>
    <w:rsid w:val="45598465"/>
    <w:rsid w:val="4653DE4E"/>
    <w:rsid w:val="478B3AFF"/>
    <w:rsid w:val="483A1FA4"/>
    <w:rsid w:val="496CFD59"/>
    <w:rsid w:val="497531A8"/>
    <w:rsid w:val="4D8661C6"/>
    <w:rsid w:val="4F4F69A3"/>
    <w:rsid w:val="50EE80AB"/>
    <w:rsid w:val="5221DF0E"/>
    <w:rsid w:val="56B2642D"/>
    <w:rsid w:val="57C80284"/>
    <w:rsid w:val="5A9ADA5C"/>
    <w:rsid w:val="5AC2B54E"/>
    <w:rsid w:val="5E982610"/>
    <w:rsid w:val="61CD247E"/>
    <w:rsid w:val="654A8C2C"/>
    <w:rsid w:val="657EB412"/>
    <w:rsid w:val="66397D31"/>
    <w:rsid w:val="66EE4AEE"/>
    <w:rsid w:val="66EF6BB8"/>
    <w:rsid w:val="674E3BE4"/>
    <w:rsid w:val="6882DDBC"/>
    <w:rsid w:val="6B7AB25F"/>
    <w:rsid w:val="6DB1C550"/>
    <w:rsid w:val="6DF507C5"/>
    <w:rsid w:val="710504E3"/>
    <w:rsid w:val="71B88434"/>
    <w:rsid w:val="72320D5D"/>
    <w:rsid w:val="760077CB"/>
    <w:rsid w:val="77F9092C"/>
    <w:rsid w:val="78C44D6B"/>
    <w:rsid w:val="79F0FF87"/>
    <w:rsid w:val="7C3866D9"/>
    <w:rsid w:val="7E7233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21DF0E"/>
  <w15:chartTrackingRefBased/>
  <w15:docId w15:val="{6EDB2B17-5B29-4579-BBBA-6DF9ED61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l-S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23CB0F0D"/>
    <w:pPr>
      <w:ind w:left="720"/>
      <w:contextualSpacing/>
    </w:pPr>
  </w:style>
  <w:style w:type="paragraph" w:styleId="Glava">
    <w:name w:val="header"/>
    <w:basedOn w:val="Navaden"/>
    <w:link w:val="GlavaZnak"/>
    <w:uiPriority w:val="99"/>
    <w:unhideWhenUsed/>
    <w:rsid w:val="0044585B"/>
    <w:pPr>
      <w:tabs>
        <w:tab w:val="center" w:pos="4536"/>
        <w:tab w:val="right" w:pos="9072"/>
      </w:tabs>
      <w:spacing w:after="0" w:line="240" w:lineRule="auto"/>
    </w:pPr>
  </w:style>
  <w:style w:type="character" w:customStyle="1" w:styleId="GlavaZnak">
    <w:name w:val="Glava Znak"/>
    <w:basedOn w:val="Privzetapisavaodstavka"/>
    <w:link w:val="Glava"/>
    <w:uiPriority w:val="99"/>
    <w:rsid w:val="0044585B"/>
  </w:style>
  <w:style w:type="paragraph" w:styleId="Noga">
    <w:name w:val="footer"/>
    <w:basedOn w:val="Navaden"/>
    <w:link w:val="NogaZnak"/>
    <w:uiPriority w:val="99"/>
    <w:unhideWhenUsed/>
    <w:rsid w:val="0044585B"/>
    <w:pPr>
      <w:tabs>
        <w:tab w:val="center" w:pos="4536"/>
        <w:tab w:val="right" w:pos="9072"/>
      </w:tabs>
      <w:spacing w:after="0" w:line="240" w:lineRule="auto"/>
    </w:pPr>
  </w:style>
  <w:style w:type="character" w:customStyle="1" w:styleId="NogaZnak">
    <w:name w:val="Noga Znak"/>
    <w:basedOn w:val="Privzetapisavaodstavka"/>
    <w:link w:val="Noga"/>
    <w:uiPriority w:val="99"/>
    <w:rsid w:val="0044585B"/>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3501CC"/>
    <w:pPr>
      <w:spacing w:after="0" w:line="240" w:lineRule="auto"/>
    </w:pPr>
  </w:style>
  <w:style w:type="character" w:styleId="Hiperpovezava">
    <w:name w:val="Hyperlink"/>
    <w:basedOn w:val="Privzetapisavaodstavka"/>
    <w:uiPriority w:val="99"/>
    <w:unhideWhenUsed/>
    <w:rsid w:val="00344CD9"/>
    <w:rPr>
      <w:color w:val="467886" w:themeColor="hyperlink"/>
      <w:u w:val="single"/>
    </w:rPr>
  </w:style>
  <w:style w:type="character" w:styleId="Nerazreenaomemba">
    <w:name w:val="Unresolved Mention"/>
    <w:basedOn w:val="Privzetapisavaodstavka"/>
    <w:uiPriority w:val="99"/>
    <w:semiHidden/>
    <w:unhideWhenUsed/>
    <w:rsid w:val="00344CD9"/>
    <w:rPr>
      <w:color w:val="605E5C"/>
      <w:shd w:val="clear" w:color="auto" w:fill="E1DFDD"/>
    </w:rPr>
  </w:style>
  <w:style w:type="paragraph" w:customStyle="1" w:styleId="paragraph">
    <w:name w:val="paragraph"/>
    <w:basedOn w:val="Navaden"/>
    <w:rsid w:val="00343B4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Privzetapisavaodstavka"/>
    <w:rsid w:val="00343B43"/>
  </w:style>
  <w:style w:type="character" w:customStyle="1" w:styleId="eop">
    <w:name w:val="eop"/>
    <w:basedOn w:val="Privzetapisavaodstavka"/>
    <w:rsid w:val="00343B43"/>
  </w:style>
  <w:style w:type="character" w:styleId="SledenaHiperpovezava">
    <w:name w:val="FollowedHyperlink"/>
    <w:basedOn w:val="Privzetapisavaodstavka"/>
    <w:uiPriority w:val="99"/>
    <w:semiHidden/>
    <w:unhideWhenUsed/>
    <w:rsid w:val="00E35B40"/>
    <w:rPr>
      <w:color w:val="96607D" w:themeColor="followedHyperlink"/>
      <w:u w:val="single"/>
    </w:rPr>
  </w:style>
  <w:style w:type="character" w:styleId="Pripombasklic">
    <w:name w:val="annotation reference"/>
    <w:basedOn w:val="Privzetapisavaodstavka"/>
    <w:uiPriority w:val="99"/>
    <w:semiHidden/>
    <w:unhideWhenUsed/>
    <w:rsid w:val="00470F5F"/>
    <w:rPr>
      <w:sz w:val="16"/>
      <w:szCs w:val="16"/>
    </w:rPr>
  </w:style>
  <w:style w:type="paragraph" w:styleId="Pripombabesedilo">
    <w:name w:val="annotation text"/>
    <w:basedOn w:val="Navaden"/>
    <w:link w:val="PripombabesediloZnak"/>
    <w:uiPriority w:val="99"/>
    <w:unhideWhenUsed/>
    <w:rsid w:val="00470F5F"/>
    <w:pPr>
      <w:spacing w:line="240" w:lineRule="auto"/>
    </w:pPr>
    <w:rPr>
      <w:sz w:val="20"/>
      <w:szCs w:val="20"/>
    </w:rPr>
  </w:style>
  <w:style w:type="character" w:customStyle="1" w:styleId="PripombabesediloZnak">
    <w:name w:val="Pripomba – besedilo Znak"/>
    <w:basedOn w:val="Privzetapisavaodstavka"/>
    <w:link w:val="Pripombabesedilo"/>
    <w:uiPriority w:val="99"/>
    <w:rsid w:val="00470F5F"/>
    <w:rPr>
      <w:sz w:val="20"/>
      <w:szCs w:val="20"/>
    </w:rPr>
  </w:style>
  <w:style w:type="paragraph" w:styleId="Zadevapripombe">
    <w:name w:val="annotation subject"/>
    <w:basedOn w:val="Pripombabesedilo"/>
    <w:next w:val="Pripombabesedilo"/>
    <w:link w:val="ZadevapripombeZnak"/>
    <w:uiPriority w:val="99"/>
    <w:semiHidden/>
    <w:unhideWhenUsed/>
    <w:rsid w:val="00470F5F"/>
    <w:rPr>
      <w:b/>
      <w:bCs/>
    </w:rPr>
  </w:style>
  <w:style w:type="character" w:customStyle="1" w:styleId="ZadevapripombeZnak">
    <w:name w:val="Zadeva pripombe Znak"/>
    <w:basedOn w:val="PripombabesediloZnak"/>
    <w:link w:val="Zadevapripombe"/>
    <w:uiPriority w:val="99"/>
    <w:semiHidden/>
    <w:rsid w:val="00470F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61077">
      <w:bodyDiv w:val="1"/>
      <w:marLeft w:val="0"/>
      <w:marRight w:val="0"/>
      <w:marTop w:val="0"/>
      <w:marBottom w:val="0"/>
      <w:divBdr>
        <w:top w:val="none" w:sz="0" w:space="0" w:color="auto"/>
        <w:left w:val="none" w:sz="0" w:space="0" w:color="auto"/>
        <w:bottom w:val="none" w:sz="0" w:space="0" w:color="auto"/>
        <w:right w:val="none" w:sz="0" w:space="0" w:color="auto"/>
      </w:divBdr>
      <w:divsChild>
        <w:div w:id="899632653">
          <w:marLeft w:val="0"/>
          <w:marRight w:val="0"/>
          <w:marTop w:val="0"/>
          <w:marBottom w:val="0"/>
          <w:divBdr>
            <w:top w:val="none" w:sz="0" w:space="0" w:color="auto"/>
            <w:left w:val="none" w:sz="0" w:space="0" w:color="auto"/>
            <w:bottom w:val="none" w:sz="0" w:space="0" w:color="auto"/>
            <w:right w:val="none" w:sz="0" w:space="0" w:color="auto"/>
          </w:divBdr>
        </w:div>
        <w:div w:id="1834252963">
          <w:marLeft w:val="0"/>
          <w:marRight w:val="0"/>
          <w:marTop w:val="0"/>
          <w:marBottom w:val="0"/>
          <w:divBdr>
            <w:top w:val="none" w:sz="0" w:space="0" w:color="auto"/>
            <w:left w:val="none" w:sz="0" w:space="0" w:color="auto"/>
            <w:bottom w:val="none" w:sz="0" w:space="0" w:color="auto"/>
            <w:right w:val="none" w:sz="0" w:space="0" w:color="auto"/>
          </w:divBdr>
        </w:div>
        <w:div w:id="1701324154">
          <w:marLeft w:val="0"/>
          <w:marRight w:val="0"/>
          <w:marTop w:val="0"/>
          <w:marBottom w:val="0"/>
          <w:divBdr>
            <w:top w:val="none" w:sz="0" w:space="0" w:color="auto"/>
            <w:left w:val="none" w:sz="0" w:space="0" w:color="auto"/>
            <w:bottom w:val="none" w:sz="0" w:space="0" w:color="auto"/>
            <w:right w:val="none" w:sz="0" w:space="0" w:color="auto"/>
          </w:divBdr>
        </w:div>
        <w:div w:id="1596396942">
          <w:marLeft w:val="0"/>
          <w:marRight w:val="0"/>
          <w:marTop w:val="0"/>
          <w:marBottom w:val="0"/>
          <w:divBdr>
            <w:top w:val="none" w:sz="0" w:space="0" w:color="auto"/>
            <w:left w:val="none" w:sz="0" w:space="0" w:color="auto"/>
            <w:bottom w:val="none" w:sz="0" w:space="0" w:color="auto"/>
            <w:right w:val="none" w:sz="0" w:space="0" w:color="auto"/>
          </w:divBdr>
        </w:div>
        <w:div w:id="2099670593">
          <w:marLeft w:val="0"/>
          <w:marRight w:val="0"/>
          <w:marTop w:val="0"/>
          <w:marBottom w:val="0"/>
          <w:divBdr>
            <w:top w:val="none" w:sz="0" w:space="0" w:color="auto"/>
            <w:left w:val="none" w:sz="0" w:space="0" w:color="auto"/>
            <w:bottom w:val="none" w:sz="0" w:space="0" w:color="auto"/>
            <w:right w:val="none" w:sz="0" w:space="0" w:color="auto"/>
          </w:divBdr>
        </w:div>
        <w:div w:id="1370372665">
          <w:marLeft w:val="0"/>
          <w:marRight w:val="0"/>
          <w:marTop w:val="0"/>
          <w:marBottom w:val="0"/>
          <w:divBdr>
            <w:top w:val="none" w:sz="0" w:space="0" w:color="auto"/>
            <w:left w:val="none" w:sz="0" w:space="0" w:color="auto"/>
            <w:bottom w:val="none" w:sz="0" w:space="0" w:color="auto"/>
            <w:right w:val="none" w:sz="0" w:space="0" w:color="auto"/>
          </w:divBdr>
        </w:div>
        <w:div w:id="614867433">
          <w:marLeft w:val="0"/>
          <w:marRight w:val="0"/>
          <w:marTop w:val="0"/>
          <w:marBottom w:val="0"/>
          <w:divBdr>
            <w:top w:val="none" w:sz="0" w:space="0" w:color="auto"/>
            <w:left w:val="none" w:sz="0" w:space="0" w:color="auto"/>
            <w:bottom w:val="none" w:sz="0" w:space="0" w:color="auto"/>
            <w:right w:val="none" w:sz="0" w:space="0" w:color="auto"/>
          </w:divBdr>
        </w:div>
        <w:div w:id="188183774">
          <w:marLeft w:val="0"/>
          <w:marRight w:val="0"/>
          <w:marTop w:val="0"/>
          <w:marBottom w:val="0"/>
          <w:divBdr>
            <w:top w:val="none" w:sz="0" w:space="0" w:color="auto"/>
            <w:left w:val="none" w:sz="0" w:space="0" w:color="auto"/>
            <w:bottom w:val="none" w:sz="0" w:space="0" w:color="auto"/>
            <w:right w:val="none" w:sz="0" w:space="0" w:color="auto"/>
          </w:divBdr>
        </w:div>
        <w:div w:id="412557077">
          <w:marLeft w:val="0"/>
          <w:marRight w:val="0"/>
          <w:marTop w:val="0"/>
          <w:marBottom w:val="0"/>
          <w:divBdr>
            <w:top w:val="none" w:sz="0" w:space="0" w:color="auto"/>
            <w:left w:val="none" w:sz="0" w:space="0" w:color="auto"/>
            <w:bottom w:val="none" w:sz="0" w:space="0" w:color="auto"/>
            <w:right w:val="none" w:sz="0" w:space="0" w:color="auto"/>
          </w:divBdr>
        </w:div>
        <w:div w:id="1837458162">
          <w:marLeft w:val="0"/>
          <w:marRight w:val="0"/>
          <w:marTop w:val="0"/>
          <w:marBottom w:val="0"/>
          <w:divBdr>
            <w:top w:val="none" w:sz="0" w:space="0" w:color="auto"/>
            <w:left w:val="none" w:sz="0" w:space="0" w:color="auto"/>
            <w:bottom w:val="none" w:sz="0" w:space="0" w:color="auto"/>
            <w:right w:val="none" w:sz="0" w:space="0" w:color="auto"/>
          </w:divBdr>
        </w:div>
        <w:div w:id="141822976">
          <w:marLeft w:val="0"/>
          <w:marRight w:val="0"/>
          <w:marTop w:val="0"/>
          <w:marBottom w:val="0"/>
          <w:divBdr>
            <w:top w:val="none" w:sz="0" w:space="0" w:color="auto"/>
            <w:left w:val="none" w:sz="0" w:space="0" w:color="auto"/>
            <w:bottom w:val="none" w:sz="0" w:space="0" w:color="auto"/>
            <w:right w:val="none" w:sz="0" w:space="0" w:color="auto"/>
          </w:divBdr>
        </w:div>
        <w:div w:id="2026513510">
          <w:marLeft w:val="0"/>
          <w:marRight w:val="0"/>
          <w:marTop w:val="0"/>
          <w:marBottom w:val="0"/>
          <w:divBdr>
            <w:top w:val="none" w:sz="0" w:space="0" w:color="auto"/>
            <w:left w:val="none" w:sz="0" w:space="0" w:color="auto"/>
            <w:bottom w:val="none" w:sz="0" w:space="0" w:color="auto"/>
            <w:right w:val="none" w:sz="0" w:space="0" w:color="auto"/>
          </w:divBdr>
        </w:div>
        <w:div w:id="2058045554">
          <w:marLeft w:val="0"/>
          <w:marRight w:val="0"/>
          <w:marTop w:val="0"/>
          <w:marBottom w:val="0"/>
          <w:divBdr>
            <w:top w:val="none" w:sz="0" w:space="0" w:color="auto"/>
            <w:left w:val="none" w:sz="0" w:space="0" w:color="auto"/>
            <w:bottom w:val="none" w:sz="0" w:space="0" w:color="auto"/>
            <w:right w:val="none" w:sz="0" w:space="0" w:color="auto"/>
          </w:divBdr>
        </w:div>
        <w:div w:id="1447581272">
          <w:marLeft w:val="0"/>
          <w:marRight w:val="0"/>
          <w:marTop w:val="0"/>
          <w:marBottom w:val="0"/>
          <w:divBdr>
            <w:top w:val="none" w:sz="0" w:space="0" w:color="auto"/>
            <w:left w:val="none" w:sz="0" w:space="0" w:color="auto"/>
            <w:bottom w:val="none" w:sz="0" w:space="0" w:color="auto"/>
            <w:right w:val="none" w:sz="0" w:space="0" w:color="auto"/>
          </w:divBdr>
        </w:div>
        <w:div w:id="243690376">
          <w:marLeft w:val="0"/>
          <w:marRight w:val="0"/>
          <w:marTop w:val="0"/>
          <w:marBottom w:val="0"/>
          <w:divBdr>
            <w:top w:val="none" w:sz="0" w:space="0" w:color="auto"/>
            <w:left w:val="none" w:sz="0" w:space="0" w:color="auto"/>
            <w:bottom w:val="none" w:sz="0" w:space="0" w:color="auto"/>
            <w:right w:val="none" w:sz="0" w:space="0" w:color="auto"/>
          </w:divBdr>
        </w:div>
        <w:div w:id="2007200697">
          <w:marLeft w:val="0"/>
          <w:marRight w:val="0"/>
          <w:marTop w:val="0"/>
          <w:marBottom w:val="0"/>
          <w:divBdr>
            <w:top w:val="none" w:sz="0" w:space="0" w:color="auto"/>
            <w:left w:val="none" w:sz="0" w:space="0" w:color="auto"/>
            <w:bottom w:val="none" w:sz="0" w:space="0" w:color="auto"/>
            <w:right w:val="none" w:sz="0" w:space="0" w:color="auto"/>
          </w:divBdr>
        </w:div>
        <w:div w:id="845243736">
          <w:marLeft w:val="0"/>
          <w:marRight w:val="0"/>
          <w:marTop w:val="0"/>
          <w:marBottom w:val="0"/>
          <w:divBdr>
            <w:top w:val="none" w:sz="0" w:space="0" w:color="auto"/>
            <w:left w:val="none" w:sz="0" w:space="0" w:color="auto"/>
            <w:bottom w:val="none" w:sz="0" w:space="0" w:color="auto"/>
            <w:right w:val="none" w:sz="0" w:space="0" w:color="auto"/>
          </w:divBdr>
        </w:div>
        <w:div w:id="2022537345">
          <w:marLeft w:val="0"/>
          <w:marRight w:val="0"/>
          <w:marTop w:val="0"/>
          <w:marBottom w:val="0"/>
          <w:divBdr>
            <w:top w:val="none" w:sz="0" w:space="0" w:color="auto"/>
            <w:left w:val="none" w:sz="0" w:space="0" w:color="auto"/>
            <w:bottom w:val="none" w:sz="0" w:space="0" w:color="auto"/>
            <w:right w:val="none" w:sz="0" w:space="0" w:color="auto"/>
          </w:divBdr>
        </w:div>
        <w:div w:id="320500022">
          <w:marLeft w:val="0"/>
          <w:marRight w:val="0"/>
          <w:marTop w:val="0"/>
          <w:marBottom w:val="0"/>
          <w:divBdr>
            <w:top w:val="none" w:sz="0" w:space="0" w:color="auto"/>
            <w:left w:val="none" w:sz="0" w:space="0" w:color="auto"/>
            <w:bottom w:val="none" w:sz="0" w:space="0" w:color="auto"/>
            <w:right w:val="none" w:sz="0" w:space="0" w:color="auto"/>
          </w:divBdr>
        </w:div>
        <w:div w:id="1181050280">
          <w:marLeft w:val="0"/>
          <w:marRight w:val="0"/>
          <w:marTop w:val="0"/>
          <w:marBottom w:val="0"/>
          <w:divBdr>
            <w:top w:val="none" w:sz="0" w:space="0" w:color="auto"/>
            <w:left w:val="none" w:sz="0" w:space="0" w:color="auto"/>
            <w:bottom w:val="none" w:sz="0" w:space="0" w:color="auto"/>
            <w:right w:val="none" w:sz="0" w:space="0" w:color="auto"/>
          </w:divBdr>
        </w:div>
        <w:div w:id="24446342">
          <w:marLeft w:val="0"/>
          <w:marRight w:val="0"/>
          <w:marTop w:val="0"/>
          <w:marBottom w:val="0"/>
          <w:divBdr>
            <w:top w:val="none" w:sz="0" w:space="0" w:color="auto"/>
            <w:left w:val="none" w:sz="0" w:space="0" w:color="auto"/>
            <w:bottom w:val="none" w:sz="0" w:space="0" w:color="auto"/>
            <w:right w:val="none" w:sz="0" w:space="0" w:color="auto"/>
          </w:divBdr>
        </w:div>
        <w:div w:id="2147042661">
          <w:marLeft w:val="0"/>
          <w:marRight w:val="0"/>
          <w:marTop w:val="0"/>
          <w:marBottom w:val="0"/>
          <w:divBdr>
            <w:top w:val="none" w:sz="0" w:space="0" w:color="auto"/>
            <w:left w:val="none" w:sz="0" w:space="0" w:color="auto"/>
            <w:bottom w:val="none" w:sz="0" w:space="0" w:color="auto"/>
            <w:right w:val="none" w:sz="0" w:space="0" w:color="auto"/>
          </w:divBdr>
        </w:div>
        <w:div w:id="1260871022">
          <w:marLeft w:val="0"/>
          <w:marRight w:val="0"/>
          <w:marTop w:val="0"/>
          <w:marBottom w:val="0"/>
          <w:divBdr>
            <w:top w:val="none" w:sz="0" w:space="0" w:color="auto"/>
            <w:left w:val="none" w:sz="0" w:space="0" w:color="auto"/>
            <w:bottom w:val="none" w:sz="0" w:space="0" w:color="auto"/>
            <w:right w:val="none" w:sz="0" w:space="0" w:color="auto"/>
          </w:divBdr>
        </w:div>
        <w:div w:id="1680544793">
          <w:marLeft w:val="0"/>
          <w:marRight w:val="0"/>
          <w:marTop w:val="0"/>
          <w:marBottom w:val="0"/>
          <w:divBdr>
            <w:top w:val="none" w:sz="0" w:space="0" w:color="auto"/>
            <w:left w:val="none" w:sz="0" w:space="0" w:color="auto"/>
            <w:bottom w:val="none" w:sz="0" w:space="0" w:color="auto"/>
            <w:right w:val="none" w:sz="0" w:space="0" w:color="auto"/>
          </w:divBdr>
        </w:div>
        <w:div w:id="402682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searchgate.net/publication/374061476_Performance_appraisal_feedback_employee%27s_work_performance_and_the_moderating_role_of_work_motiva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searchgate.net/publication/385621731_Building_a_Continuous_Feedback_Loop_for_Real-Time_Change_Adaptation_Best_Practices_and_T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i/assets/ministrstva/MJU/SUKV/VKM/Prirocnik-za-uporabo-kompetencnega-modela-ter-presojanje-in-razvoj-kompetenc-za-kadrovike.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3390/su1207301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2.jpg@01DB6752.1DC43A20" TargetMode="External"/><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cid:image001.png@01DB6752.1DC43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58F1379ADF6E48A6EE5BC6565A8651" ma:contentTypeVersion="13" ma:contentTypeDescription="Create a new document." ma:contentTypeScope="" ma:versionID="716004adbb2a55f86f5dc82a3e813c56">
  <xsd:schema xmlns:xsd="http://www.w3.org/2001/XMLSchema" xmlns:xs="http://www.w3.org/2001/XMLSchema" xmlns:p="http://schemas.microsoft.com/office/2006/metadata/properties" xmlns:ns2="39cdf624-3664-4d71-8fd9-df6106b3a3f2" xmlns:ns3="03c61128-1d90-4aa8-a6ab-2231e8943c71" targetNamespace="http://schemas.microsoft.com/office/2006/metadata/properties" ma:root="true" ma:fieldsID="11710a8da8d29ff555e4d389b615cae0" ns2:_="" ns3:_="">
    <xsd:import namespace="39cdf624-3664-4d71-8fd9-df6106b3a3f2"/>
    <xsd:import namespace="03c61128-1d90-4aa8-a6ab-2231e8943c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df624-3664-4d71-8fd9-df6106b3a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1ee408-f3aa-436f-b9de-51d3cc51a9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1128-1d90-4aa8-a6ab-2231e8943c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0ed577-e6b8-47cb-a3f4-94ffca8f22d7}" ma:internalName="TaxCatchAll" ma:showField="CatchAllData" ma:web="03c61128-1d90-4aa8-a6ab-2231e8943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cdf624-3664-4d71-8fd9-df6106b3a3f2">
      <Terms xmlns="http://schemas.microsoft.com/office/infopath/2007/PartnerControls"/>
    </lcf76f155ced4ddcb4097134ff3c332f>
    <TaxCatchAll xmlns="03c61128-1d90-4aa8-a6ab-2231e8943c71" xsi:nil="true"/>
  </documentManagement>
</p:properties>
</file>

<file path=customXml/itemProps1.xml><?xml version="1.0" encoding="utf-8"?>
<ds:datastoreItem xmlns:ds="http://schemas.openxmlformats.org/officeDocument/2006/customXml" ds:itemID="{293D0051-CAFA-428E-AE0D-E33E0E5D4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df624-3664-4d71-8fd9-df6106b3a3f2"/>
    <ds:schemaRef ds:uri="03c61128-1d90-4aa8-a6ab-2231e8943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BCCC1E-2798-4BC5-B94E-4EAF42215F18}">
  <ds:schemaRefs>
    <ds:schemaRef ds:uri="http://schemas.microsoft.com/sharepoint/v3/contenttype/forms"/>
  </ds:schemaRefs>
</ds:datastoreItem>
</file>

<file path=customXml/itemProps3.xml><?xml version="1.0" encoding="utf-8"?>
<ds:datastoreItem xmlns:ds="http://schemas.openxmlformats.org/officeDocument/2006/customXml" ds:itemID="{ECD47D37-EE56-489D-B610-D1CD31785251}">
  <ds:schemaRefs>
    <ds:schemaRef ds:uri="http://schemas.microsoft.com/office/2006/metadata/properties"/>
    <ds:schemaRef ds:uri="http://schemas.microsoft.com/office/infopath/2007/PartnerControls"/>
    <ds:schemaRef ds:uri="39cdf624-3664-4d71-8fd9-df6106b3a3f2"/>
    <ds:schemaRef ds:uri="03c61128-1d90-4aa8-a6ab-2231e8943c7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1474</Words>
  <Characters>10185</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Babič</dc:creator>
  <cp:keywords/>
  <dc:description/>
  <cp:lastModifiedBy>Marjanca Žnidarec</cp:lastModifiedBy>
  <cp:revision>3</cp:revision>
  <dcterms:created xsi:type="dcterms:W3CDTF">2025-11-05T09:40:00Z</dcterms:created>
  <dcterms:modified xsi:type="dcterms:W3CDTF">2025-11-06T10:42:00Z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0x0101003758F1379ADF6E48A6EE5BC6565A8651</vt:lpwstr>
  </property>
  <property fmtid="{D5CDD505-2E9C-101B-9397-08002B2CF9AE}" pid="3" name="MediaServiceImageTags">
    <vt:lpwstr/>
  </property>
  <property fmtid="{D5CDD505-2E9C-101B-9397-08002B2CF9AE}" pid="4" name="GrammarlyDocumentId">
    <vt:lpwstr>f444de15-99ba-475c-94f6-55d533f0399f</vt:lpwstr>
  </property>
</Properties>
</file>