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1B443" w14:textId="77777777" w:rsidR="007D41BD" w:rsidRDefault="007D41BD" w:rsidP="009E1E0E">
      <w:pPr>
        <w:tabs>
          <w:tab w:val="left" w:pos="0"/>
          <w:tab w:val="left" w:pos="1701"/>
        </w:tabs>
        <w:spacing w:after="0" w:line="260" w:lineRule="exact"/>
        <w:rPr>
          <w:rFonts w:ascii="Arial" w:hAnsi="Arial" w:cs="Arial"/>
          <w:sz w:val="20"/>
          <w:szCs w:val="20"/>
        </w:rPr>
      </w:pPr>
    </w:p>
    <w:p w14:paraId="64BF0C71" w14:textId="29B28EC7" w:rsidR="009E1E0E" w:rsidRPr="009E1E0E" w:rsidRDefault="009E1E0E" w:rsidP="009E1E0E">
      <w:pPr>
        <w:tabs>
          <w:tab w:val="left" w:pos="0"/>
          <w:tab w:val="left" w:pos="1701"/>
        </w:tabs>
        <w:spacing w:after="0" w:line="260" w:lineRule="exact"/>
        <w:rPr>
          <w:rFonts w:ascii="Arial" w:hAnsi="Arial" w:cs="Arial"/>
          <w:sz w:val="20"/>
          <w:szCs w:val="20"/>
        </w:rPr>
      </w:pPr>
      <w:r w:rsidRPr="009E1E0E">
        <w:rPr>
          <w:rFonts w:ascii="Arial" w:hAnsi="Arial" w:cs="Arial"/>
          <w:sz w:val="20"/>
          <w:szCs w:val="20"/>
        </w:rPr>
        <w:t xml:space="preserve">Številka: </w:t>
      </w:r>
      <w:r>
        <w:rPr>
          <w:rFonts w:ascii="Arial" w:hAnsi="Arial" w:cs="Arial"/>
          <w:sz w:val="20"/>
          <w:szCs w:val="20"/>
        </w:rPr>
        <w:tab/>
        <w:t>01001-4/2023/9</w:t>
      </w:r>
    </w:p>
    <w:p w14:paraId="2CA9A974" w14:textId="6D96607B" w:rsidR="009A04D6" w:rsidRPr="00757481" w:rsidRDefault="009E1E0E" w:rsidP="009E1E0E">
      <w:pPr>
        <w:tabs>
          <w:tab w:val="left" w:pos="708"/>
          <w:tab w:val="left" w:pos="1701"/>
        </w:tabs>
        <w:spacing w:after="0" w:line="260" w:lineRule="exact"/>
        <w:rPr>
          <w:rFonts w:ascii="Arial" w:hAnsi="Arial" w:cs="Arial"/>
          <w:sz w:val="20"/>
          <w:szCs w:val="20"/>
        </w:rPr>
      </w:pPr>
      <w:r w:rsidRPr="009E1E0E">
        <w:rPr>
          <w:rFonts w:ascii="Arial" w:hAnsi="Arial" w:cs="Arial"/>
          <w:sz w:val="20"/>
          <w:szCs w:val="20"/>
        </w:rPr>
        <w:t>Datum:</w:t>
      </w:r>
      <w:r>
        <w:rPr>
          <w:rFonts w:ascii="Arial" w:hAnsi="Arial" w:cs="Arial"/>
          <w:b/>
          <w:sz w:val="20"/>
          <w:szCs w:val="20"/>
        </w:rPr>
        <w:t xml:space="preserve"> </w:t>
      </w:r>
      <w:r w:rsidR="009E5B3D" w:rsidRPr="00757481">
        <w:rPr>
          <w:rFonts w:ascii="Arial" w:hAnsi="Arial" w:cs="Arial"/>
          <w:b/>
          <w:sz w:val="20"/>
          <w:szCs w:val="20"/>
        </w:rPr>
        <w:tab/>
      </w:r>
      <w:r>
        <w:rPr>
          <w:rFonts w:ascii="Arial" w:hAnsi="Arial" w:cs="Arial"/>
          <w:b/>
          <w:sz w:val="20"/>
          <w:szCs w:val="20"/>
        </w:rPr>
        <w:tab/>
      </w:r>
      <w:r w:rsidRPr="009E1E0E">
        <w:rPr>
          <w:rFonts w:ascii="Arial" w:hAnsi="Arial" w:cs="Arial"/>
          <w:sz w:val="20"/>
          <w:szCs w:val="20"/>
        </w:rPr>
        <w:t>17. 3. 2023</w:t>
      </w:r>
      <w:r w:rsidR="009E5B3D" w:rsidRPr="00757481">
        <w:rPr>
          <w:rFonts w:ascii="Arial" w:hAnsi="Arial" w:cs="Arial"/>
          <w:b/>
          <w:sz w:val="20"/>
          <w:szCs w:val="20"/>
        </w:rPr>
        <w:tab/>
      </w:r>
      <w:r w:rsidR="009E5B3D" w:rsidRPr="00757481">
        <w:rPr>
          <w:rFonts w:ascii="Arial" w:hAnsi="Arial" w:cs="Arial"/>
          <w:b/>
          <w:sz w:val="20"/>
          <w:szCs w:val="20"/>
        </w:rPr>
        <w:tab/>
      </w:r>
      <w:r w:rsidR="009E5B3D" w:rsidRPr="00757481">
        <w:rPr>
          <w:rFonts w:ascii="Arial" w:hAnsi="Arial" w:cs="Arial"/>
          <w:b/>
          <w:sz w:val="20"/>
          <w:szCs w:val="20"/>
        </w:rPr>
        <w:tab/>
      </w:r>
      <w:r w:rsidR="009E5B3D" w:rsidRPr="00757481">
        <w:rPr>
          <w:rFonts w:ascii="Arial" w:hAnsi="Arial" w:cs="Arial"/>
          <w:b/>
          <w:sz w:val="20"/>
          <w:szCs w:val="20"/>
        </w:rPr>
        <w:tab/>
      </w:r>
      <w:r w:rsidR="009E5B3D" w:rsidRPr="00757481">
        <w:rPr>
          <w:rFonts w:ascii="Arial" w:hAnsi="Arial" w:cs="Arial"/>
          <w:b/>
          <w:sz w:val="20"/>
          <w:szCs w:val="20"/>
        </w:rPr>
        <w:tab/>
      </w:r>
      <w:r w:rsidR="009E5B3D" w:rsidRPr="00757481">
        <w:rPr>
          <w:rFonts w:ascii="Arial" w:hAnsi="Arial" w:cs="Arial"/>
          <w:b/>
          <w:sz w:val="20"/>
          <w:szCs w:val="20"/>
        </w:rPr>
        <w:tab/>
      </w:r>
    </w:p>
    <w:p w14:paraId="7A50373C" w14:textId="77777777" w:rsidR="00082E61" w:rsidRDefault="00082E61" w:rsidP="00CA7F37">
      <w:pPr>
        <w:jc w:val="center"/>
        <w:rPr>
          <w:rFonts w:ascii="Arial" w:hAnsi="Arial" w:cs="Arial"/>
          <w:b/>
          <w:bCs/>
          <w:sz w:val="20"/>
          <w:szCs w:val="20"/>
        </w:rPr>
      </w:pPr>
    </w:p>
    <w:p w14:paraId="1D2BDA81" w14:textId="77777777" w:rsidR="007D41BD" w:rsidRPr="00757481" w:rsidRDefault="007D41BD" w:rsidP="00991090">
      <w:pPr>
        <w:jc w:val="center"/>
        <w:rPr>
          <w:rFonts w:ascii="Arial" w:hAnsi="Arial" w:cs="Arial"/>
          <w:b/>
          <w:bCs/>
          <w:sz w:val="20"/>
          <w:szCs w:val="20"/>
        </w:rPr>
      </w:pPr>
    </w:p>
    <w:p w14:paraId="798017F0" w14:textId="6FC9F87E" w:rsidR="00B7411F" w:rsidRPr="00991090" w:rsidRDefault="00F82999" w:rsidP="00991090">
      <w:pPr>
        <w:pStyle w:val="Naslov1"/>
        <w:jc w:val="center"/>
        <w:rPr>
          <w:rFonts w:ascii="Arial" w:hAnsi="Arial" w:cs="Arial"/>
          <w:b/>
          <w:bCs/>
          <w:color w:val="auto"/>
          <w:sz w:val="20"/>
          <w:szCs w:val="20"/>
        </w:rPr>
      </w:pPr>
      <w:r w:rsidRPr="00991090">
        <w:rPr>
          <w:rFonts w:ascii="Arial" w:eastAsia="Times New Roman" w:hAnsi="Arial" w:cs="Arial"/>
          <w:b/>
          <w:bCs/>
          <w:color w:val="auto"/>
          <w:sz w:val="20"/>
          <w:szCs w:val="20"/>
          <w:lang w:eastAsia="sl-SI"/>
        </w:rPr>
        <w:t>I</w:t>
      </w:r>
      <w:r w:rsidRPr="00991090">
        <w:rPr>
          <w:rFonts w:ascii="Arial" w:hAnsi="Arial" w:cs="Arial"/>
          <w:b/>
          <w:bCs/>
          <w:color w:val="auto"/>
          <w:sz w:val="20"/>
          <w:szCs w:val="20"/>
        </w:rPr>
        <w:t>ZHODIŠČA ZA POGAJANJA Z REPREZENTATIVNIMI SINDIKATI JAVNEGA SEKTORJA O PRENOVI PLAČNEGA SISTEMA IN ODPRAVI NESORAZMERIJ V OSNOVNIH PLAČAH</w:t>
      </w:r>
    </w:p>
    <w:p w14:paraId="1B1628AD" w14:textId="77777777" w:rsidR="00D56C4D" w:rsidRDefault="00D56C4D" w:rsidP="00CA7F37">
      <w:pPr>
        <w:pStyle w:val="Odstavekseznama"/>
        <w:spacing w:after="0" w:line="260" w:lineRule="atLeast"/>
        <w:ind w:left="0"/>
        <w:jc w:val="both"/>
        <w:rPr>
          <w:rFonts w:ascii="Arial" w:hAnsi="Arial" w:cs="Arial"/>
          <w:b/>
          <w:bCs/>
          <w:sz w:val="20"/>
          <w:szCs w:val="20"/>
        </w:rPr>
      </w:pPr>
    </w:p>
    <w:p w14:paraId="366A364B" w14:textId="77777777" w:rsidR="007D41BD" w:rsidRDefault="007D41BD" w:rsidP="00CA7F37">
      <w:pPr>
        <w:pStyle w:val="Odstavekseznama"/>
        <w:spacing w:after="0" w:line="260" w:lineRule="atLeast"/>
        <w:ind w:left="0"/>
        <w:jc w:val="both"/>
        <w:rPr>
          <w:rFonts w:ascii="Arial" w:hAnsi="Arial" w:cs="Arial"/>
          <w:b/>
          <w:bCs/>
          <w:sz w:val="20"/>
          <w:szCs w:val="20"/>
        </w:rPr>
      </w:pPr>
    </w:p>
    <w:p w14:paraId="5CB11682" w14:textId="29A49FDF" w:rsidR="00D56C4D" w:rsidRPr="00D56C4D" w:rsidRDefault="00D56C4D" w:rsidP="00AD5E98">
      <w:pPr>
        <w:pStyle w:val="Odstavekseznama"/>
        <w:numPr>
          <w:ilvl w:val="0"/>
          <w:numId w:val="48"/>
        </w:numPr>
        <w:ind w:left="0" w:firstLine="0"/>
        <w:jc w:val="both"/>
        <w:rPr>
          <w:rFonts w:ascii="Arial" w:hAnsi="Arial" w:cs="Arial"/>
          <w:b/>
          <w:bCs/>
          <w:sz w:val="20"/>
          <w:szCs w:val="20"/>
        </w:rPr>
      </w:pPr>
      <w:r>
        <w:rPr>
          <w:rFonts w:ascii="Arial" w:hAnsi="Arial" w:cs="Arial"/>
          <w:b/>
          <w:bCs/>
          <w:sz w:val="20"/>
          <w:szCs w:val="20"/>
        </w:rPr>
        <w:t>UVOD</w:t>
      </w:r>
    </w:p>
    <w:p w14:paraId="6F34F73E" w14:textId="4299DFCE" w:rsidR="00D56C4D" w:rsidRDefault="00D56C4D" w:rsidP="00CA7F37">
      <w:pPr>
        <w:jc w:val="both"/>
        <w:rPr>
          <w:rFonts w:ascii="Arial" w:hAnsi="Arial" w:cs="Arial"/>
          <w:sz w:val="20"/>
          <w:szCs w:val="20"/>
        </w:rPr>
      </w:pPr>
      <w:r w:rsidRPr="00757481">
        <w:rPr>
          <w:rFonts w:ascii="Arial" w:hAnsi="Arial" w:cs="Arial"/>
          <w:sz w:val="20"/>
          <w:szCs w:val="20"/>
        </w:rPr>
        <w:t>V oktobru 2022 so Vlada Republike Slovenije in reprezentativni sindikati javneg</w:t>
      </w:r>
      <w:r w:rsidR="004B7E78">
        <w:rPr>
          <w:rFonts w:ascii="Arial" w:hAnsi="Arial" w:cs="Arial"/>
          <w:sz w:val="20"/>
          <w:szCs w:val="20"/>
        </w:rPr>
        <w:t>a sektorja podpisali Dogovor o</w:t>
      </w:r>
      <w:r w:rsidRPr="00757481">
        <w:rPr>
          <w:rFonts w:ascii="Arial" w:hAnsi="Arial" w:cs="Arial"/>
          <w:sz w:val="20"/>
          <w:szCs w:val="20"/>
        </w:rPr>
        <w:t xml:space="preserve"> ukrepih na področju plač in drugih stroškov dela v javne</w:t>
      </w:r>
      <w:r w:rsidR="004B7E78">
        <w:rPr>
          <w:rFonts w:ascii="Arial" w:hAnsi="Arial" w:cs="Arial"/>
          <w:sz w:val="20"/>
          <w:szCs w:val="20"/>
        </w:rPr>
        <w:t>m sektorju za leti 2022 in 2023</w:t>
      </w:r>
      <w:r w:rsidRPr="00757481">
        <w:rPr>
          <w:rFonts w:ascii="Arial" w:hAnsi="Arial" w:cs="Arial"/>
          <w:sz w:val="20"/>
          <w:szCs w:val="20"/>
        </w:rPr>
        <w:t xml:space="preserve"> (Uradni list RS št 136/22</w:t>
      </w:r>
      <w:r>
        <w:rPr>
          <w:rFonts w:ascii="Arial" w:hAnsi="Arial" w:cs="Arial"/>
          <w:sz w:val="20"/>
          <w:szCs w:val="20"/>
        </w:rPr>
        <w:t>; v nadaljnjem besedilu: Dogovor</w:t>
      </w:r>
      <w:r w:rsidRPr="00757481">
        <w:rPr>
          <w:rFonts w:ascii="Arial" w:hAnsi="Arial" w:cs="Arial"/>
          <w:sz w:val="20"/>
          <w:szCs w:val="20"/>
        </w:rPr>
        <w:t>)</w:t>
      </w:r>
      <w:r>
        <w:rPr>
          <w:rFonts w:ascii="Arial" w:hAnsi="Arial" w:cs="Arial"/>
          <w:sz w:val="20"/>
          <w:szCs w:val="20"/>
        </w:rPr>
        <w:t>. Iz 6. točke Dogovora izhaja, da bodo pogajanja oziroma usklajevanja tekla vzporedno o dveh vsebinah:</w:t>
      </w:r>
    </w:p>
    <w:p w14:paraId="469ECB47" w14:textId="517771FB" w:rsidR="00D56C4D" w:rsidRDefault="003457AC" w:rsidP="00AD5E98">
      <w:pPr>
        <w:pStyle w:val="Odstavekseznama"/>
        <w:numPr>
          <w:ilvl w:val="0"/>
          <w:numId w:val="49"/>
        </w:numPr>
        <w:tabs>
          <w:tab w:val="left" w:pos="709"/>
        </w:tabs>
        <w:ind w:left="0" w:firstLine="0"/>
        <w:jc w:val="both"/>
        <w:rPr>
          <w:rFonts w:ascii="Arial" w:hAnsi="Arial" w:cs="Arial"/>
          <w:sz w:val="20"/>
          <w:szCs w:val="20"/>
        </w:rPr>
      </w:pPr>
      <w:r>
        <w:rPr>
          <w:rFonts w:ascii="Arial" w:hAnsi="Arial" w:cs="Arial"/>
          <w:sz w:val="20"/>
          <w:szCs w:val="20"/>
        </w:rPr>
        <w:t>p</w:t>
      </w:r>
      <w:r w:rsidR="00D56C4D">
        <w:rPr>
          <w:rFonts w:ascii="Arial" w:hAnsi="Arial" w:cs="Arial"/>
          <w:sz w:val="20"/>
          <w:szCs w:val="20"/>
        </w:rPr>
        <w:t xml:space="preserve">renovi plačnega sistema javnega sektorja in </w:t>
      </w:r>
    </w:p>
    <w:p w14:paraId="243D0B52" w14:textId="7024961F" w:rsidR="00D56C4D" w:rsidRDefault="003457AC" w:rsidP="00AD5E98">
      <w:pPr>
        <w:pStyle w:val="Odstavekseznama"/>
        <w:numPr>
          <w:ilvl w:val="0"/>
          <w:numId w:val="49"/>
        </w:numPr>
        <w:ind w:left="0" w:firstLine="0"/>
        <w:jc w:val="both"/>
        <w:rPr>
          <w:rFonts w:ascii="Arial" w:hAnsi="Arial" w:cs="Arial"/>
          <w:sz w:val="20"/>
          <w:szCs w:val="20"/>
        </w:rPr>
      </w:pPr>
      <w:r>
        <w:rPr>
          <w:rFonts w:ascii="Arial" w:hAnsi="Arial" w:cs="Arial"/>
          <w:sz w:val="20"/>
          <w:szCs w:val="20"/>
        </w:rPr>
        <w:t>o</w:t>
      </w:r>
      <w:r w:rsidR="00D56C4D">
        <w:rPr>
          <w:rFonts w:ascii="Arial" w:hAnsi="Arial" w:cs="Arial"/>
          <w:sz w:val="20"/>
          <w:szCs w:val="20"/>
        </w:rPr>
        <w:t>dpravi nesorazmerij v osnovnih plačah javnih uslužbencev.</w:t>
      </w:r>
    </w:p>
    <w:p w14:paraId="4477DDCA" w14:textId="50DE5ABB" w:rsidR="00D56C4D" w:rsidRPr="00E9795C" w:rsidRDefault="00801DD2" w:rsidP="00CA7F37">
      <w:pPr>
        <w:jc w:val="both"/>
        <w:rPr>
          <w:rFonts w:ascii="Arial" w:hAnsi="Arial" w:cs="Arial"/>
          <w:sz w:val="20"/>
          <w:szCs w:val="20"/>
        </w:rPr>
      </w:pPr>
      <w:r>
        <w:rPr>
          <w:rFonts w:ascii="Arial" w:hAnsi="Arial" w:cs="Arial"/>
          <w:sz w:val="20"/>
          <w:szCs w:val="20"/>
        </w:rPr>
        <w:t xml:space="preserve">V zvezi z odpravo nesorazmerij v osnovnih plačah je iz Dogovora prav tako izhaja, da se v pogajalskem procesu upošteva tudi spodnja tretjina plačne lestvice zaradi vpliva gibanja minimalne plače </w:t>
      </w:r>
      <w:r w:rsidR="00E9795C">
        <w:rPr>
          <w:rFonts w:ascii="Arial" w:hAnsi="Arial" w:cs="Arial"/>
          <w:sz w:val="20"/>
          <w:szCs w:val="20"/>
        </w:rPr>
        <w:t xml:space="preserve">na podlagi Zakona o minimalni plači </w:t>
      </w:r>
      <w:r>
        <w:rPr>
          <w:rFonts w:ascii="Arial" w:hAnsi="Arial" w:cs="Arial"/>
          <w:sz w:val="20"/>
          <w:szCs w:val="20"/>
        </w:rPr>
        <w:t xml:space="preserve">in dejstva, da </w:t>
      </w:r>
      <w:r w:rsidR="00E9795C">
        <w:rPr>
          <w:rFonts w:ascii="Arial" w:hAnsi="Arial" w:cs="Arial"/>
          <w:sz w:val="20"/>
          <w:szCs w:val="20"/>
        </w:rPr>
        <w:t>višina minimalne plače sega že do 24. plačnega razreda plačne lestvice.</w:t>
      </w:r>
    </w:p>
    <w:p w14:paraId="3ECE28A7" w14:textId="40731894" w:rsidR="00E9795C" w:rsidRPr="00E9795C" w:rsidRDefault="00E9795C" w:rsidP="00CA7F37">
      <w:pPr>
        <w:jc w:val="both"/>
        <w:rPr>
          <w:rFonts w:ascii="Arial" w:hAnsi="Arial" w:cs="Arial"/>
          <w:sz w:val="20"/>
          <w:szCs w:val="20"/>
        </w:rPr>
      </w:pPr>
      <w:r w:rsidRPr="00E9795C">
        <w:rPr>
          <w:rFonts w:ascii="Arial" w:hAnsi="Arial" w:cs="Arial"/>
          <w:sz w:val="20"/>
          <w:szCs w:val="20"/>
        </w:rPr>
        <w:t>Upoštevaje navedeno</w:t>
      </w:r>
      <w:r>
        <w:rPr>
          <w:rFonts w:ascii="Arial" w:hAnsi="Arial" w:cs="Arial"/>
          <w:sz w:val="20"/>
          <w:szCs w:val="20"/>
        </w:rPr>
        <w:t xml:space="preserve"> izhodišča za prenovo plačnega sistema javnega sektorja sledijo vsebini podpisanega Dogovora, pri čemer pa je zavedajoč se nujnosti vzpostavitve ustreznejših razmerij v osnovnih plačah treba v pogajalskem procesu o odpravi nesorazmeri</w:t>
      </w:r>
      <w:r w:rsidR="004B7E78">
        <w:rPr>
          <w:rFonts w:ascii="Arial" w:hAnsi="Arial" w:cs="Arial"/>
          <w:sz w:val="20"/>
          <w:szCs w:val="20"/>
        </w:rPr>
        <w:t xml:space="preserve">j enako pozornost nameniti tudi </w:t>
      </w:r>
      <w:r>
        <w:rPr>
          <w:rFonts w:ascii="Arial" w:hAnsi="Arial" w:cs="Arial"/>
          <w:sz w:val="20"/>
          <w:szCs w:val="20"/>
        </w:rPr>
        <w:t xml:space="preserve">zgornji tretjini plačne lestvice. Zaradi sklepanja parcialnih dogovorov v mandatih minulih vlad zgolj </w:t>
      </w:r>
      <w:r w:rsidR="00542F7F">
        <w:rPr>
          <w:rFonts w:ascii="Arial" w:hAnsi="Arial" w:cs="Arial"/>
          <w:sz w:val="20"/>
          <w:szCs w:val="20"/>
        </w:rPr>
        <w:t xml:space="preserve">z </w:t>
      </w:r>
      <w:r>
        <w:rPr>
          <w:rFonts w:ascii="Arial" w:hAnsi="Arial" w:cs="Arial"/>
          <w:sz w:val="20"/>
          <w:szCs w:val="20"/>
        </w:rPr>
        <w:t>določenimi poklicnimi skupinami, so razmerja v plačah porušena tudi v zgornji tretjini plačne lestvice</w:t>
      </w:r>
      <w:r w:rsidR="00542F7F">
        <w:rPr>
          <w:rFonts w:ascii="Arial" w:hAnsi="Arial" w:cs="Arial"/>
          <w:sz w:val="20"/>
          <w:szCs w:val="20"/>
        </w:rPr>
        <w:t xml:space="preserve">, zato bo v </w:t>
      </w:r>
      <w:r>
        <w:rPr>
          <w:rFonts w:ascii="Arial" w:hAnsi="Arial" w:cs="Arial"/>
          <w:sz w:val="20"/>
          <w:szCs w:val="20"/>
        </w:rPr>
        <w:t xml:space="preserve">procesu </w:t>
      </w:r>
      <w:r w:rsidR="00542F7F">
        <w:rPr>
          <w:rFonts w:ascii="Arial" w:hAnsi="Arial" w:cs="Arial"/>
          <w:sz w:val="20"/>
          <w:szCs w:val="20"/>
        </w:rPr>
        <w:t xml:space="preserve">odprave nesorazmerij v osnovnih plačah </w:t>
      </w:r>
      <w:r>
        <w:rPr>
          <w:rFonts w:ascii="Arial" w:hAnsi="Arial" w:cs="Arial"/>
          <w:sz w:val="20"/>
          <w:szCs w:val="20"/>
        </w:rPr>
        <w:t xml:space="preserve">pozornost </w:t>
      </w:r>
      <w:r w:rsidR="00542F7F">
        <w:rPr>
          <w:rFonts w:ascii="Arial" w:hAnsi="Arial" w:cs="Arial"/>
          <w:sz w:val="20"/>
          <w:szCs w:val="20"/>
        </w:rPr>
        <w:t>treba nameniti tudi uvrstitvam v plačne razrede delovnih mest v zgornji tretjini plačne lestvice.</w:t>
      </w:r>
    </w:p>
    <w:p w14:paraId="72826F5E" w14:textId="77777777" w:rsidR="00EE176B" w:rsidRDefault="003457AC" w:rsidP="00EE176B">
      <w:pPr>
        <w:pStyle w:val="Odstavekseznama"/>
        <w:spacing w:after="0" w:line="260" w:lineRule="atLeast"/>
        <w:ind w:left="0"/>
        <w:jc w:val="both"/>
        <w:rPr>
          <w:rFonts w:ascii="Arial" w:hAnsi="Arial" w:cs="Arial"/>
          <w:sz w:val="20"/>
          <w:szCs w:val="20"/>
        </w:rPr>
      </w:pPr>
      <w:r>
        <w:rPr>
          <w:rFonts w:ascii="Arial" w:hAnsi="Arial" w:cs="Arial"/>
          <w:sz w:val="20"/>
          <w:szCs w:val="20"/>
        </w:rPr>
        <w:t>V</w:t>
      </w:r>
      <w:r w:rsidR="00542F7F">
        <w:rPr>
          <w:rFonts w:ascii="Arial" w:hAnsi="Arial" w:cs="Arial"/>
          <w:sz w:val="20"/>
          <w:szCs w:val="20"/>
        </w:rPr>
        <w:t xml:space="preserve"> 6. točk</w:t>
      </w:r>
      <w:r>
        <w:rPr>
          <w:rFonts w:ascii="Arial" w:hAnsi="Arial" w:cs="Arial"/>
          <w:sz w:val="20"/>
          <w:szCs w:val="20"/>
        </w:rPr>
        <w:t>i</w:t>
      </w:r>
      <w:r w:rsidR="00542F7F">
        <w:rPr>
          <w:rFonts w:ascii="Arial" w:hAnsi="Arial" w:cs="Arial"/>
          <w:sz w:val="20"/>
          <w:szCs w:val="20"/>
        </w:rPr>
        <w:t xml:space="preserve"> Dogovora</w:t>
      </w:r>
      <w:r>
        <w:rPr>
          <w:rFonts w:ascii="Arial" w:hAnsi="Arial" w:cs="Arial"/>
          <w:sz w:val="20"/>
          <w:szCs w:val="20"/>
        </w:rPr>
        <w:t xml:space="preserve"> je tudi zapisano</w:t>
      </w:r>
      <w:r w:rsidR="00542F7F">
        <w:rPr>
          <w:rFonts w:ascii="Arial" w:hAnsi="Arial" w:cs="Arial"/>
          <w:sz w:val="20"/>
          <w:szCs w:val="20"/>
        </w:rPr>
        <w:t xml:space="preserve">, </w:t>
      </w:r>
      <w:r>
        <w:rPr>
          <w:rFonts w:ascii="Arial" w:hAnsi="Arial" w:cs="Arial"/>
          <w:sz w:val="20"/>
          <w:szCs w:val="20"/>
        </w:rPr>
        <w:t xml:space="preserve">da naj </w:t>
      </w:r>
      <w:r w:rsidR="00542F7F">
        <w:rPr>
          <w:rFonts w:ascii="Arial" w:hAnsi="Arial" w:cs="Arial"/>
          <w:sz w:val="20"/>
          <w:szCs w:val="20"/>
        </w:rPr>
        <w:t xml:space="preserve">bi rešitve (nove uvrstitve določenih delovnih mest in nazivov v javnem sektorju, s katerimi bodo nesorazmerja v osnovnih plačah v javnem sektorju odpravljena) bile </w:t>
      </w:r>
      <w:r w:rsidR="00542F7F" w:rsidRPr="00F45275">
        <w:rPr>
          <w:rFonts w:ascii="Arial" w:hAnsi="Arial" w:cs="Arial"/>
          <w:sz w:val="20"/>
          <w:szCs w:val="20"/>
        </w:rPr>
        <w:t>znane</w:t>
      </w:r>
      <w:r w:rsidR="00542F7F">
        <w:rPr>
          <w:rFonts w:ascii="Arial" w:hAnsi="Arial" w:cs="Arial"/>
          <w:sz w:val="20"/>
          <w:szCs w:val="20"/>
        </w:rPr>
        <w:t xml:space="preserve"> do 30. junija 2023.</w:t>
      </w:r>
    </w:p>
    <w:p w14:paraId="7D2183FE" w14:textId="77777777" w:rsidR="00EE176B" w:rsidRDefault="00EE176B" w:rsidP="00EE176B">
      <w:pPr>
        <w:pStyle w:val="Odstavekseznama"/>
        <w:spacing w:after="0" w:line="260" w:lineRule="atLeast"/>
        <w:ind w:left="0"/>
        <w:jc w:val="both"/>
        <w:rPr>
          <w:rFonts w:ascii="Arial" w:hAnsi="Arial" w:cs="Arial"/>
          <w:sz w:val="20"/>
          <w:szCs w:val="20"/>
        </w:rPr>
      </w:pPr>
    </w:p>
    <w:p w14:paraId="25C0E849" w14:textId="10F75FC3" w:rsidR="00EE176B" w:rsidRDefault="00F5305E" w:rsidP="00EE176B">
      <w:pPr>
        <w:pStyle w:val="Odstavekseznama"/>
        <w:spacing w:after="0" w:line="260" w:lineRule="atLeast"/>
        <w:ind w:left="0"/>
        <w:jc w:val="both"/>
        <w:rPr>
          <w:rFonts w:ascii="Arial" w:hAnsi="Arial" w:cs="Arial"/>
          <w:sz w:val="20"/>
          <w:szCs w:val="20"/>
        </w:rPr>
      </w:pPr>
      <w:r>
        <w:rPr>
          <w:rFonts w:ascii="Arial" w:hAnsi="Arial" w:cs="Arial"/>
          <w:sz w:val="20"/>
          <w:szCs w:val="20"/>
        </w:rPr>
        <w:t xml:space="preserve">Prenova plačnega sistema javnega sektorja in odprava nesorazmerij v osnovnih plačah </w:t>
      </w:r>
      <w:r w:rsidRPr="00757481">
        <w:rPr>
          <w:rFonts w:ascii="Arial" w:hAnsi="Arial" w:cs="Arial"/>
          <w:sz w:val="20"/>
          <w:szCs w:val="20"/>
        </w:rPr>
        <w:t>mora</w:t>
      </w:r>
      <w:r w:rsidR="00EE176B">
        <w:rPr>
          <w:rFonts w:ascii="Arial" w:hAnsi="Arial" w:cs="Arial"/>
          <w:sz w:val="20"/>
          <w:szCs w:val="20"/>
        </w:rPr>
        <w:t>ta</w:t>
      </w:r>
      <w:r w:rsidRPr="00757481">
        <w:rPr>
          <w:rFonts w:ascii="Arial" w:hAnsi="Arial" w:cs="Arial"/>
          <w:sz w:val="20"/>
          <w:szCs w:val="20"/>
        </w:rPr>
        <w:t xml:space="preserve"> biti del širših sprememb, ki bodo povečale učinkovitost </w:t>
      </w:r>
      <w:r w:rsidR="00EE176B">
        <w:rPr>
          <w:rFonts w:ascii="Arial" w:hAnsi="Arial" w:cs="Arial"/>
          <w:sz w:val="20"/>
          <w:szCs w:val="20"/>
        </w:rPr>
        <w:t xml:space="preserve">javnega sektorja </w:t>
      </w:r>
      <w:r w:rsidRPr="00757481">
        <w:rPr>
          <w:rFonts w:ascii="Arial" w:hAnsi="Arial" w:cs="Arial"/>
          <w:sz w:val="20"/>
          <w:szCs w:val="20"/>
        </w:rPr>
        <w:t>in zagotovile uporabnikom boljše in bolj dostopne javne storitve</w:t>
      </w:r>
      <w:r w:rsidR="00EE176B">
        <w:rPr>
          <w:rFonts w:ascii="Arial" w:hAnsi="Arial" w:cs="Arial"/>
          <w:sz w:val="20"/>
          <w:szCs w:val="20"/>
        </w:rPr>
        <w:t xml:space="preserve"> (npr. spremembe uslužbenskega sistema, poenotenje delovanja podpornih služb, opredelitev normativov oziroma standardov ter meril za ugotavljanje učinkovitosti in uspešnosti poslovanja ipd.</w:t>
      </w:r>
      <w:r w:rsidRPr="00757481">
        <w:rPr>
          <w:rFonts w:ascii="Arial" w:hAnsi="Arial" w:cs="Arial"/>
          <w:sz w:val="20"/>
          <w:szCs w:val="20"/>
        </w:rPr>
        <w:t xml:space="preserve"> </w:t>
      </w:r>
    </w:p>
    <w:p w14:paraId="4A9CEA72" w14:textId="77777777" w:rsidR="00EE176B" w:rsidRDefault="00EE176B" w:rsidP="00EE176B">
      <w:pPr>
        <w:spacing w:after="160" w:line="259" w:lineRule="auto"/>
        <w:jc w:val="both"/>
        <w:rPr>
          <w:rFonts w:ascii="Arial" w:hAnsi="Arial" w:cs="Arial"/>
          <w:sz w:val="20"/>
          <w:szCs w:val="20"/>
        </w:rPr>
      </w:pPr>
    </w:p>
    <w:p w14:paraId="348815EF" w14:textId="09D1A468" w:rsidR="00F5305E" w:rsidRPr="00757481" w:rsidRDefault="00F5305E" w:rsidP="00EE176B">
      <w:pPr>
        <w:spacing w:after="160" w:line="259" w:lineRule="auto"/>
        <w:jc w:val="both"/>
        <w:rPr>
          <w:rFonts w:ascii="Arial" w:hAnsi="Arial" w:cs="Arial"/>
          <w:sz w:val="20"/>
          <w:szCs w:val="20"/>
        </w:rPr>
      </w:pPr>
      <w:r w:rsidRPr="00757481">
        <w:rPr>
          <w:rFonts w:ascii="Arial" w:hAnsi="Arial" w:cs="Arial"/>
          <w:sz w:val="20"/>
          <w:szCs w:val="20"/>
        </w:rPr>
        <w:t>Ob reformi plačnega sistema pa bo treba preveriti tudi utemeljenost drugih pravic javnih uslužbencev, ki vplivajo na njihov položaj oziroma kriterije za upravičenost do njih in jih upoštevati pri koncipiranju novega sistema in odpravi nesorazmerij.</w:t>
      </w:r>
    </w:p>
    <w:p w14:paraId="1E587893" w14:textId="77777777" w:rsidR="00F5305E" w:rsidRDefault="00F5305E" w:rsidP="00CA7F37">
      <w:pPr>
        <w:jc w:val="both"/>
        <w:rPr>
          <w:rFonts w:ascii="Arial" w:hAnsi="Arial" w:cs="Arial"/>
          <w:b/>
          <w:bCs/>
          <w:sz w:val="20"/>
          <w:szCs w:val="20"/>
        </w:rPr>
      </w:pPr>
    </w:p>
    <w:p w14:paraId="28982174" w14:textId="77777777" w:rsidR="007D41BD" w:rsidRDefault="007D41BD" w:rsidP="00CA7F37">
      <w:pPr>
        <w:jc w:val="both"/>
        <w:rPr>
          <w:rFonts w:ascii="Arial" w:hAnsi="Arial" w:cs="Arial"/>
          <w:b/>
          <w:bCs/>
          <w:sz w:val="20"/>
          <w:szCs w:val="20"/>
        </w:rPr>
      </w:pPr>
    </w:p>
    <w:p w14:paraId="7D6BAE0E" w14:textId="0796C2AF" w:rsidR="00D56C4D" w:rsidRPr="00D73405" w:rsidRDefault="00D56C4D" w:rsidP="00AD5E98">
      <w:pPr>
        <w:pStyle w:val="Odstavekseznama"/>
        <w:numPr>
          <w:ilvl w:val="0"/>
          <w:numId w:val="48"/>
        </w:numPr>
        <w:ind w:left="0" w:firstLine="0"/>
        <w:jc w:val="both"/>
        <w:rPr>
          <w:rFonts w:ascii="Arial" w:hAnsi="Arial" w:cs="Arial"/>
          <w:b/>
          <w:bCs/>
          <w:sz w:val="20"/>
          <w:szCs w:val="20"/>
        </w:rPr>
      </w:pPr>
      <w:r w:rsidRPr="00D73405">
        <w:rPr>
          <w:rFonts w:ascii="Arial" w:hAnsi="Arial" w:cs="Arial"/>
          <w:b/>
          <w:bCs/>
          <w:sz w:val="20"/>
          <w:szCs w:val="20"/>
        </w:rPr>
        <w:t xml:space="preserve">IZHODIŠČA ZA ODPRAVO NESORAZMERIJ V OSNOVNIH PLAČAH </w:t>
      </w:r>
    </w:p>
    <w:p w14:paraId="71DB9743" w14:textId="77777777" w:rsidR="00D56C4D" w:rsidRDefault="00D56C4D" w:rsidP="00CA7F37">
      <w:pPr>
        <w:pStyle w:val="Odstavekseznama"/>
        <w:spacing w:after="0" w:line="260" w:lineRule="atLeast"/>
        <w:ind w:left="0"/>
        <w:jc w:val="both"/>
        <w:rPr>
          <w:rFonts w:ascii="Arial" w:hAnsi="Arial" w:cs="Arial"/>
          <w:b/>
          <w:bCs/>
          <w:sz w:val="20"/>
          <w:szCs w:val="20"/>
        </w:rPr>
      </w:pPr>
    </w:p>
    <w:p w14:paraId="0D75AAAC" w14:textId="70E11BBC" w:rsidR="00D56C4D" w:rsidRDefault="00D56C4D" w:rsidP="00AD5E98">
      <w:pPr>
        <w:pStyle w:val="Odstavekseznama"/>
        <w:spacing w:after="0" w:line="260" w:lineRule="atLeast"/>
        <w:ind w:left="0"/>
        <w:jc w:val="both"/>
        <w:rPr>
          <w:rFonts w:ascii="Arial" w:hAnsi="Arial" w:cs="Arial"/>
          <w:sz w:val="20"/>
          <w:szCs w:val="20"/>
        </w:rPr>
      </w:pPr>
      <w:r>
        <w:rPr>
          <w:rFonts w:ascii="Arial" w:hAnsi="Arial" w:cs="Arial"/>
          <w:sz w:val="20"/>
          <w:szCs w:val="20"/>
        </w:rPr>
        <w:t>Z namenom odprave nesorazmerij v osnovnih plačah je ministrica za javno upravo, upoštevaje predloge za imenovanje članov s strani ministrstev in generalnega sekretariata vlade, imenovala posebno medresorsko delovno skupino. Ta naj bi izhajajoč iz izhodišč, predstavljenih v nadaljevanju, pripravila vladni predlog konkretnih uvrstitev določenih delovnih mest in nazivov v plačne razrede v javnem sektorju za pogajanja z reprezentativni</w:t>
      </w:r>
      <w:r w:rsidR="004B7E78">
        <w:rPr>
          <w:rFonts w:ascii="Arial" w:hAnsi="Arial" w:cs="Arial"/>
          <w:sz w:val="20"/>
          <w:szCs w:val="20"/>
        </w:rPr>
        <w:t>mi sindikati javnega sektorja.</w:t>
      </w:r>
    </w:p>
    <w:p w14:paraId="76214480" w14:textId="0B449AF2" w:rsidR="00D56C4D" w:rsidRDefault="004B7E78" w:rsidP="00AD5E98">
      <w:pPr>
        <w:pStyle w:val="Odstavekseznama"/>
        <w:spacing w:after="0" w:line="260" w:lineRule="atLeast"/>
        <w:ind w:left="0"/>
        <w:jc w:val="both"/>
        <w:rPr>
          <w:rFonts w:ascii="Arial" w:hAnsi="Arial" w:cs="Arial"/>
          <w:sz w:val="20"/>
          <w:szCs w:val="20"/>
        </w:rPr>
      </w:pPr>
      <w:r>
        <w:rPr>
          <w:rFonts w:ascii="Arial" w:hAnsi="Arial" w:cs="Arial"/>
          <w:sz w:val="20"/>
          <w:szCs w:val="20"/>
        </w:rPr>
        <w:t xml:space="preserve"> </w:t>
      </w:r>
    </w:p>
    <w:p w14:paraId="754DCF4B" w14:textId="77777777" w:rsidR="00D56C4D" w:rsidRDefault="00D56C4D" w:rsidP="00AD5E98">
      <w:pPr>
        <w:pStyle w:val="Odstavekseznama"/>
        <w:spacing w:after="0" w:line="260" w:lineRule="atLeast"/>
        <w:ind w:left="0"/>
        <w:jc w:val="both"/>
        <w:rPr>
          <w:rFonts w:ascii="Arial" w:hAnsi="Arial" w:cs="Arial"/>
          <w:sz w:val="20"/>
          <w:szCs w:val="20"/>
        </w:rPr>
      </w:pPr>
      <w:r w:rsidRPr="00B70C16">
        <w:rPr>
          <w:rFonts w:ascii="Arial" w:hAnsi="Arial" w:cs="Arial"/>
          <w:sz w:val="20"/>
          <w:szCs w:val="20"/>
          <w:u w:val="single"/>
        </w:rPr>
        <w:t>Izhodišča vključujejo naslednji pristop</w:t>
      </w:r>
      <w:r>
        <w:rPr>
          <w:rFonts w:ascii="Arial" w:hAnsi="Arial" w:cs="Arial"/>
          <w:sz w:val="20"/>
          <w:szCs w:val="20"/>
        </w:rPr>
        <w:t>:</w:t>
      </w:r>
    </w:p>
    <w:p w14:paraId="4516668F" w14:textId="77777777" w:rsidR="00D56C4D" w:rsidRDefault="00D56C4D" w:rsidP="00AD5E98">
      <w:pPr>
        <w:pStyle w:val="Odstavekseznama"/>
        <w:spacing w:after="0" w:line="260" w:lineRule="atLeast"/>
        <w:ind w:left="0"/>
        <w:jc w:val="both"/>
        <w:rPr>
          <w:rFonts w:ascii="Arial" w:hAnsi="Arial" w:cs="Arial"/>
          <w:sz w:val="20"/>
          <w:szCs w:val="20"/>
        </w:rPr>
      </w:pPr>
    </w:p>
    <w:p w14:paraId="07694E99" w14:textId="7CE6939E" w:rsidR="00D56C4D" w:rsidRDefault="00D56C4D" w:rsidP="00AD5E98">
      <w:pPr>
        <w:pStyle w:val="Odstavekseznama"/>
        <w:numPr>
          <w:ilvl w:val="0"/>
          <w:numId w:val="47"/>
        </w:numPr>
        <w:spacing w:after="0" w:line="260" w:lineRule="atLeast"/>
        <w:ind w:left="709" w:hanging="709"/>
        <w:jc w:val="both"/>
        <w:rPr>
          <w:rFonts w:ascii="Arial" w:hAnsi="Arial" w:cs="Arial"/>
          <w:sz w:val="20"/>
          <w:szCs w:val="20"/>
        </w:rPr>
      </w:pPr>
      <w:r>
        <w:rPr>
          <w:rFonts w:ascii="Arial" w:hAnsi="Arial" w:cs="Arial"/>
          <w:sz w:val="20"/>
          <w:szCs w:val="20"/>
        </w:rPr>
        <w:t xml:space="preserve">pri pripravi izhodišč za odpravo nesorazmerij v osnovnih plačah se upoštevajo izhodišča za prenovo plačnega sistema javnega sektorja, predstavljena na seji pogajalske komisije, 9. februarja 2023; izhajajoč iz navedenega se nesorazmerja v osnovnih plačah odpravljajo glede na plačne stebre ter upoštevaje razpon najnižjih in najvišjih izhodiščnih plačnih </w:t>
      </w:r>
      <w:r w:rsidR="004B7E78">
        <w:rPr>
          <w:rFonts w:ascii="Arial" w:hAnsi="Arial" w:cs="Arial"/>
          <w:sz w:val="20"/>
          <w:szCs w:val="20"/>
        </w:rPr>
        <w:t>razredov po tarifnih razredih;</w:t>
      </w:r>
    </w:p>
    <w:p w14:paraId="6DF90478" w14:textId="77777777" w:rsidR="00D56C4D" w:rsidRDefault="00D56C4D" w:rsidP="00AD5E98">
      <w:pPr>
        <w:pStyle w:val="Odstavekseznama"/>
        <w:spacing w:after="0" w:line="260" w:lineRule="atLeast"/>
        <w:ind w:left="709" w:hanging="709"/>
        <w:jc w:val="both"/>
        <w:rPr>
          <w:rFonts w:ascii="Arial" w:hAnsi="Arial" w:cs="Arial"/>
          <w:sz w:val="20"/>
          <w:szCs w:val="20"/>
        </w:rPr>
      </w:pPr>
    </w:p>
    <w:p w14:paraId="052D54FA" w14:textId="77777777" w:rsidR="00D56C4D" w:rsidRDefault="00D56C4D" w:rsidP="00AD5E98">
      <w:pPr>
        <w:pStyle w:val="Odstavekseznama"/>
        <w:numPr>
          <w:ilvl w:val="0"/>
          <w:numId w:val="47"/>
        </w:numPr>
        <w:spacing w:after="0" w:line="260" w:lineRule="atLeast"/>
        <w:ind w:left="709" w:hanging="709"/>
        <w:jc w:val="both"/>
        <w:rPr>
          <w:rFonts w:ascii="Arial" w:hAnsi="Arial" w:cs="Arial"/>
          <w:sz w:val="20"/>
          <w:szCs w:val="20"/>
        </w:rPr>
      </w:pPr>
      <w:r w:rsidRPr="003514F8">
        <w:rPr>
          <w:rFonts w:ascii="Arial" w:hAnsi="Arial" w:cs="Arial"/>
          <w:sz w:val="20"/>
          <w:szCs w:val="20"/>
        </w:rPr>
        <w:t>v obravnavo nesorazmerij se vključ</w:t>
      </w:r>
      <w:r w:rsidRPr="00C01851">
        <w:rPr>
          <w:rFonts w:ascii="Arial" w:hAnsi="Arial" w:cs="Arial"/>
          <w:sz w:val="20"/>
          <w:szCs w:val="20"/>
        </w:rPr>
        <w:t>i primerjava med uvrstitvami delovnih mest in nazivov v plačne razrede v letu 2018 na podlagi aneksov h kolektivnim pogodbam oziroma drugih aktov, s katerimi se uvrščajo delovna mesta in nazivi v plačne razrede (Uradni list RS, št. 80/18) in uvrstitvami delovnih mest in nazivov v plačne razrede na dan 1. april 2023</w:t>
      </w:r>
      <w:r>
        <w:rPr>
          <w:rFonts w:ascii="Arial" w:hAnsi="Arial" w:cs="Arial"/>
          <w:sz w:val="20"/>
          <w:szCs w:val="20"/>
        </w:rPr>
        <w:t>,</w:t>
      </w:r>
      <w:r w:rsidRPr="003514F8">
        <w:rPr>
          <w:rFonts w:ascii="Arial" w:hAnsi="Arial" w:cs="Arial"/>
          <w:sz w:val="20"/>
          <w:szCs w:val="20"/>
        </w:rPr>
        <w:t xml:space="preserve"> </w:t>
      </w:r>
      <w:r>
        <w:rPr>
          <w:rFonts w:ascii="Arial" w:hAnsi="Arial" w:cs="Arial"/>
          <w:sz w:val="20"/>
          <w:szCs w:val="20"/>
        </w:rPr>
        <w:t>pri čemer se iz obravnave izločijo delovna mesta iz aktov na podlagi šestega odstavka 13. člena ZSPJS (obveščevalne in varnostne službe);</w:t>
      </w:r>
    </w:p>
    <w:p w14:paraId="3721A528" w14:textId="77777777" w:rsidR="00D56C4D" w:rsidRDefault="00D56C4D" w:rsidP="00AD5E98">
      <w:pPr>
        <w:spacing w:after="0" w:line="260" w:lineRule="atLeast"/>
        <w:ind w:left="709" w:hanging="709"/>
        <w:jc w:val="both"/>
        <w:rPr>
          <w:rFonts w:ascii="Arial" w:hAnsi="Arial" w:cs="Arial"/>
          <w:sz w:val="20"/>
          <w:szCs w:val="20"/>
        </w:rPr>
      </w:pPr>
    </w:p>
    <w:p w14:paraId="20C9BB10" w14:textId="54E1E9FA" w:rsidR="00D56C4D" w:rsidRPr="000C2EC1" w:rsidRDefault="00D56C4D" w:rsidP="00AD5E98">
      <w:pPr>
        <w:pStyle w:val="Odstavekseznama"/>
        <w:numPr>
          <w:ilvl w:val="0"/>
          <w:numId w:val="47"/>
        </w:numPr>
        <w:spacing w:after="0" w:line="260" w:lineRule="atLeast"/>
        <w:ind w:left="709" w:hanging="709"/>
        <w:jc w:val="both"/>
        <w:rPr>
          <w:rFonts w:ascii="Arial" w:hAnsi="Arial" w:cs="Arial"/>
          <w:sz w:val="20"/>
          <w:szCs w:val="20"/>
        </w:rPr>
      </w:pPr>
      <w:r w:rsidRPr="000C2EC1">
        <w:rPr>
          <w:rFonts w:ascii="Arial" w:hAnsi="Arial" w:cs="Arial"/>
          <w:sz w:val="20"/>
          <w:szCs w:val="20"/>
        </w:rPr>
        <w:t xml:space="preserve">pri primerjanju uvrstitev se kot analitična podlaga uporabijo </w:t>
      </w:r>
      <w:r w:rsidRPr="00ED1FCD">
        <w:rPr>
          <w:rFonts w:ascii="Arial" w:hAnsi="Arial" w:cs="Arial"/>
          <w:sz w:val="20"/>
          <w:szCs w:val="20"/>
        </w:rPr>
        <w:t>razponi med najnižjimi in najvišjimi izhodiščnimi plačnimi razredi po posameznih tarifnih razredih,</w:t>
      </w:r>
      <w:r>
        <w:rPr>
          <w:rFonts w:ascii="Arial" w:hAnsi="Arial" w:cs="Arial"/>
          <w:sz w:val="20"/>
          <w:szCs w:val="20"/>
        </w:rPr>
        <w:t xml:space="preserve"> in sicer na naslednji način: </w:t>
      </w:r>
      <w:r w:rsidRPr="005E4296">
        <w:rPr>
          <w:rFonts w:ascii="Arial" w:hAnsi="Arial" w:cs="Arial"/>
          <w:b/>
          <w:bCs/>
          <w:sz w:val="20"/>
          <w:szCs w:val="20"/>
        </w:rPr>
        <w:t>a)</w:t>
      </w:r>
      <w:r>
        <w:rPr>
          <w:rFonts w:ascii="Arial" w:hAnsi="Arial" w:cs="Arial"/>
          <w:sz w:val="20"/>
          <w:szCs w:val="20"/>
        </w:rPr>
        <w:t xml:space="preserve"> prvi korak: izvede se primerjava po tarifnih razredih glede na najnižji in najvišji izhodiščni plačni razred upoštevaje realizacijo zavez iz 5. točke Dogovora (višje uvrstitve v plačne razrede v dejavnosti zdravstva in socialnega varstva ter vzgoje in izobraževanja); </w:t>
      </w:r>
      <w:r w:rsidRPr="005E4296">
        <w:rPr>
          <w:rFonts w:ascii="Arial" w:hAnsi="Arial" w:cs="Arial"/>
          <w:b/>
          <w:bCs/>
          <w:sz w:val="20"/>
          <w:szCs w:val="20"/>
        </w:rPr>
        <w:t>b)</w:t>
      </w:r>
      <w:r>
        <w:rPr>
          <w:rFonts w:ascii="Arial" w:hAnsi="Arial" w:cs="Arial"/>
          <w:sz w:val="20"/>
          <w:szCs w:val="20"/>
        </w:rPr>
        <w:t xml:space="preserve"> drugi korak: ugotovi se neposredna primerljivost med delovnimi mesti znotraj istih tarifnih razredov glede na delovna mesta v dejavnosti zdravstva in socialnega varstva ter vzgoje in izobraževanja (to pomeni, </w:t>
      </w:r>
      <w:r w:rsidR="00ED1FCD">
        <w:rPr>
          <w:rFonts w:ascii="Arial" w:hAnsi="Arial" w:cs="Arial"/>
          <w:sz w:val="20"/>
          <w:szCs w:val="20"/>
        </w:rPr>
        <w:t>da se</w:t>
      </w:r>
      <w:r>
        <w:rPr>
          <w:rFonts w:ascii="Arial" w:hAnsi="Arial" w:cs="Arial"/>
          <w:sz w:val="20"/>
          <w:szCs w:val="20"/>
        </w:rPr>
        <w:t xml:space="preserve">, katera delovna mesta so neposredno primerljiva glede na vsebino in zahtevnost nalog) ter se jih uvrsti v isti plačni razred kot v navedenih dejavnostih ; </w:t>
      </w:r>
      <w:r w:rsidRPr="005E4296">
        <w:rPr>
          <w:rFonts w:ascii="Arial" w:hAnsi="Arial" w:cs="Arial"/>
          <w:b/>
          <w:bCs/>
          <w:sz w:val="20"/>
          <w:szCs w:val="20"/>
        </w:rPr>
        <w:t>c)</w:t>
      </w:r>
      <w:r>
        <w:rPr>
          <w:rFonts w:ascii="Arial" w:hAnsi="Arial" w:cs="Arial"/>
          <w:sz w:val="20"/>
          <w:szCs w:val="20"/>
        </w:rPr>
        <w:t xml:space="preserve"> tretji korak: glede na ugotovljeno primerljivost delovnih mest, upoštevaje točko b), se znotraj posameznih plačnih stebrov določijo ustrezna vertikalna razmerja z uvrstitvami delovnih mes</w:t>
      </w:r>
      <w:r w:rsidR="004B7E78">
        <w:rPr>
          <w:rFonts w:ascii="Arial" w:hAnsi="Arial" w:cs="Arial"/>
          <w:sz w:val="20"/>
          <w:szCs w:val="20"/>
        </w:rPr>
        <w:t>t in nazivov v plačne razrede;</w:t>
      </w:r>
    </w:p>
    <w:p w14:paraId="761A0BE2" w14:textId="77777777" w:rsidR="00D56C4D" w:rsidRPr="00456873" w:rsidRDefault="00D56C4D" w:rsidP="00AD5E98">
      <w:pPr>
        <w:spacing w:after="0" w:line="260" w:lineRule="atLeast"/>
        <w:ind w:left="709" w:hanging="709"/>
        <w:jc w:val="both"/>
        <w:rPr>
          <w:rFonts w:ascii="Arial" w:hAnsi="Arial" w:cs="Arial"/>
          <w:sz w:val="20"/>
          <w:szCs w:val="20"/>
        </w:rPr>
      </w:pPr>
    </w:p>
    <w:p w14:paraId="6046CA58" w14:textId="01BC1E21" w:rsidR="00D56C4D" w:rsidRDefault="00D56C4D" w:rsidP="00AD5E98">
      <w:pPr>
        <w:pStyle w:val="Odstavekseznama"/>
        <w:numPr>
          <w:ilvl w:val="0"/>
          <w:numId w:val="47"/>
        </w:numPr>
        <w:spacing w:after="0" w:line="260" w:lineRule="atLeast"/>
        <w:ind w:left="709" w:hanging="709"/>
        <w:jc w:val="both"/>
        <w:rPr>
          <w:rFonts w:ascii="Arial" w:hAnsi="Arial" w:cs="Arial"/>
          <w:sz w:val="20"/>
          <w:szCs w:val="20"/>
        </w:rPr>
      </w:pPr>
      <w:r w:rsidRPr="00ED1FCD">
        <w:rPr>
          <w:rFonts w:ascii="Arial" w:hAnsi="Arial" w:cs="Arial"/>
          <w:sz w:val="20"/>
          <w:szCs w:val="20"/>
        </w:rPr>
        <w:t>načelo enako plačilo za delo na primerljivih delovnih mestih</w:t>
      </w:r>
      <w:r w:rsidRPr="00042451">
        <w:rPr>
          <w:rFonts w:ascii="Arial" w:hAnsi="Arial" w:cs="Arial"/>
          <w:sz w:val="20"/>
          <w:szCs w:val="20"/>
        </w:rPr>
        <w:t xml:space="preserve">: </w:t>
      </w:r>
      <w:r>
        <w:rPr>
          <w:rFonts w:ascii="Arial" w:hAnsi="Arial" w:cs="Arial"/>
          <w:sz w:val="20"/>
          <w:szCs w:val="20"/>
        </w:rPr>
        <w:t xml:space="preserve">pri obravnavi ustreznosti uvrstitev v plačne razrede se </w:t>
      </w:r>
      <w:r w:rsidRPr="00042451">
        <w:rPr>
          <w:rFonts w:ascii="Arial" w:hAnsi="Arial" w:cs="Arial"/>
          <w:sz w:val="20"/>
          <w:szCs w:val="20"/>
        </w:rPr>
        <w:t>primerja</w:t>
      </w:r>
      <w:r>
        <w:rPr>
          <w:rFonts w:ascii="Arial" w:hAnsi="Arial" w:cs="Arial"/>
          <w:sz w:val="20"/>
          <w:szCs w:val="20"/>
        </w:rPr>
        <w:t>jo</w:t>
      </w:r>
      <w:r w:rsidRPr="00042451">
        <w:rPr>
          <w:rFonts w:ascii="Arial" w:hAnsi="Arial" w:cs="Arial"/>
          <w:sz w:val="20"/>
          <w:szCs w:val="20"/>
        </w:rPr>
        <w:t xml:space="preserve"> izključno delovna mesta, ki jih je medsebojno </w:t>
      </w:r>
      <w:r>
        <w:rPr>
          <w:rFonts w:ascii="Arial" w:hAnsi="Arial" w:cs="Arial"/>
          <w:sz w:val="20"/>
          <w:szCs w:val="20"/>
        </w:rPr>
        <w:t>mogoče</w:t>
      </w:r>
      <w:r w:rsidRPr="00042451">
        <w:rPr>
          <w:rFonts w:ascii="Arial" w:hAnsi="Arial" w:cs="Arial"/>
          <w:sz w:val="20"/>
          <w:szCs w:val="20"/>
        </w:rPr>
        <w:t xml:space="preserve"> primerjati glede na vsebino nalog </w:t>
      </w:r>
      <w:r>
        <w:rPr>
          <w:rFonts w:ascii="Arial" w:hAnsi="Arial" w:cs="Arial"/>
          <w:sz w:val="20"/>
          <w:szCs w:val="20"/>
        </w:rPr>
        <w:t xml:space="preserve">oziroma </w:t>
      </w:r>
      <w:r w:rsidRPr="00042451">
        <w:rPr>
          <w:rFonts w:ascii="Arial" w:hAnsi="Arial" w:cs="Arial"/>
          <w:sz w:val="20"/>
          <w:szCs w:val="20"/>
        </w:rPr>
        <w:t>poklicno poslanstvo</w:t>
      </w:r>
      <w:r>
        <w:rPr>
          <w:rFonts w:ascii="Arial" w:hAnsi="Arial" w:cs="Arial"/>
          <w:sz w:val="20"/>
          <w:szCs w:val="20"/>
        </w:rPr>
        <w:t>;</w:t>
      </w:r>
      <w:r w:rsidR="00ED1FCD">
        <w:rPr>
          <w:rFonts w:ascii="Arial" w:hAnsi="Arial" w:cs="Arial"/>
          <w:sz w:val="20"/>
          <w:szCs w:val="20"/>
        </w:rPr>
        <w:t xml:space="preserve"> </w:t>
      </w:r>
    </w:p>
    <w:p w14:paraId="16CD8BE1" w14:textId="77777777" w:rsidR="00D56C4D" w:rsidRPr="00B70C16" w:rsidRDefault="00D56C4D" w:rsidP="00AD5E98">
      <w:pPr>
        <w:pStyle w:val="Odstavekseznama"/>
        <w:spacing w:after="0" w:line="260" w:lineRule="atLeast"/>
        <w:ind w:left="709" w:hanging="709"/>
        <w:jc w:val="both"/>
        <w:rPr>
          <w:rFonts w:ascii="Arial" w:hAnsi="Arial" w:cs="Arial"/>
          <w:color w:val="FF0000"/>
          <w:sz w:val="20"/>
          <w:szCs w:val="20"/>
        </w:rPr>
      </w:pPr>
    </w:p>
    <w:p w14:paraId="667BFE84" w14:textId="77777777" w:rsidR="00D56C4D" w:rsidRPr="0044115D" w:rsidRDefault="00D56C4D" w:rsidP="00AD5E98">
      <w:pPr>
        <w:pStyle w:val="Odstavekseznama"/>
        <w:numPr>
          <w:ilvl w:val="0"/>
          <w:numId w:val="47"/>
        </w:numPr>
        <w:spacing w:after="0" w:line="260" w:lineRule="atLeast"/>
        <w:ind w:left="709" w:hanging="709"/>
        <w:jc w:val="both"/>
        <w:rPr>
          <w:rFonts w:ascii="Arial" w:hAnsi="Arial" w:cs="Arial"/>
          <w:sz w:val="20"/>
          <w:szCs w:val="20"/>
        </w:rPr>
      </w:pPr>
      <w:r w:rsidRPr="0044115D">
        <w:rPr>
          <w:rFonts w:ascii="Arial" w:hAnsi="Arial" w:cs="Arial"/>
          <w:sz w:val="20"/>
          <w:szCs w:val="20"/>
        </w:rPr>
        <w:t>ustreznost uvrstitev delovnih mest in nazivov v plačne razrede se obravnava upoštevaje zahtevnost delovnih mest, pri čemer se upošteva zahtevnost nalog in iz nje izhajajočo zahtevano usposobljenost (zahtevana strokovna izobrazba, potrebna dodatna znanja in izkušnje oziroma kompetence), odgovornost in pooblastila, omejitve, psihofizični in umski napori ter vplivi okolja;</w:t>
      </w:r>
    </w:p>
    <w:p w14:paraId="3DE00E9B" w14:textId="77777777" w:rsidR="00D56C4D" w:rsidRDefault="00D56C4D" w:rsidP="00AD5E98">
      <w:pPr>
        <w:pStyle w:val="Odstavekseznama"/>
        <w:spacing w:after="0" w:line="260" w:lineRule="atLeast"/>
        <w:ind w:left="709" w:hanging="709"/>
        <w:jc w:val="both"/>
        <w:rPr>
          <w:rFonts w:ascii="Arial" w:hAnsi="Arial" w:cs="Arial"/>
          <w:sz w:val="20"/>
          <w:szCs w:val="20"/>
        </w:rPr>
      </w:pPr>
    </w:p>
    <w:p w14:paraId="579D256D" w14:textId="77777777" w:rsidR="00D56C4D" w:rsidRDefault="00D56C4D" w:rsidP="00AD5E98">
      <w:pPr>
        <w:pStyle w:val="Odstavekseznama"/>
        <w:numPr>
          <w:ilvl w:val="0"/>
          <w:numId w:val="47"/>
        </w:numPr>
        <w:spacing w:after="0" w:line="260" w:lineRule="atLeast"/>
        <w:ind w:left="709" w:hanging="709"/>
        <w:jc w:val="both"/>
        <w:rPr>
          <w:rFonts w:ascii="Arial" w:hAnsi="Arial" w:cs="Arial"/>
          <w:sz w:val="20"/>
          <w:szCs w:val="20"/>
        </w:rPr>
      </w:pPr>
      <w:r>
        <w:rPr>
          <w:rFonts w:ascii="Arial" w:hAnsi="Arial" w:cs="Arial"/>
          <w:sz w:val="20"/>
          <w:szCs w:val="20"/>
        </w:rPr>
        <w:t>posebej se obravnavajo uvrstitve vodstvenih delovnih mest, za katera ni določen položajni dodatek;</w:t>
      </w:r>
    </w:p>
    <w:p w14:paraId="42B1ADA0" w14:textId="77777777" w:rsidR="00D56C4D" w:rsidRPr="00B26841" w:rsidRDefault="00D56C4D" w:rsidP="00AD5E98">
      <w:pPr>
        <w:pStyle w:val="Odstavekseznama"/>
        <w:ind w:left="709" w:hanging="709"/>
        <w:rPr>
          <w:rFonts w:ascii="Arial" w:hAnsi="Arial" w:cs="Arial"/>
          <w:sz w:val="20"/>
          <w:szCs w:val="20"/>
        </w:rPr>
      </w:pPr>
    </w:p>
    <w:p w14:paraId="355EA399" w14:textId="77777777" w:rsidR="00D56C4D" w:rsidRDefault="00D56C4D" w:rsidP="00AD5E98">
      <w:pPr>
        <w:pStyle w:val="Odstavekseznama"/>
        <w:numPr>
          <w:ilvl w:val="0"/>
          <w:numId w:val="47"/>
        </w:numPr>
        <w:spacing w:after="0" w:line="260" w:lineRule="atLeast"/>
        <w:ind w:left="709" w:hanging="709"/>
        <w:jc w:val="both"/>
        <w:rPr>
          <w:rFonts w:ascii="Arial" w:hAnsi="Arial" w:cs="Arial"/>
          <w:sz w:val="20"/>
          <w:szCs w:val="20"/>
        </w:rPr>
      </w:pPr>
      <w:r>
        <w:rPr>
          <w:rFonts w:ascii="Arial" w:hAnsi="Arial" w:cs="Arial"/>
          <w:sz w:val="20"/>
          <w:szCs w:val="20"/>
        </w:rPr>
        <w:t xml:space="preserve">v obravnavi nesorazmerij se upoštevajo tudi </w:t>
      </w:r>
      <w:proofErr w:type="spellStart"/>
      <w:r>
        <w:rPr>
          <w:rFonts w:ascii="Arial" w:hAnsi="Arial" w:cs="Arial"/>
          <w:sz w:val="20"/>
          <w:szCs w:val="20"/>
        </w:rPr>
        <w:t>t.i</w:t>
      </w:r>
      <w:proofErr w:type="spellEnd"/>
      <w:r>
        <w:rPr>
          <w:rFonts w:ascii="Arial" w:hAnsi="Arial" w:cs="Arial"/>
          <w:sz w:val="20"/>
          <w:szCs w:val="20"/>
        </w:rPr>
        <w:t>. obvodi plačnega sistema oziroma dodatki, ki niso materija plačnega sistema, vplivajo pa na višino plač javnih uslužbencev;</w:t>
      </w:r>
    </w:p>
    <w:p w14:paraId="0AB70192" w14:textId="77777777" w:rsidR="00D56C4D" w:rsidRPr="00B26841" w:rsidRDefault="00D56C4D" w:rsidP="00AD5E98">
      <w:pPr>
        <w:pStyle w:val="Odstavekseznama"/>
        <w:ind w:left="709" w:hanging="709"/>
        <w:rPr>
          <w:rFonts w:ascii="Arial" w:hAnsi="Arial" w:cs="Arial"/>
          <w:sz w:val="20"/>
          <w:szCs w:val="20"/>
        </w:rPr>
      </w:pPr>
    </w:p>
    <w:p w14:paraId="29C4017A" w14:textId="77777777" w:rsidR="00D56C4D" w:rsidRDefault="00D56C4D" w:rsidP="00AD5E98">
      <w:pPr>
        <w:pStyle w:val="Odstavekseznama"/>
        <w:numPr>
          <w:ilvl w:val="0"/>
          <w:numId w:val="47"/>
        </w:numPr>
        <w:spacing w:after="0" w:line="260" w:lineRule="atLeast"/>
        <w:ind w:left="709" w:hanging="709"/>
        <w:jc w:val="both"/>
        <w:rPr>
          <w:rFonts w:ascii="Arial" w:hAnsi="Arial" w:cs="Arial"/>
          <w:sz w:val="20"/>
          <w:szCs w:val="20"/>
        </w:rPr>
      </w:pPr>
      <w:r>
        <w:rPr>
          <w:rFonts w:ascii="Arial" w:hAnsi="Arial" w:cs="Arial"/>
          <w:sz w:val="20"/>
          <w:szCs w:val="20"/>
        </w:rPr>
        <w:t>pri določanju razmerij v osnovnih plačah se posebno pozornost nameni »vstopnim« delovnim mestom, ki jih praviloma zasedajo mlajši kadri;</w:t>
      </w:r>
    </w:p>
    <w:p w14:paraId="5F796B14" w14:textId="77777777" w:rsidR="00D56C4D" w:rsidRPr="00B26841" w:rsidRDefault="00D56C4D" w:rsidP="00AD5E98">
      <w:pPr>
        <w:pStyle w:val="Odstavekseznama"/>
        <w:ind w:left="709" w:hanging="709"/>
        <w:rPr>
          <w:rFonts w:ascii="Arial" w:hAnsi="Arial" w:cs="Arial"/>
          <w:sz w:val="20"/>
          <w:szCs w:val="20"/>
        </w:rPr>
      </w:pPr>
    </w:p>
    <w:p w14:paraId="500DBC3A" w14:textId="77777777" w:rsidR="00D56C4D" w:rsidRPr="003E5030" w:rsidRDefault="00D56C4D" w:rsidP="00AD5E98">
      <w:pPr>
        <w:pStyle w:val="Odstavekseznama"/>
        <w:numPr>
          <w:ilvl w:val="0"/>
          <w:numId w:val="47"/>
        </w:numPr>
        <w:spacing w:after="0" w:line="260" w:lineRule="atLeast"/>
        <w:ind w:left="709" w:hanging="709"/>
        <w:jc w:val="both"/>
        <w:rPr>
          <w:rFonts w:ascii="Arial" w:hAnsi="Arial" w:cs="Arial"/>
          <w:sz w:val="20"/>
          <w:szCs w:val="20"/>
        </w:rPr>
      </w:pPr>
      <w:r w:rsidRPr="00ED1FCD">
        <w:rPr>
          <w:rFonts w:ascii="Arial" w:hAnsi="Arial" w:cs="Arial"/>
          <w:sz w:val="20"/>
          <w:szCs w:val="20"/>
        </w:rPr>
        <w:lastRenderedPageBreak/>
        <w:t>nabor delovnih mest</w:t>
      </w:r>
      <w:r w:rsidRPr="003E5030">
        <w:rPr>
          <w:rFonts w:ascii="Arial" w:hAnsi="Arial" w:cs="Arial"/>
          <w:sz w:val="20"/>
          <w:szCs w:val="20"/>
        </w:rPr>
        <w:t>: ukinitev, združevanje, uvedba novih delovnih mest, specifična delovna mesta (ekstremna odstopanja)</w:t>
      </w:r>
      <w:r>
        <w:rPr>
          <w:rFonts w:ascii="Arial" w:hAnsi="Arial" w:cs="Arial"/>
          <w:sz w:val="20"/>
          <w:szCs w:val="20"/>
        </w:rPr>
        <w:t>.</w:t>
      </w:r>
      <w:r w:rsidRPr="003E5030">
        <w:rPr>
          <w:rFonts w:ascii="Arial" w:hAnsi="Arial" w:cs="Arial"/>
          <w:sz w:val="20"/>
          <w:szCs w:val="20"/>
        </w:rPr>
        <w:t xml:space="preserve"> </w:t>
      </w:r>
    </w:p>
    <w:p w14:paraId="39FACE5E" w14:textId="77777777" w:rsidR="00D56C4D" w:rsidRPr="001A65CF" w:rsidRDefault="00D56C4D" w:rsidP="00AD5E98">
      <w:pPr>
        <w:pStyle w:val="Odstavekseznama"/>
        <w:spacing w:after="0" w:line="260" w:lineRule="atLeast"/>
        <w:ind w:left="0"/>
        <w:jc w:val="both"/>
        <w:rPr>
          <w:rFonts w:ascii="Arial" w:hAnsi="Arial" w:cs="Arial"/>
          <w:sz w:val="20"/>
          <w:szCs w:val="20"/>
        </w:rPr>
      </w:pPr>
    </w:p>
    <w:p w14:paraId="65CBC90F" w14:textId="77777777" w:rsidR="00D56C4D" w:rsidRDefault="00D56C4D" w:rsidP="00AD5E98">
      <w:pPr>
        <w:jc w:val="both"/>
        <w:rPr>
          <w:rFonts w:ascii="Arial" w:hAnsi="Arial" w:cs="Arial"/>
          <w:sz w:val="20"/>
          <w:szCs w:val="20"/>
        </w:rPr>
      </w:pPr>
      <w:r w:rsidRPr="00111DA3">
        <w:rPr>
          <w:rFonts w:ascii="Arial" w:hAnsi="Arial" w:cs="Arial"/>
          <w:sz w:val="20"/>
          <w:szCs w:val="20"/>
        </w:rPr>
        <w:t>M</w:t>
      </w:r>
      <w:r>
        <w:rPr>
          <w:rFonts w:ascii="Arial" w:hAnsi="Arial" w:cs="Arial"/>
          <w:sz w:val="20"/>
          <w:szCs w:val="20"/>
        </w:rPr>
        <w:t xml:space="preserve">inistrstvo za javno upravo </w:t>
      </w:r>
      <w:r w:rsidRPr="00111DA3">
        <w:rPr>
          <w:rFonts w:ascii="Arial" w:hAnsi="Arial" w:cs="Arial"/>
          <w:sz w:val="20"/>
          <w:szCs w:val="20"/>
        </w:rPr>
        <w:t xml:space="preserve">zagotavlja </w:t>
      </w:r>
      <w:r>
        <w:rPr>
          <w:rFonts w:ascii="Arial" w:hAnsi="Arial" w:cs="Arial"/>
          <w:sz w:val="20"/>
          <w:szCs w:val="20"/>
        </w:rPr>
        <w:t xml:space="preserve">ustrezno </w:t>
      </w:r>
      <w:r w:rsidRPr="00111DA3">
        <w:rPr>
          <w:rFonts w:ascii="Arial" w:hAnsi="Arial" w:cs="Arial"/>
          <w:sz w:val="20"/>
          <w:szCs w:val="20"/>
        </w:rPr>
        <w:t xml:space="preserve">podporo resorjem in sindikatom pri zbiranju podatkov, vezanih na bazo ISPAP (npr. pregled delovnih mest po tarifnih razredih, število zaposlenih na delovnih mestih, najvišji in najnižji </w:t>
      </w:r>
      <w:r>
        <w:rPr>
          <w:rFonts w:ascii="Arial" w:hAnsi="Arial" w:cs="Arial"/>
          <w:sz w:val="20"/>
          <w:szCs w:val="20"/>
        </w:rPr>
        <w:t xml:space="preserve">plačni razred </w:t>
      </w:r>
      <w:r w:rsidRPr="00111DA3">
        <w:rPr>
          <w:rFonts w:ascii="Arial" w:hAnsi="Arial" w:cs="Arial"/>
          <w:sz w:val="20"/>
          <w:szCs w:val="20"/>
        </w:rPr>
        <w:t>delovnih mest po tarifnih razredih in po plačnih skupinah, izračun finančnih učinkov predlaganih sprememb uvrstitev ipd.).</w:t>
      </w:r>
    </w:p>
    <w:p w14:paraId="42B38E6C" w14:textId="77777777" w:rsidR="00D56C4D" w:rsidRPr="00A81459" w:rsidRDefault="00D56C4D" w:rsidP="00CA7F37">
      <w:pPr>
        <w:pStyle w:val="Odstavekseznama"/>
        <w:spacing w:after="0" w:line="260" w:lineRule="atLeast"/>
        <w:ind w:left="0"/>
        <w:jc w:val="both"/>
        <w:rPr>
          <w:rFonts w:ascii="Arial" w:hAnsi="Arial" w:cs="Arial"/>
          <w:b/>
          <w:bCs/>
          <w:sz w:val="20"/>
          <w:szCs w:val="20"/>
        </w:rPr>
      </w:pPr>
    </w:p>
    <w:p w14:paraId="72CAAA98" w14:textId="3A13C5B3" w:rsidR="003B7B00" w:rsidRPr="00757481" w:rsidRDefault="00ED1FCD" w:rsidP="00AD5E98">
      <w:pPr>
        <w:pStyle w:val="Odstavekseznama"/>
        <w:numPr>
          <w:ilvl w:val="0"/>
          <w:numId w:val="48"/>
        </w:numPr>
        <w:spacing w:after="0" w:line="260" w:lineRule="atLeast"/>
        <w:ind w:left="0" w:firstLine="0"/>
        <w:jc w:val="both"/>
        <w:rPr>
          <w:rFonts w:ascii="Arial" w:hAnsi="Arial" w:cs="Arial"/>
          <w:b/>
          <w:bCs/>
          <w:sz w:val="20"/>
          <w:szCs w:val="20"/>
        </w:rPr>
      </w:pPr>
      <w:r>
        <w:rPr>
          <w:rFonts w:ascii="Arial" w:hAnsi="Arial" w:cs="Arial"/>
          <w:b/>
          <w:bCs/>
          <w:sz w:val="20"/>
          <w:szCs w:val="20"/>
        </w:rPr>
        <w:t>IZHODIŠČA ZA PRENOVO PLAČNEGA SISTEMA JAVNEGA SEKTORJA</w:t>
      </w:r>
    </w:p>
    <w:p w14:paraId="63FF88D2" w14:textId="77777777" w:rsidR="003B7B00" w:rsidRPr="00757481" w:rsidRDefault="003B7B00" w:rsidP="00CA7F37">
      <w:pPr>
        <w:pStyle w:val="Odstavekseznama"/>
        <w:spacing w:after="0" w:line="260" w:lineRule="atLeast"/>
        <w:ind w:left="0"/>
        <w:jc w:val="both"/>
        <w:rPr>
          <w:rFonts w:ascii="Arial" w:hAnsi="Arial" w:cs="Arial"/>
          <w:b/>
          <w:bCs/>
          <w:sz w:val="20"/>
          <w:szCs w:val="20"/>
        </w:rPr>
      </w:pPr>
    </w:p>
    <w:p w14:paraId="5D30C704" w14:textId="5EBDADBC" w:rsidR="003B7B00" w:rsidRPr="00757481" w:rsidRDefault="003B7B00" w:rsidP="00CA7F37">
      <w:pPr>
        <w:jc w:val="both"/>
        <w:rPr>
          <w:rFonts w:ascii="Arial" w:hAnsi="Arial" w:cs="Arial"/>
          <w:sz w:val="20"/>
          <w:szCs w:val="20"/>
        </w:rPr>
      </w:pPr>
      <w:r w:rsidRPr="00757481">
        <w:rPr>
          <w:rFonts w:ascii="Arial" w:hAnsi="Arial" w:cs="Arial"/>
          <w:sz w:val="20"/>
          <w:szCs w:val="20"/>
        </w:rPr>
        <w:t>Zakon o sistemu plač v javnem sektorju (v nadaljevanju: ZSPJS), ki je bil sprejet v letu 2002, izvajati pa se je začel v letu 2008, je uvedel nov plačni sistem v delu javnega sektorja, ki ga sestavljajo:</w:t>
      </w:r>
    </w:p>
    <w:p w14:paraId="334FBF6B" w14:textId="615A72E9" w:rsidR="003B7B00" w:rsidRPr="00AD5E98" w:rsidRDefault="003B7B00" w:rsidP="00AD5E98">
      <w:pPr>
        <w:pStyle w:val="Odstavekseznama"/>
        <w:numPr>
          <w:ilvl w:val="0"/>
          <w:numId w:val="54"/>
        </w:numPr>
        <w:ind w:hanging="720"/>
        <w:jc w:val="both"/>
        <w:rPr>
          <w:rFonts w:ascii="Arial" w:hAnsi="Arial" w:cs="Arial"/>
          <w:sz w:val="20"/>
          <w:szCs w:val="20"/>
        </w:rPr>
      </w:pPr>
      <w:r w:rsidRPr="00AD5E98">
        <w:rPr>
          <w:rFonts w:ascii="Arial" w:hAnsi="Arial" w:cs="Arial"/>
          <w:sz w:val="20"/>
          <w:szCs w:val="20"/>
        </w:rPr>
        <w:t>državni organi in samoupravne lokalne skupnosti,</w:t>
      </w:r>
    </w:p>
    <w:p w14:paraId="156F32FB" w14:textId="416E5495" w:rsidR="003B7B00" w:rsidRPr="00AD5E98" w:rsidRDefault="003B7B00" w:rsidP="00AD5E98">
      <w:pPr>
        <w:pStyle w:val="Odstavekseznama"/>
        <w:numPr>
          <w:ilvl w:val="0"/>
          <w:numId w:val="56"/>
        </w:numPr>
        <w:ind w:hanging="720"/>
        <w:jc w:val="both"/>
        <w:rPr>
          <w:rFonts w:ascii="Arial" w:hAnsi="Arial" w:cs="Arial"/>
          <w:sz w:val="20"/>
          <w:szCs w:val="20"/>
        </w:rPr>
      </w:pPr>
      <w:r w:rsidRPr="00AD5E98">
        <w:rPr>
          <w:rFonts w:ascii="Arial" w:hAnsi="Arial" w:cs="Arial"/>
          <w:sz w:val="20"/>
          <w:szCs w:val="20"/>
        </w:rPr>
        <w:t>javne agencije, javni skladi, javni zavodi in javni gospodarski zavodi ter</w:t>
      </w:r>
    </w:p>
    <w:p w14:paraId="6603891E" w14:textId="4B5B3B25" w:rsidR="003B7B00" w:rsidRPr="00AD5E98" w:rsidRDefault="003B7B00" w:rsidP="00AD5E98">
      <w:pPr>
        <w:pStyle w:val="Odstavekseznama"/>
        <w:numPr>
          <w:ilvl w:val="0"/>
          <w:numId w:val="58"/>
        </w:numPr>
        <w:ind w:hanging="720"/>
        <w:jc w:val="both"/>
        <w:rPr>
          <w:rFonts w:ascii="Arial" w:hAnsi="Arial" w:cs="Arial"/>
          <w:sz w:val="20"/>
          <w:szCs w:val="20"/>
        </w:rPr>
      </w:pPr>
      <w:r w:rsidRPr="00AD5E98">
        <w:rPr>
          <w:rFonts w:ascii="Arial" w:hAnsi="Arial" w:cs="Arial"/>
          <w:sz w:val="20"/>
          <w:szCs w:val="20"/>
        </w:rPr>
        <w:t>druge osebe javnega prava, ki so posredni uporabniki državnega proračuna ali proračuna lokalne skupnosti.</w:t>
      </w:r>
    </w:p>
    <w:p w14:paraId="30B03E1C"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Temeljni cilji ZSPJS so bili: </w:t>
      </w:r>
    </w:p>
    <w:p w14:paraId="744B7576" w14:textId="77777777" w:rsidR="003B7B00" w:rsidRPr="00757481" w:rsidRDefault="003B7B00" w:rsidP="00AD5E98">
      <w:pPr>
        <w:pStyle w:val="Odstavekseznama"/>
        <w:numPr>
          <w:ilvl w:val="0"/>
          <w:numId w:val="27"/>
        </w:numPr>
        <w:ind w:left="709" w:hanging="709"/>
        <w:jc w:val="both"/>
        <w:rPr>
          <w:rFonts w:ascii="Arial" w:hAnsi="Arial" w:cs="Arial"/>
          <w:sz w:val="20"/>
          <w:szCs w:val="20"/>
        </w:rPr>
      </w:pPr>
      <w:r w:rsidRPr="00757481">
        <w:rPr>
          <w:rFonts w:ascii="Arial" w:hAnsi="Arial" w:cs="Arial"/>
          <w:sz w:val="20"/>
          <w:szCs w:val="20"/>
        </w:rPr>
        <w:t>vzpostavitev skupnega plačnega sistema za javne uslužbence in funkcionarje,</w:t>
      </w:r>
    </w:p>
    <w:p w14:paraId="0DE6200A" w14:textId="77777777" w:rsidR="003B7B00" w:rsidRPr="00757481" w:rsidRDefault="003B7B00" w:rsidP="00AD5E98">
      <w:pPr>
        <w:pStyle w:val="Odstavekseznama"/>
        <w:numPr>
          <w:ilvl w:val="0"/>
          <w:numId w:val="27"/>
        </w:numPr>
        <w:ind w:left="709" w:hanging="709"/>
        <w:jc w:val="both"/>
        <w:rPr>
          <w:rFonts w:ascii="Arial" w:hAnsi="Arial" w:cs="Arial"/>
          <w:sz w:val="20"/>
          <w:szCs w:val="20"/>
        </w:rPr>
      </w:pPr>
      <w:r w:rsidRPr="00757481">
        <w:rPr>
          <w:rFonts w:ascii="Arial" w:hAnsi="Arial" w:cs="Arial"/>
          <w:sz w:val="20"/>
          <w:szCs w:val="20"/>
        </w:rPr>
        <w:t>določitev ustreznih razmerij med plačami javnih uslužbencev in funkcionarjev,</w:t>
      </w:r>
    </w:p>
    <w:p w14:paraId="5067CFF6" w14:textId="77777777" w:rsidR="003B7B00" w:rsidRPr="00757481" w:rsidRDefault="003B7B00" w:rsidP="00AD5E98">
      <w:pPr>
        <w:pStyle w:val="Odstavekseznama"/>
        <w:numPr>
          <w:ilvl w:val="0"/>
          <w:numId w:val="27"/>
        </w:numPr>
        <w:ind w:left="709" w:hanging="709"/>
        <w:jc w:val="both"/>
        <w:rPr>
          <w:rFonts w:ascii="Arial" w:hAnsi="Arial" w:cs="Arial"/>
          <w:sz w:val="20"/>
          <w:szCs w:val="20"/>
        </w:rPr>
      </w:pPr>
      <w:r w:rsidRPr="00757481">
        <w:rPr>
          <w:rFonts w:ascii="Arial" w:hAnsi="Arial" w:cs="Arial"/>
          <w:sz w:val="20"/>
          <w:szCs w:val="20"/>
        </w:rPr>
        <w:t>vzpostavitev fleksibilnega plačnega sistema, ki bo višino plač bolj povezoval z učinkovitostjo in rezultati dela,</w:t>
      </w:r>
    </w:p>
    <w:p w14:paraId="39A1F047" w14:textId="77777777" w:rsidR="003B7B00" w:rsidRPr="00757481" w:rsidRDefault="003B7B00" w:rsidP="00AD5E98">
      <w:pPr>
        <w:pStyle w:val="Odstavekseznama"/>
        <w:numPr>
          <w:ilvl w:val="0"/>
          <w:numId w:val="27"/>
        </w:numPr>
        <w:ind w:left="709" w:hanging="709"/>
        <w:jc w:val="both"/>
        <w:rPr>
          <w:rFonts w:ascii="Arial" w:hAnsi="Arial" w:cs="Arial"/>
          <w:sz w:val="20"/>
          <w:szCs w:val="20"/>
        </w:rPr>
      </w:pPr>
      <w:r w:rsidRPr="00757481">
        <w:rPr>
          <w:rFonts w:ascii="Arial" w:hAnsi="Arial" w:cs="Arial"/>
          <w:sz w:val="20"/>
          <w:szCs w:val="20"/>
        </w:rPr>
        <w:t xml:space="preserve">transparenten in obvladljiv plačni sistem z vidika javnih financ. </w:t>
      </w:r>
    </w:p>
    <w:p w14:paraId="148B9A74" w14:textId="3ACBD965" w:rsidR="003B7B00" w:rsidRPr="00757481" w:rsidRDefault="003B7B00" w:rsidP="00CA7F37">
      <w:pPr>
        <w:jc w:val="both"/>
        <w:rPr>
          <w:rFonts w:ascii="Arial" w:hAnsi="Arial" w:cs="Arial"/>
          <w:sz w:val="20"/>
          <w:szCs w:val="20"/>
        </w:rPr>
      </w:pPr>
      <w:r w:rsidRPr="00757481">
        <w:rPr>
          <w:rFonts w:ascii="Arial" w:hAnsi="Arial" w:cs="Arial"/>
          <w:sz w:val="20"/>
          <w:szCs w:val="20"/>
        </w:rPr>
        <w:t>V letu 2006 so se v skladu z novim zakonom začele izplačevati plače direktorjem in funkcionarjem, v letu 2008 pa tudi vsem javnim uslužbencem. V času od sprejetja do pričetka izplačil po novem sistemu je bil zakon večkrat noveliran, v tem obdobju je bila sprejeta tudi vrsta podzakonskih aktov, ki so bili nujni za njegovo izvajanje. Po uveljavitvi ZSPJS so se začela šestletna pogajanja in usklajevanja med predstavniki vlade in reprezentativnimi sindikati javnega sektorja z namenom uvedbe plačnega sistema v prakso. Na podlagi teh pogajanj je bila sklenjena vrsta kolektivnih pogodb, ki so bistveni element tega plačnega sistema in so se začele uporabljati v letu 2008. Začetek izvajanja novega plačnega sistema je tako sovpadel z začetkom ekonomske in finančne krize. Zaradi nujnosti odzivanja na krizne razmere plačni sistem javnega sektorja ni zaživel v obsegu, kot je bilo predvideno z ZSPJS, prav tako tudi niso bile odpravljene vse anomalije glede vrednotenja primerljivih del, za katere so se dogovorili Vlada RS in reprezentativni sindikati javnega sektorja. V okviru ukrepov za znižanje obsega javne porabe so bili sprejeti številni varčevalni ukrepi na področju plač v javnem sektorju, ki</w:t>
      </w:r>
      <w:r w:rsidR="004B7E78">
        <w:rPr>
          <w:rFonts w:ascii="Arial" w:hAnsi="Arial" w:cs="Arial"/>
          <w:sz w:val="20"/>
          <w:szCs w:val="20"/>
        </w:rPr>
        <w:t xml:space="preserve"> so za relativno dolgo obdobje </w:t>
      </w:r>
      <w:r w:rsidRPr="00757481">
        <w:rPr>
          <w:rFonts w:ascii="Arial" w:hAnsi="Arial" w:cs="Arial"/>
          <w:sz w:val="20"/>
          <w:szCs w:val="20"/>
        </w:rPr>
        <w:t>onemogočili izvajanje tistega dela ZSPJS, ki je bil namenjeni večji fleksibilnosti in večjemu povezovanju rezultatov dela in nagrajevanja. Šele v letu 2018 so Vlada RS in reprezentativni sindikati podpisali dogovor, s katerim so ugotovili, d</w:t>
      </w:r>
      <w:r w:rsidR="004B7E78">
        <w:rPr>
          <w:rFonts w:ascii="Arial" w:hAnsi="Arial" w:cs="Arial"/>
          <w:sz w:val="20"/>
          <w:szCs w:val="20"/>
        </w:rPr>
        <w:t>a so realizirane vse obveznosti</w:t>
      </w:r>
      <w:r w:rsidRPr="00757481">
        <w:rPr>
          <w:rFonts w:ascii="Arial" w:hAnsi="Arial" w:cs="Arial"/>
          <w:sz w:val="20"/>
          <w:szCs w:val="20"/>
        </w:rPr>
        <w:t xml:space="preserve"> iz naslova odpravljanja anomalij, šele v letu 2020 pa je bil odpravljen zadnji varčevalni ukrep, sprejet v času ekonomske in finančne krize. Varčevalni ukrepi in nato visoki stroški za plače zaradi epidemije COVID 19 so vplivali tudi na to, da se plačna lestvica letno ni usklajevala. Hkrati se je v zadnjih letih občutno povečevala minimalna plača. Oboje skupaj je privedlo do občutnega povečanja deleža zaposlenih, ki prejemajo minimalno plačo. Ob pritiskih za povečevanje plač je vse pogosteje prihajalo do parcialnih rešitev, s čimer so se </w:t>
      </w:r>
      <w:r w:rsidRPr="00757481">
        <w:rPr>
          <w:rFonts w:ascii="Arial" w:hAnsi="Arial" w:cs="Arial"/>
          <w:color w:val="000000" w:themeColor="text1"/>
          <w:sz w:val="20"/>
          <w:szCs w:val="20"/>
        </w:rPr>
        <w:t>znova</w:t>
      </w:r>
      <w:r w:rsidRPr="00757481">
        <w:rPr>
          <w:rFonts w:ascii="Arial" w:hAnsi="Arial" w:cs="Arial"/>
          <w:sz w:val="20"/>
          <w:szCs w:val="20"/>
        </w:rPr>
        <w:t xml:space="preserve"> rušila razmerja med plačami posameznih poklicnih skupin ter med plačami javnih uslužbencev ter direktorjev in funkcionarjev.</w:t>
      </w:r>
    </w:p>
    <w:p w14:paraId="4AB112A1"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Nekajkrat so se med vlado in sindikati sicer začela pogajanja o prenovi plačnega sistema, vendar do uskladitve stališč o tem nikdar ni prišlo. </w:t>
      </w:r>
    </w:p>
    <w:p w14:paraId="06249710" w14:textId="23811E6E" w:rsidR="003B7B00" w:rsidRPr="00757481" w:rsidRDefault="003B7B00" w:rsidP="00CA7F37">
      <w:pPr>
        <w:jc w:val="both"/>
        <w:rPr>
          <w:rFonts w:ascii="Arial" w:hAnsi="Arial" w:cs="Arial"/>
          <w:sz w:val="20"/>
          <w:szCs w:val="20"/>
        </w:rPr>
      </w:pPr>
      <w:r w:rsidRPr="00757481">
        <w:rPr>
          <w:rFonts w:ascii="Arial" w:hAnsi="Arial" w:cs="Arial"/>
          <w:sz w:val="20"/>
          <w:szCs w:val="20"/>
        </w:rPr>
        <w:t>V času izvajanja ZSPJS je bilo pripravljenih več anal</w:t>
      </w:r>
      <w:r w:rsidR="004B7E78">
        <w:rPr>
          <w:rFonts w:ascii="Arial" w:hAnsi="Arial" w:cs="Arial"/>
          <w:sz w:val="20"/>
          <w:szCs w:val="20"/>
        </w:rPr>
        <w:t>iz in poročil,</w:t>
      </w:r>
      <w:r w:rsidRPr="00757481">
        <w:rPr>
          <w:rFonts w:ascii="Arial" w:hAnsi="Arial" w:cs="Arial"/>
          <w:sz w:val="20"/>
          <w:szCs w:val="20"/>
        </w:rPr>
        <w:t xml:space="preserve"> ki so kazala na sistemske pomanjkljivosti in na to, da bi bilo potrebno sistem dodelati oz. spremeniti, in sicer:</w:t>
      </w:r>
    </w:p>
    <w:p w14:paraId="44C3FBDB" w14:textId="77777777" w:rsidR="003B7B00" w:rsidRPr="00757481" w:rsidRDefault="003B7B00" w:rsidP="00AD5E98">
      <w:pPr>
        <w:numPr>
          <w:ilvl w:val="0"/>
          <w:numId w:val="32"/>
        </w:numPr>
        <w:tabs>
          <w:tab w:val="clear" w:pos="720"/>
          <w:tab w:val="num" w:pos="-360"/>
        </w:tabs>
        <w:ind w:left="709" w:hanging="709"/>
        <w:jc w:val="both"/>
        <w:rPr>
          <w:rFonts w:ascii="Arial" w:hAnsi="Arial" w:cs="Arial"/>
          <w:sz w:val="20"/>
          <w:szCs w:val="20"/>
        </w:rPr>
      </w:pPr>
      <w:r w:rsidRPr="00757481">
        <w:rPr>
          <w:rFonts w:ascii="Arial" w:hAnsi="Arial" w:cs="Arial"/>
          <w:sz w:val="20"/>
          <w:szCs w:val="20"/>
        </w:rPr>
        <w:t>Študija OECD o Plačnem sistemu v slovenskem javnem sektorju (2011)</w:t>
      </w:r>
    </w:p>
    <w:p w14:paraId="2DA1DF7F" w14:textId="77777777" w:rsidR="003B7B00" w:rsidRPr="00757481" w:rsidRDefault="003B7B00" w:rsidP="00AD5E98">
      <w:pPr>
        <w:numPr>
          <w:ilvl w:val="0"/>
          <w:numId w:val="32"/>
        </w:numPr>
        <w:tabs>
          <w:tab w:val="clear" w:pos="720"/>
          <w:tab w:val="num" w:pos="-360"/>
        </w:tabs>
        <w:ind w:left="709" w:hanging="709"/>
        <w:jc w:val="both"/>
        <w:rPr>
          <w:rFonts w:ascii="Arial" w:hAnsi="Arial" w:cs="Arial"/>
          <w:sz w:val="20"/>
          <w:szCs w:val="20"/>
        </w:rPr>
      </w:pPr>
      <w:r w:rsidRPr="00757481">
        <w:rPr>
          <w:rFonts w:ascii="Arial" w:hAnsi="Arial" w:cs="Arial"/>
          <w:sz w:val="20"/>
          <w:szCs w:val="20"/>
        </w:rPr>
        <w:lastRenderedPageBreak/>
        <w:t>Analiza plačnega sistema javnega sektorja MJU (2015)</w:t>
      </w:r>
    </w:p>
    <w:p w14:paraId="3607C3EF" w14:textId="77777777" w:rsidR="003B7B00" w:rsidRPr="00757481" w:rsidRDefault="003B7B00" w:rsidP="00AD5E98">
      <w:pPr>
        <w:numPr>
          <w:ilvl w:val="0"/>
          <w:numId w:val="32"/>
        </w:numPr>
        <w:tabs>
          <w:tab w:val="clear" w:pos="720"/>
          <w:tab w:val="num" w:pos="-360"/>
        </w:tabs>
        <w:ind w:left="709" w:hanging="709"/>
        <w:jc w:val="both"/>
        <w:rPr>
          <w:rFonts w:ascii="Arial" w:hAnsi="Arial" w:cs="Arial"/>
          <w:sz w:val="20"/>
          <w:szCs w:val="20"/>
        </w:rPr>
      </w:pPr>
      <w:r w:rsidRPr="00757481">
        <w:rPr>
          <w:rFonts w:ascii="Arial" w:hAnsi="Arial" w:cs="Arial"/>
          <w:sz w:val="20"/>
          <w:szCs w:val="20"/>
        </w:rPr>
        <w:t>Letna poročila o ocenjevanju delovne uspešnosti in napredovanju javnih uslužbencev (2021,…)</w:t>
      </w:r>
    </w:p>
    <w:p w14:paraId="62F47586" w14:textId="77777777" w:rsidR="003B7B00" w:rsidRPr="00757481" w:rsidRDefault="003B7B00" w:rsidP="00AD5E98">
      <w:pPr>
        <w:numPr>
          <w:ilvl w:val="0"/>
          <w:numId w:val="32"/>
        </w:numPr>
        <w:tabs>
          <w:tab w:val="clear" w:pos="720"/>
          <w:tab w:val="num" w:pos="-360"/>
        </w:tabs>
        <w:ind w:left="709" w:hanging="709"/>
        <w:jc w:val="both"/>
        <w:rPr>
          <w:rFonts w:ascii="Arial" w:hAnsi="Arial" w:cs="Arial"/>
          <w:sz w:val="20"/>
          <w:szCs w:val="20"/>
        </w:rPr>
      </w:pPr>
      <w:r w:rsidRPr="00757481">
        <w:rPr>
          <w:rFonts w:ascii="Arial" w:hAnsi="Arial" w:cs="Arial"/>
          <w:sz w:val="20"/>
          <w:szCs w:val="20"/>
        </w:rPr>
        <w:t>Analiza kariernega napredovanja javnih uslužbencev v JS (2019)</w:t>
      </w:r>
    </w:p>
    <w:p w14:paraId="574D7D61" w14:textId="77777777" w:rsidR="003B7B00" w:rsidRPr="00757481" w:rsidRDefault="003B7B00" w:rsidP="00AD5E98">
      <w:pPr>
        <w:numPr>
          <w:ilvl w:val="0"/>
          <w:numId w:val="32"/>
        </w:numPr>
        <w:tabs>
          <w:tab w:val="clear" w:pos="720"/>
          <w:tab w:val="num" w:pos="-360"/>
        </w:tabs>
        <w:ind w:left="709" w:hanging="709"/>
        <w:jc w:val="both"/>
        <w:rPr>
          <w:rFonts w:ascii="Arial" w:hAnsi="Arial" w:cs="Arial"/>
          <w:sz w:val="20"/>
          <w:szCs w:val="20"/>
        </w:rPr>
      </w:pPr>
      <w:r w:rsidRPr="00757481">
        <w:rPr>
          <w:rFonts w:ascii="Arial" w:hAnsi="Arial" w:cs="Arial"/>
          <w:sz w:val="20"/>
          <w:szCs w:val="20"/>
        </w:rPr>
        <w:t>Analiza stanja, predstavljena na Svetu za sistem plač v JS (2022)</w:t>
      </w:r>
    </w:p>
    <w:p w14:paraId="52CFDB10" w14:textId="77777777" w:rsidR="003B7B00" w:rsidRPr="00757481" w:rsidRDefault="003B7B00" w:rsidP="00AD5E98">
      <w:pPr>
        <w:numPr>
          <w:ilvl w:val="0"/>
          <w:numId w:val="32"/>
        </w:numPr>
        <w:tabs>
          <w:tab w:val="clear" w:pos="720"/>
          <w:tab w:val="num" w:pos="-360"/>
        </w:tabs>
        <w:ind w:left="709" w:hanging="709"/>
        <w:jc w:val="both"/>
        <w:rPr>
          <w:rFonts w:ascii="Arial" w:hAnsi="Arial" w:cs="Arial"/>
          <w:sz w:val="20"/>
          <w:szCs w:val="20"/>
        </w:rPr>
      </w:pPr>
      <w:r w:rsidRPr="00757481">
        <w:rPr>
          <w:rFonts w:ascii="Arial" w:hAnsi="Arial" w:cs="Arial"/>
          <w:sz w:val="20"/>
          <w:szCs w:val="20"/>
        </w:rPr>
        <w:t>Analiza plač v javnem sektorju – letna poročila (2022, …)</w:t>
      </w:r>
    </w:p>
    <w:p w14:paraId="0B13D313" w14:textId="77777777" w:rsidR="003B7B00" w:rsidRPr="00757481" w:rsidRDefault="003B7B00" w:rsidP="00AD5E98">
      <w:pPr>
        <w:numPr>
          <w:ilvl w:val="0"/>
          <w:numId w:val="32"/>
        </w:numPr>
        <w:tabs>
          <w:tab w:val="clear" w:pos="720"/>
          <w:tab w:val="num" w:pos="-360"/>
        </w:tabs>
        <w:ind w:left="709" w:hanging="709"/>
        <w:jc w:val="both"/>
        <w:rPr>
          <w:rFonts w:ascii="Arial" w:hAnsi="Arial" w:cs="Arial"/>
          <w:sz w:val="20"/>
          <w:szCs w:val="20"/>
        </w:rPr>
      </w:pPr>
      <w:r w:rsidRPr="00757481">
        <w:rPr>
          <w:rFonts w:ascii="Arial" w:hAnsi="Arial" w:cs="Arial"/>
          <w:sz w:val="20"/>
          <w:szCs w:val="20"/>
        </w:rPr>
        <w:t>Informacija glede števila zaposlenih in plač v javnem sektorju v obdobju 2008 – 2022 (gradivo za sejo Vlade RS, 18.1.2023)</w:t>
      </w:r>
    </w:p>
    <w:p w14:paraId="129546B6"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Izhodišča za prenovo plačnega sistema tako temeljijo na izkušnjah pri izvajanju plačnega sistema v praksi od njegovega nastanka v letu 2008 dalje ter na ugotovitvah posameznih navedenih študij oziroma analiz o plačnem sistemu javnega sektorja, ki so bile izvedene v obdobju od leta 2011 do 2022. Pomemben vir pri oblikovanju izhodišč za prenovo plačnega sistema javnega sektorja je tudi komentar Zakona o sistemu plač v javnem sektorju, ki je izšel v letu 2022 in med drugim vsebuje obsežen uvodni del, v katerem avtorji predstavljajo razvoj plačnih sistemov v slovenskem javnem sektorju, pomanjkljivosti prejšnjega plačnega sistema na podlagi ugotovitev Računskega sodišča RS, ugotovitve glede doseganja zastavljenih ciljev aktualnega plačnega sistema, hkrati pa odgovarjajo tudi na izzive, kaj bi bilo treba v plačnem sistemu v prihodnje izboljšati </w:t>
      </w:r>
      <w:r w:rsidRPr="00757481">
        <w:rPr>
          <w:rStyle w:val="Sprotnaopomba-sklic"/>
          <w:rFonts w:ascii="Arial" w:hAnsi="Arial" w:cs="Arial"/>
          <w:sz w:val="20"/>
          <w:szCs w:val="20"/>
        </w:rPr>
        <w:footnoteReference w:id="1"/>
      </w:r>
      <w:r w:rsidRPr="00757481">
        <w:rPr>
          <w:rFonts w:ascii="Arial" w:hAnsi="Arial" w:cs="Arial"/>
          <w:sz w:val="20"/>
          <w:szCs w:val="20"/>
        </w:rPr>
        <w:t>.</w:t>
      </w:r>
    </w:p>
    <w:p w14:paraId="03C6808C"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Bistvene ugotovitve, ki jih je mogoče razbrati iz zgoraj navedenih virov, so naslednje:</w:t>
      </w:r>
    </w:p>
    <w:p w14:paraId="713E38D3" w14:textId="77777777" w:rsidR="003B7B00" w:rsidRPr="00757481" w:rsidRDefault="003B7B00" w:rsidP="00AD5E98">
      <w:pPr>
        <w:pStyle w:val="Odstavekseznama"/>
        <w:numPr>
          <w:ilvl w:val="1"/>
          <w:numId w:val="4"/>
        </w:numPr>
        <w:ind w:left="709" w:hanging="709"/>
        <w:jc w:val="both"/>
        <w:rPr>
          <w:rFonts w:ascii="Arial" w:hAnsi="Arial" w:cs="Arial"/>
          <w:sz w:val="20"/>
          <w:szCs w:val="20"/>
        </w:rPr>
      </w:pPr>
      <w:r w:rsidRPr="00757481">
        <w:rPr>
          <w:rFonts w:ascii="Arial" w:hAnsi="Arial" w:cs="Arial"/>
          <w:sz w:val="20"/>
          <w:szCs w:val="20"/>
        </w:rPr>
        <w:t>Nov plačni sistem je vnesel red v nered, ki je bil posledica starega plačnega sistema in njegovega izvajanja v praksi od leta 1994 do 2008; zagotovil je transparentnost sistema, javno dostopnost podatkov o plačah v javnem sektorju in javno finančno obvladljivost sistema; hkrati pa je vnesel togost oziroma premajhno fleksibilnost sistema, ki bi več manevrskega prostora pri upravljanju s kadri in določanjem plač v odvisnosti od rezultatov dela ter glede na razmere na trgu dela puščal delodajalcem oziroma managementu; prizadevati bi si bilo treba torej za fleksibilnejši plačni sistem, ki bi v večji meri zagotavljal možnost prilagajanja plač razmeram na trgu in ponudbi oziroma povpraševanju po kadrih s specifičnimi in redkimi kompetencami ter ustreznim naslavljanjem deficitarnosti kadra na določenih področjih delovanja javnega sektorja; ena ključnih nalog v zvezi s prenovo plačnega sistema je zaradi tega vzpostavitev jasne meje med nujnostjo enotnih in centralno postavljenih pravil delovanja plačnega sistema, in nujnostjo zagotovitve potrebne avtonomije managementu, da v okviru razpoložljivih resursov lahko optimizirajo</w:t>
      </w:r>
      <w:r w:rsidRPr="00757481">
        <w:rPr>
          <w:rFonts w:ascii="Arial" w:hAnsi="Arial" w:cs="Arial"/>
          <w:strike/>
          <w:color w:val="2F5496" w:themeColor="accent1" w:themeShade="BF"/>
          <w:sz w:val="20"/>
          <w:szCs w:val="20"/>
        </w:rPr>
        <w:t>,</w:t>
      </w:r>
      <w:r w:rsidRPr="00757481">
        <w:rPr>
          <w:rFonts w:ascii="Arial" w:hAnsi="Arial" w:cs="Arial"/>
          <w:sz w:val="20"/>
          <w:szCs w:val="20"/>
        </w:rPr>
        <w:t xml:space="preserve"> kadrovske in finančne resurse in nasploh poslovanje proračunskega uporabnika; za realizacijo navedenega je potrebna deregulacija sistema oziroma zmanjšanje obsega normativnega urejanja na centralni ravni (Študija OECD iz leta 2011, Analiza plačnega sistema javnega sektorja iz leta 2015);</w:t>
      </w:r>
    </w:p>
    <w:p w14:paraId="7B16D8CE" w14:textId="77777777" w:rsidR="003B7B00" w:rsidRPr="00757481" w:rsidRDefault="003B7B00" w:rsidP="00AD5E98">
      <w:pPr>
        <w:pStyle w:val="Odstavekseznama"/>
        <w:ind w:left="709" w:hanging="709"/>
        <w:jc w:val="both"/>
        <w:rPr>
          <w:rFonts w:ascii="Arial" w:hAnsi="Arial" w:cs="Arial"/>
          <w:sz w:val="20"/>
          <w:szCs w:val="20"/>
        </w:rPr>
      </w:pPr>
    </w:p>
    <w:p w14:paraId="3688553E" w14:textId="77777777" w:rsidR="003B7B00" w:rsidRPr="00757481" w:rsidRDefault="003B7B00" w:rsidP="00AD5E98">
      <w:pPr>
        <w:pStyle w:val="Odstavekseznama"/>
        <w:numPr>
          <w:ilvl w:val="1"/>
          <w:numId w:val="4"/>
        </w:numPr>
        <w:ind w:left="709" w:hanging="709"/>
        <w:jc w:val="both"/>
        <w:rPr>
          <w:rFonts w:ascii="Arial" w:hAnsi="Arial" w:cs="Arial"/>
          <w:sz w:val="20"/>
          <w:szCs w:val="20"/>
        </w:rPr>
      </w:pPr>
      <w:r w:rsidRPr="00757481">
        <w:rPr>
          <w:rFonts w:ascii="Arial" w:hAnsi="Arial" w:cs="Arial"/>
          <w:sz w:val="20"/>
          <w:szCs w:val="20"/>
        </w:rPr>
        <w:t xml:space="preserve">Kljub enotnim pravilom določanja, obračunavanja in izplačevanja plač, je dinamika poviševanja plač glede na posamezne dejavnosti oziroma poklicne skupine v javnem sektorju v pomembni meri različna; na to vplivajo različni pogoji napredovanja v nazive, različna struktura delovnih mest in v tej zvezi različna možnost premeščanja na zahtevnejša delovna mesta, prav tako pa tudi različni razponi v izhodiščnih plačnih razredih med nazivi istega delovnega mesta glede na posamezne dejavnosti javnega sektorja; razlike v dinamiki poviševanja plač so torej zlasti posledica različnih možnosti kariernega napredovanja glede na naravo dela, kar kaže na raznorodnost javnega sektorja in potrebo po večjem upoštevanju specifik posameznih dejavnosti in poklicev ter odmiku od sistemsko vgrajenega primerjanja plač med poklicnimi skupinami oziroma poklici, ki medsebojno niso primerljivi (policisti, baletni plesalci, zdravniki, </w:t>
      </w:r>
      <w:r w:rsidRPr="00757481">
        <w:rPr>
          <w:rFonts w:ascii="Arial" w:hAnsi="Arial" w:cs="Arial"/>
          <w:sz w:val="20"/>
          <w:szCs w:val="20"/>
        </w:rPr>
        <w:lastRenderedPageBreak/>
        <w:t>referenti, restavratorji, znanstveniki / raziskovalci ipd.) (Analiza kariernega napredovanja javnih uslužbencev iz leta 2019);</w:t>
      </w:r>
    </w:p>
    <w:p w14:paraId="273AEF7C" w14:textId="77777777" w:rsidR="003B7B00" w:rsidRPr="00757481" w:rsidRDefault="003B7B00" w:rsidP="00CA7F37">
      <w:pPr>
        <w:pStyle w:val="Odstavekseznama"/>
        <w:ind w:left="0"/>
        <w:rPr>
          <w:rFonts w:ascii="Arial" w:hAnsi="Arial" w:cs="Arial"/>
          <w:sz w:val="20"/>
          <w:szCs w:val="20"/>
        </w:rPr>
      </w:pPr>
    </w:p>
    <w:p w14:paraId="1B023839" w14:textId="77777777" w:rsidR="003B7B00" w:rsidRPr="00757481" w:rsidRDefault="003B7B00" w:rsidP="00AD5E98">
      <w:pPr>
        <w:pStyle w:val="Odstavekseznama"/>
        <w:numPr>
          <w:ilvl w:val="1"/>
          <w:numId w:val="4"/>
        </w:numPr>
        <w:ind w:left="709" w:hanging="709"/>
        <w:jc w:val="both"/>
        <w:rPr>
          <w:rFonts w:ascii="Arial" w:hAnsi="Arial" w:cs="Arial"/>
          <w:sz w:val="20"/>
          <w:szCs w:val="20"/>
        </w:rPr>
      </w:pPr>
      <w:r w:rsidRPr="00757481">
        <w:rPr>
          <w:rFonts w:ascii="Arial" w:hAnsi="Arial" w:cs="Arial"/>
          <w:sz w:val="20"/>
          <w:szCs w:val="20"/>
        </w:rPr>
        <w:t xml:space="preserve">Posamezni inštituti, ki predstavljajo temeljne atribute enotnega plačnega sistema, se v praksi ne upoštevajo, kar povzroča odmik od koncepta enotnega plačnega sistema oziroma njegov razpad (npr. neupoštevanje orientacijskih delovnih mest in njihovih uvrstitev v plačne razrede, kar je omogočilo sklepanje parcialnih dogovorov in višanje uvrstitev delovnih mest in nazivov v plačne razrede zgolj za določene poklicne skupine, s čimer se rušijo razmerja v osnovnih plačah med sicer primerljivimi delovnimi mesti glede na zahtevnost opravljanja nalog) (uvodno poglavje komentarja ZSPJS); </w:t>
      </w:r>
    </w:p>
    <w:p w14:paraId="3F33A3D2" w14:textId="77777777" w:rsidR="003B7B00" w:rsidRPr="00757481" w:rsidRDefault="003B7B00" w:rsidP="00AD5E98">
      <w:pPr>
        <w:pStyle w:val="Odstavekseznama"/>
        <w:ind w:left="709" w:hanging="709"/>
        <w:rPr>
          <w:rFonts w:ascii="Arial" w:hAnsi="Arial" w:cs="Arial"/>
          <w:sz w:val="20"/>
          <w:szCs w:val="20"/>
        </w:rPr>
      </w:pPr>
    </w:p>
    <w:p w14:paraId="3B208336" w14:textId="1BE6ACDA" w:rsidR="003B7B00" w:rsidRPr="00757481" w:rsidRDefault="003B7B00" w:rsidP="00AD5E98">
      <w:pPr>
        <w:pStyle w:val="Odstavekseznama"/>
        <w:numPr>
          <w:ilvl w:val="1"/>
          <w:numId w:val="4"/>
        </w:numPr>
        <w:ind w:left="709" w:hanging="709"/>
        <w:jc w:val="both"/>
        <w:rPr>
          <w:rFonts w:ascii="Arial" w:hAnsi="Arial" w:cs="Arial"/>
          <w:sz w:val="20"/>
          <w:szCs w:val="20"/>
        </w:rPr>
      </w:pPr>
      <w:r w:rsidRPr="00757481">
        <w:rPr>
          <w:rFonts w:ascii="Arial" w:hAnsi="Arial" w:cs="Arial"/>
          <w:sz w:val="20"/>
          <w:szCs w:val="20"/>
        </w:rPr>
        <w:t xml:space="preserve">Različno dinamiko rasti plač in odmik od koncepta enotnega plačnega sistema povzročajo tudi različni obvodi tega sistema z uveljavljanjem posameznih določb, ki določajo plače v področni zakonodaji, torej izven ZSPJS in KPJS (npr. 74.a člen Zakona o organizaciji in delu v Policiji, 59. člen Zakona o službi v Slovenski vojski, ki urejata dodatno plačilo delovne uspešnosti iz naslova povečanega obsega dela oziroma posebnih obremenitev). V letu 2018 je ob sklenitvi sporazumov o razrešitvi stavkovnih zahtev z večino sindikatov javnega sektorja bilo med drugim dogovorjeno, da obveznost odprave nesorazmerij v osnovnih plačah v javnem sektorju ne obstaja več. Z različnimi parcialnimi dogovori in vnašanjem določb o plačah </w:t>
      </w:r>
      <w:r w:rsidR="004B7E78">
        <w:rPr>
          <w:rFonts w:ascii="Arial" w:hAnsi="Arial" w:cs="Arial"/>
          <w:sz w:val="20"/>
          <w:szCs w:val="20"/>
        </w:rPr>
        <w:t>v področne predpise izven ZSPJS</w:t>
      </w:r>
      <w:r w:rsidRPr="00757481">
        <w:rPr>
          <w:rFonts w:ascii="Arial" w:hAnsi="Arial" w:cs="Arial"/>
          <w:sz w:val="20"/>
          <w:szCs w:val="20"/>
        </w:rPr>
        <w:t xml:space="preserve"> (</w:t>
      </w:r>
      <w:proofErr w:type="spellStart"/>
      <w:r w:rsidRPr="00757481">
        <w:rPr>
          <w:rFonts w:ascii="Arial" w:hAnsi="Arial" w:cs="Arial"/>
          <w:sz w:val="20"/>
          <w:szCs w:val="20"/>
        </w:rPr>
        <w:t>t.i</w:t>
      </w:r>
      <w:proofErr w:type="spellEnd"/>
      <w:r w:rsidRPr="00757481">
        <w:rPr>
          <w:rFonts w:ascii="Arial" w:hAnsi="Arial" w:cs="Arial"/>
          <w:sz w:val="20"/>
          <w:szCs w:val="20"/>
        </w:rPr>
        <w:t>. obvodi sistema) so se že vzpostavljena razmerja v vrednotenju delovnih mest ponovno porušila (Informacija glede števila zaposlenih in plač v javnem sektorju v obdobju 2008 – 2022 (gradivo</w:t>
      </w:r>
      <w:r w:rsidR="004B7E78">
        <w:rPr>
          <w:rFonts w:ascii="Arial" w:hAnsi="Arial" w:cs="Arial"/>
          <w:sz w:val="20"/>
          <w:szCs w:val="20"/>
        </w:rPr>
        <w:t xml:space="preserve"> za sejo Vlade RS, 18.1.2023);</w:t>
      </w:r>
    </w:p>
    <w:p w14:paraId="695672E0" w14:textId="77777777" w:rsidR="003B7B00" w:rsidRPr="00757481" w:rsidRDefault="003B7B00" w:rsidP="00AD5E98">
      <w:pPr>
        <w:pStyle w:val="Odstavekseznama"/>
        <w:ind w:left="709" w:hanging="709"/>
        <w:rPr>
          <w:rFonts w:ascii="Arial" w:hAnsi="Arial" w:cs="Arial"/>
          <w:sz w:val="20"/>
          <w:szCs w:val="20"/>
        </w:rPr>
      </w:pPr>
    </w:p>
    <w:p w14:paraId="3481E76C" w14:textId="77777777" w:rsidR="003B7B00" w:rsidRPr="00757481" w:rsidRDefault="003B7B00" w:rsidP="00AD5E98">
      <w:pPr>
        <w:pStyle w:val="Odstavekseznama"/>
        <w:numPr>
          <w:ilvl w:val="1"/>
          <w:numId w:val="4"/>
        </w:numPr>
        <w:ind w:left="709" w:hanging="709"/>
        <w:jc w:val="both"/>
        <w:rPr>
          <w:rFonts w:ascii="Arial" w:hAnsi="Arial" w:cs="Arial"/>
          <w:sz w:val="20"/>
          <w:szCs w:val="20"/>
        </w:rPr>
      </w:pPr>
      <w:r w:rsidRPr="00757481">
        <w:rPr>
          <w:rFonts w:ascii="Arial" w:hAnsi="Arial" w:cs="Arial"/>
          <w:sz w:val="20"/>
          <w:szCs w:val="20"/>
        </w:rPr>
        <w:t>Ocenjevanje delovne uspešnosti in napredovanje v plačne razrede, kot pomemben podsistem plačnega sistema javnega sektorja, ne sledi namenu ocenjevanja in napredovanja; za napredovanje v višji plačni razred je praviloma potrebno doseči nadpovprečno oceno delovne uspešnosti, pri čemer je s takšno oceno v javnem sektorju ocenjena velika večina javnih uslužbencev; z najvišjo oceno delovne uspešnosti, ki pomeni, da naj bi delo bilo opravljano visoko nad pričakovanji (ocena odlično) je v povprečju ocenjenih od 70 do 80 odstotkov javnih uslužbencev; tako visok delež najvišjih ocen</w:t>
      </w:r>
      <w:r w:rsidRPr="00757481">
        <w:rPr>
          <w:rFonts w:ascii="Arial" w:hAnsi="Arial" w:cs="Arial"/>
          <w:strike/>
          <w:sz w:val="20"/>
          <w:szCs w:val="20"/>
        </w:rPr>
        <w:t>e</w:t>
      </w:r>
      <w:r w:rsidRPr="00757481">
        <w:rPr>
          <w:rFonts w:ascii="Arial" w:hAnsi="Arial" w:cs="Arial"/>
          <w:sz w:val="20"/>
          <w:szCs w:val="20"/>
        </w:rPr>
        <w:t xml:space="preserve"> delovne uspešnosti, ob dejstvu, da se delovna uspešnost ocenjuje po pet-stopenjski lestvici, praktično pomeni, da se je napredovanje v plačne razrede, kljub kriterijem za ocenjevanje delovne uspešnosti, sprevrglo v avtomatizem (Analiza kariernega napredovanja javnih uslužbencev v plačne razrede iz leta 2019);</w:t>
      </w:r>
    </w:p>
    <w:p w14:paraId="7697F139" w14:textId="77777777" w:rsidR="003B7B00" w:rsidRPr="00757481" w:rsidRDefault="003B7B00" w:rsidP="00AD5E98">
      <w:pPr>
        <w:pStyle w:val="Odstavekseznama"/>
        <w:ind w:left="709" w:hanging="709"/>
        <w:rPr>
          <w:rFonts w:ascii="Arial" w:hAnsi="Arial" w:cs="Arial"/>
          <w:sz w:val="20"/>
          <w:szCs w:val="20"/>
        </w:rPr>
      </w:pPr>
    </w:p>
    <w:p w14:paraId="3E0E137D" w14:textId="77777777" w:rsidR="003B7B00" w:rsidRPr="00757481" w:rsidRDefault="003B7B00" w:rsidP="00AD5E98">
      <w:pPr>
        <w:pStyle w:val="Odstavekseznama"/>
        <w:numPr>
          <w:ilvl w:val="1"/>
          <w:numId w:val="4"/>
        </w:numPr>
        <w:ind w:left="709" w:hanging="709"/>
        <w:jc w:val="both"/>
        <w:rPr>
          <w:rFonts w:ascii="Arial" w:hAnsi="Arial" w:cs="Arial"/>
          <w:sz w:val="20"/>
          <w:szCs w:val="20"/>
        </w:rPr>
      </w:pPr>
      <w:r w:rsidRPr="00757481">
        <w:rPr>
          <w:rFonts w:ascii="Arial" w:hAnsi="Arial" w:cs="Arial"/>
          <w:sz w:val="20"/>
          <w:szCs w:val="20"/>
        </w:rPr>
        <w:t xml:space="preserve">Vrednost plačnih razredov plačne lestvice se več let ni usklajevala, kar ob dejstvu, da se je minimalna plača poviševala glede na rast življenjskih stroškov ter sklepanju parcialnih dogovorov o poviševanju plač zgolj v posameznih poklicnih skupinah, povzroča plačno uravnilovko (Analiza plačnega sistema javnega sektorja iz leta 2015, uvodno poglavje komentarja ZSPJS). </w:t>
      </w:r>
    </w:p>
    <w:p w14:paraId="3D0E7EF2" w14:textId="77777777" w:rsidR="003B7B00" w:rsidRPr="00757481" w:rsidRDefault="003B7B00" w:rsidP="00CA7F37">
      <w:pPr>
        <w:pStyle w:val="alineazaodstavkom0"/>
        <w:jc w:val="both"/>
        <w:rPr>
          <w:rFonts w:ascii="Arial" w:hAnsi="Arial" w:cs="Arial"/>
          <w:sz w:val="20"/>
          <w:szCs w:val="20"/>
        </w:rPr>
      </w:pPr>
      <w:r w:rsidRPr="00757481">
        <w:rPr>
          <w:rFonts w:ascii="Arial" w:hAnsi="Arial" w:cs="Arial"/>
          <w:sz w:val="20"/>
          <w:szCs w:val="20"/>
        </w:rPr>
        <w:t>Ugotovitve analiz so aktualne še danes in skupaj z ugotovitvami v nadaljevanju predstavljajo podlago za sistemske spremembe.</w:t>
      </w:r>
    </w:p>
    <w:p w14:paraId="0844C641" w14:textId="77777777" w:rsidR="00123547" w:rsidRDefault="00123547" w:rsidP="00CA7F37">
      <w:pPr>
        <w:spacing w:after="0" w:line="260" w:lineRule="atLeast"/>
        <w:jc w:val="both"/>
        <w:rPr>
          <w:rFonts w:ascii="Arial" w:hAnsi="Arial" w:cs="Arial"/>
          <w:b/>
          <w:bCs/>
          <w:sz w:val="20"/>
          <w:szCs w:val="20"/>
        </w:rPr>
      </w:pPr>
    </w:p>
    <w:p w14:paraId="7028F043" w14:textId="3023BD91" w:rsidR="003B7B00" w:rsidRPr="00123547" w:rsidRDefault="003B7B00" w:rsidP="00AD5E98">
      <w:pPr>
        <w:spacing w:after="0" w:line="260" w:lineRule="atLeast"/>
        <w:jc w:val="both"/>
        <w:rPr>
          <w:rFonts w:ascii="Arial" w:hAnsi="Arial" w:cs="Arial"/>
          <w:b/>
          <w:bCs/>
          <w:sz w:val="20"/>
          <w:szCs w:val="20"/>
        </w:rPr>
      </w:pPr>
      <w:r w:rsidRPr="00123547">
        <w:rPr>
          <w:rFonts w:ascii="Arial" w:hAnsi="Arial" w:cs="Arial"/>
          <w:b/>
          <w:bCs/>
          <w:sz w:val="20"/>
          <w:szCs w:val="20"/>
        </w:rPr>
        <w:t>P</w:t>
      </w:r>
      <w:r w:rsidR="00CA7F37">
        <w:rPr>
          <w:rFonts w:ascii="Arial" w:hAnsi="Arial" w:cs="Arial"/>
          <w:b/>
          <w:bCs/>
          <w:sz w:val="20"/>
          <w:szCs w:val="20"/>
        </w:rPr>
        <w:t xml:space="preserve">rimerjave </w:t>
      </w:r>
      <w:r w:rsidRPr="00123547">
        <w:rPr>
          <w:rFonts w:ascii="Arial" w:hAnsi="Arial" w:cs="Arial"/>
          <w:b/>
          <w:bCs/>
          <w:sz w:val="20"/>
          <w:szCs w:val="20"/>
        </w:rPr>
        <w:t>S</w:t>
      </w:r>
      <w:r w:rsidR="00CA7F37">
        <w:rPr>
          <w:rFonts w:ascii="Arial" w:hAnsi="Arial" w:cs="Arial"/>
          <w:b/>
          <w:bCs/>
          <w:sz w:val="20"/>
          <w:szCs w:val="20"/>
        </w:rPr>
        <w:t>lovenija</w:t>
      </w:r>
      <w:r w:rsidRPr="00123547">
        <w:rPr>
          <w:rFonts w:ascii="Arial" w:hAnsi="Arial" w:cs="Arial"/>
          <w:b/>
          <w:bCs/>
          <w:sz w:val="20"/>
          <w:szCs w:val="20"/>
        </w:rPr>
        <w:t xml:space="preserve"> : EU</w:t>
      </w:r>
    </w:p>
    <w:p w14:paraId="6D963F2F" w14:textId="77777777" w:rsidR="003B7B00" w:rsidRPr="00757481" w:rsidRDefault="003B7B00" w:rsidP="00CA7F37">
      <w:pPr>
        <w:pStyle w:val="Odstavekseznama"/>
        <w:spacing w:after="0" w:line="260" w:lineRule="atLeast"/>
        <w:ind w:left="0"/>
        <w:jc w:val="both"/>
        <w:rPr>
          <w:rFonts w:ascii="Arial" w:hAnsi="Arial" w:cs="Arial"/>
          <w:b/>
          <w:bCs/>
          <w:sz w:val="20"/>
          <w:szCs w:val="20"/>
        </w:rPr>
      </w:pPr>
    </w:p>
    <w:p w14:paraId="3802F03A" w14:textId="40F95B49" w:rsidR="003B7B00" w:rsidRPr="00757481" w:rsidRDefault="003B7B00" w:rsidP="00CA7F37">
      <w:pPr>
        <w:jc w:val="both"/>
        <w:rPr>
          <w:rFonts w:ascii="Arial" w:hAnsi="Arial" w:cs="Arial"/>
          <w:sz w:val="20"/>
          <w:szCs w:val="20"/>
        </w:rPr>
      </w:pPr>
      <w:r w:rsidRPr="00757481">
        <w:rPr>
          <w:rFonts w:ascii="Arial" w:hAnsi="Arial" w:cs="Arial"/>
          <w:sz w:val="20"/>
          <w:szCs w:val="20"/>
        </w:rPr>
        <w:t>Število javnih uslužbencev se v Sloveniji bliža številki 190.000, vendar Slovenija spada v skupino držav EU z najnižjo zaposlenostjo v javnih sto</w:t>
      </w:r>
      <w:r w:rsidR="004B7E78">
        <w:rPr>
          <w:rFonts w:ascii="Arial" w:hAnsi="Arial" w:cs="Arial"/>
          <w:sz w:val="20"/>
          <w:szCs w:val="20"/>
        </w:rPr>
        <w:t xml:space="preserve">ritvah. Po deležu zaposlenih v </w:t>
      </w:r>
      <w:r w:rsidRPr="00757481">
        <w:rPr>
          <w:rFonts w:ascii="Arial" w:hAnsi="Arial" w:cs="Arial"/>
          <w:sz w:val="20"/>
          <w:szCs w:val="20"/>
        </w:rPr>
        <w:t>teh dejavnostih v skupnem številu zaposlenih Slovenija za povprečjem držav EU zaostaja za približno 5 o.t., za državami z najvišjimi deleži pa za več kot 10 o.t. Največja razlika do povprečja EU je prisotna v dejavnosti zdravstva, nekoliko manjša je v dejavnosti javne uprave, višji od povprečja EU pa je delež v dejavnosti izobraževanja. Pri tem je sicer treba upoštevati, da spodnji podatki prikazujejo zaposlenost v dejavnosti javnih storitev (O,P,Q), ki se ne izvajajo vedno v celoti v sektorju država (del izobraževanja in zdravstva ne spada nujno pod sektor država).</w:t>
      </w:r>
    </w:p>
    <w:p w14:paraId="63C6A82D" w14:textId="77777777" w:rsidR="003B7B00" w:rsidRPr="00757481" w:rsidRDefault="003B7B00" w:rsidP="00CA7F37">
      <w:pPr>
        <w:jc w:val="both"/>
        <w:rPr>
          <w:rFonts w:ascii="Arial" w:hAnsi="Arial" w:cs="Arial"/>
          <w:b/>
          <w:bCs/>
          <w:sz w:val="20"/>
          <w:szCs w:val="20"/>
        </w:rPr>
      </w:pPr>
    </w:p>
    <w:p w14:paraId="572EAEA6" w14:textId="799BC825"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1</w:t>
      </w:r>
      <w:r w:rsidRPr="00757481">
        <w:rPr>
          <w:rFonts w:ascii="Arial" w:hAnsi="Arial" w:cs="Arial"/>
          <w:b/>
          <w:bCs/>
          <w:i w:val="0"/>
          <w:iCs w:val="0"/>
          <w:color w:val="auto"/>
          <w:sz w:val="20"/>
          <w:szCs w:val="20"/>
        </w:rPr>
        <w:fldChar w:fldCharType="end"/>
      </w:r>
      <w:r w:rsidR="004B7E78">
        <w:rPr>
          <w:rFonts w:ascii="Arial" w:hAnsi="Arial" w:cs="Arial"/>
          <w:b/>
          <w:bCs/>
          <w:i w:val="0"/>
          <w:iCs w:val="0"/>
          <w:color w:val="auto"/>
          <w:sz w:val="20"/>
          <w:szCs w:val="20"/>
        </w:rPr>
        <w:t xml:space="preserve">: </w:t>
      </w:r>
      <w:r w:rsidRPr="00757481">
        <w:rPr>
          <w:rFonts w:ascii="Arial" w:hAnsi="Arial" w:cs="Arial"/>
          <w:b/>
          <w:bCs/>
          <w:i w:val="0"/>
          <w:iCs w:val="0"/>
          <w:color w:val="auto"/>
          <w:sz w:val="20"/>
          <w:szCs w:val="20"/>
        </w:rPr>
        <w:t>Delež zaposlenosti v dejavnostih javnih storitev (OPQ) v celotni zaposlenosti, 2021, v odstotkih</w:t>
      </w:r>
    </w:p>
    <w:p w14:paraId="34EEEA27" w14:textId="77777777" w:rsidR="003B7B00" w:rsidRPr="00757481" w:rsidRDefault="003B7B00" w:rsidP="00CA7F37">
      <w:pPr>
        <w:keepNext/>
        <w:jc w:val="both"/>
        <w:rPr>
          <w:rFonts w:ascii="Arial" w:hAnsi="Arial" w:cs="Arial"/>
          <w:sz w:val="20"/>
          <w:szCs w:val="20"/>
        </w:rPr>
      </w:pPr>
      <w:r w:rsidRPr="00757481">
        <w:rPr>
          <w:rFonts w:ascii="Arial" w:hAnsi="Arial" w:cs="Arial"/>
          <w:noProof/>
          <w:sz w:val="20"/>
          <w:szCs w:val="20"/>
          <w:lang w:eastAsia="sl-SI"/>
        </w:rPr>
        <w:drawing>
          <wp:inline distT="0" distB="0" distL="0" distR="0" wp14:anchorId="0FAB872D" wp14:editId="4666FFDA">
            <wp:extent cx="5638800" cy="2105025"/>
            <wp:effectExtent l="0" t="0" r="0" b="0"/>
            <wp:docPr id="14" name="Grafikon 14" descr="Delež zaposlenosti v dejavnostih javnih storitev (OPQ) v celotni zaposlenosti, 2021, v odstotkih">
              <a:extLst xmlns:a="http://schemas.openxmlformats.org/drawingml/2006/main">
                <a:ext uri="{FF2B5EF4-FFF2-40B4-BE49-F238E27FC236}">
                  <a16:creationId xmlns:a16="http://schemas.microsoft.com/office/drawing/2014/main" id="{24B9A7E5-FACB-4B6C-840B-A922FFBA20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C999775"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Eurostat, preračuni UMAR</w:t>
      </w:r>
    </w:p>
    <w:p w14:paraId="3B5453AC"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2</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Delež zaposlenosti v dejavnosti javne uprave in obvezne socialne varnosti v celotni zaposlenosti, 2021, v odstotkih</w:t>
      </w:r>
    </w:p>
    <w:p w14:paraId="2D1AC41A"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7FCD2021" wp14:editId="3A020299">
            <wp:extent cx="5810250" cy="2133600"/>
            <wp:effectExtent l="0" t="0" r="0" b="0"/>
            <wp:docPr id="15" name="Grafikon 15" descr="Delež zaposlenosti v dejavnosti javne uprave in obvezne socialne varnosti v celotni zaposlenosti, 2021, v odstotkih">
              <a:extLst xmlns:a="http://schemas.openxmlformats.org/drawingml/2006/main">
                <a:ext uri="{FF2B5EF4-FFF2-40B4-BE49-F238E27FC236}">
                  <a16:creationId xmlns:a16="http://schemas.microsoft.com/office/drawing/2014/main" id="{DD4EF2A0-F502-4588-8AFB-10124013DA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6E1F262"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Eurostat, preračuni UMAR</w:t>
      </w:r>
    </w:p>
    <w:p w14:paraId="551C8ABE"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3</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Delež zaposlenosti v dejavnosti izobraževanja v celotni zaposlenosti, 2021, v odstotkih</w:t>
      </w:r>
    </w:p>
    <w:p w14:paraId="43037FA7"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40BAD000" wp14:editId="15430A58">
            <wp:extent cx="5724525" cy="2057400"/>
            <wp:effectExtent l="0" t="0" r="0" b="0"/>
            <wp:docPr id="16" name="Grafikon 16" descr="Delež zaposlenosti v dejavnosti izobraževanja v celotni zaposlenosti, 2021, v odstotkih">
              <a:extLst xmlns:a="http://schemas.openxmlformats.org/drawingml/2006/main">
                <a:ext uri="{FF2B5EF4-FFF2-40B4-BE49-F238E27FC236}">
                  <a16:creationId xmlns:a16="http://schemas.microsoft.com/office/drawing/2014/main" id="{6C77ABC8-39EC-4549-8E89-8B682AC4E7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8450155"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Eurostat, preračuni UMAR</w:t>
      </w:r>
    </w:p>
    <w:p w14:paraId="0A5107A7" w14:textId="77777777" w:rsidR="003B7B00" w:rsidRPr="00757481" w:rsidRDefault="003B7B00" w:rsidP="00CA7F37">
      <w:pPr>
        <w:jc w:val="both"/>
        <w:rPr>
          <w:rFonts w:ascii="Arial" w:hAnsi="Arial" w:cs="Arial"/>
          <w:sz w:val="20"/>
          <w:szCs w:val="20"/>
        </w:rPr>
      </w:pPr>
    </w:p>
    <w:p w14:paraId="619F4930"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lastRenderedPageBreak/>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4</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 Delež zaposlenosti v dejavnosti zdravstva v celotni zaposlenosti, 2021, v odstotkih</w:t>
      </w:r>
    </w:p>
    <w:p w14:paraId="36C7A721"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442BBBB6" wp14:editId="3DA69D6C">
            <wp:extent cx="5772150" cy="2000250"/>
            <wp:effectExtent l="0" t="0" r="0" b="0"/>
            <wp:docPr id="17" name="Grafikon 17" descr="Delež zaposlenosti v dejavnosti zdravstva v celotni zaposlenosti, 2021, v odstotkih">
              <a:extLst xmlns:a="http://schemas.openxmlformats.org/drawingml/2006/main">
                <a:ext uri="{FF2B5EF4-FFF2-40B4-BE49-F238E27FC236}">
                  <a16:creationId xmlns:a16="http://schemas.microsoft.com/office/drawing/2014/main" id="{86802E92-032D-4961-8048-DD0F10BA68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4637E06"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Eurostat, preračuni UMAR</w:t>
      </w:r>
    </w:p>
    <w:p w14:paraId="17E66846" w14:textId="77777777" w:rsidR="003B7B00" w:rsidRPr="00757481" w:rsidRDefault="003B7B00" w:rsidP="00CA7F37">
      <w:pPr>
        <w:rPr>
          <w:rFonts w:ascii="Arial" w:hAnsi="Arial" w:cs="Arial"/>
          <w:sz w:val="20"/>
          <w:szCs w:val="20"/>
        </w:rPr>
      </w:pPr>
      <w:r w:rsidRPr="00757481">
        <w:rPr>
          <w:rFonts w:ascii="Arial" w:hAnsi="Arial" w:cs="Arial"/>
          <w:sz w:val="20"/>
          <w:szCs w:val="20"/>
        </w:rPr>
        <w:t>Tudi če primerjamo, kakšen je delež zaposlenosti v sektorju država (javni sektor), je Slovenija še vedno pod povprečjem evropskih držav.</w:t>
      </w:r>
    </w:p>
    <w:p w14:paraId="7D3B12D4"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5</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Delež zaposlenosti v sektorju država v celotni zaposlenosti, izbrane države 2020, v odstotkih</w:t>
      </w:r>
    </w:p>
    <w:p w14:paraId="5E4E4134" w14:textId="77777777" w:rsidR="003B7B00" w:rsidRPr="00757481" w:rsidRDefault="003B7B00" w:rsidP="00CA7F37">
      <w:pPr>
        <w:rPr>
          <w:rFonts w:ascii="Arial" w:hAnsi="Arial" w:cs="Arial"/>
          <w:sz w:val="20"/>
          <w:szCs w:val="20"/>
        </w:rPr>
      </w:pPr>
      <w:r w:rsidRPr="00757481">
        <w:rPr>
          <w:rFonts w:ascii="Arial" w:hAnsi="Arial" w:cs="Arial"/>
          <w:noProof/>
          <w:sz w:val="20"/>
          <w:szCs w:val="20"/>
          <w:lang w:eastAsia="sl-SI"/>
        </w:rPr>
        <w:drawing>
          <wp:inline distT="0" distB="0" distL="0" distR="0" wp14:anchorId="4036F086" wp14:editId="36CDA8E9">
            <wp:extent cx="5753100" cy="2133600"/>
            <wp:effectExtent l="0" t="0" r="0" b="0"/>
            <wp:docPr id="18" name="Grafikon 18" descr="Delež zaposlenosti v sektorju država v celotni zaposlenosti, izbrane države 2020, v odstotkih">
              <a:extLst xmlns:a="http://schemas.openxmlformats.org/drawingml/2006/main">
                <a:ext uri="{FF2B5EF4-FFF2-40B4-BE49-F238E27FC236}">
                  <a16:creationId xmlns:a16="http://schemas.microsoft.com/office/drawing/2014/main" id="{7C63952D-82F9-45C5-8F8F-32EAE18598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B286132"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OECD, preračuni UMAR</w:t>
      </w:r>
    </w:p>
    <w:p w14:paraId="5725BE4A"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Po deležu sredstev za zaposlene v BDP (12,7 odstotkov v letu 2021) pa Slovenija sodi med države z nadpovprečnim deležem, na kar pa ne vpliva le višina plač, ampak tudi drugi prejemki za zaposlene (regresi, potni stroški,..), davčna obremenitev plač in tudi sama višina BDP. V spodnjem grafu, ki prikazuje zadnje razpoložljive podatke, sodi Slovenija med države z najvišjim deležem, kar je posledica visokih izplačil dodatkov v času epidemije COVID 19. V prejšnjih letih sicer Slovenija ni sodila med države z najvišjim deležem, bila pa je nad povprečjem EU. V obdobju 2017-2019 je v Sloveniji delež znašal nekaj nad 11 odstotki (povprečje EU pa okoli 10 odstotkov). Praviloma imajo nizke deleže države, kjer je zaposlenost v javnem sektorju nizka (npr. Nemčija, Irska, Luksemburg), čeprav je sicer delež zaposlenih v javnih storitvah nad povprečjem EU, vendar se vse te storitve ne izvajajo v javnem sektorju. Delež sredstev za zaposlene v BDP je zato bistveno povezan s tem, kako je v državi organizirano izvajanje javnih storitev, v kakšni meri se izvajajo v javnem sektorju, v kakšni meri pa so izvajalci teh storitev del zasebnega sektorja. To ne pomeni, da so storitve, ki se izvajajo v zasebnem sektorju, nujno tudi financirane iz zasebnih virov, saj je lahko večji ali manjši del zasebnih izvajalcev tudi financiran iz javnih sredstev (vendar se to ne kaže v sredstvih za zaposlene).</w:t>
      </w:r>
    </w:p>
    <w:p w14:paraId="5E01F1ED"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lastRenderedPageBreak/>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6</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Delež sredstev za zaposlene v BDP, 2021, v odstotkih</w:t>
      </w:r>
    </w:p>
    <w:p w14:paraId="0BAAF129" w14:textId="77777777" w:rsidR="003B7B00" w:rsidRPr="00757481" w:rsidRDefault="003B7B00" w:rsidP="00CA7F37">
      <w:pPr>
        <w:rPr>
          <w:rFonts w:ascii="Arial" w:hAnsi="Arial" w:cs="Arial"/>
          <w:sz w:val="20"/>
          <w:szCs w:val="20"/>
        </w:rPr>
      </w:pPr>
      <w:r w:rsidRPr="00757481">
        <w:rPr>
          <w:rFonts w:ascii="Arial" w:hAnsi="Arial" w:cs="Arial"/>
          <w:noProof/>
          <w:sz w:val="20"/>
          <w:szCs w:val="20"/>
          <w:lang w:eastAsia="sl-SI"/>
        </w:rPr>
        <w:drawing>
          <wp:inline distT="0" distB="0" distL="0" distR="0" wp14:anchorId="62A9B267" wp14:editId="461B1FAE">
            <wp:extent cx="5762625" cy="2695575"/>
            <wp:effectExtent l="0" t="0" r="0" b="0"/>
            <wp:docPr id="13" name="Grafikon 13" descr="Delež sredstev za zaposlene v BDP, 2021, v odstotkih">
              <a:extLst xmlns:a="http://schemas.openxmlformats.org/drawingml/2006/main">
                <a:ext uri="{FF2B5EF4-FFF2-40B4-BE49-F238E27FC236}">
                  <a16:creationId xmlns:a16="http://schemas.microsoft.com/office/drawing/2014/main" id="{80C91F87-7C74-4E8E-A193-24FBF1ABC2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7F26020"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Eurostat, preračuni UMAR</w:t>
      </w:r>
      <w:r w:rsidRPr="00757481">
        <w:rPr>
          <w:rFonts w:ascii="Arial" w:hAnsi="Arial" w:cs="Arial"/>
          <w:b/>
          <w:bCs/>
          <w:sz w:val="20"/>
          <w:szCs w:val="20"/>
        </w:rPr>
        <w:br w:type="page"/>
      </w:r>
    </w:p>
    <w:p w14:paraId="685E883C" w14:textId="3DB7C76C" w:rsidR="003B7B00" w:rsidRPr="00CA7F37" w:rsidRDefault="003B7B00" w:rsidP="00CA7F37">
      <w:pPr>
        <w:spacing w:after="0" w:line="260" w:lineRule="atLeast"/>
        <w:jc w:val="both"/>
        <w:rPr>
          <w:rFonts w:ascii="Arial" w:hAnsi="Arial" w:cs="Arial"/>
          <w:b/>
          <w:bCs/>
          <w:sz w:val="20"/>
          <w:szCs w:val="20"/>
        </w:rPr>
      </w:pPr>
      <w:r w:rsidRPr="00CA7F37">
        <w:rPr>
          <w:rFonts w:ascii="Arial" w:hAnsi="Arial" w:cs="Arial"/>
          <w:b/>
          <w:bCs/>
          <w:sz w:val="20"/>
          <w:szCs w:val="20"/>
        </w:rPr>
        <w:lastRenderedPageBreak/>
        <w:t>S</w:t>
      </w:r>
      <w:r w:rsidR="00CA7F37">
        <w:rPr>
          <w:rFonts w:ascii="Arial" w:hAnsi="Arial" w:cs="Arial"/>
          <w:b/>
          <w:bCs/>
          <w:sz w:val="20"/>
          <w:szCs w:val="20"/>
        </w:rPr>
        <w:t xml:space="preserve">tanje v letu </w:t>
      </w:r>
      <w:r w:rsidRPr="00CA7F37">
        <w:rPr>
          <w:rFonts w:ascii="Arial" w:hAnsi="Arial" w:cs="Arial"/>
          <w:b/>
          <w:bCs/>
          <w:sz w:val="20"/>
          <w:szCs w:val="20"/>
        </w:rPr>
        <w:t>2022</w:t>
      </w:r>
    </w:p>
    <w:p w14:paraId="0D9D531F" w14:textId="77777777" w:rsidR="003B7B00" w:rsidRPr="00757481" w:rsidRDefault="003B7B00" w:rsidP="00CA7F37">
      <w:pPr>
        <w:pStyle w:val="Odstavekseznama"/>
        <w:ind w:left="0"/>
        <w:jc w:val="both"/>
        <w:rPr>
          <w:rFonts w:ascii="Arial" w:hAnsi="Arial" w:cs="Arial"/>
          <w:sz w:val="20"/>
          <w:szCs w:val="20"/>
        </w:rPr>
      </w:pPr>
    </w:p>
    <w:p w14:paraId="678A8043" w14:textId="674E14C1" w:rsidR="003B7B00" w:rsidRPr="00757481" w:rsidRDefault="003B7B00" w:rsidP="00CA7F37">
      <w:pPr>
        <w:jc w:val="both"/>
        <w:rPr>
          <w:rFonts w:ascii="Arial" w:hAnsi="Arial" w:cs="Arial"/>
          <w:sz w:val="20"/>
          <w:szCs w:val="20"/>
        </w:rPr>
      </w:pPr>
      <w:r w:rsidRPr="00757481">
        <w:rPr>
          <w:rFonts w:ascii="Arial" w:hAnsi="Arial" w:cs="Arial"/>
          <w:sz w:val="20"/>
          <w:szCs w:val="20"/>
        </w:rPr>
        <w:t>V obdobju januar - junij 2022 je bilo v povprečju v javnem sektor</w:t>
      </w:r>
      <w:r w:rsidR="004B7E78">
        <w:rPr>
          <w:rFonts w:ascii="Arial" w:hAnsi="Arial" w:cs="Arial"/>
          <w:sz w:val="20"/>
          <w:szCs w:val="20"/>
        </w:rPr>
        <w:t xml:space="preserve">ju, kot ga je definiral ZSPJS, </w:t>
      </w:r>
      <w:r w:rsidRPr="00757481">
        <w:rPr>
          <w:rFonts w:ascii="Arial" w:hAnsi="Arial" w:cs="Arial"/>
          <w:sz w:val="20"/>
          <w:szCs w:val="20"/>
        </w:rPr>
        <w:t>zaposlenih 188.814 javnih uslužbencev. Število zaposlenih se iz leta v leto povečuje, kar je v največji meri posledica spremenjenih oziroma povečanih potreb po javnih storitvah, večinoma povezanih z demografskimi spremembami. Gibanje njihovega števila v obdobju od leta 2015 dalje prikazuje spodnji graf.</w:t>
      </w:r>
    </w:p>
    <w:p w14:paraId="4767666D"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7</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Število zaposlenih 2015-2022</w:t>
      </w:r>
    </w:p>
    <w:p w14:paraId="64D14680" w14:textId="77777777" w:rsidR="003B7B00" w:rsidRPr="00757481" w:rsidRDefault="003B7B00" w:rsidP="00CA7F37">
      <w:pPr>
        <w:jc w:val="center"/>
        <w:rPr>
          <w:rFonts w:ascii="Arial" w:hAnsi="Arial" w:cs="Arial"/>
          <w:sz w:val="20"/>
          <w:szCs w:val="20"/>
        </w:rPr>
      </w:pPr>
      <w:r w:rsidRPr="00757481">
        <w:rPr>
          <w:rFonts w:ascii="Arial" w:hAnsi="Arial" w:cs="Arial"/>
          <w:noProof/>
          <w:sz w:val="20"/>
          <w:szCs w:val="20"/>
          <w:lang w:eastAsia="sl-SI"/>
        </w:rPr>
        <w:drawing>
          <wp:inline distT="0" distB="0" distL="0" distR="0" wp14:anchorId="3694A8BC" wp14:editId="5D74C4A6">
            <wp:extent cx="4244675" cy="2545307"/>
            <wp:effectExtent l="0" t="0" r="3810" b="7620"/>
            <wp:docPr id="12" name="Slika 12" descr="Število zaposlenih 2015-2022">
              <a:extLst xmlns:a="http://schemas.openxmlformats.org/drawingml/2006/main">
                <a:ext uri="{FF2B5EF4-FFF2-40B4-BE49-F238E27FC236}">
                  <a16:creationId xmlns:a16="http://schemas.microsoft.com/office/drawing/2014/main" id="{823DE5DE-9700-4C9C-AFE9-832D69DFDF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Število zaposlenih 2015-2022">
                      <a:extLst>
                        <a:ext uri="{FF2B5EF4-FFF2-40B4-BE49-F238E27FC236}">
                          <a16:creationId xmlns:a16="http://schemas.microsoft.com/office/drawing/2014/main" id="{823DE5DE-9700-4C9C-AFE9-832D69DFDFE4}"/>
                        </a:ext>
                      </a:extLst>
                    </pic:cNvPr>
                    <pic:cNvPicPr>
                      <a:picLocks noChangeAspect="1"/>
                    </pic:cNvPicPr>
                  </pic:nvPicPr>
                  <pic:blipFill>
                    <a:blip r:embed="rId14"/>
                    <a:stretch>
                      <a:fillRect/>
                    </a:stretch>
                  </pic:blipFill>
                  <pic:spPr>
                    <a:xfrm>
                      <a:off x="0" y="0"/>
                      <a:ext cx="4256131" cy="2552177"/>
                    </a:xfrm>
                    <a:prstGeom prst="rect">
                      <a:avLst/>
                    </a:prstGeom>
                  </pic:spPr>
                </pic:pic>
              </a:graphicData>
            </a:graphic>
          </wp:inline>
        </w:drawing>
      </w:r>
    </w:p>
    <w:p w14:paraId="4B8A93B6"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ISPAP</w:t>
      </w:r>
    </w:p>
    <w:p w14:paraId="1E518695"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Rast števila zaposlenih je bila po posameznih plačnih skupinah in podskupinah bistveno različna.</w:t>
      </w:r>
    </w:p>
    <w:p w14:paraId="38A4D753"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8</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Rast števila zaposlenih po plačnih podskupinah v obdobju, indeks 2022/2018</w:t>
      </w:r>
    </w:p>
    <w:p w14:paraId="26E552C9" w14:textId="77777777" w:rsidR="003B7B00" w:rsidRPr="00757481" w:rsidRDefault="003B7B00" w:rsidP="00CA7F37">
      <w:pPr>
        <w:jc w:val="both"/>
        <w:rPr>
          <w:rFonts w:ascii="Arial" w:hAnsi="Arial" w:cs="Arial"/>
          <w:b/>
          <w:bCs/>
          <w:sz w:val="20"/>
          <w:szCs w:val="20"/>
        </w:rPr>
      </w:pPr>
      <w:r w:rsidRPr="00757481">
        <w:rPr>
          <w:rFonts w:ascii="Arial" w:hAnsi="Arial" w:cs="Arial"/>
          <w:noProof/>
          <w:sz w:val="20"/>
          <w:szCs w:val="20"/>
          <w:lang w:eastAsia="sl-SI"/>
        </w:rPr>
        <w:drawing>
          <wp:inline distT="0" distB="0" distL="0" distR="0" wp14:anchorId="7F6CCB1D" wp14:editId="3868E109">
            <wp:extent cx="6362700" cy="3298825"/>
            <wp:effectExtent l="0" t="0" r="0" b="0"/>
            <wp:docPr id="4" name="Slika 2" descr="Rast števila zaposlenih po plačnih podskupinah v obdobju, indeks 2022/2018">
              <a:extLst xmlns:a="http://schemas.openxmlformats.org/drawingml/2006/main">
                <a:ext uri="{FF2B5EF4-FFF2-40B4-BE49-F238E27FC236}">
                  <a16:creationId xmlns:a16="http://schemas.microsoft.com/office/drawing/2014/main" id="{52549FC4-3C6F-428D-8362-B342678183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2" descr="Rast števila zaposlenih po plačnih podskupinah v obdobju, indeks 2022/2018">
                      <a:extLst>
                        <a:ext uri="{FF2B5EF4-FFF2-40B4-BE49-F238E27FC236}">
                          <a16:creationId xmlns:a16="http://schemas.microsoft.com/office/drawing/2014/main" id="{52549FC4-3C6F-428D-8362-B3426781833F}"/>
                        </a:ext>
                      </a:extLst>
                    </pic:cNvPr>
                    <pic:cNvPicPr>
                      <a:picLocks noChangeAspect="1"/>
                    </pic:cNvPicPr>
                  </pic:nvPicPr>
                  <pic:blipFill>
                    <a:blip r:embed="rId15"/>
                    <a:stretch>
                      <a:fillRect/>
                    </a:stretch>
                  </pic:blipFill>
                  <pic:spPr>
                    <a:xfrm>
                      <a:off x="0" y="0"/>
                      <a:ext cx="6362700" cy="3298825"/>
                    </a:xfrm>
                    <a:prstGeom prst="rect">
                      <a:avLst/>
                    </a:prstGeom>
                  </pic:spPr>
                </pic:pic>
              </a:graphicData>
            </a:graphic>
          </wp:inline>
        </w:drawing>
      </w:r>
    </w:p>
    <w:p w14:paraId="46A5B55F"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ISPAP, za leto 2022 so upoštevani podatki za mesece januar do oktober 2022</w:t>
      </w:r>
    </w:p>
    <w:p w14:paraId="5E2BDADF"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**Opomba: Pri pregledu in primerjavi podatkov po plačnih podskupinah je potrebno izpostaviti, da podatki za plačne podskupine J2 – Administrativni delavci in J3 – Ostali strokovno tehnični delavci ter E4 – Zdravstveni delavci in zdravstveni sodelavci niso povsem primerljivi z drugimi plačnimi skupinami </w:t>
      </w:r>
      <w:r w:rsidRPr="00757481">
        <w:rPr>
          <w:rFonts w:ascii="Arial" w:hAnsi="Arial" w:cs="Arial"/>
          <w:sz w:val="20"/>
          <w:szCs w:val="20"/>
        </w:rPr>
        <w:lastRenderedPageBreak/>
        <w:t>oziroma z istimi plačnimi skupinami, ker je veliko število zaposlenih iz plačnih skupin J2 – Administrativni delavci in J3 – Ostali strokovno tehnični delavci konec leta 2021 prešlo na delovna mesta plačne podskupine E04 – Zdravstveni delavci in zdravstveni sodelavci.</w:t>
      </w:r>
    </w:p>
    <w:p w14:paraId="5378834A" w14:textId="5EC98C78" w:rsidR="003B7B00" w:rsidRPr="00757481" w:rsidRDefault="003B7B00" w:rsidP="00CA7F37">
      <w:pPr>
        <w:jc w:val="both"/>
        <w:rPr>
          <w:rFonts w:ascii="Arial" w:hAnsi="Arial" w:cs="Arial"/>
          <w:sz w:val="20"/>
          <w:szCs w:val="20"/>
        </w:rPr>
      </w:pPr>
      <w:r w:rsidRPr="00757481">
        <w:rPr>
          <w:rFonts w:ascii="Arial" w:hAnsi="Arial" w:cs="Arial"/>
          <w:sz w:val="20"/>
          <w:szCs w:val="20"/>
        </w:rPr>
        <w:t>Obseg zaposlenosti je bil v preteklosti v veliki meri povezan s spreminjanjem demografske strukture slovenskega prebivalstva, kar bo v tudi v prihodnje eden bistvenih dejavnikov, ki ga bo treba u</w:t>
      </w:r>
      <w:r w:rsidR="004B7E78">
        <w:rPr>
          <w:rFonts w:ascii="Arial" w:hAnsi="Arial" w:cs="Arial"/>
          <w:sz w:val="20"/>
          <w:szCs w:val="20"/>
        </w:rPr>
        <w:t>poštevati</w:t>
      </w:r>
      <w:r w:rsidRPr="00757481">
        <w:rPr>
          <w:rFonts w:ascii="Arial" w:hAnsi="Arial" w:cs="Arial"/>
          <w:sz w:val="20"/>
          <w:szCs w:val="20"/>
        </w:rPr>
        <w:t xml:space="preserve"> pri obsegu in strukturi zaposlenih v javnem sektorju.</w:t>
      </w:r>
    </w:p>
    <w:p w14:paraId="51518566"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9</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 Projekcija gibanja prebivalstva Slovenije</w:t>
      </w:r>
    </w:p>
    <w:p w14:paraId="3F7779E3"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53EAEE69" wp14:editId="7EA4C8D3">
            <wp:extent cx="5760720" cy="2943225"/>
            <wp:effectExtent l="0" t="0" r="0" b="0"/>
            <wp:docPr id="5" name="Picture 3" descr="Projekcija gibanja prebivalstva Slovenije">
              <a:extLst xmlns:a="http://schemas.openxmlformats.org/drawingml/2006/main">
                <a:ext uri="{FF2B5EF4-FFF2-40B4-BE49-F238E27FC236}">
                  <a16:creationId xmlns:a16="http://schemas.microsoft.com/office/drawing/2014/main" id="{C5228B0F-1421-42CB-934D-58FB6FA077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Projekcija gibanja prebivalstva Slovenije">
                      <a:extLst>
                        <a:ext uri="{FF2B5EF4-FFF2-40B4-BE49-F238E27FC236}">
                          <a16:creationId xmlns:a16="http://schemas.microsoft.com/office/drawing/2014/main" id="{C5228B0F-1421-42CB-934D-58FB6FA07716}"/>
                        </a:ext>
                      </a:extLst>
                    </pic:cNvPr>
                    <pic:cNvPicPr>
                      <a:picLocks noChangeAspect="1" noChangeArrowheads="1"/>
                    </pic:cNvPicPr>
                  </pic:nvPicPr>
                  <pic:blipFill>
                    <a:blip r:embed="rId16" cstate="print"/>
                    <a:srcRect/>
                    <a:stretch>
                      <a:fillRect/>
                    </a:stretch>
                  </pic:blipFill>
                  <pic:spPr bwMode="auto">
                    <a:xfrm>
                      <a:off x="0" y="0"/>
                      <a:ext cx="5760720" cy="2943225"/>
                    </a:xfrm>
                    <a:prstGeom prst="rect">
                      <a:avLst/>
                    </a:prstGeom>
                    <a:noFill/>
                    <a:ln>
                      <a:miter lim="800000"/>
                      <a:headEnd/>
                      <a:tailEnd/>
                    </a:ln>
                  </pic:spPr>
                </pic:pic>
              </a:graphicData>
            </a:graphic>
          </wp:inline>
        </w:drawing>
      </w:r>
    </w:p>
    <w:p w14:paraId="658BDF84" w14:textId="362D99A0" w:rsidR="003B7B00" w:rsidRPr="00757481" w:rsidRDefault="003B7B00" w:rsidP="00CA7F37">
      <w:pPr>
        <w:jc w:val="both"/>
        <w:rPr>
          <w:rFonts w:ascii="Arial" w:hAnsi="Arial" w:cs="Arial"/>
          <w:sz w:val="20"/>
          <w:szCs w:val="20"/>
        </w:rPr>
      </w:pPr>
      <w:r w:rsidRPr="00757481">
        <w:rPr>
          <w:rFonts w:ascii="Arial" w:hAnsi="Arial" w:cs="Arial"/>
          <w:sz w:val="20"/>
          <w:szCs w:val="20"/>
        </w:rPr>
        <w:t>Spreminjanje demografske strukture in hkrati neprivlačnost javnega sektorja za mlade pa se kaže tudi v spremembi starostne strukture</w:t>
      </w:r>
      <w:r w:rsidR="004B7E78">
        <w:rPr>
          <w:rFonts w:ascii="Arial" w:hAnsi="Arial" w:cs="Arial"/>
          <w:sz w:val="20"/>
          <w:szCs w:val="20"/>
        </w:rPr>
        <w:t xml:space="preserve"> zaposlenih v javnem sektorju. </w:t>
      </w:r>
      <w:r w:rsidRPr="00757481">
        <w:rPr>
          <w:rFonts w:ascii="Arial" w:hAnsi="Arial" w:cs="Arial"/>
          <w:sz w:val="20"/>
          <w:szCs w:val="20"/>
        </w:rPr>
        <w:t xml:space="preserve">Od celotnega prirasta števila zaposlenih v obdobju 2015-2022, </w:t>
      </w:r>
      <w:proofErr w:type="spellStart"/>
      <w:r w:rsidRPr="00757481">
        <w:rPr>
          <w:rFonts w:ascii="Arial" w:hAnsi="Arial" w:cs="Arial"/>
          <w:sz w:val="20"/>
          <w:szCs w:val="20"/>
        </w:rPr>
        <w:t>t.j</w:t>
      </w:r>
      <w:proofErr w:type="spellEnd"/>
      <w:r w:rsidRPr="00757481">
        <w:rPr>
          <w:rFonts w:ascii="Arial" w:hAnsi="Arial" w:cs="Arial"/>
          <w:sz w:val="20"/>
          <w:szCs w:val="20"/>
        </w:rPr>
        <w:t xml:space="preserve"> 21.356 več zaposlenih, jih je le 605 v starostni skupini 18-34 let, največji prirast pa je v skupini 55+.</w:t>
      </w:r>
    </w:p>
    <w:p w14:paraId="420AB3EE"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color w:val="auto"/>
          <w:sz w:val="20"/>
          <w:szCs w:val="20"/>
        </w:rPr>
        <w:t>10</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Spreminjanje starostne strukture zaposlenih v javnem sektorju, 2015 do 2022</w:t>
      </w:r>
    </w:p>
    <w:p w14:paraId="2FA5774C"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198A37F9" wp14:editId="12342F31">
            <wp:extent cx="5760720" cy="3257550"/>
            <wp:effectExtent l="0" t="0" r="0" b="0"/>
            <wp:docPr id="24" name="Slika 2" descr="Spreminjanje starostne strukture zaposlenih v javnem sektorju, 2015 do 2022">
              <a:extLst xmlns:a="http://schemas.openxmlformats.org/drawingml/2006/main">
                <a:ext uri="{FF2B5EF4-FFF2-40B4-BE49-F238E27FC236}">
                  <a16:creationId xmlns:a16="http://schemas.microsoft.com/office/drawing/2014/main" id="{B91D197C-EC7D-4A2C-9BB8-B386AA8A0E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 descr="Spreminjanje starostne strukture zaposlenih v javnem sektorju, 2015 do 2022">
                      <a:extLst>
                        <a:ext uri="{FF2B5EF4-FFF2-40B4-BE49-F238E27FC236}">
                          <a16:creationId xmlns:a16="http://schemas.microsoft.com/office/drawing/2014/main" id="{B91D197C-EC7D-4A2C-9BB8-B386AA8A0EE0}"/>
                        </a:ext>
                      </a:extLst>
                    </pic:cNvPr>
                    <pic:cNvPicPr>
                      <a:picLocks noChangeAspect="1"/>
                    </pic:cNvPicPr>
                  </pic:nvPicPr>
                  <pic:blipFill>
                    <a:blip r:embed="rId17"/>
                    <a:stretch>
                      <a:fillRect/>
                    </a:stretch>
                  </pic:blipFill>
                  <pic:spPr>
                    <a:xfrm>
                      <a:off x="0" y="0"/>
                      <a:ext cx="5760720" cy="3257550"/>
                    </a:xfrm>
                    <a:prstGeom prst="rect">
                      <a:avLst/>
                    </a:prstGeom>
                  </pic:spPr>
                </pic:pic>
              </a:graphicData>
            </a:graphic>
          </wp:inline>
        </w:drawing>
      </w:r>
    </w:p>
    <w:p w14:paraId="79DE5D2C"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Modra zavarovalnica</w:t>
      </w:r>
    </w:p>
    <w:p w14:paraId="62A95486"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lastRenderedPageBreak/>
        <w:t xml:space="preserve"> Napredovanje zaposlenih, spreminjanje sistemizacij in spremembe v uvrstitvah delovnih mest v plačne razrede (največkrat zaradi pritiskov po povečanju plač posameznih poklicnih skupin) so povzročile povečanje osnovnih plač, ki je bilo prav tako različno po posameznih plačnih podskupinah.</w:t>
      </w:r>
    </w:p>
    <w:p w14:paraId="151C761E"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11</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Rast osnovnih plač plačnih podskupin v VII/2. TR, povečanje števila plačnih razredov, v obdobju 2015-2022</w:t>
      </w:r>
    </w:p>
    <w:p w14:paraId="7FEC23C7" w14:textId="77777777" w:rsidR="003B7B00" w:rsidRPr="00757481" w:rsidRDefault="003B7B00" w:rsidP="00CA7F37">
      <w:pPr>
        <w:jc w:val="both"/>
        <w:rPr>
          <w:rFonts w:ascii="Arial" w:hAnsi="Arial" w:cs="Arial"/>
          <w:b/>
          <w:bCs/>
          <w:sz w:val="20"/>
          <w:szCs w:val="20"/>
        </w:rPr>
      </w:pPr>
      <w:r w:rsidRPr="00757481">
        <w:rPr>
          <w:rFonts w:ascii="Arial" w:hAnsi="Arial" w:cs="Arial"/>
          <w:b/>
          <w:bCs/>
          <w:noProof/>
          <w:sz w:val="20"/>
          <w:szCs w:val="20"/>
          <w:lang w:eastAsia="sl-SI"/>
        </w:rPr>
        <w:drawing>
          <wp:inline distT="0" distB="0" distL="0" distR="0" wp14:anchorId="0A892184" wp14:editId="3F02807B">
            <wp:extent cx="5760720" cy="3123565"/>
            <wp:effectExtent l="0" t="0" r="11430" b="635"/>
            <wp:docPr id="6" name="Grafikon 6" descr="Rast osnovnih plač plačnih podskupin v VII/2. TR, povečanje števila plačnih razredov, v obdobju 2015-2022">
              <a:extLst xmlns:a="http://schemas.openxmlformats.org/drawingml/2006/main">
                <a:ext uri="{FF2B5EF4-FFF2-40B4-BE49-F238E27FC236}">
                  <a16:creationId xmlns:a16="http://schemas.microsoft.com/office/drawing/2014/main" id="{3FBD8FE8-CC3D-4D47-A368-CDF691366D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125830E"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ISPAP</w:t>
      </w:r>
    </w:p>
    <w:p w14:paraId="37216A02"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12</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xml:space="preserve">: Rast osnovnih plač plačnih podskupin v </w:t>
      </w:r>
      <w:proofErr w:type="spellStart"/>
      <w:r w:rsidRPr="00757481">
        <w:rPr>
          <w:rFonts w:ascii="Arial" w:hAnsi="Arial" w:cs="Arial"/>
          <w:b/>
          <w:bCs/>
          <w:i w:val="0"/>
          <w:iCs w:val="0"/>
          <w:color w:val="auto"/>
          <w:sz w:val="20"/>
          <w:szCs w:val="20"/>
        </w:rPr>
        <w:t>V</w:t>
      </w:r>
      <w:proofErr w:type="spellEnd"/>
      <w:r w:rsidRPr="00757481">
        <w:rPr>
          <w:rFonts w:ascii="Arial" w:hAnsi="Arial" w:cs="Arial"/>
          <w:b/>
          <w:bCs/>
          <w:i w:val="0"/>
          <w:iCs w:val="0"/>
          <w:color w:val="auto"/>
          <w:sz w:val="20"/>
          <w:szCs w:val="20"/>
        </w:rPr>
        <w:t>. TR , povečanje števila plačnih razredov, v obdobju 2015-2022</w:t>
      </w:r>
    </w:p>
    <w:p w14:paraId="17EC91DD" w14:textId="77777777" w:rsidR="003B7B00" w:rsidRPr="00757481" w:rsidRDefault="003B7B00" w:rsidP="00CA7F37">
      <w:pPr>
        <w:jc w:val="both"/>
        <w:rPr>
          <w:rFonts w:ascii="Arial" w:hAnsi="Arial" w:cs="Arial"/>
          <w:b/>
          <w:bCs/>
          <w:sz w:val="20"/>
          <w:szCs w:val="20"/>
        </w:rPr>
      </w:pPr>
      <w:r w:rsidRPr="00757481">
        <w:rPr>
          <w:rFonts w:ascii="Arial" w:hAnsi="Arial" w:cs="Arial"/>
          <w:b/>
          <w:bCs/>
          <w:noProof/>
          <w:sz w:val="20"/>
          <w:szCs w:val="20"/>
          <w:lang w:eastAsia="sl-SI"/>
        </w:rPr>
        <w:drawing>
          <wp:inline distT="0" distB="0" distL="0" distR="0" wp14:anchorId="6B47D937" wp14:editId="0E060B9D">
            <wp:extent cx="5760720" cy="3112770"/>
            <wp:effectExtent l="0" t="0" r="11430" b="11430"/>
            <wp:docPr id="9" name="Grafikon 9" descr="Rast osnovnih plač plačnih podskupin v V. TR , povečanje števila plačnih razredov, v obdobju 2015-2022">
              <a:extLst xmlns:a="http://schemas.openxmlformats.org/drawingml/2006/main">
                <a:ext uri="{FF2B5EF4-FFF2-40B4-BE49-F238E27FC236}">
                  <a16:creationId xmlns:a16="http://schemas.microsoft.com/office/drawing/2014/main" id="{B41DAC97-E9A8-48C7-8F3E-4EF213380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9A49B88" w14:textId="48E32632" w:rsidR="003B7B00" w:rsidRPr="00757481" w:rsidRDefault="004B7E78" w:rsidP="00CA7F37">
      <w:pPr>
        <w:rPr>
          <w:rFonts w:ascii="Arial" w:eastAsia="Times New Roman" w:hAnsi="Arial" w:cs="Arial"/>
          <w:b/>
          <w:bCs/>
          <w:sz w:val="20"/>
          <w:szCs w:val="20"/>
          <w:lang w:eastAsia="sl-SI"/>
        </w:rPr>
      </w:pPr>
      <w:r>
        <w:rPr>
          <w:rFonts w:ascii="Arial" w:eastAsia="Times New Roman" w:hAnsi="Arial" w:cs="Arial"/>
          <w:sz w:val="20"/>
          <w:szCs w:val="20"/>
          <w:lang w:eastAsia="sl-SI"/>
        </w:rPr>
        <w:t xml:space="preserve">Opomba: </w:t>
      </w:r>
      <w:r w:rsidR="003B7B00" w:rsidRPr="00757481">
        <w:rPr>
          <w:rFonts w:ascii="Arial" w:eastAsia="Times New Roman" w:hAnsi="Arial" w:cs="Arial"/>
          <w:sz w:val="20"/>
          <w:szCs w:val="20"/>
          <w:lang w:eastAsia="sl-SI"/>
        </w:rPr>
        <w:t xml:space="preserve">Podatki za plačni podskupini E4* (prehod dela zaposlenih iz J2 in J3 v E4 novembra 2021) in C3** (preglednica spodaj) niso reprezentativni. Če v C3 opazujemo zaposlene v </w:t>
      </w:r>
      <w:proofErr w:type="spellStart"/>
      <w:r w:rsidR="003B7B00" w:rsidRPr="00757481">
        <w:rPr>
          <w:rFonts w:ascii="Arial" w:eastAsia="Times New Roman" w:hAnsi="Arial" w:cs="Arial"/>
          <w:sz w:val="20"/>
          <w:szCs w:val="20"/>
          <w:lang w:eastAsia="sl-SI"/>
        </w:rPr>
        <w:t>V</w:t>
      </w:r>
      <w:proofErr w:type="spellEnd"/>
      <w:r w:rsidR="003B7B00" w:rsidRPr="00757481">
        <w:rPr>
          <w:rFonts w:ascii="Arial" w:eastAsia="Times New Roman" w:hAnsi="Arial" w:cs="Arial"/>
          <w:sz w:val="20"/>
          <w:szCs w:val="20"/>
          <w:lang w:eastAsia="sl-SI"/>
        </w:rPr>
        <w:t>. in VI. TR, je razlika v povprečnem PR 6,3 PR</w:t>
      </w:r>
      <w:r w:rsidR="003B7B00" w:rsidRPr="00757481">
        <w:rPr>
          <w:rFonts w:ascii="Arial" w:eastAsia="Times New Roman" w:hAnsi="Arial" w:cs="Arial"/>
          <w:b/>
          <w:bCs/>
          <w:sz w:val="20"/>
          <w:szCs w:val="20"/>
          <w:lang w:eastAsia="sl-SI"/>
        </w:rPr>
        <w:t xml:space="preserve"> </w:t>
      </w:r>
    </w:p>
    <w:p w14:paraId="6AEF9ED9" w14:textId="77777777" w:rsidR="003B7B00" w:rsidRPr="00757481" w:rsidRDefault="003B7B00" w:rsidP="00CA7F37">
      <w:pPr>
        <w:rPr>
          <w:rFonts w:ascii="Arial" w:eastAsia="Times New Roman" w:hAnsi="Arial" w:cs="Arial"/>
          <w:sz w:val="20"/>
          <w:szCs w:val="20"/>
          <w:lang w:eastAsia="sl-SI"/>
        </w:rPr>
      </w:pPr>
      <w:r w:rsidRPr="00757481">
        <w:rPr>
          <w:rFonts w:ascii="Arial" w:eastAsia="Times New Roman" w:hAnsi="Arial" w:cs="Arial"/>
          <w:noProof/>
          <w:sz w:val="20"/>
          <w:szCs w:val="20"/>
          <w:lang w:eastAsia="sl-SI"/>
        </w:rPr>
        <w:lastRenderedPageBreak/>
        <w:drawing>
          <wp:inline distT="0" distB="0" distL="0" distR="0" wp14:anchorId="44C0994A" wp14:editId="7436E4A6">
            <wp:extent cx="5760720" cy="666115"/>
            <wp:effectExtent l="0" t="0" r="0" b="0"/>
            <wp:docPr id="7" name="Slika 2" descr="Podatki za plačni podskupini E4* (prehod dela zaposlenih iz J2 in J3 v E4 novembra 2021) in C3** (preglednica spodaj) niso reprezentativni. Če v C3 opazujemo zaposlene v V. in VI. TR, je razlika v povprečnem PR 6,3 PR ">
              <a:extLst xmlns:a="http://schemas.openxmlformats.org/drawingml/2006/main">
                <a:ext uri="{FF2B5EF4-FFF2-40B4-BE49-F238E27FC236}">
                  <a16:creationId xmlns:a16="http://schemas.microsoft.com/office/drawing/2014/main" id="{410A84BF-C0FA-4406-8784-F84A531654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2" descr="Podatki za plačni podskupini E4* (prehod dela zaposlenih iz J2 in J3 v E4 novembra 2021) in C3** (preglednica spodaj) niso reprezentativni. Če v C3 opazujemo zaposlene v V. in VI. TR, je razlika v povprečnem PR 6,3 PR ">
                      <a:extLst>
                        <a:ext uri="{FF2B5EF4-FFF2-40B4-BE49-F238E27FC236}">
                          <a16:creationId xmlns:a16="http://schemas.microsoft.com/office/drawing/2014/main" id="{410A84BF-C0FA-4406-8784-F84A5316545A}"/>
                        </a:ext>
                      </a:extLst>
                    </pic:cNvPr>
                    <pic:cNvPicPr>
                      <a:picLocks noChangeAspect="1"/>
                    </pic:cNvPicPr>
                  </pic:nvPicPr>
                  <pic:blipFill>
                    <a:blip r:embed="rId20"/>
                    <a:stretch>
                      <a:fillRect/>
                    </a:stretch>
                  </pic:blipFill>
                  <pic:spPr>
                    <a:xfrm>
                      <a:off x="0" y="0"/>
                      <a:ext cx="5760720" cy="666115"/>
                    </a:xfrm>
                    <a:prstGeom prst="rect">
                      <a:avLst/>
                    </a:prstGeom>
                  </pic:spPr>
                </pic:pic>
              </a:graphicData>
            </a:graphic>
          </wp:inline>
        </w:drawing>
      </w:r>
    </w:p>
    <w:p w14:paraId="05ADE0FF" w14:textId="77777777" w:rsidR="003B7B00" w:rsidRPr="00757481" w:rsidRDefault="003B7B00" w:rsidP="00CA7F37">
      <w:pPr>
        <w:rPr>
          <w:rFonts w:ascii="Arial" w:eastAsia="Times New Roman" w:hAnsi="Arial" w:cs="Arial"/>
          <w:sz w:val="20"/>
          <w:szCs w:val="20"/>
          <w:lang w:eastAsia="sl-SI"/>
        </w:rPr>
      </w:pPr>
      <w:r w:rsidRPr="00757481">
        <w:rPr>
          <w:rFonts w:ascii="Arial" w:eastAsia="Times New Roman" w:hAnsi="Arial" w:cs="Arial"/>
          <w:sz w:val="20"/>
          <w:szCs w:val="20"/>
          <w:lang w:eastAsia="sl-SI"/>
        </w:rPr>
        <w:t xml:space="preserve">Dodatno so na razlike v gibanju plač vplivali tudi različni dodatki in drugi </w:t>
      </w:r>
      <w:r w:rsidRPr="00757481">
        <w:rPr>
          <w:rFonts w:ascii="Arial" w:eastAsia="Times New Roman" w:hAnsi="Arial" w:cs="Arial"/>
          <w:color w:val="000000" w:themeColor="text1"/>
          <w:sz w:val="20"/>
          <w:szCs w:val="20"/>
          <w:lang w:eastAsia="sl-SI"/>
        </w:rPr>
        <w:t xml:space="preserve">načini </w:t>
      </w:r>
      <w:r w:rsidRPr="00757481">
        <w:rPr>
          <w:rFonts w:ascii="Arial" w:eastAsia="Times New Roman" w:hAnsi="Arial" w:cs="Arial"/>
          <w:sz w:val="20"/>
          <w:szCs w:val="20"/>
          <w:lang w:eastAsia="sl-SI"/>
        </w:rPr>
        <w:t xml:space="preserve">za povečevanje plač: </w:t>
      </w:r>
    </w:p>
    <w:tbl>
      <w:tblPr>
        <w:tblStyle w:val="Tabelamrea"/>
        <w:tblW w:w="0" w:type="auto"/>
        <w:tblLook w:val="04A0" w:firstRow="1" w:lastRow="0" w:firstColumn="1" w:lastColumn="0" w:noHBand="0" w:noVBand="1"/>
      </w:tblPr>
      <w:tblGrid>
        <w:gridCol w:w="9062"/>
      </w:tblGrid>
      <w:tr w:rsidR="003B7B00" w:rsidRPr="00757481" w14:paraId="01C62E77" w14:textId="77777777" w:rsidTr="00CA7F37">
        <w:tc>
          <w:tcPr>
            <w:tcW w:w="9062" w:type="dxa"/>
          </w:tcPr>
          <w:p w14:paraId="7A9D5B58" w14:textId="77777777" w:rsidR="003B7B00" w:rsidRPr="00757481" w:rsidRDefault="003B7B00" w:rsidP="00E373CA">
            <w:pPr>
              <w:rPr>
                <w:rFonts w:ascii="Arial" w:hAnsi="Arial" w:cs="Arial"/>
                <w:b/>
                <w:bCs/>
                <w:sz w:val="20"/>
                <w:szCs w:val="20"/>
                <w:u w:val="single"/>
              </w:rPr>
            </w:pPr>
            <w:r w:rsidRPr="00757481">
              <w:rPr>
                <w:rFonts w:ascii="Arial" w:eastAsia="Times New Roman" w:hAnsi="Arial" w:cs="Arial"/>
                <w:b/>
                <w:bCs/>
                <w:sz w:val="20"/>
                <w:szCs w:val="20"/>
                <w:u w:val="single"/>
                <w:lang w:eastAsia="sl-SI"/>
              </w:rPr>
              <w:t>PLAČNA PODSKUPINA C1 – Uradniki v drugih državnih organih</w:t>
            </w:r>
          </w:p>
        </w:tc>
      </w:tr>
      <w:tr w:rsidR="003B7B00" w:rsidRPr="00757481" w14:paraId="059D64CF" w14:textId="77777777" w:rsidTr="00CA7F37">
        <w:tc>
          <w:tcPr>
            <w:tcW w:w="9062" w:type="dxa"/>
          </w:tcPr>
          <w:p w14:paraId="2AF1497F" w14:textId="77777777" w:rsidR="003B7B00" w:rsidRPr="00757481" w:rsidRDefault="003B7B00" w:rsidP="00E373CA">
            <w:pPr>
              <w:rPr>
                <w:rFonts w:ascii="Arial" w:eastAsia="Times New Roman" w:hAnsi="Arial" w:cs="Arial"/>
                <w:sz w:val="20"/>
                <w:szCs w:val="20"/>
                <w:lang w:eastAsia="sl-SI"/>
              </w:rPr>
            </w:pPr>
            <w:r w:rsidRPr="00757481">
              <w:rPr>
                <w:rFonts w:ascii="Arial" w:eastAsia="Times New Roman" w:hAnsi="Arial" w:cs="Arial"/>
                <w:sz w:val="20"/>
                <w:szCs w:val="20"/>
                <w:lang w:eastAsia="sl-SI"/>
              </w:rPr>
              <w:t>a) uvrščanje delovnih mest in nazivov v plačne razrede s svojimi akti (tretji odstavek 13. člena ZPSJS)</w:t>
            </w:r>
          </w:p>
        </w:tc>
      </w:tr>
      <w:tr w:rsidR="003B7B00" w:rsidRPr="00757481" w14:paraId="2F6F72A2" w14:textId="77777777" w:rsidTr="00CA7F37">
        <w:tc>
          <w:tcPr>
            <w:tcW w:w="9062" w:type="dxa"/>
          </w:tcPr>
          <w:p w14:paraId="02311140" w14:textId="77777777" w:rsidR="003B7B00" w:rsidRPr="00757481" w:rsidRDefault="003B7B00" w:rsidP="00E373CA">
            <w:pPr>
              <w:spacing w:after="0" w:line="240" w:lineRule="auto"/>
              <w:rPr>
                <w:rFonts w:ascii="Arial" w:hAnsi="Arial" w:cs="Arial"/>
                <w:sz w:val="20"/>
                <w:szCs w:val="20"/>
              </w:rPr>
            </w:pPr>
            <w:r w:rsidRPr="00757481">
              <w:rPr>
                <w:rFonts w:ascii="Arial" w:eastAsia="Times New Roman" w:hAnsi="Arial" w:cs="Arial"/>
                <w:sz w:val="20"/>
                <w:szCs w:val="20"/>
                <w:lang w:eastAsia="sl-SI"/>
              </w:rPr>
              <w:t xml:space="preserve">b) </w:t>
            </w:r>
            <w:r w:rsidRPr="00757481">
              <w:rPr>
                <w:rFonts w:ascii="Arial" w:hAnsi="Arial" w:cs="Arial"/>
                <w:sz w:val="20"/>
                <w:szCs w:val="20"/>
              </w:rPr>
              <w:t xml:space="preserve">dodatek v službi poslanske skupine: </w:t>
            </w:r>
            <w:r w:rsidRPr="00757481">
              <w:rPr>
                <w:rFonts w:ascii="Arial" w:hAnsi="Arial" w:cs="Arial"/>
                <w:sz w:val="20"/>
                <w:szCs w:val="20"/>
                <w:lang w:eastAsia="sl-SI"/>
              </w:rPr>
              <w:t>v višini 12 odstotkov osnovne plače javnega uslužbenca, pri sklenitvi pogodbe o zaposlitvi za določen čas (prvi odstavek 16. člena Zakona o Državnem zboru)</w:t>
            </w:r>
          </w:p>
        </w:tc>
      </w:tr>
    </w:tbl>
    <w:p w14:paraId="618D7509" w14:textId="77777777" w:rsidR="003B7B00" w:rsidRPr="00757481" w:rsidRDefault="003B7B00" w:rsidP="00CA7F37">
      <w:pPr>
        <w:rPr>
          <w:rFonts w:ascii="Arial" w:hAnsi="Arial" w:cs="Arial"/>
          <w:sz w:val="20"/>
          <w:szCs w:val="20"/>
        </w:rPr>
      </w:pPr>
    </w:p>
    <w:tbl>
      <w:tblPr>
        <w:tblStyle w:val="Tabelamrea"/>
        <w:tblW w:w="0" w:type="auto"/>
        <w:tblLook w:val="04A0" w:firstRow="1" w:lastRow="0" w:firstColumn="1" w:lastColumn="0" w:noHBand="0" w:noVBand="1"/>
      </w:tblPr>
      <w:tblGrid>
        <w:gridCol w:w="9062"/>
      </w:tblGrid>
      <w:tr w:rsidR="003B7B00" w:rsidRPr="00757481" w14:paraId="625F0CBD" w14:textId="77777777" w:rsidTr="00CA7F37">
        <w:tc>
          <w:tcPr>
            <w:tcW w:w="9062" w:type="dxa"/>
          </w:tcPr>
          <w:p w14:paraId="0ACFD65B" w14:textId="3F96F2A3" w:rsidR="003B7B00" w:rsidRPr="00757481" w:rsidRDefault="004B7E78" w:rsidP="00E373CA">
            <w:pPr>
              <w:rPr>
                <w:rFonts w:ascii="Arial" w:eastAsia="Times New Roman" w:hAnsi="Arial" w:cs="Arial"/>
                <w:b/>
                <w:bCs/>
                <w:sz w:val="20"/>
                <w:szCs w:val="20"/>
                <w:u w:val="single"/>
                <w:lang w:eastAsia="sl-SI"/>
              </w:rPr>
            </w:pPr>
            <w:r>
              <w:rPr>
                <w:rFonts w:ascii="Arial" w:eastAsia="Times New Roman" w:hAnsi="Arial" w:cs="Arial"/>
                <w:b/>
                <w:bCs/>
                <w:sz w:val="20"/>
                <w:szCs w:val="20"/>
                <w:u w:val="single"/>
                <w:lang w:eastAsia="sl-SI"/>
              </w:rPr>
              <w:t>PLAČNA PODSKUPINA C3 -</w:t>
            </w:r>
            <w:r w:rsidR="003B7B00" w:rsidRPr="00757481">
              <w:rPr>
                <w:rFonts w:ascii="Arial" w:eastAsia="Times New Roman" w:hAnsi="Arial" w:cs="Arial"/>
                <w:b/>
                <w:bCs/>
                <w:sz w:val="20"/>
                <w:szCs w:val="20"/>
                <w:u w:val="single"/>
                <w:lang w:eastAsia="sl-SI"/>
              </w:rPr>
              <w:t xml:space="preserve"> Policisti</w:t>
            </w:r>
          </w:p>
        </w:tc>
      </w:tr>
      <w:tr w:rsidR="003B7B00" w:rsidRPr="00757481" w14:paraId="7740CCCF" w14:textId="77777777" w:rsidTr="00CA7F37">
        <w:tc>
          <w:tcPr>
            <w:tcW w:w="9062" w:type="dxa"/>
          </w:tcPr>
          <w:p w14:paraId="7378AAE3" w14:textId="77777777" w:rsidR="003B7B00" w:rsidRPr="00757481" w:rsidRDefault="003B7B00" w:rsidP="00E373CA">
            <w:pPr>
              <w:jc w:val="both"/>
              <w:rPr>
                <w:rFonts w:ascii="Arial" w:hAnsi="Arial" w:cs="Arial"/>
                <w:sz w:val="20"/>
                <w:szCs w:val="20"/>
              </w:rPr>
            </w:pPr>
            <w:r w:rsidRPr="00757481">
              <w:rPr>
                <w:rFonts w:ascii="Arial" w:hAnsi="Arial" w:cs="Arial"/>
                <w:sz w:val="20"/>
                <w:szCs w:val="20"/>
              </w:rPr>
              <w:t>a) uvrščanje delovnih mest in nazivov s svojim splošnim aktom: delovna mesta in nazivi v obveščevalnih in varnostnih službah (npr. NPU) (šesti odstavek 13. člena ZSPJS)</w:t>
            </w:r>
          </w:p>
        </w:tc>
      </w:tr>
      <w:tr w:rsidR="003B7B00" w:rsidRPr="00757481" w14:paraId="2D82931E" w14:textId="77777777" w:rsidTr="00CA7F37">
        <w:tc>
          <w:tcPr>
            <w:tcW w:w="9062" w:type="dxa"/>
          </w:tcPr>
          <w:p w14:paraId="0BFE1544" w14:textId="77777777" w:rsidR="003B7B00" w:rsidRPr="00757481" w:rsidRDefault="003B7B00" w:rsidP="00E373CA">
            <w:pPr>
              <w:rPr>
                <w:rFonts w:ascii="Arial" w:hAnsi="Arial" w:cs="Arial"/>
                <w:sz w:val="20"/>
                <w:szCs w:val="20"/>
              </w:rPr>
            </w:pPr>
            <w:r w:rsidRPr="00757481">
              <w:rPr>
                <w:rFonts w:ascii="Arial" w:hAnsi="Arial" w:cs="Arial"/>
                <w:sz w:val="20"/>
                <w:szCs w:val="20"/>
              </w:rPr>
              <w:t>b) dodatki</w:t>
            </w:r>
          </w:p>
        </w:tc>
      </w:tr>
      <w:tr w:rsidR="003B7B00" w:rsidRPr="00757481" w14:paraId="501D03A7" w14:textId="77777777" w:rsidTr="00CA7F37">
        <w:tc>
          <w:tcPr>
            <w:tcW w:w="9062" w:type="dxa"/>
          </w:tcPr>
          <w:p w14:paraId="0552AF55" w14:textId="77777777" w:rsidR="003B7B00" w:rsidRPr="00757481" w:rsidRDefault="003B7B00" w:rsidP="00E373CA">
            <w:pPr>
              <w:jc w:val="both"/>
              <w:rPr>
                <w:rFonts w:ascii="Arial" w:eastAsia="Times New Roman" w:hAnsi="Arial" w:cs="Arial"/>
                <w:sz w:val="20"/>
                <w:szCs w:val="20"/>
                <w:lang w:eastAsia="sl-SI"/>
              </w:rPr>
            </w:pPr>
            <w:r w:rsidRPr="00757481">
              <w:rPr>
                <w:rFonts w:ascii="Arial" w:eastAsia="Times New Roman" w:hAnsi="Arial" w:cs="Arial"/>
                <w:sz w:val="20"/>
                <w:szCs w:val="20"/>
                <w:lang w:eastAsia="sl-SI"/>
              </w:rPr>
              <w:t>-</w:t>
            </w:r>
            <w:r w:rsidRPr="00757481">
              <w:rPr>
                <w:rFonts w:ascii="Arial" w:hAnsi="Arial" w:cs="Arial"/>
                <w:sz w:val="20"/>
                <w:szCs w:val="20"/>
              </w:rPr>
              <w:t xml:space="preserve"> </w:t>
            </w:r>
            <w:r w:rsidRPr="00757481">
              <w:rPr>
                <w:rFonts w:ascii="Arial" w:eastAsia="Times New Roman" w:hAnsi="Arial" w:cs="Arial"/>
                <w:sz w:val="20"/>
                <w:szCs w:val="20"/>
                <w:lang w:eastAsia="sl-SI"/>
              </w:rPr>
              <w:t xml:space="preserve">dodatek za stalnost: </w:t>
            </w:r>
            <w:r w:rsidRPr="00757481">
              <w:rPr>
                <w:rFonts w:ascii="Arial" w:hAnsi="Arial" w:cs="Arial"/>
                <w:sz w:val="20"/>
                <w:szCs w:val="20"/>
                <w:lang w:eastAsia="sl-SI"/>
              </w:rPr>
              <w:t>0,33 odstotka osnovne plače (86. člen Zakona o policiji)</w:t>
            </w:r>
          </w:p>
        </w:tc>
      </w:tr>
      <w:tr w:rsidR="003B7B00" w:rsidRPr="00757481" w14:paraId="291505E3" w14:textId="77777777" w:rsidTr="00CA7F37">
        <w:tc>
          <w:tcPr>
            <w:tcW w:w="9062" w:type="dxa"/>
          </w:tcPr>
          <w:p w14:paraId="04220B38" w14:textId="77777777" w:rsidR="003B7B00" w:rsidRPr="00757481" w:rsidRDefault="003B7B00" w:rsidP="00E373CA">
            <w:pPr>
              <w:rPr>
                <w:rFonts w:ascii="Arial" w:hAnsi="Arial" w:cs="Arial"/>
                <w:sz w:val="20"/>
                <w:szCs w:val="20"/>
                <w:lang w:eastAsia="sl-SI"/>
              </w:rPr>
            </w:pPr>
            <w:r w:rsidRPr="00757481">
              <w:rPr>
                <w:rFonts w:ascii="Arial" w:eastAsia="Times New Roman" w:hAnsi="Arial" w:cs="Arial"/>
                <w:sz w:val="20"/>
                <w:szCs w:val="20"/>
                <w:lang w:eastAsia="sl-SI"/>
              </w:rPr>
              <w:t>- dodatek zaradi prepovedi stavke:</w:t>
            </w:r>
            <w:r w:rsidRPr="00757481">
              <w:rPr>
                <w:rFonts w:ascii="Arial" w:hAnsi="Arial" w:cs="Arial"/>
                <w:sz w:val="20"/>
                <w:szCs w:val="20"/>
                <w:lang w:eastAsia="sl-SI"/>
              </w:rPr>
              <w:t xml:space="preserve"> </w:t>
            </w:r>
            <w:r w:rsidRPr="00757481">
              <w:rPr>
                <w:rFonts w:ascii="Arial" w:eastAsia="Times New Roman" w:hAnsi="Arial" w:cs="Arial"/>
                <w:sz w:val="20"/>
                <w:szCs w:val="20"/>
                <w:lang w:eastAsia="sl-SI"/>
              </w:rPr>
              <w:t xml:space="preserve">za čas, ko nimajo pravice do stavke </w:t>
            </w:r>
            <w:r w:rsidRPr="00757481">
              <w:rPr>
                <w:rFonts w:ascii="Arial" w:hAnsi="Arial" w:cs="Arial"/>
                <w:sz w:val="20"/>
                <w:szCs w:val="20"/>
              </w:rPr>
              <w:t xml:space="preserve">(v času naravnih in drugih nesreč velikega obsega in drugih izjemnih okoliščinah, krizi, vojnem ali izrednem stanju): </w:t>
            </w:r>
            <w:r w:rsidRPr="00757481">
              <w:rPr>
                <w:rFonts w:ascii="Arial" w:hAnsi="Arial" w:cs="Arial"/>
                <w:sz w:val="20"/>
                <w:szCs w:val="20"/>
                <w:lang w:eastAsia="sl-SI"/>
              </w:rPr>
              <w:t xml:space="preserve">2 odstotka povprečne zadnje mesečne bruto plače v RS (76. člen </w:t>
            </w:r>
            <w:r w:rsidRPr="00757481">
              <w:rPr>
                <w:rFonts w:ascii="Arial" w:hAnsi="Arial" w:cs="Arial"/>
                <w:sz w:val="20"/>
                <w:szCs w:val="20"/>
              </w:rPr>
              <w:t>Zakona o organiziranosti in delu v policiji)</w:t>
            </w:r>
          </w:p>
        </w:tc>
      </w:tr>
      <w:tr w:rsidR="003B7B00" w:rsidRPr="00757481" w14:paraId="6FC10677" w14:textId="77777777" w:rsidTr="00CA7F37">
        <w:tc>
          <w:tcPr>
            <w:tcW w:w="9062" w:type="dxa"/>
          </w:tcPr>
          <w:p w14:paraId="268FA531" w14:textId="77777777" w:rsidR="003B7B00" w:rsidRPr="00757481" w:rsidRDefault="003B7B00" w:rsidP="00E373CA">
            <w:pPr>
              <w:rPr>
                <w:rFonts w:ascii="Arial" w:hAnsi="Arial" w:cs="Arial"/>
                <w:sz w:val="20"/>
                <w:szCs w:val="20"/>
              </w:rPr>
            </w:pPr>
            <w:r w:rsidRPr="00757481">
              <w:rPr>
                <w:rFonts w:ascii="Arial" w:hAnsi="Arial" w:cs="Arial"/>
                <w:sz w:val="20"/>
                <w:szCs w:val="20"/>
              </w:rPr>
              <w:t>c) delovna uspešnost</w:t>
            </w:r>
          </w:p>
        </w:tc>
      </w:tr>
      <w:tr w:rsidR="003B7B00" w:rsidRPr="00757481" w14:paraId="3FFC4CE6" w14:textId="77777777" w:rsidTr="00CA7F37">
        <w:tc>
          <w:tcPr>
            <w:tcW w:w="9062" w:type="dxa"/>
          </w:tcPr>
          <w:p w14:paraId="5B21EFE0" w14:textId="28DCC3C6" w:rsidR="003B7B00" w:rsidRPr="00757481" w:rsidRDefault="003B7B00" w:rsidP="00E373CA">
            <w:pPr>
              <w:spacing w:line="240" w:lineRule="atLeast"/>
              <w:jc w:val="both"/>
              <w:rPr>
                <w:rFonts w:ascii="Arial" w:hAnsi="Arial" w:cs="Arial"/>
                <w:sz w:val="20"/>
                <w:szCs w:val="20"/>
              </w:rPr>
            </w:pPr>
            <w:r w:rsidRPr="00757481">
              <w:rPr>
                <w:rFonts w:ascii="Arial" w:hAnsi="Arial" w:cs="Arial"/>
                <w:sz w:val="20"/>
                <w:szCs w:val="20"/>
              </w:rPr>
              <w:t>- delovna uspešnost zaradi povečanega obsega dela in</w:t>
            </w:r>
            <w:r w:rsidR="004B7E78">
              <w:rPr>
                <w:rFonts w:ascii="Arial" w:hAnsi="Arial" w:cs="Arial"/>
                <w:sz w:val="20"/>
                <w:szCs w:val="20"/>
              </w:rPr>
              <w:t xml:space="preserve"> posebnih obremenitev - 100-150</w:t>
            </w:r>
            <w:r w:rsidRPr="00757481">
              <w:rPr>
                <w:rFonts w:ascii="Arial" w:hAnsi="Arial" w:cs="Arial"/>
                <w:sz w:val="20"/>
                <w:szCs w:val="20"/>
              </w:rPr>
              <w:t xml:space="preserve"> € bruto, zneski se usklajujejo z rastjo cen življenjskih potrebščin (74.a člen Zakona o organiziranosti in delu v policiji) </w:t>
            </w:r>
          </w:p>
        </w:tc>
      </w:tr>
      <w:tr w:rsidR="003B7B00" w:rsidRPr="00757481" w14:paraId="38C213A1" w14:textId="77777777" w:rsidTr="00CA7F37">
        <w:tc>
          <w:tcPr>
            <w:tcW w:w="9062" w:type="dxa"/>
          </w:tcPr>
          <w:p w14:paraId="4D1EFC4E" w14:textId="77777777" w:rsidR="003B7B00" w:rsidRPr="00757481" w:rsidRDefault="003B7B00" w:rsidP="00E373CA">
            <w:pPr>
              <w:spacing w:line="240" w:lineRule="auto"/>
              <w:jc w:val="both"/>
              <w:rPr>
                <w:rFonts w:ascii="Arial" w:hAnsi="Arial" w:cs="Arial"/>
                <w:sz w:val="20"/>
                <w:szCs w:val="20"/>
                <w:u w:val="single"/>
              </w:rPr>
            </w:pPr>
            <w:r w:rsidRPr="00757481">
              <w:rPr>
                <w:rFonts w:ascii="Arial" w:hAnsi="Arial" w:cs="Arial"/>
                <w:sz w:val="20"/>
                <w:szCs w:val="20"/>
              </w:rPr>
              <w:t xml:space="preserve">- delovna uspešnost zaradi povečanega obsega dela - do 0,43 odstotka osnovne plače </w:t>
            </w:r>
            <w:r w:rsidRPr="00757481">
              <w:rPr>
                <w:rFonts w:ascii="Arial" w:hAnsi="Arial" w:cs="Arial"/>
                <w:sz w:val="20"/>
                <w:szCs w:val="20"/>
                <w:u w:val="single"/>
              </w:rPr>
              <w:t>(</w:t>
            </w:r>
            <w:r w:rsidRPr="00757481">
              <w:rPr>
                <w:rFonts w:ascii="Arial" w:hAnsi="Arial" w:cs="Arial"/>
                <w:sz w:val="20"/>
                <w:szCs w:val="20"/>
              </w:rPr>
              <w:t xml:space="preserve">tretji odstavek 74. člena Zakon o organiziranosti in delu v policiji, Uredba o določitvi višine dodatnega plačila policistom, ki jim je odrejeno opravljanje dela v skladu s prvim odstavkom 73. člena Zakona o organiziranosti in delu v policiji) </w:t>
            </w:r>
          </w:p>
        </w:tc>
      </w:tr>
    </w:tbl>
    <w:p w14:paraId="0877D26C" w14:textId="77777777" w:rsidR="003B7B00" w:rsidRPr="00757481" w:rsidRDefault="003B7B00" w:rsidP="00CA7F37">
      <w:pPr>
        <w:spacing w:line="240" w:lineRule="auto"/>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3B7B00" w:rsidRPr="00757481" w14:paraId="063F2B97" w14:textId="77777777" w:rsidTr="00CA7F37">
        <w:tc>
          <w:tcPr>
            <w:tcW w:w="9062" w:type="dxa"/>
          </w:tcPr>
          <w:p w14:paraId="77D01EEC" w14:textId="77777777" w:rsidR="003B7B00" w:rsidRPr="00757481" w:rsidRDefault="003B7B00" w:rsidP="00E373CA">
            <w:pPr>
              <w:spacing w:line="240" w:lineRule="auto"/>
              <w:jc w:val="both"/>
              <w:rPr>
                <w:rFonts w:ascii="Arial" w:eastAsia="Times New Roman" w:hAnsi="Arial" w:cs="Arial"/>
                <w:b/>
                <w:bCs/>
                <w:sz w:val="20"/>
                <w:szCs w:val="20"/>
                <w:u w:val="single"/>
                <w:lang w:eastAsia="sl-SI"/>
              </w:rPr>
            </w:pPr>
            <w:r w:rsidRPr="00757481">
              <w:rPr>
                <w:rFonts w:ascii="Arial" w:eastAsia="Times New Roman" w:hAnsi="Arial" w:cs="Arial"/>
                <w:b/>
                <w:bCs/>
                <w:sz w:val="20"/>
                <w:szCs w:val="20"/>
                <w:u w:val="single"/>
                <w:lang w:eastAsia="sl-SI"/>
              </w:rPr>
              <w:t>PLAČNA PODSKUPINA C4 – Vojaki</w:t>
            </w:r>
          </w:p>
        </w:tc>
      </w:tr>
      <w:tr w:rsidR="003B7B00" w:rsidRPr="00757481" w14:paraId="535A6596" w14:textId="77777777" w:rsidTr="00CA7F37">
        <w:tc>
          <w:tcPr>
            <w:tcW w:w="9062" w:type="dxa"/>
          </w:tcPr>
          <w:p w14:paraId="4077EA0A" w14:textId="77777777" w:rsidR="003B7B00" w:rsidRPr="00757481" w:rsidRDefault="003B7B00" w:rsidP="00E373CA">
            <w:pPr>
              <w:spacing w:line="240" w:lineRule="auto"/>
              <w:jc w:val="both"/>
              <w:rPr>
                <w:rFonts w:ascii="Arial" w:hAnsi="Arial" w:cs="Arial"/>
                <w:iCs/>
                <w:sz w:val="20"/>
                <w:szCs w:val="20"/>
              </w:rPr>
            </w:pPr>
            <w:r w:rsidRPr="00757481">
              <w:rPr>
                <w:rFonts w:ascii="Arial" w:eastAsia="Times New Roman" w:hAnsi="Arial" w:cs="Arial"/>
                <w:sz w:val="20"/>
                <w:szCs w:val="20"/>
                <w:lang w:eastAsia="sl-SI"/>
              </w:rPr>
              <w:t>a) zvišanje osnovne plače: do 20 odstotkov osnovne plače (drugi odstavek 59. člena Zakona o službi v Slovenski vojski):</w:t>
            </w:r>
          </w:p>
        </w:tc>
      </w:tr>
      <w:tr w:rsidR="003B7B00" w:rsidRPr="00757481" w14:paraId="40B78B1E" w14:textId="77777777" w:rsidTr="00CA7F37">
        <w:tc>
          <w:tcPr>
            <w:tcW w:w="9062" w:type="dxa"/>
          </w:tcPr>
          <w:p w14:paraId="4DF8112B" w14:textId="77777777" w:rsidR="003B7B00" w:rsidRPr="00757481" w:rsidRDefault="003B7B00" w:rsidP="00E373CA">
            <w:pPr>
              <w:spacing w:after="0" w:line="240" w:lineRule="auto"/>
              <w:rPr>
                <w:rFonts w:ascii="Arial" w:eastAsia="Times New Roman" w:hAnsi="Arial" w:cs="Arial"/>
                <w:sz w:val="20"/>
                <w:szCs w:val="20"/>
                <w:lang w:eastAsia="sl-SI"/>
              </w:rPr>
            </w:pPr>
            <w:r w:rsidRPr="00757481">
              <w:rPr>
                <w:rFonts w:ascii="Arial" w:eastAsia="Times New Roman" w:hAnsi="Arial" w:cs="Arial"/>
                <w:sz w:val="20"/>
                <w:szCs w:val="20"/>
                <w:lang w:eastAsia="sl-SI"/>
              </w:rPr>
              <w:t>b) dodatki</w:t>
            </w:r>
          </w:p>
        </w:tc>
      </w:tr>
      <w:tr w:rsidR="003B7B00" w:rsidRPr="00757481" w14:paraId="0A583E4D" w14:textId="77777777" w:rsidTr="00CA7F37">
        <w:tc>
          <w:tcPr>
            <w:tcW w:w="9062" w:type="dxa"/>
          </w:tcPr>
          <w:p w14:paraId="5C60D856" w14:textId="77777777" w:rsidR="003B7B00" w:rsidRPr="00757481" w:rsidRDefault="003B7B00" w:rsidP="00E373CA">
            <w:pPr>
              <w:spacing w:line="240" w:lineRule="auto"/>
              <w:jc w:val="both"/>
              <w:rPr>
                <w:rFonts w:ascii="Arial" w:hAnsi="Arial" w:cs="Arial"/>
                <w:sz w:val="20"/>
                <w:szCs w:val="20"/>
              </w:rPr>
            </w:pPr>
            <w:r w:rsidRPr="00757481">
              <w:rPr>
                <w:rFonts w:ascii="Arial" w:hAnsi="Arial" w:cs="Arial"/>
                <w:sz w:val="20"/>
                <w:szCs w:val="20"/>
              </w:rPr>
              <w:t>- dodatek zaradi prepovedi stavke: 4 odstotke povprečne zadnje mesečne bruto plače v RS (peti odstavek 58. člen Zakona o službi v Slovenski vojski)</w:t>
            </w:r>
          </w:p>
        </w:tc>
      </w:tr>
      <w:tr w:rsidR="003B7B00" w:rsidRPr="00757481" w14:paraId="13C69BEB" w14:textId="77777777" w:rsidTr="00CA7F37">
        <w:tc>
          <w:tcPr>
            <w:tcW w:w="9062" w:type="dxa"/>
          </w:tcPr>
          <w:p w14:paraId="765AC864" w14:textId="77777777" w:rsidR="003B7B00" w:rsidRPr="00757481" w:rsidRDefault="003B7B00" w:rsidP="00E373CA">
            <w:pPr>
              <w:spacing w:line="240" w:lineRule="auto"/>
              <w:rPr>
                <w:rFonts w:ascii="Arial" w:eastAsiaTheme="minorHAnsi" w:hAnsi="Arial" w:cs="Arial"/>
                <w:sz w:val="20"/>
                <w:szCs w:val="20"/>
              </w:rPr>
            </w:pPr>
            <w:r w:rsidRPr="00757481">
              <w:rPr>
                <w:rFonts w:ascii="Arial" w:hAnsi="Arial" w:cs="Arial"/>
                <w:sz w:val="20"/>
                <w:szCs w:val="20"/>
                <w:lang w:eastAsia="sl-SI"/>
              </w:rPr>
              <w:t>- dodatek za stalnost: 0,33 odstotka osnovne plače (98.f člen Zakona o obrambi)</w:t>
            </w:r>
          </w:p>
        </w:tc>
      </w:tr>
      <w:tr w:rsidR="003B7B00" w:rsidRPr="00757481" w14:paraId="641A923A" w14:textId="77777777" w:rsidTr="00CA7F37">
        <w:tc>
          <w:tcPr>
            <w:tcW w:w="9062" w:type="dxa"/>
          </w:tcPr>
          <w:p w14:paraId="455835F3" w14:textId="77777777" w:rsidR="003B7B00" w:rsidRPr="00757481" w:rsidRDefault="003B7B00" w:rsidP="00E373CA">
            <w:pPr>
              <w:spacing w:line="240" w:lineRule="auto"/>
              <w:jc w:val="both"/>
              <w:rPr>
                <w:rFonts w:ascii="Arial" w:hAnsi="Arial" w:cs="Arial"/>
                <w:sz w:val="20"/>
                <w:szCs w:val="20"/>
              </w:rPr>
            </w:pPr>
            <w:r w:rsidRPr="00757481">
              <w:rPr>
                <w:rFonts w:ascii="Arial" w:hAnsi="Arial" w:cs="Arial"/>
                <w:sz w:val="20"/>
                <w:szCs w:val="20"/>
              </w:rPr>
              <w:t>- dodatek za dosegljivost – višino določi Vlada RS (55. člen Zakona o službi v Slovenski vojski)</w:t>
            </w:r>
          </w:p>
        </w:tc>
      </w:tr>
      <w:tr w:rsidR="003B7B00" w:rsidRPr="00757481" w14:paraId="4C729A4B" w14:textId="77777777" w:rsidTr="00CA7F37">
        <w:tc>
          <w:tcPr>
            <w:tcW w:w="9062" w:type="dxa"/>
          </w:tcPr>
          <w:p w14:paraId="6A68AAF0" w14:textId="6B99C008" w:rsidR="003B7B00" w:rsidRPr="00757481" w:rsidRDefault="003B7B00" w:rsidP="00E373CA">
            <w:pPr>
              <w:spacing w:line="240" w:lineRule="auto"/>
              <w:jc w:val="both"/>
              <w:rPr>
                <w:rFonts w:ascii="Arial" w:eastAsia="Times New Roman" w:hAnsi="Arial" w:cs="Arial"/>
                <w:sz w:val="20"/>
                <w:szCs w:val="20"/>
                <w:lang w:eastAsia="sl-SI"/>
              </w:rPr>
            </w:pPr>
            <w:r w:rsidRPr="00757481">
              <w:rPr>
                <w:rFonts w:ascii="Arial" w:hAnsi="Arial" w:cs="Arial"/>
                <w:sz w:val="20"/>
                <w:szCs w:val="20"/>
                <w:lang w:eastAsia="sl-SI"/>
              </w:rPr>
              <w:t>c) delovna uspešnost</w:t>
            </w:r>
            <w:r w:rsidRPr="00757481">
              <w:rPr>
                <w:rFonts w:ascii="Arial" w:eastAsia="Times New Roman" w:hAnsi="Arial" w:cs="Arial"/>
                <w:sz w:val="20"/>
                <w:szCs w:val="20"/>
                <w:lang w:eastAsia="sl-SI"/>
              </w:rPr>
              <w:t xml:space="preserve"> -– </w:t>
            </w:r>
            <w:r w:rsidRPr="00757481">
              <w:rPr>
                <w:rFonts w:ascii="Arial" w:hAnsi="Arial" w:cs="Arial"/>
                <w:sz w:val="20"/>
                <w:szCs w:val="20"/>
              </w:rPr>
              <w:t>10 odstotkov osnovne plače</w:t>
            </w:r>
            <w:r w:rsidR="004B7E78">
              <w:rPr>
                <w:rFonts w:ascii="Arial" w:eastAsia="Times New Roman" w:hAnsi="Arial" w:cs="Arial"/>
                <w:sz w:val="20"/>
                <w:szCs w:val="20"/>
                <w:lang w:eastAsia="sl-SI"/>
              </w:rPr>
              <w:t xml:space="preserve"> (drugi </w:t>
            </w:r>
            <w:r w:rsidRPr="00757481">
              <w:rPr>
                <w:rFonts w:ascii="Arial" w:eastAsia="Times New Roman" w:hAnsi="Arial" w:cs="Arial"/>
                <w:sz w:val="20"/>
                <w:szCs w:val="20"/>
                <w:lang w:eastAsia="sl-SI"/>
              </w:rPr>
              <w:t>odstavek 59. člena Zakona o službi v Slovenski vojski)</w:t>
            </w:r>
            <w:r w:rsidRPr="00757481">
              <w:rPr>
                <w:rFonts w:ascii="Arial" w:hAnsi="Arial" w:cs="Arial"/>
                <w:sz w:val="20"/>
                <w:szCs w:val="20"/>
              </w:rPr>
              <w:t>, 19 odstotkov osnovne plače</w:t>
            </w:r>
            <w:r w:rsidRPr="00757481">
              <w:rPr>
                <w:rFonts w:ascii="Arial" w:eastAsia="Times New Roman" w:hAnsi="Arial" w:cs="Arial"/>
                <w:sz w:val="20"/>
                <w:szCs w:val="20"/>
                <w:lang w:eastAsia="sl-SI"/>
              </w:rPr>
              <w:t xml:space="preserve"> (tretji odstavek 59. člena ZSSloV)</w:t>
            </w:r>
            <w:r w:rsidRPr="00757481">
              <w:rPr>
                <w:rFonts w:ascii="Arial" w:hAnsi="Arial" w:cs="Arial"/>
                <w:sz w:val="20"/>
                <w:szCs w:val="20"/>
              </w:rPr>
              <w:t>.</w:t>
            </w:r>
          </w:p>
        </w:tc>
      </w:tr>
    </w:tbl>
    <w:p w14:paraId="639618AB" w14:textId="77777777" w:rsidR="003B7B00" w:rsidRPr="00757481" w:rsidRDefault="003B7B00" w:rsidP="00CA7F37">
      <w:pPr>
        <w:spacing w:line="240" w:lineRule="auto"/>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3B7B00" w:rsidRPr="00757481" w14:paraId="19F6F668" w14:textId="77777777" w:rsidTr="00CA7F37">
        <w:tc>
          <w:tcPr>
            <w:tcW w:w="9062" w:type="dxa"/>
          </w:tcPr>
          <w:p w14:paraId="103D47C4" w14:textId="77777777" w:rsidR="003B7B00" w:rsidRPr="00757481" w:rsidRDefault="003B7B00" w:rsidP="00E373CA">
            <w:pPr>
              <w:spacing w:line="240" w:lineRule="auto"/>
              <w:jc w:val="both"/>
              <w:rPr>
                <w:rFonts w:ascii="Arial" w:eastAsia="Times New Roman" w:hAnsi="Arial" w:cs="Arial"/>
                <w:b/>
                <w:bCs/>
                <w:sz w:val="20"/>
                <w:szCs w:val="20"/>
                <w:lang w:eastAsia="sl-SI"/>
              </w:rPr>
            </w:pPr>
            <w:r w:rsidRPr="00757481">
              <w:rPr>
                <w:rFonts w:ascii="Arial" w:eastAsia="Times New Roman" w:hAnsi="Arial" w:cs="Arial"/>
                <w:b/>
                <w:bCs/>
                <w:sz w:val="20"/>
                <w:szCs w:val="20"/>
                <w:u w:val="single"/>
                <w:lang w:eastAsia="sl-SI"/>
              </w:rPr>
              <w:t>PLAČNA PODSKUPINA C5 – Uradniki finančne uprave</w:t>
            </w:r>
            <w:r w:rsidRPr="00757481">
              <w:rPr>
                <w:rFonts w:ascii="Arial" w:eastAsia="Times New Roman" w:hAnsi="Arial" w:cs="Arial"/>
                <w:b/>
                <w:bCs/>
                <w:sz w:val="20"/>
                <w:szCs w:val="20"/>
                <w:lang w:eastAsia="sl-SI"/>
              </w:rPr>
              <w:t xml:space="preserve"> </w:t>
            </w:r>
          </w:p>
        </w:tc>
      </w:tr>
      <w:tr w:rsidR="003B7B00" w:rsidRPr="00757481" w14:paraId="6BE89068" w14:textId="77777777" w:rsidTr="00CA7F37">
        <w:tc>
          <w:tcPr>
            <w:tcW w:w="9062" w:type="dxa"/>
          </w:tcPr>
          <w:p w14:paraId="3257C335" w14:textId="77777777" w:rsidR="003B7B00" w:rsidRPr="00757481" w:rsidRDefault="003B7B00" w:rsidP="00E373CA">
            <w:pPr>
              <w:spacing w:line="240" w:lineRule="auto"/>
              <w:jc w:val="both"/>
              <w:rPr>
                <w:rFonts w:ascii="Arial" w:eastAsia="Times New Roman" w:hAnsi="Arial" w:cs="Arial"/>
                <w:sz w:val="20"/>
                <w:szCs w:val="20"/>
                <w:lang w:eastAsia="sl-SI"/>
              </w:rPr>
            </w:pPr>
            <w:r w:rsidRPr="00757481">
              <w:rPr>
                <w:rFonts w:ascii="Arial" w:eastAsia="Times New Roman" w:hAnsi="Arial" w:cs="Arial"/>
                <w:sz w:val="20"/>
                <w:szCs w:val="20"/>
                <w:lang w:eastAsia="sl-SI"/>
              </w:rPr>
              <w:lastRenderedPageBreak/>
              <w:t xml:space="preserve">- dodatek za stalnost: </w:t>
            </w:r>
            <w:r w:rsidRPr="00757481">
              <w:rPr>
                <w:rFonts w:ascii="Arial" w:hAnsi="Arial" w:cs="Arial"/>
                <w:sz w:val="20"/>
                <w:szCs w:val="20"/>
                <w:lang w:eastAsia="sl-SI"/>
              </w:rPr>
              <w:t>0,33 odstotka osnovne plače (šesti odstavek 105. člena Zakona o finančni upravi, prvi odstavek 59. člena Zakona o carinski službi)</w:t>
            </w:r>
          </w:p>
        </w:tc>
      </w:tr>
    </w:tbl>
    <w:p w14:paraId="53F8E2E9" w14:textId="77777777" w:rsidR="003B7B00" w:rsidRPr="00757481" w:rsidRDefault="003B7B00" w:rsidP="00CA7F37">
      <w:pPr>
        <w:spacing w:line="240" w:lineRule="auto"/>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3B7B00" w:rsidRPr="00757481" w14:paraId="5FCEF5F5" w14:textId="77777777" w:rsidTr="00CA7F37">
        <w:tc>
          <w:tcPr>
            <w:tcW w:w="9062" w:type="dxa"/>
          </w:tcPr>
          <w:p w14:paraId="0E25EBAD" w14:textId="77777777" w:rsidR="003B7B00" w:rsidRPr="00757481" w:rsidRDefault="003B7B00" w:rsidP="00E373CA">
            <w:pPr>
              <w:spacing w:line="240" w:lineRule="auto"/>
              <w:jc w:val="both"/>
              <w:rPr>
                <w:rFonts w:ascii="Arial" w:eastAsia="Times New Roman" w:hAnsi="Arial" w:cs="Arial"/>
                <w:b/>
                <w:bCs/>
                <w:sz w:val="20"/>
                <w:szCs w:val="20"/>
                <w:u w:val="single"/>
                <w:lang w:eastAsia="sl-SI"/>
              </w:rPr>
            </w:pPr>
            <w:r w:rsidRPr="00757481">
              <w:rPr>
                <w:rFonts w:ascii="Arial" w:eastAsia="Times New Roman" w:hAnsi="Arial" w:cs="Arial"/>
                <w:b/>
                <w:bCs/>
                <w:sz w:val="20"/>
                <w:szCs w:val="20"/>
                <w:u w:val="single"/>
                <w:lang w:eastAsia="sl-SI"/>
              </w:rPr>
              <w:t xml:space="preserve">PLAČNA PODSKUPINA C6 – Inšpektorji, pravosodni policisti in drugi uradniki s posebnimi pooblastili </w:t>
            </w:r>
          </w:p>
        </w:tc>
      </w:tr>
      <w:tr w:rsidR="003B7B00" w:rsidRPr="00757481" w14:paraId="276697B6" w14:textId="77777777" w:rsidTr="00CA7F37">
        <w:tc>
          <w:tcPr>
            <w:tcW w:w="9062" w:type="dxa"/>
          </w:tcPr>
          <w:p w14:paraId="21BE94FE" w14:textId="77777777" w:rsidR="003B7B00" w:rsidRPr="00757481" w:rsidRDefault="003B7B00" w:rsidP="00E373CA">
            <w:pPr>
              <w:spacing w:line="240" w:lineRule="auto"/>
              <w:jc w:val="both"/>
              <w:rPr>
                <w:rFonts w:ascii="Arial" w:eastAsia="Times New Roman" w:hAnsi="Arial" w:cs="Arial"/>
                <w:sz w:val="20"/>
                <w:szCs w:val="20"/>
                <w:lang w:eastAsia="sl-SI"/>
              </w:rPr>
            </w:pPr>
            <w:r w:rsidRPr="00757481">
              <w:rPr>
                <w:rFonts w:ascii="Arial" w:hAnsi="Arial" w:cs="Arial"/>
                <w:sz w:val="20"/>
                <w:szCs w:val="20"/>
              </w:rPr>
              <w:t>a) uvrščanje delovnih mest in nazivov s svojim splošnim aktom: delovna mesta in nazivi v obveščevalno varnostni službi MORS (šesti odstavek 13. člena ZSPJS)</w:t>
            </w:r>
          </w:p>
        </w:tc>
      </w:tr>
      <w:tr w:rsidR="003B7B00" w:rsidRPr="00757481" w14:paraId="4063FD56" w14:textId="77777777" w:rsidTr="00CA7F37">
        <w:tc>
          <w:tcPr>
            <w:tcW w:w="9062" w:type="dxa"/>
          </w:tcPr>
          <w:p w14:paraId="25D6E6E1" w14:textId="77777777" w:rsidR="003B7B00" w:rsidRPr="00757481" w:rsidRDefault="003B7B00" w:rsidP="00E373CA">
            <w:pPr>
              <w:spacing w:line="240" w:lineRule="auto"/>
              <w:jc w:val="both"/>
              <w:rPr>
                <w:rFonts w:ascii="Arial" w:eastAsia="Times New Roman" w:hAnsi="Arial" w:cs="Arial"/>
                <w:sz w:val="20"/>
                <w:szCs w:val="20"/>
                <w:lang w:eastAsia="sl-SI"/>
              </w:rPr>
            </w:pPr>
            <w:r w:rsidRPr="00757481">
              <w:rPr>
                <w:rFonts w:ascii="Arial" w:eastAsia="Times New Roman" w:hAnsi="Arial" w:cs="Arial"/>
                <w:sz w:val="20"/>
                <w:szCs w:val="20"/>
                <w:lang w:eastAsia="sl-SI"/>
              </w:rPr>
              <w:t xml:space="preserve">b) dodatek za stalnost: </w:t>
            </w:r>
            <w:r w:rsidRPr="00757481">
              <w:rPr>
                <w:rFonts w:ascii="Arial" w:hAnsi="Arial" w:cs="Arial"/>
                <w:sz w:val="20"/>
                <w:szCs w:val="20"/>
                <w:lang w:eastAsia="sl-SI"/>
              </w:rPr>
              <w:t xml:space="preserve">0,33 odstotka osnovne plače </w:t>
            </w:r>
            <w:r w:rsidRPr="00757481">
              <w:rPr>
                <w:rFonts w:ascii="Arial" w:eastAsia="Times New Roman" w:hAnsi="Arial" w:cs="Arial"/>
                <w:sz w:val="20"/>
                <w:szCs w:val="20"/>
                <w:lang w:eastAsia="sl-SI"/>
              </w:rPr>
              <w:t xml:space="preserve">(221. člen Zakona o izvrševanju kazenskih sankcij) </w:t>
            </w:r>
          </w:p>
        </w:tc>
      </w:tr>
      <w:tr w:rsidR="003B7B00" w:rsidRPr="00757481" w14:paraId="677A940B" w14:textId="77777777" w:rsidTr="00CA7F37">
        <w:tc>
          <w:tcPr>
            <w:tcW w:w="9062" w:type="dxa"/>
          </w:tcPr>
          <w:p w14:paraId="56FA9D8A" w14:textId="55901B4B" w:rsidR="003B7B00" w:rsidRPr="00757481" w:rsidRDefault="003B7B00" w:rsidP="00E373CA">
            <w:pPr>
              <w:spacing w:line="240" w:lineRule="auto"/>
              <w:jc w:val="both"/>
              <w:rPr>
                <w:rFonts w:ascii="Arial" w:hAnsi="Arial" w:cs="Arial"/>
                <w:sz w:val="20"/>
                <w:szCs w:val="20"/>
              </w:rPr>
            </w:pPr>
            <w:r w:rsidRPr="00757481">
              <w:rPr>
                <w:rFonts w:ascii="Arial" w:hAnsi="Arial" w:cs="Arial"/>
                <w:sz w:val="20"/>
                <w:szCs w:val="20"/>
              </w:rPr>
              <w:t xml:space="preserve">c) delovna uspešnost iz naslova posebnega vladnega projekta - </w:t>
            </w:r>
            <w:r w:rsidR="004B7E78">
              <w:rPr>
                <w:rFonts w:ascii="Arial" w:hAnsi="Arial" w:cs="Arial"/>
                <w:color w:val="000000" w:themeColor="text1"/>
                <w:sz w:val="20"/>
                <w:szCs w:val="20"/>
              </w:rPr>
              <w:t>»Reševanje kadrovskih težav v</w:t>
            </w:r>
            <w:r w:rsidRPr="00757481">
              <w:rPr>
                <w:rFonts w:ascii="Arial" w:hAnsi="Arial" w:cs="Arial"/>
                <w:color w:val="000000" w:themeColor="text1"/>
                <w:sz w:val="20"/>
                <w:szCs w:val="20"/>
              </w:rPr>
              <w:t xml:space="preserve"> Upravi Republike Slovenije za izvrševanje kazenskih sankcij« </w:t>
            </w:r>
          </w:p>
        </w:tc>
      </w:tr>
    </w:tbl>
    <w:p w14:paraId="648E4CD3" w14:textId="77777777" w:rsidR="003B7B00" w:rsidRPr="00757481" w:rsidRDefault="003B7B00" w:rsidP="00CA7F37">
      <w:pPr>
        <w:spacing w:line="260" w:lineRule="exact"/>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3B7B00" w:rsidRPr="00757481" w14:paraId="4D4870C7" w14:textId="77777777" w:rsidTr="00CA7F37">
        <w:tc>
          <w:tcPr>
            <w:tcW w:w="9062" w:type="dxa"/>
          </w:tcPr>
          <w:p w14:paraId="42262AE5" w14:textId="487A13F9" w:rsidR="003B7B00" w:rsidRPr="00757481" w:rsidRDefault="004B7E78" w:rsidP="00E373CA">
            <w:pPr>
              <w:spacing w:line="240" w:lineRule="auto"/>
              <w:jc w:val="both"/>
              <w:rPr>
                <w:rFonts w:ascii="Arial" w:eastAsia="Times New Roman" w:hAnsi="Arial" w:cs="Arial"/>
                <w:b/>
                <w:bCs/>
                <w:sz w:val="20"/>
                <w:szCs w:val="20"/>
                <w:u w:val="single"/>
                <w:lang w:eastAsia="sl-SI"/>
              </w:rPr>
            </w:pPr>
            <w:r>
              <w:rPr>
                <w:rFonts w:ascii="Arial" w:eastAsia="Times New Roman" w:hAnsi="Arial" w:cs="Arial"/>
                <w:b/>
                <w:bCs/>
                <w:sz w:val="20"/>
                <w:szCs w:val="20"/>
                <w:u w:val="single"/>
                <w:lang w:eastAsia="sl-SI"/>
              </w:rPr>
              <w:t>PLAČNA PODSKUPINA</w:t>
            </w:r>
            <w:r w:rsidR="003B7B00" w:rsidRPr="00757481">
              <w:rPr>
                <w:rFonts w:ascii="Arial" w:eastAsia="Times New Roman" w:hAnsi="Arial" w:cs="Arial"/>
                <w:b/>
                <w:bCs/>
                <w:sz w:val="20"/>
                <w:szCs w:val="20"/>
                <w:u w:val="single"/>
                <w:lang w:eastAsia="sl-SI"/>
              </w:rPr>
              <w:t xml:space="preserve"> I1 - Gasilci</w:t>
            </w:r>
          </w:p>
        </w:tc>
      </w:tr>
      <w:tr w:rsidR="003B7B00" w:rsidRPr="00757481" w14:paraId="06E9BEB1" w14:textId="77777777" w:rsidTr="00CA7F37">
        <w:tc>
          <w:tcPr>
            <w:tcW w:w="9062" w:type="dxa"/>
          </w:tcPr>
          <w:p w14:paraId="6F1B571C" w14:textId="77777777" w:rsidR="003B7B00" w:rsidRPr="00757481" w:rsidRDefault="003B7B00" w:rsidP="00E373CA">
            <w:pPr>
              <w:spacing w:line="240" w:lineRule="auto"/>
              <w:jc w:val="both"/>
              <w:rPr>
                <w:rFonts w:ascii="Arial" w:eastAsia="Times New Roman" w:hAnsi="Arial" w:cs="Arial"/>
                <w:sz w:val="20"/>
                <w:szCs w:val="20"/>
                <w:lang w:eastAsia="sl-SI"/>
              </w:rPr>
            </w:pPr>
            <w:r w:rsidRPr="00757481">
              <w:rPr>
                <w:rFonts w:ascii="Arial" w:eastAsia="Times New Roman" w:hAnsi="Arial" w:cs="Arial"/>
                <w:sz w:val="20"/>
                <w:szCs w:val="20"/>
                <w:lang w:eastAsia="sl-SI"/>
              </w:rPr>
              <w:t xml:space="preserve">- dodatek za stalnost - </w:t>
            </w:r>
            <w:r w:rsidRPr="00757481">
              <w:rPr>
                <w:rFonts w:ascii="Arial" w:hAnsi="Arial" w:cs="Arial"/>
                <w:sz w:val="20"/>
                <w:szCs w:val="20"/>
                <w:lang w:eastAsia="sl-SI"/>
              </w:rPr>
              <w:t>0,33 odstotka osnovne plače (</w:t>
            </w:r>
            <w:r w:rsidRPr="00757481">
              <w:rPr>
                <w:rFonts w:ascii="Arial" w:eastAsia="Times New Roman" w:hAnsi="Arial" w:cs="Arial"/>
                <w:sz w:val="20"/>
                <w:szCs w:val="20"/>
                <w:lang w:eastAsia="sl-SI"/>
              </w:rPr>
              <w:t>14. č člen Zakona o gasilstvu)</w:t>
            </w:r>
          </w:p>
        </w:tc>
      </w:tr>
    </w:tbl>
    <w:p w14:paraId="504546F8" w14:textId="77777777" w:rsidR="003B7B00" w:rsidRPr="00757481" w:rsidRDefault="003B7B00" w:rsidP="00CA7F37">
      <w:pPr>
        <w:spacing w:line="260" w:lineRule="exact"/>
        <w:jc w:val="both"/>
        <w:rPr>
          <w:rFonts w:ascii="Arial" w:eastAsia="Times New Roman" w:hAnsi="Arial" w:cs="Arial"/>
          <w:b/>
          <w:bCs/>
          <w:sz w:val="20"/>
          <w:szCs w:val="20"/>
          <w:u w:val="single"/>
          <w:lang w:eastAsia="sl-SI"/>
        </w:rPr>
      </w:pPr>
    </w:p>
    <w:tbl>
      <w:tblPr>
        <w:tblStyle w:val="Tabelamrea"/>
        <w:tblW w:w="0" w:type="auto"/>
        <w:tblLook w:val="04A0" w:firstRow="1" w:lastRow="0" w:firstColumn="1" w:lastColumn="0" w:noHBand="0" w:noVBand="1"/>
      </w:tblPr>
      <w:tblGrid>
        <w:gridCol w:w="9062"/>
      </w:tblGrid>
      <w:tr w:rsidR="003B7B00" w:rsidRPr="00757481" w14:paraId="4F2A409F" w14:textId="77777777" w:rsidTr="00CA7F37">
        <w:tc>
          <w:tcPr>
            <w:tcW w:w="9062" w:type="dxa"/>
          </w:tcPr>
          <w:p w14:paraId="0CC07A8E" w14:textId="77777777" w:rsidR="003B7B00" w:rsidRPr="00757481" w:rsidRDefault="003B7B00" w:rsidP="00E373CA">
            <w:pPr>
              <w:spacing w:line="240" w:lineRule="auto"/>
              <w:jc w:val="both"/>
              <w:rPr>
                <w:rFonts w:ascii="Arial" w:hAnsi="Arial" w:cs="Arial"/>
                <w:b/>
                <w:bCs/>
                <w:sz w:val="20"/>
                <w:szCs w:val="20"/>
                <w:u w:val="single"/>
              </w:rPr>
            </w:pPr>
            <w:r w:rsidRPr="00757481">
              <w:rPr>
                <w:rFonts w:ascii="Arial" w:eastAsia="Times New Roman" w:hAnsi="Arial" w:cs="Arial"/>
                <w:b/>
                <w:bCs/>
                <w:sz w:val="20"/>
                <w:szCs w:val="20"/>
                <w:u w:val="single"/>
                <w:lang w:eastAsia="sl-SI"/>
              </w:rPr>
              <w:t>PLAČNA SKUPINA</w:t>
            </w:r>
            <w:r w:rsidRPr="00757481">
              <w:rPr>
                <w:rFonts w:ascii="Arial" w:hAnsi="Arial" w:cs="Arial"/>
                <w:b/>
                <w:bCs/>
                <w:sz w:val="20"/>
                <w:szCs w:val="20"/>
                <w:u w:val="single"/>
              </w:rPr>
              <w:t xml:space="preserve"> E (ZDRAVSTVO):</w:t>
            </w:r>
          </w:p>
        </w:tc>
      </w:tr>
      <w:tr w:rsidR="003B7B00" w:rsidRPr="00757481" w14:paraId="06373497" w14:textId="77777777" w:rsidTr="00CA7F37">
        <w:tc>
          <w:tcPr>
            <w:tcW w:w="9062" w:type="dxa"/>
          </w:tcPr>
          <w:p w14:paraId="22FE05F4" w14:textId="77777777" w:rsidR="003B7B00" w:rsidRPr="00757481" w:rsidRDefault="003B7B00" w:rsidP="00E373CA">
            <w:pPr>
              <w:spacing w:line="240" w:lineRule="auto"/>
              <w:jc w:val="both"/>
              <w:rPr>
                <w:rFonts w:ascii="Arial" w:hAnsi="Arial" w:cs="Arial"/>
                <w:sz w:val="20"/>
                <w:szCs w:val="20"/>
              </w:rPr>
            </w:pPr>
            <w:r w:rsidRPr="00757481">
              <w:rPr>
                <w:rFonts w:ascii="Arial" w:hAnsi="Arial" w:cs="Arial"/>
                <w:sz w:val="20"/>
                <w:szCs w:val="20"/>
              </w:rPr>
              <w:t xml:space="preserve">- dodatek zaradi začasne razporeditve: 20 odstotkov urne postavke osnovne plače delavca (33. člen Zakona o nujnih ukrepih za zajezitev širjenja in blaženja posledic nalezljive bolezni COVID-19 na področju zdravstva) </w:t>
            </w:r>
          </w:p>
        </w:tc>
      </w:tr>
      <w:tr w:rsidR="003B7B00" w:rsidRPr="00757481" w14:paraId="24930182" w14:textId="77777777" w:rsidTr="00CA7F37">
        <w:tc>
          <w:tcPr>
            <w:tcW w:w="9062" w:type="dxa"/>
          </w:tcPr>
          <w:p w14:paraId="0EE93B42" w14:textId="77777777" w:rsidR="003B7B00" w:rsidRPr="00757481" w:rsidRDefault="003B7B00" w:rsidP="00E373CA">
            <w:pPr>
              <w:jc w:val="both"/>
              <w:rPr>
                <w:rFonts w:ascii="Arial" w:hAnsi="Arial" w:cs="Arial"/>
                <w:sz w:val="20"/>
                <w:szCs w:val="20"/>
              </w:rPr>
            </w:pPr>
            <w:r w:rsidRPr="00757481">
              <w:rPr>
                <w:rFonts w:ascii="Arial" w:hAnsi="Arial" w:cs="Arial"/>
                <w:sz w:val="20"/>
                <w:szCs w:val="20"/>
              </w:rPr>
              <w:t>- dodatek za neposredno delo s pacienti oziroma uporabniki, obolelimi za COVID-19: do 900 eur bruto mesečno (36. člen Zakona o nujnih ukrepih za zajezitev širjenja in blaženja posledic nalezljive bolezni COVID-19 na področju zdravstva)</w:t>
            </w:r>
          </w:p>
        </w:tc>
      </w:tr>
      <w:tr w:rsidR="003B7B00" w:rsidRPr="00757481" w14:paraId="3F6CF52B" w14:textId="77777777" w:rsidTr="00CA7F37">
        <w:tc>
          <w:tcPr>
            <w:tcW w:w="9062" w:type="dxa"/>
          </w:tcPr>
          <w:p w14:paraId="36ADAA59" w14:textId="77777777" w:rsidR="003B7B00" w:rsidRPr="00757481" w:rsidRDefault="003B7B00" w:rsidP="00E373CA">
            <w:pPr>
              <w:jc w:val="both"/>
              <w:rPr>
                <w:rFonts w:ascii="Arial" w:hAnsi="Arial" w:cs="Arial"/>
                <w:sz w:val="20"/>
                <w:szCs w:val="20"/>
              </w:rPr>
            </w:pPr>
            <w:r w:rsidRPr="00757481">
              <w:rPr>
                <w:rFonts w:ascii="Arial" w:hAnsi="Arial" w:cs="Arial"/>
                <w:sz w:val="20"/>
                <w:szCs w:val="20"/>
              </w:rPr>
              <w:t>- dodatek za izbiro specializacije iz družinske medicine – odobritev specializacija v letu 2023: v višini 1000 eurov bruto mesečno (35. člen Zakona o nujnih ukrepih za zajezitev širjenja in blaženja posledic nalezljive bolezni COVID-19 na področju zdravstva), odobritev specializacije v letih 2021 in 2022: v višini 20 odstotkov urne postavke osnovne plače (prvi odstavek 24. člena Zakona o nujnih ukrepih na področju zdravstva).</w:t>
            </w:r>
          </w:p>
        </w:tc>
      </w:tr>
      <w:tr w:rsidR="003B7B00" w:rsidRPr="00757481" w14:paraId="56FDB90C" w14:textId="77777777" w:rsidTr="00CA7F37">
        <w:tc>
          <w:tcPr>
            <w:tcW w:w="9062" w:type="dxa"/>
          </w:tcPr>
          <w:p w14:paraId="52064E7B" w14:textId="77777777" w:rsidR="003B7B00" w:rsidRPr="00757481" w:rsidRDefault="003B7B00" w:rsidP="00E373CA">
            <w:pPr>
              <w:jc w:val="both"/>
              <w:rPr>
                <w:rFonts w:ascii="Arial" w:hAnsi="Arial" w:cs="Arial"/>
                <w:sz w:val="20"/>
                <w:szCs w:val="20"/>
              </w:rPr>
            </w:pPr>
            <w:r w:rsidRPr="00757481">
              <w:rPr>
                <w:rFonts w:ascii="Arial" w:hAnsi="Arial" w:cs="Arial"/>
                <w:sz w:val="20"/>
                <w:szCs w:val="20"/>
              </w:rPr>
              <w:t>- dodatek za povečan obseg dela za posebne obremenitve - v ambulantah na primarni ravni zdravstvene dejavnosti, do 2000 eurov mesečno za polni delovni čas (16. člen Zakona o nujnih ukrepih za zagotovitev stabilnosti zdravstvenega sistema)</w:t>
            </w:r>
          </w:p>
        </w:tc>
      </w:tr>
      <w:tr w:rsidR="003B7B00" w:rsidRPr="00757481" w14:paraId="42575F61" w14:textId="77777777" w:rsidTr="00CA7F37">
        <w:tc>
          <w:tcPr>
            <w:tcW w:w="9062" w:type="dxa"/>
          </w:tcPr>
          <w:p w14:paraId="5EB0DE92" w14:textId="77777777" w:rsidR="003B7B00" w:rsidRPr="00757481" w:rsidRDefault="003B7B00" w:rsidP="00E373CA">
            <w:pPr>
              <w:jc w:val="both"/>
              <w:rPr>
                <w:rFonts w:ascii="Arial" w:hAnsi="Arial" w:cs="Arial"/>
                <w:sz w:val="20"/>
                <w:szCs w:val="20"/>
              </w:rPr>
            </w:pPr>
            <w:r w:rsidRPr="00757481">
              <w:rPr>
                <w:rFonts w:ascii="Arial" w:hAnsi="Arial" w:cs="Arial"/>
                <w:sz w:val="20"/>
                <w:szCs w:val="20"/>
              </w:rPr>
              <w:t xml:space="preserve">- dodatek </w:t>
            </w:r>
            <w:r w:rsidRPr="00757481">
              <w:rPr>
                <w:rFonts w:ascii="Arial" w:eastAsia="Times New Roman" w:hAnsi="Arial" w:cs="Arial"/>
                <w:sz w:val="20"/>
                <w:szCs w:val="20"/>
                <w:lang w:eastAsia="sl-SI"/>
              </w:rPr>
              <w:t>za posebne pogoje dela na območjih občin z nižjo razvitostjo -</w:t>
            </w:r>
            <w:r w:rsidRPr="00757481">
              <w:rPr>
                <w:rFonts w:ascii="Arial" w:hAnsi="Arial" w:cs="Arial"/>
                <w:sz w:val="20"/>
                <w:szCs w:val="20"/>
              </w:rPr>
              <w:t xml:space="preserve"> do 500 eurov mesečno za polni delovni čas (16. člen Zakona o nujnih ukrepih za zagotovitev stabilnosti zdravstvenega sistema)</w:t>
            </w:r>
          </w:p>
        </w:tc>
      </w:tr>
      <w:tr w:rsidR="003B7B00" w:rsidRPr="00757481" w14:paraId="7E5474B8" w14:textId="77777777" w:rsidTr="00CA7F37">
        <w:tc>
          <w:tcPr>
            <w:tcW w:w="9062" w:type="dxa"/>
          </w:tcPr>
          <w:p w14:paraId="2CF2EC00" w14:textId="77777777" w:rsidR="003B7B00" w:rsidRPr="00757481" w:rsidRDefault="003B7B00" w:rsidP="00E373CA">
            <w:pPr>
              <w:jc w:val="both"/>
              <w:rPr>
                <w:rFonts w:ascii="Arial" w:hAnsi="Arial" w:cs="Arial"/>
                <w:sz w:val="20"/>
                <w:szCs w:val="20"/>
              </w:rPr>
            </w:pPr>
            <w:r w:rsidRPr="00757481">
              <w:rPr>
                <w:rFonts w:ascii="Arial" w:hAnsi="Arial" w:cs="Arial"/>
                <w:sz w:val="20"/>
                <w:szCs w:val="20"/>
              </w:rPr>
              <w:t xml:space="preserve">- delovna uspešnost iz naslova posebnega vladnega projekta za plačno skupino J v dejavnosti zdravstva: v višini do 150 evrov bruto za polni delovni čas </w:t>
            </w:r>
          </w:p>
        </w:tc>
      </w:tr>
    </w:tbl>
    <w:p w14:paraId="090EA3F1" w14:textId="77777777" w:rsidR="003B7B00" w:rsidRPr="00757481" w:rsidRDefault="003B7B00" w:rsidP="00CA7F37">
      <w:pPr>
        <w:spacing w:line="240" w:lineRule="auto"/>
        <w:jc w:val="both"/>
        <w:rPr>
          <w:rFonts w:ascii="Arial" w:hAnsi="Arial" w:cs="Arial"/>
          <w:b/>
          <w:bCs/>
          <w:sz w:val="20"/>
          <w:szCs w:val="20"/>
          <w:u w:val="single"/>
        </w:rPr>
      </w:pPr>
    </w:p>
    <w:tbl>
      <w:tblPr>
        <w:tblStyle w:val="Tabelamrea"/>
        <w:tblW w:w="0" w:type="auto"/>
        <w:tblLook w:val="04A0" w:firstRow="1" w:lastRow="0" w:firstColumn="1" w:lastColumn="0" w:noHBand="0" w:noVBand="1"/>
      </w:tblPr>
      <w:tblGrid>
        <w:gridCol w:w="9062"/>
      </w:tblGrid>
      <w:tr w:rsidR="003B7B00" w:rsidRPr="00757481" w14:paraId="4556A72D" w14:textId="77777777" w:rsidTr="00CA7F37">
        <w:tc>
          <w:tcPr>
            <w:tcW w:w="9062" w:type="dxa"/>
          </w:tcPr>
          <w:p w14:paraId="11B41A03" w14:textId="77777777" w:rsidR="003B7B00" w:rsidRPr="00757481" w:rsidRDefault="003B7B00" w:rsidP="00E373CA">
            <w:pPr>
              <w:spacing w:line="240" w:lineRule="auto"/>
              <w:jc w:val="both"/>
              <w:rPr>
                <w:rFonts w:ascii="Arial" w:hAnsi="Arial" w:cs="Arial"/>
                <w:b/>
                <w:bCs/>
                <w:sz w:val="20"/>
                <w:szCs w:val="20"/>
                <w:u w:val="single"/>
              </w:rPr>
            </w:pPr>
            <w:r w:rsidRPr="00757481">
              <w:rPr>
                <w:rFonts w:ascii="Arial" w:hAnsi="Arial" w:cs="Arial"/>
                <w:b/>
                <w:bCs/>
                <w:sz w:val="20"/>
                <w:szCs w:val="20"/>
                <w:u w:val="single"/>
              </w:rPr>
              <w:t>PLAČNA SKUPINA F (SOCIALNO VARSTVO)</w:t>
            </w:r>
          </w:p>
        </w:tc>
      </w:tr>
      <w:tr w:rsidR="003B7B00" w:rsidRPr="00757481" w14:paraId="5E470C66" w14:textId="77777777" w:rsidTr="00CA7F37">
        <w:tc>
          <w:tcPr>
            <w:tcW w:w="9062" w:type="dxa"/>
          </w:tcPr>
          <w:p w14:paraId="28584B21" w14:textId="77777777" w:rsidR="003B7B00" w:rsidRPr="00757481" w:rsidRDefault="003B7B00" w:rsidP="00E373CA">
            <w:pPr>
              <w:spacing w:line="240" w:lineRule="auto"/>
              <w:jc w:val="both"/>
              <w:rPr>
                <w:rFonts w:ascii="Arial" w:hAnsi="Arial" w:cs="Arial"/>
                <w:sz w:val="20"/>
                <w:szCs w:val="20"/>
              </w:rPr>
            </w:pPr>
            <w:r w:rsidRPr="00757481">
              <w:rPr>
                <w:rFonts w:ascii="Arial" w:hAnsi="Arial" w:cs="Arial"/>
                <w:sz w:val="20"/>
                <w:szCs w:val="20"/>
              </w:rPr>
              <w:t>- dodatek zaradi začasne razporeditve - 20 odstotkov urne postavke osnovne plače delavca (33. člen Zakona o nujnih ukrepih za zajezitev širjenja in blaženja posledic nalezljive bolezni COVID-19 na področju zdravstva)</w:t>
            </w:r>
          </w:p>
        </w:tc>
      </w:tr>
      <w:tr w:rsidR="003B7B00" w:rsidRPr="00757481" w14:paraId="128D4109" w14:textId="77777777" w:rsidTr="00CA7F37">
        <w:tc>
          <w:tcPr>
            <w:tcW w:w="9062" w:type="dxa"/>
          </w:tcPr>
          <w:p w14:paraId="66B395F8" w14:textId="21A456D9" w:rsidR="003B7B00" w:rsidRPr="00757481" w:rsidRDefault="004B7E78" w:rsidP="00E373CA">
            <w:pPr>
              <w:jc w:val="both"/>
              <w:rPr>
                <w:rFonts w:ascii="Arial" w:hAnsi="Arial" w:cs="Arial"/>
                <w:sz w:val="20"/>
                <w:szCs w:val="20"/>
              </w:rPr>
            </w:pPr>
            <w:r>
              <w:rPr>
                <w:rFonts w:ascii="Arial" w:hAnsi="Arial" w:cs="Arial"/>
                <w:sz w:val="20"/>
                <w:szCs w:val="20"/>
              </w:rPr>
              <w:lastRenderedPageBreak/>
              <w:t xml:space="preserve">- </w:t>
            </w:r>
            <w:r w:rsidR="003B7B00" w:rsidRPr="00757481">
              <w:rPr>
                <w:rFonts w:ascii="Arial" w:hAnsi="Arial" w:cs="Arial"/>
                <w:sz w:val="20"/>
                <w:szCs w:val="20"/>
              </w:rPr>
              <w:t>dodatek za neposredno delo s pacienti oziroma uporabniki, obolelimi za COVID-19 - do 900 eur bruto mesečno (36. člen Zakona o nujnih ukrepih za zajezitev širjenja in blaženja posledic nalezljive bolezni COVID-19 na področju zdravstva)</w:t>
            </w:r>
          </w:p>
        </w:tc>
      </w:tr>
      <w:tr w:rsidR="003B7B00" w:rsidRPr="00757481" w14:paraId="5D611C86" w14:textId="77777777" w:rsidTr="00CA7F37">
        <w:tc>
          <w:tcPr>
            <w:tcW w:w="9062" w:type="dxa"/>
          </w:tcPr>
          <w:p w14:paraId="5004A600" w14:textId="77777777" w:rsidR="003B7B00" w:rsidRPr="00757481" w:rsidRDefault="003B7B00" w:rsidP="00E373CA">
            <w:pPr>
              <w:suppressAutoHyphens/>
              <w:overflowPunct w:val="0"/>
              <w:autoSpaceDE w:val="0"/>
              <w:autoSpaceDN w:val="0"/>
              <w:adjustRightInd w:val="0"/>
              <w:jc w:val="both"/>
              <w:textAlignment w:val="baseline"/>
              <w:rPr>
                <w:rFonts w:ascii="Arial" w:hAnsi="Arial" w:cs="Arial"/>
                <w:sz w:val="20"/>
                <w:szCs w:val="20"/>
              </w:rPr>
            </w:pPr>
            <w:r w:rsidRPr="00757481">
              <w:rPr>
                <w:rFonts w:ascii="Arial" w:hAnsi="Arial" w:cs="Arial"/>
                <w:sz w:val="20"/>
                <w:szCs w:val="20"/>
              </w:rPr>
              <w:t>- delovna uspešnost iz naslova posebnega vladnega projekta za plačno skupino J v dejavnosti socialnega varstva: v višini do 150 evrov bruto za polni delovni čas</w:t>
            </w:r>
          </w:p>
        </w:tc>
      </w:tr>
    </w:tbl>
    <w:p w14:paraId="7190284E" w14:textId="77777777" w:rsidR="003B7B00" w:rsidRPr="00757481" w:rsidRDefault="003B7B00" w:rsidP="00CA7F37">
      <w:pPr>
        <w:jc w:val="both"/>
        <w:rPr>
          <w:rFonts w:ascii="Arial" w:hAnsi="Arial" w:cs="Arial"/>
          <w:b/>
          <w:bCs/>
          <w:sz w:val="20"/>
          <w:szCs w:val="20"/>
        </w:rPr>
      </w:pPr>
    </w:p>
    <w:tbl>
      <w:tblPr>
        <w:tblStyle w:val="Tabelamrea"/>
        <w:tblW w:w="0" w:type="auto"/>
        <w:tblLook w:val="04A0" w:firstRow="1" w:lastRow="0" w:firstColumn="1" w:lastColumn="0" w:noHBand="0" w:noVBand="1"/>
      </w:tblPr>
      <w:tblGrid>
        <w:gridCol w:w="9062"/>
      </w:tblGrid>
      <w:tr w:rsidR="003B7B00" w:rsidRPr="00757481" w14:paraId="0864AC56" w14:textId="77777777" w:rsidTr="00CA7F37">
        <w:tc>
          <w:tcPr>
            <w:tcW w:w="9062" w:type="dxa"/>
          </w:tcPr>
          <w:p w14:paraId="42671A31" w14:textId="77777777" w:rsidR="003B7B00" w:rsidRPr="00757481" w:rsidRDefault="003B7B00" w:rsidP="00E373CA">
            <w:pPr>
              <w:spacing w:after="0" w:line="240" w:lineRule="auto"/>
              <w:rPr>
                <w:rFonts w:ascii="Arial" w:eastAsia="Times New Roman" w:hAnsi="Arial" w:cs="Arial"/>
                <w:sz w:val="20"/>
                <w:szCs w:val="20"/>
                <w:lang w:eastAsia="sl-SI"/>
              </w:rPr>
            </w:pPr>
            <w:r w:rsidRPr="00757481">
              <w:rPr>
                <w:rFonts w:ascii="Arial" w:eastAsia="Times New Roman" w:hAnsi="Arial" w:cs="Arial"/>
                <w:b/>
                <w:bCs/>
                <w:sz w:val="20"/>
                <w:szCs w:val="20"/>
                <w:u w:val="single"/>
                <w:lang w:eastAsia="sl-SI"/>
              </w:rPr>
              <w:t xml:space="preserve">PLAČNA SKUPINA D </w:t>
            </w:r>
          </w:p>
        </w:tc>
      </w:tr>
      <w:tr w:rsidR="003B7B00" w:rsidRPr="00757481" w14:paraId="7CED17F4" w14:textId="77777777" w:rsidTr="00CA7F37">
        <w:tc>
          <w:tcPr>
            <w:tcW w:w="9062" w:type="dxa"/>
          </w:tcPr>
          <w:p w14:paraId="19340D40" w14:textId="77777777" w:rsidR="003B7B00" w:rsidRPr="00757481" w:rsidRDefault="003B7B00" w:rsidP="00E373CA">
            <w:pPr>
              <w:spacing w:after="0" w:line="240" w:lineRule="auto"/>
              <w:rPr>
                <w:rFonts w:ascii="Arial" w:hAnsi="Arial" w:cs="Arial"/>
                <w:sz w:val="20"/>
                <w:szCs w:val="20"/>
                <w:lang w:eastAsia="sl-SI"/>
              </w:rPr>
            </w:pPr>
            <w:r w:rsidRPr="00757481">
              <w:rPr>
                <w:rFonts w:ascii="Arial" w:hAnsi="Arial" w:cs="Arial"/>
                <w:sz w:val="20"/>
                <w:szCs w:val="20"/>
                <w:lang w:eastAsia="sl-SI"/>
              </w:rPr>
              <w:t>- povečana pedagoška in učna obveznost (faktorji, s katerimi se pomnoži bruto urna postavka so določeni v Uredbi o enotni metodologiji in obrazcih za obračun in izplačilo plač v javnem sektorju):</w:t>
            </w:r>
          </w:p>
        </w:tc>
      </w:tr>
      <w:tr w:rsidR="003B7B00" w:rsidRPr="00757481" w14:paraId="1FB67A65" w14:textId="77777777" w:rsidTr="00CA7F37">
        <w:tc>
          <w:tcPr>
            <w:tcW w:w="9062" w:type="dxa"/>
          </w:tcPr>
          <w:p w14:paraId="2EBCE553" w14:textId="38A478EE" w:rsidR="003B7B00" w:rsidRPr="00757481" w:rsidRDefault="003B7B00" w:rsidP="00E373CA">
            <w:pPr>
              <w:pStyle w:val="Odstavekseznama"/>
              <w:spacing w:before="100" w:beforeAutospacing="1" w:after="100" w:afterAutospacing="1" w:line="240" w:lineRule="auto"/>
              <w:ind w:left="0"/>
              <w:rPr>
                <w:rFonts w:ascii="Arial" w:eastAsia="Times New Roman" w:hAnsi="Arial" w:cs="Arial"/>
                <w:sz w:val="20"/>
                <w:szCs w:val="20"/>
                <w:lang w:eastAsia="sl-SI"/>
              </w:rPr>
            </w:pPr>
            <w:r w:rsidRPr="00757481">
              <w:rPr>
                <w:rFonts w:ascii="Arial" w:hAnsi="Arial" w:cs="Arial"/>
                <w:sz w:val="20"/>
                <w:szCs w:val="20"/>
                <w:lang w:eastAsia="sl-SI"/>
              </w:rPr>
              <w:t xml:space="preserve"> - </w:t>
            </w:r>
            <w:r w:rsidRPr="00757481">
              <w:rPr>
                <w:rFonts w:ascii="Arial" w:eastAsia="Times New Roman" w:hAnsi="Arial" w:cs="Arial"/>
                <w:sz w:val="20"/>
                <w:szCs w:val="20"/>
                <w:lang w:eastAsia="sl-SI"/>
              </w:rPr>
              <w:t>za učitelje in druge strokovne delavce faktor od 1,00 do 1,30</w:t>
            </w:r>
          </w:p>
        </w:tc>
      </w:tr>
      <w:tr w:rsidR="003B7B00" w:rsidRPr="00757481" w14:paraId="3C37552E" w14:textId="77777777" w:rsidTr="00CA7F37">
        <w:tc>
          <w:tcPr>
            <w:tcW w:w="9062" w:type="dxa"/>
          </w:tcPr>
          <w:p w14:paraId="368234FB" w14:textId="77777777" w:rsidR="003B7B00" w:rsidRPr="00757481" w:rsidRDefault="003B7B00" w:rsidP="00E373CA">
            <w:pPr>
              <w:pStyle w:val="Odstavekseznama"/>
              <w:spacing w:before="100" w:beforeAutospacing="1" w:after="100" w:afterAutospacing="1" w:line="240" w:lineRule="auto"/>
              <w:ind w:left="0"/>
              <w:rPr>
                <w:rFonts w:ascii="Arial" w:eastAsia="Times New Roman" w:hAnsi="Arial" w:cs="Arial"/>
                <w:sz w:val="20"/>
                <w:szCs w:val="20"/>
                <w:lang w:eastAsia="sl-SI"/>
              </w:rPr>
            </w:pPr>
            <w:r w:rsidRPr="00757481">
              <w:rPr>
                <w:rFonts w:ascii="Arial" w:hAnsi="Arial" w:cs="Arial"/>
                <w:sz w:val="20"/>
                <w:szCs w:val="20"/>
                <w:lang w:eastAsia="sl-SI"/>
              </w:rPr>
              <w:t xml:space="preserve"> -</w:t>
            </w:r>
            <w:r w:rsidRPr="00757481">
              <w:rPr>
                <w:rFonts w:ascii="Arial" w:eastAsia="Times New Roman" w:hAnsi="Arial" w:cs="Arial"/>
                <w:sz w:val="20"/>
                <w:szCs w:val="20"/>
                <w:lang w:eastAsia="sl-SI"/>
              </w:rPr>
              <w:t xml:space="preserve"> za visokošolske učitelje in sodelavce faktor od 2,65 do 3,00</w:t>
            </w:r>
          </w:p>
        </w:tc>
      </w:tr>
    </w:tbl>
    <w:p w14:paraId="31CB90F1" w14:textId="77777777" w:rsidR="003B7B00" w:rsidRPr="00757481" w:rsidRDefault="003B7B00" w:rsidP="00CA7F37">
      <w:pPr>
        <w:jc w:val="both"/>
        <w:rPr>
          <w:rFonts w:ascii="Arial" w:hAnsi="Arial" w:cs="Arial"/>
          <w:sz w:val="20"/>
          <w:szCs w:val="20"/>
        </w:rPr>
      </w:pPr>
    </w:p>
    <w:p w14:paraId="69842F1C"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Delež dodatkov in dela plače za delovno uspešnost v bruto plači se je zato od leta 2008 dalje povečal. Ker je bilo to mnogokrat posledica zgoraj navedenih parcialnih ukrepov, je bilo povečanje po plačnih podskupinah različno.</w:t>
      </w:r>
    </w:p>
    <w:p w14:paraId="0F1042E8" w14:textId="77777777" w:rsidR="003B7B00" w:rsidRPr="00757481" w:rsidRDefault="003B7B00" w:rsidP="00CA7F37">
      <w:pPr>
        <w:jc w:val="both"/>
        <w:rPr>
          <w:rFonts w:ascii="Arial" w:hAnsi="Arial" w:cs="Arial"/>
          <w:sz w:val="20"/>
          <w:szCs w:val="20"/>
        </w:rPr>
      </w:pPr>
    </w:p>
    <w:p w14:paraId="7DE369D0" w14:textId="77777777" w:rsidR="003B7B00" w:rsidRPr="00757481" w:rsidRDefault="003B7B00" w:rsidP="00CA7F37">
      <w:pPr>
        <w:jc w:val="both"/>
        <w:rPr>
          <w:rFonts w:ascii="Arial" w:hAnsi="Arial" w:cs="Arial"/>
          <w:sz w:val="20"/>
          <w:szCs w:val="20"/>
        </w:rPr>
      </w:pPr>
    </w:p>
    <w:p w14:paraId="185F3EDC" w14:textId="77777777" w:rsidR="003B7B00" w:rsidRPr="00757481" w:rsidRDefault="003B7B00" w:rsidP="00CA7F37">
      <w:pPr>
        <w:jc w:val="both"/>
        <w:rPr>
          <w:rFonts w:ascii="Arial" w:hAnsi="Arial" w:cs="Arial"/>
          <w:sz w:val="20"/>
          <w:szCs w:val="20"/>
        </w:rPr>
      </w:pPr>
    </w:p>
    <w:p w14:paraId="18FB3FC9" w14:textId="77777777" w:rsidR="003B7B00" w:rsidRPr="00757481" w:rsidRDefault="003B7B00" w:rsidP="00CA7F37">
      <w:pPr>
        <w:jc w:val="both"/>
        <w:rPr>
          <w:rFonts w:ascii="Arial" w:hAnsi="Arial" w:cs="Arial"/>
          <w:sz w:val="20"/>
          <w:szCs w:val="20"/>
        </w:rPr>
      </w:pPr>
    </w:p>
    <w:p w14:paraId="79CACEE5" w14:textId="77777777" w:rsidR="003B7B00" w:rsidRPr="00757481" w:rsidRDefault="003B7B00" w:rsidP="00CA7F37">
      <w:pPr>
        <w:jc w:val="both"/>
        <w:rPr>
          <w:rFonts w:ascii="Arial" w:hAnsi="Arial" w:cs="Arial"/>
          <w:sz w:val="20"/>
          <w:szCs w:val="20"/>
        </w:rPr>
      </w:pPr>
    </w:p>
    <w:p w14:paraId="74700EF7" w14:textId="77777777" w:rsidR="003B7B00" w:rsidRPr="00757481" w:rsidRDefault="003B7B00" w:rsidP="00CA7F37">
      <w:pPr>
        <w:jc w:val="both"/>
        <w:rPr>
          <w:rFonts w:ascii="Arial" w:hAnsi="Arial" w:cs="Arial"/>
          <w:sz w:val="20"/>
          <w:szCs w:val="20"/>
        </w:rPr>
      </w:pPr>
    </w:p>
    <w:p w14:paraId="09FB099A" w14:textId="77777777" w:rsidR="003B7B00" w:rsidRPr="00757481" w:rsidRDefault="003B7B00" w:rsidP="00CA7F37">
      <w:pPr>
        <w:jc w:val="both"/>
        <w:rPr>
          <w:rFonts w:ascii="Arial" w:hAnsi="Arial" w:cs="Arial"/>
          <w:sz w:val="20"/>
          <w:szCs w:val="20"/>
        </w:rPr>
      </w:pPr>
    </w:p>
    <w:p w14:paraId="7EAC13C3" w14:textId="77777777" w:rsidR="003B7B00" w:rsidRPr="00757481" w:rsidRDefault="003B7B00" w:rsidP="00CA7F37">
      <w:pPr>
        <w:jc w:val="both"/>
        <w:rPr>
          <w:rFonts w:ascii="Arial" w:hAnsi="Arial" w:cs="Arial"/>
          <w:sz w:val="20"/>
          <w:szCs w:val="20"/>
        </w:rPr>
      </w:pPr>
    </w:p>
    <w:p w14:paraId="2A7F103C"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lastRenderedPageBreak/>
        <w:t xml:space="preserve">Graf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Graf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13</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Delež dodatkov in delovne uspešnosti v bruto plači</w:t>
      </w:r>
    </w:p>
    <w:p w14:paraId="679E92F4"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53AABBC0" wp14:editId="4DE3340A">
            <wp:extent cx="6172200" cy="5629275"/>
            <wp:effectExtent l="0" t="0" r="0" b="9525"/>
            <wp:docPr id="11" name="Slika 2" descr="Delež dodatkov in delovne uspešnosti v bruto plači">
              <a:extLst xmlns:a="http://schemas.openxmlformats.org/drawingml/2006/main">
                <a:ext uri="{FF2B5EF4-FFF2-40B4-BE49-F238E27FC236}">
                  <a16:creationId xmlns:a16="http://schemas.microsoft.com/office/drawing/2014/main" id="{42499C7A-9098-4E45-8213-67232036BB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2" descr="Delež dodatkov in delovne uspešnosti v bruto plači">
                      <a:extLst>
                        <a:ext uri="{FF2B5EF4-FFF2-40B4-BE49-F238E27FC236}">
                          <a16:creationId xmlns:a16="http://schemas.microsoft.com/office/drawing/2014/main" id="{42499C7A-9098-4E45-8213-67232036BB9D}"/>
                        </a:ext>
                      </a:extLst>
                    </pic:cNvPr>
                    <pic:cNvPicPr>
                      <a:picLocks noChangeAspect="1"/>
                    </pic:cNvPicPr>
                  </pic:nvPicPr>
                  <pic:blipFill>
                    <a:blip r:embed="rId21"/>
                    <a:stretch>
                      <a:fillRect/>
                    </a:stretch>
                  </pic:blipFill>
                  <pic:spPr>
                    <a:xfrm>
                      <a:off x="0" y="0"/>
                      <a:ext cx="6172200" cy="5629275"/>
                    </a:xfrm>
                    <a:prstGeom prst="rect">
                      <a:avLst/>
                    </a:prstGeom>
                  </pic:spPr>
                </pic:pic>
              </a:graphicData>
            </a:graphic>
          </wp:inline>
        </w:drawing>
      </w:r>
    </w:p>
    <w:p w14:paraId="49788D95"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Vir: </w:t>
      </w:r>
      <w:r w:rsidRPr="00757481">
        <w:rPr>
          <w:rFonts w:ascii="Arial" w:hAnsi="Arial" w:cs="Arial"/>
          <w:sz w:val="20"/>
          <w:szCs w:val="20"/>
          <w:lang w:val="pl-PL"/>
        </w:rPr>
        <w:t>ISPAP</w:t>
      </w:r>
    </w:p>
    <w:p w14:paraId="30DC5908" w14:textId="77777777" w:rsidR="003B7B00" w:rsidRPr="00757481" w:rsidRDefault="003B7B00" w:rsidP="00CA7F37">
      <w:pPr>
        <w:jc w:val="both"/>
        <w:rPr>
          <w:rFonts w:ascii="Arial" w:hAnsi="Arial" w:cs="Arial"/>
          <w:sz w:val="20"/>
          <w:szCs w:val="20"/>
        </w:rPr>
      </w:pPr>
    </w:p>
    <w:p w14:paraId="105061D3" w14:textId="77777777" w:rsidR="003B7B00" w:rsidRPr="00757481" w:rsidRDefault="003B7B00" w:rsidP="00CA7F37">
      <w:pPr>
        <w:jc w:val="both"/>
        <w:rPr>
          <w:rFonts w:ascii="Arial" w:hAnsi="Arial" w:cs="Arial"/>
          <w:sz w:val="20"/>
          <w:szCs w:val="20"/>
        </w:rPr>
      </w:pPr>
    </w:p>
    <w:p w14:paraId="76C58DED" w14:textId="77777777" w:rsidR="003B7B00" w:rsidRPr="00757481" w:rsidRDefault="003B7B00" w:rsidP="00CA7F37">
      <w:pPr>
        <w:jc w:val="both"/>
        <w:rPr>
          <w:rFonts w:ascii="Arial" w:hAnsi="Arial" w:cs="Arial"/>
          <w:sz w:val="20"/>
          <w:szCs w:val="20"/>
        </w:rPr>
      </w:pPr>
    </w:p>
    <w:p w14:paraId="13E2B8BB" w14:textId="77777777" w:rsidR="003B7B00" w:rsidRPr="00757481" w:rsidRDefault="003B7B00" w:rsidP="00CA7F37">
      <w:pPr>
        <w:jc w:val="both"/>
        <w:rPr>
          <w:rFonts w:ascii="Arial" w:hAnsi="Arial" w:cs="Arial"/>
          <w:sz w:val="20"/>
          <w:szCs w:val="20"/>
        </w:rPr>
      </w:pPr>
    </w:p>
    <w:p w14:paraId="7BD5ACAE" w14:textId="77777777" w:rsidR="003B7B00" w:rsidRPr="00757481" w:rsidRDefault="003B7B00" w:rsidP="00CA7F37">
      <w:pPr>
        <w:jc w:val="both"/>
        <w:rPr>
          <w:rFonts w:ascii="Arial" w:hAnsi="Arial" w:cs="Arial"/>
          <w:sz w:val="20"/>
          <w:szCs w:val="20"/>
        </w:rPr>
      </w:pPr>
    </w:p>
    <w:p w14:paraId="4F4E8BBE" w14:textId="77777777" w:rsidR="003B7B00" w:rsidRPr="00757481" w:rsidRDefault="003B7B00" w:rsidP="00CA7F37">
      <w:pPr>
        <w:jc w:val="both"/>
        <w:rPr>
          <w:rFonts w:ascii="Arial" w:hAnsi="Arial" w:cs="Arial"/>
          <w:sz w:val="20"/>
          <w:szCs w:val="20"/>
        </w:rPr>
      </w:pPr>
    </w:p>
    <w:p w14:paraId="1353CDAB" w14:textId="77777777" w:rsidR="003B7B00" w:rsidRPr="00757481" w:rsidRDefault="003B7B00" w:rsidP="00CA7F37">
      <w:pPr>
        <w:jc w:val="both"/>
        <w:rPr>
          <w:rFonts w:ascii="Arial" w:hAnsi="Arial" w:cs="Arial"/>
          <w:sz w:val="20"/>
          <w:szCs w:val="20"/>
        </w:rPr>
      </w:pPr>
    </w:p>
    <w:p w14:paraId="1105E434" w14:textId="77777777" w:rsidR="003B7B00" w:rsidRPr="00757481" w:rsidRDefault="003B7B00" w:rsidP="00CA7F37">
      <w:pPr>
        <w:jc w:val="both"/>
        <w:rPr>
          <w:rFonts w:ascii="Arial" w:hAnsi="Arial" w:cs="Arial"/>
          <w:sz w:val="20"/>
          <w:szCs w:val="20"/>
        </w:rPr>
      </w:pPr>
    </w:p>
    <w:p w14:paraId="2A105285" w14:textId="77777777" w:rsidR="003B7B00" w:rsidRPr="00757481" w:rsidRDefault="003B7B00" w:rsidP="00CA7F37">
      <w:pPr>
        <w:jc w:val="both"/>
        <w:rPr>
          <w:rFonts w:ascii="Arial" w:hAnsi="Arial" w:cs="Arial"/>
          <w:sz w:val="20"/>
          <w:szCs w:val="20"/>
        </w:rPr>
      </w:pPr>
    </w:p>
    <w:p w14:paraId="4F3A7190" w14:textId="77777777" w:rsidR="003B7B00" w:rsidRPr="00757481" w:rsidRDefault="003B7B00" w:rsidP="00CA7F37">
      <w:pPr>
        <w:jc w:val="both"/>
        <w:rPr>
          <w:rFonts w:ascii="Arial" w:hAnsi="Arial" w:cs="Arial"/>
          <w:sz w:val="20"/>
          <w:szCs w:val="20"/>
        </w:rPr>
      </w:pPr>
    </w:p>
    <w:p w14:paraId="10237277"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lastRenderedPageBreak/>
        <w:t>Graf 13: Delež dodatkov v bruto plači (brez nadur in dežurstev)</w:t>
      </w:r>
    </w:p>
    <w:p w14:paraId="3AEAE7D8"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6848B06A" wp14:editId="23DCA059">
            <wp:extent cx="6345744" cy="3844800"/>
            <wp:effectExtent l="0" t="0" r="0" b="3810"/>
            <wp:docPr id="22" name="Slika 22" descr="Delež dodatkov v bruto plači (brez nadur in dežurs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Delež dodatkov v bruto plači (brez nadur in dežurstev)"/>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393933" cy="3873997"/>
                    </a:xfrm>
                    <a:prstGeom prst="rect">
                      <a:avLst/>
                    </a:prstGeom>
                    <a:noFill/>
                  </pic:spPr>
                </pic:pic>
              </a:graphicData>
            </a:graphic>
          </wp:inline>
        </w:drawing>
      </w:r>
    </w:p>
    <w:p w14:paraId="60CD0E2D"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ISPAP (obdobje 12 mesecev, nov21 – okt22)</w:t>
      </w:r>
    </w:p>
    <w:p w14:paraId="35A5C3D8"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Graf 14: Delež delovne uspešnosti v bruto plači (brez nadur in dežurstev)</w:t>
      </w:r>
    </w:p>
    <w:p w14:paraId="3356F3BC"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1690E02F" wp14:editId="5B51B892">
            <wp:extent cx="6451912" cy="3708000"/>
            <wp:effectExtent l="0" t="0" r="6350" b="6985"/>
            <wp:docPr id="23" name="Slika 23" descr="Delež delovne uspešnosti v bruto plači (brez nadur in dežurst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Delež delovne uspešnosti v bruto plači (brez nadur in dežurstev)"/>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502107" cy="3736848"/>
                    </a:xfrm>
                    <a:prstGeom prst="rect">
                      <a:avLst/>
                    </a:prstGeom>
                    <a:noFill/>
                  </pic:spPr>
                </pic:pic>
              </a:graphicData>
            </a:graphic>
          </wp:inline>
        </w:drawing>
      </w:r>
    </w:p>
    <w:p w14:paraId="29D14AF7"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ISPAP (obdobje 12 mesecev, nov21 – okt22)</w:t>
      </w:r>
    </w:p>
    <w:p w14:paraId="5D35AD23"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Na rast povprečne plače je tako vplivala vrsta ukrepov, od postopnega odpravljanja varčevalnih ukrepov in odprave anomalij v uvrstitvah delovnih mest v plačne razrede do parcialnih dogovorov med vlado in </w:t>
      </w:r>
      <w:r w:rsidRPr="00757481">
        <w:rPr>
          <w:rFonts w:ascii="Arial" w:hAnsi="Arial" w:cs="Arial"/>
          <w:sz w:val="20"/>
          <w:szCs w:val="20"/>
        </w:rPr>
        <w:lastRenderedPageBreak/>
        <w:t xml:space="preserve">sindikati, ki so bili največkrat posledica napovedanih ali realiziranih stavk posameznih delov javnega sektorja, katerih rezultat so bile nove, višje uvrstitve delovnih mest v plačne razrede, nekateri novi dodatki, posebni projekti, ki so omogočali višje izplačila delovne uspešnosti za povečan obseg dela in podobno. Prav tako je na rast vplivalo tudi pospešeno napredovanje javnih uslužbencev po odpravi varčevalnih ukrepov, spodbujeno z visokim deležem odlično ocenjenih, ki je imelo še pomembnejši vpliv na rast plač tistih javnih uslužbencev, ki lahko poleg napredovanja v plačne razrede napredujejo tudi v nazive. Dodatno je na rast vplivalo tudi povečevanje minimalne plače, ki je povzročalo, da je bil delež zaposlenih z minimalno plačo v javnem sektorju iz leto v leto višji. Zaradi vsega navedenega je bila rast povprečnih plač po posameznih plačnih podskupinah javnega sektorja zelo različna. </w:t>
      </w:r>
    </w:p>
    <w:p w14:paraId="6F3FF586" w14:textId="77777777" w:rsidR="003B7B00" w:rsidRPr="00757481" w:rsidRDefault="003B7B00" w:rsidP="00CA7F37">
      <w:pPr>
        <w:jc w:val="both"/>
        <w:rPr>
          <w:rFonts w:ascii="Arial" w:hAnsi="Arial" w:cs="Arial"/>
          <w:sz w:val="20"/>
          <w:szCs w:val="20"/>
        </w:rPr>
      </w:pPr>
    </w:p>
    <w:p w14:paraId="03BAFF68"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Graf 15: Povprečne bruto plače 2008-2022, v EUR</w:t>
      </w:r>
    </w:p>
    <w:p w14:paraId="37E4F7A6"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2DF7E982" wp14:editId="3C2A15E7">
            <wp:extent cx="5934075" cy="2981325"/>
            <wp:effectExtent l="0" t="0" r="9525" b="9525"/>
            <wp:docPr id="20" name="Grafikon 20" descr="Povprečne bruto plače 2008-2022, v EUR">
              <a:extLst xmlns:a="http://schemas.openxmlformats.org/drawingml/2006/main">
                <a:ext uri="{FF2B5EF4-FFF2-40B4-BE49-F238E27FC236}">
                  <a16:creationId xmlns:a16="http://schemas.microsoft.com/office/drawing/2014/main" id="{EAFEADB5-B89C-47ED-A29B-6D04CD04CC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5FD5DFD"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2008 – 2014 AJPES, 2015 – 2022 MJU, *Opomba: za leto 2022 so upoštevani podatki za mesece januar – julij 2022</w:t>
      </w:r>
    </w:p>
    <w:p w14:paraId="440BA613"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lastRenderedPageBreak/>
        <w:t>Graf 16: Indeks rasti povprečnih bruto plač po plačnih podskupinah (primerjava leta 2022 na leto 2015)</w:t>
      </w:r>
    </w:p>
    <w:p w14:paraId="0DEF07B7"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3385447C" wp14:editId="0D8DF8DA">
            <wp:extent cx="5819775" cy="4524375"/>
            <wp:effectExtent l="0" t="0" r="9525" b="9525"/>
            <wp:docPr id="21" name="Grafikon 21" descr="Indeks rasti povprečnih bruto plač po plačnih podskupinah (primerjava leta 2022 na leto 2015)">
              <a:extLst xmlns:a="http://schemas.openxmlformats.org/drawingml/2006/main">
                <a:ext uri="{FF2B5EF4-FFF2-40B4-BE49-F238E27FC236}">
                  <a16:creationId xmlns:a16="http://schemas.microsoft.com/office/drawing/2014/main" id="{A957161A-F7BB-471E-9C98-ACE5318290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6079EAB"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ISPAP</w:t>
      </w:r>
    </w:p>
    <w:p w14:paraId="0D5EDFE3"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Opomba: na prikazu ni plačne podskupine K01 – Strokovni delavci, ki se je uveljavila konec leta 2018; plačne podskupine E4, J2 in J3 niso najbolj primerljive z ostalimi plačnimi podskupinami, ker je v opazovanem obdobju veliko zaposlenih iz teh plačnih podskupin prešlo iz ene plačne podskupine v drugo. </w:t>
      </w:r>
    </w:p>
    <w:p w14:paraId="0BBFD22C"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Tudi po letu 2018, ko so Vlada RS in reprezentativni sindikati javnega sektorja ugotovili, da naj bi bile anomalije v uvrstitvah odpravljene, je prišlo do parcialnih ukrepov, ki so ponovno pomenili različno gibanje plač po plačnih podskupinah.</w:t>
      </w:r>
    </w:p>
    <w:p w14:paraId="58EE9921"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lastRenderedPageBreak/>
        <w:t>Graf 17: Indeks rasti povprečne bruto plače po plačnih podskupinah (primerjava leta 2022 na leto 2018)</w:t>
      </w:r>
    </w:p>
    <w:p w14:paraId="54757B33"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3117E368" wp14:editId="2897B5E2">
            <wp:extent cx="5943600" cy="6105525"/>
            <wp:effectExtent l="0" t="0" r="0" b="9525"/>
            <wp:docPr id="10" name="Slika 8" descr="Indeks rasti povprečne bruto plače po plačnih podskupinah (primerjava leta 2022 na leto 2018)">
              <a:extLst xmlns:a="http://schemas.openxmlformats.org/drawingml/2006/main">
                <a:ext uri="{FF2B5EF4-FFF2-40B4-BE49-F238E27FC236}">
                  <a16:creationId xmlns:a16="http://schemas.microsoft.com/office/drawing/2014/main" id="{4ADF17D4-573C-477B-B89A-38645DF9E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8" descr="Indeks rasti povprečne bruto plače po plačnih podskupinah (primerjava leta 2022 na leto 2018)">
                      <a:extLst>
                        <a:ext uri="{FF2B5EF4-FFF2-40B4-BE49-F238E27FC236}">
                          <a16:creationId xmlns:a16="http://schemas.microsoft.com/office/drawing/2014/main" id="{4ADF17D4-573C-477B-B89A-38645DF9E36E}"/>
                        </a:ext>
                      </a:extLst>
                    </pic:cNvPr>
                    <pic:cNvPicPr>
                      <a:picLocks noChangeAspect="1"/>
                    </pic:cNvPicPr>
                  </pic:nvPicPr>
                  <pic:blipFill>
                    <a:blip r:embed="rId26"/>
                    <a:stretch>
                      <a:fillRect/>
                    </a:stretch>
                  </pic:blipFill>
                  <pic:spPr>
                    <a:xfrm>
                      <a:off x="0" y="0"/>
                      <a:ext cx="5943600" cy="6105525"/>
                    </a:xfrm>
                    <a:prstGeom prst="rect">
                      <a:avLst/>
                    </a:prstGeom>
                  </pic:spPr>
                </pic:pic>
              </a:graphicData>
            </a:graphic>
          </wp:inline>
        </w:drawing>
      </w:r>
    </w:p>
    <w:p w14:paraId="3A04492A"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ISPAP, za leto 2022 so upoštevani podatki za mesece januar do oktober 2022</w:t>
      </w:r>
    </w:p>
    <w:p w14:paraId="5177B0D7"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**Opomba: Pri pregledu in primerjavi podatkov po plačnih podskupinah je potrebno izpostaviti, da podatki za plačne podskupine J2 – Administrativni delavci in J3 – Ostali strokovno tehnični delavci ter E4 – Zdravstveni delavci in zdravstveni sodelavci niso povsem primerljivi z drugimi plačnimi skupinami oziroma z istimi plačnimi skupinami, ker je veliko število zaposlenih iz plačnih skupin J2 – Administrativni delavci in J3 – Ostali strokovno tehnični delavci konec leta 2021 prešlo na delovna mesta plačne podskupine E04 – Zdravstveni delavci in zdravstveni sodelavci </w:t>
      </w:r>
    </w:p>
    <w:p w14:paraId="77C8071D"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Rast števila zaposlenih in rast povprečne plače sta vplivali na gibanje mase sredstev za plače. Masa bruto plač se je z izjemo obdobja 2012-2014 (učinek ZUJF-a) iz leta v leto povečevala in v letu 2021 presegla vrednost 5 mrd EUR, v letu 2023 pa bo po oceni presegla 6 mrd EUR. Takšno gibanje je bilo prisotno kljub temu, da se redno usklajevanje vrednosti plačnih razredov na plačni lestvici vse do oktobra 2022 ni izvajalo.</w:t>
      </w:r>
    </w:p>
    <w:p w14:paraId="4FC5C9A9" w14:textId="77777777" w:rsidR="003B7B00" w:rsidRPr="00757481" w:rsidRDefault="003B7B00" w:rsidP="00CA7F37">
      <w:pPr>
        <w:rPr>
          <w:rFonts w:ascii="Arial" w:hAnsi="Arial" w:cs="Arial"/>
          <w:sz w:val="20"/>
          <w:szCs w:val="20"/>
        </w:rPr>
      </w:pPr>
      <w:r w:rsidRPr="00757481">
        <w:rPr>
          <w:rFonts w:ascii="Arial" w:hAnsi="Arial" w:cs="Arial"/>
          <w:b/>
          <w:bCs/>
          <w:sz w:val="20"/>
          <w:szCs w:val="20"/>
        </w:rPr>
        <w:lastRenderedPageBreak/>
        <w:t>Graf 18: Masa bruto plač, v mio EUR, 2008-2021, indeks na 2008</w:t>
      </w:r>
      <w:r w:rsidRPr="00757481">
        <w:rPr>
          <w:rFonts w:ascii="Arial" w:hAnsi="Arial" w:cs="Arial"/>
          <w:noProof/>
          <w:sz w:val="20"/>
          <w:szCs w:val="20"/>
          <w:lang w:eastAsia="sl-SI"/>
        </w:rPr>
        <w:drawing>
          <wp:inline distT="0" distB="0" distL="0" distR="0" wp14:anchorId="384293D3" wp14:editId="651AB621">
            <wp:extent cx="5819775" cy="3209925"/>
            <wp:effectExtent l="0" t="0" r="9525" b="9525"/>
            <wp:docPr id="19" name="Grafikon 19" descr="Masa bruto plač, v mio EUR, 2008-2021, indeks na 2008">
              <a:extLst xmlns:a="http://schemas.openxmlformats.org/drawingml/2006/main">
                <a:ext uri="{FF2B5EF4-FFF2-40B4-BE49-F238E27FC236}">
                  <a16:creationId xmlns:a16="http://schemas.microsoft.com/office/drawing/2014/main" id="{51C6470F-2F29-4537-B3F8-C5D997DC9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D64869"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 xml:space="preserve">Vir: 2008 – 2014 AJPES, 2015 – 2021 MJU </w:t>
      </w:r>
    </w:p>
    <w:p w14:paraId="44A4D330" w14:textId="3D20ADBC" w:rsidR="003B7B00" w:rsidRPr="00757481" w:rsidRDefault="003B7B00" w:rsidP="00CA7F37">
      <w:pPr>
        <w:jc w:val="both"/>
        <w:rPr>
          <w:rFonts w:ascii="Arial" w:hAnsi="Arial" w:cs="Arial"/>
          <w:sz w:val="20"/>
          <w:szCs w:val="20"/>
        </w:rPr>
      </w:pPr>
      <w:r w:rsidRPr="00757481">
        <w:rPr>
          <w:rFonts w:ascii="Arial" w:hAnsi="Arial" w:cs="Arial"/>
          <w:sz w:val="20"/>
          <w:szCs w:val="20"/>
        </w:rPr>
        <w:t>Zaradi vseh navedenih vzrokov so se porušila vzpostavljena razmerja med plačami, kar velja tako za razmerja med plačami funkcionarjev, direktorjev in javnih uslužbencev, razmer</w:t>
      </w:r>
      <w:r w:rsidR="004B7E78">
        <w:rPr>
          <w:rFonts w:ascii="Arial" w:hAnsi="Arial" w:cs="Arial"/>
          <w:sz w:val="20"/>
          <w:szCs w:val="20"/>
        </w:rPr>
        <w:t xml:space="preserve">ja med plačami </w:t>
      </w:r>
      <w:r w:rsidRPr="00757481">
        <w:rPr>
          <w:rFonts w:ascii="Arial" w:hAnsi="Arial" w:cs="Arial"/>
          <w:sz w:val="20"/>
          <w:szCs w:val="20"/>
        </w:rPr>
        <w:t>posameznih poklicnih skupin, razmerja med plačami na delovnih mestih z različno stopnjo zahtevnosti in različno zahtevano izobrazbo kot tudi razmerje med najvišjo in najnižjo izplačano plačo v javnem sektorju.</w:t>
      </w:r>
    </w:p>
    <w:p w14:paraId="0246B9C6" w14:textId="77777777" w:rsidR="003B7B00" w:rsidRPr="00757481" w:rsidRDefault="003B7B00" w:rsidP="00CA7F37">
      <w:pPr>
        <w:pStyle w:val="Napis"/>
        <w:keepNext/>
        <w:rPr>
          <w:rFonts w:ascii="Arial" w:hAnsi="Arial" w:cs="Arial"/>
          <w:sz w:val="20"/>
          <w:szCs w:val="20"/>
        </w:rPr>
      </w:pPr>
    </w:p>
    <w:p w14:paraId="6E519288"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Tabela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Tabela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1</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Spremembe najnižje in najvišje osnovne plače, 2008 - 2023</w:t>
      </w:r>
    </w:p>
    <w:tbl>
      <w:tblPr>
        <w:tblStyle w:val="Tabelasvetlamrea"/>
        <w:tblW w:w="9800" w:type="dxa"/>
        <w:tblLook w:val="04A0" w:firstRow="1" w:lastRow="0" w:firstColumn="1" w:lastColumn="0" w:noHBand="0" w:noVBand="1"/>
      </w:tblPr>
      <w:tblGrid>
        <w:gridCol w:w="1100"/>
        <w:gridCol w:w="1420"/>
        <w:gridCol w:w="1980"/>
        <w:gridCol w:w="1580"/>
        <w:gridCol w:w="1680"/>
        <w:gridCol w:w="2040"/>
      </w:tblGrid>
      <w:tr w:rsidR="003B7B00" w:rsidRPr="00757481" w14:paraId="6D87CB22" w14:textId="77777777" w:rsidTr="00352A86">
        <w:trPr>
          <w:trHeight w:val="735"/>
        </w:trPr>
        <w:tc>
          <w:tcPr>
            <w:tcW w:w="1100" w:type="dxa"/>
            <w:noWrap/>
            <w:hideMark/>
          </w:tcPr>
          <w:p w14:paraId="4A6F4EB0"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 </w:t>
            </w:r>
          </w:p>
        </w:tc>
        <w:tc>
          <w:tcPr>
            <w:tcW w:w="1420" w:type="dxa"/>
            <w:hideMark/>
          </w:tcPr>
          <w:p w14:paraId="2B2A9A45"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Najnižji dejanski PR</w:t>
            </w:r>
          </w:p>
        </w:tc>
        <w:tc>
          <w:tcPr>
            <w:tcW w:w="1980" w:type="dxa"/>
            <w:hideMark/>
          </w:tcPr>
          <w:p w14:paraId="1C6D04DD"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Najnižji dejanski PR v EUR</w:t>
            </w:r>
          </w:p>
        </w:tc>
        <w:tc>
          <w:tcPr>
            <w:tcW w:w="1580" w:type="dxa"/>
            <w:hideMark/>
          </w:tcPr>
          <w:p w14:paraId="1D6043D1" w14:textId="3F8EE6C9" w:rsidR="003B7B00" w:rsidRPr="00757481" w:rsidRDefault="004B7E78" w:rsidP="00E373CA">
            <w:pPr>
              <w:spacing w:after="0" w:line="240" w:lineRule="auto"/>
              <w:jc w:val="center"/>
              <w:rPr>
                <w:rFonts w:ascii="Arial" w:eastAsia="Times New Roman" w:hAnsi="Arial" w:cs="Arial"/>
                <w:color w:val="000000"/>
                <w:sz w:val="20"/>
                <w:szCs w:val="20"/>
                <w:lang w:eastAsia="sl-SI"/>
              </w:rPr>
            </w:pPr>
            <w:r>
              <w:rPr>
                <w:rFonts w:ascii="Arial" w:eastAsia="Times New Roman" w:hAnsi="Arial" w:cs="Arial"/>
                <w:color w:val="000000"/>
                <w:sz w:val="20"/>
                <w:szCs w:val="20"/>
                <w:lang w:eastAsia="sl-SI"/>
              </w:rPr>
              <w:t>Najvišji dejanski</w:t>
            </w:r>
            <w:r w:rsidR="003B7B00" w:rsidRPr="00757481">
              <w:rPr>
                <w:rFonts w:ascii="Arial" w:eastAsia="Times New Roman" w:hAnsi="Arial" w:cs="Arial"/>
                <w:color w:val="000000"/>
                <w:sz w:val="20"/>
                <w:szCs w:val="20"/>
                <w:lang w:eastAsia="sl-SI"/>
              </w:rPr>
              <w:t xml:space="preserve"> PR</w:t>
            </w:r>
          </w:p>
        </w:tc>
        <w:tc>
          <w:tcPr>
            <w:tcW w:w="1680" w:type="dxa"/>
            <w:hideMark/>
          </w:tcPr>
          <w:p w14:paraId="11165EE1"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Najvišji dejanski PR v EUR</w:t>
            </w:r>
          </w:p>
        </w:tc>
        <w:tc>
          <w:tcPr>
            <w:tcW w:w="2040" w:type="dxa"/>
            <w:hideMark/>
          </w:tcPr>
          <w:p w14:paraId="224288D3"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Višina minimalne plače v EUR</w:t>
            </w:r>
          </w:p>
        </w:tc>
      </w:tr>
      <w:tr w:rsidR="003B7B00" w:rsidRPr="00757481" w14:paraId="694F3990" w14:textId="77777777" w:rsidTr="00352A86">
        <w:trPr>
          <w:trHeight w:val="300"/>
        </w:trPr>
        <w:tc>
          <w:tcPr>
            <w:tcW w:w="1100" w:type="dxa"/>
            <w:noWrap/>
            <w:hideMark/>
          </w:tcPr>
          <w:p w14:paraId="0D88D84E"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2008 (1.5.)</w:t>
            </w:r>
          </w:p>
        </w:tc>
        <w:tc>
          <w:tcPr>
            <w:tcW w:w="1420" w:type="dxa"/>
            <w:noWrap/>
            <w:hideMark/>
          </w:tcPr>
          <w:p w14:paraId="55DEF30A"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6</w:t>
            </w:r>
          </w:p>
        </w:tc>
        <w:tc>
          <w:tcPr>
            <w:tcW w:w="1980" w:type="dxa"/>
            <w:noWrap/>
            <w:hideMark/>
          </w:tcPr>
          <w:p w14:paraId="651EA424"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574,31</w:t>
            </w:r>
          </w:p>
        </w:tc>
        <w:tc>
          <w:tcPr>
            <w:tcW w:w="1580" w:type="dxa"/>
            <w:noWrap/>
            <w:hideMark/>
          </w:tcPr>
          <w:p w14:paraId="638BED4A"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65</w:t>
            </w:r>
          </w:p>
        </w:tc>
        <w:tc>
          <w:tcPr>
            <w:tcW w:w="1680" w:type="dxa"/>
            <w:noWrap/>
            <w:hideMark/>
          </w:tcPr>
          <w:p w14:paraId="0A1B2586"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5.809,13</w:t>
            </w:r>
          </w:p>
        </w:tc>
        <w:tc>
          <w:tcPr>
            <w:tcW w:w="2040" w:type="dxa"/>
            <w:noWrap/>
            <w:hideMark/>
          </w:tcPr>
          <w:p w14:paraId="4E7B3FE6"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566,53</w:t>
            </w:r>
          </w:p>
        </w:tc>
      </w:tr>
      <w:tr w:rsidR="003B7B00" w:rsidRPr="00757481" w14:paraId="6E7D49E2" w14:textId="77777777" w:rsidTr="00352A86">
        <w:trPr>
          <w:trHeight w:val="300"/>
        </w:trPr>
        <w:tc>
          <w:tcPr>
            <w:tcW w:w="1100" w:type="dxa"/>
            <w:noWrap/>
            <w:hideMark/>
          </w:tcPr>
          <w:p w14:paraId="1F602F71"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2023</w:t>
            </w:r>
          </w:p>
          <w:p w14:paraId="4808CBA1"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(1.1.)</w:t>
            </w:r>
          </w:p>
        </w:tc>
        <w:tc>
          <w:tcPr>
            <w:tcW w:w="1420" w:type="dxa"/>
            <w:noWrap/>
            <w:hideMark/>
          </w:tcPr>
          <w:p w14:paraId="1478C791"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11</w:t>
            </w:r>
          </w:p>
        </w:tc>
        <w:tc>
          <w:tcPr>
            <w:tcW w:w="1980" w:type="dxa"/>
            <w:noWrap/>
            <w:hideMark/>
          </w:tcPr>
          <w:p w14:paraId="788CC49D"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681,21</w:t>
            </w:r>
          </w:p>
        </w:tc>
        <w:tc>
          <w:tcPr>
            <w:tcW w:w="1580" w:type="dxa"/>
            <w:noWrap/>
            <w:hideMark/>
          </w:tcPr>
          <w:p w14:paraId="4B5FAB0D"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65</w:t>
            </w:r>
          </w:p>
        </w:tc>
        <w:tc>
          <w:tcPr>
            <w:tcW w:w="1680" w:type="dxa"/>
            <w:noWrap/>
            <w:hideMark/>
          </w:tcPr>
          <w:p w14:paraId="303200D8"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5.663,42</w:t>
            </w:r>
          </w:p>
        </w:tc>
        <w:tc>
          <w:tcPr>
            <w:tcW w:w="2040" w:type="dxa"/>
            <w:noWrap/>
            <w:hideMark/>
          </w:tcPr>
          <w:p w14:paraId="09572042"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1.203,36</w:t>
            </w:r>
          </w:p>
        </w:tc>
      </w:tr>
      <w:tr w:rsidR="003B7B00" w:rsidRPr="00757481" w14:paraId="7D62B100" w14:textId="77777777" w:rsidTr="00352A86">
        <w:trPr>
          <w:trHeight w:val="315"/>
        </w:trPr>
        <w:tc>
          <w:tcPr>
            <w:tcW w:w="1100" w:type="dxa"/>
            <w:noWrap/>
            <w:hideMark/>
          </w:tcPr>
          <w:p w14:paraId="57884EFF"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2023 (1.4.)</w:t>
            </w:r>
          </w:p>
        </w:tc>
        <w:tc>
          <w:tcPr>
            <w:tcW w:w="1420" w:type="dxa"/>
            <w:noWrap/>
            <w:hideMark/>
          </w:tcPr>
          <w:p w14:paraId="234B7C0F"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12</w:t>
            </w:r>
          </w:p>
        </w:tc>
        <w:tc>
          <w:tcPr>
            <w:tcW w:w="1980" w:type="dxa"/>
            <w:noWrap/>
            <w:hideMark/>
          </w:tcPr>
          <w:p w14:paraId="21E302C0"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708,46</w:t>
            </w:r>
          </w:p>
        </w:tc>
        <w:tc>
          <w:tcPr>
            <w:tcW w:w="1580" w:type="dxa"/>
            <w:noWrap/>
            <w:hideMark/>
          </w:tcPr>
          <w:p w14:paraId="1CED352D"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66</w:t>
            </w:r>
          </w:p>
        </w:tc>
        <w:tc>
          <w:tcPr>
            <w:tcW w:w="1680" w:type="dxa"/>
            <w:noWrap/>
            <w:hideMark/>
          </w:tcPr>
          <w:p w14:paraId="531DC661"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5.889,96</w:t>
            </w:r>
          </w:p>
        </w:tc>
        <w:tc>
          <w:tcPr>
            <w:tcW w:w="2040" w:type="dxa"/>
            <w:noWrap/>
            <w:hideMark/>
          </w:tcPr>
          <w:p w14:paraId="38505892" w14:textId="77777777" w:rsidR="003B7B00" w:rsidRPr="00757481" w:rsidRDefault="003B7B00" w:rsidP="00E373CA">
            <w:pPr>
              <w:spacing w:after="0" w:line="240" w:lineRule="auto"/>
              <w:jc w:val="center"/>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1.203,36</w:t>
            </w:r>
          </w:p>
        </w:tc>
      </w:tr>
    </w:tbl>
    <w:p w14:paraId="4E2D56A5" w14:textId="77777777" w:rsidR="003B7B00" w:rsidRPr="00757481" w:rsidRDefault="003B7B00" w:rsidP="00CA7F37">
      <w:pPr>
        <w:jc w:val="both"/>
        <w:rPr>
          <w:rFonts w:ascii="Arial" w:hAnsi="Arial" w:cs="Arial"/>
          <w:sz w:val="20"/>
          <w:szCs w:val="20"/>
        </w:rPr>
      </w:pPr>
    </w:p>
    <w:p w14:paraId="3C61C558"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lastRenderedPageBreak/>
        <w:t>Graf 19: Vrednosti najnižjih in najvišjih dejanskih plačnih razredov 2008 in 2023</w:t>
      </w:r>
    </w:p>
    <w:p w14:paraId="0DDC8CCD"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0FEFE3F9" wp14:editId="77CFFEEF">
            <wp:extent cx="4572000" cy="2743200"/>
            <wp:effectExtent l="0" t="0" r="0" b="0"/>
            <wp:docPr id="8" name="Grafikon 8" descr="Spremembe najnižje in najvišje osnovne plače, 2008 - 2023">
              <a:extLst xmlns:a="http://schemas.openxmlformats.org/drawingml/2006/main">
                <a:ext uri="{FF2B5EF4-FFF2-40B4-BE49-F238E27FC236}">
                  <a16:creationId xmlns:a16="http://schemas.microsoft.com/office/drawing/2014/main" id="{DC0C475F-D0E6-4329-8484-82AEBED1B9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112410E"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MJU</w:t>
      </w:r>
    </w:p>
    <w:p w14:paraId="145692DA" w14:textId="77777777" w:rsidR="003B7B00" w:rsidRPr="00757481" w:rsidRDefault="003B7B00" w:rsidP="00CA7F37">
      <w:pPr>
        <w:jc w:val="both"/>
        <w:rPr>
          <w:rFonts w:ascii="Arial" w:hAnsi="Arial" w:cs="Arial"/>
          <w:sz w:val="20"/>
          <w:szCs w:val="20"/>
        </w:rPr>
      </w:pPr>
    </w:p>
    <w:p w14:paraId="584C63BA" w14:textId="77777777" w:rsidR="003B7B00" w:rsidRPr="00757481" w:rsidRDefault="003B7B00" w:rsidP="00CA7F37">
      <w:pPr>
        <w:pStyle w:val="Napis"/>
        <w:keepNext/>
        <w:jc w:val="both"/>
        <w:rPr>
          <w:rFonts w:ascii="Arial" w:hAnsi="Arial" w:cs="Arial"/>
          <w:b/>
          <w:bCs/>
          <w:i w:val="0"/>
          <w:iCs w:val="0"/>
          <w:color w:val="auto"/>
          <w:sz w:val="20"/>
          <w:szCs w:val="20"/>
        </w:rPr>
      </w:pPr>
      <w:r w:rsidRPr="00757481">
        <w:rPr>
          <w:rFonts w:ascii="Arial" w:hAnsi="Arial" w:cs="Arial"/>
          <w:b/>
          <w:bCs/>
          <w:i w:val="0"/>
          <w:iCs w:val="0"/>
          <w:color w:val="auto"/>
          <w:sz w:val="20"/>
          <w:szCs w:val="20"/>
        </w:rPr>
        <w:t>Graf 20: Razmerje med vrednostjo minimalne plače in 65. plačnega razreda</w:t>
      </w:r>
    </w:p>
    <w:p w14:paraId="059AA8B2" w14:textId="77777777" w:rsidR="003B7B00" w:rsidRPr="00757481" w:rsidRDefault="003B7B00" w:rsidP="00CA7F37">
      <w:pPr>
        <w:jc w:val="both"/>
        <w:rPr>
          <w:rFonts w:ascii="Arial" w:hAnsi="Arial" w:cs="Arial"/>
          <w:sz w:val="20"/>
          <w:szCs w:val="20"/>
        </w:rPr>
      </w:pPr>
      <w:r w:rsidRPr="00757481">
        <w:rPr>
          <w:rFonts w:ascii="Arial" w:hAnsi="Arial" w:cs="Arial"/>
          <w:noProof/>
          <w:sz w:val="20"/>
          <w:szCs w:val="20"/>
          <w:lang w:eastAsia="sl-SI"/>
        </w:rPr>
        <w:drawing>
          <wp:inline distT="0" distB="0" distL="0" distR="0" wp14:anchorId="629E816D" wp14:editId="7A84C8F0">
            <wp:extent cx="5760720" cy="2853055"/>
            <wp:effectExtent l="0" t="0" r="0" b="4445"/>
            <wp:docPr id="1027" name="Grafikon 2" descr="Razmerje med vrednostjo minimalne plače in 65. plačnega razreda">
              <a:extLst xmlns:a="http://schemas.openxmlformats.org/drawingml/2006/main">
                <a:ext uri="{FF2B5EF4-FFF2-40B4-BE49-F238E27FC236}">
                  <a16:creationId xmlns:a16="http://schemas.microsoft.com/office/drawing/2014/main" id="{6A545144-3856-4221-B42E-94DB80B583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Grafikon 2" descr="Razmerje med vrednostjo minimalne plače in 65. plačnega razreda">
                      <a:extLst>
                        <a:ext uri="{FF2B5EF4-FFF2-40B4-BE49-F238E27FC236}">
                          <a16:creationId xmlns:a16="http://schemas.microsoft.com/office/drawing/2014/main" id="{6A545144-3856-4221-B42E-94DB80B5836D}"/>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720" cy="2853055"/>
                    </a:xfrm>
                    <a:prstGeom prst="rect">
                      <a:avLst/>
                    </a:prstGeom>
                    <a:noFill/>
                    <a:ln>
                      <a:noFill/>
                    </a:ln>
                  </pic:spPr>
                </pic:pic>
              </a:graphicData>
            </a:graphic>
          </wp:inline>
        </w:drawing>
      </w:r>
    </w:p>
    <w:p w14:paraId="19466B24"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t>Vir: MJU</w:t>
      </w:r>
    </w:p>
    <w:p w14:paraId="3D88F994" w14:textId="77777777" w:rsidR="003B7B00" w:rsidRPr="00757481" w:rsidRDefault="003B7B00" w:rsidP="00CA7F37">
      <w:pPr>
        <w:jc w:val="both"/>
        <w:rPr>
          <w:rFonts w:ascii="Arial" w:hAnsi="Arial" w:cs="Arial"/>
          <w:sz w:val="20"/>
          <w:szCs w:val="20"/>
        </w:rPr>
      </w:pPr>
    </w:p>
    <w:p w14:paraId="4ADB70C4" w14:textId="4B90201C" w:rsidR="003B7B00" w:rsidRPr="00757481" w:rsidRDefault="003B7B00" w:rsidP="00CA7F37">
      <w:pPr>
        <w:jc w:val="both"/>
        <w:rPr>
          <w:rFonts w:ascii="Arial" w:hAnsi="Arial" w:cs="Arial"/>
          <w:sz w:val="20"/>
          <w:szCs w:val="20"/>
        </w:rPr>
      </w:pPr>
      <w:r w:rsidRPr="00757481">
        <w:rPr>
          <w:rFonts w:ascii="Arial" w:hAnsi="Arial" w:cs="Arial"/>
          <w:sz w:val="20"/>
          <w:szCs w:val="20"/>
        </w:rPr>
        <w:t>Na položaj zaposlenih in na sredstva za zaposlene, ki so v Sloveniji nad povprečjem EU, pa ne vplivaj</w:t>
      </w:r>
      <w:r w:rsidR="004B7E78">
        <w:rPr>
          <w:rFonts w:ascii="Arial" w:hAnsi="Arial" w:cs="Arial"/>
          <w:sz w:val="20"/>
          <w:szCs w:val="20"/>
        </w:rPr>
        <w:t>o le plače, ampak tudi nekatere</w:t>
      </w:r>
      <w:r w:rsidRPr="00757481">
        <w:rPr>
          <w:rFonts w:ascii="Arial" w:hAnsi="Arial" w:cs="Arial"/>
          <w:sz w:val="20"/>
          <w:szCs w:val="20"/>
        </w:rPr>
        <w:t xml:space="preserve"> druge pravice javnih uslužbencev:</w:t>
      </w:r>
    </w:p>
    <w:p w14:paraId="5F81EC6A" w14:textId="77777777" w:rsidR="003B7B00" w:rsidRPr="00757481" w:rsidRDefault="003B7B00" w:rsidP="00CA7F37">
      <w:pPr>
        <w:pStyle w:val="Odstavekseznama"/>
        <w:numPr>
          <w:ilvl w:val="0"/>
          <w:numId w:val="31"/>
        </w:numPr>
        <w:tabs>
          <w:tab w:val="clear" w:pos="720"/>
          <w:tab w:val="num" w:pos="-360"/>
        </w:tabs>
        <w:ind w:left="0"/>
        <w:jc w:val="both"/>
        <w:rPr>
          <w:rFonts w:ascii="Arial" w:hAnsi="Arial" w:cs="Arial"/>
          <w:sz w:val="20"/>
          <w:szCs w:val="20"/>
        </w:rPr>
      </w:pPr>
      <w:r w:rsidRPr="00757481">
        <w:rPr>
          <w:rFonts w:ascii="Arial" w:hAnsi="Arial" w:cs="Arial"/>
          <w:sz w:val="20"/>
          <w:szCs w:val="20"/>
        </w:rPr>
        <w:t xml:space="preserve">letni dopust (veliko število dopusta, različni kriteriji za letni dopust po dejavnostih), </w:t>
      </w:r>
    </w:p>
    <w:p w14:paraId="165776DA" w14:textId="77777777" w:rsidR="003B7B00" w:rsidRPr="00757481" w:rsidRDefault="003B7B00" w:rsidP="00CA7F37">
      <w:pPr>
        <w:pStyle w:val="Odstavekseznama"/>
        <w:ind w:left="0"/>
        <w:jc w:val="both"/>
        <w:rPr>
          <w:rFonts w:ascii="Arial" w:hAnsi="Arial" w:cs="Arial"/>
          <w:sz w:val="20"/>
          <w:szCs w:val="20"/>
        </w:rPr>
      </w:pPr>
    </w:p>
    <w:p w14:paraId="34774297" w14:textId="77777777" w:rsidR="003B7B00" w:rsidRPr="00757481" w:rsidRDefault="003B7B00" w:rsidP="00CA7F37">
      <w:pPr>
        <w:pStyle w:val="Odstavekseznama"/>
        <w:numPr>
          <w:ilvl w:val="0"/>
          <w:numId w:val="31"/>
        </w:numPr>
        <w:tabs>
          <w:tab w:val="clear" w:pos="720"/>
          <w:tab w:val="num" w:pos="-360"/>
        </w:tabs>
        <w:ind w:left="0"/>
        <w:jc w:val="both"/>
        <w:rPr>
          <w:rFonts w:ascii="Arial" w:hAnsi="Arial" w:cs="Arial"/>
          <w:sz w:val="20"/>
          <w:szCs w:val="20"/>
        </w:rPr>
      </w:pPr>
      <w:r w:rsidRPr="00757481">
        <w:rPr>
          <w:rFonts w:ascii="Arial" w:hAnsi="Arial" w:cs="Arial"/>
          <w:sz w:val="20"/>
          <w:szCs w:val="20"/>
        </w:rPr>
        <w:t xml:space="preserve">dodatek za stalnost – imajo ga le uslužbenci nekaterih poklicnih skupin na podlagi področnih predpisov, ZSPJS ga ni uvrstil v seznam dodatkov novega plačnega sistema, ga pa tudi ni ukinil, ampak ga je uvrstil med prehodne določbe. Izplačuje se v enaki višini kot dodatek na delovno dobo, kar pomeni, da povečuje vpliv </w:t>
      </w:r>
      <w:proofErr w:type="spellStart"/>
      <w:r w:rsidRPr="00757481">
        <w:rPr>
          <w:rFonts w:ascii="Arial" w:hAnsi="Arial" w:cs="Arial"/>
          <w:sz w:val="20"/>
          <w:szCs w:val="20"/>
        </w:rPr>
        <w:t>senioritete</w:t>
      </w:r>
      <w:proofErr w:type="spellEnd"/>
      <w:r w:rsidRPr="00757481">
        <w:rPr>
          <w:rFonts w:ascii="Arial" w:hAnsi="Arial" w:cs="Arial"/>
          <w:sz w:val="20"/>
          <w:szCs w:val="20"/>
        </w:rPr>
        <w:t xml:space="preserve">. </w:t>
      </w:r>
    </w:p>
    <w:p w14:paraId="5E4279F0" w14:textId="77777777" w:rsidR="003B7B00" w:rsidRPr="00757481" w:rsidRDefault="003B7B00" w:rsidP="00CA7F37">
      <w:pPr>
        <w:numPr>
          <w:ilvl w:val="0"/>
          <w:numId w:val="31"/>
        </w:numPr>
        <w:tabs>
          <w:tab w:val="clear" w:pos="720"/>
          <w:tab w:val="num" w:pos="-360"/>
        </w:tabs>
        <w:ind w:left="0"/>
        <w:jc w:val="both"/>
        <w:rPr>
          <w:rFonts w:ascii="Arial" w:hAnsi="Arial" w:cs="Arial"/>
          <w:sz w:val="20"/>
          <w:szCs w:val="20"/>
        </w:rPr>
      </w:pPr>
      <w:r w:rsidRPr="00757481">
        <w:rPr>
          <w:rFonts w:ascii="Arial" w:hAnsi="Arial" w:cs="Arial"/>
          <w:sz w:val="20"/>
          <w:szCs w:val="20"/>
        </w:rPr>
        <w:lastRenderedPageBreak/>
        <w:t>poklicno zavarovanje – tudi obvezno dodatno poklicno zavarovanje, ki je ob reformi pokojninskega in invalidskega zavarovanja nadomestilo beneficirano delovno dobo, pripada le določenim poklicnim skupinam, visoki zneski za plačilo premij pa utemeljujejo potrebo po preveritvi kriterijev za upravičenost do vključenosti v to zavarovanje.</w:t>
      </w:r>
    </w:p>
    <w:p w14:paraId="374CD949" w14:textId="77777777" w:rsidR="003B7B00" w:rsidRPr="00757481" w:rsidRDefault="003B7B00" w:rsidP="00CA7F37">
      <w:pPr>
        <w:pStyle w:val="Napis"/>
        <w:keepNext/>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Tabela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Tabela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2</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Dodatek na stalnost</w:t>
      </w:r>
    </w:p>
    <w:tbl>
      <w:tblPr>
        <w:tblStyle w:val="Tabelasvetlamrea"/>
        <w:tblW w:w="8784" w:type="dxa"/>
        <w:tblLook w:val="0620" w:firstRow="1" w:lastRow="0" w:firstColumn="0" w:lastColumn="0" w:noHBand="1" w:noVBand="1"/>
      </w:tblPr>
      <w:tblGrid>
        <w:gridCol w:w="4106"/>
        <w:gridCol w:w="4678"/>
      </w:tblGrid>
      <w:tr w:rsidR="003B7B00" w:rsidRPr="00757481" w14:paraId="40C415D9" w14:textId="77777777" w:rsidTr="00991090">
        <w:trPr>
          <w:trHeight w:val="923"/>
        </w:trPr>
        <w:tc>
          <w:tcPr>
            <w:tcW w:w="4106" w:type="dxa"/>
            <w:hideMark/>
          </w:tcPr>
          <w:p w14:paraId="1A388AFB" w14:textId="77777777" w:rsidR="003B7B00" w:rsidRPr="00757481" w:rsidRDefault="003B7B00" w:rsidP="00E373CA">
            <w:pPr>
              <w:rPr>
                <w:rFonts w:ascii="Arial" w:hAnsi="Arial" w:cs="Arial"/>
                <w:sz w:val="20"/>
                <w:szCs w:val="20"/>
              </w:rPr>
            </w:pPr>
            <w:r w:rsidRPr="00757481">
              <w:rPr>
                <w:rFonts w:ascii="Arial" w:hAnsi="Arial" w:cs="Arial"/>
                <w:b/>
                <w:bCs/>
                <w:sz w:val="20"/>
                <w:szCs w:val="20"/>
              </w:rPr>
              <w:t>Plačna podskupina</w:t>
            </w:r>
            <w:r w:rsidRPr="00757481">
              <w:rPr>
                <w:rStyle w:val="Sprotnaopomba-sklic"/>
                <w:rFonts w:ascii="Arial" w:hAnsi="Arial" w:cs="Arial"/>
                <w:b/>
                <w:bCs/>
                <w:sz w:val="20"/>
                <w:szCs w:val="20"/>
              </w:rPr>
              <w:footnoteReference w:id="2"/>
            </w:r>
          </w:p>
        </w:tc>
        <w:tc>
          <w:tcPr>
            <w:tcW w:w="4678" w:type="dxa"/>
            <w:hideMark/>
          </w:tcPr>
          <w:p w14:paraId="06388146" w14:textId="77777777" w:rsidR="003B7B00" w:rsidRPr="00757481" w:rsidRDefault="003B7B00" w:rsidP="00E373CA">
            <w:pPr>
              <w:rPr>
                <w:rFonts w:ascii="Arial" w:hAnsi="Arial" w:cs="Arial"/>
                <w:sz w:val="20"/>
                <w:szCs w:val="20"/>
              </w:rPr>
            </w:pPr>
            <w:r w:rsidRPr="00757481">
              <w:rPr>
                <w:rFonts w:ascii="Arial" w:hAnsi="Arial" w:cs="Arial"/>
                <w:b/>
                <w:bCs/>
                <w:sz w:val="20"/>
                <w:szCs w:val="20"/>
              </w:rPr>
              <w:t xml:space="preserve">Dodatek za stalnost - Masa izplačil na letni ravni </w:t>
            </w:r>
          </w:p>
        </w:tc>
      </w:tr>
      <w:tr w:rsidR="003B7B00" w:rsidRPr="00757481" w14:paraId="78AFF69F" w14:textId="77777777" w:rsidTr="00991090">
        <w:trPr>
          <w:trHeight w:val="462"/>
        </w:trPr>
        <w:tc>
          <w:tcPr>
            <w:tcW w:w="4106" w:type="dxa"/>
            <w:hideMark/>
          </w:tcPr>
          <w:p w14:paraId="3D87013F" w14:textId="77777777" w:rsidR="003B7B00" w:rsidRPr="00757481" w:rsidRDefault="003B7B00" w:rsidP="00E373CA">
            <w:pPr>
              <w:rPr>
                <w:rFonts w:ascii="Arial" w:hAnsi="Arial" w:cs="Arial"/>
                <w:sz w:val="20"/>
                <w:szCs w:val="20"/>
              </w:rPr>
            </w:pPr>
            <w:r w:rsidRPr="00757481">
              <w:rPr>
                <w:rFonts w:ascii="Arial" w:hAnsi="Arial" w:cs="Arial"/>
                <w:sz w:val="20"/>
                <w:szCs w:val="20"/>
              </w:rPr>
              <w:t>B1 – Ravnatelji, direktorji in tajniki</w:t>
            </w:r>
          </w:p>
        </w:tc>
        <w:tc>
          <w:tcPr>
            <w:tcW w:w="4678" w:type="dxa"/>
            <w:hideMark/>
          </w:tcPr>
          <w:p w14:paraId="7F479870" w14:textId="77777777" w:rsidR="003B7B00" w:rsidRPr="00757481" w:rsidRDefault="003B7B00" w:rsidP="00E373CA">
            <w:pPr>
              <w:rPr>
                <w:rFonts w:ascii="Arial" w:hAnsi="Arial" w:cs="Arial"/>
                <w:sz w:val="20"/>
                <w:szCs w:val="20"/>
              </w:rPr>
            </w:pPr>
            <w:r w:rsidRPr="00757481">
              <w:rPr>
                <w:rFonts w:ascii="Arial" w:hAnsi="Arial" w:cs="Arial"/>
                <w:sz w:val="20"/>
                <w:szCs w:val="20"/>
              </w:rPr>
              <w:t>50.723 €</w:t>
            </w:r>
          </w:p>
        </w:tc>
      </w:tr>
      <w:tr w:rsidR="003B7B00" w:rsidRPr="00757481" w14:paraId="36F427ED" w14:textId="77777777" w:rsidTr="00991090">
        <w:trPr>
          <w:trHeight w:val="462"/>
        </w:trPr>
        <w:tc>
          <w:tcPr>
            <w:tcW w:w="4106" w:type="dxa"/>
            <w:hideMark/>
          </w:tcPr>
          <w:p w14:paraId="11952E5F" w14:textId="77777777" w:rsidR="003B7B00" w:rsidRPr="00757481" w:rsidRDefault="003B7B00" w:rsidP="00E373CA">
            <w:pPr>
              <w:rPr>
                <w:rFonts w:ascii="Arial" w:hAnsi="Arial" w:cs="Arial"/>
                <w:sz w:val="20"/>
                <w:szCs w:val="20"/>
              </w:rPr>
            </w:pPr>
            <w:r w:rsidRPr="00757481">
              <w:rPr>
                <w:rFonts w:ascii="Arial" w:hAnsi="Arial" w:cs="Arial"/>
                <w:sz w:val="20"/>
                <w:szCs w:val="20"/>
              </w:rPr>
              <w:t>C2 – Uradniki v državni upravi, upravah pravosodnih organov in upravah lokalnih skupnosti</w:t>
            </w:r>
          </w:p>
        </w:tc>
        <w:tc>
          <w:tcPr>
            <w:tcW w:w="4678" w:type="dxa"/>
            <w:hideMark/>
          </w:tcPr>
          <w:p w14:paraId="2320A8B0" w14:textId="77777777" w:rsidR="003B7B00" w:rsidRPr="00757481" w:rsidRDefault="003B7B00" w:rsidP="00E373CA">
            <w:pPr>
              <w:rPr>
                <w:rFonts w:ascii="Arial" w:hAnsi="Arial" w:cs="Arial"/>
                <w:sz w:val="20"/>
                <w:szCs w:val="20"/>
              </w:rPr>
            </w:pPr>
            <w:r w:rsidRPr="00757481">
              <w:rPr>
                <w:rFonts w:ascii="Arial" w:hAnsi="Arial" w:cs="Arial"/>
                <w:sz w:val="20"/>
                <w:szCs w:val="20"/>
              </w:rPr>
              <w:t>212.080 €</w:t>
            </w:r>
          </w:p>
        </w:tc>
      </w:tr>
      <w:tr w:rsidR="003B7B00" w:rsidRPr="00757481" w14:paraId="5582E688" w14:textId="77777777" w:rsidTr="00991090">
        <w:trPr>
          <w:trHeight w:val="462"/>
        </w:trPr>
        <w:tc>
          <w:tcPr>
            <w:tcW w:w="4106" w:type="dxa"/>
            <w:hideMark/>
          </w:tcPr>
          <w:p w14:paraId="4FAC8D95" w14:textId="77777777" w:rsidR="003B7B00" w:rsidRPr="00757481" w:rsidRDefault="003B7B00" w:rsidP="00E373CA">
            <w:pPr>
              <w:rPr>
                <w:rFonts w:ascii="Arial" w:hAnsi="Arial" w:cs="Arial"/>
                <w:sz w:val="20"/>
                <w:szCs w:val="20"/>
              </w:rPr>
            </w:pPr>
            <w:r w:rsidRPr="00757481">
              <w:rPr>
                <w:rFonts w:ascii="Arial" w:hAnsi="Arial" w:cs="Arial"/>
                <w:sz w:val="20"/>
                <w:szCs w:val="20"/>
              </w:rPr>
              <w:t>C3 – Policisti</w:t>
            </w:r>
          </w:p>
        </w:tc>
        <w:tc>
          <w:tcPr>
            <w:tcW w:w="4678" w:type="dxa"/>
            <w:hideMark/>
          </w:tcPr>
          <w:p w14:paraId="29C068D8" w14:textId="77777777" w:rsidR="003B7B00" w:rsidRPr="00757481" w:rsidRDefault="003B7B00" w:rsidP="00E373CA">
            <w:pPr>
              <w:rPr>
                <w:rFonts w:ascii="Arial" w:hAnsi="Arial" w:cs="Arial"/>
                <w:sz w:val="20"/>
                <w:szCs w:val="20"/>
              </w:rPr>
            </w:pPr>
            <w:r w:rsidRPr="00757481">
              <w:rPr>
                <w:rFonts w:ascii="Arial" w:hAnsi="Arial" w:cs="Arial"/>
                <w:sz w:val="20"/>
                <w:szCs w:val="20"/>
              </w:rPr>
              <w:t>6.579.362 €</w:t>
            </w:r>
          </w:p>
        </w:tc>
      </w:tr>
      <w:tr w:rsidR="003B7B00" w:rsidRPr="00757481" w14:paraId="608B2F64" w14:textId="77777777" w:rsidTr="00991090">
        <w:trPr>
          <w:trHeight w:val="462"/>
        </w:trPr>
        <w:tc>
          <w:tcPr>
            <w:tcW w:w="4106" w:type="dxa"/>
            <w:hideMark/>
          </w:tcPr>
          <w:p w14:paraId="19D2D4DD" w14:textId="77777777" w:rsidR="003B7B00" w:rsidRPr="00757481" w:rsidRDefault="003B7B00" w:rsidP="00E373CA">
            <w:pPr>
              <w:rPr>
                <w:rFonts w:ascii="Arial" w:hAnsi="Arial" w:cs="Arial"/>
                <w:sz w:val="20"/>
                <w:szCs w:val="20"/>
              </w:rPr>
            </w:pPr>
            <w:r w:rsidRPr="00757481">
              <w:rPr>
                <w:rFonts w:ascii="Arial" w:hAnsi="Arial" w:cs="Arial"/>
                <w:sz w:val="20"/>
                <w:szCs w:val="20"/>
              </w:rPr>
              <w:t>C4 – Vojaki</w:t>
            </w:r>
          </w:p>
        </w:tc>
        <w:tc>
          <w:tcPr>
            <w:tcW w:w="4678" w:type="dxa"/>
            <w:hideMark/>
          </w:tcPr>
          <w:p w14:paraId="483CD383" w14:textId="77777777" w:rsidR="003B7B00" w:rsidRPr="00757481" w:rsidRDefault="003B7B00" w:rsidP="00E373CA">
            <w:pPr>
              <w:rPr>
                <w:rFonts w:ascii="Arial" w:hAnsi="Arial" w:cs="Arial"/>
                <w:sz w:val="20"/>
                <w:szCs w:val="20"/>
              </w:rPr>
            </w:pPr>
            <w:r w:rsidRPr="00757481">
              <w:rPr>
                <w:rFonts w:ascii="Arial" w:hAnsi="Arial" w:cs="Arial"/>
                <w:sz w:val="20"/>
                <w:szCs w:val="20"/>
              </w:rPr>
              <w:t>4.638.667 €</w:t>
            </w:r>
          </w:p>
        </w:tc>
      </w:tr>
      <w:tr w:rsidR="003B7B00" w:rsidRPr="00757481" w14:paraId="2F070AD4" w14:textId="77777777" w:rsidTr="00991090">
        <w:trPr>
          <w:trHeight w:val="462"/>
        </w:trPr>
        <w:tc>
          <w:tcPr>
            <w:tcW w:w="4106" w:type="dxa"/>
            <w:hideMark/>
          </w:tcPr>
          <w:p w14:paraId="56A5F142" w14:textId="77777777" w:rsidR="003B7B00" w:rsidRPr="00757481" w:rsidRDefault="003B7B00" w:rsidP="00E373CA">
            <w:pPr>
              <w:rPr>
                <w:rFonts w:ascii="Arial" w:hAnsi="Arial" w:cs="Arial"/>
                <w:sz w:val="20"/>
                <w:szCs w:val="20"/>
              </w:rPr>
            </w:pPr>
            <w:r w:rsidRPr="00757481">
              <w:rPr>
                <w:rFonts w:ascii="Arial" w:hAnsi="Arial" w:cs="Arial"/>
                <w:sz w:val="20"/>
                <w:szCs w:val="20"/>
              </w:rPr>
              <w:t>C5 – Uradniki finančne uprave (cariniki, finančni preiskovalci)</w:t>
            </w:r>
          </w:p>
        </w:tc>
        <w:tc>
          <w:tcPr>
            <w:tcW w:w="4678" w:type="dxa"/>
            <w:hideMark/>
          </w:tcPr>
          <w:p w14:paraId="37255A54" w14:textId="77777777" w:rsidR="003B7B00" w:rsidRPr="00757481" w:rsidRDefault="003B7B00" w:rsidP="00E373CA">
            <w:pPr>
              <w:rPr>
                <w:rFonts w:ascii="Arial" w:hAnsi="Arial" w:cs="Arial"/>
                <w:sz w:val="20"/>
                <w:szCs w:val="20"/>
              </w:rPr>
            </w:pPr>
            <w:r w:rsidRPr="00757481">
              <w:rPr>
                <w:rFonts w:ascii="Arial" w:hAnsi="Arial" w:cs="Arial"/>
                <w:sz w:val="20"/>
                <w:szCs w:val="20"/>
              </w:rPr>
              <w:t>2.741.896 €</w:t>
            </w:r>
          </w:p>
        </w:tc>
      </w:tr>
      <w:tr w:rsidR="003B7B00" w:rsidRPr="00757481" w14:paraId="5D8E9FB5" w14:textId="77777777" w:rsidTr="00991090">
        <w:trPr>
          <w:trHeight w:val="462"/>
        </w:trPr>
        <w:tc>
          <w:tcPr>
            <w:tcW w:w="4106" w:type="dxa"/>
            <w:hideMark/>
          </w:tcPr>
          <w:p w14:paraId="3C373757" w14:textId="77777777" w:rsidR="003B7B00" w:rsidRPr="00757481" w:rsidRDefault="003B7B00" w:rsidP="00E373CA">
            <w:pPr>
              <w:rPr>
                <w:rFonts w:ascii="Arial" w:hAnsi="Arial" w:cs="Arial"/>
                <w:sz w:val="20"/>
                <w:szCs w:val="20"/>
              </w:rPr>
            </w:pPr>
            <w:r w:rsidRPr="00757481">
              <w:rPr>
                <w:rFonts w:ascii="Arial" w:hAnsi="Arial" w:cs="Arial"/>
                <w:sz w:val="20"/>
                <w:szCs w:val="20"/>
              </w:rPr>
              <w:t>C6 – Pravosodni policisti</w:t>
            </w:r>
          </w:p>
        </w:tc>
        <w:tc>
          <w:tcPr>
            <w:tcW w:w="4678" w:type="dxa"/>
            <w:hideMark/>
          </w:tcPr>
          <w:p w14:paraId="2D52D3A8" w14:textId="77777777" w:rsidR="003B7B00" w:rsidRPr="00757481" w:rsidRDefault="003B7B00" w:rsidP="00E373CA">
            <w:pPr>
              <w:rPr>
                <w:rFonts w:ascii="Arial" w:hAnsi="Arial" w:cs="Arial"/>
                <w:sz w:val="20"/>
                <w:szCs w:val="20"/>
              </w:rPr>
            </w:pPr>
            <w:r w:rsidRPr="00757481">
              <w:rPr>
                <w:rFonts w:ascii="Arial" w:hAnsi="Arial" w:cs="Arial"/>
                <w:sz w:val="20"/>
                <w:szCs w:val="20"/>
              </w:rPr>
              <w:t>535.776 €</w:t>
            </w:r>
          </w:p>
        </w:tc>
      </w:tr>
      <w:tr w:rsidR="003B7B00" w:rsidRPr="00757481" w14:paraId="7542A2A1" w14:textId="77777777" w:rsidTr="00991090">
        <w:trPr>
          <w:trHeight w:val="462"/>
        </w:trPr>
        <w:tc>
          <w:tcPr>
            <w:tcW w:w="4106" w:type="dxa"/>
            <w:hideMark/>
          </w:tcPr>
          <w:p w14:paraId="4391CE20" w14:textId="77777777" w:rsidR="003B7B00" w:rsidRPr="00757481" w:rsidRDefault="003B7B00" w:rsidP="00E373CA">
            <w:pPr>
              <w:rPr>
                <w:rFonts w:ascii="Arial" w:hAnsi="Arial" w:cs="Arial"/>
                <w:sz w:val="20"/>
                <w:szCs w:val="20"/>
              </w:rPr>
            </w:pPr>
            <w:r w:rsidRPr="00757481">
              <w:rPr>
                <w:rFonts w:ascii="Arial" w:hAnsi="Arial" w:cs="Arial"/>
                <w:sz w:val="20"/>
                <w:szCs w:val="20"/>
              </w:rPr>
              <w:t>E3 – Medicinske sestre in babice</w:t>
            </w:r>
          </w:p>
        </w:tc>
        <w:tc>
          <w:tcPr>
            <w:tcW w:w="4678" w:type="dxa"/>
            <w:hideMark/>
          </w:tcPr>
          <w:p w14:paraId="4B9D86A1" w14:textId="77777777" w:rsidR="003B7B00" w:rsidRPr="00757481" w:rsidRDefault="003B7B00" w:rsidP="00E373CA">
            <w:pPr>
              <w:rPr>
                <w:rFonts w:ascii="Arial" w:hAnsi="Arial" w:cs="Arial"/>
                <w:sz w:val="20"/>
                <w:szCs w:val="20"/>
              </w:rPr>
            </w:pPr>
            <w:r w:rsidRPr="00757481">
              <w:rPr>
                <w:rFonts w:ascii="Arial" w:hAnsi="Arial" w:cs="Arial"/>
                <w:sz w:val="20"/>
                <w:szCs w:val="20"/>
              </w:rPr>
              <w:t>4.841 €</w:t>
            </w:r>
          </w:p>
        </w:tc>
      </w:tr>
      <w:tr w:rsidR="003B7B00" w:rsidRPr="00757481" w14:paraId="66961592" w14:textId="77777777" w:rsidTr="00991090">
        <w:trPr>
          <w:trHeight w:val="462"/>
        </w:trPr>
        <w:tc>
          <w:tcPr>
            <w:tcW w:w="4106" w:type="dxa"/>
            <w:hideMark/>
          </w:tcPr>
          <w:p w14:paraId="1865FA05" w14:textId="77777777" w:rsidR="003B7B00" w:rsidRPr="00757481" w:rsidRDefault="003B7B00" w:rsidP="00E373CA">
            <w:pPr>
              <w:rPr>
                <w:rFonts w:ascii="Arial" w:hAnsi="Arial" w:cs="Arial"/>
                <w:sz w:val="20"/>
                <w:szCs w:val="20"/>
              </w:rPr>
            </w:pPr>
            <w:r w:rsidRPr="00757481">
              <w:rPr>
                <w:rFonts w:ascii="Arial" w:hAnsi="Arial" w:cs="Arial"/>
                <w:sz w:val="20"/>
                <w:szCs w:val="20"/>
              </w:rPr>
              <w:t>I1 – Strokovni delavci (gasilci)</w:t>
            </w:r>
          </w:p>
        </w:tc>
        <w:tc>
          <w:tcPr>
            <w:tcW w:w="4678" w:type="dxa"/>
            <w:hideMark/>
          </w:tcPr>
          <w:p w14:paraId="1B354B4A" w14:textId="77777777" w:rsidR="003B7B00" w:rsidRPr="00757481" w:rsidRDefault="003B7B00" w:rsidP="00E373CA">
            <w:pPr>
              <w:rPr>
                <w:rFonts w:ascii="Arial" w:hAnsi="Arial" w:cs="Arial"/>
                <w:sz w:val="20"/>
                <w:szCs w:val="20"/>
              </w:rPr>
            </w:pPr>
            <w:r w:rsidRPr="00757481">
              <w:rPr>
                <w:rFonts w:ascii="Arial" w:hAnsi="Arial" w:cs="Arial"/>
                <w:sz w:val="20"/>
                <w:szCs w:val="20"/>
              </w:rPr>
              <w:t>294.541 €</w:t>
            </w:r>
          </w:p>
        </w:tc>
      </w:tr>
      <w:tr w:rsidR="003B7B00" w:rsidRPr="00757481" w14:paraId="2ED65B73" w14:textId="77777777" w:rsidTr="00991090">
        <w:trPr>
          <w:trHeight w:val="462"/>
        </w:trPr>
        <w:tc>
          <w:tcPr>
            <w:tcW w:w="4106" w:type="dxa"/>
            <w:hideMark/>
          </w:tcPr>
          <w:p w14:paraId="26C66B04" w14:textId="77777777" w:rsidR="003B7B00" w:rsidRPr="00757481" w:rsidRDefault="003B7B00" w:rsidP="00E373CA">
            <w:pPr>
              <w:rPr>
                <w:rFonts w:ascii="Arial" w:hAnsi="Arial" w:cs="Arial"/>
                <w:sz w:val="20"/>
                <w:szCs w:val="20"/>
              </w:rPr>
            </w:pPr>
            <w:r w:rsidRPr="00757481">
              <w:rPr>
                <w:rFonts w:ascii="Arial" w:hAnsi="Arial" w:cs="Arial"/>
                <w:sz w:val="20"/>
                <w:szCs w:val="20"/>
              </w:rPr>
              <w:t>J1 – Strokovni delavci</w:t>
            </w:r>
          </w:p>
        </w:tc>
        <w:tc>
          <w:tcPr>
            <w:tcW w:w="4678" w:type="dxa"/>
            <w:hideMark/>
          </w:tcPr>
          <w:p w14:paraId="25043E4A" w14:textId="77777777" w:rsidR="003B7B00" w:rsidRPr="00757481" w:rsidRDefault="003B7B00" w:rsidP="00E373CA">
            <w:pPr>
              <w:rPr>
                <w:rFonts w:ascii="Arial" w:hAnsi="Arial" w:cs="Arial"/>
                <w:sz w:val="20"/>
                <w:szCs w:val="20"/>
              </w:rPr>
            </w:pPr>
            <w:r w:rsidRPr="00757481">
              <w:rPr>
                <w:rFonts w:ascii="Arial" w:hAnsi="Arial" w:cs="Arial"/>
                <w:sz w:val="20"/>
                <w:szCs w:val="20"/>
              </w:rPr>
              <w:t>70.188 €</w:t>
            </w:r>
          </w:p>
        </w:tc>
      </w:tr>
      <w:tr w:rsidR="003B7B00" w:rsidRPr="00757481" w14:paraId="23170B7C" w14:textId="77777777" w:rsidTr="00991090">
        <w:trPr>
          <w:trHeight w:val="462"/>
        </w:trPr>
        <w:tc>
          <w:tcPr>
            <w:tcW w:w="4106" w:type="dxa"/>
            <w:hideMark/>
          </w:tcPr>
          <w:p w14:paraId="707F17F3" w14:textId="77777777" w:rsidR="003B7B00" w:rsidRPr="00757481" w:rsidRDefault="003B7B00" w:rsidP="00E373CA">
            <w:pPr>
              <w:rPr>
                <w:rFonts w:ascii="Arial" w:hAnsi="Arial" w:cs="Arial"/>
                <w:sz w:val="20"/>
                <w:szCs w:val="20"/>
              </w:rPr>
            </w:pPr>
            <w:r w:rsidRPr="00757481">
              <w:rPr>
                <w:rFonts w:ascii="Arial" w:hAnsi="Arial" w:cs="Arial"/>
                <w:sz w:val="20"/>
                <w:szCs w:val="20"/>
              </w:rPr>
              <w:t>J2 – Administrativni delavci</w:t>
            </w:r>
          </w:p>
        </w:tc>
        <w:tc>
          <w:tcPr>
            <w:tcW w:w="4678" w:type="dxa"/>
            <w:hideMark/>
          </w:tcPr>
          <w:p w14:paraId="56C6C8ED" w14:textId="77777777" w:rsidR="003B7B00" w:rsidRPr="00757481" w:rsidRDefault="003B7B00" w:rsidP="00E373CA">
            <w:pPr>
              <w:rPr>
                <w:rFonts w:ascii="Arial" w:hAnsi="Arial" w:cs="Arial"/>
                <w:sz w:val="20"/>
                <w:szCs w:val="20"/>
              </w:rPr>
            </w:pPr>
            <w:r w:rsidRPr="00757481">
              <w:rPr>
                <w:rFonts w:ascii="Arial" w:hAnsi="Arial" w:cs="Arial"/>
                <w:sz w:val="20"/>
                <w:szCs w:val="20"/>
              </w:rPr>
              <w:t>6.763 €</w:t>
            </w:r>
          </w:p>
        </w:tc>
      </w:tr>
      <w:tr w:rsidR="003B7B00" w:rsidRPr="00757481" w14:paraId="1B23084C" w14:textId="77777777" w:rsidTr="00991090">
        <w:trPr>
          <w:trHeight w:val="462"/>
        </w:trPr>
        <w:tc>
          <w:tcPr>
            <w:tcW w:w="4106" w:type="dxa"/>
            <w:hideMark/>
          </w:tcPr>
          <w:p w14:paraId="4620504A" w14:textId="77777777" w:rsidR="003B7B00" w:rsidRPr="00757481" w:rsidRDefault="003B7B00" w:rsidP="00E373CA">
            <w:pPr>
              <w:rPr>
                <w:rFonts w:ascii="Arial" w:hAnsi="Arial" w:cs="Arial"/>
                <w:sz w:val="20"/>
                <w:szCs w:val="20"/>
              </w:rPr>
            </w:pPr>
            <w:r w:rsidRPr="00757481">
              <w:rPr>
                <w:rFonts w:ascii="Arial" w:hAnsi="Arial" w:cs="Arial"/>
                <w:sz w:val="20"/>
                <w:szCs w:val="20"/>
              </w:rPr>
              <w:t>J3 – Ostali strokovno tehnični delavci</w:t>
            </w:r>
          </w:p>
        </w:tc>
        <w:tc>
          <w:tcPr>
            <w:tcW w:w="4678" w:type="dxa"/>
            <w:hideMark/>
          </w:tcPr>
          <w:p w14:paraId="60B50238" w14:textId="77777777" w:rsidR="003B7B00" w:rsidRPr="00757481" w:rsidRDefault="003B7B00" w:rsidP="00E373CA">
            <w:pPr>
              <w:rPr>
                <w:rFonts w:ascii="Arial" w:hAnsi="Arial" w:cs="Arial"/>
                <w:sz w:val="20"/>
                <w:szCs w:val="20"/>
              </w:rPr>
            </w:pPr>
            <w:r w:rsidRPr="00757481">
              <w:rPr>
                <w:rFonts w:ascii="Arial" w:hAnsi="Arial" w:cs="Arial"/>
                <w:sz w:val="20"/>
                <w:szCs w:val="20"/>
              </w:rPr>
              <w:t>48.660 €</w:t>
            </w:r>
          </w:p>
        </w:tc>
      </w:tr>
      <w:tr w:rsidR="003B7B00" w:rsidRPr="00757481" w14:paraId="3795281D" w14:textId="77777777" w:rsidTr="00991090">
        <w:trPr>
          <w:trHeight w:val="462"/>
        </w:trPr>
        <w:tc>
          <w:tcPr>
            <w:tcW w:w="4106" w:type="dxa"/>
            <w:hideMark/>
          </w:tcPr>
          <w:p w14:paraId="2A01F8F1" w14:textId="77777777" w:rsidR="003B7B00" w:rsidRPr="00757481" w:rsidRDefault="003B7B00" w:rsidP="00E373CA">
            <w:pPr>
              <w:rPr>
                <w:rFonts w:ascii="Arial" w:hAnsi="Arial" w:cs="Arial"/>
                <w:sz w:val="20"/>
                <w:szCs w:val="20"/>
              </w:rPr>
            </w:pPr>
            <w:r w:rsidRPr="00757481">
              <w:rPr>
                <w:rFonts w:ascii="Arial" w:hAnsi="Arial" w:cs="Arial"/>
                <w:b/>
                <w:bCs/>
                <w:sz w:val="20"/>
                <w:szCs w:val="20"/>
              </w:rPr>
              <w:t>Skupaj (nov 21 - okt 22)</w:t>
            </w:r>
          </w:p>
        </w:tc>
        <w:tc>
          <w:tcPr>
            <w:tcW w:w="4678" w:type="dxa"/>
            <w:hideMark/>
          </w:tcPr>
          <w:p w14:paraId="28B80B45" w14:textId="77777777" w:rsidR="003B7B00" w:rsidRPr="00757481" w:rsidRDefault="003B7B00" w:rsidP="00E373CA">
            <w:pPr>
              <w:rPr>
                <w:rFonts w:ascii="Arial" w:hAnsi="Arial" w:cs="Arial"/>
                <w:sz w:val="20"/>
                <w:szCs w:val="20"/>
              </w:rPr>
            </w:pPr>
            <w:r w:rsidRPr="00757481">
              <w:rPr>
                <w:rFonts w:ascii="Arial" w:hAnsi="Arial" w:cs="Arial"/>
                <w:b/>
                <w:bCs/>
                <w:sz w:val="20"/>
                <w:szCs w:val="20"/>
              </w:rPr>
              <w:t>15.183.498 €</w:t>
            </w:r>
          </w:p>
        </w:tc>
      </w:tr>
    </w:tbl>
    <w:p w14:paraId="7030B666" w14:textId="77777777" w:rsidR="003B7B00" w:rsidRPr="00757481" w:rsidRDefault="003B7B00" w:rsidP="00CA7F37">
      <w:pPr>
        <w:jc w:val="both"/>
        <w:rPr>
          <w:rFonts w:ascii="Arial" w:hAnsi="Arial" w:cs="Arial"/>
          <w:sz w:val="20"/>
          <w:szCs w:val="20"/>
        </w:rPr>
      </w:pPr>
    </w:p>
    <w:p w14:paraId="17D26D67" w14:textId="77777777" w:rsidR="003B7B00" w:rsidRPr="00757481" w:rsidRDefault="003B7B00" w:rsidP="00CA7F37">
      <w:pPr>
        <w:pStyle w:val="Napis"/>
        <w:keepNext/>
        <w:rPr>
          <w:rFonts w:ascii="Arial" w:hAnsi="Arial" w:cs="Arial"/>
          <w:b/>
          <w:bCs/>
          <w:i w:val="0"/>
          <w:iCs w:val="0"/>
          <w:color w:val="auto"/>
          <w:sz w:val="20"/>
          <w:szCs w:val="20"/>
        </w:rPr>
      </w:pPr>
      <w:r w:rsidRPr="00757481">
        <w:rPr>
          <w:rFonts w:ascii="Arial" w:hAnsi="Arial" w:cs="Arial"/>
          <w:b/>
          <w:bCs/>
          <w:i w:val="0"/>
          <w:iCs w:val="0"/>
          <w:color w:val="auto"/>
          <w:sz w:val="20"/>
          <w:szCs w:val="20"/>
        </w:rPr>
        <w:t xml:space="preserve">Tabela </w:t>
      </w:r>
      <w:r w:rsidRPr="00757481">
        <w:rPr>
          <w:rFonts w:ascii="Arial" w:hAnsi="Arial" w:cs="Arial"/>
          <w:b/>
          <w:bCs/>
          <w:i w:val="0"/>
          <w:iCs w:val="0"/>
          <w:color w:val="auto"/>
          <w:sz w:val="20"/>
          <w:szCs w:val="20"/>
        </w:rPr>
        <w:fldChar w:fldCharType="begin"/>
      </w:r>
      <w:r w:rsidRPr="00757481">
        <w:rPr>
          <w:rFonts w:ascii="Arial" w:hAnsi="Arial" w:cs="Arial"/>
          <w:b/>
          <w:bCs/>
          <w:i w:val="0"/>
          <w:iCs w:val="0"/>
          <w:color w:val="auto"/>
          <w:sz w:val="20"/>
          <w:szCs w:val="20"/>
        </w:rPr>
        <w:instrText xml:space="preserve"> SEQ Tabela \* ARABIC </w:instrText>
      </w:r>
      <w:r w:rsidRPr="00757481">
        <w:rPr>
          <w:rFonts w:ascii="Arial" w:hAnsi="Arial" w:cs="Arial"/>
          <w:b/>
          <w:bCs/>
          <w:i w:val="0"/>
          <w:iCs w:val="0"/>
          <w:color w:val="auto"/>
          <w:sz w:val="20"/>
          <w:szCs w:val="20"/>
        </w:rPr>
        <w:fldChar w:fldCharType="separate"/>
      </w:r>
      <w:r w:rsidRPr="00757481">
        <w:rPr>
          <w:rFonts w:ascii="Arial" w:hAnsi="Arial" w:cs="Arial"/>
          <w:b/>
          <w:bCs/>
          <w:i w:val="0"/>
          <w:iCs w:val="0"/>
          <w:noProof/>
          <w:color w:val="auto"/>
          <w:sz w:val="20"/>
          <w:szCs w:val="20"/>
        </w:rPr>
        <w:t>3</w:t>
      </w:r>
      <w:r w:rsidRPr="00757481">
        <w:rPr>
          <w:rFonts w:ascii="Arial" w:hAnsi="Arial" w:cs="Arial"/>
          <w:b/>
          <w:bCs/>
          <w:i w:val="0"/>
          <w:iCs w:val="0"/>
          <w:color w:val="auto"/>
          <w:sz w:val="20"/>
          <w:szCs w:val="20"/>
        </w:rPr>
        <w:fldChar w:fldCharType="end"/>
      </w:r>
      <w:r w:rsidRPr="00757481">
        <w:rPr>
          <w:rFonts w:ascii="Arial" w:hAnsi="Arial" w:cs="Arial"/>
          <w:b/>
          <w:bCs/>
          <w:i w:val="0"/>
          <w:iCs w:val="0"/>
          <w:color w:val="auto"/>
          <w:sz w:val="20"/>
          <w:szCs w:val="20"/>
        </w:rPr>
        <w:t>: Obvezno dodatno pokojninsko zavarovanje</w:t>
      </w:r>
    </w:p>
    <w:tbl>
      <w:tblPr>
        <w:tblStyle w:val="Tabelasvetlamrea"/>
        <w:tblW w:w="9780" w:type="dxa"/>
        <w:tblLook w:val="04A0" w:firstRow="1" w:lastRow="0" w:firstColumn="1" w:lastColumn="0" w:noHBand="0" w:noVBand="1"/>
      </w:tblPr>
      <w:tblGrid>
        <w:gridCol w:w="8217"/>
        <w:gridCol w:w="1563"/>
      </w:tblGrid>
      <w:tr w:rsidR="003B7B00" w:rsidRPr="00757481" w14:paraId="0712249A" w14:textId="77777777" w:rsidTr="00991090">
        <w:trPr>
          <w:trHeight w:val="290"/>
        </w:trPr>
        <w:tc>
          <w:tcPr>
            <w:tcW w:w="9780" w:type="dxa"/>
            <w:gridSpan w:val="2"/>
            <w:noWrap/>
            <w:hideMark/>
          </w:tcPr>
          <w:p w14:paraId="7EBBD61D" w14:textId="5C2FF0DE" w:rsidR="003B7B00" w:rsidRPr="00757481" w:rsidRDefault="003B7B00" w:rsidP="00E373CA">
            <w:pPr>
              <w:spacing w:after="0" w:line="240" w:lineRule="auto"/>
              <w:rPr>
                <w:rFonts w:ascii="Arial" w:eastAsia="Times New Roman" w:hAnsi="Arial" w:cs="Arial"/>
                <w:b/>
                <w:bCs/>
                <w:color w:val="000000"/>
                <w:sz w:val="20"/>
                <w:szCs w:val="20"/>
                <w:lang w:eastAsia="sl-SI"/>
              </w:rPr>
            </w:pPr>
            <w:r w:rsidRPr="00757481">
              <w:rPr>
                <w:rFonts w:ascii="Arial" w:eastAsia="Times New Roman" w:hAnsi="Arial" w:cs="Arial"/>
                <w:b/>
                <w:bCs/>
                <w:color w:val="000000"/>
                <w:sz w:val="20"/>
                <w:szCs w:val="20"/>
                <w:lang w:eastAsia="sl-SI"/>
              </w:rPr>
              <w:t xml:space="preserve">Podatki o znesku obračunanih prispevkov za obvezno dodatno </w:t>
            </w:r>
            <w:r w:rsidR="004B7E78">
              <w:rPr>
                <w:rFonts w:ascii="Arial" w:eastAsia="Times New Roman" w:hAnsi="Arial" w:cs="Arial"/>
                <w:b/>
                <w:bCs/>
                <w:color w:val="000000"/>
                <w:sz w:val="20"/>
                <w:szCs w:val="20"/>
                <w:lang w:eastAsia="sl-SI"/>
              </w:rPr>
              <w:t>pokojninsko zavarovanje (ODPZ)</w:t>
            </w:r>
          </w:p>
        </w:tc>
      </w:tr>
      <w:tr w:rsidR="003B7B00" w:rsidRPr="00757481" w14:paraId="17384ACE" w14:textId="77777777" w:rsidTr="00991090">
        <w:trPr>
          <w:trHeight w:val="870"/>
        </w:trPr>
        <w:tc>
          <w:tcPr>
            <w:tcW w:w="8217" w:type="dxa"/>
            <w:noWrap/>
            <w:hideMark/>
          </w:tcPr>
          <w:p w14:paraId="5E12EA68"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Organi v državni upravi</w:t>
            </w:r>
          </w:p>
        </w:tc>
        <w:tc>
          <w:tcPr>
            <w:tcW w:w="1563" w:type="dxa"/>
            <w:hideMark/>
          </w:tcPr>
          <w:p w14:paraId="16B7760B"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 xml:space="preserve">prispevek za poklicno zavarovanje </w:t>
            </w:r>
          </w:p>
        </w:tc>
      </w:tr>
      <w:tr w:rsidR="003B7B00" w:rsidRPr="00757481" w14:paraId="6D40AD46" w14:textId="77777777" w:rsidTr="00991090">
        <w:trPr>
          <w:trHeight w:val="290"/>
        </w:trPr>
        <w:tc>
          <w:tcPr>
            <w:tcW w:w="8217" w:type="dxa"/>
            <w:noWrap/>
            <w:hideMark/>
          </w:tcPr>
          <w:p w14:paraId="659A8D43"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lastRenderedPageBreak/>
              <w:t>C2 – Uradniki v državni upravi, upravah pravosodnih organov in upravah lokalnih skupnosti</w:t>
            </w:r>
          </w:p>
        </w:tc>
        <w:tc>
          <w:tcPr>
            <w:tcW w:w="1563" w:type="dxa"/>
            <w:noWrap/>
            <w:hideMark/>
          </w:tcPr>
          <w:p w14:paraId="752A27AA" w14:textId="77777777" w:rsidR="003B7B00" w:rsidRPr="00757481" w:rsidRDefault="003B7B00" w:rsidP="00E373CA">
            <w:pPr>
              <w:spacing w:after="0" w:line="240" w:lineRule="auto"/>
              <w:jc w:val="right"/>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1.511.092 €</w:t>
            </w:r>
          </w:p>
        </w:tc>
      </w:tr>
      <w:tr w:rsidR="003B7B00" w:rsidRPr="00757481" w14:paraId="42B91E90" w14:textId="77777777" w:rsidTr="00991090">
        <w:trPr>
          <w:trHeight w:val="290"/>
        </w:trPr>
        <w:tc>
          <w:tcPr>
            <w:tcW w:w="8217" w:type="dxa"/>
            <w:noWrap/>
            <w:hideMark/>
          </w:tcPr>
          <w:p w14:paraId="654454D5"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C3 – Policisti</w:t>
            </w:r>
          </w:p>
        </w:tc>
        <w:tc>
          <w:tcPr>
            <w:tcW w:w="1563" w:type="dxa"/>
            <w:noWrap/>
            <w:hideMark/>
          </w:tcPr>
          <w:p w14:paraId="097759B5" w14:textId="77777777" w:rsidR="003B7B00" w:rsidRPr="00757481" w:rsidRDefault="003B7B00" w:rsidP="00E373CA">
            <w:pPr>
              <w:spacing w:after="0" w:line="240" w:lineRule="auto"/>
              <w:jc w:val="right"/>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15.473.783 €</w:t>
            </w:r>
          </w:p>
        </w:tc>
      </w:tr>
      <w:tr w:rsidR="003B7B00" w:rsidRPr="00757481" w14:paraId="0E65B299" w14:textId="77777777" w:rsidTr="00991090">
        <w:trPr>
          <w:trHeight w:val="290"/>
        </w:trPr>
        <w:tc>
          <w:tcPr>
            <w:tcW w:w="8217" w:type="dxa"/>
            <w:noWrap/>
            <w:hideMark/>
          </w:tcPr>
          <w:p w14:paraId="52D661CA"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C4 – Vojaki</w:t>
            </w:r>
          </w:p>
        </w:tc>
        <w:tc>
          <w:tcPr>
            <w:tcW w:w="1563" w:type="dxa"/>
            <w:noWrap/>
            <w:hideMark/>
          </w:tcPr>
          <w:p w14:paraId="0572564E" w14:textId="77777777" w:rsidR="003B7B00" w:rsidRPr="00757481" w:rsidRDefault="003B7B00" w:rsidP="00E373CA">
            <w:pPr>
              <w:spacing w:after="0" w:line="240" w:lineRule="auto"/>
              <w:jc w:val="right"/>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15.672.807 €</w:t>
            </w:r>
          </w:p>
        </w:tc>
      </w:tr>
      <w:tr w:rsidR="003B7B00" w:rsidRPr="00757481" w14:paraId="05CA1229" w14:textId="77777777" w:rsidTr="00991090">
        <w:trPr>
          <w:trHeight w:val="290"/>
        </w:trPr>
        <w:tc>
          <w:tcPr>
            <w:tcW w:w="8217" w:type="dxa"/>
            <w:noWrap/>
            <w:hideMark/>
          </w:tcPr>
          <w:p w14:paraId="6E815D43" w14:textId="77777777" w:rsidR="003B7B00" w:rsidRPr="00757481" w:rsidRDefault="003B7B00" w:rsidP="00E373CA">
            <w:pPr>
              <w:spacing w:after="0" w:line="240" w:lineRule="auto"/>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C5 – Uradniki finančne uprave (cariniki, finančni preiskovalci)</w:t>
            </w:r>
          </w:p>
        </w:tc>
        <w:tc>
          <w:tcPr>
            <w:tcW w:w="1563" w:type="dxa"/>
            <w:noWrap/>
            <w:hideMark/>
          </w:tcPr>
          <w:p w14:paraId="73E3D0B1" w14:textId="77777777" w:rsidR="003B7B00" w:rsidRPr="00757481" w:rsidRDefault="003B7B00" w:rsidP="00E373CA">
            <w:pPr>
              <w:spacing w:after="0" w:line="240" w:lineRule="auto"/>
              <w:jc w:val="right"/>
              <w:rPr>
                <w:rFonts w:ascii="Arial" w:eastAsia="Times New Roman" w:hAnsi="Arial" w:cs="Arial"/>
                <w:color w:val="000000"/>
                <w:sz w:val="20"/>
                <w:szCs w:val="20"/>
                <w:lang w:eastAsia="sl-SI"/>
              </w:rPr>
            </w:pPr>
            <w:r w:rsidRPr="00757481">
              <w:rPr>
                <w:rFonts w:ascii="Arial" w:eastAsia="Times New Roman" w:hAnsi="Arial" w:cs="Arial"/>
                <w:color w:val="000000"/>
                <w:sz w:val="20"/>
                <w:szCs w:val="20"/>
                <w:lang w:eastAsia="sl-SI"/>
              </w:rPr>
              <w:t>525.936 €</w:t>
            </w:r>
          </w:p>
        </w:tc>
      </w:tr>
      <w:tr w:rsidR="003B7B00" w:rsidRPr="00757481" w14:paraId="1C03B241" w14:textId="77777777" w:rsidTr="00991090">
        <w:trPr>
          <w:trHeight w:val="290"/>
        </w:trPr>
        <w:tc>
          <w:tcPr>
            <w:tcW w:w="8217" w:type="dxa"/>
            <w:noWrap/>
            <w:hideMark/>
          </w:tcPr>
          <w:p w14:paraId="34276C1D" w14:textId="77777777" w:rsidR="003B7B00" w:rsidRPr="00757481" w:rsidRDefault="003B7B00" w:rsidP="00E373CA">
            <w:pPr>
              <w:spacing w:after="0" w:line="240" w:lineRule="auto"/>
              <w:rPr>
                <w:rFonts w:ascii="Arial" w:eastAsia="Times New Roman" w:hAnsi="Arial" w:cs="Arial"/>
                <w:b/>
                <w:bCs/>
                <w:sz w:val="20"/>
                <w:szCs w:val="20"/>
                <w:lang w:eastAsia="sl-SI"/>
              </w:rPr>
            </w:pPr>
            <w:r w:rsidRPr="00757481">
              <w:rPr>
                <w:rFonts w:ascii="Arial" w:eastAsia="Times New Roman" w:hAnsi="Arial" w:cs="Arial"/>
                <w:b/>
                <w:bCs/>
                <w:sz w:val="20"/>
                <w:szCs w:val="20"/>
                <w:lang w:eastAsia="sl-SI"/>
              </w:rPr>
              <w:t>SKUPAJ (l. 2022)</w:t>
            </w:r>
          </w:p>
        </w:tc>
        <w:tc>
          <w:tcPr>
            <w:tcW w:w="1563" w:type="dxa"/>
            <w:noWrap/>
            <w:hideMark/>
          </w:tcPr>
          <w:p w14:paraId="676B575E" w14:textId="77777777" w:rsidR="003B7B00" w:rsidRPr="00757481" w:rsidRDefault="003B7B00" w:rsidP="00E373CA">
            <w:pPr>
              <w:spacing w:after="0" w:line="240" w:lineRule="auto"/>
              <w:jc w:val="right"/>
              <w:rPr>
                <w:rFonts w:ascii="Arial" w:eastAsia="Times New Roman" w:hAnsi="Arial" w:cs="Arial"/>
                <w:b/>
                <w:bCs/>
                <w:sz w:val="20"/>
                <w:szCs w:val="20"/>
                <w:lang w:eastAsia="sl-SI"/>
              </w:rPr>
            </w:pPr>
            <w:r w:rsidRPr="00757481">
              <w:rPr>
                <w:rFonts w:ascii="Arial" w:eastAsia="Times New Roman" w:hAnsi="Arial" w:cs="Arial"/>
                <w:b/>
                <w:bCs/>
                <w:sz w:val="20"/>
                <w:szCs w:val="20"/>
                <w:lang w:eastAsia="sl-SI"/>
              </w:rPr>
              <w:t>33.183.619 €</w:t>
            </w:r>
          </w:p>
        </w:tc>
      </w:tr>
    </w:tbl>
    <w:p w14:paraId="54DA19D0" w14:textId="77777777" w:rsidR="003B7B00" w:rsidRPr="00757481" w:rsidRDefault="003B7B00" w:rsidP="00CA7F37">
      <w:pPr>
        <w:jc w:val="both"/>
        <w:rPr>
          <w:rFonts w:ascii="Arial" w:hAnsi="Arial" w:cs="Arial"/>
          <w:sz w:val="20"/>
          <w:szCs w:val="20"/>
        </w:rPr>
      </w:pPr>
    </w:p>
    <w:p w14:paraId="4E1D353A" w14:textId="77777777" w:rsidR="003B7B00" w:rsidRPr="00757481" w:rsidRDefault="003B7B00" w:rsidP="00CA7F37">
      <w:pPr>
        <w:jc w:val="both"/>
        <w:rPr>
          <w:rFonts w:ascii="Arial" w:hAnsi="Arial" w:cs="Arial"/>
          <w:sz w:val="20"/>
          <w:szCs w:val="20"/>
        </w:rPr>
      </w:pPr>
    </w:p>
    <w:p w14:paraId="518FC4CA" w14:textId="77777777" w:rsidR="003B7B00" w:rsidRPr="00757481" w:rsidRDefault="003B7B00" w:rsidP="00CA7F37">
      <w:pPr>
        <w:jc w:val="both"/>
        <w:rPr>
          <w:rFonts w:ascii="Arial" w:hAnsi="Arial" w:cs="Arial"/>
          <w:sz w:val="20"/>
          <w:szCs w:val="20"/>
        </w:rPr>
      </w:pPr>
    </w:p>
    <w:p w14:paraId="137D679B" w14:textId="77777777" w:rsidR="003B7B00" w:rsidRPr="00757481" w:rsidRDefault="003B7B00" w:rsidP="00CA7F37">
      <w:pPr>
        <w:jc w:val="both"/>
        <w:rPr>
          <w:rFonts w:ascii="Arial" w:hAnsi="Arial" w:cs="Arial"/>
          <w:sz w:val="20"/>
          <w:szCs w:val="20"/>
        </w:rPr>
      </w:pPr>
      <w:r w:rsidRPr="00757481">
        <w:rPr>
          <w:rFonts w:ascii="Arial" w:hAnsi="Arial" w:cs="Arial"/>
          <w:sz w:val="20"/>
          <w:szCs w:val="20"/>
        </w:rPr>
        <w:br w:type="page"/>
      </w:r>
    </w:p>
    <w:p w14:paraId="4CFC6034" w14:textId="2A127EDA" w:rsidR="003B7B00" w:rsidRPr="00CA7F37" w:rsidRDefault="003B7B00" w:rsidP="00CA7F37">
      <w:pPr>
        <w:jc w:val="both"/>
        <w:rPr>
          <w:rFonts w:ascii="Arial" w:hAnsi="Arial" w:cs="Arial"/>
          <w:b/>
          <w:bCs/>
          <w:sz w:val="20"/>
          <w:szCs w:val="20"/>
        </w:rPr>
      </w:pPr>
      <w:r w:rsidRPr="00CA7F37">
        <w:rPr>
          <w:rFonts w:ascii="Arial" w:hAnsi="Arial" w:cs="Arial"/>
          <w:b/>
          <w:bCs/>
          <w:sz w:val="20"/>
          <w:szCs w:val="20"/>
        </w:rPr>
        <w:lastRenderedPageBreak/>
        <w:t>B</w:t>
      </w:r>
      <w:r w:rsidR="00CA7F37">
        <w:rPr>
          <w:rFonts w:ascii="Arial" w:hAnsi="Arial" w:cs="Arial"/>
          <w:b/>
          <w:bCs/>
          <w:sz w:val="20"/>
          <w:szCs w:val="20"/>
        </w:rPr>
        <w:t>istvene ugotovitve</w:t>
      </w:r>
    </w:p>
    <w:p w14:paraId="6900E211" w14:textId="77777777" w:rsidR="00CA7F37" w:rsidRDefault="00CA7F37" w:rsidP="00CA7F37">
      <w:pPr>
        <w:jc w:val="both"/>
        <w:rPr>
          <w:rFonts w:ascii="Arial" w:hAnsi="Arial" w:cs="Arial"/>
          <w:sz w:val="20"/>
          <w:szCs w:val="20"/>
        </w:rPr>
      </w:pPr>
    </w:p>
    <w:p w14:paraId="65B49ADD" w14:textId="22992A85" w:rsidR="003B7B00" w:rsidRPr="00757481" w:rsidRDefault="003B7B00" w:rsidP="00CA7F37">
      <w:pPr>
        <w:jc w:val="both"/>
        <w:rPr>
          <w:rFonts w:ascii="Arial" w:hAnsi="Arial" w:cs="Arial"/>
          <w:sz w:val="20"/>
          <w:szCs w:val="20"/>
        </w:rPr>
      </w:pPr>
      <w:r w:rsidRPr="00757481">
        <w:rPr>
          <w:rFonts w:ascii="Arial" w:hAnsi="Arial" w:cs="Arial"/>
          <w:sz w:val="20"/>
          <w:szCs w:val="20"/>
        </w:rPr>
        <w:t>Bistvene ugotovitve na podlagi dosedanjih analiz in predstavitve obstoječega stanja</w:t>
      </w:r>
      <w:r w:rsidRPr="00991090">
        <w:rPr>
          <w:rFonts w:ascii="Arial" w:hAnsi="Arial" w:cs="Arial"/>
          <w:strike/>
          <w:sz w:val="20"/>
          <w:szCs w:val="20"/>
        </w:rPr>
        <w:t>,</w:t>
      </w:r>
      <w:r w:rsidRPr="00757481">
        <w:rPr>
          <w:rFonts w:ascii="Arial" w:hAnsi="Arial" w:cs="Arial"/>
          <w:sz w:val="20"/>
          <w:szCs w:val="20"/>
        </w:rPr>
        <w:t xml:space="preserve"> je možno strniti v naslednje:</w:t>
      </w:r>
    </w:p>
    <w:p w14:paraId="5CA60399" w14:textId="77777777" w:rsidR="003B7B00" w:rsidRPr="00757481" w:rsidRDefault="003B7B00" w:rsidP="00CA7F37">
      <w:pPr>
        <w:pStyle w:val="Odstavekseznama"/>
        <w:numPr>
          <w:ilvl w:val="1"/>
          <w:numId w:val="4"/>
        </w:numPr>
        <w:ind w:left="1080"/>
        <w:jc w:val="both"/>
        <w:rPr>
          <w:rFonts w:ascii="Arial" w:hAnsi="Arial" w:cs="Arial"/>
          <w:sz w:val="20"/>
          <w:szCs w:val="20"/>
        </w:rPr>
      </w:pPr>
      <w:r w:rsidRPr="00757481">
        <w:rPr>
          <w:rFonts w:ascii="Arial" w:hAnsi="Arial" w:cs="Arial"/>
          <w:sz w:val="20"/>
          <w:szCs w:val="20"/>
        </w:rPr>
        <w:t>ZSPJS 2008 ni dosegel zastavljenih ciljev. Uresničen je bi le en cilj uvedbe novega plačnega sistema, tj.</w:t>
      </w:r>
      <w:r w:rsidRPr="00757481">
        <w:rPr>
          <w:rFonts w:ascii="Arial" w:hAnsi="Arial" w:cs="Arial"/>
          <w:color w:val="70AD47" w:themeColor="accent6"/>
          <w:sz w:val="20"/>
          <w:szCs w:val="20"/>
        </w:rPr>
        <w:t xml:space="preserve"> </w:t>
      </w:r>
      <w:r w:rsidRPr="00757481">
        <w:rPr>
          <w:rFonts w:ascii="Arial" w:hAnsi="Arial" w:cs="Arial"/>
          <w:sz w:val="20"/>
          <w:szCs w:val="20"/>
        </w:rPr>
        <w:t xml:space="preserve">zagotovitev večje transparentnosti sistema. </w:t>
      </w:r>
    </w:p>
    <w:p w14:paraId="67E4F353" w14:textId="77777777" w:rsidR="003B7B00" w:rsidRPr="00757481" w:rsidRDefault="003B7B00" w:rsidP="00CA7F37">
      <w:pPr>
        <w:pStyle w:val="Odstavekseznama"/>
        <w:ind w:left="1080"/>
        <w:jc w:val="both"/>
        <w:rPr>
          <w:rFonts w:ascii="Arial" w:hAnsi="Arial" w:cs="Arial"/>
          <w:sz w:val="20"/>
          <w:szCs w:val="20"/>
        </w:rPr>
      </w:pPr>
    </w:p>
    <w:p w14:paraId="5557A2D3" w14:textId="77777777" w:rsidR="003B7B00" w:rsidRPr="00757481" w:rsidRDefault="003B7B00" w:rsidP="00CA7F37">
      <w:pPr>
        <w:pStyle w:val="Odstavekseznama"/>
        <w:numPr>
          <w:ilvl w:val="1"/>
          <w:numId w:val="4"/>
        </w:numPr>
        <w:ind w:left="1080"/>
        <w:jc w:val="both"/>
        <w:rPr>
          <w:rFonts w:ascii="Arial" w:hAnsi="Arial" w:cs="Arial"/>
          <w:sz w:val="20"/>
          <w:szCs w:val="20"/>
        </w:rPr>
      </w:pPr>
      <w:r w:rsidRPr="00757481">
        <w:rPr>
          <w:rFonts w:ascii="Arial" w:hAnsi="Arial" w:cs="Arial"/>
          <w:sz w:val="20"/>
          <w:szCs w:val="20"/>
        </w:rPr>
        <w:t>V zvezi z ostalimi cilji so zato bistveni izzivi, ki jih potrebno reševati z reformo plačnega sistema javnega sektorja, naslednji:</w:t>
      </w:r>
    </w:p>
    <w:p w14:paraId="1E0E532B" w14:textId="77777777" w:rsidR="003B7B00" w:rsidRPr="00757481" w:rsidRDefault="003B7B00" w:rsidP="00CA7F37">
      <w:pPr>
        <w:ind w:left="348" w:firstLine="708"/>
        <w:jc w:val="both"/>
        <w:rPr>
          <w:rFonts w:ascii="Arial" w:hAnsi="Arial" w:cs="Arial"/>
          <w:b/>
          <w:bCs/>
          <w:sz w:val="20"/>
          <w:szCs w:val="20"/>
        </w:rPr>
      </w:pPr>
    </w:p>
    <w:p w14:paraId="26995C49" w14:textId="77777777" w:rsidR="003B7B00" w:rsidRPr="00757481" w:rsidRDefault="003B7B00" w:rsidP="00CA7F37">
      <w:pPr>
        <w:ind w:left="348" w:firstLine="708"/>
        <w:jc w:val="both"/>
        <w:rPr>
          <w:rFonts w:ascii="Arial" w:hAnsi="Arial" w:cs="Arial"/>
          <w:b/>
          <w:bCs/>
          <w:sz w:val="20"/>
          <w:szCs w:val="20"/>
        </w:rPr>
      </w:pPr>
      <w:r w:rsidRPr="00757481">
        <w:rPr>
          <w:rFonts w:ascii="Arial" w:hAnsi="Arial" w:cs="Arial"/>
          <w:b/>
          <w:bCs/>
          <w:sz w:val="20"/>
          <w:szCs w:val="20"/>
        </w:rPr>
        <w:t>Uravnilovka:</w:t>
      </w:r>
    </w:p>
    <w:p w14:paraId="647610D1" w14:textId="77777777" w:rsidR="003B7B00" w:rsidRPr="00757481" w:rsidRDefault="003B7B00" w:rsidP="00CA7F37">
      <w:pPr>
        <w:numPr>
          <w:ilvl w:val="2"/>
          <w:numId w:val="28"/>
        </w:numPr>
        <w:tabs>
          <w:tab w:val="clear" w:pos="2160"/>
          <w:tab w:val="num" w:pos="720"/>
        </w:tabs>
        <w:ind w:left="1800"/>
        <w:jc w:val="both"/>
        <w:rPr>
          <w:rFonts w:ascii="Arial" w:hAnsi="Arial" w:cs="Arial"/>
          <w:sz w:val="20"/>
          <w:szCs w:val="20"/>
        </w:rPr>
      </w:pPr>
      <w:r w:rsidRPr="00757481">
        <w:rPr>
          <w:rFonts w:ascii="Arial" w:hAnsi="Arial" w:cs="Arial"/>
          <w:sz w:val="20"/>
          <w:szCs w:val="20"/>
        </w:rPr>
        <w:t>vsako leto je večje število plačnih razredov pod minimalno plačo,</w:t>
      </w:r>
    </w:p>
    <w:p w14:paraId="207019E3" w14:textId="77777777" w:rsidR="003B7B00" w:rsidRPr="00757481" w:rsidRDefault="003B7B00" w:rsidP="00CA7F37">
      <w:pPr>
        <w:numPr>
          <w:ilvl w:val="2"/>
          <w:numId w:val="28"/>
        </w:numPr>
        <w:tabs>
          <w:tab w:val="clear" w:pos="2160"/>
          <w:tab w:val="num" w:pos="720"/>
        </w:tabs>
        <w:ind w:left="1800"/>
        <w:jc w:val="both"/>
        <w:rPr>
          <w:rFonts w:ascii="Arial" w:hAnsi="Arial" w:cs="Arial"/>
          <w:sz w:val="20"/>
          <w:szCs w:val="20"/>
        </w:rPr>
      </w:pPr>
      <w:r w:rsidRPr="00757481">
        <w:rPr>
          <w:rFonts w:ascii="Arial" w:hAnsi="Arial" w:cs="Arial"/>
          <w:sz w:val="20"/>
          <w:szCs w:val="20"/>
        </w:rPr>
        <w:t>minimalna plača sega že do VI. tarifnega razreda,</w:t>
      </w:r>
    </w:p>
    <w:p w14:paraId="079DEBE4" w14:textId="77777777" w:rsidR="003B7B00" w:rsidRPr="00757481" w:rsidRDefault="003B7B00" w:rsidP="00CA7F37">
      <w:pPr>
        <w:numPr>
          <w:ilvl w:val="2"/>
          <w:numId w:val="28"/>
        </w:numPr>
        <w:tabs>
          <w:tab w:val="clear" w:pos="2160"/>
          <w:tab w:val="num" w:pos="720"/>
        </w:tabs>
        <w:ind w:left="1800"/>
        <w:jc w:val="both"/>
        <w:rPr>
          <w:rFonts w:ascii="Arial" w:hAnsi="Arial" w:cs="Arial"/>
          <w:sz w:val="20"/>
          <w:szCs w:val="20"/>
        </w:rPr>
      </w:pPr>
      <w:r w:rsidRPr="00757481">
        <w:rPr>
          <w:rFonts w:ascii="Arial" w:hAnsi="Arial" w:cs="Arial"/>
          <w:sz w:val="20"/>
          <w:szCs w:val="20"/>
        </w:rPr>
        <w:t>razmerje med najvišjo osnovno plačo in minimalno plačo se je iz 1 : 10,5 v letu 2008 spremenilo v 1 : 4,7 v letu 2022.</w:t>
      </w:r>
    </w:p>
    <w:p w14:paraId="506F35CF" w14:textId="77777777" w:rsidR="003B7B00" w:rsidRPr="00757481" w:rsidRDefault="003B7B00" w:rsidP="00CA7F37">
      <w:pPr>
        <w:jc w:val="both"/>
        <w:rPr>
          <w:rFonts w:ascii="Arial" w:hAnsi="Arial" w:cs="Arial"/>
          <w:b/>
          <w:bCs/>
          <w:sz w:val="20"/>
          <w:szCs w:val="20"/>
        </w:rPr>
      </w:pPr>
    </w:p>
    <w:p w14:paraId="557037F0" w14:textId="12E40B5F" w:rsidR="003B7B00" w:rsidRPr="00757481" w:rsidRDefault="003B7B00" w:rsidP="00CA7F37">
      <w:pPr>
        <w:ind w:left="348" w:firstLine="708"/>
        <w:jc w:val="both"/>
        <w:rPr>
          <w:rFonts w:ascii="Arial" w:hAnsi="Arial" w:cs="Arial"/>
          <w:b/>
          <w:bCs/>
          <w:sz w:val="20"/>
          <w:szCs w:val="20"/>
        </w:rPr>
      </w:pPr>
      <w:r w:rsidRPr="00757481">
        <w:rPr>
          <w:rFonts w:ascii="Arial" w:hAnsi="Arial" w:cs="Arial"/>
          <w:b/>
          <w:bCs/>
          <w:sz w:val="20"/>
          <w:szCs w:val="20"/>
        </w:rPr>
        <w:t>Stimulativno nagrajeva</w:t>
      </w:r>
      <w:r w:rsidR="004B7E78">
        <w:rPr>
          <w:rFonts w:ascii="Arial" w:hAnsi="Arial" w:cs="Arial"/>
          <w:b/>
          <w:bCs/>
          <w:sz w:val="20"/>
          <w:szCs w:val="20"/>
        </w:rPr>
        <w:t xml:space="preserve">nje / močan vpliv </w:t>
      </w:r>
      <w:proofErr w:type="spellStart"/>
      <w:r w:rsidR="004B7E78">
        <w:rPr>
          <w:rFonts w:ascii="Arial" w:hAnsi="Arial" w:cs="Arial"/>
          <w:b/>
          <w:bCs/>
          <w:sz w:val="20"/>
          <w:szCs w:val="20"/>
        </w:rPr>
        <w:t>senioritete</w:t>
      </w:r>
      <w:proofErr w:type="spellEnd"/>
      <w:r w:rsidR="004B7E78">
        <w:rPr>
          <w:rFonts w:ascii="Arial" w:hAnsi="Arial" w:cs="Arial"/>
          <w:b/>
          <w:bCs/>
          <w:sz w:val="20"/>
          <w:szCs w:val="20"/>
        </w:rPr>
        <w:t>:</w:t>
      </w:r>
    </w:p>
    <w:p w14:paraId="4D1EE80D" w14:textId="77777777" w:rsidR="003B7B00" w:rsidRPr="00757481" w:rsidRDefault="003B7B00" w:rsidP="00CA7F37">
      <w:pPr>
        <w:numPr>
          <w:ilvl w:val="2"/>
          <w:numId w:val="29"/>
        </w:numPr>
        <w:tabs>
          <w:tab w:val="clear" w:pos="2160"/>
          <w:tab w:val="num" w:pos="720"/>
        </w:tabs>
        <w:ind w:left="1800"/>
        <w:jc w:val="both"/>
        <w:rPr>
          <w:rFonts w:ascii="Arial" w:hAnsi="Arial" w:cs="Arial"/>
          <w:sz w:val="20"/>
          <w:szCs w:val="20"/>
        </w:rPr>
      </w:pPr>
      <w:r w:rsidRPr="00757481">
        <w:rPr>
          <w:rFonts w:ascii="Arial" w:hAnsi="Arial" w:cs="Arial"/>
          <w:sz w:val="20"/>
          <w:szCs w:val="20"/>
        </w:rPr>
        <w:t>stimulativni elementi v sistemu ne delujejo, povzročajo pa rast povprečnih plač in rast mase za plače,</w:t>
      </w:r>
    </w:p>
    <w:p w14:paraId="35B909D9" w14:textId="77777777" w:rsidR="003B7B00" w:rsidRPr="00757481" w:rsidRDefault="003B7B00" w:rsidP="00CA7F37">
      <w:pPr>
        <w:numPr>
          <w:ilvl w:val="2"/>
          <w:numId w:val="29"/>
        </w:numPr>
        <w:tabs>
          <w:tab w:val="clear" w:pos="2160"/>
          <w:tab w:val="num" w:pos="720"/>
        </w:tabs>
        <w:ind w:left="1800"/>
        <w:jc w:val="both"/>
        <w:rPr>
          <w:rFonts w:ascii="Arial" w:hAnsi="Arial" w:cs="Arial"/>
          <w:sz w:val="20"/>
          <w:szCs w:val="20"/>
        </w:rPr>
      </w:pPr>
      <w:r w:rsidRPr="00757481">
        <w:rPr>
          <w:rFonts w:ascii="Arial" w:hAnsi="Arial" w:cs="Arial"/>
          <w:sz w:val="20"/>
          <w:szCs w:val="20"/>
        </w:rPr>
        <w:t>sistem napredovanja se je sprevrgel v avtomatizem (vsaka tri leta napredovanje v višji plačni razred, zaradi neobjektivnega ocenjevanja zaposlenih praviloma večina napreduje za dva plačna razreda</w:t>
      </w:r>
      <w:r w:rsidRPr="00757481">
        <w:rPr>
          <w:rStyle w:val="Sprotnaopomba-sklic"/>
          <w:rFonts w:ascii="Arial" w:hAnsi="Arial" w:cs="Arial"/>
          <w:sz w:val="20"/>
          <w:szCs w:val="20"/>
        </w:rPr>
        <w:footnoteReference w:id="3"/>
      </w:r>
      <w:r w:rsidRPr="00757481">
        <w:rPr>
          <w:rFonts w:ascii="Arial" w:hAnsi="Arial" w:cs="Arial"/>
          <w:sz w:val="20"/>
          <w:szCs w:val="20"/>
        </w:rPr>
        <w:t xml:space="preserve">), neustreznost ocenjevanja, </w:t>
      </w:r>
    </w:p>
    <w:p w14:paraId="16BB9C7B" w14:textId="77777777" w:rsidR="003B7B00" w:rsidRPr="00757481" w:rsidRDefault="003B7B00" w:rsidP="00CA7F37">
      <w:pPr>
        <w:numPr>
          <w:ilvl w:val="2"/>
          <w:numId w:val="29"/>
        </w:numPr>
        <w:tabs>
          <w:tab w:val="clear" w:pos="2160"/>
          <w:tab w:val="num" w:pos="1080"/>
        </w:tabs>
        <w:ind w:left="1800"/>
        <w:jc w:val="both"/>
        <w:rPr>
          <w:rFonts w:ascii="Arial" w:hAnsi="Arial" w:cs="Arial"/>
          <w:sz w:val="20"/>
          <w:szCs w:val="20"/>
        </w:rPr>
      </w:pPr>
      <w:r w:rsidRPr="00757481">
        <w:rPr>
          <w:rFonts w:ascii="Arial" w:hAnsi="Arial" w:cs="Arial"/>
          <w:sz w:val="20"/>
          <w:szCs w:val="20"/>
        </w:rPr>
        <w:t>nizke plače mladih in začetnikov in hkrati velike razlike v plači za isto delo na istem delovnem mestu (10 plačnih razredov, nazivi),</w:t>
      </w:r>
    </w:p>
    <w:p w14:paraId="366EDB93" w14:textId="58763F08" w:rsidR="003B7B00" w:rsidRPr="00757481" w:rsidRDefault="004B7E78" w:rsidP="00CA7F37">
      <w:pPr>
        <w:numPr>
          <w:ilvl w:val="2"/>
          <w:numId w:val="29"/>
        </w:numPr>
        <w:tabs>
          <w:tab w:val="clear" w:pos="2160"/>
          <w:tab w:val="num" w:pos="1080"/>
        </w:tabs>
        <w:ind w:left="1800"/>
        <w:jc w:val="both"/>
        <w:rPr>
          <w:rFonts w:ascii="Arial" w:hAnsi="Arial" w:cs="Arial"/>
          <w:sz w:val="20"/>
          <w:szCs w:val="20"/>
        </w:rPr>
      </w:pPr>
      <w:r>
        <w:rPr>
          <w:rFonts w:ascii="Arial" w:hAnsi="Arial" w:cs="Arial"/>
          <w:sz w:val="20"/>
          <w:szCs w:val="20"/>
        </w:rPr>
        <w:t>neuravnoteženost</w:t>
      </w:r>
      <w:r w:rsidR="003B7B00" w:rsidRPr="00757481">
        <w:rPr>
          <w:rFonts w:ascii="Arial" w:hAnsi="Arial" w:cs="Arial"/>
          <w:sz w:val="20"/>
          <w:szCs w:val="20"/>
        </w:rPr>
        <w:t xml:space="preserve"> možnostih napredovanja javnih uslužbencev z nazivi in brez naziva,</w:t>
      </w:r>
      <w:r w:rsidR="003B7B00" w:rsidRPr="00757481">
        <w:rPr>
          <w:rStyle w:val="Sprotnaopomba-sklic"/>
          <w:rFonts w:ascii="Arial" w:hAnsi="Arial" w:cs="Arial"/>
          <w:sz w:val="20"/>
          <w:szCs w:val="20"/>
        </w:rPr>
        <w:footnoteReference w:id="4"/>
      </w:r>
    </w:p>
    <w:p w14:paraId="55EA556B" w14:textId="77777777" w:rsidR="003B7B00" w:rsidRPr="00757481" w:rsidRDefault="003B7B00" w:rsidP="00CA7F37">
      <w:pPr>
        <w:numPr>
          <w:ilvl w:val="2"/>
          <w:numId w:val="29"/>
        </w:numPr>
        <w:tabs>
          <w:tab w:val="clear" w:pos="2160"/>
          <w:tab w:val="num" w:pos="1440"/>
        </w:tabs>
        <w:ind w:left="1800"/>
        <w:jc w:val="both"/>
        <w:rPr>
          <w:rFonts w:ascii="Arial" w:hAnsi="Arial" w:cs="Arial"/>
          <w:sz w:val="20"/>
          <w:szCs w:val="20"/>
        </w:rPr>
      </w:pPr>
      <w:r w:rsidRPr="00757481">
        <w:rPr>
          <w:rFonts w:ascii="Arial" w:hAnsi="Arial" w:cs="Arial"/>
          <w:sz w:val="20"/>
          <w:szCs w:val="20"/>
        </w:rPr>
        <w:t>neustrezna delitev sredstev za nagrajevanje delovne uspešnosti.</w:t>
      </w:r>
    </w:p>
    <w:p w14:paraId="19DBBA7F" w14:textId="77777777" w:rsidR="003B7B00" w:rsidRPr="00757481" w:rsidRDefault="003B7B00" w:rsidP="00CA7F37">
      <w:pPr>
        <w:jc w:val="both"/>
        <w:rPr>
          <w:rFonts w:ascii="Arial" w:hAnsi="Arial" w:cs="Arial"/>
          <w:sz w:val="20"/>
          <w:szCs w:val="20"/>
        </w:rPr>
      </w:pPr>
    </w:p>
    <w:p w14:paraId="1D8E5EB3" w14:textId="77777777" w:rsidR="003B7B00" w:rsidRPr="00757481" w:rsidRDefault="003B7B00" w:rsidP="00CA7F37">
      <w:pPr>
        <w:ind w:left="348" w:firstLine="708"/>
        <w:jc w:val="both"/>
        <w:rPr>
          <w:rFonts w:ascii="Arial" w:hAnsi="Arial" w:cs="Arial"/>
          <w:sz w:val="20"/>
          <w:szCs w:val="20"/>
        </w:rPr>
      </w:pPr>
      <w:r w:rsidRPr="00757481">
        <w:rPr>
          <w:rFonts w:ascii="Arial" w:hAnsi="Arial" w:cs="Arial"/>
          <w:b/>
          <w:bCs/>
          <w:sz w:val="20"/>
          <w:szCs w:val="20"/>
        </w:rPr>
        <w:t>Porušena razmerja</w:t>
      </w:r>
      <w:r w:rsidRPr="00757481">
        <w:rPr>
          <w:rFonts w:ascii="Arial" w:hAnsi="Arial" w:cs="Arial"/>
          <w:sz w:val="20"/>
          <w:szCs w:val="20"/>
        </w:rPr>
        <w:t xml:space="preserve">: </w:t>
      </w:r>
    </w:p>
    <w:p w14:paraId="79D3B438" w14:textId="77777777" w:rsidR="003B7B00" w:rsidRPr="00757481" w:rsidRDefault="003B7B00" w:rsidP="00CA7F37">
      <w:pPr>
        <w:numPr>
          <w:ilvl w:val="2"/>
          <w:numId w:val="30"/>
        </w:numPr>
        <w:tabs>
          <w:tab w:val="clear" w:pos="2160"/>
          <w:tab w:val="num" w:pos="1440"/>
        </w:tabs>
        <w:ind w:left="1800"/>
        <w:jc w:val="both"/>
        <w:rPr>
          <w:rFonts w:ascii="Arial" w:hAnsi="Arial" w:cs="Arial"/>
          <w:sz w:val="20"/>
          <w:szCs w:val="20"/>
        </w:rPr>
      </w:pPr>
      <w:r w:rsidRPr="00757481">
        <w:rPr>
          <w:rFonts w:ascii="Arial" w:hAnsi="Arial" w:cs="Arial"/>
          <w:sz w:val="20"/>
          <w:szCs w:val="20"/>
        </w:rPr>
        <w:t>neustrezna razmerja med plačami javnih uslužbencev, direktorjev in funkcionarjev;</w:t>
      </w:r>
    </w:p>
    <w:p w14:paraId="49B5B537" w14:textId="77777777" w:rsidR="003B7B00" w:rsidRPr="00757481" w:rsidRDefault="003B7B00" w:rsidP="00CA7F37">
      <w:pPr>
        <w:numPr>
          <w:ilvl w:val="2"/>
          <w:numId w:val="30"/>
        </w:numPr>
        <w:tabs>
          <w:tab w:val="clear" w:pos="2160"/>
          <w:tab w:val="num" w:pos="1440"/>
        </w:tabs>
        <w:ind w:left="1800"/>
        <w:jc w:val="both"/>
        <w:rPr>
          <w:rFonts w:ascii="Arial" w:hAnsi="Arial" w:cs="Arial"/>
          <w:sz w:val="20"/>
          <w:szCs w:val="20"/>
        </w:rPr>
      </w:pPr>
      <w:r w:rsidRPr="00757481">
        <w:rPr>
          <w:rFonts w:ascii="Arial" w:hAnsi="Arial" w:cs="Arial"/>
          <w:sz w:val="20"/>
          <w:szCs w:val="20"/>
        </w:rPr>
        <w:t>plače številnih javnih uslužbencev presegajo plače njihovih predstojnikov,</w:t>
      </w:r>
    </w:p>
    <w:p w14:paraId="5AF5D5F9" w14:textId="77777777" w:rsidR="003B7B00" w:rsidRPr="00757481" w:rsidRDefault="003B7B00" w:rsidP="00CA7F37">
      <w:pPr>
        <w:numPr>
          <w:ilvl w:val="2"/>
          <w:numId w:val="30"/>
        </w:numPr>
        <w:tabs>
          <w:tab w:val="clear" w:pos="2160"/>
          <w:tab w:val="num" w:pos="1440"/>
        </w:tabs>
        <w:ind w:left="1800"/>
        <w:jc w:val="both"/>
        <w:rPr>
          <w:rFonts w:ascii="Arial" w:hAnsi="Arial" w:cs="Arial"/>
          <w:sz w:val="20"/>
          <w:szCs w:val="20"/>
        </w:rPr>
      </w:pPr>
      <w:r w:rsidRPr="00757481">
        <w:rPr>
          <w:rFonts w:ascii="Arial" w:hAnsi="Arial" w:cs="Arial"/>
          <w:sz w:val="20"/>
          <w:szCs w:val="20"/>
        </w:rPr>
        <w:t xml:space="preserve">nesorazmerja v osnovnih plačah med poklicnimi skupinami in znotraj njih kot posledica večletnega </w:t>
      </w:r>
      <w:proofErr w:type="spellStart"/>
      <w:r w:rsidRPr="00757481">
        <w:rPr>
          <w:rFonts w:ascii="Arial" w:hAnsi="Arial" w:cs="Arial"/>
          <w:sz w:val="20"/>
          <w:szCs w:val="20"/>
        </w:rPr>
        <w:t>neusklajevanja</w:t>
      </w:r>
      <w:proofErr w:type="spellEnd"/>
      <w:r w:rsidRPr="00757481">
        <w:rPr>
          <w:rFonts w:ascii="Arial" w:hAnsi="Arial" w:cs="Arial"/>
          <w:sz w:val="20"/>
          <w:szCs w:val="20"/>
        </w:rPr>
        <w:t xml:space="preserve"> vrednosti plačnih razredov plačne lestvice ob sklepanju parcialnih dogovorov o poviševanju plač s posameznimi poklicnimi skupinami ter uvajanju različnih obvodov v okviru področne zakonodaje. </w:t>
      </w:r>
    </w:p>
    <w:p w14:paraId="241E86E1" w14:textId="77777777" w:rsidR="003B7B00" w:rsidRPr="00757481" w:rsidRDefault="003B7B00" w:rsidP="00CA7F37">
      <w:pPr>
        <w:jc w:val="both"/>
        <w:rPr>
          <w:rFonts w:ascii="Arial" w:hAnsi="Arial" w:cs="Arial"/>
          <w:b/>
          <w:bCs/>
          <w:sz w:val="20"/>
          <w:szCs w:val="20"/>
        </w:rPr>
      </w:pPr>
    </w:p>
    <w:p w14:paraId="42291BE9" w14:textId="77777777" w:rsidR="003B7B00" w:rsidRPr="00757481" w:rsidRDefault="003B7B00" w:rsidP="00CA7F37">
      <w:pPr>
        <w:ind w:left="348" w:firstLine="708"/>
        <w:jc w:val="both"/>
        <w:rPr>
          <w:rFonts w:ascii="Arial" w:hAnsi="Arial" w:cs="Arial"/>
          <w:b/>
          <w:bCs/>
          <w:sz w:val="20"/>
          <w:szCs w:val="20"/>
        </w:rPr>
      </w:pPr>
      <w:r w:rsidRPr="00757481">
        <w:rPr>
          <w:rFonts w:ascii="Arial" w:hAnsi="Arial" w:cs="Arial"/>
          <w:b/>
          <w:bCs/>
          <w:sz w:val="20"/>
          <w:szCs w:val="20"/>
        </w:rPr>
        <w:t xml:space="preserve">Naraščanje mase sredstev za plače: </w:t>
      </w:r>
    </w:p>
    <w:p w14:paraId="3E209FFF" w14:textId="77777777" w:rsidR="003B7B00" w:rsidRPr="00757481" w:rsidRDefault="003B7B00" w:rsidP="00CA7F37">
      <w:pPr>
        <w:numPr>
          <w:ilvl w:val="2"/>
          <w:numId w:val="30"/>
        </w:numPr>
        <w:tabs>
          <w:tab w:val="clear" w:pos="2160"/>
          <w:tab w:val="num" w:pos="1440"/>
        </w:tabs>
        <w:ind w:left="1800"/>
        <w:jc w:val="both"/>
        <w:rPr>
          <w:rFonts w:ascii="Arial" w:hAnsi="Arial" w:cs="Arial"/>
          <w:sz w:val="20"/>
          <w:szCs w:val="20"/>
        </w:rPr>
      </w:pPr>
      <w:r w:rsidRPr="00757481">
        <w:rPr>
          <w:rFonts w:ascii="Arial" w:hAnsi="Arial" w:cs="Arial"/>
          <w:sz w:val="20"/>
          <w:szCs w:val="20"/>
        </w:rPr>
        <w:t>masa plač v javnem sektorju (ob naraščanju števila zaposlenih) narašča zaradi avtomatizma napredovanj, spreminjanja sistemizacij in parcialnega reševanja problemov,</w:t>
      </w:r>
      <w:r w:rsidRPr="00757481">
        <w:rPr>
          <w:rStyle w:val="Sprotnaopomba-sklic"/>
          <w:rFonts w:ascii="Arial" w:hAnsi="Arial" w:cs="Arial"/>
          <w:sz w:val="20"/>
          <w:szCs w:val="20"/>
        </w:rPr>
        <w:footnoteReference w:id="5"/>
      </w:r>
      <w:r w:rsidRPr="00757481">
        <w:rPr>
          <w:rFonts w:ascii="Arial" w:hAnsi="Arial" w:cs="Arial"/>
          <w:sz w:val="20"/>
          <w:szCs w:val="20"/>
        </w:rPr>
        <w:t xml:space="preserve"> </w:t>
      </w:r>
    </w:p>
    <w:p w14:paraId="04A6D820" w14:textId="77777777" w:rsidR="003B7B00" w:rsidRPr="00757481" w:rsidRDefault="003B7B00" w:rsidP="00CA7F37">
      <w:pPr>
        <w:numPr>
          <w:ilvl w:val="2"/>
          <w:numId w:val="30"/>
        </w:numPr>
        <w:tabs>
          <w:tab w:val="clear" w:pos="2160"/>
          <w:tab w:val="num" w:pos="1800"/>
        </w:tabs>
        <w:ind w:left="1800"/>
        <w:jc w:val="both"/>
        <w:rPr>
          <w:rFonts w:ascii="Arial" w:hAnsi="Arial" w:cs="Arial"/>
          <w:sz w:val="20"/>
          <w:szCs w:val="20"/>
        </w:rPr>
      </w:pPr>
      <w:r w:rsidRPr="00757481">
        <w:rPr>
          <w:rFonts w:ascii="Arial" w:hAnsi="Arial" w:cs="Arial"/>
          <w:sz w:val="20"/>
          <w:szCs w:val="20"/>
        </w:rPr>
        <w:t>kljub naraščanju mase niso odpravljena nesorazmerja, povečuje se nezadovoljstvo javnih uslužbencev.</w:t>
      </w:r>
    </w:p>
    <w:p w14:paraId="0FBDF8FA" w14:textId="77777777" w:rsidR="003B7B00" w:rsidRPr="00757481" w:rsidRDefault="003B7B00" w:rsidP="00CA7F37">
      <w:pPr>
        <w:ind w:left="720"/>
        <w:jc w:val="both"/>
        <w:rPr>
          <w:rFonts w:ascii="Arial" w:hAnsi="Arial" w:cs="Arial"/>
          <w:b/>
          <w:bCs/>
          <w:sz w:val="20"/>
          <w:szCs w:val="20"/>
        </w:rPr>
      </w:pPr>
    </w:p>
    <w:p w14:paraId="06054EE3" w14:textId="77777777" w:rsidR="003B7B00" w:rsidRPr="00757481" w:rsidRDefault="003B7B00" w:rsidP="00CA7F37">
      <w:pPr>
        <w:ind w:left="720"/>
        <w:jc w:val="both"/>
        <w:rPr>
          <w:rFonts w:ascii="Arial" w:hAnsi="Arial" w:cs="Arial"/>
          <w:sz w:val="20"/>
          <w:szCs w:val="20"/>
        </w:rPr>
      </w:pPr>
      <w:r w:rsidRPr="00757481">
        <w:rPr>
          <w:rFonts w:ascii="Arial" w:hAnsi="Arial" w:cs="Arial"/>
          <w:sz w:val="20"/>
          <w:szCs w:val="20"/>
        </w:rPr>
        <w:t xml:space="preserve">Ker večina ciljev uvedbe enotnega plačnega sistema ni bila uresničenih, se javni sektor sooča z vse večjo uravnilovko, vse manjšo stimulativnostjo plač, vse večjim nezadovoljstvom zaposlenih in vse večjimi problemi pri pridobivanju kadrov, zlasti neprivlačnostjo za mlade, kar vse vpliva tudi na kvaliteto javnih storitev in njihovo dostopnost za uporabnike. </w:t>
      </w:r>
    </w:p>
    <w:p w14:paraId="14B0198F" w14:textId="77777777" w:rsidR="003B7B00" w:rsidRPr="00757481" w:rsidRDefault="003B7B00" w:rsidP="003B7B00">
      <w:pPr>
        <w:jc w:val="both"/>
        <w:rPr>
          <w:rFonts w:ascii="Arial" w:hAnsi="Arial" w:cs="Arial"/>
          <w:sz w:val="20"/>
          <w:szCs w:val="20"/>
        </w:rPr>
      </w:pPr>
    </w:p>
    <w:p w14:paraId="6ECB8926" w14:textId="24F5E170" w:rsidR="003B7B00" w:rsidRPr="00CA7F37" w:rsidRDefault="003B7B00" w:rsidP="00CA7F37">
      <w:pPr>
        <w:spacing w:after="0" w:line="260" w:lineRule="atLeast"/>
        <w:jc w:val="both"/>
        <w:rPr>
          <w:rFonts w:ascii="Arial" w:hAnsi="Arial" w:cs="Arial"/>
          <w:b/>
          <w:bCs/>
          <w:sz w:val="20"/>
          <w:szCs w:val="20"/>
        </w:rPr>
      </w:pPr>
      <w:r w:rsidRPr="00CA7F37">
        <w:rPr>
          <w:rFonts w:ascii="Arial" w:hAnsi="Arial" w:cs="Arial"/>
          <w:b/>
          <w:bCs/>
          <w:sz w:val="20"/>
          <w:szCs w:val="20"/>
        </w:rPr>
        <w:t>C</w:t>
      </w:r>
      <w:r w:rsidR="00CA7F37">
        <w:rPr>
          <w:rFonts w:ascii="Arial" w:hAnsi="Arial" w:cs="Arial"/>
          <w:b/>
          <w:bCs/>
          <w:sz w:val="20"/>
          <w:szCs w:val="20"/>
        </w:rPr>
        <w:t>ilji prenove plačnega sistema</w:t>
      </w:r>
    </w:p>
    <w:p w14:paraId="752BA50A" w14:textId="77777777" w:rsidR="00467BA5" w:rsidRDefault="00467BA5" w:rsidP="003B7B00">
      <w:pPr>
        <w:jc w:val="both"/>
        <w:rPr>
          <w:rFonts w:ascii="Arial" w:hAnsi="Arial" w:cs="Arial"/>
          <w:sz w:val="20"/>
          <w:szCs w:val="20"/>
        </w:rPr>
      </w:pPr>
    </w:p>
    <w:p w14:paraId="2BAE0DB9" w14:textId="1707F5D0" w:rsidR="003B7B00" w:rsidRPr="00757481" w:rsidRDefault="003B7B00" w:rsidP="003B7B00">
      <w:pPr>
        <w:jc w:val="both"/>
        <w:rPr>
          <w:rFonts w:ascii="Arial" w:hAnsi="Arial" w:cs="Arial"/>
          <w:sz w:val="20"/>
          <w:szCs w:val="20"/>
        </w:rPr>
      </w:pPr>
      <w:r w:rsidRPr="00757481">
        <w:rPr>
          <w:rFonts w:ascii="Arial" w:hAnsi="Arial" w:cs="Arial"/>
          <w:sz w:val="20"/>
          <w:szCs w:val="20"/>
        </w:rPr>
        <w:t>V oktobru 2022 so Vlada Republike Slovenije in reprezentativni sindikati javneg</w:t>
      </w:r>
      <w:r w:rsidR="004B7E78">
        <w:rPr>
          <w:rFonts w:ascii="Arial" w:hAnsi="Arial" w:cs="Arial"/>
          <w:sz w:val="20"/>
          <w:szCs w:val="20"/>
        </w:rPr>
        <w:t>a sektorja podpisali Dogovor o</w:t>
      </w:r>
      <w:r w:rsidRPr="00757481">
        <w:rPr>
          <w:rFonts w:ascii="Arial" w:hAnsi="Arial" w:cs="Arial"/>
          <w:sz w:val="20"/>
          <w:szCs w:val="20"/>
        </w:rPr>
        <w:t xml:space="preserve"> ukrepih na področju plač in drugih stroškov dela v javne</w:t>
      </w:r>
      <w:r w:rsidR="004B7E78">
        <w:rPr>
          <w:rFonts w:ascii="Arial" w:hAnsi="Arial" w:cs="Arial"/>
          <w:sz w:val="20"/>
          <w:szCs w:val="20"/>
        </w:rPr>
        <w:t>m sektorju za leti 2022 in 2023</w:t>
      </w:r>
      <w:r w:rsidRPr="00757481">
        <w:rPr>
          <w:rFonts w:ascii="Arial" w:hAnsi="Arial" w:cs="Arial"/>
          <w:sz w:val="20"/>
          <w:szCs w:val="20"/>
        </w:rPr>
        <w:t xml:space="preserve"> (Uradni list RS št 136/22), iz katerega izhaja tudi zaveza, ki se nanaša na začetek usklajevanj sprememb Zakona o sistemu plač v javnem sektorju.</w:t>
      </w:r>
    </w:p>
    <w:p w14:paraId="4F513B7C" w14:textId="0729D2F6" w:rsidR="003B7B00" w:rsidRPr="00757481" w:rsidRDefault="004B7E78" w:rsidP="003B7B00">
      <w:pPr>
        <w:jc w:val="both"/>
        <w:rPr>
          <w:rFonts w:ascii="Arial" w:hAnsi="Arial" w:cs="Arial"/>
          <w:sz w:val="20"/>
          <w:szCs w:val="20"/>
        </w:rPr>
      </w:pPr>
      <w:r>
        <w:rPr>
          <w:rFonts w:ascii="Arial" w:hAnsi="Arial" w:cs="Arial"/>
          <w:sz w:val="20"/>
          <w:szCs w:val="20"/>
        </w:rPr>
        <w:t xml:space="preserve">V 6. točki </w:t>
      </w:r>
      <w:r w:rsidR="003B7B00" w:rsidRPr="00757481">
        <w:rPr>
          <w:rFonts w:ascii="Arial" w:hAnsi="Arial" w:cs="Arial"/>
          <w:sz w:val="20"/>
          <w:szCs w:val="20"/>
        </w:rPr>
        <w:t>Dogovora je določeno, da se vladna in sindikalna stran zavezujeta, da bosta po zaključku teh pogajanj pričeli z usklajevanji o sistemskih spremembah plačnega sistema javnega sektorja, z namenom, da se najpozneje do 30. junija 2023 pripravi predlog sprememb in dopolnitev ZSPJS oziroma nov zakon o sistemu plač v javnem sektorju s podpisano izjavo o stopnji usklajenosti besedila členov zakona, pri čemer si bosta vladna in sindikalna stran prizadevali za čim višjo stopnjo usklajenosti členov. O temeljnih vprašanjih plačnega sistema bo doseženo soglasje med vlado in sindikati javnega sektorja.</w:t>
      </w:r>
    </w:p>
    <w:p w14:paraId="7A63F69C" w14:textId="77777777" w:rsidR="003B7B00" w:rsidRPr="00757481" w:rsidRDefault="003B7B00" w:rsidP="003B7B00">
      <w:pPr>
        <w:jc w:val="both"/>
        <w:rPr>
          <w:rFonts w:ascii="Arial" w:hAnsi="Arial" w:cs="Arial"/>
          <w:sz w:val="20"/>
          <w:szCs w:val="20"/>
        </w:rPr>
      </w:pPr>
      <w:r w:rsidRPr="00757481">
        <w:rPr>
          <w:rFonts w:ascii="Arial" w:hAnsi="Arial" w:cs="Arial"/>
          <w:sz w:val="20"/>
          <w:szCs w:val="20"/>
        </w:rPr>
        <w:t>Obe strani sta se k temu zavezali glede na ugotovitve, da ima veljavni plačni sistem in njegovo izvajanje v praksi vrsto pomanjkljivosti, ki so privedle do zgoraj opisanega stanja. Te se kopičijo že vrsto let, kljub večkratnim dogovorom o nujni prenovi sistema pa do tega do sedaj še ni prišlo. Na potrebo po drugačni ureditvi sistema plač opozarjajo tako študija OECD o plačnem sistemu slovenskega javnega sektorja iz leta 2011, kot tudi Analiza plačnega sistema javnega sektorja iz leta 2015, prav tako pa tudi Analiza kariernega napredovanja javnih uslužbencev iz leta 2019, ki ju je pripravilo Ministrstvo za javno upravo. Nenazadnje na težave pri izvajanju sedaj veljavnih določb tega sistema opozarjajo številni delodajalci javnega sektorja, ki izpostavljajo potrebo po bolj avtonomnem urejanju plač glede na specifike posameznih dejavnosti oz. poklicev in manj rigidnem sistemu, ki onemogoča učinkovito upravljanje s kadrovskimi viri, ko gre za osnovne plače in variabilno nagrajevanje zaposlenih. Vladna stran je aktualne podatke in svoje ugotovitve o stanju v plačnem sistemu javnega sektorja predstavila tudi na seji Sveta za sistem plač v javnem sektorju, 9.11.2022.</w:t>
      </w:r>
    </w:p>
    <w:p w14:paraId="67F8B475" w14:textId="66EB4A2B" w:rsidR="003B7B00" w:rsidRPr="00757481" w:rsidRDefault="003B7B00" w:rsidP="003B7B00">
      <w:pPr>
        <w:jc w:val="both"/>
        <w:rPr>
          <w:rFonts w:ascii="Arial" w:hAnsi="Arial" w:cs="Arial"/>
          <w:sz w:val="20"/>
          <w:szCs w:val="20"/>
        </w:rPr>
      </w:pPr>
      <w:r w:rsidRPr="00757481">
        <w:rPr>
          <w:rFonts w:ascii="Arial" w:hAnsi="Arial" w:cs="Arial"/>
          <w:sz w:val="20"/>
          <w:szCs w:val="20"/>
        </w:rPr>
        <w:t>Poleg navedenega, je zaveza o prenovi plačnega sistema javnega sektorja določena tudi v koalicijski pogodbi, kjer je v Programu za delo koalicije 2022 –2026 v točki 7.</w:t>
      </w:r>
      <w:r w:rsidR="00F9302D">
        <w:rPr>
          <w:rFonts w:ascii="Arial" w:hAnsi="Arial" w:cs="Arial"/>
          <w:sz w:val="20"/>
          <w:szCs w:val="20"/>
        </w:rPr>
        <w:t xml:space="preserve"> </w:t>
      </w:r>
      <w:r w:rsidRPr="00757481">
        <w:rPr>
          <w:rFonts w:ascii="Arial" w:hAnsi="Arial" w:cs="Arial"/>
          <w:sz w:val="20"/>
          <w:szCs w:val="20"/>
        </w:rPr>
        <w:t>Učinkovit javni servis in zdrave javne finance zapisana zaveza, da bomo v dialogu s socialnimi partnerji ob upoštevanju specifik vseh skupin zaposlenih prenovili enotni plačni sistem javnih uslužbencev in v njem odpravili vse anomalije.</w:t>
      </w:r>
    </w:p>
    <w:p w14:paraId="4B2FDB06" w14:textId="77777777" w:rsidR="003B7B00" w:rsidRPr="00757481" w:rsidRDefault="003B7B00" w:rsidP="003B7B00">
      <w:pPr>
        <w:jc w:val="both"/>
        <w:rPr>
          <w:rFonts w:ascii="Arial" w:hAnsi="Arial" w:cs="Arial"/>
          <w:sz w:val="20"/>
          <w:szCs w:val="20"/>
        </w:rPr>
      </w:pPr>
      <w:r w:rsidRPr="00757481">
        <w:rPr>
          <w:rFonts w:ascii="Arial" w:hAnsi="Arial" w:cs="Arial"/>
          <w:sz w:val="20"/>
          <w:szCs w:val="20"/>
        </w:rPr>
        <w:lastRenderedPageBreak/>
        <w:t xml:space="preserve">Izhodišča za prenovo plačnega sistema javnega sektorja so usmerjena v spremembo plačnega sistema javnega sektorja tako, da se iz veljavnega plačnega sistema ohranijo tisti njegovi elementi, ki so se izkazali za ustrezne in učinkovite ter nadgradijo z novimi rešitvami v tistih delih, kjer dosedanji sistem ne deluje ustrezno. </w:t>
      </w:r>
    </w:p>
    <w:p w14:paraId="05F24BF3" w14:textId="77777777" w:rsidR="003B7B00" w:rsidRPr="00757481" w:rsidRDefault="003B7B00" w:rsidP="003B7B00">
      <w:pPr>
        <w:jc w:val="both"/>
        <w:rPr>
          <w:rFonts w:ascii="Arial" w:hAnsi="Arial" w:cs="Arial"/>
          <w:sz w:val="20"/>
          <w:szCs w:val="20"/>
        </w:rPr>
      </w:pPr>
      <w:r w:rsidRPr="00757481">
        <w:rPr>
          <w:rFonts w:ascii="Arial" w:hAnsi="Arial" w:cs="Arial"/>
          <w:sz w:val="20"/>
          <w:szCs w:val="20"/>
        </w:rPr>
        <w:t xml:space="preserve">Upoštevaje dejstvo, da je javni sektor zelo raznolik in ima številne specifičnosti (npr. različen način sklepanja delovnega razmerja in posledično različen delovno pravni status zaposlenih, različen način financiranja, različna vsebina in narava dela ipd.) Vlada Republike Slovenije predlaga, da se z novim zakonom določijo skupni temelji sistema in enotno uredijo tisti deli sistema, glede katerih ni možno najti utemeljenih razlogov za razlikovanje, hkrati pa dopusti specifično urejanje elementov, glede katerih je razlikovanje utemeljeno. Zaradi navedenega bi naslov zakona, ki ureja plačni sistem javnega sektorja, bil spremenjen, in sicer bi dosedanji Zakon o sistemu plač v javnem sektorju nadomestil Zakon o skupnih temeljih sistema plač v javnem sektorju. </w:t>
      </w:r>
    </w:p>
    <w:p w14:paraId="49DF5348" w14:textId="77777777" w:rsidR="003B7B00" w:rsidRPr="00757481" w:rsidRDefault="003B7B00" w:rsidP="003B7B00">
      <w:pPr>
        <w:jc w:val="both"/>
        <w:rPr>
          <w:rFonts w:ascii="Arial" w:hAnsi="Arial" w:cs="Arial"/>
          <w:sz w:val="20"/>
          <w:szCs w:val="20"/>
        </w:rPr>
      </w:pPr>
      <w:r w:rsidRPr="00757481">
        <w:rPr>
          <w:rFonts w:ascii="Arial" w:hAnsi="Arial" w:cs="Arial"/>
          <w:sz w:val="20"/>
          <w:szCs w:val="20"/>
        </w:rPr>
        <w:t>Cilji prenove plačnega sistema javnega sektorja so:</w:t>
      </w:r>
    </w:p>
    <w:p w14:paraId="178AD663"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 xml:space="preserve">ohranitev transparentnosti in javno finančna obvladljivost plačnega sistema, </w:t>
      </w:r>
    </w:p>
    <w:p w14:paraId="444F56A7"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 xml:space="preserve">enotna ureditev vsebin, ki predstavljajo skupne temelje plačnega sistema, </w:t>
      </w:r>
    </w:p>
    <w:p w14:paraId="32BC1178"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upoštevanje specifik posameznih delov javnega sektorja in dopustitev možnosti, da se določene vsebine uredijo ločeno po posameznih stebrih plačnega sistema,</w:t>
      </w:r>
    </w:p>
    <w:p w14:paraId="73F70966"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 xml:space="preserve">odprava uravnilovke v spodnjem delu plačne lestvice zaradi učinka minimalne plače in vzpostavitev ustreznejših razmerij v plačah med funkcionarji, direktorji in javnimi uslužbenci ter znotraj posameznih stebrov, </w:t>
      </w:r>
    </w:p>
    <w:p w14:paraId="673081F7"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večja variabilnost, povezana z učinkovitostjo dela (povezanost plače z rezultati dela),</w:t>
      </w:r>
    </w:p>
    <w:p w14:paraId="4AF6E0EF"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večja privlačnost sistema za mlade,</w:t>
      </w:r>
    </w:p>
    <w:p w14:paraId="7C20027E"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 xml:space="preserve">zmanjšanje vpliva </w:t>
      </w:r>
      <w:proofErr w:type="spellStart"/>
      <w:r w:rsidRPr="00757481">
        <w:rPr>
          <w:rFonts w:ascii="Arial" w:hAnsi="Arial" w:cs="Arial"/>
          <w:sz w:val="20"/>
          <w:szCs w:val="20"/>
        </w:rPr>
        <w:t>senioritete</w:t>
      </w:r>
      <w:proofErr w:type="spellEnd"/>
      <w:r w:rsidRPr="00757481">
        <w:rPr>
          <w:rFonts w:ascii="Arial" w:hAnsi="Arial" w:cs="Arial"/>
          <w:sz w:val="20"/>
          <w:szCs w:val="20"/>
        </w:rPr>
        <w:t xml:space="preserve"> na višino plače</w:t>
      </w:r>
    </w:p>
    <w:p w14:paraId="730C9B86"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odprava pravno sistemskih pomanjkljivosti, ki so se pokazale pri delovanju sedanjega plačnega sistema,</w:t>
      </w:r>
    </w:p>
    <w:p w14:paraId="45B75858" w14:textId="77777777" w:rsidR="003B7B00" w:rsidRPr="00757481" w:rsidRDefault="003B7B00" w:rsidP="007D41BD">
      <w:pPr>
        <w:pStyle w:val="Odstavekseznama"/>
        <w:numPr>
          <w:ilvl w:val="0"/>
          <w:numId w:val="33"/>
        </w:numPr>
        <w:spacing w:after="160" w:line="259" w:lineRule="auto"/>
        <w:ind w:hanging="720"/>
        <w:jc w:val="both"/>
        <w:rPr>
          <w:rFonts w:ascii="Arial" w:hAnsi="Arial" w:cs="Arial"/>
          <w:sz w:val="20"/>
          <w:szCs w:val="20"/>
        </w:rPr>
      </w:pPr>
      <w:r w:rsidRPr="00757481">
        <w:rPr>
          <w:rFonts w:ascii="Arial" w:hAnsi="Arial" w:cs="Arial"/>
          <w:sz w:val="20"/>
          <w:szCs w:val="20"/>
        </w:rPr>
        <w:t>manj administriranja in poenostavitve sistema.</w:t>
      </w:r>
    </w:p>
    <w:p w14:paraId="25C4FAC4" w14:textId="77777777" w:rsidR="003B7B00" w:rsidRPr="00757481" w:rsidRDefault="003B7B00" w:rsidP="003B7B00">
      <w:pPr>
        <w:pStyle w:val="Odstavekseznama"/>
        <w:spacing w:after="160" w:line="259" w:lineRule="auto"/>
        <w:rPr>
          <w:rFonts w:ascii="Arial" w:hAnsi="Arial" w:cs="Arial"/>
          <w:sz w:val="20"/>
          <w:szCs w:val="20"/>
        </w:rPr>
      </w:pPr>
    </w:p>
    <w:p w14:paraId="10D50008" w14:textId="77777777" w:rsidR="003B7B00" w:rsidRPr="00757481" w:rsidRDefault="003B7B00" w:rsidP="003B7B00">
      <w:pPr>
        <w:jc w:val="both"/>
        <w:rPr>
          <w:rFonts w:ascii="Arial" w:hAnsi="Arial" w:cs="Arial"/>
          <w:sz w:val="20"/>
          <w:szCs w:val="20"/>
        </w:rPr>
      </w:pPr>
    </w:p>
    <w:p w14:paraId="566EE9AE" w14:textId="44B5853D" w:rsidR="003B7B00" w:rsidRPr="00467BA5" w:rsidRDefault="003B7B00" w:rsidP="00467BA5">
      <w:pPr>
        <w:spacing w:after="0" w:line="260" w:lineRule="atLeast"/>
        <w:jc w:val="both"/>
        <w:rPr>
          <w:rFonts w:ascii="Arial" w:hAnsi="Arial" w:cs="Arial"/>
          <w:b/>
          <w:bCs/>
          <w:sz w:val="20"/>
          <w:szCs w:val="20"/>
        </w:rPr>
      </w:pPr>
      <w:r w:rsidRPr="00467BA5">
        <w:rPr>
          <w:rFonts w:ascii="Arial" w:hAnsi="Arial" w:cs="Arial"/>
          <w:b/>
          <w:bCs/>
          <w:sz w:val="20"/>
          <w:szCs w:val="20"/>
        </w:rPr>
        <w:t>P</w:t>
      </w:r>
      <w:r w:rsidR="00467BA5">
        <w:rPr>
          <w:rFonts w:ascii="Arial" w:hAnsi="Arial" w:cs="Arial"/>
          <w:b/>
          <w:bCs/>
          <w:sz w:val="20"/>
          <w:szCs w:val="20"/>
        </w:rPr>
        <w:t>redlagana ureditev</w:t>
      </w:r>
    </w:p>
    <w:p w14:paraId="78078994" w14:textId="77777777" w:rsidR="003B7B00" w:rsidRPr="00757481" w:rsidRDefault="003B7B00" w:rsidP="003B7B00">
      <w:pPr>
        <w:jc w:val="both"/>
        <w:rPr>
          <w:rFonts w:ascii="Arial" w:hAnsi="Arial" w:cs="Arial"/>
          <w:sz w:val="20"/>
          <w:szCs w:val="20"/>
        </w:rPr>
      </w:pPr>
    </w:p>
    <w:p w14:paraId="5435FD02" w14:textId="77777777" w:rsidR="003B7B00" w:rsidRPr="00757481" w:rsidRDefault="003B7B00" w:rsidP="003B7B00">
      <w:pPr>
        <w:jc w:val="both"/>
        <w:rPr>
          <w:rFonts w:ascii="Arial" w:hAnsi="Arial" w:cs="Arial"/>
          <w:sz w:val="20"/>
          <w:szCs w:val="20"/>
        </w:rPr>
      </w:pPr>
      <w:r w:rsidRPr="00757481">
        <w:rPr>
          <w:rFonts w:ascii="Arial" w:hAnsi="Arial" w:cs="Arial"/>
          <w:sz w:val="20"/>
          <w:szCs w:val="20"/>
        </w:rPr>
        <w:t>Za uresničitev zgoraj navedenih ciljev vlada predlaga naslednje ključne rešitve:</w:t>
      </w:r>
    </w:p>
    <w:p w14:paraId="36381483" w14:textId="06099B29" w:rsidR="003B7B00" w:rsidRPr="00757481" w:rsidRDefault="003B7B00" w:rsidP="00D56C4D">
      <w:pPr>
        <w:pStyle w:val="Odstavekseznama"/>
        <w:numPr>
          <w:ilvl w:val="0"/>
          <w:numId w:val="12"/>
        </w:numPr>
        <w:shd w:val="clear" w:color="auto" w:fill="FFFFFF"/>
        <w:spacing w:after="0" w:line="240" w:lineRule="auto"/>
        <w:jc w:val="both"/>
        <w:rPr>
          <w:rFonts w:ascii="Arial" w:hAnsi="Arial" w:cs="Arial"/>
          <w:b/>
          <w:bCs/>
          <w:sz w:val="20"/>
          <w:szCs w:val="20"/>
          <w:lang w:eastAsia="sl-SI"/>
        </w:rPr>
      </w:pPr>
      <w:r w:rsidRPr="00757481">
        <w:rPr>
          <w:rFonts w:ascii="Arial" w:hAnsi="Arial" w:cs="Arial"/>
          <w:b/>
          <w:bCs/>
          <w:sz w:val="20"/>
          <w:szCs w:val="20"/>
        </w:rPr>
        <w:t>NASLOV ZAKONA:</w:t>
      </w:r>
      <w:r w:rsidRPr="00757481">
        <w:rPr>
          <w:rFonts w:ascii="Arial" w:hAnsi="Arial" w:cs="Arial"/>
          <w:sz w:val="20"/>
          <w:szCs w:val="20"/>
        </w:rPr>
        <w:t xml:space="preserve"> </w:t>
      </w:r>
      <w:bookmarkStart w:id="0" w:name="_Hlk62825600"/>
      <w:r w:rsidRPr="00757481">
        <w:rPr>
          <w:rFonts w:ascii="Arial" w:hAnsi="Arial" w:cs="Arial"/>
          <w:sz w:val="20"/>
          <w:szCs w:val="20"/>
          <w:lang w:eastAsia="sl-SI"/>
        </w:rPr>
        <w:t xml:space="preserve">Zakon </w:t>
      </w:r>
      <w:r w:rsidR="004B7E78">
        <w:rPr>
          <w:rFonts w:ascii="Arial" w:hAnsi="Arial" w:cs="Arial"/>
          <w:b/>
          <w:bCs/>
          <w:sz w:val="20"/>
          <w:szCs w:val="20"/>
          <w:lang w:eastAsia="sl-SI"/>
        </w:rPr>
        <w:t>o</w:t>
      </w:r>
      <w:r w:rsidRPr="00757481">
        <w:rPr>
          <w:rFonts w:ascii="Arial" w:hAnsi="Arial" w:cs="Arial"/>
          <w:b/>
          <w:bCs/>
          <w:sz w:val="20"/>
          <w:szCs w:val="20"/>
          <w:lang w:eastAsia="sl-SI"/>
        </w:rPr>
        <w:t xml:space="preserve"> skupnih temeljih sistema</w:t>
      </w:r>
      <w:r w:rsidRPr="00757481">
        <w:rPr>
          <w:rFonts w:ascii="Arial" w:hAnsi="Arial" w:cs="Arial"/>
          <w:sz w:val="20"/>
          <w:szCs w:val="20"/>
          <w:lang w:eastAsia="sl-SI"/>
        </w:rPr>
        <w:t xml:space="preserve"> plač v javnem sektorju </w:t>
      </w:r>
    </w:p>
    <w:bookmarkEnd w:id="0"/>
    <w:p w14:paraId="2077B6D0" w14:textId="77777777" w:rsidR="003B7B00" w:rsidRPr="00757481" w:rsidRDefault="003B7B00" w:rsidP="003B7B00">
      <w:pPr>
        <w:pStyle w:val="Odstavekseznama"/>
        <w:rPr>
          <w:rFonts w:ascii="Arial" w:hAnsi="Arial" w:cs="Arial"/>
          <w:sz w:val="20"/>
          <w:szCs w:val="20"/>
        </w:rPr>
      </w:pPr>
    </w:p>
    <w:p w14:paraId="2BAD1F82" w14:textId="77777777" w:rsidR="003B7B00" w:rsidRPr="00757481" w:rsidRDefault="003B7B00" w:rsidP="00D56C4D">
      <w:pPr>
        <w:pStyle w:val="Odstavekseznama"/>
        <w:numPr>
          <w:ilvl w:val="0"/>
          <w:numId w:val="12"/>
        </w:numPr>
        <w:spacing w:after="160" w:line="259" w:lineRule="auto"/>
        <w:rPr>
          <w:rFonts w:ascii="Arial" w:hAnsi="Arial" w:cs="Arial"/>
          <w:b/>
          <w:bCs/>
          <w:sz w:val="20"/>
          <w:szCs w:val="20"/>
        </w:rPr>
      </w:pPr>
      <w:r w:rsidRPr="00757481">
        <w:rPr>
          <w:rFonts w:ascii="Arial" w:hAnsi="Arial" w:cs="Arial"/>
          <w:b/>
          <w:bCs/>
          <w:sz w:val="20"/>
          <w:szCs w:val="20"/>
        </w:rPr>
        <w:t xml:space="preserve">SKUPNI TEMELJI PLAČNEGA SISTEMA: </w:t>
      </w:r>
      <w:r w:rsidRPr="00757481">
        <w:rPr>
          <w:rFonts w:ascii="Arial" w:hAnsi="Arial" w:cs="Arial"/>
          <w:sz w:val="20"/>
          <w:szCs w:val="20"/>
        </w:rPr>
        <w:t xml:space="preserve">določbe, ki veljajo za vse </w:t>
      </w:r>
    </w:p>
    <w:p w14:paraId="2B9E7ED1" w14:textId="77777777" w:rsidR="003B7B00" w:rsidRPr="00757481" w:rsidRDefault="003B7B00" w:rsidP="003B7B00">
      <w:pPr>
        <w:pStyle w:val="Odstavekseznama"/>
        <w:ind w:left="1080"/>
        <w:jc w:val="both"/>
        <w:rPr>
          <w:rFonts w:ascii="Arial" w:hAnsi="Arial" w:cs="Arial"/>
          <w:sz w:val="20"/>
          <w:szCs w:val="20"/>
        </w:rPr>
      </w:pPr>
    </w:p>
    <w:p w14:paraId="7A73E16D" w14:textId="77777777" w:rsidR="003B7B00" w:rsidRPr="00757481" w:rsidRDefault="003B7B00" w:rsidP="00D56C4D">
      <w:pPr>
        <w:pStyle w:val="Odstavekseznama"/>
        <w:numPr>
          <w:ilvl w:val="1"/>
          <w:numId w:val="12"/>
        </w:numPr>
        <w:spacing w:after="160" w:line="259" w:lineRule="auto"/>
        <w:jc w:val="both"/>
        <w:rPr>
          <w:rFonts w:ascii="Arial" w:hAnsi="Arial" w:cs="Arial"/>
          <w:b/>
          <w:bCs/>
          <w:sz w:val="20"/>
          <w:szCs w:val="20"/>
          <w:u w:val="single"/>
        </w:rPr>
      </w:pPr>
      <w:r w:rsidRPr="00757481">
        <w:rPr>
          <w:rFonts w:ascii="Arial" w:hAnsi="Arial" w:cs="Arial"/>
          <w:b/>
          <w:bCs/>
          <w:sz w:val="20"/>
          <w:szCs w:val="20"/>
          <w:u w:val="single"/>
        </w:rPr>
        <w:t>Sestava plače</w:t>
      </w:r>
    </w:p>
    <w:p w14:paraId="4A9C1A11" w14:textId="77777777" w:rsidR="003B7B00" w:rsidRPr="00757481" w:rsidRDefault="003B7B00" w:rsidP="00D56C4D">
      <w:pPr>
        <w:pStyle w:val="Odstavekseznama"/>
        <w:numPr>
          <w:ilvl w:val="0"/>
          <w:numId w:val="14"/>
        </w:numPr>
        <w:spacing w:after="160" w:line="259" w:lineRule="auto"/>
        <w:jc w:val="both"/>
        <w:rPr>
          <w:rFonts w:ascii="Arial" w:hAnsi="Arial" w:cs="Arial"/>
          <w:sz w:val="20"/>
          <w:szCs w:val="20"/>
        </w:rPr>
      </w:pPr>
      <w:r w:rsidRPr="00757481">
        <w:rPr>
          <w:rFonts w:ascii="Arial" w:hAnsi="Arial" w:cs="Arial"/>
          <w:sz w:val="20"/>
          <w:szCs w:val="20"/>
        </w:rPr>
        <w:t xml:space="preserve">osnovna plača </w:t>
      </w:r>
    </w:p>
    <w:p w14:paraId="61A0E799" w14:textId="77777777" w:rsidR="003B7B00" w:rsidRPr="00757481" w:rsidRDefault="003B7B00" w:rsidP="00D56C4D">
      <w:pPr>
        <w:pStyle w:val="Odstavekseznama"/>
        <w:numPr>
          <w:ilvl w:val="0"/>
          <w:numId w:val="14"/>
        </w:numPr>
        <w:spacing w:after="160" w:line="259" w:lineRule="auto"/>
        <w:jc w:val="both"/>
        <w:rPr>
          <w:rFonts w:ascii="Arial" w:hAnsi="Arial" w:cs="Arial"/>
          <w:sz w:val="20"/>
          <w:szCs w:val="20"/>
        </w:rPr>
      </w:pPr>
      <w:r w:rsidRPr="00757481">
        <w:rPr>
          <w:rFonts w:ascii="Arial" w:hAnsi="Arial" w:cs="Arial"/>
          <w:sz w:val="20"/>
          <w:szCs w:val="20"/>
        </w:rPr>
        <w:t xml:space="preserve">dodatki </w:t>
      </w:r>
    </w:p>
    <w:p w14:paraId="74E1C839" w14:textId="77777777" w:rsidR="003B7B00" w:rsidRPr="00757481" w:rsidRDefault="003B7B00" w:rsidP="00D56C4D">
      <w:pPr>
        <w:pStyle w:val="Odstavekseznama"/>
        <w:numPr>
          <w:ilvl w:val="0"/>
          <w:numId w:val="14"/>
        </w:numPr>
        <w:spacing w:after="160" w:line="259" w:lineRule="auto"/>
        <w:jc w:val="both"/>
        <w:rPr>
          <w:rFonts w:ascii="Arial" w:hAnsi="Arial" w:cs="Arial"/>
          <w:sz w:val="20"/>
          <w:szCs w:val="20"/>
        </w:rPr>
      </w:pPr>
      <w:r w:rsidRPr="00757481">
        <w:rPr>
          <w:rFonts w:ascii="Arial" w:hAnsi="Arial" w:cs="Arial"/>
          <w:sz w:val="20"/>
          <w:szCs w:val="20"/>
        </w:rPr>
        <w:t xml:space="preserve">delovna uspešnost </w:t>
      </w:r>
    </w:p>
    <w:p w14:paraId="14CB2546" w14:textId="77777777" w:rsidR="003B7B00" w:rsidRPr="00757481" w:rsidRDefault="003B7B00" w:rsidP="003B7B00">
      <w:pPr>
        <w:pStyle w:val="Odstavekseznama"/>
        <w:spacing w:after="160" w:line="259" w:lineRule="auto"/>
        <w:jc w:val="both"/>
        <w:rPr>
          <w:rFonts w:ascii="Arial" w:hAnsi="Arial" w:cs="Arial"/>
          <w:sz w:val="20"/>
          <w:szCs w:val="20"/>
        </w:rPr>
      </w:pPr>
    </w:p>
    <w:p w14:paraId="5061BDEE" w14:textId="77777777" w:rsidR="003B7B00" w:rsidRPr="00757481" w:rsidRDefault="003B7B00" w:rsidP="00D56C4D">
      <w:pPr>
        <w:pStyle w:val="Odstavekseznama"/>
        <w:numPr>
          <w:ilvl w:val="1"/>
          <w:numId w:val="12"/>
        </w:numPr>
        <w:spacing w:after="160" w:line="259" w:lineRule="auto"/>
        <w:jc w:val="both"/>
        <w:rPr>
          <w:rFonts w:ascii="Arial" w:hAnsi="Arial" w:cs="Arial"/>
          <w:b/>
          <w:bCs/>
          <w:sz w:val="20"/>
          <w:szCs w:val="20"/>
          <w:u w:val="single"/>
        </w:rPr>
      </w:pPr>
      <w:r w:rsidRPr="00757481">
        <w:rPr>
          <w:rFonts w:ascii="Arial" w:hAnsi="Arial" w:cs="Arial"/>
          <w:b/>
          <w:bCs/>
          <w:sz w:val="20"/>
          <w:szCs w:val="20"/>
          <w:u w:val="single"/>
        </w:rPr>
        <w:t>Plačna lestvica</w:t>
      </w:r>
    </w:p>
    <w:p w14:paraId="50C02296" w14:textId="77777777" w:rsidR="003B7B00" w:rsidRPr="00757481" w:rsidRDefault="003B7B00" w:rsidP="007D41BD">
      <w:pPr>
        <w:pStyle w:val="Odstavekseznama"/>
        <w:numPr>
          <w:ilvl w:val="0"/>
          <w:numId w:val="15"/>
        </w:numPr>
        <w:spacing w:after="160" w:line="259" w:lineRule="auto"/>
        <w:jc w:val="both"/>
        <w:rPr>
          <w:rFonts w:ascii="Arial" w:hAnsi="Arial" w:cs="Arial"/>
          <w:sz w:val="20"/>
          <w:szCs w:val="20"/>
        </w:rPr>
      </w:pPr>
      <w:r w:rsidRPr="00757481">
        <w:rPr>
          <w:rFonts w:ascii="Arial" w:hAnsi="Arial" w:cs="Arial"/>
          <w:sz w:val="20"/>
          <w:szCs w:val="20"/>
        </w:rPr>
        <w:t xml:space="preserve">67 plačnih razredov, </w:t>
      </w:r>
    </w:p>
    <w:p w14:paraId="75FBA723" w14:textId="77777777" w:rsidR="003B7B00" w:rsidRPr="00757481" w:rsidRDefault="003B7B00" w:rsidP="007D41BD">
      <w:pPr>
        <w:pStyle w:val="Odstavekseznama"/>
        <w:numPr>
          <w:ilvl w:val="0"/>
          <w:numId w:val="15"/>
        </w:numPr>
        <w:spacing w:after="160" w:line="259" w:lineRule="auto"/>
        <w:jc w:val="both"/>
        <w:rPr>
          <w:rFonts w:ascii="Arial" w:hAnsi="Arial" w:cs="Arial"/>
          <w:sz w:val="20"/>
          <w:szCs w:val="20"/>
        </w:rPr>
      </w:pPr>
      <w:r w:rsidRPr="00757481">
        <w:rPr>
          <w:rFonts w:ascii="Arial" w:hAnsi="Arial" w:cs="Arial"/>
          <w:sz w:val="20"/>
          <w:szCs w:val="20"/>
        </w:rPr>
        <w:t>razpon med plačnimi razredi znaša 3 odstotke,</w:t>
      </w:r>
    </w:p>
    <w:p w14:paraId="5247D0F7" w14:textId="77777777" w:rsidR="003B7B00" w:rsidRPr="00757481" w:rsidRDefault="003B7B00" w:rsidP="007D41BD">
      <w:pPr>
        <w:pStyle w:val="Odstavekseznama"/>
        <w:numPr>
          <w:ilvl w:val="0"/>
          <w:numId w:val="15"/>
        </w:numPr>
        <w:spacing w:after="160" w:line="259" w:lineRule="auto"/>
        <w:jc w:val="both"/>
        <w:rPr>
          <w:rFonts w:ascii="Arial" w:hAnsi="Arial" w:cs="Arial"/>
          <w:sz w:val="20"/>
          <w:szCs w:val="20"/>
        </w:rPr>
      </w:pPr>
      <w:r w:rsidRPr="00757481">
        <w:rPr>
          <w:rFonts w:ascii="Arial" w:hAnsi="Arial" w:cs="Arial"/>
          <w:sz w:val="20"/>
          <w:szCs w:val="20"/>
        </w:rPr>
        <w:t>plačni razredi se določijo v nominalni vrednosti, vrednost plačnih razredov se usklajuje enkrat letno, način usklajevanja se določi z zakonom,</w:t>
      </w:r>
    </w:p>
    <w:p w14:paraId="28287943" w14:textId="38112CC5" w:rsidR="003B7B00" w:rsidRPr="00757481" w:rsidRDefault="003B7B00" w:rsidP="007D41BD">
      <w:pPr>
        <w:pStyle w:val="Odstavekseznama"/>
        <w:numPr>
          <w:ilvl w:val="0"/>
          <w:numId w:val="15"/>
        </w:numPr>
        <w:spacing w:after="160" w:line="259" w:lineRule="auto"/>
        <w:ind w:hanging="339"/>
        <w:jc w:val="both"/>
        <w:rPr>
          <w:rFonts w:ascii="Arial" w:hAnsi="Arial" w:cs="Arial"/>
          <w:sz w:val="20"/>
          <w:szCs w:val="20"/>
        </w:rPr>
      </w:pPr>
      <w:r w:rsidRPr="00757481">
        <w:rPr>
          <w:rFonts w:ascii="Arial" w:hAnsi="Arial" w:cs="Arial"/>
          <w:sz w:val="20"/>
          <w:szCs w:val="20"/>
        </w:rPr>
        <w:t>1. plačni razre</w:t>
      </w:r>
      <w:r w:rsidR="004B7E78">
        <w:rPr>
          <w:rFonts w:ascii="Arial" w:hAnsi="Arial" w:cs="Arial"/>
          <w:sz w:val="20"/>
          <w:szCs w:val="20"/>
        </w:rPr>
        <w:t xml:space="preserve">d se določi v višini minimalne </w:t>
      </w:r>
      <w:r w:rsidRPr="00757481">
        <w:rPr>
          <w:rFonts w:ascii="Arial" w:hAnsi="Arial" w:cs="Arial"/>
          <w:sz w:val="20"/>
          <w:szCs w:val="20"/>
        </w:rPr>
        <w:t xml:space="preserve">plače v januarju 2023, </w:t>
      </w:r>
    </w:p>
    <w:p w14:paraId="33C0B78A" w14:textId="48B54BEC" w:rsidR="003B7B00" w:rsidRPr="00757481" w:rsidRDefault="003B7B00" w:rsidP="007D41BD">
      <w:pPr>
        <w:pStyle w:val="Odstavekseznama"/>
        <w:numPr>
          <w:ilvl w:val="0"/>
          <w:numId w:val="37"/>
        </w:numPr>
        <w:spacing w:after="0" w:line="240" w:lineRule="auto"/>
        <w:ind w:hanging="294"/>
        <w:contextualSpacing w:val="0"/>
        <w:jc w:val="both"/>
        <w:rPr>
          <w:rFonts w:ascii="Arial" w:eastAsia="Times New Roman" w:hAnsi="Arial" w:cs="Arial"/>
        </w:rPr>
      </w:pPr>
      <w:r w:rsidRPr="00757481">
        <w:rPr>
          <w:rFonts w:ascii="Arial" w:hAnsi="Arial" w:cs="Arial"/>
          <w:sz w:val="20"/>
          <w:szCs w:val="20"/>
        </w:rPr>
        <w:t>izvede se prevedba plače iz sedanjih plačnih razredov na nove plačne raz</w:t>
      </w:r>
      <w:r w:rsidR="004B7E78">
        <w:rPr>
          <w:rFonts w:ascii="Arial" w:hAnsi="Arial" w:cs="Arial"/>
          <w:sz w:val="20"/>
          <w:szCs w:val="20"/>
        </w:rPr>
        <w:t>rede po novi plačni lestvici na</w:t>
      </w:r>
      <w:r w:rsidRPr="00757481">
        <w:rPr>
          <w:rFonts w:ascii="Arial" w:hAnsi="Arial" w:cs="Arial"/>
          <w:sz w:val="20"/>
          <w:szCs w:val="20"/>
        </w:rPr>
        <w:t xml:space="preserve"> način, da se delovna mesta, ki so s 1.4.2023 uvrščena v:</w:t>
      </w:r>
    </w:p>
    <w:p w14:paraId="034DE574" w14:textId="77777777" w:rsidR="003B7B00" w:rsidRPr="00757481" w:rsidRDefault="003B7B00" w:rsidP="007D41BD">
      <w:pPr>
        <w:pStyle w:val="Odstavekseznama"/>
        <w:numPr>
          <w:ilvl w:val="1"/>
          <w:numId w:val="37"/>
        </w:numPr>
        <w:spacing w:after="0" w:line="240" w:lineRule="auto"/>
        <w:contextualSpacing w:val="0"/>
        <w:jc w:val="both"/>
        <w:rPr>
          <w:rFonts w:ascii="Arial" w:eastAsia="Times New Roman" w:hAnsi="Arial" w:cs="Arial"/>
        </w:rPr>
      </w:pPr>
      <w:r w:rsidRPr="00757481">
        <w:rPr>
          <w:rFonts w:ascii="Arial" w:hAnsi="Arial" w:cs="Arial"/>
          <w:sz w:val="20"/>
          <w:szCs w:val="20"/>
        </w:rPr>
        <w:t xml:space="preserve">12, 13. in 14. plačni razred, prevedejo v 1. plačni razred, </w:t>
      </w:r>
    </w:p>
    <w:p w14:paraId="5E684F15" w14:textId="067F42FA" w:rsidR="003B7B00" w:rsidRPr="00E71985" w:rsidRDefault="004B7E78" w:rsidP="007D41BD">
      <w:pPr>
        <w:pStyle w:val="Odstavekseznama"/>
        <w:numPr>
          <w:ilvl w:val="1"/>
          <w:numId w:val="37"/>
        </w:numPr>
        <w:spacing w:after="0" w:line="240" w:lineRule="auto"/>
        <w:contextualSpacing w:val="0"/>
        <w:jc w:val="both"/>
        <w:rPr>
          <w:rFonts w:ascii="Arial" w:hAnsi="Arial" w:cs="Arial"/>
          <w:sz w:val="20"/>
          <w:szCs w:val="20"/>
        </w:rPr>
      </w:pPr>
      <w:r>
        <w:rPr>
          <w:rFonts w:ascii="Arial" w:hAnsi="Arial" w:cs="Arial"/>
          <w:sz w:val="20"/>
          <w:szCs w:val="20"/>
        </w:rPr>
        <w:t>15., 16. in 17 PR</w:t>
      </w:r>
      <w:r w:rsidR="003B7B00" w:rsidRPr="00E71985">
        <w:rPr>
          <w:rFonts w:ascii="Arial" w:hAnsi="Arial" w:cs="Arial"/>
          <w:sz w:val="20"/>
          <w:szCs w:val="20"/>
        </w:rPr>
        <w:t> se prevedejo v 2. PR</w:t>
      </w:r>
    </w:p>
    <w:p w14:paraId="62AEBE75" w14:textId="77777777" w:rsidR="003B7B00" w:rsidRPr="00E71985" w:rsidRDefault="003B7B00" w:rsidP="007D41BD">
      <w:pPr>
        <w:pStyle w:val="Odstavekseznama"/>
        <w:numPr>
          <w:ilvl w:val="1"/>
          <w:numId w:val="37"/>
        </w:numPr>
        <w:spacing w:after="0" w:line="240" w:lineRule="auto"/>
        <w:contextualSpacing w:val="0"/>
        <w:jc w:val="both"/>
        <w:rPr>
          <w:rFonts w:ascii="Arial" w:hAnsi="Arial" w:cs="Arial"/>
          <w:sz w:val="20"/>
          <w:szCs w:val="20"/>
        </w:rPr>
      </w:pPr>
      <w:r w:rsidRPr="00E71985">
        <w:rPr>
          <w:rFonts w:ascii="Arial" w:hAnsi="Arial" w:cs="Arial"/>
          <w:sz w:val="20"/>
          <w:szCs w:val="20"/>
        </w:rPr>
        <w:t>18. in 19. PR se prevedeta v 3. PR</w:t>
      </w:r>
    </w:p>
    <w:p w14:paraId="64CD7993" w14:textId="77777777" w:rsidR="003B7B00" w:rsidRPr="00E71985" w:rsidRDefault="003B7B00" w:rsidP="007D41BD">
      <w:pPr>
        <w:pStyle w:val="Odstavekseznama"/>
        <w:numPr>
          <w:ilvl w:val="1"/>
          <w:numId w:val="37"/>
        </w:numPr>
        <w:spacing w:after="0" w:line="240" w:lineRule="auto"/>
        <w:contextualSpacing w:val="0"/>
        <w:jc w:val="both"/>
        <w:rPr>
          <w:rFonts w:ascii="Arial" w:hAnsi="Arial" w:cs="Arial"/>
          <w:sz w:val="20"/>
          <w:szCs w:val="20"/>
        </w:rPr>
      </w:pPr>
      <w:r w:rsidRPr="00E71985">
        <w:rPr>
          <w:rFonts w:ascii="Arial" w:hAnsi="Arial" w:cs="Arial"/>
          <w:sz w:val="20"/>
          <w:szCs w:val="20"/>
        </w:rPr>
        <w:t>20 in 21. PR se prevedeta v 4. PR</w:t>
      </w:r>
    </w:p>
    <w:p w14:paraId="39BDEBE5" w14:textId="77777777" w:rsidR="003B7B00" w:rsidRPr="00E71985" w:rsidRDefault="003B7B00" w:rsidP="007D41BD">
      <w:pPr>
        <w:pStyle w:val="Odstavekseznama"/>
        <w:numPr>
          <w:ilvl w:val="1"/>
          <w:numId w:val="37"/>
        </w:numPr>
        <w:spacing w:after="0" w:line="240" w:lineRule="auto"/>
        <w:contextualSpacing w:val="0"/>
        <w:jc w:val="both"/>
        <w:rPr>
          <w:rFonts w:ascii="Arial" w:hAnsi="Arial" w:cs="Arial"/>
          <w:sz w:val="20"/>
          <w:szCs w:val="20"/>
        </w:rPr>
      </w:pPr>
      <w:r w:rsidRPr="00E71985">
        <w:rPr>
          <w:rFonts w:ascii="Arial" w:hAnsi="Arial" w:cs="Arial"/>
          <w:sz w:val="20"/>
          <w:szCs w:val="20"/>
        </w:rPr>
        <w:lastRenderedPageBreak/>
        <w:t>22. in 23. PR se prevedeta v 5. PR</w:t>
      </w:r>
    </w:p>
    <w:p w14:paraId="460F94D2" w14:textId="02C54018" w:rsidR="003B7B00" w:rsidRPr="00E71985" w:rsidRDefault="003B7B00" w:rsidP="007D41BD">
      <w:pPr>
        <w:pStyle w:val="Odstavekseznama"/>
        <w:numPr>
          <w:ilvl w:val="1"/>
          <w:numId w:val="37"/>
        </w:numPr>
        <w:spacing w:after="0" w:line="240" w:lineRule="auto"/>
        <w:contextualSpacing w:val="0"/>
        <w:jc w:val="both"/>
        <w:rPr>
          <w:rFonts w:ascii="Arial" w:hAnsi="Arial" w:cs="Arial"/>
          <w:sz w:val="20"/>
          <w:szCs w:val="20"/>
        </w:rPr>
      </w:pPr>
      <w:r w:rsidRPr="00E71985">
        <w:rPr>
          <w:rFonts w:ascii="Arial" w:hAnsi="Arial" w:cs="Arial"/>
          <w:sz w:val="20"/>
          <w:szCs w:val="20"/>
        </w:rPr>
        <w:t>24. do 42. PR se prevedejo v naslednji po vrsti (24. v 6., 25. v 7., itd</w:t>
      </w:r>
      <w:r w:rsidR="00467BA5">
        <w:rPr>
          <w:rFonts w:ascii="Arial" w:hAnsi="Arial" w:cs="Arial"/>
          <w:sz w:val="20"/>
          <w:szCs w:val="20"/>
        </w:rPr>
        <w:t>.</w:t>
      </w:r>
      <w:r w:rsidRPr="00E71985">
        <w:rPr>
          <w:rFonts w:ascii="Arial" w:hAnsi="Arial" w:cs="Arial"/>
          <w:sz w:val="20"/>
          <w:szCs w:val="20"/>
        </w:rPr>
        <w:t>)</w:t>
      </w:r>
    </w:p>
    <w:p w14:paraId="5ECD13F4" w14:textId="77777777" w:rsidR="003B7B00" w:rsidRPr="00E71985" w:rsidRDefault="003B7B00" w:rsidP="007D41BD">
      <w:pPr>
        <w:pStyle w:val="Odstavekseznama"/>
        <w:numPr>
          <w:ilvl w:val="1"/>
          <w:numId w:val="37"/>
        </w:numPr>
        <w:spacing w:after="0" w:line="240" w:lineRule="auto"/>
        <w:contextualSpacing w:val="0"/>
        <w:jc w:val="both"/>
        <w:rPr>
          <w:rFonts w:ascii="Arial" w:hAnsi="Arial" w:cs="Arial"/>
          <w:sz w:val="20"/>
          <w:szCs w:val="20"/>
        </w:rPr>
      </w:pPr>
      <w:r w:rsidRPr="00E71985">
        <w:rPr>
          <w:rFonts w:ascii="Arial" w:hAnsi="Arial" w:cs="Arial"/>
          <w:sz w:val="20"/>
          <w:szCs w:val="20"/>
        </w:rPr>
        <w:t>43. do 66. PR se prevedejo v prvi po vrednosti višji PR nove lestvice.</w:t>
      </w:r>
    </w:p>
    <w:p w14:paraId="7C836568" w14:textId="77777777" w:rsidR="003B7B00" w:rsidRPr="00757481" w:rsidRDefault="003B7B00" w:rsidP="007D41BD">
      <w:pPr>
        <w:pStyle w:val="Odstavekseznama"/>
        <w:numPr>
          <w:ilvl w:val="0"/>
          <w:numId w:val="15"/>
        </w:numPr>
        <w:spacing w:after="160" w:line="259" w:lineRule="auto"/>
        <w:jc w:val="both"/>
        <w:rPr>
          <w:rFonts w:ascii="Arial" w:hAnsi="Arial" w:cs="Arial"/>
          <w:sz w:val="20"/>
          <w:szCs w:val="20"/>
        </w:rPr>
      </w:pPr>
      <w:r w:rsidRPr="00757481">
        <w:rPr>
          <w:rFonts w:ascii="Arial" w:hAnsi="Arial" w:cs="Arial"/>
          <w:sz w:val="20"/>
          <w:szCs w:val="20"/>
        </w:rPr>
        <w:t>s tem bi se izhodiščne osnovne plače povišale za vsa delovna mesta, bistveno bolj v spodnjem delu plačne lestvice,</w:t>
      </w:r>
    </w:p>
    <w:p w14:paraId="57D64AF4" w14:textId="77777777" w:rsidR="003B7B00" w:rsidRPr="00757481" w:rsidRDefault="003B7B00" w:rsidP="007D41BD">
      <w:pPr>
        <w:pStyle w:val="Odstavekseznama"/>
        <w:numPr>
          <w:ilvl w:val="0"/>
          <w:numId w:val="15"/>
        </w:numPr>
        <w:spacing w:after="160" w:line="259" w:lineRule="auto"/>
        <w:jc w:val="both"/>
        <w:rPr>
          <w:rFonts w:ascii="Arial" w:hAnsi="Arial" w:cs="Arial"/>
          <w:sz w:val="20"/>
          <w:szCs w:val="20"/>
        </w:rPr>
      </w:pPr>
      <w:r w:rsidRPr="00757481">
        <w:rPr>
          <w:rFonts w:ascii="Arial" w:hAnsi="Arial" w:cs="Arial"/>
          <w:sz w:val="20"/>
          <w:szCs w:val="20"/>
        </w:rPr>
        <w:t>uvedba kategorije varovane plače za tiste, ki so napredovali v najvišje plačne razrede in bi zaradi znižanega razpona med plačnimi razredi plačne lestvice imeli nižjo plačo;</w:t>
      </w:r>
    </w:p>
    <w:p w14:paraId="53065C5D" w14:textId="77777777" w:rsidR="003B7B00" w:rsidRPr="00757481" w:rsidRDefault="003B7B00" w:rsidP="007D41BD">
      <w:pPr>
        <w:pStyle w:val="Odstavekseznama"/>
        <w:numPr>
          <w:ilvl w:val="0"/>
          <w:numId w:val="15"/>
        </w:numPr>
        <w:spacing w:after="160" w:line="259" w:lineRule="auto"/>
        <w:jc w:val="both"/>
        <w:rPr>
          <w:rFonts w:ascii="Arial" w:hAnsi="Arial" w:cs="Arial"/>
          <w:sz w:val="20"/>
          <w:szCs w:val="20"/>
        </w:rPr>
      </w:pPr>
      <w:r w:rsidRPr="00757481">
        <w:rPr>
          <w:rFonts w:ascii="Arial" w:hAnsi="Arial" w:cs="Arial"/>
          <w:sz w:val="20"/>
          <w:szCs w:val="20"/>
        </w:rPr>
        <w:t>nova plačna lestvica in način izvedbe prevedbe sta razvidna iz Priloge 1.</w:t>
      </w:r>
    </w:p>
    <w:p w14:paraId="361240F0" w14:textId="033469A6" w:rsidR="003B7B00" w:rsidRPr="00757481" w:rsidRDefault="003B7B00" w:rsidP="003B7B00">
      <w:pPr>
        <w:spacing w:after="160" w:line="259" w:lineRule="auto"/>
        <w:jc w:val="both"/>
        <w:rPr>
          <w:rFonts w:ascii="Arial" w:hAnsi="Arial" w:cs="Arial"/>
          <w:sz w:val="20"/>
          <w:szCs w:val="20"/>
        </w:rPr>
      </w:pPr>
      <w:r w:rsidRPr="00757481">
        <w:rPr>
          <w:rFonts w:ascii="Arial" w:hAnsi="Arial" w:cs="Arial"/>
          <w:sz w:val="20"/>
          <w:szCs w:val="20"/>
        </w:rPr>
        <w:t>Z novo plačno lestvico in prevedbo plač delovnih mest se odpravlja problem velikega števila delovnih mest, katerih izhodiščna plača je nižja od minimalne plače in problem enakega plačila javnih uslužbencev, katerih osnovna plača je pod višino minimalne plače ne glede na to, da so uvrščeni v različne plačne razrede. Nova plačna lestvica odpira tudi možnosti za odpravo kompresije v zgornjem delu lestvice (odpravo nes</w:t>
      </w:r>
      <w:r w:rsidR="004B7E78">
        <w:rPr>
          <w:rFonts w:ascii="Arial" w:hAnsi="Arial" w:cs="Arial"/>
          <w:sz w:val="20"/>
          <w:szCs w:val="20"/>
        </w:rPr>
        <w:t>orazmerij med plačami funkcionarjev, direktorjev in javnih uslužbencev)</w:t>
      </w:r>
      <w:r w:rsidRPr="00757481">
        <w:rPr>
          <w:rFonts w:ascii="Arial" w:hAnsi="Arial" w:cs="Arial"/>
          <w:sz w:val="20"/>
          <w:szCs w:val="20"/>
        </w:rPr>
        <w:t xml:space="preserve"> ter daje večje možnosti za ustreznejša razmerja znotraj posameznih stebrov. </w:t>
      </w:r>
    </w:p>
    <w:p w14:paraId="75521944" w14:textId="77777777" w:rsidR="003B7B00" w:rsidRPr="00757481" w:rsidRDefault="003B7B00" w:rsidP="003B7B00">
      <w:pPr>
        <w:spacing w:after="160" w:line="259" w:lineRule="auto"/>
        <w:jc w:val="both"/>
        <w:rPr>
          <w:rFonts w:ascii="Arial" w:hAnsi="Arial" w:cs="Arial"/>
          <w:sz w:val="20"/>
          <w:szCs w:val="20"/>
        </w:rPr>
      </w:pPr>
      <w:r w:rsidRPr="00757481">
        <w:rPr>
          <w:rFonts w:ascii="Arial" w:hAnsi="Arial" w:cs="Arial"/>
          <w:sz w:val="20"/>
          <w:szCs w:val="20"/>
        </w:rPr>
        <w:t xml:space="preserve">Hkrati se odpravlja tudi problem </w:t>
      </w:r>
      <w:proofErr w:type="spellStart"/>
      <w:r w:rsidRPr="00757481">
        <w:rPr>
          <w:rFonts w:ascii="Arial" w:hAnsi="Arial" w:cs="Arial"/>
          <w:sz w:val="20"/>
          <w:szCs w:val="20"/>
        </w:rPr>
        <w:t>neusklajevanja</w:t>
      </w:r>
      <w:proofErr w:type="spellEnd"/>
      <w:r w:rsidRPr="00757481">
        <w:rPr>
          <w:rFonts w:ascii="Arial" w:hAnsi="Arial" w:cs="Arial"/>
          <w:sz w:val="20"/>
          <w:szCs w:val="20"/>
        </w:rPr>
        <w:t xml:space="preserve"> vrednosti plačnih razredov plačne lestvice. Zaradi nujnosti upoštevanja vpliva minimalne plače pa je treba znižati razpon med plačnimi razredi na 3 odstotke, saj bi predlagano povišanje 1. plačnega razreda in hkratna ohranitev razpona v višini 4 odstotkov pomenila prekomerno povišanje plač v najvišjih plačnih razredih in skupen finančni učinek, ki ne bi bil fiskalno zdržen . </w:t>
      </w:r>
    </w:p>
    <w:p w14:paraId="69A03CFD" w14:textId="64D84DC8" w:rsidR="003B7B00" w:rsidRPr="00757481" w:rsidRDefault="003B7B00" w:rsidP="003B7B00">
      <w:pPr>
        <w:spacing w:after="160" w:line="259" w:lineRule="auto"/>
        <w:jc w:val="both"/>
        <w:rPr>
          <w:rFonts w:ascii="Arial" w:hAnsi="Arial" w:cs="Arial"/>
          <w:sz w:val="20"/>
          <w:szCs w:val="20"/>
        </w:rPr>
      </w:pPr>
      <w:r w:rsidRPr="00757481">
        <w:rPr>
          <w:rFonts w:ascii="Arial" w:hAnsi="Arial" w:cs="Arial"/>
          <w:sz w:val="20"/>
          <w:szCs w:val="20"/>
        </w:rPr>
        <w:t xml:space="preserve">Način prevedbe v plačne razrede po novi plačni lestvici pomeni tudi višje osnovne plače na začetku delovne kariere, kar naj bi bilo stimulativno zlasti za mlade, zaradi manjšega razpona med razredi pa kljub ohranitvi 10 razredov napredovanja manjše povečevanje plače na istem delovnem mestu oz. manjšo </w:t>
      </w:r>
      <w:r w:rsidR="004B7E78">
        <w:rPr>
          <w:rFonts w:ascii="Arial" w:hAnsi="Arial" w:cs="Arial"/>
          <w:sz w:val="20"/>
          <w:szCs w:val="20"/>
        </w:rPr>
        <w:t>razliko v plači za isto delo.</w:t>
      </w:r>
    </w:p>
    <w:p w14:paraId="43509658" w14:textId="77777777" w:rsidR="003B7B00" w:rsidRPr="00757481" w:rsidRDefault="003B7B00" w:rsidP="003B7B00">
      <w:pPr>
        <w:pStyle w:val="Odstavekseznama"/>
        <w:ind w:left="1080"/>
        <w:jc w:val="both"/>
        <w:rPr>
          <w:rFonts w:ascii="Arial" w:hAnsi="Arial" w:cs="Arial"/>
          <w:sz w:val="20"/>
          <w:szCs w:val="20"/>
        </w:rPr>
      </w:pPr>
    </w:p>
    <w:p w14:paraId="05A47F0C" w14:textId="77777777" w:rsidR="003B7B00" w:rsidRPr="00757481" w:rsidRDefault="003B7B00" w:rsidP="00D56C4D">
      <w:pPr>
        <w:pStyle w:val="Odstavekseznama"/>
        <w:numPr>
          <w:ilvl w:val="1"/>
          <w:numId w:val="12"/>
        </w:numPr>
        <w:spacing w:after="160" w:line="259" w:lineRule="auto"/>
        <w:jc w:val="both"/>
        <w:rPr>
          <w:rFonts w:ascii="Arial" w:hAnsi="Arial" w:cs="Arial"/>
          <w:b/>
          <w:bCs/>
          <w:sz w:val="20"/>
          <w:szCs w:val="20"/>
          <w:u w:val="single"/>
        </w:rPr>
      </w:pPr>
      <w:bookmarkStart w:id="1" w:name="_Hlk125559191"/>
      <w:r w:rsidRPr="00757481">
        <w:rPr>
          <w:rFonts w:ascii="Arial" w:hAnsi="Arial" w:cs="Arial"/>
          <w:b/>
          <w:bCs/>
          <w:sz w:val="20"/>
          <w:szCs w:val="20"/>
          <w:u w:val="single"/>
        </w:rPr>
        <w:t xml:space="preserve">Način uvrščanja delovnih mest in nazivov v plačne razrede </w:t>
      </w:r>
    </w:p>
    <w:bookmarkEnd w:id="1"/>
    <w:p w14:paraId="12AA9101" w14:textId="77777777" w:rsidR="003B7B00" w:rsidRPr="00757481" w:rsidRDefault="003B7B00" w:rsidP="00D56C4D">
      <w:pPr>
        <w:pStyle w:val="Odstavekseznama"/>
        <w:numPr>
          <w:ilvl w:val="0"/>
          <w:numId w:val="16"/>
        </w:numPr>
        <w:spacing w:after="160" w:line="259" w:lineRule="auto"/>
        <w:jc w:val="both"/>
        <w:rPr>
          <w:rFonts w:ascii="Arial" w:hAnsi="Arial" w:cs="Arial"/>
          <w:sz w:val="20"/>
          <w:szCs w:val="20"/>
        </w:rPr>
      </w:pPr>
      <w:r w:rsidRPr="00757481">
        <w:rPr>
          <w:rFonts w:ascii="Arial" w:hAnsi="Arial" w:cs="Arial"/>
          <w:sz w:val="20"/>
          <w:szCs w:val="20"/>
        </w:rPr>
        <w:t>orientacijska delovna mesta v KPJS se ukinejo, saj niso odigrala svoje vloge pri vrednotenju primerljivih delovnih mest,</w:t>
      </w:r>
    </w:p>
    <w:p w14:paraId="34899C32" w14:textId="77777777" w:rsidR="003B7B00" w:rsidRPr="00757481" w:rsidRDefault="003B7B00" w:rsidP="00D56C4D">
      <w:pPr>
        <w:pStyle w:val="Odstavekseznama"/>
        <w:numPr>
          <w:ilvl w:val="0"/>
          <w:numId w:val="16"/>
        </w:numPr>
        <w:spacing w:after="160" w:line="259" w:lineRule="auto"/>
        <w:jc w:val="both"/>
        <w:rPr>
          <w:rFonts w:ascii="Arial" w:hAnsi="Arial" w:cs="Arial"/>
          <w:sz w:val="20"/>
          <w:szCs w:val="20"/>
        </w:rPr>
      </w:pPr>
      <w:r w:rsidRPr="00757481">
        <w:rPr>
          <w:rFonts w:ascii="Arial" w:hAnsi="Arial" w:cs="Arial"/>
          <w:sz w:val="20"/>
          <w:szCs w:val="20"/>
        </w:rPr>
        <w:t>načelo primerljivosti (enako plačilo za delo na primerljivih delovnih mestih) se v prenovljenem sistemu uveljavi znotraj plačnih stebrov,</w:t>
      </w:r>
    </w:p>
    <w:p w14:paraId="1E39F2EC" w14:textId="77777777" w:rsidR="003B7B00" w:rsidRPr="00757481" w:rsidRDefault="003B7B00" w:rsidP="00D56C4D">
      <w:pPr>
        <w:pStyle w:val="Odstavekseznama"/>
        <w:numPr>
          <w:ilvl w:val="0"/>
          <w:numId w:val="16"/>
        </w:numPr>
        <w:spacing w:after="160" w:line="259" w:lineRule="auto"/>
        <w:jc w:val="both"/>
        <w:rPr>
          <w:rFonts w:ascii="Arial" w:hAnsi="Arial" w:cs="Arial"/>
          <w:sz w:val="20"/>
          <w:szCs w:val="20"/>
        </w:rPr>
      </w:pPr>
      <w:r w:rsidRPr="00757481">
        <w:rPr>
          <w:rFonts w:ascii="Arial" w:hAnsi="Arial" w:cs="Arial"/>
          <w:sz w:val="20"/>
          <w:szCs w:val="20"/>
        </w:rPr>
        <w:t>delovna mesta in nazivi se za javne uslužbence uvrščajo v plačne razrede s kolektivno pogodbo ali z uredbo vlade, za funkcionarje pa z zakonom,</w:t>
      </w:r>
    </w:p>
    <w:p w14:paraId="30290986" w14:textId="397A518F" w:rsidR="003B7B00" w:rsidRPr="00757481" w:rsidRDefault="004B7E78" w:rsidP="00D56C4D">
      <w:pPr>
        <w:pStyle w:val="Odstavekseznama"/>
        <w:numPr>
          <w:ilvl w:val="0"/>
          <w:numId w:val="16"/>
        </w:numPr>
        <w:spacing w:after="160" w:line="259" w:lineRule="auto"/>
        <w:jc w:val="both"/>
        <w:rPr>
          <w:rFonts w:ascii="Arial" w:hAnsi="Arial" w:cs="Arial"/>
          <w:sz w:val="20"/>
          <w:szCs w:val="20"/>
        </w:rPr>
      </w:pPr>
      <w:r>
        <w:rPr>
          <w:rFonts w:ascii="Arial" w:hAnsi="Arial" w:cs="Arial"/>
          <w:sz w:val="20"/>
          <w:szCs w:val="20"/>
        </w:rPr>
        <w:t>pooblaščene uradne osebe</w:t>
      </w:r>
      <w:r w:rsidR="003B7B00" w:rsidRPr="00757481">
        <w:rPr>
          <w:rFonts w:ascii="Arial" w:hAnsi="Arial" w:cs="Arial"/>
          <w:sz w:val="20"/>
          <w:szCs w:val="20"/>
        </w:rPr>
        <w:t xml:space="preserve"> se uvršajo v plačne razrede z uredbo vlade ali s kolektivno pogodbo.</w:t>
      </w:r>
    </w:p>
    <w:p w14:paraId="315F1F97" w14:textId="77777777" w:rsidR="003B7B00" w:rsidRPr="00757481" w:rsidRDefault="003B7B00" w:rsidP="003B7B00">
      <w:pPr>
        <w:pStyle w:val="Odstavekseznama"/>
        <w:ind w:left="1080"/>
        <w:jc w:val="both"/>
        <w:rPr>
          <w:rFonts w:ascii="Arial" w:hAnsi="Arial" w:cs="Arial"/>
          <w:sz w:val="20"/>
          <w:szCs w:val="20"/>
        </w:rPr>
      </w:pPr>
    </w:p>
    <w:p w14:paraId="294BA964" w14:textId="77777777" w:rsidR="003B7B00" w:rsidRPr="00757481" w:rsidRDefault="003B7B00" w:rsidP="003B7B00">
      <w:pPr>
        <w:pStyle w:val="Odstavekseznama"/>
        <w:ind w:left="1080"/>
        <w:jc w:val="both"/>
        <w:rPr>
          <w:rFonts w:ascii="Arial" w:hAnsi="Arial" w:cs="Arial"/>
          <w:sz w:val="20"/>
          <w:szCs w:val="20"/>
        </w:rPr>
      </w:pPr>
    </w:p>
    <w:p w14:paraId="56AE2A62" w14:textId="77777777" w:rsidR="003B7B00" w:rsidRPr="00757481" w:rsidRDefault="003B7B00" w:rsidP="00D56C4D">
      <w:pPr>
        <w:pStyle w:val="Odstavekseznama"/>
        <w:numPr>
          <w:ilvl w:val="1"/>
          <w:numId w:val="12"/>
        </w:numPr>
        <w:spacing w:after="160" w:line="259" w:lineRule="auto"/>
        <w:jc w:val="both"/>
        <w:rPr>
          <w:rFonts w:ascii="Arial" w:hAnsi="Arial" w:cs="Arial"/>
          <w:b/>
          <w:bCs/>
          <w:sz w:val="20"/>
          <w:szCs w:val="20"/>
          <w:u w:val="single"/>
        </w:rPr>
      </w:pPr>
      <w:r w:rsidRPr="00757481">
        <w:rPr>
          <w:rFonts w:ascii="Arial" w:hAnsi="Arial" w:cs="Arial"/>
          <w:b/>
          <w:bCs/>
          <w:sz w:val="20"/>
          <w:szCs w:val="20"/>
          <w:u w:val="single"/>
        </w:rPr>
        <w:t>Razpon za uvrščanje delovnih mest v plačne razrede</w:t>
      </w:r>
    </w:p>
    <w:p w14:paraId="729CCF42" w14:textId="77777777" w:rsidR="003B7B00" w:rsidRPr="00757481" w:rsidRDefault="003B7B00" w:rsidP="007D41BD">
      <w:pPr>
        <w:pStyle w:val="Odstavekseznama"/>
        <w:numPr>
          <w:ilvl w:val="0"/>
          <w:numId w:val="17"/>
        </w:numPr>
        <w:spacing w:after="160" w:line="259" w:lineRule="auto"/>
        <w:jc w:val="both"/>
        <w:rPr>
          <w:rFonts w:ascii="Arial" w:hAnsi="Arial" w:cs="Arial"/>
          <w:sz w:val="20"/>
          <w:szCs w:val="20"/>
        </w:rPr>
      </w:pPr>
      <w:r w:rsidRPr="00757481">
        <w:rPr>
          <w:rFonts w:ascii="Arial" w:hAnsi="Arial" w:cs="Arial"/>
          <w:sz w:val="20"/>
          <w:szCs w:val="20"/>
        </w:rPr>
        <w:t>z zakonom se določi možen razpon za uvrščanje po tarifnih razredih, torej glede na zahtevnost dela, kar je okvir, ki omogoča ustrezna razmerja tudi med plačnimi stebri (razponi v Prilogi 2)</w:t>
      </w:r>
    </w:p>
    <w:p w14:paraId="04C81922" w14:textId="77777777" w:rsidR="003B7B00" w:rsidRPr="00757481" w:rsidRDefault="003B7B00" w:rsidP="003B7B00">
      <w:pPr>
        <w:pStyle w:val="Odstavekseznama"/>
        <w:ind w:left="1080"/>
        <w:jc w:val="both"/>
        <w:rPr>
          <w:rFonts w:ascii="Arial" w:hAnsi="Arial" w:cs="Arial"/>
          <w:sz w:val="20"/>
          <w:szCs w:val="20"/>
        </w:rPr>
      </w:pPr>
    </w:p>
    <w:p w14:paraId="0B78CE19" w14:textId="77777777" w:rsidR="003B7B00" w:rsidRPr="00757481" w:rsidRDefault="003B7B00" w:rsidP="003B7B00">
      <w:pPr>
        <w:pStyle w:val="Odstavekseznama"/>
        <w:ind w:left="1080"/>
        <w:jc w:val="both"/>
        <w:rPr>
          <w:rFonts w:ascii="Arial" w:hAnsi="Arial" w:cs="Arial"/>
          <w:sz w:val="20"/>
          <w:szCs w:val="20"/>
        </w:rPr>
      </w:pPr>
    </w:p>
    <w:p w14:paraId="34875705" w14:textId="77777777" w:rsidR="003B7B00" w:rsidRPr="00757481" w:rsidRDefault="003B7B00" w:rsidP="00D56C4D">
      <w:pPr>
        <w:pStyle w:val="Odstavekseznama"/>
        <w:numPr>
          <w:ilvl w:val="1"/>
          <w:numId w:val="12"/>
        </w:numPr>
        <w:spacing w:after="160" w:line="259" w:lineRule="auto"/>
        <w:jc w:val="both"/>
        <w:rPr>
          <w:rFonts w:ascii="Arial" w:hAnsi="Arial" w:cs="Arial"/>
          <w:b/>
          <w:bCs/>
          <w:sz w:val="20"/>
          <w:szCs w:val="20"/>
          <w:u w:val="single"/>
        </w:rPr>
      </w:pPr>
      <w:r w:rsidRPr="00757481">
        <w:rPr>
          <w:rFonts w:ascii="Arial" w:hAnsi="Arial" w:cs="Arial"/>
          <w:b/>
          <w:bCs/>
          <w:sz w:val="20"/>
          <w:szCs w:val="20"/>
          <w:u w:val="single"/>
        </w:rPr>
        <w:t>Način določitve osnovne plače</w:t>
      </w:r>
    </w:p>
    <w:p w14:paraId="47222EA9" w14:textId="77777777" w:rsidR="003B7B00" w:rsidRPr="00757481" w:rsidRDefault="003B7B00" w:rsidP="007D41BD">
      <w:pPr>
        <w:pStyle w:val="Odstavekseznama"/>
        <w:numPr>
          <w:ilvl w:val="0"/>
          <w:numId w:val="18"/>
        </w:numPr>
        <w:spacing w:after="160" w:line="259" w:lineRule="auto"/>
        <w:jc w:val="both"/>
        <w:rPr>
          <w:rFonts w:ascii="Arial" w:hAnsi="Arial" w:cs="Arial"/>
          <w:sz w:val="20"/>
          <w:szCs w:val="20"/>
        </w:rPr>
      </w:pPr>
      <w:r w:rsidRPr="00757481">
        <w:rPr>
          <w:rFonts w:ascii="Arial" w:hAnsi="Arial" w:cs="Arial"/>
          <w:sz w:val="20"/>
          <w:szCs w:val="20"/>
        </w:rPr>
        <w:t>ohrani se dosedanji način ob zaposlitvi, premestitvi, prekinitvi delovnega razmerja, napredovanju, vključno z možnostjo povečanja za +5, vendar brez potrebe po pridobitvi soglasja</w:t>
      </w:r>
    </w:p>
    <w:p w14:paraId="0564ED0E" w14:textId="77777777" w:rsidR="003B7B00" w:rsidRPr="00757481" w:rsidRDefault="003B7B00" w:rsidP="007D41B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dodatno se uvede možnost začasnega povišanja plače za +5 PR zaradi vodenja projekta, delovne skupine ali drugih začasno zahtevnejših nalog,</w:t>
      </w:r>
    </w:p>
    <w:p w14:paraId="0BE6D588" w14:textId="6A36441B" w:rsidR="003B7B00" w:rsidRPr="00757481" w:rsidRDefault="003B7B00" w:rsidP="007D41B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dodatno se uvede možnost uvrstitve v višji plačni razred, kot je določen v okviru razpona glede na tarifni razred, zaradi specifičnih oziroma redkih kompetenc, ki se zahtevajo glede</w:t>
      </w:r>
      <w:r w:rsidR="004B7E78">
        <w:rPr>
          <w:rFonts w:ascii="Arial" w:hAnsi="Arial" w:cs="Arial"/>
          <w:sz w:val="20"/>
          <w:szCs w:val="20"/>
        </w:rPr>
        <w:t xml:space="preserve"> na potrebe delovnih procesov.</w:t>
      </w:r>
    </w:p>
    <w:p w14:paraId="319A72A9" w14:textId="77777777" w:rsidR="003B7B00" w:rsidRPr="00757481" w:rsidRDefault="003B7B00" w:rsidP="003B7B00">
      <w:pPr>
        <w:pStyle w:val="Odstavekseznama"/>
        <w:ind w:left="1080"/>
        <w:jc w:val="both"/>
        <w:rPr>
          <w:rFonts w:ascii="Arial" w:hAnsi="Arial" w:cs="Arial"/>
          <w:sz w:val="20"/>
          <w:szCs w:val="20"/>
        </w:rPr>
      </w:pPr>
    </w:p>
    <w:p w14:paraId="0D2D9656" w14:textId="77777777" w:rsidR="003B7B00" w:rsidRPr="00757481" w:rsidRDefault="003B7B00" w:rsidP="003B7B00">
      <w:pPr>
        <w:pStyle w:val="Odstavekseznama"/>
        <w:ind w:left="1080"/>
        <w:jc w:val="both"/>
        <w:rPr>
          <w:rFonts w:ascii="Arial" w:hAnsi="Arial" w:cs="Arial"/>
          <w:sz w:val="20"/>
          <w:szCs w:val="20"/>
        </w:rPr>
      </w:pPr>
    </w:p>
    <w:p w14:paraId="28ED2C06" w14:textId="77777777" w:rsidR="003B7B00" w:rsidRPr="00757481" w:rsidRDefault="003B7B00" w:rsidP="00D56C4D">
      <w:pPr>
        <w:pStyle w:val="Odstavekseznama"/>
        <w:numPr>
          <w:ilvl w:val="1"/>
          <w:numId w:val="12"/>
        </w:numPr>
        <w:spacing w:after="160" w:line="259" w:lineRule="auto"/>
        <w:jc w:val="both"/>
        <w:rPr>
          <w:rFonts w:ascii="Arial" w:hAnsi="Arial" w:cs="Arial"/>
          <w:b/>
          <w:bCs/>
          <w:sz w:val="20"/>
          <w:szCs w:val="20"/>
        </w:rPr>
      </w:pPr>
      <w:r w:rsidRPr="00757481">
        <w:rPr>
          <w:rFonts w:ascii="Arial" w:hAnsi="Arial" w:cs="Arial"/>
          <w:b/>
          <w:bCs/>
          <w:sz w:val="20"/>
          <w:szCs w:val="20"/>
          <w:u w:val="single"/>
        </w:rPr>
        <w:t xml:space="preserve">Napredovanje </w:t>
      </w:r>
    </w:p>
    <w:p w14:paraId="2DBEA04C" w14:textId="77777777" w:rsidR="003B7B00" w:rsidRPr="00757481" w:rsidRDefault="003B7B00" w:rsidP="007D41B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 xml:space="preserve">prenovi se sistem napredovanja, na način, da se zmanjša pomen </w:t>
      </w:r>
      <w:proofErr w:type="spellStart"/>
      <w:r w:rsidRPr="00757481">
        <w:rPr>
          <w:rFonts w:ascii="Arial" w:hAnsi="Arial" w:cs="Arial"/>
          <w:sz w:val="20"/>
          <w:szCs w:val="20"/>
        </w:rPr>
        <w:t>senioritete</w:t>
      </w:r>
      <w:proofErr w:type="spellEnd"/>
      <w:r w:rsidRPr="00757481">
        <w:rPr>
          <w:rFonts w:ascii="Arial" w:hAnsi="Arial" w:cs="Arial"/>
          <w:sz w:val="20"/>
          <w:szCs w:val="20"/>
        </w:rPr>
        <w:t xml:space="preserve"> v veljavnem sistem,</w:t>
      </w:r>
    </w:p>
    <w:p w14:paraId="05184D58" w14:textId="77777777" w:rsidR="003B7B00" w:rsidRPr="00757481" w:rsidRDefault="003B7B00" w:rsidP="007D41B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ohrani se dosedanje število možnih napredovanj (5 PR v nazivu, 10 PR brez naziva), kar pa zaradi manjšega razpona med plačnimi razredi pomeni manjše povečanje osnovne plače na istem delovnem mestu oziroma manjšo razliko v plači za isto delo,</w:t>
      </w:r>
    </w:p>
    <w:p w14:paraId="105BD242" w14:textId="77777777" w:rsidR="003B7B00" w:rsidRPr="00757481" w:rsidRDefault="003B7B00" w:rsidP="007D41B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lastRenderedPageBreak/>
        <w:t xml:space="preserve">omogoči se hitrejše napredovanje v začetku delovne kariere ter počasnejše napredovanje v kasnejših obdobjih kariere, </w:t>
      </w:r>
    </w:p>
    <w:p w14:paraId="2D9DE4AD" w14:textId="77777777" w:rsidR="003B7B00" w:rsidRPr="00757481" w:rsidRDefault="003B7B00" w:rsidP="007D41B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 xml:space="preserve">pravilo napredovanja je 1 PR, </w:t>
      </w:r>
    </w:p>
    <w:p w14:paraId="1D5A8B41" w14:textId="77777777" w:rsidR="003B7B00" w:rsidRPr="00757481" w:rsidRDefault="003B7B00" w:rsidP="007D41B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ukine se napredovanje na podlagi ocen,</w:t>
      </w:r>
    </w:p>
    <w:p w14:paraId="359CFE40" w14:textId="0AE6C9DF" w:rsidR="003B7B00" w:rsidRPr="00757481" w:rsidRDefault="003B7B00" w:rsidP="007D41B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kriteriji za napredovanje se vzpostavijo znotraj posameznega stebra, pri čemer se vzporedno prenovi sistem kariernega napredovanja</w:t>
      </w:r>
      <w:r w:rsidR="00AD5932">
        <w:rPr>
          <w:rFonts w:ascii="Arial" w:hAnsi="Arial" w:cs="Arial"/>
          <w:sz w:val="20"/>
          <w:szCs w:val="20"/>
        </w:rPr>
        <w:t>.</w:t>
      </w:r>
      <w:r w:rsidRPr="00757481">
        <w:rPr>
          <w:rFonts w:ascii="Arial" w:hAnsi="Arial" w:cs="Arial"/>
          <w:sz w:val="20"/>
          <w:szCs w:val="20"/>
        </w:rPr>
        <w:t xml:space="preserve"> </w:t>
      </w:r>
    </w:p>
    <w:p w14:paraId="49733744" w14:textId="77777777" w:rsidR="003B7B00" w:rsidRPr="00757481" w:rsidRDefault="003B7B00" w:rsidP="003B7B00">
      <w:pPr>
        <w:pStyle w:val="Odstavekseznama"/>
        <w:ind w:left="1080"/>
        <w:jc w:val="both"/>
        <w:rPr>
          <w:rFonts w:ascii="Arial" w:hAnsi="Arial" w:cs="Arial"/>
          <w:sz w:val="20"/>
          <w:szCs w:val="20"/>
        </w:rPr>
      </w:pPr>
    </w:p>
    <w:p w14:paraId="641C1A5F" w14:textId="77777777" w:rsidR="003B7B00" w:rsidRPr="00757481" w:rsidRDefault="003B7B00" w:rsidP="003B7B00">
      <w:pPr>
        <w:pStyle w:val="Odstavekseznama"/>
        <w:ind w:left="1080"/>
        <w:jc w:val="both"/>
        <w:rPr>
          <w:rFonts w:ascii="Arial" w:hAnsi="Arial" w:cs="Arial"/>
          <w:sz w:val="20"/>
          <w:szCs w:val="20"/>
        </w:rPr>
      </w:pPr>
    </w:p>
    <w:p w14:paraId="252C9338" w14:textId="77777777" w:rsidR="003B7B00" w:rsidRPr="00757481" w:rsidRDefault="003B7B00" w:rsidP="00D56C4D">
      <w:pPr>
        <w:pStyle w:val="Odstavekseznama"/>
        <w:numPr>
          <w:ilvl w:val="1"/>
          <w:numId w:val="12"/>
        </w:numPr>
        <w:spacing w:after="160" w:line="259" w:lineRule="auto"/>
        <w:jc w:val="both"/>
        <w:rPr>
          <w:rFonts w:ascii="Arial" w:hAnsi="Arial" w:cs="Arial"/>
          <w:sz w:val="20"/>
          <w:szCs w:val="20"/>
          <w:u w:val="single"/>
        </w:rPr>
      </w:pPr>
      <w:r w:rsidRPr="00757481">
        <w:rPr>
          <w:rFonts w:ascii="Arial" w:hAnsi="Arial" w:cs="Arial"/>
          <w:b/>
          <w:bCs/>
          <w:sz w:val="20"/>
          <w:szCs w:val="20"/>
          <w:u w:val="single"/>
        </w:rPr>
        <w:t>Dodatki</w:t>
      </w:r>
      <w:r w:rsidRPr="00757481">
        <w:rPr>
          <w:rFonts w:ascii="Arial" w:hAnsi="Arial" w:cs="Arial"/>
          <w:sz w:val="20"/>
          <w:szCs w:val="20"/>
        </w:rPr>
        <w:t xml:space="preserve"> (taksativno našteti v zakonu kot do sedaj)</w:t>
      </w:r>
    </w:p>
    <w:p w14:paraId="3A18839E" w14:textId="77777777" w:rsidR="003B7B00" w:rsidRPr="00757481" w:rsidRDefault="003B7B00" w:rsidP="007D41BD">
      <w:pPr>
        <w:pStyle w:val="Odstavekseznama"/>
        <w:numPr>
          <w:ilvl w:val="0"/>
          <w:numId w:val="19"/>
        </w:numPr>
        <w:spacing w:after="160" w:line="259" w:lineRule="auto"/>
        <w:jc w:val="both"/>
        <w:rPr>
          <w:rFonts w:ascii="Arial" w:hAnsi="Arial" w:cs="Arial"/>
          <w:sz w:val="20"/>
          <w:szCs w:val="20"/>
        </w:rPr>
      </w:pPr>
      <w:r w:rsidRPr="00757481">
        <w:rPr>
          <w:rFonts w:ascii="Arial" w:hAnsi="Arial" w:cs="Arial"/>
          <w:sz w:val="20"/>
          <w:szCs w:val="20"/>
        </w:rPr>
        <w:t>vrste dodatkov se določijo z zakonom,</w:t>
      </w:r>
    </w:p>
    <w:p w14:paraId="597E07AF" w14:textId="77777777" w:rsidR="003B7B00" w:rsidRPr="00757481" w:rsidRDefault="003B7B00" w:rsidP="007D41BD">
      <w:pPr>
        <w:pStyle w:val="Odstavekseznama"/>
        <w:numPr>
          <w:ilvl w:val="0"/>
          <w:numId w:val="19"/>
        </w:numPr>
        <w:spacing w:after="160" w:line="259" w:lineRule="auto"/>
        <w:jc w:val="both"/>
        <w:rPr>
          <w:rFonts w:ascii="Arial" w:hAnsi="Arial" w:cs="Arial"/>
          <w:sz w:val="20"/>
          <w:szCs w:val="20"/>
        </w:rPr>
      </w:pPr>
      <w:r w:rsidRPr="00757481">
        <w:rPr>
          <w:rFonts w:ascii="Arial" w:hAnsi="Arial" w:cs="Arial"/>
          <w:sz w:val="20"/>
          <w:szCs w:val="20"/>
        </w:rPr>
        <w:t>višina se določi z zakonom ali KPJS,</w:t>
      </w:r>
    </w:p>
    <w:p w14:paraId="52F9A2C2" w14:textId="77777777" w:rsidR="003B7B00" w:rsidRPr="00757481" w:rsidRDefault="003B7B00" w:rsidP="007D41BD">
      <w:pPr>
        <w:pStyle w:val="Odstavekseznama"/>
        <w:numPr>
          <w:ilvl w:val="0"/>
          <w:numId w:val="19"/>
        </w:numPr>
        <w:spacing w:after="160" w:line="259" w:lineRule="auto"/>
        <w:jc w:val="both"/>
        <w:rPr>
          <w:rFonts w:ascii="Arial" w:hAnsi="Arial" w:cs="Arial"/>
          <w:sz w:val="20"/>
          <w:szCs w:val="20"/>
        </w:rPr>
      </w:pPr>
      <w:r w:rsidRPr="00757481">
        <w:rPr>
          <w:rFonts w:ascii="Arial" w:hAnsi="Arial" w:cs="Arial"/>
          <w:sz w:val="20"/>
          <w:szCs w:val="20"/>
        </w:rPr>
        <w:t>ohranitev sedanjih dodatkov; dodatno se uvedejo trije novi dodatka: a) za deficitarnost; b) za razvoj kadrov (ali za sodelovanje v projektih), c) za izjemne dosežke na nacionalni ravni;</w:t>
      </w:r>
    </w:p>
    <w:p w14:paraId="4DE5D2AE" w14:textId="77777777" w:rsidR="003B7B00" w:rsidRPr="00757481" w:rsidRDefault="003B7B00" w:rsidP="007D41BD">
      <w:pPr>
        <w:pStyle w:val="Odstavekseznama"/>
        <w:numPr>
          <w:ilvl w:val="0"/>
          <w:numId w:val="19"/>
        </w:numPr>
        <w:spacing w:after="160" w:line="259" w:lineRule="auto"/>
        <w:jc w:val="both"/>
        <w:rPr>
          <w:rFonts w:ascii="Arial" w:hAnsi="Arial" w:cs="Arial"/>
          <w:sz w:val="20"/>
          <w:szCs w:val="20"/>
        </w:rPr>
      </w:pPr>
      <w:r w:rsidRPr="00757481">
        <w:rPr>
          <w:rFonts w:ascii="Arial" w:hAnsi="Arial" w:cs="Arial"/>
          <w:sz w:val="20"/>
          <w:szCs w:val="20"/>
        </w:rPr>
        <w:t>preprečiti uvajanje novih dodatkov z drugimi predpisi (vključitev posebne določbe v novi zakon).</w:t>
      </w:r>
    </w:p>
    <w:p w14:paraId="04D02DC3" w14:textId="77777777" w:rsidR="003B7B00" w:rsidRPr="00757481" w:rsidRDefault="003B7B00" w:rsidP="003B7B00">
      <w:pPr>
        <w:spacing w:after="160" w:line="259" w:lineRule="auto"/>
        <w:rPr>
          <w:rFonts w:ascii="Arial" w:hAnsi="Arial" w:cs="Arial"/>
          <w:sz w:val="20"/>
          <w:szCs w:val="20"/>
        </w:rPr>
      </w:pPr>
    </w:p>
    <w:p w14:paraId="41784F6E" w14:textId="77777777" w:rsidR="003B7B00" w:rsidRPr="00757481" w:rsidRDefault="003B7B00" w:rsidP="00D56C4D">
      <w:pPr>
        <w:pStyle w:val="Odstavekseznama"/>
        <w:numPr>
          <w:ilvl w:val="1"/>
          <w:numId w:val="12"/>
        </w:numPr>
        <w:spacing w:after="160" w:line="259" w:lineRule="auto"/>
        <w:jc w:val="both"/>
        <w:rPr>
          <w:rFonts w:ascii="Arial" w:hAnsi="Arial" w:cs="Arial"/>
          <w:b/>
          <w:bCs/>
          <w:sz w:val="20"/>
          <w:szCs w:val="20"/>
          <w:u w:val="single"/>
        </w:rPr>
      </w:pPr>
      <w:r w:rsidRPr="00757481">
        <w:rPr>
          <w:rFonts w:ascii="Arial" w:hAnsi="Arial" w:cs="Arial"/>
          <w:b/>
          <w:bCs/>
          <w:sz w:val="20"/>
          <w:szCs w:val="20"/>
          <w:u w:val="single"/>
        </w:rPr>
        <w:t>Delovna uspešnost</w:t>
      </w:r>
    </w:p>
    <w:p w14:paraId="3F8C14A4" w14:textId="77777777" w:rsidR="003B7B00" w:rsidRPr="00757481" w:rsidRDefault="003B7B00" w:rsidP="007D41BD">
      <w:pPr>
        <w:pStyle w:val="Odstavekseznama"/>
        <w:numPr>
          <w:ilvl w:val="0"/>
          <w:numId w:val="20"/>
        </w:numPr>
        <w:spacing w:after="160" w:line="259" w:lineRule="auto"/>
        <w:jc w:val="both"/>
        <w:rPr>
          <w:rFonts w:ascii="Arial" w:hAnsi="Arial" w:cs="Arial"/>
          <w:sz w:val="20"/>
          <w:szCs w:val="20"/>
        </w:rPr>
      </w:pPr>
      <w:r w:rsidRPr="00757481">
        <w:rPr>
          <w:rFonts w:ascii="Arial" w:hAnsi="Arial" w:cs="Arial"/>
          <w:sz w:val="20"/>
          <w:szCs w:val="20"/>
        </w:rPr>
        <w:t>prenovitev sistema nagrajevanja delovne uspešnosti, določitev meril in kriterijev, ki so neposredno povezani z rezultati in učinkovitostjo dela, merila in kriteriji se določijo po plačnih stebrih,</w:t>
      </w:r>
    </w:p>
    <w:p w14:paraId="7C009DB5" w14:textId="77777777" w:rsidR="003B7B00" w:rsidRPr="00757481" w:rsidRDefault="003B7B00" w:rsidP="007D41BD">
      <w:pPr>
        <w:pStyle w:val="Odstavekseznama"/>
        <w:numPr>
          <w:ilvl w:val="0"/>
          <w:numId w:val="20"/>
        </w:numPr>
        <w:spacing w:after="160" w:line="259" w:lineRule="auto"/>
        <w:jc w:val="both"/>
        <w:rPr>
          <w:rFonts w:ascii="Arial" w:hAnsi="Arial" w:cs="Arial"/>
          <w:sz w:val="20"/>
          <w:szCs w:val="20"/>
        </w:rPr>
      </w:pPr>
      <w:r w:rsidRPr="00757481">
        <w:rPr>
          <w:rFonts w:ascii="Arial" w:hAnsi="Arial" w:cs="Arial"/>
          <w:sz w:val="20"/>
          <w:szCs w:val="20"/>
        </w:rPr>
        <w:t>združitev redne delovne uspešnosti in povečanega obsega dela (posebej se uredi plačilo</w:t>
      </w:r>
      <w:r w:rsidRPr="00757481">
        <w:rPr>
          <w:rFonts w:ascii="Arial" w:hAnsi="Arial" w:cs="Arial"/>
          <w:color w:val="70AD47" w:themeColor="accent6"/>
          <w:sz w:val="20"/>
          <w:szCs w:val="20"/>
        </w:rPr>
        <w:t xml:space="preserve"> </w:t>
      </w:r>
      <w:r w:rsidRPr="00757481">
        <w:rPr>
          <w:rFonts w:ascii="Arial" w:hAnsi="Arial" w:cs="Arial"/>
          <w:sz w:val="20"/>
          <w:szCs w:val="20"/>
        </w:rPr>
        <w:t>povečanega obsega dela zaradi povečane učne ali pedagoške obveznosti v izobraževanju),</w:t>
      </w:r>
    </w:p>
    <w:p w14:paraId="3EAF298E" w14:textId="77777777" w:rsidR="003B7B00" w:rsidRPr="00757481" w:rsidRDefault="003B7B00" w:rsidP="007D41BD">
      <w:pPr>
        <w:pStyle w:val="Odstavekseznama"/>
        <w:numPr>
          <w:ilvl w:val="0"/>
          <w:numId w:val="20"/>
        </w:numPr>
        <w:spacing w:after="160" w:line="259" w:lineRule="auto"/>
        <w:jc w:val="both"/>
        <w:rPr>
          <w:rFonts w:ascii="Arial" w:hAnsi="Arial" w:cs="Arial"/>
          <w:color w:val="000000" w:themeColor="text1"/>
          <w:sz w:val="20"/>
          <w:szCs w:val="20"/>
        </w:rPr>
      </w:pPr>
      <w:r w:rsidRPr="00757481">
        <w:rPr>
          <w:rFonts w:ascii="Arial" w:hAnsi="Arial" w:cs="Arial"/>
          <w:sz w:val="20"/>
          <w:szCs w:val="20"/>
        </w:rPr>
        <w:t xml:space="preserve">povišanje skupnega obsega na 5 odstotkov mase osnovnih plač, </w:t>
      </w:r>
      <w:r w:rsidRPr="00757481">
        <w:rPr>
          <w:rFonts w:ascii="Arial" w:hAnsi="Arial" w:cs="Arial"/>
          <w:color w:val="000000" w:themeColor="text1"/>
          <w:sz w:val="20"/>
          <w:szCs w:val="20"/>
        </w:rPr>
        <w:t>možnost večjega obsega po posameznih plačnih stebrih, če financer zagotovi za to dodatna sredstva,</w:t>
      </w:r>
    </w:p>
    <w:p w14:paraId="60DA0FB7" w14:textId="77777777" w:rsidR="003B7B00" w:rsidRPr="00757481" w:rsidRDefault="003B7B00" w:rsidP="007D41BD">
      <w:pPr>
        <w:pStyle w:val="Odstavekseznama"/>
        <w:numPr>
          <w:ilvl w:val="0"/>
          <w:numId w:val="20"/>
        </w:numPr>
        <w:spacing w:after="160" w:line="259" w:lineRule="auto"/>
        <w:jc w:val="both"/>
        <w:rPr>
          <w:rFonts w:ascii="Arial" w:hAnsi="Arial" w:cs="Arial"/>
          <w:sz w:val="20"/>
          <w:szCs w:val="20"/>
        </w:rPr>
      </w:pPr>
      <w:r w:rsidRPr="00757481">
        <w:rPr>
          <w:rFonts w:ascii="Arial" w:hAnsi="Arial" w:cs="Arial"/>
          <w:sz w:val="20"/>
          <w:szCs w:val="20"/>
        </w:rPr>
        <w:t>ohranitev delovne uspešnosti iz naslova prodaje blaga in storitev na trgu.</w:t>
      </w:r>
    </w:p>
    <w:p w14:paraId="2899C53C" w14:textId="77777777" w:rsidR="003B7B00" w:rsidRPr="00757481" w:rsidRDefault="003B7B00" w:rsidP="007D41BD">
      <w:pPr>
        <w:pStyle w:val="Odstavekseznama"/>
        <w:numPr>
          <w:ilvl w:val="0"/>
          <w:numId w:val="20"/>
        </w:numPr>
        <w:spacing w:after="160" w:line="259" w:lineRule="auto"/>
        <w:jc w:val="both"/>
        <w:rPr>
          <w:rFonts w:ascii="Arial" w:hAnsi="Arial" w:cs="Arial"/>
          <w:sz w:val="20"/>
          <w:szCs w:val="20"/>
        </w:rPr>
      </w:pPr>
      <w:r w:rsidRPr="00757481">
        <w:rPr>
          <w:rFonts w:ascii="Arial" w:hAnsi="Arial" w:cs="Arial"/>
          <w:sz w:val="20"/>
          <w:szCs w:val="20"/>
        </w:rPr>
        <w:t>do začetka uporabe novih pravil glede nagrajevanja delovne uspešnosti se delovna uspešnost ne izplačuje.</w:t>
      </w:r>
    </w:p>
    <w:p w14:paraId="2E305BE6" w14:textId="77777777" w:rsidR="003B7B00" w:rsidRPr="00757481" w:rsidRDefault="003B7B00" w:rsidP="003B7B00">
      <w:pPr>
        <w:pStyle w:val="Odstavekseznama"/>
        <w:jc w:val="both"/>
        <w:rPr>
          <w:rFonts w:ascii="Arial" w:hAnsi="Arial" w:cs="Arial"/>
          <w:sz w:val="20"/>
          <w:szCs w:val="20"/>
        </w:rPr>
      </w:pPr>
    </w:p>
    <w:p w14:paraId="10425CE0" w14:textId="77777777" w:rsidR="003B7B00" w:rsidRPr="00757481" w:rsidRDefault="003B7B00" w:rsidP="003B7B00">
      <w:pPr>
        <w:pStyle w:val="Odstavekseznama"/>
        <w:ind w:left="1080"/>
        <w:jc w:val="both"/>
        <w:rPr>
          <w:rFonts w:ascii="Arial" w:hAnsi="Arial" w:cs="Arial"/>
          <w:sz w:val="20"/>
          <w:szCs w:val="20"/>
        </w:rPr>
      </w:pPr>
    </w:p>
    <w:p w14:paraId="5CF1BA71" w14:textId="77777777" w:rsidR="003B7B00" w:rsidRPr="00757481" w:rsidRDefault="003B7B00" w:rsidP="00D56C4D">
      <w:pPr>
        <w:pStyle w:val="Odstavekseznama"/>
        <w:numPr>
          <w:ilvl w:val="1"/>
          <w:numId w:val="12"/>
        </w:numPr>
        <w:spacing w:after="160" w:line="259" w:lineRule="auto"/>
        <w:jc w:val="both"/>
        <w:rPr>
          <w:rFonts w:ascii="Arial" w:hAnsi="Arial" w:cs="Arial"/>
          <w:sz w:val="20"/>
          <w:szCs w:val="20"/>
        </w:rPr>
      </w:pPr>
      <w:r w:rsidRPr="00757481">
        <w:rPr>
          <w:rFonts w:ascii="Arial" w:hAnsi="Arial" w:cs="Arial"/>
          <w:b/>
          <w:bCs/>
          <w:sz w:val="20"/>
          <w:szCs w:val="20"/>
          <w:u w:val="single"/>
        </w:rPr>
        <w:t>Način obračunavanja in izplačevanja plač</w:t>
      </w:r>
      <w:r w:rsidRPr="00757481">
        <w:rPr>
          <w:rFonts w:ascii="Arial" w:hAnsi="Arial" w:cs="Arial"/>
          <w:sz w:val="20"/>
          <w:szCs w:val="20"/>
        </w:rPr>
        <w:t xml:space="preserve"> (enotna metodologija za obračun in izplačilo plač)</w:t>
      </w:r>
    </w:p>
    <w:p w14:paraId="408A5C50" w14:textId="77777777" w:rsidR="003B7B00" w:rsidRPr="00757481" w:rsidRDefault="003B7B00" w:rsidP="00D56C4D">
      <w:pPr>
        <w:pStyle w:val="Odstavekseznama"/>
        <w:numPr>
          <w:ilvl w:val="0"/>
          <w:numId w:val="21"/>
        </w:numPr>
        <w:spacing w:after="160" w:line="259" w:lineRule="auto"/>
        <w:jc w:val="both"/>
        <w:rPr>
          <w:rFonts w:ascii="Arial" w:hAnsi="Arial" w:cs="Arial"/>
          <w:sz w:val="20"/>
          <w:szCs w:val="20"/>
        </w:rPr>
      </w:pPr>
      <w:r w:rsidRPr="00757481">
        <w:rPr>
          <w:rFonts w:ascii="Arial" w:hAnsi="Arial" w:cs="Arial"/>
          <w:sz w:val="20"/>
          <w:szCs w:val="20"/>
        </w:rPr>
        <w:t>enako kot na podlagi veljavne Uredbe o enotni metodologiji in obrazcih za obračun in izplačilo plač v javnem sektorju.</w:t>
      </w:r>
    </w:p>
    <w:p w14:paraId="17044C0C" w14:textId="77777777" w:rsidR="003B7B00" w:rsidRPr="00757481" w:rsidRDefault="003B7B00" w:rsidP="003B7B00">
      <w:pPr>
        <w:pStyle w:val="Odstavekseznama"/>
        <w:ind w:left="1080"/>
        <w:jc w:val="both"/>
        <w:rPr>
          <w:rFonts w:ascii="Arial" w:hAnsi="Arial" w:cs="Arial"/>
          <w:sz w:val="20"/>
          <w:szCs w:val="20"/>
        </w:rPr>
      </w:pPr>
    </w:p>
    <w:p w14:paraId="1AE619D1" w14:textId="77777777" w:rsidR="003B7B00" w:rsidRPr="00757481" w:rsidRDefault="003B7B00" w:rsidP="003B7B00">
      <w:pPr>
        <w:pStyle w:val="Odstavekseznama"/>
        <w:ind w:left="1080"/>
        <w:jc w:val="both"/>
        <w:rPr>
          <w:rFonts w:ascii="Arial" w:hAnsi="Arial" w:cs="Arial"/>
          <w:sz w:val="20"/>
          <w:szCs w:val="20"/>
        </w:rPr>
      </w:pPr>
    </w:p>
    <w:p w14:paraId="087915E9" w14:textId="77777777" w:rsidR="003B7B00" w:rsidRPr="00757481" w:rsidRDefault="003B7B00" w:rsidP="00D56C4D">
      <w:pPr>
        <w:pStyle w:val="Odstavekseznama"/>
        <w:numPr>
          <w:ilvl w:val="1"/>
          <w:numId w:val="12"/>
        </w:numPr>
        <w:spacing w:after="160" w:line="259" w:lineRule="auto"/>
        <w:jc w:val="both"/>
        <w:rPr>
          <w:rFonts w:ascii="Arial" w:hAnsi="Arial" w:cs="Arial"/>
          <w:b/>
          <w:bCs/>
          <w:sz w:val="20"/>
          <w:szCs w:val="20"/>
          <w:u w:val="single"/>
        </w:rPr>
      </w:pPr>
      <w:r w:rsidRPr="00757481">
        <w:rPr>
          <w:rFonts w:ascii="Arial" w:hAnsi="Arial" w:cs="Arial"/>
          <w:b/>
          <w:bCs/>
          <w:sz w:val="20"/>
          <w:szCs w:val="20"/>
          <w:u w:val="single"/>
        </w:rPr>
        <w:t>Poročanje podatkov o plačah, nekaterih drugih stroških dela in številu zaposlenih v ISPAP</w:t>
      </w:r>
    </w:p>
    <w:p w14:paraId="284A3ADA" w14:textId="77777777" w:rsidR="003B7B00" w:rsidRPr="00757481" w:rsidRDefault="003B7B00" w:rsidP="00D56C4D">
      <w:pPr>
        <w:pStyle w:val="Odstavekseznama"/>
        <w:numPr>
          <w:ilvl w:val="0"/>
          <w:numId w:val="21"/>
        </w:numPr>
        <w:spacing w:after="160" w:line="259" w:lineRule="auto"/>
        <w:rPr>
          <w:rFonts w:ascii="Arial" w:hAnsi="Arial" w:cs="Arial"/>
          <w:sz w:val="20"/>
          <w:szCs w:val="20"/>
        </w:rPr>
      </w:pPr>
      <w:r w:rsidRPr="00757481">
        <w:rPr>
          <w:rFonts w:ascii="Arial" w:hAnsi="Arial" w:cs="Arial"/>
          <w:sz w:val="20"/>
          <w:szCs w:val="20"/>
        </w:rPr>
        <w:t>enako kot po sedanji ureditvi.</w:t>
      </w:r>
    </w:p>
    <w:p w14:paraId="42C0814E" w14:textId="77777777" w:rsidR="003B7B00" w:rsidRPr="00757481" w:rsidRDefault="003B7B00" w:rsidP="003B7B00">
      <w:pPr>
        <w:pStyle w:val="Odstavekseznama"/>
        <w:ind w:left="1080"/>
        <w:jc w:val="both"/>
        <w:rPr>
          <w:rFonts w:ascii="Arial" w:hAnsi="Arial" w:cs="Arial"/>
          <w:sz w:val="20"/>
          <w:szCs w:val="20"/>
        </w:rPr>
      </w:pPr>
    </w:p>
    <w:p w14:paraId="6E2D6B72" w14:textId="3EDFAD21" w:rsidR="003B7B00" w:rsidRPr="00757481" w:rsidRDefault="003B7B00" w:rsidP="003B7B00">
      <w:pPr>
        <w:jc w:val="both"/>
        <w:rPr>
          <w:rFonts w:ascii="Arial" w:hAnsi="Arial" w:cs="Arial"/>
          <w:b/>
          <w:bCs/>
          <w:sz w:val="20"/>
          <w:szCs w:val="20"/>
          <w:u w:val="single"/>
        </w:rPr>
      </w:pPr>
      <w:r w:rsidRPr="00757481">
        <w:rPr>
          <w:rFonts w:ascii="Arial" w:hAnsi="Arial" w:cs="Arial"/>
          <w:b/>
          <w:bCs/>
          <w:sz w:val="20"/>
          <w:szCs w:val="20"/>
        </w:rPr>
        <w:t>2.11</w:t>
      </w:r>
      <w:r w:rsidRPr="00757481">
        <w:rPr>
          <w:rFonts w:ascii="Arial" w:hAnsi="Arial" w:cs="Arial"/>
          <w:sz w:val="20"/>
          <w:szCs w:val="20"/>
        </w:rPr>
        <w:t xml:space="preserve"> </w:t>
      </w:r>
      <w:r w:rsidRPr="00757481">
        <w:rPr>
          <w:rFonts w:ascii="Arial" w:hAnsi="Arial" w:cs="Arial"/>
          <w:b/>
          <w:bCs/>
          <w:sz w:val="20"/>
          <w:szCs w:val="20"/>
          <w:u w:val="single"/>
        </w:rPr>
        <w:t>Nadzor</w:t>
      </w:r>
    </w:p>
    <w:p w14:paraId="5F7FD3A5" w14:textId="77777777" w:rsidR="003B7B00" w:rsidRPr="00757481" w:rsidRDefault="003B7B00" w:rsidP="00D56C4D">
      <w:pPr>
        <w:pStyle w:val="Odstavekseznama"/>
        <w:numPr>
          <w:ilvl w:val="0"/>
          <w:numId w:val="26"/>
        </w:numPr>
        <w:jc w:val="both"/>
        <w:rPr>
          <w:rFonts w:ascii="Arial" w:hAnsi="Arial" w:cs="Arial"/>
          <w:sz w:val="20"/>
          <w:szCs w:val="20"/>
        </w:rPr>
      </w:pPr>
      <w:r w:rsidRPr="00757481">
        <w:rPr>
          <w:rFonts w:ascii="Arial" w:hAnsi="Arial" w:cs="Arial"/>
          <w:sz w:val="20"/>
          <w:szCs w:val="20"/>
        </w:rPr>
        <w:t>enako kot po sedanji ureditvi.</w:t>
      </w:r>
    </w:p>
    <w:p w14:paraId="45E75C0C" w14:textId="77777777" w:rsidR="003B7B00" w:rsidRPr="00757481" w:rsidRDefault="003B7B00" w:rsidP="003B7B00">
      <w:pPr>
        <w:rPr>
          <w:rFonts w:ascii="Arial" w:hAnsi="Arial" w:cs="Arial"/>
          <w:b/>
          <w:bCs/>
          <w:sz w:val="20"/>
          <w:szCs w:val="20"/>
          <w:u w:val="single"/>
        </w:rPr>
      </w:pPr>
    </w:p>
    <w:p w14:paraId="57C322E8" w14:textId="77777777" w:rsidR="003B7B00" w:rsidRPr="00757481" w:rsidRDefault="003B7B00" w:rsidP="003B7B00">
      <w:pPr>
        <w:rPr>
          <w:rFonts w:ascii="Arial" w:hAnsi="Arial" w:cs="Arial"/>
          <w:b/>
          <w:bCs/>
          <w:sz w:val="20"/>
          <w:szCs w:val="20"/>
        </w:rPr>
      </w:pPr>
      <w:r w:rsidRPr="00757481">
        <w:rPr>
          <w:rFonts w:ascii="Arial" w:hAnsi="Arial" w:cs="Arial"/>
          <w:b/>
          <w:bCs/>
          <w:sz w:val="20"/>
          <w:szCs w:val="20"/>
          <w:u w:val="single"/>
        </w:rPr>
        <w:t>2.12 Kazenske sankcije</w:t>
      </w:r>
    </w:p>
    <w:p w14:paraId="741F035B" w14:textId="77777777" w:rsidR="003B7B00" w:rsidRPr="00757481" w:rsidRDefault="003B7B00" w:rsidP="00D56C4D">
      <w:pPr>
        <w:pStyle w:val="Odstavekseznama"/>
        <w:numPr>
          <w:ilvl w:val="0"/>
          <w:numId w:val="21"/>
        </w:numPr>
        <w:spacing w:after="160" w:line="259" w:lineRule="auto"/>
        <w:rPr>
          <w:rFonts w:ascii="Arial" w:hAnsi="Arial" w:cs="Arial"/>
          <w:sz w:val="20"/>
          <w:szCs w:val="20"/>
        </w:rPr>
      </w:pPr>
      <w:r w:rsidRPr="00757481">
        <w:rPr>
          <w:rFonts w:ascii="Arial" w:hAnsi="Arial" w:cs="Arial"/>
          <w:sz w:val="20"/>
          <w:szCs w:val="20"/>
        </w:rPr>
        <w:t>enako kot po sedanji ureditvi,</w:t>
      </w:r>
    </w:p>
    <w:p w14:paraId="64D0BB88" w14:textId="77777777" w:rsidR="003B7B00" w:rsidRPr="00757481" w:rsidRDefault="003B7B00" w:rsidP="00D56C4D">
      <w:pPr>
        <w:pStyle w:val="Odstavekseznama"/>
        <w:numPr>
          <w:ilvl w:val="0"/>
          <w:numId w:val="21"/>
        </w:numPr>
        <w:spacing w:after="160" w:line="259" w:lineRule="auto"/>
        <w:rPr>
          <w:rFonts w:ascii="Arial" w:hAnsi="Arial" w:cs="Arial"/>
          <w:sz w:val="20"/>
          <w:szCs w:val="20"/>
        </w:rPr>
      </w:pPr>
      <w:r w:rsidRPr="00757481">
        <w:rPr>
          <w:rFonts w:ascii="Arial" w:hAnsi="Arial" w:cs="Arial"/>
          <w:sz w:val="20"/>
          <w:szCs w:val="20"/>
        </w:rPr>
        <w:t xml:space="preserve">spremeniti oz. dopolniti </w:t>
      </w:r>
      <w:proofErr w:type="spellStart"/>
      <w:r w:rsidRPr="00757481">
        <w:rPr>
          <w:rFonts w:ascii="Arial" w:hAnsi="Arial" w:cs="Arial"/>
          <w:sz w:val="20"/>
          <w:szCs w:val="20"/>
        </w:rPr>
        <w:t>prekrškovne</w:t>
      </w:r>
      <w:proofErr w:type="spellEnd"/>
      <w:r w:rsidRPr="00757481">
        <w:rPr>
          <w:rFonts w:ascii="Arial" w:hAnsi="Arial" w:cs="Arial"/>
          <w:sz w:val="20"/>
          <w:szCs w:val="20"/>
        </w:rPr>
        <w:t xml:space="preserve"> določbe.</w:t>
      </w:r>
    </w:p>
    <w:p w14:paraId="36B74BD0" w14:textId="77777777" w:rsidR="003B7B00" w:rsidRPr="00757481" w:rsidRDefault="003B7B00" w:rsidP="003B7B00">
      <w:pPr>
        <w:pStyle w:val="Odstavekseznama"/>
        <w:ind w:left="1080"/>
        <w:rPr>
          <w:rFonts w:ascii="Arial" w:hAnsi="Arial" w:cs="Arial"/>
          <w:sz w:val="20"/>
          <w:szCs w:val="20"/>
        </w:rPr>
      </w:pPr>
    </w:p>
    <w:p w14:paraId="30E44A9F" w14:textId="77777777" w:rsidR="003B7B00" w:rsidRPr="00757481" w:rsidRDefault="003B7B00" w:rsidP="003B7B00">
      <w:pPr>
        <w:pStyle w:val="Odstavekseznama"/>
        <w:ind w:left="1080"/>
        <w:rPr>
          <w:rFonts w:ascii="Arial" w:hAnsi="Arial" w:cs="Arial"/>
          <w:sz w:val="20"/>
          <w:szCs w:val="20"/>
        </w:rPr>
      </w:pPr>
    </w:p>
    <w:p w14:paraId="410F8A5B" w14:textId="283149C9" w:rsidR="003B7B00" w:rsidRPr="00757481" w:rsidRDefault="004B7E78" w:rsidP="00D56C4D">
      <w:pPr>
        <w:pStyle w:val="Odstavekseznama"/>
        <w:numPr>
          <w:ilvl w:val="0"/>
          <w:numId w:val="12"/>
        </w:numPr>
        <w:spacing w:after="160" w:line="259" w:lineRule="auto"/>
        <w:rPr>
          <w:rFonts w:ascii="Arial" w:hAnsi="Arial" w:cs="Arial"/>
          <w:b/>
          <w:bCs/>
          <w:sz w:val="20"/>
          <w:szCs w:val="20"/>
        </w:rPr>
      </w:pPr>
      <w:r>
        <w:rPr>
          <w:rFonts w:ascii="Arial" w:hAnsi="Arial" w:cs="Arial"/>
          <w:b/>
          <w:bCs/>
          <w:sz w:val="20"/>
          <w:szCs w:val="20"/>
        </w:rPr>
        <w:t>KAJ SE UREJA LOČENO PO</w:t>
      </w:r>
      <w:r w:rsidR="003B7B00" w:rsidRPr="00757481">
        <w:rPr>
          <w:rFonts w:ascii="Arial" w:hAnsi="Arial" w:cs="Arial"/>
          <w:b/>
          <w:bCs/>
          <w:sz w:val="20"/>
          <w:szCs w:val="20"/>
        </w:rPr>
        <w:t xml:space="preserve"> PLAČNIH STEBRIH </w:t>
      </w:r>
    </w:p>
    <w:p w14:paraId="0C3BA1AC" w14:textId="77777777" w:rsidR="003B7B00" w:rsidRPr="00757481" w:rsidRDefault="003B7B00" w:rsidP="00D56C4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uvrstitve v plačne razrede – vzpostavitev ustreznih razmerij znotraj plačnega stebra,</w:t>
      </w:r>
    </w:p>
    <w:p w14:paraId="66B60A70" w14:textId="77777777" w:rsidR="003B7B00" w:rsidRPr="00757481" w:rsidRDefault="003B7B00" w:rsidP="00D56C4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posebnosti glede določitve plačnega razreda ob zaposlitvi, premestitvi, napredovanju v naziv,</w:t>
      </w:r>
    </w:p>
    <w:p w14:paraId="70BB6B69" w14:textId="3ECD4529" w:rsidR="003B7B00" w:rsidRPr="00757481" w:rsidRDefault="003B7B00" w:rsidP="00D56C4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posebnosti glede uvrstitve v višji plačni razred, kot je določen v okviru razpona glede na tarifni razred, zaradi specifičnih oziroma redkih kompetenc, ki se zahtevajo gled</w:t>
      </w:r>
      <w:r w:rsidR="004B7E78">
        <w:rPr>
          <w:rFonts w:ascii="Arial" w:hAnsi="Arial" w:cs="Arial"/>
          <w:sz w:val="20"/>
          <w:szCs w:val="20"/>
        </w:rPr>
        <w:t>e na potrebe delovnih procesov,</w:t>
      </w:r>
      <w:r w:rsidRPr="00757481">
        <w:rPr>
          <w:rFonts w:ascii="Arial" w:hAnsi="Arial" w:cs="Arial"/>
          <w:sz w:val="20"/>
          <w:szCs w:val="20"/>
        </w:rPr>
        <w:t xml:space="preserve"> </w:t>
      </w:r>
    </w:p>
    <w:p w14:paraId="61149D98" w14:textId="77777777" w:rsidR="003B7B00" w:rsidRPr="00757481" w:rsidRDefault="003B7B00" w:rsidP="00D56C4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lastRenderedPageBreak/>
        <w:t>možnost uvrstitve v plačni razred s spregledom izobrazbe, kot pogoja za zasedbo delovnega mesta – boljše prilagajanje ponudbi in povpraševanju na trgu delovne sile,</w:t>
      </w:r>
    </w:p>
    <w:p w14:paraId="6EEEB332" w14:textId="77777777" w:rsidR="003B7B00" w:rsidRPr="00757481" w:rsidRDefault="003B7B00" w:rsidP="00D56C4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napredovanje: pogoji/kriteriji; dinamika/hitrost,</w:t>
      </w:r>
    </w:p>
    <w:p w14:paraId="565D8358" w14:textId="77777777" w:rsidR="003B7B00" w:rsidRPr="00757481" w:rsidRDefault="003B7B00" w:rsidP="00D56C4D">
      <w:pPr>
        <w:pStyle w:val="Odstavekseznama"/>
        <w:numPr>
          <w:ilvl w:val="0"/>
          <w:numId w:val="13"/>
        </w:numPr>
        <w:spacing w:after="160" w:line="259" w:lineRule="auto"/>
        <w:jc w:val="both"/>
        <w:rPr>
          <w:rFonts w:ascii="Arial" w:hAnsi="Arial" w:cs="Arial"/>
          <w:sz w:val="20"/>
          <w:szCs w:val="20"/>
        </w:rPr>
      </w:pPr>
      <w:r w:rsidRPr="00757481">
        <w:rPr>
          <w:rFonts w:ascii="Arial" w:hAnsi="Arial" w:cs="Arial"/>
          <w:sz w:val="20"/>
          <w:szCs w:val="20"/>
        </w:rPr>
        <w:t>delovna uspešnost: pogoji; merila/kriteriji; obseg sredstev.</w:t>
      </w:r>
    </w:p>
    <w:p w14:paraId="5C849C50" w14:textId="77777777" w:rsidR="003B7B00" w:rsidRPr="00757481" w:rsidRDefault="003B7B00" w:rsidP="003B7B00">
      <w:pPr>
        <w:spacing w:after="160" w:line="259" w:lineRule="auto"/>
        <w:rPr>
          <w:rFonts w:ascii="Arial" w:hAnsi="Arial" w:cs="Arial"/>
          <w:sz w:val="20"/>
          <w:szCs w:val="20"/>
        </w:rPr>
      </w:pPr>
    </w:p>
    <w:p w14:paraId="666D7EA1" w14:textId="77777777" w:rsidR="003B7B00" w:rsidRPr="00757481" w:rsidRDefault="003B7B00" w:rsidP="00D56C4D">
      <w:pPr>
        <w:pStyle w:val="Odstavekseznama"/>
        <w:numPr>
          <w:ilvl w:val="0"/>
          <w:numId w:val="12"/>
        </w:numPr>
        <w:shd w:val="clear" w:color="auto" w:fill="FFFFFF"/>
        <w:spacing w:after="0" w:line="240" w:lineRule="auto"/>
        <w:jc w:val="both"/>
        <w:rPr>
          <w:rFonts w:ascii="Arial" w:hAnsi="Arial" w:cs="Arial"/>
          <w:b/>
          <w:bCs/>
          <w:sz w:val="20"/>
          <w:szCs w:val="20"/>
          <w:lang w:eastAsia="sl-SI"/>
        </w:rPr>
      </w:pPr>
      <w:r w:rsidRPr="00757481">
        <w:rPr>
          <w:rFonts w:ascii="Arial" w:hAnsi="Arial" w:cs="Arial"/>
          <w:b/>
          <w:bCs/>
          <w:sz w:val="20"/>
          <w:szCs w:val="20"/>
        </w:rPr>
        <w:t>PLAČNI STEBRI (razvrstitev funkcionarjev in javnih uslužbencev)</w:t>
      </w:r>
    </w:p>
    <w:p w14:paraId="119FD0F7" w14:textId="77777777" w:rsidR="003B7B00" w:rsidRPr="00757481" w:rsidRDefault="003B7B00" w:rsidP="003B7B00">
      <w:pPr>
        <w:pStyle w:val="Odstavekseznama"/>
        <w:shd w:val="clear" w:color="auto" w:fill="FFFFFF"/>
        <w:spacing w:line="240" w:lineRule="auto"/>
        <w:ind w:left="360"/>
        <w:jc w:val="both"/>
        <w:rPr>
          <w:rFonts w:ascii="Arial" w:hAnsi="Arial" w:cs="Arial"/>
          <w:b/>
          <w:bCs/>
          <w:sz w:val="20"/>
          <w:szCs w:val="20"/>
          <w:lang w:eastAsia="sl-SI"/>
        </w:rPr>
      </w:pPr>
    </w:p>
    <w:p w14:paraId="3B204B7A" w14:textId="2338C57D" w:rsidR="003B7B00" w:rsidRPr="00757481" w:rsidRDefault="003B7B00" w:rsidP="003B7B00">
      <w:pPr>
        <w:spacing w:after="160" w:line="259" w:lineRule="auto"/>
        <w:jc w:val="both"/>
        <w:rPr>
          <w:rFonts w:ascii="Arial" w:hAnsi="Arial" w:cs="Arial"/>
          <w:sz w:val="20"/>
          <w:szCs w:val="20"/>
          <w:lang w:eastAsia="sl-SI"/>
        </w:rPr>
      </w:pPr>
      <w:r w:rsidRPr="00757481">
        <w:rPr>
          <w:rFonts w:ascii="Arial" w:hAnsi="Arial" w:cs="Arial"/>
          <w:sz w:val="20"/>
          <w:szCs w:val="20"/>
          <w:lang w:eastAsia="sl-SI"/>
        </w:rPr>
        <w:t xml:space="preserve">Ohrani se razvrstitev v plačne skupine, plačne podskupine in v tarifne razrede. Zaradi ustreznejše izvedbe </w:t>
      </w:r>
      <w:r w:rsidRPr="00757481">
        <w:rPr>
          <w:rFonts w:ascii="Arial" w:hAnsi="Arial" w:cs="Arial"/>
          <w:sz w:val="20"/>
          <w:szCs w:val="20"/>
        </w:rPr>
        <w:t xml:space="preserve">načela primerljivosti (enako plačilo za delo na primerljivih delovnih mestih) in zaradi </w:t>
      </w:r>
      <w:r w:rsidRPr="00757481">
        <w:rPr>
          <w:rFonts w:ascii="Arial" w:hAnsi="Arial" w:cs="Arial"/>
          <w:sz w:val="20"/>
          <w:szCs w:val="20"/>
          <w:lang w:eastAsia="sl-SI"/>
        </w:rPr>
        <w:t>upoštevanja specifičnosti</w:t>
      </w:r>
      <w:r w:rsidRPr="00757481">
        <w:rPr>
          <w:rFonts w:ascii="Arial" w:hAnsi="Arial" w:cs="Arial"/>
          <w:sz w:val="20"/>
          <w:szCs w:val="20"/>
        </w:rPr>
        <w:t xml:space="preserve"> se v prenovljenem sistemu</w:t>
      </w:r>
      <w:r w:rsidRPr="00757481">
        <w:rPr>
          <w:rFonts w:ascii="Arial" w:hAnsi="Arial" w:cs="Arial"/>
          <w:sz w:val="20"/>
          <w:szCs w:val="20"/>
          <w:lang w:eastAsia="sl-SI"/>
        </w:rPr>
        <w:t xml:space="preserve"> funkcionarji in javni uslužbenci</w:t>
      </w:r>
      <w:r w:rsidR="00D115BB">
        <w:rPr>
          <w:rFonts w:ascii="Arial" w:hAnsi="Arial" w:cs="Arial"/>
          <w:sz w:val="20"/>
          <w:szCs w:val="20"/>
          <w:lang w:eastAsia="sl-SI"/>
        </w:rPr>
        <w:t>, vključno z direktorji, ravnatelji in tajniki (plačna skupina B)</w:t>
      </w:r>
      <w:r w:rsidR="00D6016B">
        <w:rPr>
          <w:rFonts w:ascii="Arial" w:hAnsi="Arial" w:cs="Arial"/>
          <w:sz w:val="20"/>
          <w:szCs w:val="20"/>
          <w:lang w:eastAsia="sl-SI"/>
        </w:rPr>
        <w:t>,</w:t>
      </w:r>
      <w:r w:rsidRPr="00757481">
        <w:rPr>
          <w:rFonts w:ascii="Arial" w:hAnsi="Arial" w:cs="Arial"/>
          <w:sz w:val="20"/>
          <w:szCs w:val="20"/>
          <w:lang w:eastAsia="sl-SI"/>
        </w:rPr>
        <w:t xml:space="preserve"> dodatno razvrstijo v plačne stebre. Znotraj stebra torej velja načelo primerljivosti.</w:t>
      </w:r>
    </w:p>
    <w:p w14:paraId="60FC668D" w14:textId="77777777" w:rsidR="003B7B00" w:rsidRPr="00757481" w:rsidRDefault="003B7B00" w:rsidP="003B7B00">
      <w:pPr>
        <w:pStyle w:val="Odstavekseznama"/>
        <w:shd w:val="clear" w:color="auto" w:fill="FFFFFF"/>
        <w:spacing w:line="240" w:lineRule="auto"/>
        <w:jc w:val="both"/>
        <w:rPr>
          <w:rFonts w:ascii="Arial" w:hAnsi="Arial" w:cs="Arial"/>
          <w:b/>
          <w:bCs/>
          <w:sz w:val="20"/>
          <w:szCs w:val="20"/>
          <w:lang w:eastAsia="sl-SI"/>
        </w:rPr>
      </w:pPr>
    </w:p>
    <w:p w14:paraId="6D150AB9" w14:textId="07AB0B16" w:rsidR="00EF51F7" w:rsidRPr="00A81459" w:rsidRDefault="00CD59EE" w:rsidP="00EF51F7">
      <w:pPr>
        <w:shd w:val="clear" w:color="auto" w:fill="FFFFFF"/>
        <w:spacing w:after="0" w:line="240" w:lineRule="exact"/>
        <w:rPr>
          <w:rFonts w:ascii="Arial" w:hAnsi="Arial" w:cs="Arial"/>
          <w:b/>
          <w:bCs/>
          <w:color w:val="000000" w:themeColor="text1"/>
          <w:sz w:val="20"/>
          <w:szCs w:val="20"/>
          <w:lang w:eastAsia="sl-SI"/>
        </w:rPr>
      </w:pPr>
      <w:r>
        <w:rPr>
          <w:rFonts w:ascii="Arial" w:hAnsi="Arial" w:cs="Arial"/>
          <w:b/>
          <w:bCs/>
          <w:color w:val="000000" w:themeColor="text1"/>
          <w:sz w:val="20"/>
          <w:szCs w:val="20"/>
          <w:lang w:eastAsia="sl-SI"/>
        </w:rPr>
        <w:t xml:space="preserve">PRVI </w:t>
      </w:r>
      <w:r w:rsidR="00EF51F7" w:rsidRPr="00A81459">
        <w:rPr>
          <w:rFonts w:ascii="Arial" w:hAnsi="Arial" w:cs="Arial"/>
          <w:b/>
          <w:bCs/>
          <w:color w:val="000000" w:themeColor="text1"/>
          <w:sz w:val="20"/>
          <w:szCs w:val="20"/>
          <w:lang w:eastAsia="sl-SI"/>
        </w:rPr>
        <w:t xml:space="preserve">PLAČNI STEBER: FUNKCIONARJI </w:t>
      </w:r>
    </w:p>
    <w:p w14:paraId="5B493EEF" w14:textId="77777777" w:rsidR="00EF51F7" w:rsidRPr="00A81459" w:rsidRDefault="00EF51F7" w:rsidP="00EF51F7">
      <w:pPr>
        <w:shd w:val="clear" w:color="auto" w:fill="FFFFFF"/>
        <w:spacing w:after="0" w:line="240" w:lineRule="exact"/>
        <w:rPr>
          <w:rFonts w:ascii="Arial" w:hAnsi="Arial" w:cs="Arial"/>
          <w:sz w:val="20"/>
          <w:szCs w:val="20"/>
          <w:lang w:eastAsia="sl-SI"/>
        </w:rPr>
      </w:pPr>
    </w:p>
    <w:p w14:paraId="24004E0A" w14:textId="26229F7C" w:rsidR="00EF51F7" w:rsidRPr="00A81459" w:rsidRDefault="00EF51F7" w:rsidP="00EF51F7">
      <w:pPr>
        <w:shd w:val="clear" w:color="auto" w:fill="FFFFFF"/>
        <w:spacing w:after="0" w:line="240" w:lineRule="exact"/>
        <w:rPr>
          <w:rFonts w:ascii="Arial" w:hAnsi="Arial" w:cs="Arial"/>
          <w:sz w:val="20"/>
          <w:szCs w:val="20"/>
          <w:lang w:eastAsia="sl-SI"/>
        </w:rPr>
      </w:pPr>
      <w:r w:rsidRPr="00A81459">
        <w:rPr>
          <w:rFonts w:ascii="Arial" w:hAnsi="Arial" w:cs="Arial"/>
          <w:sz w:val="20"/>
          <w:szCs w:val="20"/>
          <w:lang w:eastAsia="sl-SI"/>
        </w:rPr>
        <w:t xml:space="preserve">V </w:t>
      </w:r>
      <w:r w:rsidR="00CD59EE">
        <w:rPr>
          <w:rFonts w:ascii="Arial" w:hAnsi="Arial" w:cs="Arial"/>
          <w:sz w:val="20"/>
          <w:szCs w:val="20"/>
          <w:lang w:eastAsia="sl-SI"/>
        </w:rPr>
        <w:t>ta</w:t>
      </w:r>
      <w:r w:rsidRPr="00A81459">
        <w:rPr>
          <w:rFonts w:ascii="Arial" w:hAnsi="Arial" w:cs="Arial"/>
          <w:sz w:val="20"/>
          <w:szCs w:val="20"/>
          <w:lang w:eastAsia="sl-SI"/>
        </w:rPr>
        <w:t xml:space="preserve"> plačni steber se uvrščajo:</w:t>
      </w:r>
    </w:p>
    <w:p w14:paraId="3ABE88BC" w14:textId="77777777" w:rsidR="00EF51F7" w:rsidRPr="00A81459" w:rsidRDefault="00EF51F7" w:rsidP="00EF51F7">
      <w:pPr>
        <w:pStyle w:val="Odstavekseznama"/>
        <w:numPr>
          <w:ilvl w:val="0"/>
          <w:numId w:val="13"/>
        </w:numPr>
        <w:shd w:val="clear" w:color="auto" w:fill="FFFFFF"/>
        <w:spacing w:after="0" w:line="240" w:lineRule="exact"/>
        <w:jc w:val="both"/>
        <w:rPr>
          <w:rFonts w:ascii="Arial" w:hAnsi="Arial" w:cs="Arial"/>
          <w:b/>
          <w:bCs/>
          <w:color w:val="000000" w:themeColor="text1"/>
          <w:sz w:val="20"/>
          <w:szCs w:val="20"/>
        </w:rPr>
      </w:pPr>
      <w:r w:rsidRPr="00A81459">
        <w:rPr>
          <w:rFonts w:ascii="Arial" w:hAnsi="Arial" w:cs="Arial"/>
          <w:sz w:val="20"/>
          <w:szCs w:val="20"/>
          <w:lang w:eastAsia="sl-SI"/>
        </w:rPr>
        <w:t xml:space="preserve">funkcionarji, ki so izvoljeni ali </w:t>
      </w:r>
      <w:r w:rsidRPr="00A81459">
        <w:rPr>
          <w:rFonts w:ascii="Arial" w:hAnsi="Arial" w:cs="Arial"/>
          <w:color w:val="000000" w:themeColor="text1"/>
          <w:sz w:val="20"/>
          <w:szCs w:val="20"/>
          <w:lang w:eastAsia="sl-SI"/>
        </w:rPr>
        <w:t>imenovani na funkcije v državnih organih in lokalnih skupnostih, ki sodijo v plačno skupino A (A1 do A5).</w:t>
      </w:r>
      <w:r w:rsidRPr="00A81459">
        <w:rPr>
          <w:rFonts w:ascii="Arial" w:hAnsi="Arial" w:cs="Arial"/>
          <w:color w:val="000000" w:themeColor="text1"/>
          <w:sz w:val="20"/>
          <w:szCs w:val="20"/>
        </w:rPr>
        <w:t xml:space="preserve"> Kot funkcionar po tem zakonu se obravnava tudi predsednik sveta samoupravne narodne skupnosti.</w:t>
      </w:r>
    </w:p>
    <w:p w14:paraId="512BCE67" w14:textId="4DD8F622" w:rsidR="00EF51F7" w:rsidRDefault="00EF51F7" w:rsidP="00EF51F7">
      <w:pPr>
        <w:pStyle w:val="Odstavekseznama"/>
        <w:shd w:val="clear" w:color="auto" w:fill="FFFFFF"/>
        <w:spacing w:after="0" w:line="240" w:lineRule="exact"/>
        <w:jc w:val="both"/>
        <w:rPr>
          <w:rFonts w:ascii="Arial" w:hAnsi="Arial" w:cs="Arial"/>
          <w:sz w:val="20"/>
          <w:szCs w:val="20"/>
          <w:lang w:eastAsia="sl-SI"/>
        </w:rPr>
      </w:pPr>
    </w:p>
    <w:p w14:paraId="7456589F" w14:textId="74958C53" w:rsidR="00F61AAA" w:rsidRDefault="00F61AAA" w:rsidP="00F61AAA">
      <w:pPr>
        <w:jc w:val="both"/>
        <w:rPr>
          <w:rFonts w:ascii="Arial" w:hAnsi="Arial" w:cs="Arial"/>
          <w:sz w:val="20"/>
          <w:szCs w:val="20"/>
          <w:lang w:eastAsia="sl-SI"/>
        </w:rPr>
      </w:pPr>
      <w:r w:rsidRPr="00C976F1">
        <w:rPr>
          <w:rFonts w:ascii="Arial" w:hAnsi="Arial" w:cs="Arial"/>
          <w:b/>
          <w:bCs/>
          <w:sz w:val="20"/>
          <w:szCs w:val="20"/>
          <w:u w:val="single"/>
          <w:lang w:eastAsia="sl-SI"/>
        </w:rPr>
        <w:t>UTEMELJITEV</w:t>
      </w:r>
      <w:r>
        <w:rPr>
          <w:rFonts w:ascii="Arial" w:hAnsi="Arial" w:cs="Arial"/>
          <w:sz w:val="20"/>
          <w:szCs w:val="20"/>
          <w:lang w:eastAsia="sl-SI"/>
        </w:rPr>
        <w:t xml:space="preserve">: </w:t>
      </w:r>
      <w:r w:rsidRPr="00595055">
        <w:rPr>
          <w:rFonts w:ascii="Arial" w:hAnsi="Arial" w:cs="Arial"/>
          <w:sz w:val="20"/>
          <w:szCs w:val="20"/>
          <w:lang w:eastAsia="sl-SI"/>
        </w:rPr>
        <w:t>Funkcionarji so osebe, ki pridobijo mandat za izvrševanje funkcije s splošnimi volitvami, osebe, ki pridobijo mandat za izvrševanje funkcije izvršilne in sodne oblasti z izvolitvijo ali imenovanjem v Državnem zboru Republike Slovenije (v nadaljevanju: državni zbor) ali predstavniškem telesu lokalne skupnosti ter druge osebe, ki jih skladno z zakonom kot funkcionarje izvolijo ali imenujejo nosilci zakonodajne, izvršilne ali sodne oblasti.</w:t>
      </w:r>
      <w:r>
        <w:rPr>
          <w:rFonts w:ascii="Arial" w:hAnsi="Arial" w:cs="Arial"/>
          <w:sz w:val="20"/>
          <w:szCs w:val="20"/>
          <w:lang w:eastAsia="sl-SI"/>
        </w:rPr>
        <w:t xml:space="preserve"> Gre za izvajanje oblasti oziroma za samostojnost in neodvisnost, ki je zagotovljena s posebno zakonodajo zaradi česar so funkcionarji nosilci posebne odgovornosti, ki ni primerljiva z drugimi zaposlenimi v javnem sektorju. Kot izhaja iz sodne prakse, morajo plače funkcionarjev biti določene z zakonom, kar je posebnost, ki za druge zaposlene v javnem sektorju ne velja (večina javnih uslužbencev se v plačne razrede uvršča s kolektivnimi pogodbami, prav tako se višina dodatkov določa s kolektivno pogodbo).</w:t>
      </w:r>
      <w:r w:rsidRPr="00A84917">
        <w:rPr>
          <w:rFonts w:ascii="Arial" w:hAnsi="Arial" w:cs="Arial"/>
          <w:sz w:val="20"/>
          <w:szCs w:val="20"/>
          <w:lang w:eastAsia="sl-SI"/>
        </w:rPr>
        <w:t xml:space="preserve"> </w:t>
      </w:r>
      <w:r>
        <w:rPr>
          <w:rFonts w:ascii="Arial" w:hAnsi="Arial" w:cs="Arial"/>
          <w:sz w:val="20"/>
          <w:szCs w:val="20"/>
          <w:lang w:eastAsia="sl-SI"/>
        </w:rPr>
        <w:t>V</w:t>
      </w:r>
      <w:r w:rsidRPr="00A84917">
        <w:rPr>
          <w:rFonts w:ascii="Arial" w:hAnsi="Arial" w:cs="Arial"/>
          <w:sz w:val="20"/>
          <w:szCs w:val="20"/>
          <w:lang w:eastAsia="sl-SI"/>
        </w:rPr>
        <w:t xml:space="preserve"> vrednotenju funkcije naj bi bili zajeti vsi pogoji dela, </w:t>
      </w:r>
      <w:r>
        <w:rPr>
          <w:rFonts w:ascii="Arial" w:hAnsi="Arial" w:cs="Arial"/>
          <w:sz w:val="20"/>
          <w:szCs w:val="20"/>
          <w:lang w:eastAsia="sl-SI"/>
        </w:rPr>
        <w:t xml:space="preserve">zato </w:t>
      </w:r>
      <w:r w:rsidRPr="00A84917">
        <w:rPr>
          <w:rFonts w:ascii="Arial" w:hAnsi="Arial" w:cs="Arial"/>
          <w:sz w:val="20"/>
          <w:szCs w:val="20"/>
          <w:lang w:eastAsia="sl-SI"/>
        </w:rPr>
        <w:t xml:space="preserve">praviloma </w:t>
      </w:r>
      <w:r w:rsidR="003C4E22">
        <w:rPr>
          <w:rFonts w:ascii="Arial" w:hAnsi="Arial" w:cs="Arial"/>
          <w:sz w:val="20"/>
          <w:szCs w:val="20"/>
          <w:lang w:eastAsia="sl-SI"/>
        </w:rPr>
        <w:t>ni</w:t>
      </w:r>
      <w:r w:rsidRPr="00A84917">
        <w:rPr>
          <w:rFonts w:ascii="Arial" w:hAnsi="Arial" w:cs="Arial"/>
          <w:sz w:val="20"/>
          <w:szCs w:val="20"/>
          <w:lang w:eastAsia="sl-SI"/>
        </w:rPr>
        <w:t xml:space="preserve"> dodatkov in napredovanj.</w:t>
      </w:r>
    </w:p>
    <w:p w14:paraId="0B820C2C" w14:textId="77777777" w:rsidR="00F61AAA" w:rsidRDefault="00F61AAA" w:rsidP="00EF51F7">
      <w:pPr>
        <w:shd w:val="clear" w:color="auto" w:fill="FFFFFF"/>
        <w:spacing w:after="0" w:line="240" w:lineRule="exact"/>
        <w:jc w:val="both"/>
        <w:rPr>
          <w:rFonts w:ascii="Arial" w:hAnsi="Arial" w:cs="Arial"/>
          <w:b/>
          <w:bCs/>
          <w:color w:val="000000" w:themeColor="text1"/>
          <w:sz w:val="20"/>
          <w:szCs w:val="20"/>
          <w:lang w:eastAsia="sl-SI"/>
        </w:rPr>
      </w:pPr>
    </w:p>
    <w:p w14:paraId="6F684DB6" w14:textId="700C392E" w:rsidR="00EF51F7" w:rsidRPr="00A81459" w:rsidRDefault="00A85B29" w:rsidP="00EF51F7">
      <w:pPr>
        <w:shd w:val="clear" w:color="auto" w:fill="FFFFFF"/>
        <w:spacing w:after="0" w:line="240" w:lineRule="exact"/>
        <w:jc w:val="both"/>
        <w:rPr>
          <w:rFonts w:ascii="Arial" w:hAnsi="Arial" w:cs="Arial"/>
          <w:b/>
          <w:bCs/>
          <w:sz w:val="20"/>
          <w:szCs w:val="20"/>
        </w:rPr>
      </w:pPr>
      <w:r>
        <w:rPr>
          <w:rFonts w:ascii="Arial" w:hAnsi="Arial" w:cs="Arial"/>
          <w:b/>
          <w:bCs/>
          <w:color w:val="000000" w:themeColor="text1"/>
          <w:sz w:val="20"/>
          <w:szCs w:val="20"/>
          <w:lang w:eastAsia="sl-SI"/>
        </w:rPr>
        <w:t>DRUGI</w:t>
      </w:r>
      <w:r w:rsidR="00CD59EE">
        <w:rPr>
          <w:rFonts w:ascii="Arial" w:hAnsi="Arial" w:cs="Arial"/>
          <w:b/>
          <w:bCs/>
          <w:color w:val="000000" w:themeColor="text1"/>
          <w:sz w:val="20"/>
          <w:szCs w:val="20"/>
          <w:lang w:eastAsia="sl-SI"/>
        </w:rPr>
        <w:t xml:space="preserve"> </w:t>
      </w:r>
      <w:r w:rsidR="00EF51F7" w:rsidRPr="00A81459">
        <w:rPr>
          <w:rFonts w:ascii="Arial" w:hAnsi="Arial" w:cs="Arial"/>
          <w:b/>
          <w:bCs/>
          <w:color w:val="000000" w:themeColor="text1"/>
          <w:sz w:val="20"/>
          <w:szCs w:val="20"/>
          <w:lang w:eastAsia="sl-SI"/>
        </w:rPr>
        <w:t xml:space="preserve">PLAČNI </w:t>
      </w:r>
      <w:r w:rsidR="00EF51F7" w:rsidRPr="00A81459">
        <w:rPr>
          <w:rFonts w:ascii="Arial" w:hAnsi="Arial" w:cs="Arial"/>
          <w:b/>
          <w:bCs/>
          <w:sz w:val="20"/>
          <w:szCs w:val="20"/>
          <w:lang w:eastAsia="sl-SI"/>
        </w:rPr>
        <w:t>STEBER:</w:t>
      </w:r>
      <w:r w:rsidR="00EF51F7" w:rsidRPr="00A81459">
        <w:rPr>
          <w:rFonts w:ascii="Arial" w:hAnsi="Arial" w:cs="Arial"/>
          <w:b/>
          <w:bCs/>
          <w:sz w:val="20"/>
          <w:szCs w:val="20"/>
        </w:rPr>
        <w:t xml:space="preserve"> JAVNI USLUŽBENCI V DRŽAVNIH ORGANIH, OBČINAH, V JAVNIH AGENCIJAH, JAVNIH SKLADIH IN JAVNIH ZAVODIH S PODROČJA OBVEZNE SOCIALNE VARNOSTI IN POOBLAŠČENE URADNE OSEBE (POLICISTI, VOJAKI, URADNIKI FINANČNE UPRAVE, PRAVOSODNI POLICISTI, PRISTANIŠKI NADZORNIKI, OBČINSKI REDARJI, GASILCI)</w:t>
      </w:r>
    </w:p>
    <w:p w14:paraId="0F7A2566" w14:textId="77777777" w:rsidR="00EF51F7" w:rsidRPr="00A81459" w:rsidRDefault="00EF51F7" w:rsidP="00EF51F7">
      <w:pPr>
        <w:spacing w:after="0" w:line="240" w:lineRule="exact"/>
        <w:jc w:val="both"/>
        <w:rPr>
          <w:rFonts w:ascii="Arial" w:hAnsi="Arial" w:cs="Arial"/>
          <w:b/>
          <w:bCs/>
          <w:sz w:val="20"/>
          <w:szCs w:val="20"/>
        </w:rPr>
      </w:pPr>
    </w:p>
    <w:p w14:paraId="0A958FF6" w14:textId="46397291" w:rsidR="00EF51F7" w:rsidRPr="00A81459" w:rsidRDefault="00EF51F7" w:rsidP="00EF51F7">
      <w:pPr>
        <w:shd w:val="clear" w:color="auto" w:fill="FFFFFF"/>
        <w:spacing w:after="0" w:line="240" w:lineRule="exact"/>
        <w:jc w:val="both"/>
        <w:rPr>
          <w:rFonts w:ascii="Arial" w:hAnsi="Arial" w:cs="Arial"/>
          <w:sz w:val="20"/>
          <w:szCs w:val="20"/>
        </w:rPr>
      </w:pPr>
      <w:r w:rsidRPr="00A81459">
        <w:rPr>
          <w:rFonts w:ascii="Arial" w:hAnsi="Arial" w:cs="Arial"/>
          <w:sz w:val="20"/>
          <w:szCs w:val="20"/>
          <w:lang w:eastAsia="sl-SI"/>
        </w:rPr>
        <w:t xml:space="preserve">V </w:t>
      </w:r>
      <w:r w:rsidR="00CD59EE">
        <w:rPr>
          <w:rFonts w:ascii="Arial" w:hAnsi="Arial" w:cs="Arial"/>
          <w:sz w:val="20"/>
          <w:szCs w:val="20"/>
          <w:lang w:eastAsia="sl-SI"/>
        </w:rPr>
        <w:t>ta</w:t>
      </w:r>
      <w:r w:rsidRPr="00A81459">
        <w:rPr>
          <w:rFonts w:ascii="Arial" w:hAnsi="Arial" w:cs="Arial"/>
          <w:sz w:val="20"/>
          <w:szCs w:val="20"/>
          <w:lang w:eastAsia="sl-SI"/>
        </w:rPr>
        <w:t xml:space="preserve"> plačni steber se uvrščajo javni uslužbenci v državnih organih in občinah na uradniških in strokovno tehničnih delovnih mestih, ki sodijo v plačno skupino</w:t>
      </w:r>
      <w:r w:rsidR="00D115BB">
        <w:rPr>
          <w:rFonts w:ascii="Arial" w:hAnsi="Arial" w:cs="Arial"/>
          <w:sz w:val="20"/>
          <w:szCs w:val="20"/>
          <w:lang w:eastAsia="sl-SI"/>
        </w:rPr>
        <w:t xml:space="preserve"> B,</w:t>
      </w:r>
      <w:r w:rsidRPr="00A81459">
        <w:rPr>
          <w:rFonts w:ascii="Arial" w:hAnsi="Arial" w:cs="Arial"/>
          <w:sz w:val="20"/>
          <w:szCs w:val="20"/>
          <w:lang w:eastAsia="sl-SI"/>
        </w:rPr>
        <w:t xml:space="preserve"> C in J ter </w:t>
      </w:r>
      <w:r w:rsidRPr="00A81459">
        <w:rPr>
          <w:rFonts w:ascii="Arial" w:hAnsi="Arial" w:cs="Arial"/>
          <w:sz w:val="20"/>
          <w:szCs w:val="20"/>
        </w:rPr>
        <w:t xml:space="preserve">javni uslužbenci v javnih agencijah in javnih skladih – plačna skupina I ter v javnih zavodih s področja obvezne socialne varnosti – plačna skupina K. </w:t>
      </w:r>
    </w:p>
    <w:p w14:paraId="26C08BF0" w14:textId="77777777" w:rsidR="00EF51F7" w:rsidRPr="00A81459" w:rsidRDefault="00EF51F7" w:rsidP="00EF51F7">
      <w:pPr>
        <w:shd w:val="clear" w:color="auto" w:fill="FFFFFF"/>
        <w:spacing w:after="0" w:line="240" w:lineRule="exact"/>
        <w:jc w:val="both"/>
        <w:rPr>
          <w:rFonts w:ascii="Arial" w:hAnsi="Arial" w:cs="Arial"/>
          <w:sz w:val="20"/>
          <w:szCs w:val="20"/>
        </w:rPr>
      </w:pPr>
    </w:p>
    <w:p w14:paraId="43C5392C" w14:textId="77777777" w:rsidR="00EF51F7" w:rsidRPr="00A81459" w:rsidRDefault="00EF51F7" w:rsidP="00EF51F7">
      <w:pPr>
        <w:shd w:val="clear" w:color="auto" w:fill="FFFFFF"/>
        <w:spacing w:after="0" w:line="240" w:lineRule="exact"/>
        <w:jc w:val="both"/>
        <w:rPr>
          <w:rFonts w:ascii="Arial" w:hAnsi="Arial" w:cs="Arial"/>
          <w:sz w:val="20"/>
          <w:szCs w:val="20"/>
        </w:rPr>
      </w:pPr>
      <w:r w:rsidRPr="00A81459">
        <w:rPr>
          <w:rFonts w:ascii="Arial" w:hAnsi="Arial" w:cs="Arial"/>
          <w:sz w:val="20"/>
          <w:szCs w:val="20"/>
          <w:lang w:eastAsia="sl-SI"/>
        </w:rPr>
        <w:t>V isti plačni steber se uvrščajo</w:t>
      </w:r>
      <w:r w:rsidRPr="00A81459">
        <w:rPr>
          <w:rFonts w:ascii="Arial" w:hAnsi="Arial" w:cs="Arial"/>
          <w:sz w:val="20"/>
          <w:szCs w:val="20"/>
        </w:rPr>
        <w:t xml:space="preserve"> tudi pooblaščene uradne osebe</w:t>
      </w:r>
      <w:r>
        <w:rPr>
          <w:rFonts w:ascii="Arial" w:hAnsi="Arial" w:cs="Arial"/>
          <w:sz w:val="20"/>
          <w:szCs w:val="20"/>
        </w:rPr>
        <w:t>:</w:t>
      </w:r>
      <w:r w:rsidRPr="00A81459">
        <w:rPr>
          <w:rFonts w:ascii="Arial" w:hAnsi="Arial" w:cs="Arial"/>
          <w:sz w:val="20"/>
          <w:szCs w:val="20"/>
        </w:rPr>
        <w:t xml:space="preserve"> plačna skupina C3 – policisti, C4 – vojaki, C5 – uradniki finančne uprave, del plačne podskupine C6, in sicer pravosodni policisti, pristaniški nadzorniki, občinski redarji ter del plačne podskupine I1, in sicer gasilci.</w:t>
      </w:r>
    </w:p>
    <w:p w14:paraId="002F35AA" w14:textId="325F8A8E" w:rsidR="00EF51F7" w:rsidRDefault="00EF51F7" w:rsidP="00EF51F7">
      <w:pPr>
        <w:shd w:val="clear" w:color="auto" w:fill="FFFFFF"/>
        <w:spacing w:after="0" w:line="240" w:lineRule="exact"/>
        <w:jc w:val="both"/>
        <w:rPr>
          <w:rFonts w:ascii="Arial" w:hAnsi="Arial" w:cs="Arial"/>
          <w:sz w:val="20"/>
          <w:szCs w:val="20"/>
        </w:rPr>
      </w:pPr>
    </w:p>
    <w:p w14:paraId="74C9E7CC" w14:textId="18D1119E" w:rsidR="00257603" w:rsidRDefault="00257603" w:rsidP="00257603">
      <w:pPr>
        <w:shd w:val="clear" w:color="auto" w:fill="FFFFFF"/>
        <w:spacing w:after="0" w:line="240" w:lineRule="exact"/>
        <w:jc w:val="both"/>
        <w:rPr>
          <w:rFonts w:ascii="Arial" w:hAnsi="Arial" w:cs="Arial"/>
          <w:sz w:val="20"/>
          <w:szCs w:val="20"/>
        </w:rPr>
      </w:pPr>
      <w:r w:rsidRPr="005D2E7C">
        <w:rPr>
          <w:rFonts w:ascii="Arial" w:hAnsi="Arial" w:cs="Arial"/>
          <w:b/>
          <w:bCs/>
          <w:color w:val="000000" w:themeColor="text1"/>
          <w:sz w:val="20"/>
          <w:szCs w:val="20"/>
          <w:u w:val="single"/>
          <w:lang w:eastAsia="sl-SI"/>
        </w:rPr>
        <w:t>UTEMELJITEV:</w:t>
      </w:r>
      <w:r w:rsidR="004B7E78">
        <w:rPr>
          <w:rFonts w:ascii="Arial" w:hAnsi="Arial" w:cs="Arial"/>
          <w:b/>
          <w:bCs/>
          <w:color w:val="000000" w:themeColor="text1"/>
          <w:sz w:val="20"/>
          <w:szCs w:val="20"/>
          <w:lang w:eastAsia="sl-SI"/>
        </w:rPr>
        <w:t xml:space="preserve"> </w:t>
      </w:r>
      <w:r w:rsidRPr="002D4109">
        <w:rPr>
          <w:rFonts w:ascii="Arial" w:hAnsi="Arial" w:cs="Arial"/>
          <w:color w:val="000000" w:themeColor="text1"/>
          <w:sz w:val="20"/>
          <w:szCs w:val="20"/>
          <w:lang w:eastAsia="sl-SI"/>
        </w:rPr>
        <w:t xml:space="preserve">Gre za </w:t>
      </w:r>
      <w:r>
        <w:rPr>
          <w:rFonts w:ascii="Arial" w:hAnsi="Arial" w:cs="Arial"/>
          <w:color w:val="000000" w:themeColor="text1"/>
          <w:sz w:val="20"/>
          <w:szCs w:val="20"/>
          <w:lang w:eastAsia="sl-SI"/>
        </w:rPr>
        <w:t xml:space="preserve">poklice, katerih delovna razmerja so praviloma urejena z ZJU oziroma splošno delovno pravno zakonodajo (ZDR-1) ter kolektivnimi pogodbami. Ne gre za posebnosti razporeditve delovnega časa (delovnik praviloma traja 8 ur, pet dni v tednu), opravljajo pa tako upravne (oblastne) naloge, povezane z uresničevanjem javnega interesa kot spremljajoče naloge, ki zagotavljajo nemoteno opravljanje upravnih nalog oziroma nalog temeljne dejavnosti. V tem stebru </w:t>
      </w:r>
      <w:r w:rsidRPr="004A62A0">
        <w:rPr>
          <w:rFonts w:ascii="Arial" w:hAnsi="Arial" w:cs="Arial"/>
          <w:color w:val="000000" w:themeColor="text1"/>
          <w:sz w:val="20"/>
          <w:szCs w:val="20"/>
          <w:lang w:eastAsia="sl-SI"/>
        </w:rPr>
        <w:t>naj bi se urejale plače javnih uslužbencev, ki po vsebini opravljajo podobne naloge (izvajanje politike na določenem področju, regulatorne in razvojne naloge v javnem interesu, odločanje o pravicah in obveznostih v upravnih postopkih).</w:t>
      </w:r>
      <w:r>
        <w:rPr>
          <w:rFonts w:ascii="Arial" w:hAnsi="Arial" w:cs="Arial"/>
          <w:color w:val="000000" w:themeColor="text1"/>
          <w:sz w:val="20"/>
          <w:szCs w:val="20"/>
          <w:lang w:eastAsia="sl-SI"/>
        </w:rPr>
        <w:t xml:space="preserve"> V isti steber se uvrščajo tudi poklicne skupine (pooblaščene uradne osebe)</w:t>
      </w:r>
      <w:r>
        <w:rPr>
          <w:rFonts w:ascii="Arial" w:hAnsi="Arial" w:cs="Arial"/>
          <w:sz w:val="20"/>
          <w:szCs w:val="20"/>
        </w:rPr>
        <w:t xml:space="preserve">, s posebnimi odgovornosti in pooblastili. Na podlagi posebne zakonodaje imajo pravico in dolžnost posegati v pravice </w:t>
      </w:r>
      <w:r>
        <w:rPr>
          <w:rFonts w:ascii="Arial" w:hAnsi="Arial" w:cs="Arial"/>
          <w:sz w:val="20"/>
          <w:szCs w:val="20"/>
        </w:rPr>
        <w:lastRenderedPageBreak/>
        <w:t xml:space="preserve">prebivalstva. Pri izvajanju nalog zaradi razpoznavnosti nosijo uniformo in lahko uporabljajo prisilna in druga sredstva, ki jih druge poklicne skupine ne morejo oziroma smejo uporabljati. Zaradi poklicnega poslanstva so dolžni zagotavljati 24-urno odzivnost vseh sedem dni v tednu. Tudi v okviru sedanjega plačnega sistema so se te poklicne skupine glede plačila za delo medsebojno vseskozi primerjale v okviru sistema uradništva </w:t>
      </w:r>
      <w:r w:rsidR="00E8322C">
        <w:rPr>
          <w:rFonts w:ascii="Arial" w:hAnsi="Arial" w:cs="Arial"/>
          <w:sz w:val="20"/>
          <w:szCs w:val="20"/>
        </w:rPr>
        <w:t xml:space="preserve">in glede </w:t>
      </w:r>
      <w:r>
        <w:rPr>
          <w:rFonts w:ascii="Arial" w:hAnsi="Arial" w:cs="Arial"/>
          <w:sz w:val="20"/>
          <w:szCs w:val="20"/>
        </w:rPr>
        <w:t>izvajanja posebnih pooblastil</w:t>
      </w:r>
      <w:r w:rsidR="00E8322C">
        <w:rPr>
          <w:rFonts w:ascii="Arial" w:hAnsi="Arial" w:cs="Arial"/>
          <w:sz w:val="20"/>
          <w:szCs w:val="20"/>
        </w:rPr>
        <w:t xml:space="preserve"> ter odgovornosti</w:t>
      </w:r>
      <w:r>
        <w:rPr>
          <w:rFonts w:ascii="Arial" w:hAnsi="Arial" w:cs="Arial"/>
          <w:sz w:val="20"/>
          <w:szCs w:val="20"/>
        </w:rPr>
        <w:t xml:space="preserve">. Večina delovnih mest pooblaščenih uradnih oseb se v plačne razrede uvršča z isto kolektivno pogodbo kot druga delovna mesta uradnikov. </w:t>
      </w:r>
    </w:p>
    <w:p w14:paraId="16532F7F" w14:textId="77777777" w:rsidR="00257603" w:rsidRPr="00A81459" w:rsidRDefault="00257603" w:rsidP="00EF51F7">
      <w:pPr>
        <w:shd w:val="clear" w:color="auto" w:fill="FFFFFF"/>
        <w:spacing w:after="0" w:line="240" w:lineRule="exact"/>
        <w:jc w:val="both"/>
        <w:rPr>
          <w:rFonts w:ascii="Arial" w:hAnsi="Arial" w:cs="Arial"/>
          <w:sz w:val="20"/>
          <w:szCs w:val="20"/>
        </w:rPr>
      </w:pPr>
    </w:p>
    <w:p w14:paraId="2E2A64B8" w14:textId="77777777" w:rsidR="00EF51F7" w:rsidRPr="00A81459" w:rsidRDefault="00EF51F7" w:rsidP="00EF51F7">
      <w:pPr>
        <w:shd w:val="clear" w:color="auto" w:fill="FFFFFF"/>
        <w:spacing w:after="0" w:line="240" w:lineRule="exact"/>
        <w:rPr>
          <w:rFonts w:ascii="Arial" w:hAnsi="Arial" w:cs="Arial"/>
          <w:b/>
          <w:bCs/>
          <w:color w:val="000000" w:themeColor="text1"/>
          <w:sz w:val="20"/>
          <w:szCs w:val="20"/>
          <w:lang w:eastAsia="sl-SI"/>
        </w:rPr>
      </w:pPr>
    </w:p>
    <w:p w14:paraId="2B66B5E5" w14:textId="5C8DE9CE" w:rsidR="00EF51F7" w:rsidRPr="00A81459" w:rsidRDefault="00A85B29" w:rsidP="00EF51F7">
      <w:pPr>
        <w:shd w:val="clear" w:color="auto" w:fill="FFFFFF"/>
        <w:spacing w:after="0" w:line="240" w:lineRule="exact"/>
        <w:rPr>
          <w:rFonts w:ascii="Arial" w:hAnsi="Arial" w:cs="Arial"/>
          <w:b/>
          <w:bCs/>
          <w:sz w:val="20"/>
          <w:szCs w:val="20"/>
        </w:rPr>
      </w:pPr>
      <w:r>
        <w:rPr>
          <w:rFonts w:ascii="Arial" w:hAnsi="Arial" w:cs="Arial"/>
          <w:b/>
          <w:bCs/>
          <w:color w:val="000000" w:themeColor="text1"/>
          <w:sz w:val="20"/>
          <w:szCs w:val="20"/>
          <w:lang w:eastAsia="sl-SI"/>
        </w:rPr>
        <w:t>TRETJI</w:t>
      </w:r>
      <w:r w:rsidR="00CD59EE">
        <w:rPr>
          <w:rFonts w:ascii="Arial" w:hAnsi="Arial" w:cs="Arial"/>
          <w:b/>
          <w:bCs/>
          <w:color w:val="000000" w:themeColor="text1"/>
          <w:sz w:val="20"/>
          <w:szCs w:val="20"/>
          <w:lang w:eastAsia="sl-SI"/>
        </w:rPr>
        <w:t xml:space="preserve"> </w:t>
      </w:r>
      <w:r w:rsidR="00EF51F7" w:rsidRPr="00A81459">
        <w:rPr>
          <w:rFonts w:ascii="Arial" w:hAnsi="Arial" w:cs="Arial"/>
          <w:b/>
          <w:bCs/>
          <w:color w:val="000000" w:themeColor="text1"/>
          <w:sz w:val="20"/>
          <w:szCs w:val="20"/>
          <w:lang w:eastAsia="sl-SI"/>
        </w:rPr>
        <w:t xml:space="preserve">PLAČNI </w:t>
      </w:r>
      <w:r w:rsidR="00EF51F7" w:rsidRPr="00A81459">
        <w:rPr>
          <w:rFonts w:ascii="Arial" w:hAnsi="Arial" w:cs="Arial"/>
          <w:b/>
          <w:bCs/>
          <w:sz w:val="20"/>
          <w:szCs w:val="20"/>
          <w:lang w:eastAsia="sl-SI"/>
        </w:rPr>
        <w:t xml:space="preserve">STEBER: JAVNI USLUŽBENCI V </w:t>
      </w:r>
      <w:r w:rsidR="00EF51F7" w:rsidRPr="00A81459">
        <w:rPr>
          <w:rFonts w:ascii="Arial" w:hAnsi="Arial" w:cs="Arial"/>
          <w:b/>
          <w:bCs/>
          <w:sz w:val="20"/>
          <w:szCs w:val="20"/>
        </w:rPr>
        <w:t>ZDRAVSTVU IN SOCIALNEM VARSTVU</w:t>
      </w:r>
    </w:p>
    <w:p w14:paraId="1E5CEC42" w14:textId="77777777" w:rsidR="00EF51F7" w:rsidRPr="00A81459" w:rsidRDefault="00EF51F7" w:rsidP="00EF51F7">
      <w:pPr>
        <w:shd w:val="clear" w:color="auto" w:fill="FFFFFF"/>
        <w:spacing w:after="0" w:line="240" w:lineRule="exact"/>
        <w:jc w:val="both"/>
        <w:rPr>
          <w:rFonts w:ascii="Arial" w:hAnsi="Arial" w:cs="Arial"/>
          <w:color w:val="000000" w:themeColor="text1"/>
          <w:sz w:val="20"/>
          <w:szCs w:val="20"/>
        </w:rPr>
      </w:pPr>
    </w:p>
    <w:p w14:paraId="6DE06030" w14:textId="655DD942" w:rsidR="00EF51F7" w:rsidRPr="00A81459" w:rsidRDefault="00EF51F7" w:rsidP="00EF51F7">
      <w:pPr>
        <w:shd w:val="clear" w:color="auto" w:fill="FFFFFF"/>
        <w:spacing w:after="0" w:line="240" w:lineRule="exact"/>
        <w:jc w:val="both"/>
        <w:rPr>
          <w:rFonts w:ascii="Arial" w:hAnsi="Arial" w:cs="Arial"/>
          <w:sz w:val="20"/>
          <w:szCs w:val="20"/>
        </w:rPr>
      </w:pPr>
      <w:r w:rsidRPr="00A81459">
        <w:rPr>
          <w:rFonts w:ascii="Arial" w:hAnsi="Arial" w:cs="Arial"/>
          <w:color w:val="000000" w:themeColor="text1"/>
          <w:sz w:val="20"/>
          <w:szCs w:val="20"/>
        </w:rPr>
        <w:t xml:space="preserve">V </w:t>
      </w:r>
      <w:r w:rsidR="00CD59EE">
        <w:rPr>
          <w:rFonts w:ascii="Arial" w:hAnsi="Arial" w:cs="Arial"/>
          <w:color w:val="000000" w:themeColor="text1"/>
          <w:sz w:val="20"/>
          <w:szCs w:val="20"/>
        </w:rPr>
        <w:t>ta</w:t>
      </w:r>
      <w:r w:rsidRPr="00A81459">
        <w:rPr>
          <w:rFonts w:ascii="Arial" w:hAnsi="Arial" w:cs="Arial"/>
          <w:color w:val="000000" w:themeColor="text1"/>
          <w:sz w:val="20"/>
          <w:szCs w:val="20"/>
        </w:rPr>
        <w:t xml:space="preserve"> plačni </w:t>
      </w:r>
      <w:r w:rsidRPr="00A81459">
        <w:rPr>
          <w:rFonts w:ascii="Arial" w:hAnsi="Arial" w:cs="Arial"/>
          <w:sz w:val="20"/>
          <w:szCs w:val="20"/>
        </w:rPr>
        <w:t>steber se uvrščajo javni uslužbenci v zdravstvu in social</w:t>
      </w:r>
      <w:r w:rsidR="004B7E78">
        <w:rPr>
          <w:rFonts w:ascii="Arial" w:hAnsi="Arial" w:cs="Arial"/>
          <w:sz w:val="20"/>
          <w:szCs w:val="20"/>
        </w:rPr>
        <w:t>nem varstvu, ki sodijo v plačne</w:t>
      </w:r>
      <w:r w:rsidRPr="00A81459">
        <w:rPr>
          <w:rFonts w:ascii="Arial" w:hAnsi="Arial" w:cs="Arial"/>
          <w:sz w:val="20"/>
          <w:szCs w:val="20"/>
        </w:rPr>
        <w:t xml:space="preserve"> skupine </w:t>
      </w:r>
      <w:r w:rsidR="00D115BB">
        <w:rPr>
          <w:rFonts w:ascii="Arial" w:hAnsi="Arial" w:cs="Arial"/>
          <w:sz w:val="20"/>
          <w:szCs w:val="20"/>
        </w:rPr>
        <w:t xml:space="preserve">B, </w:t>
      </w:r>
      <w:r w:rsidRPr="00A81459">
        <w:rPr>
          <w:rFonts w:ascii="Arial" w:hAnsi="Arial" w:cs="Arial"/>
          <w:sz w:val="20"/>
          <w:szCs w:val="20"/>
        </w:rPr>
        <w:t>E, F in J.</w:t>
      </w:r>
    </w:p>
    <w:p w14:paraId="53D704D4" w14:textId="77777777" w:rsidR="00EF51F7" w:rsidRPr="00A81459" w:rsidRDefault="00EF51F7" w:rsidP="00EF51F7">
      <w:pPr>
        <w:shd w:val="clear" w:color="auto" w:fill="FFFFFF"/>
        <w:spacing w:after="0" w:line="240" w:lineRule="exact"/>
        <w:jc w:val="both"/>
        <w:rPr>
          <w:rFonts w:ascii="Arial" w:hAnsi="Arial" w:cs="Arial"/>
          <w:sz w:val="20"/>
          <w:szCs w:val="20"/>
        </w:rPr>
      </w:pPr>
    </w:p>
    <w:p w14:paraId="7AE1085D" w14:textId="77777777" w:rsidR="00EF51F7" w:rsidRPr="00A81459" w:rsidRDefault="00EF51F7" w:rsidP="00EF51F7">
      <w:pPr>
        <w:shd w:val="clear" w:color="auto" w:fill="FFFFFF"/>
        <w:spacing w:after="0" w:line="240" w:lineRule="exact"/>
        <w:jc w:val="both"/>
        <w:rPr>
          <w:rFonts w:ascii="Arial" w:hAnsi="Arial" w:cs="Arial"/>
          <w:sz w:val="20"/>
          <w:szCs w:val="20"/>
        </w:rPr>
      </w:pPr>
    </w:p>
    <w:p w14:paraId="260ABF57" w14:textId="7B5E2148" w:rsidR="00EF51F7" w:rsidRPr="00A81459" w:rsidRDefault="00A85B29" w:rsidP="00EF51F7">
      <w:pPr>
        <w:spacing w:after="0" w:line="240" w:lineRule="exact"/>
        <w:jc w:val="both"/>
        <w:rPr>
          <w:rFonts w:ascii="Arial" w:hAnsi="Arial" w:cs="Arial"/>
          <w:b/>
          <w:bCs/>
          <w:sz w:val="20"/>
          <w:szCs w:val="20"/>
          <w:lang w:eastAsia="sl-SI"/>
        </w:rPr>
      </w:pPr>
      <w:r>
        <w:rPr>
          <w:rFonts w:ascii="Arial" w:hAnsi="Arial" w:cs="Arial"/>
          <w:b/>
          <w:bCs/>
          <w:color w:val="000000" w:themeColor="text1"/>
          <w:sz w:val="20"/>
          <w:szCs w:val="20"/>
          <w:lang w:eastAsia="sl-SI"/>
        </w:rPr>
        <w:t>ČETRTI</w:t>
      </w:r>
      <w:r w:rsidR="00CD59EE">
        <w:rPr>
          <w:rFonts w:ascii="Arial" w:hAnsi="Arial" w:cs="Arial"/>
          <w:b/>
          <w:bCs/>
          <w:color w:val="000000" w:themeColor="text1"/>
          <w:sz w:val="20"/>
          <w:szCs w:val="20"/>
          <w:lang w:eastAsia="sl-SI"/>
        </w:rPr>
        <w:t xml:space="preserve"> </w:t>
      </w:r>
      <w:r w:rsidR="00EF51F7" w:rsidRPr="00A81459">
        <w:rPr>
          <w:rFonts w:ascii="Arial" w:hAnsi="Arial" w:cs="Arial"/>
          <w:b/>
          <w:bCs/>
          <w:color w:val="000000" w:themeColor="text1"/>
          <w:sz w:val="20"/>
          <w:szCs w:val="20"/>
          <w:lang w:eastAsia="sl-SI"/>
        </w:rPr>
        <w:t xml:space="preserve">PLAČNI </w:t>
      </w:r>
      <w:r w:rsidR="00EF51F7" w:rsidRPr="00A81459">
        <w:rPr>
          <w:rFonts w:ascii="Arial" w:hAnsi="Arial" w:cs="Arial"/>
          <w:b/>
          <w:bCs/>
          <w:sz w:val="20"/>
          <w:szCs w:val="20"/>
          <w:lang w:eastAsia="sl-SI"/>
        </w:rPr>
        <w:t xml:space="preserve">STEBER: JAVNI USLUŽBENCI V RAZISKOVALNI DEJAVNOSTI, IZOBRAŽEVANJU IN KULTURI </w:t>
      </w:r>
      <w:r w:rsidR="00EF51F7" w:rsidRPr="00A81459">
        <w:rPr>
          <w:rFonts w:ascii="Arial" w:hAnsi="Arial" w:cs="Arial"/>
          <w:sz w:val="20"/>
          <w:szCs w:val="20"/>
        </w:rPr>
        <w:t>–</w:t>
      </w:r>
      <w:r w:rsidR="00EF51F7" w:rsidRPr="00A81459">
        <w:rPr>
          <w:rFonts w:ascii="Arial" w:hAnsi="Arial" w:cs="Arial"/>
          <w:b/>
          <w:bCs/>
          <w:sz w:val="20"/>
          <w:szCs w:val="20"/>
          <w:lang w:eastAsia="sl-SI"/>
        </w:rPr>
        <w:t xml:space="preserve"> PLAČNE SKUPINE </w:t>
      </w:r>
      <w:r w:rsidR="00D115BB">
        <w:rPr>
          <w:rFonts w:ascii="Arial" w:hAnsi="Arial" w:cs="Arial"/>
          <w:b/>
          <w:bCs/>
          <w:sz w:val="20"/>
          <w:szCs w:val="20"/>
          <w:lang w:eastAsia="sl-SI"/>
        </w:rPr>
        <w:t xml:space="preserve">B, </w:t>
      </w:r>
      <w:r w:rsidR="00EF51F7" w:rsidRPr="00A81459">
        <w:rPr>
          <w:rFonts w:ascii="Arial" w:hAnsi="Arial" w:cs="Arial"/>
          <w:b/>
          <w:bCs/>
          <w:sz w:val="20"/>
          <w:szCs w:val="20"/>
          <w:lang w:eastAsia="sl-SI"/>
        </w:rPr>
        <w:t>D, G, H IN J</w:t>
      </w:r>
    </w:p>
    <w:p w14:paraId="055B2149" w14:textId="77777777" w:rsidR="00EF51F7" w:rsidRPr="00A81459" w:rsidRDefault="00EF51F7" w:rsidP="00EF51F7">
      <w:pPr>
        <w:spacing w:after="0" w:line="240" w:lineRule="exact"/>
        <w:jc w:val="both"/>
        <w:rPr>
          <w:rFonts w:ascii="Arial" w:hAnsi="Arial" w:cs="Arial"/>
          <w:b/>
          <w:bCs/>
          <w:sz w:val="20"/>
          <w:szCs w:val="20"/>
          <w:lang w:eastAsia="sl-SI"/>
        </w:rPr>
      </w:pPr>
    </w:p>
    <w:p w14:paraId="1418953C" w14:textId="1BFE5E1A" w:rsidR="00EF51F7" w:rsidRPr="00A81459" w:rsidRDefault="00EF51F7" w:rsidP="00EF51F7">
      <w:pPr>
        <w:shd w:val="clear" w:color="auto" w:fill="FFFFFF"/>
        <w:spacing w:after="0" w:line="240" w:lineRule="exact"/>
        <w:rPr>
          <w:rFonts w:ascii="Arial" w:hAnsi="Arial" w:cs="Arial"/>
          <w:sz w:val="20"/>
          <w:szCs w:val="20"/>
          <w:lang w:eastAsia="sl-SI"/>
        </w:rPr>
      </w:pPr>
      <w:r w:rsidRPr="00A81459">
        <w:rPr>
          <w:rFonts w:ascii="Arial" w:hAnsi="Arial" w:cs="Arial"/>
          <w:color w:val="000000" w:themeColor="text1"/>
          <w:sz w:val="20"/>
          <w:szCs w:val="20"/>
          <w:lang w:eastAsia="sl-SI"/>
        </w:rPr>
        <w:t xml:space="preserve">V </w:t>
      </w:r>
      <w:r w:rsidR="00CD59EE">
        <w:rPr>
          <w:rFonts w:ascii="Arial" w:hAnsi="Arial" w:cs="Arial"/>
          <w:color w:val="000000" w:themeColor="text1"/>
          <w:sz w:val="20"/>
          <w:szCs w:val="20"/>
          <w:lang w:eastAsia="sl-SI"/>
        </w:rPr>
        <w:t>ta</w:t>
      </w:r>
      <w:r w:rsidRPr="00A81459">
        <w:rPr>
          <w:rFonts w:ascii="Arial" w:hAnsi="Arial" w:cs="Arial"/>
          <w:color w:val="000000" w:themeColor="text1"/>
          <w:sz w:val="20"/>
          <w:szCs w:val="20"/>
          <w:lang w:eastAsia="sl-SI"/>
        </w:rPr>
        <w:t xml:space="preserve"> plačni </w:t>
      </w:r>
      <w:r w:rsidRPr="00A81459">
        <w:rPr>
          <w:rFonts w:ascii="Arial" w:hAnsi="Arial" w:cs="Arial"/>
          <w:sz w:val="20"/>
          <w:szCs w:val="20"/>
          <w:lang w:eastAsia="sl-SI"/>
        </w:rPr>
        <w:t>steber se uvrščajo javni uslužbenci v raziskovalni dejavnosti, izobraževanju in kulturi, ki sodijo v plačne skupine</w:t>
      </w:r>
      <w:r w:rsidR="00D115BB">
        <w:rPr>
          <w:rFonts w:ascii="Arial" w:hAnsi="Arial" w:cs="Arial"/>
          <w:sz w:val="20"/>
          <w:szCs w:val="20"/>
          <w:lang w:eastAsia="sl-SI"/>
        </w:rPr>
        <w:t xml:space="preserve"> B,</w:t>
      </w:r>
      <w:r w:rsidRPr="00A81459">
        <w:rPr>
          <w:rFonts w:ascii="Arial" w:hAnsi="Arial" w:cs="Arial"/>
          <w:sz w:val="20"/>
          <w:szCs w:val="20"/>
          <w:lang w:eastAsia="sl-SI"/>
        </w:rPr>
        <w:t xml:space="preserve"> D, G, H in J.</w:t>
      </w:r>
    </w:p>
    <w:p w14:paraId="0E21DC9E" w14:textId="77777777" w:rsidR="00EF51F7" w:rsidRPr="00A81459" w:rsidRDefault="00EF51F7" w:rsidP="00EF51F7">
      <w:pPr>
        <w:shd w:val="clear" w:color="auto" w:fill="FFFFFF"/>
        <w:spacing w:after="0" w:line="240" w:lineRule="exact"/>
        <w:rPr>
          <w:rFonts w:ascii="Arial" w:hAnsi="Arial" w:cs="Arial"/>
          <w:sz w:val="20"/>
          <w:szCs w:val="20"/>
          <w:lang w:eastAsia="sl-SI"/>
        </w:rPr>
      </w:pPr>
    </w:p>
    <w:p w14:paraId="44194741" w14:textId="77777777" w:rsidR="00EF51F7" w:rsidRPr="00A81459" w:rsidRDefault="00EF51F7" w:rsidP="00EF51F7">
      <w:pPr>
        <w:shd w:val="clear" w:color="auto" w:fill="FFFFFF"/>
        <w:spacing w:after="0" w:line="240" w:lineRule="exact"/>
        <w:rPr>
          <w:rFonts w:ascii="Arial" w:hAnsi="Arial" w:cs="Arial"/>
          <w:sz w:val="20"/>
          <w:szCs w:val="20"/>
          <w:lang w:eastAsia="sl-SI"/>
        </w:rPr>
      </w:pPr>
    </w:p>
    <w:p w14:paraId="18CF68C0" w14:textId="1B653B6B" w:rsidR="00EF51F7" w:rsidRPr="00A81459" w:rsidRDefault="00A85B29" w:rsidP="00EF51F7">
      <w:pPr>
        <w:spacing w:after="0" w:line="240" w:lineRule="exact"/>
        <w:jc w:val="both"/>
        <w:rPr>
          <w:rFonts w:ascii="Arial" w:hAnsi="Arial" w:cs="Arial"/>
          <w:b/>
          <w:bCs/>
          <w:sz w:val="20"/>
          <w:szCs w:val="20"/>
          <w:lang w:eastAsia="sl-SI"/>
        </w:rPr>
      </w:pPr>
      <w:r>
        <w:rPr>
          <w:rFonts w:ascii="Arial" w:hAnsi="Arial" w:cs="Arial"/>
          <w:b/>
          <w:bCs/>
          <w:color w:val="000000" w:themeColor="text1"/>
          <w:sz w:val="20"/>
          <w:szCs w:val="20"/>
          <w:lang w:eastAsia="sl-SI"/>
        </w:rPr>
        <w:t>PETI</w:t>
      </w:r>
      <w:r w:rsidR="00CD59EE">
        <w:rPr>
          <w:rFonts w:ascii="Arial" w:hAnsi="Arial" w:cs="Arial"/>
          <w:b/>
          <w:bCs/>
          <w:color w:val="000000" w:themeColor="text1"/>
          <w:sz w:val="20"/>
          <w:szCs w:val="20"/>
          <w:lang w:eastAsia="sl-SI"/>
        </w:rPr>
        <w:t xml:space="preserve"> </w:t>
      </w:r>
      <w:r w:rsidR="00EF51F7" w:rsidRPr="00A81459">
        <w:rPr>
          <w:rFonts w:ascii="Arial" w:hAnsi="Arial" w:cs="Arial"/>
          <w:b/>
          <w:bCs/>
          <w:color w:val="000000" w:themeColor="text1"/>
          <w:sz w:val="20"/>
          <w:szCs w:val="20"/>
          <w:lang w:eastAsia="sl-SI"/>
        </w:rPr>
        <w:t xml:space="preserve">PLAČNI </w:t>
      </w:r>
      <w:r w:rsidR="00EF51F7" w:rsidRPr="00A81459">
        <w:rPr>
          <w:rFonts w:ascii="Arial" w:hAnsi="Arial" w:cs="Arial"/>
          <w:b/>
          <w:bCs/>
          <w:sz w:val="20"/>
          <w:szCs w:val="20"/>
          <w:lang w:eastAsia="sl-SI"/>
        </w:rPr>
        <w:t xml:space="preserve">STEBER: JAVNI USLUŽBENCI V DRUGIH JAVNIH ZAVODIH IN JAVNIH GOSPODARSKIH ZAVODIH </w:t>
      </w:r>
    </w:p>
    <w:p w14:paraId="67F242F2" w14:textId="77777777" w:rsidR="00EF51F7" w:rsidRPr="00A81459" w:rsidRDefault="00EF51F7" w:rsidP="00EF51F7">
      <w:pPr>
        <w:spacing w:after="0" w:line="240" w:lineRule="exact"/>
        <w:jc w:val="both"/>
        <w:rPr>
          <w:rFonts w:ascii="Arial" w:hAnsi="Arial" w:cs="Arial"/>
          <w:b/>
          <w:bCs/>
          <w:sz w:val="20"/>
          <w:szCs w:val="20"/>
          <w:lang w:eastAsia="sl-SI"/>
        </w:rPr>
      </w:pPr>
    </w:p>
    <w:p w14:paraId="53FF3CC4" w14:textId="7B828E34" w:rsidR="00EF51F7" w:rsidRPr="00A81459" w:rsidRDefault="00EF51F7" w:rsidP="00EF51F7">
      <w:pPr>
        <w:shd w:val="clear" w:color="auto" w:fill="FFFFFF"/>
        <w:spacing w:after="0" w:line="240" w:lineRule="exact"/>
        <w:jc w:val="both"/>
        <w:rPr>
          <w:rFonts w:ascii="Arial" w:hAnsi="Arial" w:cs="Arial"/>
          <w:sz w:val="20"/>
          <w:szCs w:val="20"/>
          <w:lang w:eastAsia="sl-SI"/>
        </w:rPr>
      </w:pPr>
      <w:r w:rsidRPr="00A81459">
        <w:rPr>
          <w:rFonts w:ascii="Arial" w:hAnsi="Arial" w:cs="Arial"/>
          <w:sz w:val="20"/>
          <w:szCs w:val="20"/>
          <w:lang w:eastAsia="sl-SI"/>
        </w:rPr>
        <w:t xml:space="preserve">V </w:t>
      </w:r>
      <w:r w:rsidR="00CD59EE">
        <w:rPr>
          <w:rFonts w:ascii="Arial" w:hAnsi="Arial" w:cs="Arial"/>
          <w:sz w:val="20"/>
          <w:szCs w:val="20"/>
          <w:lang w:eastAsia="sl-SI"/>
        </w:rPr>
        <w:t>ta</w:t>
      </w:r>
      <w:r w:rsidRPr="00A81459">
        <w:rPr>
          <w:rFonts w:ascii="Arial" w:hAnsi="Arial" w:cs="Arial"/>
          <w:sz w:val="20"/>
          <w:szCs w:val="20"/>
          <w:lang w:eastAsia="sl-SI"/>
        </w:rPr>
        <w:t xml:space="preserve"> plačni steber se uvrščajo javni uslužbenci v drugih javnih zavodih in javnih gospodarskih zavodih </w:t>
      </w:r>
      <w:r w:rsidRPr="00A81459">
        <w:rPr>
          <w:rFonts w:ascii="Arial" w:hAnsi="Arial" w:cs="Arial"/>
          <w:sz w:val="20"/>
          <w:szCs w:val="20"/>
        </w:rPr>
        <w:t>–</w:t>
      </w:r>
      <w:r w:rsidRPr="00A81459">
        <w:rPr>
          <w:rFonts w:ascii="Arial" w:hAnsi="Arial" w:cs="Arial"/>
          <w:sz w:val="20"/>
          <w:szCs w:val="20"/>
          <w:lang w:eastAsia="sl-SI"/>
        </w:rPr>
        <w:t xml:space="preserve"> plačni skupini I, razen gasilcev</w:t>
      </w:r>
      <w:r>
        <w:rPr>
          <w:rFonts w:ascii="Arial" w:hAnsi="Arial" w:cs="Arial"/>
          <w:sz w:val="20"/>
          <w:szCs w:val="20"/>
          <w:lang w:eastAsia="sl-SI"/>
        </w:rPr>
        <w:t>,</w:t>
      </w:r>
      <w:r w:rsidRPr="00A81459">
        <w:rPr>
          <w:rFonts w:ascii="Arial" w:hAnsi="Arial" w:cs="Arial"/>
          <w:sz w:val="20"/>
          <w:szCs w:val="20"/>
          <w:lang w:eastAsia="sl-SI"/>
        </w:rPr>
        <w:t xml:space="preserve"> in plačna skupina J (gasilci so v istem stebru z drugimi t.</w:t>
      </w:r>
      <w:r>
        <w:rPr>
          <w:rFonts w:ascii="Arial" w:hAnsi="Arial" w:cs="Arial"/>
          <w:sz w:val="20"/>
          <w:szCs w:val="20"/>
          <w:lang w:eastAsia="sl-SI"/>
        </w:rPr>
        <w:t xml:space="preserve"> </w:t>
      </w:r>
      <w:r w:rsidRPr="00A81459">
        <w:rPr>
          <w:rFonts w:ascii="Arial" w:hAnsi="Arial" w:cs="Arial"/>
          <w:sz w:val="20"/>
          <w:szCs w:val="20"/>
          <w:lang w:eastAsia="sl-SI"/>
        </w:rPr>
        <w:t>i. pooblaščenimi osebami).</w:t>
      </w:r>
      <w:r w:rsidR="00D115BB">
        <w:rPr>
          <w:rFonts w:ascii="Arial" w:hAnsi="Arial" w:cs="Arial"/>
          <w:sz w:val="20"/>
          <w:szCs w:val="20"/>
          <w:lang w:eastAsia="sl-SI"/>
        </w:rPr>
        <w:t xml:space="preserve"> </w:t>
      </w:r>
    </w:p>
    <w:p w14:paraId="01CB18E7" w14:textId="77777777" w:rsidR="00EF51F7" w:rsidRPr="00A81459" w:rsidRDefault="00EF51F7" w:rsidP="00EF51F7">
      <w:pPr>
        <w:spacing w:after="0" w:line="240" w:lineRule="exact"/>
        <w:jc w:val="both"/>
        <w:rPr>
          <w:rFonts w:ascii="Arial" w:hAnsi="Arial" w:cs="Arial"/>
          <w:sz w:val="20"/>
          <w:szCs w:val="20"/>
          <w:lang w:eastAsia="sl-SI"/>
        </w:rPr>
      </w:pPr>
    </w:p>
    <w:p w14:paraId="3DC2834F" w14:textId="7F0C90D4" w:rsidR="008B1489" w:rsidRDefault="008B1489" w:rsidP="008B1489">
      <w:pPr>
        <w:shd w:val="clear" w:color="auto" w:fill="FFFFFF"/>
        <w:spacing w:after="0" w:line="240" w:lineRule="exact"/>
        <w:jc w:val="both"/>
        <w:rPr>
          <w:rFonts w:ascii="Arial" w:hAnsi="Arial" w:cs="Arial"/>
          <w:color w:val="000000" w:themeColor="text1"/>
          <w:sz w:val="20"/>
          <w:szCs w:val="20"/>
        </w:rPr>
      </w:pPr>
      <w:r w:rsidRPr="00C11DCA">
        <w:rPr>
          <w:rFonts w:ascii="Arial" w:hAnsi="Arial" w:cs="Arial"/>
          <w:b/>
          <w:bCs/>
          <w:sz w:val="20"/>
          <w:szCs w:val="20"/>
          <w:u w:val="single"/>
        </w:rPr>
        <w:t>UTEMELJITEV</w:t>
      </w:r>
      <w:r>
        <w:rPr>
          <w:rFonts w:ascii="Arial" w:hAnsi="Arial" w:cs="Arial"/>
          <w:b/>
          <w:bCs/>
          <w:sz w:val="20"/>
          <w:szCs w:val="20"/>
          <w:u w:val="single"/>
        </w:rPr>
        <w:t xml:space="preserve"> GLEDE </w:t>
      </w:r>
      <w:r w:rsidR="00A85B29">
        <w:rPr>
          <w:rFonts w:ascii="Arial" w:hAnsi="Arial" w:cs="Arial"/>
          <w:b/>
          <w:bCs/>
          <w:sz w:val="20"/>
          <w:szCs w:val="20"/>
          <w:u w:val="single"/>
        </w:rPr>
        <w:t xml:space="preserve">TRETJEGA, </w:t>
      </w:r>
      <w:r>
        <w:rPr>
          <w:rFonts w:ascii="Arial" w:hAnsi="Arial" w:cs="Arial"/>
          <w:b/>
          <w:bCs/>
          <w:sz w:val="20"/>
          <w:szCs w:val="20"/>
          <w:u w:val="single"/>
        </w:rPr>
        <w:t>ČETRTEGA</w:t>
      </w:r>
      <w:r w:rsidR="00A85B29">
        <w:rPr>
          <w:rFonts w:ascii="Arial" w:hAnsi="Arial" w:cs="Arial"/>
          <w:b/>
          <w:bCs/>
          <w:sz w:val="20"/>
          <w:szCs w:val="20"/>
          <w:u w:val="single"/>
        </w:rPr>
        <w:t xml:space="preserve"> IN </w:t>
      </w:r>
      <w:r>
        <w:rPr>
          <w:rFonts w:ascii="Arial" w:hAnsi="Arial" w:cs="Arial"/>
          <w:b/>
          <w:bCs/>
          <w:sz w:val="20"/>
          <w:szCs w:val="20"/>
          <w:u w:val="single"/>
        </w:rPr>
        <w:t>PETEGA STEBRA</w:t>
      </w:r>
      <w:r w:rsidRPr="00C11DCA">
        <w:rPr>
          <w:rFonts w:ascii="Arial" w:hAnsi="Arial" w:cs="Arial"/>
          <w:b/>
          <w:bCs/>
          <w:sz w:val="20"/>
          <w:szCs w:val="20"/>
          <w:u w:val="single"/>
        </w:rPr>
        <w:t>:</w:t>
      </w:r>
      <w:r w:rsidRPr="0078602E">
        <w:rPr>
          <w:rFonts w:ascii="Arial" w:hAnsi="Arial" w:cs="Arial"/>
          <w:b/>
          <w:bCs/>
          <w:sz w:val="20"/>
          <w:szCs w:val="20"/>
        </w:rPr>
        <w:t xml:space="preserve"> </w:t>
      </w:r>
      <w:r w:rsidRPr="0078602E">
        <w:rPr>
          <w:rFonts w:ascii="Arial" w:hAnsi="Arial" w:cs="Arial"/>
          <w:color w:val="000000" w:themeColor="text1"/>
          <w:sz w:val="20"/>
          <w:szCs w:val="20"/>
        </w:rPr>
        <w:t xml:space="preserve">V </w:t>
      </w:r>
      <w:r>
        <w:rPr>
          <w:rFonts w:ascii="Arial" w:hAnsi="Arial" w:cs="Arial"/>
          <w:color w:val="000000" w:themeColor="text1"/>
          <w:sz w:val="20"/>
          <w:szCs w:val="20"/>
        </w:rPr>
        <w:t xml:space="preserve">teh stebrih </w:t>
      </w:r>
      <w:r w:rsidRPr="0078602E">
        <w:rPr>
          <w:rFonts w:ascii="Arial" w:hAnsi="Arial" w:cs="Arial"/>
          <w:color w:val="000000" w:themeColor="text1"/>
          <w:sz w:val="20"/>
          <w:szCs w:val="20"/>
        </w:rPr>
        <w:t>naj bi se urejale plače javnih uslužbencev, ki izvajajo javne službe in katerih delovnopravni status se ureja na podlagi Z</w:t>
      </w:r>
      <w:r>
        <w:rPr>
          <w:rFonts w:ascii="Arial" w:hAnsi="Arial" w:cs="Arial"/>
          <w:color w:val="000000" w:themeColor="text1"/>
          <w:sz w:val="20"/>
          <w:szCs w:val="20"/>
        </w:rPr>
        <w:t>DR-1</w:t>
      </w:r>
      <w:r w:rsidRPr="0078602E">
        <w:rPr>
          <w:rFonts w:ascii="Arial" w:hAnsi="Arial" w:cs="Arial"/>
          <w:color w:val="000000" w:themeColor="text1"/>
          <w:sz w:val="20"/>
          <w:szCs w:val="20"/>
        </w:rPr>
        <w:t>.</w:t>
      </w:r>
      <w:r>
        <w:rPr>
          <w:rFonts w:ascii="Arial" w:hAnsi="Arial" w:cs="Arial"/>
          <w:color w:val="000000" w:themeColor="text1"/>
          <w:sz w:val="20"/>
          <w:szCs w:val="20"/>
        </w:rPr>
        <w:t xml:space="preserve"> </w:t>
      </w:r>
      <w:r w:rsidRPr="0078602E">
        <w:rPr>
          <w:rFonts w:ascii="Arial" w:hAnsi="Arial" w:cs="Arial"/>
          <w:color w:val="000000" w:themeColor="text1"/>
          <w:sz w:val="20"/>
          <w:szCs w:val="20"/>
        </w:rPr>
        <w:t>Plače javnih uslužbencev, ki opravljajo delo na spremljajočih delovnih mestih (plačna skupina J) naj bi se urejale znotraj plačnega stebra, v katerega sodi dejavnost, v kateri so zaposleni.</w:t>
      </w:r>
      <w:r>
        <w:rPr>
          <w:rFonts w:ascii="Arial" w:hAnsi="Arial" w:cs="Arial"/>
          <w:color w:val="000000" w:themeColor="text1"/>
          <w:sz w:val="20"/>
          <w:szCs w:val="20"/>
        </w:rPr>
        <w:t xml:space="preserve"> </w:t>
      </w:r>
      <w:r w:rsidRPr="0078602E">
        <w:rPr>
          <w:rFonts w:ascii="Arial" w:hAnsi="Arial" w:cs="Arial"/>
          <w:color w:val="000000" w:themeColor="text1"/>
          <w:sz w:val="20"/>
          <w:szCs w:val="20"/>
        </w:rPr>
        <w:t>Vsebina, ki naj bi se urejala v okviru plačnega stebra, bi se urejala z zakonom, podzakonskim aktom ali kolektivno pogodbo. Uvedba stebrov ne bi pomenila posega v sistem kolektivnih pogodb, znotraj stebra bi tako lahko vsebine urejali v okviru obstoječih kolektivnih pogodb.</w:t>
      </w:r>
      <w:r w:rsidR="00D115BB">
        <w:rPr>
          <w:rFonts w:ascii="Arial" w:hAnsi="Arial" w:cs="Arial"/>
          <w:color w:val="000000" w:themeColor="text1"/>
          <w:sz w:val="20"/>
          <w:szCs w:val="20"/>
        </w:rPr>
        <w:t xml:space="preserve"> </w:t>
      </w:r>
      <w:r w:rsidR="00D115BB">
        <w:rPr>
          <w:rFonts w:ascii="Arial" w:hAnsi="Arial" w:cs="Arial"/>
          <w:sz w:val="20"/>
          <w:szCs w:val="20"/>
          <w:lang w:eastAsia="sl-SI"/>
        </w:rPr>
        <w:t xml:space="preserve">Tudi del </w:t>
      </w:r>
      <w:r w:rsidR="00545107">
        <w:rPr>
          <w:rFonts w:ascii="Arial" w:hAnsi="Arial" w:cs="Arial"/>
          <w:sz w:val="20"/>
          <w:szCs w:val="20"/>
          <w:lang w:eastAsia="sl-SI"/>
        </w:rPr>
        <w:t xml:space="preserve">tretjega, četrtega in petega </w:t>
      </w:r>
      <w:r w:rsidR="00D115BB">
        <w:rPr>
          <w:rFonts w:ascii="Arial" w:hAnsi="Arial" w:cs="Arial"/>
          <w:sz w:val="20"/>
          <w:szCs w:val="20"/>
          <w:lang w:eastAsia="sl-SI"/>
        </w:rPr>
        <w:t>plačn</w:t>
      </w:r>
      <w:r w:rsidR="00545107">
        <w:rPr>
          <w:rFonts w:ascii="Arial" w:hAnsi="Arial" w:cs="Arial"/>
          <w:sz w:val="20"/>
          <w:szCs w:val="20"/>
          <w:lang w:eastAsia="sl-SI"/>
        </w:rPr>
        <w:t>ega</w:t>
      </w:r>
      <w:r w:rsidR="00D115BB">
        <w:rPr>
          <w:rFonts w:ascii="Arial" w:hAnsi="Arial" w:cs="Arial"/>
          <w:sz w:val="20"/>
          <w:szCs w:val="20"/>
          <w:lang w:eastAsia="sl-SI"/>
        </w:rPr>
        <w:t xml:space="preserve"> stebr</w:t>
      </w:r>
      <w:r w:rsidR="00545107">
        <w:rPr>
          <w:rFonts w:ascii="Arial" w:hAnsi="Arial" w:cs="Arial"/>
          <w:sz w:val="20"/>
          <w:szCs w:val="20"/>
          <w:lang w:eastAsia="sl-SI"/>
        </w:rPr>
        <w:t>a</w:t>
      </w:r>
      <w:r w:rsidR="00D115BB">
        <w:rPr>
          <w:rFonts w:ascii="Arial" w:hAnsi="Arial" w:cs="Arial"/>
          <w:sz w:val="20"/>
          <w:szCs w:val="20"/>
          <w:lang w:eastAsia="sl-SI"/>
        </w:rPr>
        <w:t xml:space="preserve"> so vodilni oziroma vodstveni javni</w:t>
      </w:r>
      <w:r w:rsidR="004B7E78">
        <w:rPr>
          <w:rFonts w:ascii="Arial" w:hAnsi="Arial" w:cs="Arial"/>
          <w:sz w:val="20"/>
          <w:szCs w:val="20"/>
          <w:lang w:eastAsia="sl-SI"/>
        </w:rPr>
        <w:t xml:space="preserve"> uslužbenci (plačna skupina B).</w:t>
      </w:r>
    </w:p>
    <w:p w14:paraId="00748895" w14:textId="741B59E5" w:rsidR="00F5305E" w:rsidRDefault="00F5305E" w:rsidP="008B1489">
      <w:pPr>
        <w:shd w:val="clear" w:color="auto" w:fill="FFFFFF"/>
        <w:spacing w:after="0" w:line="240" w:lineRule="exact"/>
        <w:jc w:val="both"/>
        <w:rPr>
          <w:rFonts w:ascii="Arial" w:hAnsi="Arial" w:cs="Arial"/>
          <w:color w:val="000000" w:themeColor="text1"/>
          <w:sz w:val="20"/>
          <w:szCs w:val="20"/>
        </w:rPr>
      </w:pPr>
    </w:p>
    <w:p w14:paraId="58549875" w14:textId="77777777" w:rsidR="00D115BB" w:rsidRDefault="00D115BB" w:rsidP="008B1489">
      <w:pPr>
        <w:shd w:val="clear" w:color="auto" w:fill="FFFFFF"/>
        <w:spacing w:after="0" w:line="240" w:lineRule="exact"/>
        <w:jc w:val="both"/>
        <w:rPr>
          <w:rFonts w:ascii="Arial" w:hAnsi="Arial" w:cs="Arial"/>
          <w:color w:val="000000" w:themeColor="text1"/>
          <w:sz w:val="20"/>
          <w:szCs w:val="20"/>
        </w:rPr>
      </w:pPr>
    </w:p>
    <w:p w14:paraId="67870665" w14:textId="4BB838F1" w:rsidR="00EF51F7" w:rsidRDefault="00EF51F7" w:rsidP="00EF51F7">
      <w:pPr>
        <w:shd w:val="clear" w:color="auto" w:fill="FFFFFF"/>
        <w:spacing w:after="0" w:line="240" w:lineRule="exact"/>
        <w:jc w:val="both"/>
        <w:rPr>
          <w:rFonts w:ascii="Arial" w:hAnsi="Arial" w:cs="Arial"/>
          <w:b/>
          <w:bCs/>
          <w:sz w:val="20"/>
          <w:szCs w:val="20"/>
          <w:u w:val="single"/>
        </w:rPr>
      </w:pPr>
    </w:p>
    <w:p w14:paraId="6503F5E5" w14:textId="77777777" w:rsidR="003B7B00" w:rsidRPr="00757481" w:rsidRDefault="003B7B00" w:rsidP="00D56C4D">
      <w:pPr>
        <w:pStyle w:val="Odstavekseznama"/>
        <w:numPr>
          <w:ilvl w:val="0"/>
          <w:numId w:val="12"/>
        </w:numPr>
        <w:spacing w:after="160" w:line="256" w:lineRule="auto"/>
        <w:rPr>
          <w:rFonts w:ascii="Arial" w:hAnsi="Arial" w:cs="Arial"/>
          <w:b/>
          <w:bCs/>
          <w:sz w:val="20"/>
          <w:szCs w:val="20"/>
        </w:rPr>
      </w:pPr>
      <w:r w:rsidRPr="00757481">
        <w:rPr>
          <w:rFonts w:ascii="Arial" w:hAnsi="Arial" w:cs="Arial"/>
          <w:b/>
          <w:bCs/>
          <w:sz w:val="20"/>
          <w:szCs w:val="20"/>
        </w:rPr>
        <w:t>DRUGE SPREMEMBE</w:t>
      </w:r>
    </w:p>
    <w:p w14:paraId="63FD426F" w14:textId="77777777" w:rsidR="003B7B00" w:rsidRPr="00757481" w:rsidRDefault="003B7B00" w:rsidP="003B7B00">
      <w:pPr>
        <w:pStyle w:val="Odstavekseznama"/>
        <w:spacing w:after="160" w:line="256" w:lineRule="auto"/>
        <w:jc w:val="both"/>
        <w:rPr>
          <w:rFonts w:ascii="Arial" w:hAnsi="Arial" w:cs="Arial"/>
          <w:sz w:val="20"/>
          <w:szCs w:val="20"/>
        </w:rPr>
      </w:pPr>
    </w:p>
    <w:p w14:paraId="05EA79EA" w14:textId="77777777" w:rsidR="003B7B00" w:rsidRPr="00757481" w:rsidRDefault="003B7B00" w:rsidP="00D56C4D">
      <w:pPr>
        <w:pStyle w:val="Odstavekseznama"/>
        <w:numPr>
          <w:ilvl w:val="0"/>
          <w:numId w:val="22"/>
        </w:numPr>
        <w:spacing w:after="160" w:line="256" w:lineRule="auto"/>
        <w:jc w:val="both"/>
        <w:rPr>
          <w:rFonts w:ascii="Arial" w:hAnsi="Arial" w:cs="Arial"/>
          <w:sz w:val="20"/>
          <w:szCs w:val="20"/>
        </w:rPr>
      </w:pPr>
      <w:r w:rsidRPr="00757481">
        <w:rPr>
          <w:rFonts w:ascii="Arial" w:hAnsi="Arial" w:cs="Arial"/>
          <w:sz w:val="20"/>
          <w:szCs w:val="20"/>
        </w:rPr>
        <w:t>ureditev kvoruma za sklepanje kolektivnih pogodb (realizacija odločbe Ustavnega sodišča)</w:t>
      </w:r>
    </w:p>
    <w:p w14:paraId="0F53B477" w14:textId="77777777" w:rsidR="003B7B00" w:rsidRPr="00757481" w:rsidRDefault="003B7B00" w:rsidP="00D56C4D">
      <w:pPr>
        <w:pStyle w:val="Odstavekseznama"/>
        <w:numPr>
          <w:ilvl w:val="0"/>
          <w:numId w:val="22"/>
        </w:numPr>
        <w:spacing w:after="160" w:line="256" w:lineRule="auto"/>
        <w:jc w:val="both"/>
        <w:rPr>
          <w:rFonts w:ascii="Arial" w:hAnsi="Arial" w:cs="Arial"/>
          <w:sz w:val="20"/>
          <w:szCs w:val="20"/>
        </w:rPr>
      </w:pPr>
      <w:r w:rsidRPr="00757481">
        <w:rPr>
          <w:rFonts w:ascii="Arial" w:hAnsi="Arial" w:cs="Arial"/>
          <w:sz w:val="20"/>
          <w:szCs w:val="20"/>
        </w:rPr>
        <w:t>ravnanje v primeru nezakonito določene plače (s sindikati javnega sektorja so spremembe tega člena že bile usklajene)</w:t>
      </w:r>
    </w:p>
    <w:p w14:paraId="193F0463" w14:textId="77777777" w:rsidR="003B7B00" w:rsidRPr="00757481" w:rsidRDefault="003B7B00" w:rsidP="00D56C4D">
      <w:pPr>
        <w:pStyle w:val="Odstavekseznama"/>
        <w:numPr>
          <w:ilvl w:val="0"/>
          <w:numId w:val="22"/>
        </w:numPr>
        <w:spacing w:after="160" w:line="256" w:lineRule="auto"/>
        <w:jc w:val="both"/>
        <w:rPr>
          <w:rFonts w:ascii="Arial" w:hAnsi="Arial" w:cs="Arial"/>
          <w:sz w:val="20"/>
          <w:szCs w:val="20"/>
        </w:rPr>
      </w:pPr>
      <w:r w:rsidRPr="00757481">
        <w:rPr>
          <w:rFonts w:ascii="Arial" w:hAnsi="Arial" w:cs="Arial"/>
          <w:sz w:val="20"/>
          <w:szCs w:val="20"/>
        </w:rPr>
        <w:t xml:space="preserve">plačilo dežurstva: vzpostavitev ureditve, ki je veljala pred varčevalnimi ukrepi, uveljavljenimi z ZSPJS-N v letu 2010, s čimer se je plačilo dežurstva znižalo </w:t>
      </w:r>
    </w:p>
    <w:p w14:paraId="21980490" w14:textId="77777777" w:rsidR="003B7B00" w:rsidRPr="00757481" w:rsidRDefault="003B7B00" w:rsidP="00D56C4D">
      <w:pPr>
        <w:pStyle w:val="Odstavekseznama"/>
        <w:numPr>
          <w:ilvl w:val="0"/>
          <w:numId w:val="22"/>
        </w:numPr>
        <w:spacing w:after="160" w:line="256" w:lineRule="auto"/>
        <w:jc w:val="both"/>
        <w:rPr>
          <w:rFonts w:ascii="Arial" w:hAnsi="Arial" w:cs="Arial"/>
          <w:sz w:val="20"/>
          <w:szCs w:val="20"/>
        </w:rPr>
      </w:pPr>
      <w:r w:rsidRPr="00757481">
        <w:rPr>
          <w:rFonts w:ascii="Arial" w:hAnsi="Arial" w:cs="Arial"/>
          <w:sz w:val="20"/>
          <w:szCs w:val="20"/>
        </w:rPr>
        <w:t xml:space="preserve">ukinitev znižanja osnovne plače javnim uslužbencem, ki zasedajo delovna mesta, za katera ne izpolnjujejo pogoja glede izobrazbe (14. člen ZSPJS) </w:t>
      </w:r>
    </w:p>
    <w:p w14:paraId="5FF3BD6F" w14:textId="77777777" w:rsidR="003B7B00" w:rsidRPr="00757481" w:rsidRDefault="003B7B00" w:rsidP="00D56C4D">
      <w:pPr>
        <w:pStyle w:val="Odstavekseznama"/>
        <w:numPr>
          <w:ilvl w:val="0"/>
          <w:numId w:val="22"/>
        </w:numPr>
        <w:spacing w:after="160" w:line="256" w:lineRule="auto"/>
        <w:jc w:val="both"/>
        <w:rPr>
          <w:rFonts w:ascii="Arial" w:hAnsi="Arial" w:cs="Arial"/>
          <w:sz w:val="20"/>
          <w:szCs w:val="20"/>
        </w:rPr>
      </w:pPr>
      <w:r w:rsidRPr="00757481">
        <w:rPr>
          <w:rFonts w:ascii="Arial" w:hAnsi="Arial" w:cs="Arial"/>
          <w:sz w:val="20"/>
          <w:szCs w:val="20"/>
        </w:rPr>
        <w:t>odprava pravno sistemskih pomanjkljivosti, ki so se pokazale pri delovanju sedanjega plačnega sistema.</w:t>
      </w:r>
    </w:p>
    <w:p w14:paraId="24B74336" w14:textId="13463CF7" w:rsidR="003B7B00" w:rsidRDefault="003B7B00" w:rsidP="003B7B00">
      <w:pPr>
        <w:spacing w:after="160" w:line="256" w:lineRule="auto"/>
        <w:jc w:val="both"/>
        <w:rPr>
          <w:rFonts w:ascii="Arial" w:hAnsi="Arial" w:cs="Arial"/>
          <w:sz w:val="20"/>
          <w:szCs w:val="20"/>
        </w:rPr>
      </w:pPr>
    </w:p>
    <w:p w14:paraId="75626722" w14:textId="5B4FFA2C" w:rsidR="00F5305E" w:rsidRDefault="00AD5E98" w:rsidP="007D41BD">
      <w:pPr>
        <w:tabs>
          <w:tab w:val="left" w:pos="5103"/>
        </w:tabs>
        <w:spacing w:after="0" w:line="260" w:lineRule="exact"/>
        <w:ind w:left="3402"/>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Barbara Kolenko </w:t>
      </w:r>
      <w:proofErr w:type="spellStart"/>
      <w:r>
        <w:rPr>
          <w:rFonts w:ascii="Arial" w:eastAsia="Times New Roman" w:hAnsi="Arial" w:cs="Arial"/>
          <w:sz w:val="20"/>
          <w:szCs w:val="20"/>
          <w:lang w:eastAsia="sl-SI"/>
        </w:rPr>
        <w:t>Helbl</w:t>
      </w:r>
      <w:proofErr w:type="spellEnd"/>
    </w:p>
    <w:p w14:paraId="59388D5F" w14:textId="3D21DA89" w:rsidR="00AD5E98" w:rsidRPr="00A81459" w:rsidRDefault="00AD5E98" w:rsidP="007D41BD">
      <w:pPr>
        <w:tabs>
          <w:tab w:val="left" w:pos="3402"/>
        </w:tabs>
        <w:spacing w:after="0" w:line="260" w:lineRule="exact"/>
        <w:ind w:left="4956" w:hanging="1554"/>
        <w:jc w:val="both"/>
        <w:rPr>
          <w:rFonts w:ascii="Arial" w:eastAsia="Times New Roman" w:hAnsi="Arial" w:cs="Arial"/>
          <w:sz w:val="20"/>
          <w:szCs w:val="20"/>
          <w:lang w:eastAsia="sl-SI"/>
        </w:rPr>
      </w:pPr>
      <w:r>
        <w:rPr>
          <w:rFonts w:ascii="Arial" w:eastAsia="Times New Roman" w:hAnsi="Arial" w:cs="Arial"/>
          <w:sz w:val="20"/>
          <w:szCs w:val="20"/>
          <w:lang w:eastAsia="sl-SI"/>
        </w:rPr>
        <w:t>generalna sekretarka</w:t>
      </w:r>
    </w:p>
    <w:p w14:paraId="07972CD4" w14:textId="51D439B2" w:rsidR="003B7B00" w:rsidRPr="00757481" w:rsidRDefault="003B7B00" w:rsidP="003B7B00">
      <w:pPr>
        <w:spacing w:after="160" w:line="259" w:lineRule="auto"/>
        <w:rPr>
          <w:rFonts w:ascii="Arial" w:hAnsi="Arial" w:cs="Arial"/>
          <w:b/>
          <w:bCs/>
          <w:sz w:val="20"/>
          <w:szCs w:val="20"/>
        </w:rPr>
      </w:pPr>
    </w:p>
    <w:sectPr w:rsidR="003B7B00" w:rsidRPr="00757481" w:rsidSect="00E37DB3">
      <w:footerReference w:type="default" r:id="rId30"/>
      <w:headerReference w:type="first" r:id="rId31"/>
      <w:pgSz w:w="11906" w:h="16838"/>
      <w:pgMar w:top="719"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78CFF" w14:textId="77777777" w:rsidR="007B67CB" w:rsidRDefault="007B67CB">
      <w:pPr>
        <w:spacing w:after="0" w:line="240" w:lineRule="auto"/>
      </w:pPr>
      <w:r>
        <w:separator/>
      </w:r>
    </w:p>
  </w:endnote>
  <w:endnote w:type="continuationSeparator" w:id="0">
    <w:p w14:paraId="05C30597" w14:textId="77777777" w:rsidR="007B67CB" w:rsidRDefault="007B6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Helvetica Neue">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99844"/>
      <w:docPartObj>
        <w:docPartGallery w:val="Page Numbers (Bottom of Page)"/>
        <w:docPartUnique/>
      </w:docPartObj>
    </w:sdtPr>
    <w:sdtEndPr/>
    <w:sdtContent>
      <w:p w14:paraId="2253CE49" w14:textId="7D98525E" w:rsidR="00E37DB3" w:rsidRDefault="00E37DB3">
        <w:pPr>
          <w:pStyle w:val="Noga"/>
          <w:jc w:val="right"/>
        </w:pPr>
        <w:r>
          <w:fldChar w:fldCharType="begin"/>
        </w:r>
        <w:r>
          <w:instrText>PAGE   \* MERGEFORMAT</w:instrText>
        </w:r>
        <w:r>
          <w:fldChar w:fldCharType="separate"/>
        </w:r>
        <w:r w:rsidR="004B7E78">
          <w:rPr>
            <w:noProof/>
          </w:rPr>
          <w:t>2</w:t>
        </w:r>
        <w:r>
          <w:fldChar w:fldCharType="end"/>
        </w:r>
      </w:p>
    </w:sdtContent>
  </w:sdt>
  <w:p w14:paraId="71E78846" w14:textId="77777777" w:rsidR="00E37DB3" w:rsidRDefault="00E37DB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C4907" w14:textId="77777777" w:rsidR="007B67CB" w:rsidRDefault="007B67CB">
      <w:pPr>
        <w:spacing w:after="0" w:line="240" w:lineRule="auto"/>
      </w:pPr>
      <w:r>
        <w:separator/>
      </w:r>
    </w:p>
  </w:footnote>
  <w:footnote w:type="continuationSeparator" w:id="0">
    <w:p w14:paraId="1F18EF47" w14:textId="77777777" w:rsidR="007B67CB" w:rsidRDefault="007B67CB">
      <w:pPr>
        <w:spacing w:after="0" w:line="240" w:lineRule="auto"/>
      </w:pPr>
      <w:r>
        <w:continuationSeparator/>
      </w:r>
    </w:p>
  </w:footnote>
  <w:footnote w:id="1">
    <w:p w14:paraId="00951176" w14:textId="77777777" w:rsidR="003B7B00" w:rsidRPr="000242EF" w:rsidRDefault="003B7B00" w:rsidP="003B7B00">
      <w:pPr>
        <w:jc w:val="both"/>
        <w:rPr>
          <w:rFonts w:ascii="Arial" w:hAnsi="Arial" w:cs="Arial"/>
          <w:sz w:val="16"/>
          <w:szCs w:val="16"/>
        </w:rPr>
      </w:pPr>
      <w:r>
        <w:rPr>
          <w:rStyle w:val="Sprotnaopomba-sklic"/>
        </w:rPr>
        <w:footnoteRef/>
      </w:r>
      <w:r>
        <w:t xml:space="preserve"> </w:t>
      </w:r>
      <w:r w:rsidRPr="000242EF">
        <w:rPr>
          <w:rFonts w:ascii="Arial" w:hAnsi="Arial" w:cs="Arial"/>
          <w:sz w:val="16"/>
          <w:szCs w:val="16"/>
        </w:rPr>
        <w:t xml:space="preserve">Plače v javnem sektorju: komentar Zakona o sistemu plač v javnem sektorju; Lidija Apohal Vučković…et </w:t>
      </w:r>
      <w:proofErr w:type="spellStart"/>
      <w:r w:rsidRPr="000242EF">
        <w:rPr>
          <w:rFonts w:ascii="Arial" w:hAnsi="Arial" w:cs="Arial"/>
          <w:sz w:val="16"/>
          <w:szCs w:val="16"/>
        </w:rPr>
        <w:t>al</w:t>
      </w:r>
      <w:proofErr w:type="spellEnd"/>
      <w:r w:rsidRPr="000242EF">
        <w:rPr>
          <w:rFonts w:ascii="Arial" w:hAnsi="Arial" w:cs="Arial"/>
          <w:sz w:val="16"/>
          <w:szCs w:val="16"/>
        </w:rPr>
        <w:t xml:space="preserve">.; Ljubljana : </w:t>
      </w:r>
      <w:proofErr w:type="spellStart"/>
      <w:r w:rsidRPr="000242EF">
        <w:rPr>
          <w:rFonts w:ascii="Arial" w:hAnsi="Arial" w:cs="Arial"/>
          <w:sz w:val="16"/>
          <w:szCs w:val="16"/>
        </w:rPr>
        <w:t>Tax</w:t>
      </w:r>
      <w:proofErr w:type="spellEnd"/>
      <w:r w:rsidRPr="000242EF">
        <w:rPr>
          <w:rFonts w:ascii="Arial" w:hAnsi="Arial" w:cs="Arial"/>
          <w:sz w:val="16"/>
          <w:szCs w:val="16"/>
        </w:rPr>
        <w:t>-Fin-</w:t>
      </w:r>
      <w:proofErr w:type="spellStart"/>
      <w:r w:rsidRPr="000242EF">
        <w:rPr>
          <w:rFonts w:ascii="Arial" w:hAnsi="Arial" w:cs="Arial"/>
          <w:sz w:val="16"/>
          <w:szCs w:val="16"/>
        </w:rPr>
        <w:t>Lex</w:t>
      </w:r>
      <w:proofErr w:type="spellEnd"/>
      <w:r w:rsidRPr="000242EF">
        <w:rPr>
          <w:rFonts w:ascii="Arial" w:hAnsi="Arial" w:cs="Arial"/>
          <w:sz w:val="16"/>
          <w:szCs w:val="16"/>
        </w:rPr>
        <w:t>; v Mariboru : Pravna fakulteta, 2022).</w:t>
      </w:r>
    </w:p>
    <w:p w14:paraId="71CB8034" w14:textId="77777777" w:rsidR="003B7B00" w:rsidRDefault="003B7B00" w:rsidP="003B7B00">
      <w:pPr>
        <w:pStyle w:val="Sprotnaopomba-besedilo"/>
      </w:pPr>
    </w:p>
  </w:footnote>
  <w:footnote w:id="2">
    <w:p w14:paraId="27024EC4" w14:textId="17A9CCBF" w:rsidR="003B7B00" w:rsidRDefault="003B7B00" w:rsidP="003B7B00">
      <w:pPr>
        <w:pStyle w:val="Sprotnaopomba-besedilo"/>
        <w:jc w:val="both"/>
      </w:pPr>
      <w:r>
        <w:rPr>
          <w:rStyle w:val="Sprotnaopomba-sklic"/>
        </w:rPr>
        <w:footnoteRef/>
      </w:r>
      <w:r>
        <w:t xml:space="preserve"> </w:t>
      </w:r>
      <w:r>
        <w:t>Dodatek za stalnost ni materija plačnega sistema javnega sektorja, ZSPJS je v prehodnih določbah zgolj določil, da se izplačuje v isti višini, kot dodatek za delovno dobo (0,33 odstotka osnovne plače). Pravna podlaga za izplačevanje tega dodatka je zagotovljena v področni zakonodaji, ki ureja področje obrambe, notranje varnosti, zaščite in reševanja, kazenskih sankcij, preiskovanja finančnih deliktov ipd. (npr. Zakon o organiziranosti in delu v Policiji, Zakon o službi v Slovenski vojski, Zakon o finančni upravi, Zakon o gasilstvu, Zakon o izvrševanju kazenskih sankcij, Zakon o varovanju pred naravnimi in drugimi nesrečami). Iz prikaza v tabeli je razvidno, da naj bi dodatek za stalnost prejemali tudi javni uslužbenci plačne skupine B (direktorji, ravnatelji in tajniki), kar pa velja zgolj za tiste iz te plačne skupine, za katere področna zakonodaja tako določa (npr. generalni direktor policije, načelnik generalštaba Slovenske vojske, direktorji v dejavnosti gasilstva). Podobno velja za plačno podskupino E3-medicinske sestre in babice, plačno podskupino J1-strokovni delavci in plačno podskupino J2-administrativni delavci. Večina javnih uslužbencev iz teh plačnih podskupin upoštevaje področno zakonodajo do dodatka za stalnost ni upravičena, kar je razvidno tudi iz primerjave mase izplačil na letni ravni (ta je za te plačne podskupine v primerjavi z dru</w:t>
      </w:r>
      <w:r w:rsidR="004B7E78">
        <w:t>gimi praktično zanemarljiva).</w:t>
      </w:r>
    </w:p>
  </w:footnote>
  <w:footnote w:id="3">
    <w:p w14:paraId="1E948E98" w14:textId="77777777" w:rsidR="003B7B00" w:rsidRDefault="003B7B00" w:rsidP="003B7B00">
      <w:pPr>
        <w:pStyle w:val="Sprotnaopomba-besedilo"/>
      </w:pPr>
      <w:r>
        <w:rPr>
          <w:rStyle w:val="Sprotnaopomba-sklic"/>
        </w:rPr>
        <w:footnoteRef/>
      </w:r>
      <w:r>
        <w:t xml:space="preserve"> </w:t>
      </w:r>
      <w:r w:rsidRPr="00074A6F">
        <w:t>Letna poročila o ocenjevanju delovne uspešnosti in napredovanju javnih uslužbencev</w:t>
      </w:r>
      <w:r>
        <w:t>.</w:t>
      </w:r>
    </w:p>
  </w:footnote>
  <w:footnote w:id="4">
    <w:p w14:paraId="442F2B72" w14:textId="77777777" w:rsidR="003B7B00" w:rsidRDefault="003B7B00" w:rsidP="003B7B00">
      <w:pPr>
        <w:pStyle w:val="Sprotnaopomba-besedilo"/>
      </w:pPr>
      <w:r>
        <w:rPr>
          <w:rStyle w:val="Sprotnaopomba-sklic"/>
        </w:rPr>
        <w:footnoteRef/>
      </w:r>
      <w:r>
        <w:t xml:space="preserve"> </w:t>
      </w:r>
      <w:r>
        <w:t>Analiza kariernega napredovanja javnih uslužbencev (2019).</w:t>
      </w:r>
    </w:p>
  </w:footnote>
  <w:footnote w:id="5">
    <w:p w14:paraId="60A2802A" w14:textId="77777777" w:rsidR="003B7B00" w:rsidRPr="00074A6F" w:rsidRDefault="003B7B00" w:rsidP="003B7B00">
      <w:pPr>
        <w:spacing w:line="240" w:lineRule="auto"/>
        <w:jc w:val="both"/>
        <w:rPr>
          <w:rFonts w:ascii="Arial" w:hAnsi="Arial" w:cs="Arial"/>
          <w:sz w:val="20"/>
          <w:szCs w:val="20"/>
        </w:rPr>
      </w:pPr>
      <w:r>
        <w:rPr>
          <w:rStyle w:val="Sprotnaopomba-sklic"/>
        </w:rPr>
        <w:footnoteRef/>
      </w:r>
      <w:r>
        <w:t xml:space="preserve"> </w:t>
      </w:r>
      <w:r w:rsidRPr="00074A6F">
        <w:rPr>
          <w:sz w:val="20"/>
          <w:szCs w:val="20"/>
        </w:rPr>
        <w:t>Analiza plač v javnem sektorju – letna poročila</w:t>
      </w:r>
      <w:r>
        <w:rPr>
          <w:sz w:val="20"/>
          <w:szCs w:val="20"/>
        </w:rPr>
        <w:t>.</w:t>
      </w:r>
    </w:p>
    <w:p w14:paraId="551BBD99" w14:textId="77777777" w:rsidR="003B7B00" w:rsidRDefault="003B7B00" w:rsidP="003B7B00">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782C3" w14:textId="77777777" w:rsidR="00AD5E98" w:rsidRPr="00AD5E98" w:rsidRDefault="00AD5E98" w:rsidP="00AD5E98">
    <w:pPr>
      <w:tabs>
        <w:tab w:val="left" w:pos="5112"/>
        <w:tab w:val="left" w:pos="8641"/>
      </w:tabs>
      <w:spacing w:before="340" w:after="0" w:line="240" w:lineRule="exact"/>
      <w:ind w:left="-765"/>
      <w:rPr>
        <w:rFonts w:ascii="Arial" w:eastAsia="Times New Roman" w:hAnsi="Arial" w:cs="Arial"/>
        <w:sz w:val="16"/>
        <w:szCs w:val="24"/>
      </w:rPr>
    </w:pPr>
    <w:r w:rsidRPr="00AD5E98">
      <w:rPr>
        <w:rFonts w:ascii="Arial" w:eastAsia="Times New Roman" w:hAnsi="Arial"/>
        <w:noProof/>
        <w:sz w:val="20"/>
        <w:szCs w:val="24"/>
        <w:lang w:eastAsia="sl-SI"/>
      </w:rPr>
      <w:drawing>
        <wp:inline distT="0" distB="0" distL="0" distR="0" wp14:anchorId="136B87CF" wp14:editId="1F45DB0E">
          <wp:extent cx="2165350" cy="325120"/>
          <wp:effectExtent l="0" t="0" r="6350" b="0"/>
          <wp:docPr id="1032" name="Slika 1032"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C50317B" w14:textId="77777777" w:rsidR="00AD5E98" w:rsidRPr="00AD5E98" w:rsidRDefault="00AD5E98" w:rsidP="00AD5E98">
    <w:pPr>
      <w:tabs>
        <w:tab w:val="left" w:pos="5114"/>
        <w:tab w:val="left" w:pos="8641"/>
      </w:tabs>
      <w:spacing w:before="120" w:after="0" w:line="240" w:lineRule="exact"/>
      <w:rPr>
        <w:rFonts w:ascii="Arial" w:eastAsia="Times New Roman" w:hAnsi="Arial" w:cs="Arial"/>
        <w:sz w:val="16"/>
        <w:szCs w:val="24"/>
      </w:rPr>
    </w:pPr>
    <w:r w:rsidRPr="00AD5E98">
      <w:rPr>
        <w:rFonts w:ascii="Arial" w:eastAsia="Times New Roman" w:hAnsi="Arial" w:cs="Arial"/>
        <w:sz w:val="16"/>
        <w:szCs w:val="24"/>
      </w:rPr>
      <w:t>Gregorčičeva ulica 20–25, 1000 Ljubljana</w:t>
    </w:r>
    <w:r w:rsidRPr="00AD5E98">
      <w:rPr>
        <w:rFonts w:ascii="Arial" w:eastAsia="Times New Roman" w:hAnsi="Arial" w:cs="Arial"/>
        <w:sz w:val="16"/>
        <w:szCs w:val="24"/>
      </w:rPr>
      <w:tab/>
      <w:t>T: +386 1 478 1000</w:t>
    </w:r>
  </w:p>
  <w:p w14:paraId="3B870FD4" w14:textId="77777777" w:rsidR="00AD5E98" w:rsidRPr="00AD5E98" w:rsidRDefault="00AD5E98" w:rsidP="00AD5E98">
    <w:pPr>
      <w:tabs>
        <w:tab w:val="left" w:pos="5114"/>
        <w:tab w:val="left" w:pos="8641"/>
      </w:tabs>
      <w:spacing w:after="0" w:line="240" w:lineRule="exact"/>
      <w:rPr>
        <w:rFonts w:ascii="Arial" w:eastAsia="Times New Roman" w:hAnsi="Arial" w:cs="Arial"/>
        <w:sz w:val="16"/>
        <w:szCs w:val="24"/>
      </w:rPr>
    </w:pPr>
    <w:r w:rsidRPr="00AD5E98">
      <w:rPr>
        <w:rFonts w:ascii="Arial" w:eastAsia="Times New Roman" w:hAnsi="Arial" w:cs="Arial"/>
        <w:sz w:val="16"/>
        <w:szCs w:val="24"/>
      </w:rPr>
      <w:tab/>
      <w:t>F: +386 1 478 1607</w:t>
    </w:r>
  </w:p>
  <w:p w14:paraId="4777112E" w14:textId="77777777" w:rsidR="00AD5E98" w:rsidRPr="00AD5E98" w:rsidRDefault="00AD5E98" w:rsidP="00AD5E98">
    <w:pPr>
      <w:tabs>
        <w:tab w:val="left" w:pos="5114"/>
        <w:tab w:val="left" w:pos="8641"/>
      </w:tabs>
      <w:spacing w:after="0" w:line="240" w:lineRule="exact"/>
      <w:rPr>
        <w:rFonts w:ascii="Arial" w:eastAsia="Times New Roman" w:hAnsi="Arial" w:cs="Arial"/>
        <w:sz w:val="16"/>
        <w:szCs w:val="24"/>
      </w:rPr>
    </w:pPr>
    <w:r w:rsidRPr="00AD5E98">
      <w:rPr>
        <w:rFonts w:ascii="Arial" w:eastAsia="Times New Roman" w:hAnsi="Arial" w:cs="Arial"/>
        <w:sz w:val="16"/>
        <w:szCs w:val="24"/>
      </w:rPr>
      <w:tab/>
      <w:t>E: gp.gs@gov.si</w:t>
    </w:r>
  </w:p>
  <w:p w14:paraId="3DDAF165" w14:textId="77777777" w:rsidR="00AD5E98" w:rsidRPr="00AD5E98" w:rsidRDefault="00AD5E98" w:rsidP="00AD5E98">
    <w:pPr>
      <w:tabs>
        <w:tab w:val="left" w:pos="5114"/>
        <w:tab w:val="left" w:pos="8641"/>
      </w:tabs>
      <w:spacing w:after="0" w:line="240" w:lineRule="exact"/>
      <w:rPr>
        <w:rFonts w:ascii="Arial" w:eastAsia="Times New Roman" w:hAnsi="Arial" w:cs="Arial"/>
        <w:sz w:val="16"/>
        <w:szCs w:val="24"/>
      </w:rPr>
    </w:pPr>
    <w:r w:rsidRPr="00AD5E98">
      <w:rPr>
        <w:rFonts w:ascii="Arial" w:eastAsia="Times New Roman" w:hAnsi="Arial" w:cs="Arial"/>
        <w:sz w:val="16"/>
        <w:szCs w:val="24"/>
      </w:rPr>
      <w:tab/>
      <w:t>http://www.vlada.si/</w:t>
    </w:r>
  </w:p>
  <w:p w14:paraId="75D7D7C0" w14:textId="77777777" w:rsidR="00151CAC" w:rsidRPr="008F3500" w:rsidRDefault="00B17843" w:rsidP="004A31CB">
    <w:pPr>
      <w:pStyle w:val="Glava"/>
      <w:tabs>
        <w:tab w:val="clear" w:pos="4320"/>
        <w:tab w:val="clear" w:pos="8640"/>
        <w:tab w:val="left" w:pos="5112"/>
      </w:tabs>
      <w:spacing w:line="240" w:lineRule="exact"/>
      <w:rPr>
        <w:rFonts w:cs="Arial"/>
        <w:sz w:val="16"/>
      </w:rPr>
    </w:pPr>
    <w:r w:rsidRPr="008F3500">
      <w:rPr>
        <w:rFonts w:cs="Arial"/>
        <w:sz w:val="16"/>
      </w:rPr>
      <w:tab/>
    </w:r>
  </w:p>
  <w:p w14:paraId="747CD75C" w14:textId="77777777" w:rsidR="00151CAC" w:rsidRPr="008F3500" w:rsidRDefault="00991090" w:rsidP="004A31CB">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83633"/>
    <w:multiLevelType w:val="hybridMultilevel"/>
    <w:tmpl w:val="0EB46A26"/>
    <w:lvl w:ilvl="0" w:tplc="3968D4B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9B49C7"/>
    <w:multiLevelType w:val="multilevel"/>
    <w:tmpl w:val="B5449D58"/>
    <w:lvl w:ilvl="0">
      <w:start w:val="1"/>
      <w:numFmt w:val="decimal"/>
      <w:lvlText w:val="%1."/>
      <w:lvlJc w:val="left"/>
      <w:pPr>
        <w:ind w:left="360" w:hanging="360"/>
      </w:pPr>
      <w:rPr>
        <w:rFonts w:cstheme="minorBidi" w:hint="default"/>
        <w:b/>
        <w:bCs w:val="0"/>
        <w:color w:val="auto"/>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5EC2E3D"/>
    <w:multiLevelType w:val="hybridMultilevel"/>
    <w:tmpl w:val="0C24247E"/>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52216C"/>
    <w:multiLevelType w:val="hybridMultilevel"/>
    <w:tmpl w:val="B720E19A"/>
    <w:lvl w:ilvl="0" w:tplc="B35A1FE8">
      <w:start w:val="1"/>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9BE4F80"/>
    <w:multiLevelType w:val="hybridMultilevel"/>
    <w:tmpl w:val="5D20EDAC"/>
    <w:lvl w:ilvl="0" w:tplc="68AADA7A">
      <w:start w:val="1"/>
      <w:numFmt w:val="bullet"/>
      <w:lvlText w:val=""/>
      <w:lvlJc w:val="left"/>
      <w:pPr>
        <w:ind w:left="777" w:hanging="360"/>
      </w:pPr>
      <w:rPr>
        <w:rFonts w:ascii="Symbol" w:hAnsi="Symbol" w:hint="default"/>
      </w:rPr>
    </w:lvl>
    <w:lvl w:ilvl="1" w:tplc="04240003" w:tentative="1">
      <w:start w:val="1"/>
      <w:numFmt w:val="bullet"/>
      <w:lvlText w:val="o"/>
      <w:lvlJc w:val="left"/>
      <w:pPr>
        <w:ind w:left="1497" w:hanging="360"/>
      </w:pPr>
      <w:rPr>
        <w:rFonts w:ascii="Courier New" w:hAnsi="Courier New" w:cs="Courier New" w:hint="default"/>
      </w:rPr>
    </w:lvl>
    <w:lvl w:ilvl="2" w:tplc="04240005" w:tentative="1">
      <w:start w:val="1"/>
      <w:numFmt w:val="bullet"/>
      <w:lvlText w:val=""/>
      <w:lvlJc w:val="left"/>
      <w:pPr>
        <w:ind w:left="2217" w:hanging="360"/>
      </w:pPr>
      <w:rPr>
        <w:rFonts w:ascii="Wingdings" w:hAnsi="Wingdings" w:hint="default"/>
      </w:rPr>
    </w:lvl>
    <w:lvl w:ilvl="3" w:tplc="04240001" w:tentative="1">
      <w:start w:val="1"/>
      <w:numFmt w:val="bullet"/>
      <w:lvlText w:val=""/>
      <w:lvlJc w:val="left"/>
      <w:pPr>
        <w:ind w:left="2937" w:hanging="360"/>
      </w:pPr>
      <w:rPr>
        <w:rFonts w:ascii="Symbol" w:hAnsi="Symbol" w:hint="default"/>
      </w:rPr>
    </w:lvl>
    <w:lvl w:ilvl="4" w:tplc="04240003" w:tentative="1">
      <w:start w:val="1"/>
      <w:numFmt w:val="bullet"/>
      <w:lvlText w:val="o"/>
      <w:lvlJc w:val="left"/>
      <w:pPr>
        <w:ind w:left="3657" w:hanging="360"/>
      </w:pPr>
      <w:rPr>
        <w:rFonts w:ascii="Courier New" w:hAnsi="Courier New" w:cs="Courier New" w:hint="default"/>
      </w:rPr>
    </w:lvl>
    <w:lvl w:ilvl="5" w:tplc="04240005" w:tentative="1">
      <w:start w:val="1"/>
      <w:numFmt w:val="bullet"/>
      <w:lvlText w:val=""/>
      <w:lvlJc w:val="left"/>
      <w:pPr>
        <w:ind w:left="4377" w:hanging="360"/>
      </w:pPr>
      <w:rPr>
        <w:rFonts w:ascii="Wingdings" w:hAnsi="Wingdings" w:hint="default"/>
      </w:rPr>
    </w:lvl>
    <w:lvl w:ilvl="6" w:tplc="04240001" w:tentative="1">
      <w:start w:val="1"/>
      <w:numFmt w:val="bullet"/>
      <w:lvlText w:val=""/>
      <w:lvlJc w:val="left"/>
      <w:pPr>
        <w:ind w:left="5097" w:hanging="360"/>
      </w:pPr>
      <w:rPr>
        <w:rFonts w:ascii="Symbol" w:hAnsi="Symbol" w:hint="default"/>
      </w:rPr>
    </w:lvl>
    <w:lvl w:ilvl="7" w:tplc="04240003" w:tentative="1">
      <w:start w:val="1"/>
      <w:numFmt w:val="bullet"/>
      <w:lvlText w:val="o"/>
      <w:lvlJc w:val="left"/>
      <w:pPr>
        <w:ind w:left="5817" w:hanging="360"/>
      </w:pPr>
      <w:rPr>
        <w:rFonts w:ascii="Courier New" w:hAnsi="Courier New" w:cs="Courier New" w:hint="default"/>
      </w:rPr>
    </w:lvl>
    <w:lvl w:ilvl="8" w:tplc="04240005" w:tentative="1">
      <w:start w:val="1"/>
      <w:numFmt w:val="bullet"/>
      <w:lvlText w:val=""/>
      <w:lvlJc w:val="left"/>
      <w:pPr>
        <w:ind w:left="6537" w:hanging="360"/>
      </w:pPr>
      <w:rPr>
        <w:rFonts w:ascii="Wingdings" w:hAnsi="Wingdings" w:hint="default"/>
      </w:rPr>
    </w:lvl>
  </w:abstractNum>
  <w:abstractNum w:abstractNumId="5" w15:restartNumberingAfterBreak="0">
    <w:nsid w:val="1ACA659B"/>
    <w:multiLevelType w:val="hybridMultilevel"/>
    <w:tmpl w:val="76F047C4"/>
    <w:lvl w:ilvl="0" w:tplc="8E9EE23C">
      <w:numFmt w:val="bullet"/>
      <w:pStyle w:val="Alineazaodstavkom"/>
      <w:lvlText w:val="−"/>
      <w:lvlJc w:val="left"/>
      <w:pPr>
        <w:ind w:left="1080" w:hanging="360"/>
      </w:pPr>
      <w:rPr>
        <w:rFonts w:ascii="Arial" w:eastAsia="Calibri" w:hAnsi="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C3C5682"/>
    <w:multiLevelType w:val="multilevel"/>
    <w:tmpl w:val="CA26990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EF179A"/>
    <w:multiLevelType w:val="hybridMultilevel"/>
    <w:tmpl w:val="41A248F6"/>
    <w:lvl w:ilvl="0" w:tplc="5D1A03BE">
      <w:start w:val="3"/>
      <w:numFmt w:val="bullet"/>
      <w:lvlText w:val="-"/>
      <w:lvlJc w:val="left"/>
      <w:pPr>
        <w:tabs>
          <w:tab w:val="num" w:pos="720"/>
        </w:tabs>
        <w:ind w:left="720" w:hanging="360"/>
      </w:pPr>
      <w:rPr>
        <w:rFonts w:ascii="Calibri" w:eastAsia="Calibri" w:hAnsi="Calibri" w:cs="Calibri" w:hint="default"/>
        <w:b/>
        <w:sz w:val="22"/>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8" w15:restartNumberingAfterBreak="0">
    <w:nsid w:val="1E1710CF"/>
    <w:multiLevelType w:val="hybridMultilevel"/>
    <w:tmpl w:val="027EE592"/>
    <w:lvl w:ilvl="0" w:tplc="1B6A2B58">
      <w:start w:val="1"/>
      <w:numFmt w:val="bullet"/>
      <w:lvlText w:val=""/>
      <w:lvlJc w:val="left"/>
      <w:pPr>
        <w:ind w:left="720" w:hanging="360"/>
      </w:pPr>
      <w:rPr>
        <w:rFonts w:ascii="Symbol" w:hAnsi="Symbol"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FF1320"/>
    <w:multiLevelType w:val="hybridMultilevel"/>
    <w:tmpl w:val="F3DA7D4E"/>
    <w:lvl w:ilvl="0" w:tplc="44C493E4">
      <w:start w:val="1"/>
      <w:numFmt w:val="bullet"/>
      <w:lvlText w:val="-"/>
      <w:lvlJc w:val="left"/>
      <w:pPr>
        <w:tabs>
          <w:tab w:val="num" w:pos="720"/>
        </w:tabs>
        <w:ind w:left="720" w:hanging="360"/>
      </w:pPr>
      <w:rPr>
        <w:rFonts w:ascii="Times New Roman" w:hAnsi="Times New Roman" w:hint="default"/>
      </w:rPr>
    </w:lvl>
    <w:lvl w:ilvl="1" w:tplc="2D2A0AF0">
      <w:start w:val="1"/>
      <w:numFmt w:val="bullet"/>
      <w:lvlText w:val="-"/>
      <w:lvlJc w:val="left"/>
      <w:pPr>
        <w:tabs>
          <w:tab w:val="num" w:pos="1440"/>
        </w:tabs>
        <w:ind w:left="1440" w:hanging="360"/>
      </w:pPr>
      <w:rPr>
        <w:rFonts w:ascii="Times New Roman" w:hAnsi="Times New Roman" w:hint="default"/>
      </w:rPr>
    </w:lvl>
    <w:lvl w:ilvl="2" w:tplc="68AADA7A">
      <w:start w:val="1"/>
      <w:numFmt w:val="bullet"/>
      <w:lvlText w:val=""/>
      <w:lvlJc w:val="left"/>
      <w:pPr>
        <w:tabs>
          <w:tab w:val="num" w:pos="2160"/>
        </w:tabs>
        <w:ind w:left="2160" w:hanging="360"/>
      </w:pPr>
      <w:rPr>
        <w:rFonts w:ascii="Symbol" w:hAnsi="Symbol" w:hint="default"/>
      </w:rPr>
    </w:lvl>
    <w:lvl w:ilvl="3" w:tplc="8DD6EA54" w:tentative="1">
      <w:start w:val="1"/>
      <w:numFmt w:val="bullet"/>
      <w:lvlText w:val="-"/>
      <w:lvlJc w:val="left"/>
      <w:pPr>
        <w:tabs>
          <w:tab w:val="num" w:pos="2880"/>
        </w:tabs>
        <w:ind w:left="2880" w:hanging="360"/>
      </w:pPr>
      <w:rPr>
        <w:rFonts w:ascii="Times New Roman" w:hAnsi="Times New Roman" w:hint="default"/>
      </w:rPr>
    </w:lvl>
    <w:lvl w:ilvl="4" w:tplc="17486BB6" w:tentative="1">
      <w:start w:val="1"/>
      <w:numFmt w:val="bullet"/>
      <w:lvlText w:val="-"/>
      <w:lvlJc w:val="left"/>
      <w:pPr>
        <w:tabs>
          <w:tab w:val="num" w:pos="3600"/>
        </w:tabs>
        <w:ind w:left="3600" w:hanging="360"/>
      </w:pPr>
      <w:rPr>
        <w:rFonts w:ascii="Times New Roman" w:hAnsi="Times New Roman" w:hint="default"/>
      </w:rPr>
    </w:lvl>
    <w:lvl w:ilvl="5" w:tplc="82626F26" w:tentative="1">
      <w:start w:val="1"/>
      <w:numFmt w:val="bullet"/>
      <w:lvlText w:val="-"/>
      <w:lvlJc w:val="left"/>
      <w:pPr>
        <w:tabs>
          <w:tab w:val="num" w:pos="4320"/>
        </w:tabs>
        <w:ind w:left="4320" w:hanging="360"/>
      </w:pPr>
      <w:rPr>
        <w:rFonts w:ascii="Times New Roman" w:hAnsi="Times New Roman" w:hint="default"/>
      </w:rPr>
    </w:lvl>
    <w:lvl w:ilvl="6" w:tplc="9D925972" w:tentative="1">
      <w:start w:val="1"/>
      <w:numFmt w:val="bullet"/>
      <w:lvlText w:val="-"/>
      <w:lvlJc w:val="left"/>
      <w:pPr>
        <w:tabs>
          <w:tab w:val="num" w:pos="5040"/>
        </w:tabs>
        <w:ind w:left="5040" w:hanging="360"/>
      </w:pPr>
      <w:rPr>
        <w:rFonts w:ascii="Times New Roman" w:hAnsi="Times New Roman" w:hint="default"/>
      </w:rPr>
    </w:lvl>
    <w:lvl w:ilvl="7" w:tplc="BBA8CB14" w:tentative="1">
      <w:start w:val="1"/>
      <w:numFmt w:val="bullet"/>
      <w:lvlText w:val="-"/>
      <w:lvlJc w:val="left"/>
      <w:pPr>
        <w:tabs>
          <w:tab w:val="num" w:pos="5760"/>
        </w:tabs>
        <w:ind w:left="5760" w:hanging="360"/>
      </w:pPr>
      <w:rPr>
        <w:rFonts w:ascii="Times New Roman" w:hAnsi="Times New Roman" w:hint="default"/>
      </w:rPr>
    </w:lvl>
    <w:lvl w:ilvl="8" w:tplc="4D4E2A8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57E7973"/>
    <w:multiLevelType w:val="hybridMultilevel"/>
    <w:tmpl w:val="DE8E7B72"/>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C404164"/>
    <w:multiLevelType w:val="hybridMultilevel"/>
    <w:tmpl w:val="1312FC5E"/>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FE10157"/>
    <w:multiLevelType w:val="hybridMultilevel"/>
    <w:tmpl w:val="06D8E61E"/>
    <w:lvl w:ilvl="0" w:tplc="E33AA7C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A4036C"/>
    <w:multiLevelType w:val="hybridMultilevel"/>
    <w:tmpl w:val="D042F8CC"/>
    <w:lvl w:ilvl="0" w:tplc="4394F10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89554C"/>
    <w:multiLevelType w:val="hybridMultilevel"/>
    <w:tmpl w:val="DB9A2D4E"/>
    <w:lvl w:ilvl="0" w:tplc="B35A1FE8">
      <w:start w:val="1"/>
      <w:numFmt w:val="bullet"/>
      <w:lvlText w:val="-"/>
      <w:lvlJc w:val="left"/>
      <w:pPr>
        <w:ind w:left="1800" w:hanging="360"/>
      </w:pPr>
      <w:rPr>
        <w:rFonts w:ascii="Calibri" w:eastAsia="Times New Roman" w:hAnsi="Calibri" w:cs="Calibri" w:hint="default"/>
      </w:rPr>
    </w:lvl>
    <w:lvl w:ilvl="1" w:tplc="04240003">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6"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7" w15:restartNumberingAfterBreak="0">
    <w:nsid w:val="38E01717"/>
    <w:multiLevelType w:val="multilevel"/>
    <w:tmpl w:val="96CC7F2E"/>
    <w:lvl w:ilvl="0">
      <w:start w:val="5"/>
      <w:numFmt w:val="upperRoman"/>
      <w:lvlText w:val="%1."/>
      <w:lvlJc w:val="left"/>
      <w:pPr>
        <w:ind w:left="72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9954BA7"/>
    <w:multiLevelType w:val="hybridMultilevel"/>
    <w:tmpl w:val="4210D53C"/>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B37762F"/>
    <w:multiLevelType w:val="hybridMultilevel"/>
    <w:tmpl w:val="6C08F07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AF302B"/>
    <w:multiLevelType w:val="hybridMultilevel"/>
    <w:tmpl w:val="A77CE616"/>
    <w:lvl w:ilvl="0" w:tplc="40C088D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1006914"/>
    <w:multiLevelType w:val="hybridMultilevel"/>
    <w:tmpl w:val="C624C9E2"/>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422004EF"/>
    <w:multiLevelType w:val="hybridMultilevel"/>
    <w:tmpl w:val="02D4F1BE"/>
    <w:lvl w:ilvl="0" w:tplc="76AC1A70">
      <w:start w:val="49"/>
      <w:numFmt w:val="bullet"/>
      <w:pStyle w:val="Alineazatoko"/>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C12541"/>
    <w:multiLevelType w:val="hybridMultilevel"/>
    <w:tmpl w:val="D4A41FDE"/>
    <w:lvl w:ilvl="0" w:tplc="5692ACCE">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52758A"/>
    <w:multiLevelType w:val="hybridMultilevel"/>
    <w:tmpl w:val="97AC491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44430268"/>
    <w:multiLevelType w:val="hybridMultilevel"/>
    <w:tmpl w:val="71FC4BC6"/>
    <w:lvl w:ilvl="0" w:tplc="8ED880E6">
      <w:start w:val="1"/>
      <w:numFmt w:val="bullet"/>
      <w:lvlText w:val="-"/>
      <w:lvlJc w:val="left"/>
      <w:pPr>
        <w:tabs>
          <w:tab w:val="num" w:pos="720"/>
        </w:tabs>
        <w:ind w:left="720" w:hanging="360"/>
      </w:pPr>
      <w:rPr>
        <w:rFonts w:ascii="Times New Roman" w:hAnsi="Times New Roman" w:hint="default"/>
      </w:rPr>
    </w:lvl>
    <w:lvl w:ilvl="1" w:tplc="7A8493FE">
      <w:start w:val="1"/>
      <w:numFmt w:val="bullet"/>
      <w:lvlText w:val="-"/>
      <w:lvlJc w:val="left"/>
      <w:pPr>
        <w:tabs>
          <w:tab w:val="num" w:pos="1440"/>
        </w:tabs>
        <w:ind w:left="1440" w:hanging="360"/>
      </w:pPr>
      <w:rPr>
        <w:rFonts w:ascii="Times New Roman" w:hAnsi="Times New Roman" w:hint="default"/>
      </w:rPr>
    </w:lvl>
    <w:lvl w:ilvl="2" w:tplc="68AADA7A">
      <w:start w:val="1"/>
      <w:numFmt w:val="bullet"/>
      <w:lvlText w:val=""/>
      <w:lvlJc w:val="left"/>
      <w:pPr>
        <w:tabs>
          <w:tab w:val="num" w:pos="2160"/>
        </w:tabs>
        <w:ind w:left="2160" w:hanging="360"/>
      </w:pPr>
      <w:rPr>
        <w:rFonts w:ascii="Symbol" w:hAnsi="Symbol" w:hint="default"/>
      </w:rPr>
    </w:lvl>
    <w:lvl w:ilvl="3" w:tplc="D4B0F042" w:tentative="1">
      <w:start w:val="1"/>
      <w:numFmt w:val="bullet"/>
      <w:lvlText w:val="-"/>
      <w:lvlJc w:val="left"/>
      <w:pPr>
        <w:tabs>
          <w:tab w:val="num" w:pos="2880"/>
        </w:tabs>
        <w:ind w:left="2880" w:hanging="360"/>
      </w:pPr>
      <w:rPr>
        <w:rFonts w:ascii="Times New Roman" w:hAnsi="Times New Roman" w:hint="default"/>
      </w:rPr>
    </w:lvl>
    <w:lvl w:ilvl="4" w:tplc="A61ACFD6" w:tentative="1">
      <w:start w:val="1"/>
      <w:numFmt w:val="bullet"/>
      <w:lvlText w:val="-"/>
      <w:lvlJc w:val="left"/>
      <w:pPr>
        <w:tabs>
          <w:tab w:val="num" w:pos="3600"/>
        </w:tabs>
        <w:ind w:left="3600" w:hanging="360"/>
      </w:pPr>
      <w:rPr>
        <w:rFonts w:ascii="Times New Roman" w:hAnsi="Times New Roman" w:hint="default"/>
      </w:rPr>
    </w:lvl>
    <w:lvl w:ilvl="5" w:tplc="B93A7C48" w:tentative="1">
      <w:start w:val="1"/>
      <w:numFmt w:val="bullet"/>
      <w:lvlText w:val="-"/>
      <w:lvlJc w:val="left"/>
      <w:pPr>
        <w:tabs>
          <w:tab w:val="num" w:pos="4320"/>
        </w:tabs>
        <w:ind w:left="4320" w:hanging="360"/>
      </w:pPr>
      <w:rPr>
        <w:rFonts w:ascii="Times New Roman" w:hAnsi="Times New Roman" w:hint="default"/>
      </w:rPr>
    </w:lvl>
    <w:lvl w:ilvl="6" w:tplc="32DC9566" w:tentative="1">
      <w:start w:val="1"/>
      <w:numFmt w:val="bullet"/>
      <w:lvlText w:val="-"/>
      <w:lvlJc w:val="left"/>
      <w:pPr>
        <w:tabs>
          <w:tab w:val="num" w:pos="5040"/>
        </w:tabs>
        <w:ind w:left="5040" w:hanging="360"/>
      </w:pPr>
      <w:rPr>
        <w:rFonts w:ascii="Times New Roman" w:hAnsi="Times New Roman" w:hint="default"/>
      </w:rPr>
    </w:lvl>
    <w:lvl w:ilvl="7" w:tplc="EA207912" w:tentative="1">
      <w:start w:val="1"/>
      <w:numFmt w:val="bullet"/>
      <w:lvlText w:val="-"/>
      <w:lvlJc w:val="left"/>
      <w:pPr>
        <w:tabs>
          <w:tab w:val="num" w:pos="5760"/>
        </w:tabs>
        <w:ind w:left="5760" w:hanging="360"/>
      </w:pPr>
      <w:rPr>
        <w:rFonts w:ascii="Times New Roman" w:hAnsi="Times New Roman" w:hint="default"/>
      </w:rPr>
    </w:lvl>
    <w:lvl w:ilvl="8" w:tplc="20BAD4B0"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74D2648"/>
    <w:multiLevelType w:val="multilevel"/>
    <w:tmpl w:val="7F94D5FA"/>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82216BD"/>
    <w:multiLevelType w:val="multilevel"/>
    <w:tmpl w:val="FD567B96"/>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4AC94A40"/>
    <w:multiLevelType w:val="hybridMultilevel"/>
    <w:tmpl w:val="FC26EC48"/>
    <w:lvl w:ilvl="0" w:tplc="68AADA7A">
      <w:start w:val="1"/>
      <w:numFmt w:val="bullet"/>
      <w:lvlText w:val=""/>
      <w:lvlJc w:val="left"/>
      <w:pPr>
        <w:ind w:left="720" w:hanging="360"/>
      </w:pPr>
      <w:rPr>
        <w:rFonts w:ascii="Symbol" w:hAnsi="Symbol" w:hint="default"/>
      </w:rPr>
    </w:lvl>
    <w:lvl w:ilvl="1" w:tplc="68AADA7A">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4BE43492"/>
    <w:multiLevelType w:val="hybridMultilevel"/>
    <w:tmpl w:val="6B088E86"/>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D2A79F6"/>
    <w:multiLevelType w:val="hybridMultilevel"/>
    <w:tmpl w:val="C994C6CC"/>
    <w:lvl w:ilvl="0" w:tplc="06763E26">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4" w15:restartNumberingAfterBreak="0">
    <w:nsid w:val="4E916873"/>
    <w:multiLevelType w:val="hybridMultilevel"/>
    <w:tmpl w:val="A82076C2"/>
    <w:lvl w:ilvl="0" w:tplc="68AADA7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5" w15:restartNumberingAfterBreak="0">
    <w:nsid w:val="53D0174E"/>
    <w:multiLevelType w:val="hybridMultilevel"/>
    <w:tmpl w:val="A75049CC"/>
    <w:lvl w:ilvl="0" w:tplc="1B6A2B58">
      <w:start w:val="1"/>
      <w:numFmt w:val="bullet"/>
      <w:lvlText w:val=""/>
      <w:lvlJc w:val="left"/>
      <w:pPr>
        <w:ind w:left="1068" w:hanging="360"/>
      </w:pPr>
      <w:rPr>
        <w:rFonts w:ascii="Symbol" w:hAnsi="Symbol" w:hint="default"/>
        <w:sz w:val="16"/>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6" w15:restartNumberingAfterBreak="0">
    <w:nsid w:val="5B050C0A"/>
    <w:multiLevelType w:val="hybridMultilevel"/>
    <w:tmpl w:val="26D072E0"/>
    <w:lvl w:ilvl="0" w:tplc="76AC1A70">
      <w:start w:val="49"/>
      <w:numFmt w:val="bullet"/>
      <w:pStyle w:val="Alineazatevilnotoko"/>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061311D"/>
    <w:multiLevelType w:val="hybridMultilevel"/>
    <w:tmpl w:val="D04A660E"/>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BE1922"/>
    <w:multiLevelType w:val="hybridMultilevel"/>
    <w:tmpl w:val="E41A6C34"/>
    <w:lvl w:ilvl="0" w:tplc="333E46F8">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617C2545"/>
    <w:multiLevelType w:val="hybridMultilevel"/>
    <w:tmpl w:val="EC08A76A"/>
    <w:lvl w:ilvl="0" w:tplc="D4265CC4">
      <w:start w:val="9"/>
      <w:numFmt w:val="bullet"/>
      <w:lvlText w:val="−"/>
      <w:lvlJc w:val="left"/>
      <w:pPr>
        <w:ind w:left="1440" w:hanging="360"/>
      </w:pPr>
      <w:rPr>
        <w:rFonts w:ascii="Calibri" w:eastAsia="Calibri" w:hAnsi="Calibri" w:cs="Calibri"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0" w15:restartNumberingAfterBreak="0">
    <w:nsid w:val="651E7C3F"/>
    <w:multiLevelType w:val="hybridMultilevel"/>
    <w:tmpl w:val="9B8E19C2"/>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5541CB4"/>
    <w:multiLevelType w:val="hybridMultilevel"/>
    <w:tmpl w:val="A92EC07A"/>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5F65ABA"/>
    <w:multiLevelType w:val="hybridMultilevel"/>
    <w:tmpl w:val="35DA5E96"/>
    <w:lvl w:ilvl="0" w:tplc="62BE86D6">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6D67F75"/>
    <w:multiLevelType w:val="hybridMultilevel"/>
    <w:tmpl w:val="F38AB2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7B71AEA"/>
    <w:multiLevelType w:val="hybridMultilevel"/>
    <w:tmpl w:val="8758D72C"/>
    <w:lvl w:ilvl="0" w:tplc="B35A1FE8">
      <w:start w:val="1"/>
      <w:numFmt w:val="bullet"/>
      <w:lvlText w:val="-"/>
      <w:lvlJc w:val="left"/>
      <w:pPr>
        <w:ind w:left="1800" w:hanging="360"/>
      </w:pPr>
      <w:rPr>
        <w:rFonts w:ascii="Calibri" w:eastAsia="Times New Roman" w:hAnsi="Calibri" w:cs="Calibri"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5" w15:restartNumberingAfterBreak="0">
    <w:nsid w:val="67C300D9"/>
    <w:multiLevelType w:val="hybridMultilevel"/>
    <w:tmpl w:val="D3FE3C7A"/>
    <w:lvl w:ilvl="0" w:tplc="76AC1A70">
      <w:start w:val="49"/>
      <w:numFmt w:val="bullet"/>
      <w:lvlText w:val=""/>
      <w:lvlJc w:val="left"/>
      <w:pPr>
        <w:ind w:left="720" w:hanging="360"/>
      </w:pPr>
      <w:rPr>
        <w:rFonts w:ascii="Symbol" w:eastAsia="Times New Roman" w:hAnsi="Symbol" w:cs="Times New Roman" w:hint="default"/>
      </w:rPr>
    </w:lvl>
    <w:lvl w:ilvl="1" w:tplc="68AADA7A">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67FC7FD3"/>
    <w:multiLevelType w:val="hybridMultilevel"/>
    <w:tmpl w:val="D51E9A62"/>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8D17405"/>
    <w:multiLevelType w:val="hybridMultilevel"/>
    <w:tmpl w:val="7F3A4E3E"/>
    <w:lvl w:ilvl="0" w:tplc="B122E40E">
      <w:start w:val="1"/>
      <w:numFmt w:val="bullet"/>
      <w:lvlText w:val="-"/>
      <w:lvlJc w:val="left"/>
      <w:pPr>
        <w:tabs>
          <w:tab w:val="num" w:pos="720"/>
        </w:tabs>
        <w:ind w:left="720" w:hanging="360"/>
      </w:pPr>
      <w:rPr>
        <w:rFonts w:ascii="Times New Roman" w:hAnsi="Times New Roman" w:hint="default"/>
      </w:rPr>
    </w:lvl>
    <w:lvl w:ilvl="1" w:tplc="6D8C2B0C">
      <w:start w:val="1"/>
      <w:numFmt w:val="bullet"/>
      <w:lvlText w:val="-"/>
      <w:lvlJc w:val="left"/>
      <w:pPr>
        <w:tabs>
          <w:tab w:val="num" w:pos="1440"/>
        </w:tabs>
        <w:ind w:left="1440" w:hanging="360"/>
      </w:pPr>
      <w:rPr>
        <w:rFonts w:ascii="Times New Roman" w:hAnsi="Times New Roman" w:hint="default"/>
      </w:rPr>
    </w:lvl>
    <w:lvl w:ilvl="2" w:tplc="68AADA7A">
      <w:start w:val="1"/>
      <w:numFmt w:val="bullet"/>
      <w:lvlText w:val=""/>
      <w:lvlJc w:val="left"/>
      <w:pPr>
        <w:tabs>
          <w:tab w:val="num" w:pos="2160"/>
        </w:tabs>
        <w:ind w:left="2160" w:hanging="360"/>
      </w:pPr>
      <w:rPr>
        <w:rFonts w:ascii="Symbol" w:hAnsi="Symbol" w:hint="default"/>
      </w:rPr>
    </w:lvl>
    <w:lvl w:ilvl="3" w:tplc="C31A6D54" w:tentative="1">
      <w:start w:val="1"/>
      <w:numFmt w:val="bullet"/>
      <w:lvlText w:val="-"/>
      <w:lvlJc w:val="left"/>
      <w:pPr>
        <w:tabs>
          <w:tab w:val="num" w:pos="2880"/>
        </w:tabs>
        <w:ind w:left="2880" w:hanging="360"/>
      </w:pPr>
      <w:rPr>
        <w:rFonts w:ascii="Times New Roman" w:hAnsi="Times New Roman" w:hint="default"/>
      </w:rPr>
    </w:lvl>
    <w:lvl w:ilvl="4" w:tplc="87207F28" w:tentative="1">
      <w:start w:val="1"/>
      <w:numFmt w:val="bullet"/>
      <w:lvlText w:val="-"/>
      <w:lvlJc w:val="left"/>
      <w:pPr>
        <w:tabs>
          <w:tab w:val="num" w:pos="3600"/>
        </w:tabs>
        <w:ind w:left="3600" w:hanging="360"/>
      </w:pPr>
      <w:rPr>
        <w:rFonts w:ascii="Times New Roman" w:hAnsi="Times New Roman" w:hint="default"/>
      </w:rPr>
    </w:lvl>
    <w:lvl w:ilvl="5" w:tplc="90C4229E" w:tentative="1">
      <w:start w:val="1"/>
      <w:numFmt w:val="bullet"/>
      <w:lvlText w:val="-"/>
      <w:lvlJc w:val="left"/>
      <w:pPr>
        <w:tabs>
          <w:tab w:val="num" w:pos="4320"/>
        </w:tabs>
        <w:ind w:left="4320" w:hanging="360"/>
      </w:pPr>
      <w:rPr>
        <w:rFonts w:ascii="Times New Roman" w:hAnsi="Times New Roman" w:hint="default"/>
      </w:rPr>
    </w:lvl>
    <w:lvl w:ilvl="6" w:tplc="52F84864" w:tentative="1">
      <w:start w:val="1"/>
      <w:numFmt w:val="bullet"/>
      <w:lvlText w:val="-"/>
      <w:lvlJc w:val="left"/>
      <w:pPr>
        <w:tabs>
          <w:tab w:val="num" w:pos="5040"/>
        </w:tabs>
        <w:ind w:left="5040" w:hanging="360"/>
      </w:pPr>
      <w:rPr>
        <w:rFonts w:ascii="Times New Roman" w:hAnsi="Times New Roman" w:hint="default"/>
      </w:rPr>
    </w:lvl>
    <w:lvl w:ilvl="7" w:tplc="9F5AACAE" w:tentative="1">
      <w:start w:val="1"/>
      <w:numFmt w:val="bullet"/>
      <w:lvlText w:val="-"/>
      <w:lvlJc w:val="left"/>
      <w:pPr>
        <w:tabs>
          <w:tab w:val="num" w:pos="5760"/>
        </w:tabs>
        <w:ind w:left="5760" w:hanging="360"/>
      </w:pPr>
      <w:rPr>
        <w:rFonts w:ascii="Times New Roman" w:hAnsi="Times New Roman" w:hint="default"/>
      </w:rPr>
    </w:lvl>
    <w:lvl w:ilvl="8" w:tplc="3086DDFC" w:tentative="1">
      <w:start w:val="1"/>
      <w:numFmt w:val="bullet"/>
      <w:lvlText w:val="-"/>
      <w:lvlJc w:val="left"/>
      <w:pPr>
        <w:tabs>
          <w:tab w:val="num" w:pos="6480"/>
        </w:tabs>
        <w:ind w:left="6480" w:hanging="360"/>
      </w:pPr>
      <w:rPr>
        <w:rFonts w:ascii="Times New Roman" w:hAnsi="Times New Roman" w:hint="default"/>
      </w:rPr>
    </w:lvl>
  </w:abstractNum>
  <w:abstractNum w:abstractNumId="48" w15:restartNumberingAfterBreak="0">
    <w:nsid w:val="695F2962"/>
    <w:multiLevelType w:val="hybridMultilevel"/>
    <w:tmpl w:val="B540C60A"/>
    <w:lvl w:ilvl="0" w:tplc="68AADA7A">
      <w:start w:val="1"/>
      <w:numFmt w:val="bullet"/>
      <w:lvlText w:val=""/>
      <w:lvlJc w:val="left"/>
      <w:pPr>
        <w:tabs>
          <w:tab w:val="num" w:pos="720"/>
        </w:tabs>
        <w:ind w:left="720" w:hanging="360"/>
      </w:pPr>
      <w:rPr>
        <w:rFonts w:ascii="Symbol" w:hAnsi="Symbol" w:hint="default"/>
      </w:rPr>
    </w:lvl>
    <w:lvl w:ilvl="1" w:tplc="86F046A0">
      <w:start w:val="1"/>
      <w:numFmt w:val="bullet"/>
      <w:lvlText w:val="•"/>
      <w:lvlJc w:val="left"/>
      <w:pPr>
        <w:tabs>
          <w:tab w:val="num" w:pos="1440"/>
        </w:tabs>
        <w:ind w:left="1440" w:hanging="360"/>
      </w:pPr>
      <w:rPr>
        <w:rFonts w:ascii="Arial" w:hAnsi="Arial" w:hint="default"/>
      </w:rPr>
    </w:lvl>
    <w:lvl w:ilvl="2" w:tplc="C33C8428" w:tentative="1">
      <w:start w:val="1"/>
      <w:numFmt w:val="bullet"/>
      <w:lvlText w:val="•"/>
      <w:lvlJc w:val="left"/>
      <w:pPr>
        <w:tabs>
          <w:tab w:val="num" w:pos="2160"/>
        </w:tabs>
        <w:ind w:left="2160" w:hanging="360"/>
      </w:pPr>
      <w:rPr>
        <w:rFonts w:ascii="Arial" w:hAnsi="Arial" w:hint="default"/>
      </w:rPr>
    </w:lvl>
    <w:lvl w:ilvl="3" w:tplc="5FE2F2FE" w:tentative="1">
      <w:start w:val="1"/>
      <w:numFmt w:val="bullet"/>
      <w:lvlText w:val="•"/>
      <w:lvlJc w:val="left"/>
      <w:pPr>
        <w:tabs>
          <w:tab w:val="num" w:pos="2880"/>
        </w:tabs>
        <w:ind w:left="2880" w:hanging="360"/>
      </w:pPr>
      <w:rPr>
        <w:rFonts w:ascii="Arial" w:hAnsi="Arial" w:hint="default"/>
      </w:rPr>
    </w:lvl>
    <w:lvl w:ilvl="4" w:tplc="C4BE4756" w:tentative="1">
      <w:start w:val="1"/>
      <w:numFmt w:val="bullet"/>
      <w:lvlText w:val="•"/>
      <w:lvlJc w:val="left"/>
      <w:pPr>
        <w:tabs>
          <w:tab w:val="num" w:pos="3600"/>
        </w:tabs>
        <w:ind w:left="3600" w:hanging="360"/>
      </w:pPr>
      <w:rPr>
        <w:rFonts w:ascii="Arial" w:hAnsi="Arial" w:hint="default"/>
      </w:rPr>
    </w:lvl>
    <w:lvl w:ilvl="5" w:tplc="FFB091B4" w:tentative="1">
      <w:start w:val="1"/>
      <w:numFmt w:val="bullet"/>
      <w:lvlText w:val="•"/>
      <w:lvlJc w:val="left"/>
      <w:pPr>
        <w:tabs>
          <w:tab w:val="num" w:pos="4320"/>
        </w:tabs>
        <w:ind w:left="4320" w:hanging="360"/>
      </w:pPr>
      <w:rPr>
        <w:rFonts w:ascii="Arial" w:hAnsi="Arial" w:hint="default"/>
      </w:rPr>
    </w:lvl>
    <w:lvl w:ilvl="6" w:tplc="16C6F1C4" w:tentative="1">
      <w:start w:val="1"/>
      <w:numFmt w:val="bullet"/>
      <w:lvlText w:val="•"/>
      <w:lvlJc w:val="left"/>
      <w:pPr>
        <w:tabs>
          <w:tab w:val="num" w:pos="5040"/>
        </w:tabs>
        <w:ind w:left="5040" w:hanging="360"/>
      </w:pPr>
      <w:rPr>
        <w:rFonts w:ascii="Arial" w:hAnsi="Arial" w:hint="default"/>
      </w:rPr>
    </w:lvl>
    <w:lvl w:ilvl="7" w:tplc="71FEAE58" w:tentative="1">
      <w:start w:val="1"/>
      <w:numFmt w:val="bullet"/>
      <w:lvlText w:val="•"/>
      <w:lvlJc w:val="left"/>
      <w:pPr>
        <w:tabs>
          <w:tab w:val="num" w:pos="5760"/>
        </w:tabs>
        <w:ind w:left="5760" w:hanging="360"/>
      </w:pPr>
      <w:rPr>
        <w:rFonts w:ascii="Arial" w:hAnsi="Arial" w:hint="default"/>
      </w:rPr>
    </w:lvl>
    <w:lvl w:ilvl="8" w:tplc="E2382AFE"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39B40E3"/>
    <w:multiLevelType w:val="hybridMultilevel"/>
    <w:tmpl w:val="0D2C9438"/>
    <w:lvl w:ilvl="0" w:tplc="47C60C58">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75213159"/>
    <w:multiLevelType w:val="hybridMultilevel"/>
    <w:tmpl w:val="4C746294"/>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5C609CF"/>
    <w:multiLevelType w:val="hybridMultilevel"/>
    <w:tmpl w:val="00D8ADE6"/>
    <w:lvl w:ilvl="0" w:tplc="68AADA7A">
      <w:start w:val="1"/>
      <w:numFmt w:val="bullet"/>
      <w:lvlText w:val=""/>
      <w:lvlJc w:val="left"/>
      <w:pPr>
        <w:ind w:left="720" w:hanging="360"/>
      </w:pPr>
      <w:rPr>
        <w:rFonts w:ascii="Symbol" w:hAnsi="Symbol" w:hint="default"/>
      </w:rPr>
    </w:lvl>
    <w:lvl w:ilvl="1" w:tplc="C3CACDEE">
      <w:start w:val="2"/>
      <w:numFmt w:val="bullet"/>
      <w:lvlText w:val="-"/>
      <w:lvlJc w:val="left"/>
      <w:pPr>
        <w:ind w:left="1440" w:hanging="360"/>
      </w:pPr>
      <w:rPr>
        <w:rFonts w:ascii="Calibri" w:eastAsiaTheme="minorHAns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76920AEC"/>
    <w:multiLevelType w:val="hybridMultilevel"/>
    <w:tmpl w:val="43D0F5A8"/>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7BD61DC9"/>
    <w:multiLevelType w:val="hybridMultilevel"/>
    <w:tmpl w:val="550C422C"/>
    <w:lvl w:ilvl="0" w:tplc="68AADA7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7C662D46"/>
    <w:multiLevelType w:val="hybridMultilevel"/>
    <w:tmpl w:val="0016B58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7E4863AA"/>
    <w:multiLevelType w:val="hybridMultilevel"/>
    <w:tmpl w:val="EB46812E"/>
    <w:lvl w:ilvl="0" w:tplc="68AADA7A">
      <w:start w:val="1"/>
      <w:numFmt w:val="bullet"/>
      <w:lvlText w:val=""/>
      <w:lvlJc w:val="left"/>
      <w:pPr>
        <w:ind w:left="765" w:hanging="360"/>
      </w:pPr>
      <w:rPr>
        <w:rFonts w:ascii="Symbol" w:hAnsi="Symbol" w:hint="default"/>
      </w:rPr>
    </w:lvl>
    <w:lvl w:ilvl="1" w:tplc="04240003" w:tentative="1">
      <w:start w:val="1"/>
      <w:numFmt w:val="bullet"/>
      <w:lvlText w:val="o"/>
      <w:lvlJc w:val="left"/>
      <w:pPr>
        <w:ind w:left="1485" w:hanging="360"/>
      </w:pPr>
      <w:rPr>
        <w:rFonts w:ascii="Courier New" w:hAnsi="Courier New" w:cs="Courier New" w:hint="default"/>
      </w:rPr>
    </w:lvl>
    <w:lvl w:ilvl="2" w:tplc="04240005" w:tentative="1">
      <w:start w:val="1"/>
      <w:numFmt w:val="bullet"/>
      <w:lvlText w:val=""/>
      <w:lvlJc w:val="left"/>
      <w:pPr>
        <w:ind w:left="2205" w:hanging="360"/>
      </w:pPr>
      <w:rPr>
        <w:rFonts w:ascii="Wingdings" w:hAnsi="Wingdings" w:hint="default"/>
      </w:rPr>
    </w:lvl>
    <w:lvl w:ilvl="3" w:tplc="04240001" w:tentative="1">
      <w:start w:val="1"/>
      <w:numFmt w:val="bullet"/>
      <w:lvlText w:val=""/>
      <w:lvlJc w:val="left"/>
      <w:pPr>
        <w:ind w:left="2925" w:hanging="360"/>
      </w:pPr>
      <w:rPr>
        <w:rFonts w:ascii="Symbol" w:hAnsi="Symbol" w:hint="default"/>
      </w:rPr>
    </w:lvl>
    <w:lvl w:ilvl="4" w:tplc="04240003" w:tentative="1">
      <w:start w:val="1"/>
      <w:numFmt w:val="bullet"/>
      <w:lvlText w:val="o"/>
      <w:lvlJc w:val="left"/>
      <w:pPr>
        <w:ind w:left="3645" w:hanging="360"/>
      </w:pPr>
      <w:rPr>
        <w:rFonts w:ascii="Courier New" w:hAnsi="Courier New" w:cs="Courier New" w:hint="default"/>
      </w:rPr>
    </w:lvl>
    <w:lvl w:ilvl="5" w:tplc="04240005" w:tentative="1">
      <w:start w:val="1"/>
      <w:numFmt w:val="bullet"/>
      <w:lvlText w:val=""/>
      <w:lvlJc w:val="left"/>
      <w:pPr>
        <w:ind w:left="4365" w:hanging="360"/>
      </w:pPr>
      <w:rPr>
        <w:rFonts w:ascii="Wingdings" w:hAnsi="Wingdings" w:hint="default"/>
      </w:rPr>
    </w:lvl>
    <w:lvl w:ilvl="6" w:tplc="04240001" w:tentative="1">
      <w:start w:val="1"/>
      <w:numFmt w:val="bullet"/>
      <w:lvlText w:val=""/>
      <w:lvlJc w:val="left"/>
      <w:pPr>
        <w:ind w:left="5085" w:hanging="360"/>
      </w:pPr>
      <w:rPr>
        <w:rFonts w:ascii="Symbol" w:hAnsi="Symbol" w:hint="default"/>
      </w:rPr>
    </w:lvl>
    <w:lvl w:ilvl="7" w:tplc="04240003" w:tentative="1">
      <w:start w:val="1"/>
      <w:numFmt w:val="bullet"/>
      <w:lvlText w:val="o"/>
      <w:lvlJc w:val="left"/>
      <w:pPr>
        <w:ind w:left="5805" w:hanging="360"/>
      </w:pPr>
      <w:rPr>
        <w:rFonts w:ascii="Courier New" w:hAnsi="Courier New" w:cs="Courier New" w:hint="default"/>
      </w:rPr>
    </w:lvl>
    <w:lvl w:ilvl="8" w:tplc="04240005" w:tentative="1">
      <w:start w:val="1"/>
      <w:numFmt w:val="bullet"/>
      <w:lvlText w:val=""/>
      <w:lvlJc w:val="left"/>
      <w:pPr>
        <w:ind w:left="6525" w:hanging="360"/>
      </w:pPr>
      <w:rPr>
        <w:rFonts w:ascii="Wingdings" w:hAnsi="Wingdings" w:hint="default"/>
      </w:rPr>
    </w:lvl>
  </w:abstractNum>
  <w:abstractNum w:abstractNumId="5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21270576">
    <w:abstractNumId w:val="36"/>
  </w:num>
  <w:num w:numId="2" w16cid:durableId="1428885537">
    <w:abstractNumId w:val="23"/>
  </w:num>
  <w:num w:numId="3" w16cid:durableId="1660890425">
    <w:abstractNumId w:val="6"/>
  </w:num>
  <w:num w:numId="4" w16cid:durableId="1487362039">
    <w:abstractNumId w:val="45"/>
  </w:num>
  <w:num w:numId="5" w16cid:durableId="1375276360">
    <w:abstractNumId w:val="11"/>
  </w:num>
  <w:num w:numId="6" w16cid:durableId="1562254953">
    <w:abstractNumId w:val="56"/>
  </w:num>
  <w:num w:numId="7" w16cid:durableId="541332877">
    <w:abstractNumId w:val="28"/>
  </w:num>
  <w:num w:numId="8" w16cid:durableId="446317770">
    <w:abstractNumId w:val="14"/>
  </w:num>
  <w:num w:numId="9" w16cid:durableId="1328826812">
    <w:abstractNumId w:val="24"/>
  </w:num>
  <w:num w:numId="10" w16cid:durableId="679544960">
    <w:abstractNumId w:val="26"/>
  </w:num>
  <w:num w:numId="11" w16cid:durableId="190625815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1419912">
    <w:abstractNumId w:val="1"/>
  </w:num>
  <w:num w:numId="13" w16cid:durableId="2026399874">
    <w:abstractNumId w:val="52"/>
  </w:num>
  <w:num w:numId="14" w16cid:durableId="258565192">
    <w:abstractNumId w:val="10"/>
  </w:num>
  <w:num w:numId="15" w16cid:durableId="1559975467">
    <w:abstractNumId w:val="55"/>
  </w:num>
  <w:num w:numId="16" w16cid:durableId="206798080">
    <w:abstractNumId w:val="53"/>
  </w:num>
  <w:num w:numId="17" w16cid:durableId="393354858">
    <w:abstractNumId w:val="2"/>
  </w:num>
  <w:num w:numId="18" w16cid:durableId="1239360981">
    <w:abstractNumId w:val="32"/>
  </w:num>
  <w:num w:numId="19" w16cid:durableId="1779333625">
    <w:abstractNumId w:val="46"/>
  </w:num>
  <w:num w:numId="20" w16cid:durableId="1575162342">
    <w:abstractNumId w:val="12"/>
  </w:num>
  <w:num w:numId="21" w16cid:durableId="1324504715">
    <w:abstractNumId w:val="51"/>
  </w:num>
  <w:num w:numId="22" w16cid:durableId="781806112">
    <w:abstractNumId w:val="19"/>
  </w:num>
  <w:num w:numId="23" w16cid:durableId="1760641950">
    <w:abstractNumId w:val="15"/>
  </w:num>
  <w:num w:numId="24" w16cid:durableId="1132400697">
    <w:abstractNumId w:val="44"/>
  </w:num>
  <w:num w:numId="25" w16cid:durableId="1887375903">
    <w:abstractNumId w:val="39"/>
  </w:num>
  <w:num w:numId="26" w16cid:durableId="661396000">
    <w:abstractNumId w:val="50"/>
  </w:num>
  <w:num w:numId="27" w16cid:durableId="876697378">
    <w:abstractNumId w:val="43"/>
  </w:num>
  <w:num w:numId="28" w16cid:durableId="1274939729">
    <w:abstractNumId w:val="27"/>
  </w:num>
  <w:num w:numId="29" w16cid:durableId="1559705714">
    <w:abstractNumId w:val="47"/>
  </w:num>
  <w:num w:numId="30" w16cid:durableId="1233082298">
    <w:abstractNumId w:val="9"/>
  </w:num>
  <w:num w:numId="31" w16cid:durableId="610867400">
    <w:abstractNumId w:val="7"/>
  </w:num>
  <w:num w:numId="32" w16cid:durableId="1551500247">
    <w:abstractNumId w:val="48"/>
  </w:num>
  <w:num w:numId="33" w16cid:durableId="1135030135">
    <w:abstractNumId w:val="20"/>
  </w:num>
  <w:num w:numId="34" w16cid:durableId="2098791552">
    <w:abstractNumId w:val="29"/>
  </w:num>
  <w:num w:numId="35" w16cid:durableId="187068308">
    <w:abstractNumId w:val="30"/>
  </w:num>
  <w:num w:numId="36" w16cid:durableId="681468076">
    <w:abstractNumId w:val="17"/>
  </w:num>
  <w:num w:numId="37" w16cid:durableId="1454862063">
    <w:abstractNumId w:val="31"/>
  </w:num>
  <w:num w:numId="38" w16cid:durableId="2091385790">
    <w:abstractNumId w:val="13"/>
  </w:num>
  <w:num w:numId="39" w16cid:durableId="695083804">
    <w:abstractNumId w:val="25"/>
  </w:num>
  <w:num w:numId="40" w16cid:durableId="1580671117">
    <w:abstractNumId w:val="16"/>
  </w:num>
  <w:num w:numId="41" w16cid:durableId="577254127">
    <w:abstractNumId w:val="18"/>
    <w:lvlOverride w:ilvl="0">
      <w:startOverride w:val="1"/>
    </w:lvlOverride>
  </w:num>
  <w:num w:numId="42" w16cid:durableId="1202281498">
    <w:abstractNumId w:val="5"/>
  </w:num>
  <w:num w:numId="43" w16cid:durableId="478691191">
    <w:abstractNumId w:val="8"/>
  </w:num>
  <w:num w:numId="44" w16cid:durableId="450831094">
    <w:abstractNumId w:val="22"/>
  </w:num>
  <w:num w:numId="45" w16cid:durableId="1691949949">
    <w:abstractNumId w:val="35"/>
  </w:num>
  <w:num w:numId="46" w16cid:durableId="1125319488">
    <w:abstractNumId w:val="49"/>
  </w:num>
  <w:num w:numId="47" w16cid:durableId="535238663">
    <w:abstractNumId w:val="34"/>
  </w:num>
  <w:num w:numId="48" w16cid:durableId="1898470341">
    <w:abstractNumId w:val="38"/>
  </w:num>
  <w:num w:numId="49" w16cid:durableId="257032662">
    <w:abstractNumId w:val="4"/>
  </w:num>
  <w:num w:numId="50" w16cid:durableId="1393426959">
    <w:abstractNumId w:val="18"/>
  </w:num>
  <w:num w:numId="51" w16cid:durableId="1218127748">
    <w:abstractNumId w:val="3"/>
  </w:num>
  <w:num w:numId="52" w16cid:durableId="1083255909">
    <w:abstractNumId w:val="54"/>
  </w:num>
  <w:num w:numId="53" w16cid:durableId="64516108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41469342">
    <w:abstractNumId w:val="41"/>
  </w:num>
  <w:num w:numId="55" w16cid:durableId="866483513">
    <w:abstractNumId w:val="42"/>
  </w:num>
  <w:num w:numId="56" w16cid:durableId="971012548">
    <w:abstractNumId w:val="40"/>
  </w:num>
  <w:num w:numId="57" w16cid:durableId="897284070">
    <w:abstractNumId w:val="21"/>
  </w:num>
  <w:num w:numId="58" w16cid:durableId="69810356">
    <w:abstractNumId w:val="37"/>
  </w:num>
  <w:num w:numId="59" w16cid:durableId="59140162">
    <w:abstractNumId w:val="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D9B"/>
    <w:rsid w:val="00006A12"/>
    <w:rsid w:val="00007DD7"/>
    <w:rsid w:val="00023680"/>
    <w:rsid w:val="00036524"/>
    <w:rsid w:val="00040DF8"/>
    <w:rsid w:val="000539C6"/>
    <w:rsid w:val="000617F7"/>
    <w:rsid w:val="00061B41"/>
    <w:rsid w:val="000657F4"/>
    <w:rsid w:val="000734B7"/>
    <w:rsid w:val="00077236"/>
    <w:rsid w:val="00082E61"/>
    <w:rsid w:val="00083700"/>
    <w:rsid w:val="0008517E"/>
    <w:rsid w:val="000938E7"/>
    <w:rsid w:val="00096C4C"/>
    <w:rsid w:val="000B77D9"/>
    <w:rsid w:val="000C40E9"/>
    <w:rsid w:val="000C5B94"/>
    <w:rsid w:val="000D5AEC"/>
    <w:rsid w:val="000D61EF"/>
    <w:rsid w:val="00102EB7"/>
    <w:rsid w:val="00103B64"/>
    <w:rsid w:val="001140FC"/>
    <w:rsid w:val="00117107"/>
    <w:rsid w:val="00123547"/>
    <w:rsid w:val="001301ED"/>
    <w:rsid w:val="00133BBD"/>
    <w:rsid w:val="00140BA8"/>
    <w:rsid w:val="001422A2"/>
    <w:rsid w:val="00143E65"/>
    <w:rsid w:val="00152846"/>
    <w:rsid w:val="00153B81"/>
    <w:rsid w:val="00171D97"/>
    <w:rsid w:val="00185B1B"/>
    <w:rsid w:val="001937D5"/>
    <w:rsid w:val="001A5C8F"/>
    <w:rsid w:val="001B60D4"/>
    <w:rsid w:val="001B765C"/>
    <w:rsid w:val="001C2639"/>
    <w:rsid w:val="001C7F8F"/>
    <w:rsid w:val="001E374D"/>
    <w:rsid w:val="001E520C"/>
    <w:rsid w:val="00204D84"/>
    <w:rsid w:val="00205F60"/>
    <w:rsid w:val="00213FD5"/>
    <w:rsid w:val="0021604D"/>
    <w:rsid w:val="00224B3C"/>
    <w:rsid w:val="00235E2B"/>
    <w:rsid w:val="00257603"/>
    <w:rsid w:val="00265649"/>
    <w:rsid w:val="00293CB5"/>
    <w:rsid w:val="002A30A2"/>
    <w:rsid w:val="002A4BF7"/>
    <w:rsid w:val="002D67CC"/>
    <w:rsid w:val="002F38DB"/>
    <w:rsid w:val="002F449E"/>
    <w:rsid w:val="00315C25"/>
    <w:rsid w:val="00317C76"/>
    <w:rsid w:val="003254FD"/>
    <w:rsid w:val="0033432B"/>
    <w:rsid w:val="00343A84"/>
    <w:rsid w:val="003457AC"/>
    <w:rsid w:val="00352A86"/>
    <w:rsid w:val="00357C48"/>
    <w:rsid w:val="00364010"/>
    <w:rsid w:val="003901B6"/>
    <w:rsid w:val="003B7B00"/>
    <w:rsid w:val="003C4E22"/>
    <w:rsid w:val="003F26E8"/>
    <w:rsid w:val="004010C5"/>
    <w:rsid w:val="00410918"/>
    <w:rsid w:val="004226FF"/>
    <w:rsid w:val="00447238"/>
    <w:rsid w:val="00467BA5"/>
    <w:rsid w:val="004722A9"/>
    <w:rsid w:val="004759CB"/>
    <w:rsid w:val="0048604F"/>
    <w:rsid w:val="004A20DB"/>
    <w:rsid w:val="004A2C3B"/>
    <w:rsid w:val="004B24EA"/>
    <w:rsid w:val="004B7E78"/>
    <w:rsid w:val="004C09D6"/>
    <w:rsid w:val="004C4770"/>
    <w:rsid w:val="004D3475"/>
    <w:rsid w:val="004E3495"/>
    <w:rsid w:val="004F4629"/>
    <w:rsid w:val="00500B07"/>
    <w:rsid w:val="00502658"/>
    <w:rsid w:val="00504B85"/>
    <w:rsid w:val="00507A0B"/>
    <w:rsid w:val="00520608"/>
    <w:rsid w:val="00526913"/>
    <w:rsid w:val="0053793A"/>
    <w:rsid w:val="00542F7F"/>
    <w:rsid w:val="00545107"/>
    <w:rsid w:val="005517B0"/>
    <w:rsid w:val="00551EC0"/>
    <w:rsid w:val="0055684D"/>
    <w:rsid w:val="00560714"/>
    <w:rsid w:val="005644E0"/>
    <w:rsid w:val="005843B3"/>
    <w:rsid w:val="005966DD"/>
    <w:rsid w:val="00597F65"/>
    <w:rsid w:val="005A272D"/>
    <w:rsid w:val="005B2BC5"/>
    <w:rsid w:val="005B737D"/>
    <w:rsid w:val="005C1435"/>
    <w:rsid w:val="005C7CDC"/>
    <w:rsid w:val="005D5906"/>
    <w:rsid w:val="005F4104"/>
    <w:rsid w:val="005F7811"/>
    <w:rsid w:val="00604CF9"/>
    <w:rsid w:val="0060517C"/>
    <w:rsid w:val="006231D4"/>
    <w:rsid w:val="006571A0"/>
    <w:rsid w:val="006576B2"/>
    <w:rsid w:val="0067089B"/>
    <w:rsid w:val="006764D0"/>
    <w:rsid w:val="00693963"/>
    <w:rsid w:val="006B00DE"/>
    <w:rsid w:val="006B1FC3"/>
    <w:rsid w:val="006B449F"/>
    <w:rsid w:val="006C27D8"/>
    <w:rsid w:val="006C4297"/>
    <w:rsid w:val="006D403B"/>
    <w:rsid w:val="006D7A2F"/>
    <w:rsid w:val="006F1C9F"/>
    <w:rsid w:val="006F28F1"/>
    <w:rsid w:val="006F7D71"/>
    <w:rsid w:val="00701B06"/>
    <w:rsid w:val="007217E2"/>
    <w:rsid w:val="00730E7D"/>
    <w:rsid w:val="00732380"/>
    <w:rsid w:val="0073445E"/>
    <w:rsid w:val="007477EA"/>
    <w:rsid w:val="00757481"/>
    <w:rsid w:val="007667FA"/>
    <w:rsid w:val="007850C3"/>
    <w:rsid w:val="00785551"/>
    <w:rsid w:val="007870DF"/>
    <w:rsid w:val="00793F8C"/>
    <w:rsid w:val="007B34F4"/>
    <w:rsid w:val="007B3A6C"/>
    <w:rsid w:val="007B67CB"/>
    <w:rsid w:val="007C71CA"/>
    <w:rsid w:val="007D41BD"/>
    <w:rsid w:val="00801DD2"/>
    <w:rsid w:val="008069FB"/>
    <w:rsid w:val="00821BF1"/>
    <w:rsid w:val="00824A78"/>
    <w:rsid w:val="00830061"/>
    <w:rsid w:val="0086100B"/>
    <w:rsid w:val="008614DE"/>
    <w:rsid w:val="00882368"/>
    <w:rsid w:val="00887F5D"/>
    <w:rsid w:val="00893A92"/>
    <w:rsid w:val="008B1489"/>
    <w:rsid w:val="008E04C4"/>
    <w:rsid w:val="008E092C"/>
    <w:rsid w:val="008F07E0"/>
    <w:rsid w:val="008F7517"/>
    <w:rsid w:val="00904AAA"/>
    <w:rsid w:val="00910356"/>
    <w:rsid w:val="0093623E"/>
    <w:rsid w:val="0094179D"/>
    <w:rsid w:val="00962C1F"/>
    <w:rsid w:val="009723D2"/>
    <w:rsid w:val="00975449"/>
    <w:rsid w:val="00986A30"/>
    <w:rsid w:val="00991090"/>
    <w:rsid w:val="009A04D6"/>
    <w:rsid w:val="009A23BE"/>
    <w:rsid w:val="009B3595"/>
    <w:rsid w:val="009C2A14"/>
    <w:rsid w:val="009C70C3"/>
    <w:rsid w:val="009E1E0E"/>
    <w:rsid w:val="009E5B3D"/>
    <w:rsid w:val="009E655B"/>
    <w:rsid w:val="009F545B"/>
    <w:rsid w:val="00A01CC6"/>
    <w:rsid w:val="00A060D4"/>
    <w:rsid w:val="00A10415"/>
    <w:rsid w:val="00A12B8C"/>
    <w:rsid w:val="00A206CD"/>
    <w:rsid w:val="00A27FE3"/>
    <w:rsid w:val="00A30597"/>
    <w:rsid w:val="00A3072D"/>
    <w:rsid w:val="00A32CB7"/>
    <w:rsid w:val="00A44874"/>
    <w:rsid w:val="00A53292"/>
    <w:rsid w:val="00A81459"/>
    <w:rsid w:val="00A857B9"/>
    <w:rsid w:val="00A85B29"/>
    <w:rsid w:val="00A93432"/>
    <w:rsid w:val="00A96C1E"/>
    <w:rsid w:val="00AB3E61"/>
    <w:rsid w:val="00AC410F"/>
    <w:rsid w:val="00AD5152"/>
    <w:rsid w:val="00AD5185"/>
    <w:rsid w:val="00AD5932"/>
    <w:rsid w:val="00AD5E98"/>
    <w:rsid w:val="00AD7193"/>
    <w:rsid w:val="00AE3F99"/>
    <w:rsid w:val="00AE711E"/>
    <w:rsid w:val="00B01EDE"/>
    <w:rsid w:val="00B05373"/>
    <w:rsid w:val="00B06430"/>
    <w:rsid w:val="00B17843"/>
    <w:rsid w:val="00B44EF9"/>
    <w:rsid w:val="00B51DBD"/>
    <w:rsid w:val="00B55793"/>
    <w:rsid w:val="00B62E1A"/>
    <w:rsid w:val="00B7411F"/>
    <w:rsid w:val="00B741A0"/>
    <w:rsid w:val="00B814AB"/>
    <w:rsid w:val="00BA4895"/>
    <w:rsid w:val="00BA67F7"/>
    <w:rsid w:val="00BB7C5D"/>
    <w:rsid w:val="00BC50E8"/>
    <w:rsid w:val="00BD5BB6"/>
    <w:rsid w:val="00BE6F4E"/>
    <w:rsid w:val="00C206DA"/>
    <w:rsid w:val="00C20B10"/>
    <w:rsid w:val="00C30BE4"/>
    <w:rsid w:val="00C332C6"/>
    <w:rsid w:val="00C35E7F"/>
    <w:rsid w:val="00C37263"/>
    <w:rsid w:val="00C42D25"/>
    <w:rsid w:val="00C57A7F"/>
    <w:rsid w:val="00C60982"/>
    <w:rsid w:val="00C74FF4"/>
    <w:rsid w:val="00C751A6"/>
    <w:rsid w:val="00C95FBF"/>
    <w:rsid w:val="00CA7F37"/>
    <w:rsid w:val="00CB66C7"/>
    <w:rsid w:val="00CC3322"/>
    <w:rsid w:val="00CC6152"/>
    <w:rsid w:val="00CD0AA1"/>
    <w:rsid w:val="00CD2C1E"/>
    <w:rsid w:val="00CD59EE"/>
    <w:rsid w:val="00CE47A4"/>
    <w:rsid w:val="00D04D9B"/>
    <w:rsid w:val="00D06BA6"/>
    <w:rsid w:val="00D115BB"/>
    <w:rsid w:val="00D316C5"/>
    <w:rsid w:val="00D33FBD"/>
    <w:rsid w:val="00D44BFC"/>
    <w:rsid w:val="00D50507"/>
    <w:rsid w:val="00D55474"/>
    <w:rsid w:val="00D56C4D"/>
    <w:rsid w:val="00D6016B"/>
    <w:rsid w:val="00D64BF4"/>
    <w:rsid w:val="00D73405"/>
    <w:rsid w:val="00D81272"/>
    <w:rsid w:val="00D928EA"/>
    <w:rsid w:val="00D960A9"/>
    <w:rsid w:val="00D97F0C"/>
    <w:rsid w:val="00DA4ACB"/>
    <w:rsid w:val="00DF38C2"/>
    <w:rsid w:val="00E033F5"/>
    <w:rsid w:val="00E068C4"/>
    <w:rsid w:val="00E37DB3"/>
    <w:rsid w:val="00E42D9E"/>
    <w:rsid w:val="00E442BB"/>
    <w:rsid w:val="00E469E4"/>
    <w:rsid w:val="00E508F1"/>
    <w:rsid w:val="00E62A5A"/>
    <w:rsid w:val="00E71985"/>
    <w:rsid w:val="00E745E2"/>
    <w:rsid w:val="00E7496C"/>
    <w:rsid w:val="00E81D72"/>
    <w:rsid w:val="00E828C3"/>
    <w:rsid w:val="00E8322C"/>
    <w:rsid w:val="00E84420"/>
    <w:rsid w:val="00E9608D"/>
    <w:rsid w:val="00E9795C"/>
    <w:rsid w:val="00EA318C"/>
    <w:rsid w:val="00EA70C6"/>
    <w:rsid w:val="00ED1FCD"/>
    <w:rsid w:val="00ED4E8E"/>
    <w:rsid w:val="00EE176B"/>
    <w:rsid w:val="00EE1850"/>
    <w:rsid w:val="00EF030B"/>
    <w:rsid w:val="00EF51F7"/>
    <w:rsid w:val="00F136FA"/>
    <w:rsid w:val="00F20255"/>
    <w:rsid w:val="00F26A48"/>
    <w:rsid w:val="00F45995"/>
    <w:rsid w:val="00F5305E"/>
    <w:rsid w:val="00F54B28"/>
    <w:rsid w:val="00F61AAA"/>
    <w:rsid w:val="00F82999"/>
    <w:rsid w:val="00F928D5"/>
    <w:rsid w:val="00F92E83"/>
    <w:rsid w:val="00F9302D"/>
    <w:rsid w:val="00F947B4"/>
    <w:rsid w:val="00FA63C0"/>
    <w:rsid w:val="00FB4D7A"/>
    <w:rsid w:val="00FC1CF6"/>
    <w:rsid w:val="00FC6872"/>
    <w:rsid w:val="00FD4916"/>
    <w:rsid w:val="00FE08A8"/>
    <w:rsid w:val="00FF221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770633"/>
  <w15:chartTrackingRefBased/>
  <w15:docId w15:val="{84643805-3372-4208-A2F9-495BD897B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17107"/>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qFormat/>
    <w:rsid w:val="004226F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D04D9B"/>
    <w:pPr>
      <w:keepNext/>
      <w:spacing w:after="0" w:line="240" w:lineRule="auto"/>
      <w:outlineLvl w:val="1"/>
    </w:pPr>
    <w:rPr>
      <w:rFonts w:ascii="Cambria" w:eastAsia="Cambria" w:hAnsi="Cambria"/>
      <w:i/>
      <w:iCs/>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D04D9B"/>
    <w:rPr>
      <w:rFonts w:ascii="Cambria" w:eastAsia="Cambria" w:hAnsi="Cambria" w:cs="Times New Roman"/>
      <w:i/>
      <w:iCs/>
      <w:sz w:val="24"/>
      <w:szCs w:val="24"/>
      <w:lang w:eastAsia="sl-SI"/>
    </w:rPr>
  </w:style>
  <w:style w:type="paragraph" w:styleId="Glava">
    <w:name w:val="header"/>
    <w:basedOn w:val="Navaden"/>
    <w:link w:val="GlavaZnak"/>
    <w:uiPriority w:val="99"/>
    <w:rsid w:val="00D04D9B"/>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basedOn w:val="Privzetapisavaodstavka"/>
    <w:link w:val="Glava"/>
    <w:uiPriority w:val="99"/>
    <w:rsid w:val="00D04D9B"/>
    <w:rPr>
      <w:rFonts w:ascii="Arial" w:eastAsia="Times New Roman" w:hAnsi="Arial" w:cs="Times New Roman"/>
      <w:sz w:val="20"/>
      <w:szCs w:val="24"/>
    </w:rPr>
  </w:style>
  <w:style w:type="paragraph" w:customStyle="1" w:styleId="Neotevilenodstavek">
    <w:name w:val="Neoštevilčen odstavek"/>
    <w:basedOn w:val="Navaden"/>
    <w:link w:val="NeotevilenodstavekZnak"/>
    <w:qFormat/>
    <w:rsid w:val="00D04D9B"/>
    <w:pPr>
      <w:overflowPunct w:val="0"/>
      <w:autoSpaceDE w:val="0"/>
      <w:autoSpaceDN w:val="0"/>
      <w:adjustRightInd w:val="0"/>
      <w:spacing w:before="60" w:after="60" w:line="200" w:lineRule="exact"/>
      <w:jc w:val="both"/>
      <w:textAlignment w:val="baseline"/>
    </w:pPr>
    <w:rPr>
      <w:rFonts w:ascii="Arial" w:eastAsia="Times New Roman" w:hAnsi="Arial"/>
    </w:rPr>
  </w:style>
  <w:style w:type="character" w:customStyle="1" w:styleId="NeotevilenodstavekZnak">
    <w:name w:val="Neoštevilčen odstavek Znak"/>
    <w:link w:val="Neotevilenodstavek"/>
    <w:rsid w:val="00D04D9B"/>
    <w:rPr>
      <w:rFonts w:ascii="Arial" w:eastAsia="Times New Roman" w:hAnsi="Arial" w:cs="Times New Roman"/>
    </w:rPr>
  </w:style>
  <w:style w:type="paragraph" w:customStyle="1" w:styleId="Alineazatoko">
    <w:name w:val="Alinea za točko"/>
    <w:basedOn w:val="Navaden"/>
    <w:link w:val="AlineazatokoZnak"/>
    <w:qFormat/>
    <w:rsid w:val="00D04D9B"/>
    <w:pPr>
      <w:numPr>
        <w:numId w:val="2"/>
      </w:numPr>
      <w:overflowPunct w:val="0"/>
      <w:autoSpaceDE w:val="0"/>
      <w:autoSpaceDN w:val="0"/>
      <w:adjustRightInd w:val="0"/>
      <w:spacing w:after="0" w:line="200" w:lineRule="exact"/>
      <w:jc w:val="both"/>
      <w:textAlignment w:val="baseline"/>
    </w:pPr>
    <w:rPr>
      <w:rFonts w:ascii="Arial" w:eastAsia="Times New Roman" w:hAnsi="Arial"/>
    </w:rPr>
  </w:style>
  <w:style w:type="paragraph" w:customStyle="1" w:styleId="Alineazatevilnotoko">
    <w:name w:val="Alinea za številčno točko"/>
    <w:basedOn w:val="Navaden"/>
    <w:qFormat/>
    <w:rsid w:val="00D04D9B"/>
    <w:pPr>
      <w:numPr>
        <w:numId w:val="1"/>
      </w:numPr>
      <w:tabs>
        <w:tab w:val="left" w:pos="567"/>
      </w:tabs>
      <w:spacing w:after="0" w:line="240" w:lineRule="auto"/>
      <w:ind w:left="567" w:hanging="142"/>
      <w:jc w:val="both"/>
    </w:pPr>
    <w:rPr>
      <w:rFonts w:ascii="Arial" w:eastAsia="Times New Roman" w:hAnsi="Arial" w:cs="Arial"/>
      <w:lang w:eastAsia="sl-SI"/>
    </w:rPr>
  </w:style>
  <w:style w:type="paragraph" w:styleId="Odstavekseznama">
    <w:name w:val="List Paragraph"/>
    <w:aliases w:val="numbered list"/>
    <w:basedOn w:val="Navaden"/>
    <w:link w:val="OdstavekseznamaZnak"/>
    <w:qFormat/>
    <w:rsid w:val="00D04D9B"/>
    <w:pPr>
      <w:ind w:left="720"/>
      <w:contextualSpacing/>
    </w:pPr>
  </w:style>
  <w:style w:type="character" w:styleId="Hiperpovezava">
    <w:name w:val="Hyperlink"/>
    <w:uiPriority w:val="99"/>
    <w:rsid w:val="001A5C8F"/>
    <w:rPr>
      <w:color w:val="0000FF"/>
      <w:u w:val="single"/>
    </w:rPr>
  </w:style>
  <w:style w:type="paragraph" w:styleId="Telobesedila2">
    <w:name w:val="Body Text 2"/>
    <w:basedOn w:val="Navaden"/>
    <w:link w:val="Telobesedila2Znak"/>
    <w:rsid w:val="009E5B3D"/>
    <w:pPr>
      <w:spacing w:after="120" w:line="480" w:lineRule="auto"/>
    </w:pPr>
    <w:rPr>
      <w:lang w:val="en-US"/>
    </w:rPr>
  </w:style>
  <w:style w:type="character" w:customStyle="1" w:styleId="Telobesedila2Znak">
    <w:name w:val="Telo besedila 2 Znak"/>
    <w:basedOn w:val="Privzetapisavaodstavka"/>
    <w:link w:val="Telobesedila2"/>
    <w:rsid w:val="009E5B3D"/>
    <w:rPr>
      <w:rFonts w:ascii="Calibri" w:eastAsia="Calibri" w:hAnsi="Calibri" w:cs="Times New Roman"/>
      <w:lang w:val="en-US"/>
    </w:rPr>
  </w:style>
  <w:style w:type="paragraph" w:styleId="Navadensplet">
    <w:name w:val="Normal (Web)"/>
    <w:basedOn w:val="Navaden"/>
    <w:unhideWhenUsed/>
    <w:rsid w:val="00D316C5"/>
    <w:pPr>
      <w:spacing w:before="100" w:beforeAutospacing="1" w:after="100" w:afterAutospacing="1" w:line="240" w:lineRule="auto"/>
    </w:pPr>
    <w:rPr>
      <w:rFonts w:eastAsiaTheme="minorHAnsi" w:cs="Calibri"/>
      <w:lang w:eastAsia="sl-SI"/>
    </w:rPr>
  </w:style>
  <w:style w:type="paragraph" w:customStyle="1" w:styleId="odstavek">
    <w:name w:val="odstavek"/>
    <w:basedOn w:val="Navaden"/>
    <w:rsid w:val="00D316C5"/>
    <w:pPr>
      <w:spacing w:before="100" w:beforeAutospacing="1" w:after="100" w:afterAutospacing="1" w:line="240" w:lineRule="auto"/>
    </w:pPr>
    <w:rPr>
      <w:rFonts w:ascii="Times New Roman" w:eastAsia="Times New Roman" w:hAnsi="Times New Roman"/>
      <w:sz w:val="24"/>
      <w:szCs w:val="24"/>
      <w:lang w:eastAsia="sl-SI"/>
    </w:rPr>
  </w:style>
  <w:style w:type="paragraph" w:styleId="Revizija">
    <w:name w:val="Revision"/>
    <w:hidden/>
    <w:uiPriority w:val="99"/>
    <w:semiHidden/>
    <w:rsid w:val="00447238"/>
    <w:pPr>
      <w:spacing w:after="0" w:line="240" w:lineRule="auto"/>
    </w:pPr>
    <w:rPr>
      <w:rFonts w:ascii="Calibri" w:eastAsia="Calibri" w:hAnsi="Calibri" w:cs="Times New Roman"/>
    </w:rPr>
  </w:style>
  <w:style w:type="paragraph" w:customStyle="1" w:styleId="alineazaodstavkom0">
    <w:name w:val="alineazaodstavkom"/>
    <w:basedOn w:val="Navaden"/>
    <w:rsid w:val="00A206C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4B24E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tevilnotoko0">
    <w:name w:val="alineazatevilnotoko"/>
    <w:basedOn w:val="Navaden"/>
    <w:rsid w:val="004B24EA"/>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1Znak">
    <w:name w:val="Naslov 1 Znak"/>
    <w:aliases w:val="NASLOV Znak"/>
    <w:basedOn w:val="Privzetapisavaodstavka"/>
    <w:link w:val="Naslov1"/>
    <w:rsid w:val="004226FF"/>
    <w:rPr>
      <w:rFonts w:asciiTheme="majorHAnsi" w:eastAsiaTheme="majorEastAsia" w:hAnsiTheme="majorHAnsi" w:cstheme="majorBidi"/>
      <w:color w:val="2F5496" w:themeColor="accent1" w:themeShade="BF"/>
      <w:sz w:val="32"/>
      <w:szCs w:val="32"/>
    </w:rPr>
  </w:style>
  <w:style w:type="paragraph" w:styleId="Sprotnaopomba-besedilo">
    <w:name w:val="footnote text"/>
    <w:basedOn w:val="Navaden"/>
    <w:link w:val="Sprotnaopomba-besediloZnak"/>
    <w:uiPriority w:val="99"/>
    <w:semiHidden/>
    <w:unhideWhenUsed/>
    <w:rsid w:val="00B7411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B7411F"/>
    <w:rPr>
      <w:rFonts w:ascii="Calibri" w:eastAsia="Calibri" w:hAnsi="Calibri" w:cs="Times New Roman"/>
      <w:sz w:val="20"/>
      <w:szCs w:val="20"/>
    </w:rPr>
  </w:style>
  <w:style w:type="character" w:styleId="Sprotnaopomba-sklic">
    <w:name w:val="footnote reference"/>
    <w:basedOn w:val="Privzetapisavaodstavka"/>
    <w:uiPriority w:val="99"/>
    <w:semiHidden/>
    <w:unhideWhenUsed/>
    <w:rsid w:val="00B7411F"/>
    <w:rPr>
      <w:vertAlign w:val="superscript"/>
    </w:rPr>
  </w:style>
  <w:style w:type="character" w:customStyle="1" w:styleId="OdstavekseznamaZnak">
    <w:name w:val="Odstavek seznama Znak"/>
    <w:aliases w:val="numbered list Znak"/>
    <w:link w:val="Odstavekseznama"/>
    <w:locked/>
    <w:rsid w:val="00B7411F"/>
    <w:rPr>
      <w:rFonts w:ascii="Calibri" w:eastAsia="Calibri" w:hAnsi="Calibri" w:cs="Times New Roman"/>
    </w:rPr>
  </w:style>
  <w:style w:type="table" w:styleId="Tabelamrea">
    <w:name w:val="Table Grid"/>
    <w:basedOn w:val="Navadnatabela"/>
    <w:uiPriority w:val="39"/>
    <w:rsid w:val="00B74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B7411F"/>
    <w:pPr>
      <w:spacing w:line="240" w:lineRule="auto"/>
    </w:pPr>
    <w:rPr>
      <w:i/>
      <w:iCs/>
      <w:color w:val="44546A" w:themeColor="text2"/>
      <w:sz w:val="18"/>
      <w:szCs w:val="18"/>
    </w:rPr>
  </w:style>
  <w:style w:type="character" w:styleId="tevilkavrstice">
    <w:name w:val="line number"/>
    <w:basedOn w:val="Privzetapisavaodstavka"/>
    <w:uiPriority w:val="99"/>
    <w:semiHidden/>
    <w:unhideWhenUsed/>
    <w:rsid w:val="00B7411F"/>
  </w:style>
  <w:style w:type="paragraph" w:styleId="Noga">
    <w:name w:val="footer"/>
    <w:basedOn w:val="Navaden"/>
    <w:link w:val="NogaZnak"/>
    <w:uiPriority w:val="99"/>
    <w:unhideWhenUsed/>
    <w:rsid w:val="00B7411F"/>
    <w:pPr>
      <w:tabs>
        <w:tab w:val="center" w:pos="4536"/>
        <w:tab w:val="right" w:pos="9072"/>
      </w:tabs>
      <w:spacing w:after="0" w:line="240" w:lineRule="auto"/>
    </w:pPr>
  </w:style>
  <w:style w:type="character" w:customStyle="1" w:styleId="NogaZnak">
    <w:name w:val="Noga Znak"/>
    <w:basedOn w:val="Privzetapisavaodstavka"/>
    <w:link w:val="Noga"/>
    <w:uiPriority w:val="99"/>
    <w:rsid w:val="00B7411F"/>
    <w:rPr>
      <w:rFonts w:ascii="Calibri" w:eastAsia="Calibri" w:hAnsi="Calibri" w:cs="Times New Roman"/>
    </w:rPr>
  </w:style>
  <w:style w:type="character" w:styleId="Pripombasklic">
    <w:name w:val="annotation reference"/>
    <w:basedOn w:val="Privzetapisavaodstavka"/>
    <w:uiPriority w:val="99"/>
    <w:semiHidden/>
    <w:unhideWhenUsed/>
    <w:rsid w:val="00B7411F"/>
    <w:rPr>
      <w:sz w:val="16"/>
      <w:szCs w:val="16"/>
    </w:rPr>
  </w:style>
  <w:style w:type="paragraph" w:styleId="Pripombabesedilo">
    <w:name w:val="annotation text"/>
    <w:basedOn w:val="Navaden"/>
    <w:link w:val="PripombabesediloZnak"/>
    <w:uiPriority w:val="99"/>
    <w:unhideWhenUsed/>
    <w:rsid w:val="00B7411F"/>
    <w:pPr>
      <w:spacing w:line="240" w:lineRule="auto"/>
    </w:pPr>
    <w:rPr>
      <w:sz w:val="20"/>
      <w:szCs w:val="20"/>
    </w:rPr>
  </w:style>
  <w:style w:type="character" w:customStyle="1" w:styleId="PripombabesediloZnak">
    <w:name w:val="Pripomba – besedilo Znak"/>
    <w:basedOn w:val="Privzetapisavaodstavka"/>
    <w:link w:val="Pripombabesedilo"/>
    <w:uiPriority w:val="99"/>
    <w:rsid w:val="00B7411F"/>
    <w:rPr>
      <w:rFonts w:ascii="Calibri" w:eastAsia="Calibri" w:hAnsi="Calibri" w:cs="Times New Roman"/>
      <w:sz w:val="20"/>
      <w:szCs w:val="20"/>
    </w:rPr>
  </w:style>
  <w:style w:type="paragraph" w:styleId="Zadevapripombe">
    <w:name w:val="annotation subject"/>
    <w:basedOn w:val="Pripombabesedilo"/>
    <w:next w:val="Pripombabesedilo"/>
    <w:link w:val="ZadevapripombeZnak"/>
    <w:semiHidden/>
    <w:unhideWhenUsed/>
    <w:rsid w:val="00B7411F"/>
    <w:rPr>
      <w:b/>
      <w:bCs/>
    </w:rPr>
  </w:style>
  <w:style w:type="character" w:customStyle="1" w:styleId="ZadevapripombeZnak">
    <w:name w:val="Zadeva pripombe Znak"/>
    <w:basedOn w:val="PripombabesediloZnak"/>
    <w:link w:val="Zadevapripombe"/>
    <w:uiPriority w:val="99"/>
    <w:semiHidden/>
    <w:rsid w:val="00B7411F"/>
    <w:rPr>
      <w:rFonts w:ascii="Calibri" w:eastAsia="Calibri" w:hAnsi="Calibri" w:cs="Times New Roman"/>
      <w:b/>
      <w:bCs/>
      <w:sz w:val="20"/>
      <w:szCs w:val="20"/>
    </w:rPr>
  </w:style>
  <w:style w:type="paragraph" w:styleId="Zgradbadokumenta">
    <w:name w:val="Document Map"/>
    <w:basedOn w:val="Navaden"/>
    <w:link w:val="ZgradbadokumentaZnak"/>
    <w:rsid w:val="00224B3C"/>
    <w:pPr>
      <w:spacing w:after="0" w:line="260" w:lineRule="atLeast"/>
    </w:pPr>
    <w:rPr>
      <w:rFonts w:ascii="Tahoma" w:eastAsia="Times New Roman" w:hAnsi="Tahoma"/>
      <w:sz w:val="16"/>
      <w:szCs w:val="16"/>
      <w:lang w:val="en-US"/>
    </w:rPr>
  </w:style>
  <w:style w:type="character" w:customStyle="1" w:styleId="ZgradbadokumentaZnak">
    <w:name w:val="Zgradba dokumenta Znak"/>
    <w:basedOn w:val="Privzetapisavaodstavka"/>
    <w:link w:val="Zgradbadokumenta"/>
    <w:rsid w:val="00224B3C"/>
    <w:rPr>
      <w:rFonts w:ascii="Tahoma" w:eastAsia="Times New Roman" w:hAnsi="Tahoma" w:cs="Times New Roman"/>
      <w:sz w:val="16"/>
      <w:szCs w:val="16"/>
      <w:lang w:val="en-US"/>
    </w:rPr>
  </w:style>
  <w:style w:type="paragraph" w:customStyle="1" w:styleId="datumtevilka">
    <w:name w:val="datum številka"/>
    <w:basedOn w:val="Navaden"/>
    <w:qFormat/>
    <w:rsid w:val="00224B3C"/>
    <w:pPr>
      <w:tabs>
        <w:tab w:val="left" w:pos="1701"/>
      </w:tabs>
      <w:spacing w:after="0" w:line="260" w:lineRule="atLeast"/>
    </w:pPr>
    <w:rPr>
      <w:rFonts w:ascii="Arial" w:eastAsia="Times New Roman" w:hAnsi="Arial"/>
      <w:sz w:val="20"/>
      <w:szCs w:val="20"/>
      <w:lang w:eastAsia="sl-SI"/>
    </w:rPr>
  </w:style>
  <w:style w:type="paragraph" w:customStyle="1" w:styleId="ZADEVA">
    <w:name w:val="ZADEVA"/>
    <w:basedOn w:val="Navaden"/>
    <w:qFormat/>
    <w:rsid w:val="00224B3C"/>
    <w:pPr>
      <w:tabs>
        <w:tab w:val="left" w:pos="1701"/>
      </w:tabs>
      <w:spacing w:after="0" w:line="260" w:lineRule="atLeast"/>
      <w:ind w:left="1701" w:hanging="1701"/>
    </w:pPr>
    <w:rPr>
      <w:rFonts w:ascii="Arial" w:eastAsia="Times New Roman" w:hAnsi="Arial"/>
      <w:b/>
      <w:sz w:val="20"/>
      <w:szCs w:val="24"/>
      <w:lang w:val="it-IT"/>
    </w:rPr>
  </w:style>
  <w:style w:type="paragraph" w:customStyle="1" w:styleId="podpisi">
    <w:name w:val="podpisi"/>
    <w:basedOn w:val="Navaden"/>
    <w:qFormat/>
    <w:rsid w:val="00224B3C"/>
    <w:pPr>
      <w:tabs>
        <w:tab w:val="left" w:pos="3402"/>
      </w:tabs>
      <w:spacing w:after="0" w:line="260" w:lineRule="atLeast"/>
    </w:pPr>
    <w:rPr>
      <w:rFonts w:ascii="Arial" w:eastAsia="Times New Roman" w:hAnsi="Arial"/>
      <w:sz w:val="20"/>
      <w:szCs w:val="24"/>
      <w:lang w:val="it-IT"/>
    </w:rPr>
  </w:style>
  <w:style w:type="paragraph" w:customStyle="1" w:styleId="Naslovpredpisa">
    <w:name w:val="Naslov_predpisa"/>
    <w:basedOn w:val="Navaden"/>
    <w:link w:val="NaslovpredpisaZnak"/>
    <w:uiPriority w:val="99"/>
    <w:qFormat/>
    <w:rsid w:val="00224B3C"/>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uiPriority w:val="99"/>
    <w:rsid w:val="00224B3C"/>
    <w:rPr>
      <w:rFonts w:ascii="Arial" w:eastAsia="Times New Roman" w:hAnsi="Arial" w:cs="Arial"/>
      <w:b/>
      <w:lang w:eastAsia="sl-SI"/>
    </w:rPr>
  </w:style>
  <w:style w:type="paragraph" w:customStyle="1" w:styleId="Poglavje">
    <w:name w:val="Poglavje"/>
    <w:basedOn w:val="Navaden"/>
    <w:qFormat/>
    <w:rsid w:val="00224B3C"/>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delek">
    <w:name w:val="Oddelek"/>
    <w:basedOn w:val="Navaden"/>
    <w:link w:val="OddelekZnak1"/>
    <w:uiPriority w:val="99"/>
    <w:qFormat/>
    <w:rsid w:val="00224B3C"/>
    <w:pPr>
      <w:numPr>
        <w:numId w:val="40"/>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uiPriority w:val="99"/>
    <w:rsid w:val="00224B3C"/>
    <w:rPr>
      <w:rFonts w:ascii="Arial" w:eastAsia="Times New Roman" w:hAnsi="Arial" w:cs="Arial"/>
      <w:b/>
      <w:lang w:eastAsia="sl-SI"/>
    </w:rPr>
  </w:style>
  <w:style w:type="paragraph" w:customStyle="1" w:styleId="Vrstapredpisa">
    <w:name w:val="Vrsta predpisa"/>
    <w:basedOn w:val="Navaden"/>
    <w:link w:val="VrstapredpisaZnak"/>
    <w:qFormat/>
    <w:rsid w:val="00224B3C"/>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224B3C"/>
    <w:rPr>
      <w:rFonts w:ascii="Arial" w:eastAsia="Times New Roman" w:hAnsi="Arial" w:cs="Arial"/>
      <w:b/>
      <w:bCs/>
      <w:color w:val="000000"/>
      <w:spacing w:val="40"/>
      <w:lang w:eastAsia="sl-SI"/>
    </w:rPr>
  </w:style>
  <w:style w:type="paragraph" w:customStyle="1" w:styleId="Alineazaodstavkom">
    <w:name w:val="Alinea za odstavkom"/>
    <w:basedOn w:val="Navaden"/>
    <w:link w:val="AlineazaodstavkomZnak"/>
    <w:qFormat/>
    <w:rsid w:val="00224B3C"/>
    <w:pPr>
      <w:numPr>
        <w:numId w:val="42"/>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224B3C"/>
    <w:rPr>
      <w:rFonts w:ascii="Arial" w:eastAsia="Times New Roman" w:hAnsi="Arial" w:cs="Arial"/>
      <w:lang w:eastAsia="sl-SI"/>
    </w:rPr>
  </w:style>
  <w:style w:type="paragraph" w:customStyle="1" w:styleId="Odstavekseznama1">
    <w:name w:val="Odstavek seznama1"/>
    <w:basedOn w:val="Navaden"/>
    <w:link w:val="ListParagraphChar"/>
    <w:qFormat/>
    <w:rsid w:val="00224B3C"/>
    <w:pPr>
      <w:spacing w:after="0" w:line="240" w:lineRule="auto"/>
      <w:ind w:left="720"/>
      <w:contextualSpacing/>
    </w:pPr>
    <w:rPr>
      <w:rFonts w:ascii="Times New Roman" w:eastAsia="Times New Roman" w:hAnsi="Times New Roman"/>
      <w:sz w:val="24"/>
      <w:szCs w:val="24"/>
      <w:lang w:eastAsia="sl-SI"/>
    </w:rPr>
  </w:style>
  <w:style w:type="character" w:customStyle="1" w:styleId="AlineazatokoZnak">
    <w:name w:val="Alinea za točko Znak"/>
    <w:link w:val="Alineazatoko"/>
    <w:rsid w:val="00224B3C"/>
    <w:rPr>
      <w:rFonts w:ascii="Arial" w:eastAsia="Times New Roman" w:hAnsi="Arial" w:cs="Times New Roman"/>
    </w:rPr>
  </w:style>
  <w:style w:type="character" w:customStyle="1" w:styleId="rkovnatokazaodstavkomZnak">
    <w:name w:val="Črkovna točka_za odstavkom Znak"/>
    <w:link w:val="rkovnatokazaodstavkom"/>
    <w:rsid w:val="00224B3C"/>
    <w:rPr>
      <w:rFonts w:ascii="Arial" w:hAnsi="Arial"/>
      <w:lang w:eastAsia="sl-SI"/>
    </w:rPr>
  </w:style>
  <w:style w:type="paragraph" w:customStyle="1" w:styleId="rkovnatokazaodstavkom">
    <w:name w:val="Črkovna točka_za odstavkom"/>
    <w:basedOn w:val="Navaden"/>
    <w:link w:val="rkovnatokazaodstavkomZnak"/>
    <w:qFormat/>
    <w:rsid w:val="00224B3C"/>
    <w:pPr>
      <w:numPr>
        <w:numId w:val="41"/>
      </w:numPr>
      <w:overflowPunct w:val="0"/>
      <w:autoSpaceDE w:val="0"/>
      <w:autoSpaceDN w:val="0"/>
      <w:adjustRightInd w:val="0"/>
      <w:spacing w:after="0" w:line="200" w:lineRule="exact"/>
      <w:jc w:val="both"/>
      <w:textAlignment w:val="baseline"/>
    </w:pPr>
    <w:rPr>
      <w:rFonts w:ascii="Arial" w:eastAsiaTheme="minorHAnsi" w:hAnsi="Arial" w:cstheme="minorBidi"/>
      <w:lang w:eastAsia="sl-SI"/>
    </w:rPr>
  </w:style>
  <w:style w:type="paragraph" w:customStyle="1" w:styleId="Odsek">
    <w:name w:val="Odsek"/>
    <w:basedOn w:val="Oddelek"/>
    <w:link w:val="OdsekZnak"/>
    <w:qFormat/>
    <w:rsid w:val="00224B3C"/>
    <w:pPr>
      <w:numPr>
        <w:numId w:val="39"/>
      </w:numPr>
      <w:ind w:left="0" w:firstLine="0"/>
    </w:pPr>
    <w:rPr>
      <w:b w:val="0"/>
    </w:rPr>
  </w:style>
  <w:style w:type="character" w:customStyle="1" w:styleId="OdsekZnak">
    <w:name w:val="Odsek Znak"/>
    <w:link w:val="Odsek"/>
    <w:rsid w:val="00224B3C"/>
    <w:rPr>
      <w:rFonts w:ascii="Arial" w:eastAsia="Times New Roman" w:hAnsi="Arial" w:cs="Arial"/>
      <w:lang w:eastAsia="sl-SI"/>
    </w:rPr>
  </w:style>
  <w:style w:type="character" w:customStyle="1" w:styleId="apple-converted-space">
    <w:name w:val="apple-converted-space"/>
    <w:rsid w:val="00224B3C"/>
  </w:style>
  <w:style w:type="paragraph" w:customStyle="1" w:styleId="odstavek1">
    <w:name w:val="odstavek1"/>
    <w:basedOn w:val="Navaden"/>
    <w:rsid w:val="00224B3C"/>
    <w:pPr>
      <w:spacing w:before="240" w:after="0" w:line="240" w:lineRule="auto"/>
      <w:ind w:firstLine="1021"/>
      <w:jc w:val="both"/>
    </w:pPr>
    <w:rPr>
      <w:rFonts w:ascii="Arial" w:eastAsia="Times New Roman" w:hAnsi="Arial" w:cs="Arial"/>
      <w:lang w:eastAsia="sl-SI"/>
    </w:rPr>
  </w:style>
  <w:style w:type="paragraph" w:customStyle="1" w:styleId="Brezrazmikov1">
    <w:name w:val="Brez razmikov1"/>
    <w:qFormat/>
    <w:rsid w:val="00224B3C"/>
    <w:pPr>
      <w:spacing w:after="0" w:line="240" w:lineRule="auto"/>
    </w:pPr>
    <w:rPr>
      <w:rFonts w:ascii="Calibri" w:eastAsia="Calibri" w:hAnsi="Calibri" w:cs="Times New Roman"/>
    </w:rPr>
  </w:style>
  <w:style w:type="paragraph" w:customStyle="1" w:styleId="alineazaodstavkom1">
    <w:name w:val="alineazaodstavkom1"/>
    <w:basedOn w:val="Navaden"/>
    <w:rsid w:val="00224B3C"/>
    <w:pPr>
      <w:spacing w:after="0" w:line="240" w:lineRule="auto"/>
      <w:ind w:left="425" w:hanging="425"/>
      <w:jc w:val="both"/>
    </w:pPr>
    <w:rPr>
      <w:rFonts w:ascii="Arial" w:eastAsia="Times New Roman" w:hAnsi="Arial" w:cs="Arial"/>
      <w:lang w:eastAsia="sl-SI"/>
    </w:rPr>
  </w:style>
  <w:style w:type="paragraph" w:customStyle="1" w:styleId="len1">
    <w:name w:val="len1"/>
    <w:basedOn w:val="Navaden"/>
    <w:rsid w:val="00224B3C"/>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224B3C"/>
    <w:pPr>
      <w:spacing w:after="0" w:line="240" w:lineRule="auto"/>
      <w:jc w:val="center"/>
    </w:pPr>
    <w:rPr>
      <w:rFonts w:ascii="Arial" w:eastAsia="Times New Roman" w:hAnsi="Arial" w:cs="Arial"/>
      <w:b/>
      <w:bCs/>
      <w:lang w:eastAsia="sl-SI"/>
    </w:rPr>
  </w:style>
  <w:style w:type="paragraph" w:customStyle="1" w:styleId="Default">
    <w:name w:val="Default"/>
    <w:rsid w:val="00224B3C"/>
    <w:pPr>
      <w:autoSpaceDE w:val="0"/>
      <w:autoSpaceDN w:val="0"/>
      <w:adjustRightInd w:val="0"/>
      <w:spacing w:after="0" w:line="240" w:lineRule="auto"/>
    </w:pPr>
    <w:rPr>
      <w:rFonts w:ascii="Arial" w:eastAsia="Times New Roman" w:hAnsi="Arial" w:cs="Arial"/>
      <w:color w:val="000000"/>
      <w:sz w:val="24"/>
      <w:szCs w:val="24"/>
      <w:lang w:eastAsia="sl-SI"/>
    </w:rPr>
  </w:style>
  <w:style w:type="paragraph" w:styleId="Besedilooblaka">
    <w:name w:val="Balloon Text"/>
    <w:basedOn w:val="Navaden"/>
    <w:link w:val="BesedilooblakaZnak"/>
    <w:uiPriority w:val="99"/>
    <w:semiHidden/>
    <w:rsid w:val="00224B3C"/>
    <w:pPr>
      <w:spacing w:after="0" w:line="260" w:lineRule="atLeast"/>
    </w:pPr>
    <w:rPr>
      <w:rFonts w:ascii="Tahoma" w:eastAsia="Times New Roman" w:hAnsi="Tahoma"/>
      <w:sz w:val="16"/>
      <w:szCs w:val="16"/>
      <w:lang w:val="en-US"/>
    </w:rPr>
  </w:style>
  <w:style w:type="character" w:customStyle="1" w:styleId="BesedilooblakaZnak">
    <w:name w:val="Besedilo oblačka Znak"/>
    <w:basedOn w:val="Privzetapisavaodstavka"/>
    <w:link w:val="Besedilooblaka"/>
    <w:uiPriority w:val="99"/>
    <w:semiHidden/>
    <w:rsid w:val="00224B3C"/>
    <w:rPr>
      <w:rFonts w:ascii="Tahoma" w:eastAsia="Times New Roman" w:hAnsi="Tahoma" w:cs="Times New Roman"/>
      <w:sz w:val="16"/>
      <w:szCs w:val="16"/>
      <w:lang w:val="en-US"/>
    </w:rPr>
  </w:style>
  <w:style w:type="character" w:customStyle="1" w:styleId="Komentar-besediloZnak">
    <w:name w:val="Komentar - besedilo Znak"/>
    <w:semiHidden/>
    <w:rsid w:val="00224B3C"/>
    <w:rPr>
      <w:lang w:eastAsia="en-US" w:bidi="ar-SA"/>
    </w:rPr>
  </w:style>
  <w:style w:type="paragraph" w:styleId="z-vrhobrazca">
    <w:name w:val="HTML Top of Form"/>
    <w:basedOn w:val="Navaden"/>
    <w:next w:val="Navaden"/>
    <w:link w:val="z-vrhobrazcaZnak"/>
    <w:hidden/>
    <w:uiPriority w:val="99"/>
    <w:unhideWhenUsed/>
    <w:rsid w:val="00224B3C"/>
    <w:pPr>
      <w:pBdr>
        <w:bottom w:val="single" w:sz="6" w:space="1" w:color="auto"/>
      </w:pBdr>
      <w:spacing w:after="0" w:line="240" w:lineRule="auto"/>
      <w:jc w:val="center"/>
    </w:pPr>
    <w:rPr>
      <w:rFonts w:ascii="Arial" w:eastAsia="Times New Roman" w:hAnsi="Arial"/>
      <w:vanish/>
      <w:sz w:val="16"/>
      <w:szCs w:val="16"/>
      <w:lang w:val="en-US"/>
    </w:rPr>
  </w:style>
  <w:style w:type="character" w:customStyle="1" w:styleId="z-vrhobrazcaZnak">
    <w:name w:val="z-vrh obrazca Znak"/>
    <w:basedOn w:val="Privzetapisavaodstavka"/>
    <w:link w:val="z-vrhobrazca"/>
    <w:uiPriority w:val="99"/>
    <w:rsid w:val="00224B3C"/>
    <w:rPr>
      <w:rFonts w:ascii="Arial" w:eastAsia="Times New Roman" w:hAnsi="Arial" w:cs="Times New Roman"/>
      <w:vanish/>
      <w:sz w:val="16"/>
      <w:szCs w:val="16"/>
      <w:lang w:val="en-US"/>
    </w:rPr>
  </w:style>
  <w:style w:type="paragraph" w:styleId="z-dnoobrazca">
    <w:name w:val="HTML Bottom of Form"/>
    <w:basedOn w:val="Navaden"/>
    <w:next w:val="Navaden"/>
    <w:link w:val="z-dnoobrazcaZnak"/>
    <w:hidden/>
    <w:uiPriority w:val="99"/>
    <w:unhideWhenUsed/>
    <w:rsid w:val="00224B3C"/>
    <w:pPr>
      <w:pBdr>
        <w:top w:val="single" w:sz="6" w:space="1" w:color="auto"/>
      </w:pBdr>
      <w:spacing w:after="0" w:line="240" w:lineRule="auto"/>
      <w:jc w:val="center"/>
    </w:pPr>
    <w:rPr>
      <w:rFonts w:ascii="Arial" w:eastAsia="Times New Roman" w:hAnsi="Arial"/>
      <w:vanish/>
      <w:sz w:val="16"/>
      <w:szCs w:val="16"/>
      <w:lang w:val="en-US"/>
    </w:rPr>
  </w:style>
  <w:style w:type="character" w:customStyle="1" w:styleId="z-dnoobrazcaZnak">
    <w:name w:val="z-dno obrazca Znak"/>
    <w:basedOn w:val="Privzetapisavaodstavka"/>
    <w:link w:val="z-dnoobrazca"/>
    <w:uiPriority w:val="99"/>
    <w:rsid w:val="00224B3C"/>
    <w:rPr>
      <w:rFonts w:ascii="Arial" w:eastAsia="Times New Roman" w:hAnsi="Arial" w:cs="Times New Roman"/>
      <w:vanish/>
      <w:sz w:val="16"/>
      <w:szCs w:val="16"/>
      <w:lang w:val="en-US"/>
    </w:rPr>
  </w:style>
  <w:style w:type="paragraph" w:customStyle="1" w:styleId="zamaknjenadolobaprvinivo1">
    <w:name w:val="zamaknjenadolobaprvinivo1"/>
    <w:basedOn w:val="Navaden"/>
    <w:rsid w:val="00224B3C"/>
    <w:pPr>
      <w:spacing w:after="0" w:line="240" w:lineRule="auto"/>
      <w:jc w:val="both"/>
    </w:pPr>
    <w:rPr>
      <w:rFonts w:ascii="Arial" w:eastAsia="Times New Roman" w:hAnsi="Arial" w:cs="Arial"/>
      <w:lang w:eastAsia="sl-SI"/>
    </w:rPr>
  </w:style>
  <w:style w:type="paragraph" w:customStyle="1" w:styleId="len">
    <w:name w:val="Člen"/>
    <w:basedOn w:val="Navaden"/>
    <w:link w:val="lenZnak"/>
    <w:qFormat/>
    <w:rsid w:val="00224B3C"/>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en-US"/>
    </w:rPr>
  </w:style>
  <w:style w:type="character" w:customStyle="1" w:styleId="lenZnak">
    <w:name w:val="Člen Znak"/>
    <w:link w:val="len"/>
    <w:rsid w:val="00224B3C"/>
    <w:rPr>
      <w:rFonts w:ascii="Arial" w:eastAsia="Times New Roman" w:hAnsi="Arial" w:cs="Times New Roman"/>
      <w:b/>
      <w:lang w:val="en-US"/>
    </w:rPr>
  </w:style>
  <w:style w:type="paragraph" w:customStyle="1" w:styleId="Odstavek0">
    <w:name w:val="Odstavek"/>
    <w:basedOn w:val="Navaden"/>
    <w:link w:val="OdstavekZnak"/>
    <w:qFormat/>
    <w:rsid w:val="00224B3C"/>
    <w:pPr>
      <w:overflowPunct w:val="0"/>
      <w:autoSpaceDE w:val="0"/>
      <w:autoSpaceDN w:val="0"/>
      <w:adjustRightInd w:val="0"/>
      <w:spacing w:before="240" w:after="0" w:line="240" w:lineRule="auto"/>
      <w:ind w:firstLine="1021"/>
      <w:jc w:val="both"/>
      <w:textAlignment w:val="baseline"/>
    </w:pPr>
    <w:rPr>
      <w:rFonts w:ascii="Arial" w:eastAsia="Times New Roman" w:hAnsi="Arial"/>
      <w:lang w:val="en-US"/>
    </w:rPr>
  </w:style>
  <w:style w:type="character" w:customStyle="1" w:styleId="OdstavekZnak">
    <w:name w:val="Odstavek Znak"/>
    <w:link w:val="Odstavek0"/>
    <w:rsid w:val="00224B3C"/>
    <w:rPr>
      <w:rFonts w:ascii="Arial" w:eastAsia="Times New Roman" w:hAnsi="Arial" w:cs="Times New Roman"/>
      <w:lang w:val="en-US"/>
    </w:rPr>
  </w:style>
  <w:style w:type="character" w:customStyle="1" w:styleId="highlight1">
    <w:name w:val="highlight1"/>
    <w:rsid w:val="00224B3C"/>
    <w:rPr>
      <w:color w:val="FF0000"/>
      <w:shd w:val="clear" w:color="auto" w:fill="FFFFFF"/>
    </w:rPr>
  </w:style>
  <w:style w:type="character" w:customStyle="1" w:styleId="ZadevapripombeZnak1">
    <w:name w:val="Zadeva pripombe Znak1"/>
    <w:semiHidden/>
    <w:rsid w:val="00224B3C"/>
    <w:rPr>
      <w:rFonts w:ascii="Arial" w:hAnsi="Arial"/>
      <w:b/>
      <w:bCs/>
      <w:lang w:val="en-US"/>
    </w:rPr>
  </w:style>
  <w:style w:type="character" w:customStyle="1" w:styleId="None">
    <w:name w:val="None"/>
    <w:rsid w:val="00224B3C"/>
  </w:style>
  <w:style w:type="paragraph" w:customStyle="1" w:styleId="Body">
    <w:name w:val="Body"/>
    <w:rsid w:val="00224B3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sl-SI"/>
    </w:rPr>
  </w:style>
  <w:style w:type="character" w:customStyle="1" w:styleId="Nerazreenaomemba1">
    <w:name w:val="Nerazrešena omemba1"/>
    <w:basedOn w:val="Privzetapisavaodstavka"/>
    <w:uiPriority w:val="99"/>
    <w:semiHidden/>
    <w:unhideWhenUsed/>
    <w:rsid w:val="00224B3C"/>
    <w:rPr>
      <w:color w:val="605E5C"/>
      <w:shd w:val="clear" w:color="auto" w:fill="E1DFDD"/>
    </w:rPr>
  </w:style>
  <w:style w:type="character" w:customStyle="1" w:styleId="ListParagraphChar">
    <w:name w:val="List Paragraph Char"/>
    <w:link w:val="Odstavekseznama1"/>
    <w:locked/>
    <w:rsid w:val="00224B3C"/>
    <w:rPr>
      <w:rFonts w:ascii="Times New Roman" w:eastAsia="Times New Roman" w:hAnsi="Times New Roman" w:cs="Times New Roman"/>
      <w:sz w:val="24"/>
      <w:szCs w:val="24"/>
      <w:lang w:eastAsia="sl-SI"/>
    </w:rPr>
  </w:style>
  <w:style w:type="paragraph" w:customStyle="1" w:styleId="poglavje0">
    <w:name w:val="poglavje"/>
    <w:basedOn w:val="Navaden"/>
    <w:rsid w:val="00224B3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224B3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224B3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delek0">
    <w:name w:val="oddelek"/>
    <w:basedOn w:val="Navaden"/>
    <w:rsid w:val="00224B3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ocplain">
    <w:name w:val="doc_plain"/>
    <w:basedOn w:val="Navaden"/>
    <w:rsid w:val="00224B3C"/>
    <w:pPr>
      <w:spacing w:before="100" w:beforeAutospacing="1" w:after="100" w:afterAutospacing="1" w:line="240" w:lineRule="auto"/>
    </w:pPr>
    <w:rPr>
      <w:rFonts w:ascii="Times New Roman" w:eastAsiaTheme="minorHAnsi" w:hAnsi="Times New Roman"/>
      <w:sz w:val="24"/>
      <w:szCs w:val="24"/>
      <w:lang w:eastAsia="sl-SI"/>
    </w:rPr>
  </w:style>
  <w:style w:type="paragraph" w:customStyle="1" w:styleId="alineazatevilnotoko1">
    <w:name w:val="alineazatevilnotoko1"/>
    <w:basedOn w:val="Navaden"/>
    <w:rsid w:val="00224B3C"/>
    <w:pPr>
      <w:spacing w:after="0" w:line="240" w:lineRule="auto"/>
      <w:ind w:left="567" w:hanging="142"/>
      <w:jc w:val="both"/>
    </w:pPr>
    <w:rPr>
      <w:rFonts w:ascii="Arial" w:eastAsiaTheme="minorHAnsi" w:hAnsi="Arial" w:cs="Arial"/>
      <w:lang w:eastAsia="sl-SI"/>
    </w:rPr>
  </w:style>
  <w:style w:type="character" w:customStyle="1" w:styleId="acopre">
    <w:name w:val="acopre"/>
    <w:basedOn w:val="Privzetapisavaodstavka"/>
    <w:rsid w:val="00224B3C"/>
  </w:style>
  <w:style w:type="table" w:styleId="Tabelasvetlamrea">
    <w:name w:val="Grid Table Light"/>
    <w:basedOn w:val="Navadnatabela"/>
    <w:uiPriority w:val="40"/>
    <w:rsid w:val="00352A8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286918">
      <w:bodyDiv w:val="1"/>
      <w:marLeft w:val="0"/>
      <w:marRight w:val="0"/>
      <w:marTop w:val="0"/>
      <w:marBottom w:val="0"/>
      <w:divBdr>
        <w:top w:val="none" w:sz="0" w:space="0" w:color="auto"/>
        <w:left w:val="none" w:sz="0" w:space="0" w:color="auto"/>
        <w:bottom w:val="none" w:sz="0" w:space="0" w:color="auto"/>
        <w:right w:val="none" w:sz="0" w:space="0" w:color="auto"/>
      </w:divBdr>
      <w:divsChild>
        <w:div w:id="352919398">
          <w:marLeft w:val="0"/>
          <w:marRight w:val="0"/>
          <w:marTop w:val="0"/>
          <w:marBottom w:val="0"/>
          <w:divBdr>
            <w:top w:val="none" w:sz="0" w:space="0" w:color="auto"/>
            <w:left w:val="none" w:sz="0" w:space="0" w:color="auto"/>
            <w:bottom w:val="none" w:sz="0" w:space="0" w:color="auto"/>
            <w:right w:val="none" w:sz="0" w:space="0" w:color="auto"/>
          </w:divBdr>
        </w:div>
        <w:div w:id="668026988">
          <w:marLeft w:val="0"/>
          <w:marRight w:val="0"/>
          <w:marTop w:val="0"/>
          <w:marBottom w:val="0"/>
          <w:divBdr>
            <w:top w:val="none" w:sz="0" w:space="0" w:color="auto"/>
            <w:left w:val="none" w:sz="0" w:space="0" w:color="auto"/>
            <w:bottom w:val="none" w:sz="0" w:space="0" w:color="auto"/>
            <w:right w:val="none" w:sz="0" w:space="0" w:color="auto"/>
          </w:divBdr>
        </w:div>
        <w:div w:id="1709598007">
          <w:marLeft w:val="0"/>
          <w:marRight w:val="0"/>
          <w:marTop w:val="0"/>
          <w:marBottom w:val="0"/>
          <w:divBdr>
            <w:top w:val="none" w:sz="0" w:space="0" w:color="auto"/>
            <w:left w:val="none" w:sz="0" w:space="0" w:color="auto"/>
            <w:bottom w:val="none" w:sz="0" w:space="0" w:color="auto"/>
            <w:right w:val="none" w:sz="0" w:space="0" w:color="auto"/>
          </w:divBdr>
        </w:div>
        <w:div w:id="397944561">
          <w:marLeft w:val="0"/>
          <w:marRight w:val="0"/>
          <w:marTop w:val="0"/>
          <w:marBottom w:val="0"/>
          <w:divBdr>
            <w:top w:val="none" w:sz="0" w:space="0" w:color="auto"/>
            <w:left w:val="none" w:sz="0" w:space="0" w:color="auto"/>
            <w:bottom w:val="none" w:sz="0" w:space="0" w:color="auto"/>
            <w:right w:val="none" w:sz="0" w:space="0" w:color="auto"/>
          </w:divBdr>
        </w:div>
        <w:div w:id="270630095">
          <w:marLeft w:val="0"/>
          <w:marRight w:val="0"/>
          <w:marTop w:val="0"/>
          <w:marBottom w:val="0"/>
          <w:divBdr>
            <w:top w:val="none" w:sz="0" w:space="0" w:color="auto"/>
            <w:left w:val="none" w:sz="0" w:space="0" w:color="auto"/>
            <w:bottom w:val="none" w:sz="0" w:space="0" w:color="auto"/>
            <w:right w:val="none" w:sz="0" w:space="0" w:color="auto"/>
          </w:divBdr>
        </w:div>
        <w:div w:id="810557808">
          <w:marLeft w:val="0"/>
          <w:marRight w:val="0"/>
          <w:marTop w:val="0"/>
          <w:marBottom w:val="0"/>
          <w:divBdr>
            <w:top w:val="none" w:sz="0" w:space="0" w:color="auto"/>
            <w:left w:val="none" w:sz="0" w:space="0" w:color="auto"/>
            <w:bottom w:val="none" w:sz="0" w:space="0" w:color="auto"/>
            <w:right w:val="none" w:sz="0" w:space="0" w:color="auto"/>
          </w:divBdr>
        </w:div>
      </w:divsChild>
    </w:div>
    <w:div w:id="170798507">
      <w:bodyDiv w:val="1"/>
      <w:marLeft w:val="0"/>
      <w:marRight w:val="0"/>
      <w:marTop w:val="0"/>
      <w:marBottom w:val="0"/>
      <w:divBdr>
        <w:top w:val="none" w:sz="0" w:space="0" w:color="auto"/>
        <w:left w:val="none" w:sz="0" w:space="0" w:color="auto"/>
        <w:bottom w:val="none" w:sz="0" w:space="0" w:color="auto"/>
        <w:right w:val="none" w:sz="0" w:space="0" w:color="auto"/>
      </w:divBdr>
    </w:div>
    <w:div w:id="194122714">
      <w:bodyDiv w:val="1"/>
      <w:marLeft w:val="0"/>
      <w:marRight w:val="0"/>
      <w:marTop w:val="0"/>
      <w:marBottom w:val="0"/>
      <w:divBdr>
        <w:top w:val="none" w:sz="0" w:space="0" w:color="auto"/>
        <w:left w:val="none" w:sz="0" w:space="0" w:color="auto"/>
        <w:bottom w:val="none" w:sz="0" w:space="0" w:color="auto"/>
        <w:right w:val="none" w:sz="0" w:space="0" w:color="auto"/>
      </w:divBdr>
    </w:div>
    <w:div w:id="225073305">
      <w:bodyDiv w:val="1"/>
      <w:marLeft w:val="0"/>
      <w:marRight w:val="0"/>
      <w:marTop w:val="0"/>
      <w:marBottom w:val="0"/>
      <w:divBdr>
        <w:top w:val="none" w:sz="0" w:space="0" w:color="auto"/>
        <w:left w:val="none" w:sz="0" w:space="0" w:color="auto"/>
        <w:bottom w:val="none" w:sz="0" w:space="0" w:color="auto"/>
        <w:right w:val="none" w:sz="0" w:space="0" w:color="auto"/>
      </w:divBdr>
    </w:div>
    <w:div w:id="351497141">
      <w:bodyDiv w:val="1"/>
      <w:marLeft w:val="0"/>
      <w:marRight w:val="0"/>
      <w:marTop w:val="0"/>
      <w:marBottom w:val="0"/>
      <w:divBdr>
        <w:top w:val="none" w:sz="0" w:space="0" w:color="auto"/>
        <w:left w:val="none" w:sz="0" w:space="0" w:color="auto"/>
        <w:bottom w:val="none" w:sz="0" w:space="0" w:color="auto"/>
        <w:right w:val="none" w:sz="0" w:space="0" w:color="auto"/>
      </w:divBdr>
    </w:div>
    <w:div w:id="363293844">
      <w:bodyDiv w:val="1"/>
      <w:marLeft w:val="0"/>
      <w:marRight w:val="0"/>
      <w:marTop w:val="0"/>
      <w:marBottom w:val="0"/>
      <w:divBdr>
        <w:top w:val="none" w:sz="0" w:space="0" w:color="auto"/>
        <w:left w:val="none" w:sz="0" w:space="0" w:color="auto"/>
        <w:bottom w:val="none" w:sz="0" w:space="0" w:color="auto"/>
        <w:right w:val="none" w:sz="0" w:space="0" w:color="auto"/>
      </w:divBdr>
    </w:div>
    <w:div w:id="422264071">
      <w:bodyDiv w:val="1"/>
      <w:marLeft w:val="0"/>
      <w:marRight w:val="0"/>
      <w:marTop w:val="0"/>
      <w:marBottom w:val="0"/>
      <w:divBdr>
        <w:top w:val="none" w:sz="0" w:space="0" w:color="auto"/>
        <w:left w:val="none" w:sz="0" w:space="0" w:color="auto"/>
        <w:bottom w:val="none" w:sz="0" w:space="0" w:color="auto"/>
        <w:right w:val="none" w:sz="0" w:space="0" w:color="auto"/>
      </w:divBdr>
    </w:div>
    <w:div w:id="428816893">
      <w:bodyDiv w:val="1"/>
      <w:marLeft w:val="0"/>
      <w:marRight w:val="0"/>
      <w:marTop w:val="0"/>
      <w:marBottom w:val="0"/>
      <w:divBdr>
        <w:top w:val="none" w:sz="0" w:space="0" w:color="auto"/>
        <w:left w:val="none" w:sz="0" w:space="0" w:color="auto"/>
        <w:bottom w:val="none" w:sz="0" w:space="0" w:color="auto"/>
        <w:right w:val="none" w:sz="0" w:space="0" w:color="auto"/>
      </w:divBdr>
    </w:div>
    <w:div w:id="536355191">
      <w:bodyDiv w:val="1"/>
      <w:marLeft w:val="0"/>
      <w:marRight w:val="0"/>
      <w:marTop w:val="0"/>
      <w:marBottom w:val="0"/>
      <w:divBdr>
        <w:top w:val="none" w:sz="0" w:space="0" w:color="auto"/>
        <w:left w:val="none" w:sz="0" w:space="0" w:color="auto"/>
        <w:bottom w:val="none" w:sz="0" w:space="0" w:color="auto"/>
        <w:right w:val="none" w:sz="0" w:space="0" w:color="auto"/>
      </w:divBdr>
    </w:div>
    <w:div w:id="642082895">
      <w:bodyDiv w:val="1"/>
      <w:marLeft w:val="0"/>
      <w:marRight w:val="0"/>
      <w:marTop w:val="0"/>
      <w:marBottom w:val="0"/>
      <w:divBdr>
        <w:top w:val="none" w:sz="0" w:space="0" w:color="auto"/>
        <w:left w:val="none" w:sz="0" w:space="0" w:color="auto"/>
        <w:bottom w:val="none" w:sz="0" w:space="0" w:color="auto"/>
        <w:right w:val="none" w:sz="0" w:space="0" w:color="auto"/>
      </w:divBdr>
    </w:div>
    <w:div w:id="675886983">
      <w:bodyDiv w:val="1"/>
      <w:marLeft w:val="0"/>
      <w:marRight w:val="0"/>
      <w:marTop w:val="0"/>
      <w:marBottom w:val="0"/>
      <w:divBdr>
        <w:top w:val="none" w:sz="0" w:space="0" w:color="auto"/>
        <w:left w:val="none" w:sz="0" w:space="0" w:color="auto"/>
        <w:bottom w:val="none" w:sz="0" w:space="0" w:color="auto"/>
        <w:right w:val="none" w:sz="0" w:space="0" w:color="auto"/>
      </w:divBdr>
    </w:div>
    <w:div w:id="677804724">
      <w:bodyDiv w:val="1"/>
      <w:marLeft w:val="0"/>
      <w:marRight w:val="0"/>
      <w:marTop w:val="0"/>
      <w:marBottom w:val="0"/>
      <w:divBdr>
        <w:top w:val="none" w:sz="0" w:space="0" w:color="auto"/>
        <w:left w:val="none" w:sz="0" w:space="0" w:color="auto"/>
        <w:bottom w:val="none" w:sz="0" w:space="0" w:color="auto"/>
        <w:right w:val="none" w:sz="0" w:space="0" w:color="auto"/>
      </w:divBdr>
    </w:div>
    <w:div w:id="706562140">
      <w:bodyDiv w:val="1"/>
      <w:marLeft w:val="0"/>
      <w:marRight w:val="0"/>
      <w:marTop w:val="0"/>
      <w:marBottom w:val="0"/>
      <w:divBdr>
        <w:top w:val="none" w:sz="0" w:space="0" w:color="auto"/>
        <w:left w:val="none" w:sz="0" w:space="0" w:color="auto"/>
        <w:bottom w:val="none" w:sz="0" w:space="0" w:color="auto"/>
        <w:right w:val="none" w:sz="0" w:space="0" w:color="auto"/>
      </w:divBdr>
    </w:div>
    <w:div w:id="707145718">
      <w:bodyDiv w:val="1"/>
      <w:marLeft w:val="0"/>
      <w:marRight w:val="0"/>
      <w:marTop w:val="0"/>
      <w:marBottom w:val="0"/>
      <w:divBdr>
        <w:top w:val="none" w:sz="0" w:space="0" w:color="auto"/>
        <w:left w:val="none" w:sz="0" w:space="0" w:color="auto"/>
        <w:bottom w:val="none" w:sz="0" w:space="0" w:color="auto"/>
        <w:right w:val="none" w:sz="0" w:space="0" w:color="auto"/>
      </w:divBdr>
    </w:div>
    <w:div w:id="731008305">
      <w:bodyDiv w:val="1"/>
      <w:marLeft w:val="0"/>
      <w:marRight w:val="0"/>
      <w:marTop w:val="0"/>
      <w:marBottom w:val="0"/>
      <w:divBdr>
        <w:top w:val="none" w:sz="0" w:space="0" w:color="auto"/>
        <w:left w:val="none" w:sz="0" w:space="0" w:color="auto"/>
        <w:bottom w:val="none" w:sz="0" w:space="0" w:color="auto"/>
        <w:right w:val="none" w:sz="0" w:space="0" w:color="auto"/>
      </w:divBdr>
    </w:div>
    <w:div w:id="844129509">
      <w:bodyDiv w:val="1"/>
      <w:marLeft w:val="0"/>
      <w:marRight w:val="0"/>
      <w:marTop w:val="0"/>
      <w:marBottom w:val="0"/>
      <w:divBdr>
        <w:top w:val="none" w:sz="0" w:space="0" w:color="auto"/>
        <w:left w:val="none" w:sz="0" w:space="0" w:color="auto"/>
        <w:bottom w:val="none" w:sz="0" w:space="0" w:color="auto"/>
        <w:right w:val="none" w:sz="0" w:space="0" w:color="auto"/>
      </w:divBdr>
    </w:div>
    <w:div w:id="918515214">
      <w:bodyDiv w:val="1"/>
      <w:marLeft w:val="0"/>
      <w:marRight w:val="0"/>
      <w:marTop w:val="0"/>
      <w:marBottom w:val="0"/>
      <w:divBdr>
        <w:top w:val="none" w:sz="0" w:space="0" w:color="auto"/>
        <w:left w:val="none" w:sz="0" w:space="0" w:color="auto"/>
        <w:bottom w:val="none" w:sz="0" w:space="0" w:color="auto"/>
        <w:right w:val="none" w:sz="0" w:space="0" w:color="auto"/>
      </w:divBdr>
    </w:div>
    <w:div w:id="1009411594">
      <w:bodyDiv w:val="1"/>
      <w:marLeft w:val="0"/>
      <w:marRight w:val="0"/>
      <w:marTop w:val="0"/>
      <w:marBottom w:val="0"/>
      <w:divBdr>
        <w:top w:val="none" w:sz="0" w:space="0" w:color="auto"/>
        <w:left w:val="none" w:sz="0" w:space="0" w:color="auto"/>
        <w:bottom w:val="none" w:sz="0" w:space="0" w:color="auto"/>
        <w:right w:val="none" w:sz="0" w:space="0" w:color="auto"/>
      </w:divBdr>
    </w:div>
    <w:div w:id="1116216866">
      <w:bodyDiv w:val="1"/>
      <w:marLeft w:val="0"/>
      <w:marRight w:val="0"/>
      <w:marTop w:val="0"/>
      <w:marBottom w:val="0"/>
      <w:divBdr>
        <w:top w:val="none" w:sz="0" w:space="0" w:color="auto"/>
        <w:left w:val="none" w:sz="0" w:space="0" w:color="auto"/>
        <w:bottom w:val="none" w:sz="0" w:space="0" w:color="auto"/>
        <w:right w:val="none" w:sz="0" w:space="0" w:color="auto"/>
      </w:divBdr>
    </w:div>
    <w:div w:id="1120218897">
      <w:bodyDiv w:val="1"/>
      <w:marLeft w:val="0"/>
      <w:marRight w:val="0"/>
      <w:marTop w:val="0"/>
      <w:marBottom w:val="0"/>
      <w:divBdr>
        <w:top w:val="none" w:sz="0" w:space="0" w:color="auto"/>
        <w:left w:val="none" w:sz="0" w:space="0" w:color="auto"/>
        <w:bottom w:val="none" w:sz="0" w:space="0" w:color="auto"/>
        <w:right w:val="none" w:sz="0" w:space="0" w:color="auto"/>
      </w:divBdr>
    </w:div>
    <w:div w:id="1124695815">
      <w:bodyDiv w:val="1"/>
      <w:marLeft w:val="0"/>
      <w:marRight w:val="0"/>
      <w:marTop w:val="0"/>
      <w:marBottom w:val="0"/>
      <w:divBdr>
        <w:top w:val="none" w:sz="0" w:space="0" w:color="auto"/>
        <w:left w:val="none" w:sz="0" w:space="0" w:color="auto"/>
        <w:bottom w:val="none" w:sz="0" w:space="0" w:color="auto"/>
        <w:right w:val="none" w:sz="0" w:space="0" w:color="auto"/>
      </w:divBdr>
    </w:div>
    <w:div w:id="1179930959">
      <w:bodyDiv w:val="1"/>
      <w:marLeft w:val="0"/>
      <w:marRight w:val="0"/>
      <w:marTop w:val="0"/>
      <w:marBottom w:val="0"/>
      <w:divBdr>
        <w:top w:val="none" w:sz="0" w:space="0" w:color="auto"/>
        <w:left w:val="none" w:sz="0" w:space="0" w:color="auto"/>
        <w:bottom w:val="none" w:sz="0" w:space="0" w:color="auto"/>
        <w:right w:val="none" w:sz="0" w:space="0" w:color="auto"/>
      </w:divBdr>
    </w:div>
    <w:div w:id="1190100838">
      <w:bodyDiv w:val="1"/>
      <w:marLeft w:val="0"/>
      <w:marRight w:val="0"/>
      <w:marTop w:val="0"/>
      <w:marBottom w:val="0"/>
      <w:divBdr>
        <w:top w:val="none" w:sz="0" w:space="0" w:color="auto"/>
        <w:left w:val="none" w:sz="0" w:space="0" w:color="auto"/>
        <w:bottom w:val="none" w:sz="0" w:space="0" w:color="auto"/>
        <w:right w:val="none" w:sz="0" w:space="0" w:color="auto"/>
      </w:divBdr>
    </w:div>
    <w:div w:id="1197547877">
      <w:bodyDiv w:val="1"/>
      <w:marLeft w:val="0"/>
      <w:marRight w:val="0"/>
      <w:marTop w:val="0"/>
      <w:marBottom w:val="0"/>
      <w:divBdr>
        <w:top w:val="none" w:sz="0" w:space="0" w:color="auto"/>
        <w:left w:val="none" w:sz="0" w:space="0" w:color="auto"/>
        <w:bottom w:val="none" w:sz="0" w:space="0" w:color="auto"/>
        <w:right w:val="none" w:sz="0" w:space="0" w:color="auto"/>
      </w:divBdr>
    </w:div>
    <w:div w:id="1207180801">
      <w:bodyDiv w:val="1"/>
      <w:marLeft w:val="0"/>
      <w:marRight w:val="0"/>
      <w:marTop w:val="0"/>
      <w:marBottom w:val="0"/>
      <w:divBdr>
        <w:top w:val="none" w:sz="0" w:space="0" w:color="auto"/>
        <w:left w:val="none" w:sz="0" w:space="0" w:color="auto"/>
        <w:bottom w:val="none" w:sz="0" w:space="0" w:color="auto"/>
        <w:right w:val="none" w:sz="0" w:space="0" w:color="auto"/>
      </w:divBdr>
    </w:div>
    <w:div w:id="1231235563">
      <w:bodyDiv w:val="1"/>
      <w:marLeft w:val="0"/>
      <w:marRight w:val="0"/>
      <w:marTop w:val="0"/>
      <w:marBottom w:val="0"/>
      <w:divBdr>
        <w:top w:val="none" w:sz="0" w:space="0" w:color="auto"/>
        <w:left w:val="none" w:sz="0" w:space="0" w:color="auto"/>
        <w:bottom w:val="none" w:sz="0" w:space="0" w:color="auto"/>
        <w:right w:val="none" w:sz="0" w:space="0" w:color="auto"/>
      </w:divBdr>
    </w:div>
    <w:div w:id="1341196841">
      <w:bodyDiv w:val="1"/>
      <w:marLeft w:val="0"/>
      <w:marRight w:val="0"/>
      <w:marTop w:val="0"/>
      <w:marBottom w:val="0"/>
      <w:divBdr>
        <w:top w:val="none" w:sz="0" w:space="0" w:color="auto"/>
        <w:left w:val="none" w:sz="0" w:space="0" w:color="auto"/>
        <w:bottom w:val="none" w:sz="0" w:space="0" w:color="auto"/>
        <w:right w:val="none" w:sz="0" w:space="0" w:color="auto"/>
      </w:divBdr>
    </w:div>
    <w:div w:id="1426807010">
      <w:bodyDiv w:val="1"/>
      <w:marLeft w:val="0"/>
      <w:marRight w:val="0"/>
      <w:marTop w:val="0"/>
      <w:marBottom w:val="0"/>
      <w:divBdr>
        <w:top w:val="none" w:sz="0" w:space="0" w:color="auto"/>
        <w:left w:val="none" w:sz="0" w:space="0" w:color="auto"/>
        <w:bottom w:val="none" w:sz="0" w:space="0" w:color="auto"/>
        <w:right w:val="none" w:sz="0" w:space="0" w:color="auto"/>
      </w:divBdr>
    </w:div>
    <w:div w:id="1430004926">
      <w:bodyDiv w:val="1"/>
      <w:marLeft w:val="0"/>
      <w:marRight w:val="0"/>
      <w:marTop w:val="0"/>
      <w:marBottom w:val="0"/>
      <w:divBdr>
        <w:top w:val="none" w:sz="0" w:space="0" w:color="auto"/>
        <w:left w:val="none" w:sz="0" w:space="0" w:color="auto"/>
        <w:bottom w:val="none" w:sz="0" w:space="0" w:color="auto"/>
        <w:right w:val="none" w:sz="0" w:space="0" w:color="auto"/>
      </w:divBdr>
    </w:div>
    <w:div w:id="1511875589">
      <w:bodyDiv w:val="1"/>
      <w:marLeft w:val="0"/>
      <w:marRight w:val="0"/>
      <w:marTop w:val="0"/>
      <w:marBottom w:val="0"/>
      <w:divBdr>
        <w:top w:val="none" w:sz="0" w:space="0" w:color="auto"/>
        <w:left w:val="none" w:sz="0" w:space="0" w:color="auto"/>
        <w:bottom w:val="none" w:sz="0" w:space="0" w:color="auto"/>
        <w:right w:val="none" w:sz="0" w:space="0" w:color="auto"/>
      </w:divBdr>
      <w:divsChild>
        <w:div w:id="1222057773">
          <w:marLeft w:val="0"/>
          <w:marRight w:val="0"/>
          <w:marTop w:val="0"/>
          <w:marBottom w:val="0"/>
          <w:divBdr>
            <w:top w:val="none" w:sz="0" w:space="0" w:color="auto"/>
            <w:left w:val="none" w:sz="0" w:space="0" w:color="auto"/>
            <w:bottom w:val="none" w:sz="0" w:space="0" w:color="auto"/>
            <w:right w:val="none" w:sz="0" w:space="0" w:color="auto"/>
          </w:divBdr>
        </w:div>
        <w:div w:id="440224609">
          <w:marLeft w:val="0"/>
          <w:marRight w:val="0"/>
          <w:marTop w:val="0"/>
          <w:marBottom w:val="0"/>
          <w:divBdr>
            <w:top w:val="none" w:sz="0" w:space="0" w:color="auto"/>
            <w:left w:val="none" w:sz="0" w:space="0" w:color="auto"/>
            <w:bottom w:val="none" w:sz="0" w:space="0" w:color="auto"/>
            <w:right w:val="none" w:sz="0" w:space="0" w:color="auto"/>
          </w:divBdr>
        </w:div>
        <w:div w:id="1930193729">
          <w:marLeft w:val="0"/>
          <w:marRight w:val="0"/>
          <w:marTop w:val="0"/>
          <w:marBottom w:val="0"/>
          <w:divBdr>
            <w:top w:val="none" w:sz="0" w:space="0" w:color="auto"/>
            <w:left w:val="none" w:sz="0" w:space="0" w:color="auto"/>
            <w:bottom w:val="none" w:sz="0" w:space="0" w:color="auto"/>
            <w:right w:val="none" w:sz="0" w:space="0" w:color="auto"/>
          </w:divBdr>
        </w:div>
        <w:div w:id="1230110846">
          <w:marLeft w:val="0"/>
          <w:marRight w:val="0"/>
          <w:marTop w:val="0"/>
          <w:marBottom w:val="0"/>
          <w:divBdr>
            <w:top w:val="none" w:sz="0" w:space="0" w:color="auto"/>
            <w:left w:val="none" w:sz="0" w:space="0" w:color="auto"/>
            <w:bottom w:val="none" w:sz="0" w:space="0" w:color="auto"/>
            <w:right w:val="none" w:sz="0" w:space="0" w:color="auto"/>
          </w:divBdr>
        </w:div>
      </w:divsChild>
    </w:div>
    <w:div w:id="1598102705">
      <w:bodyDiv w:val="1"/>
      <w:marLeft w:val="0"/>
      <w:marRight w:val="0"/>
      <w:marTop w:val="0"/>
      <w:marBottom w:val="0"/>
      <w:divBdr>
        <w:top w:val="none" w:sz="0" w:space="0" w:color="auto"/>
        <w:left w:val="none" w:sz="0" w:space="0" w:color="auto"/>
        <w:bottom w:val="none" w:sz="0" w:space="0" w:color="auto"/>
        <w:right w:val="none" w:sz="0" w:space="0" w:color="auto"/>
      </w:divBdr>
    </w:div>
    <w:div w:id="1601528008">
      <w:bodyDiv w:val="1"/>
      <w:marLeft w:val="0"/>
      <w:marRight w:val="0"/>
      <w:marTop w:val="0"/>
      <w:marBottom w:val="0"/>
      <w:divBdr>
        <w:top w:val="none" w:sz="0" w:space="0" w:color="auto"/>
        <w:left w:val="none" w:sz="0" w:space="0" w:color="auto"/>
        <w:bottom w:val="none" w:sz="0" w:space="0" w:color="auto"/>
        <w:right w:val="none" w:sz="0" w:space="0" w:color="auto"/>
      </w:divBdr>
    </w:div>
    <w:div w:id="1722828701">
      <w:bodyDiv w:val="1"/>
      <w:marLeft w:val="0"/>
      <w:marRight w:val="0"/>
      <w:marTop w:val="0"/>
      <w:marBottom w:val="0"/>
      <w:divBdr>
        <w:top w:val="none" w:sz="0" w:space="0" w:color="auto"/>
        <w:left w:val="none" w:sz="0" w:space="0" w:color="auto"/>
        <w:bottom w:val="none" w:sz="0" w:space="0" w:color="auto"/>
        <w:right w:val="none" w:sz="0" w:space="0" w:color="auto"/>
      </w:divBdr>
    </w:div>
    <w:div w:id="1770471563">
      <w:bodyDiv w:val="1"/>
      <w:marLeft w:val="0"/>
      <w:marRight w:val="0"/>
      <w:marTop w:val="0"/>
      <w:marBottom w:val="0"/>
      <w:divBdr>
        <w:top w:val="none" w:sz="0" w:space="0" w:color="auto"/>
        <w:left w:val="none" w:sz="0" w:space="0" w:color="auto"/>
        <w:bottom w:val="none" w:sz="0" w:space="0" w:color="auto"/>
        <w:right w:val="none" w:sz="0" w:space="0" w:color="auto"/>
      </w:divBdr>
    </w:div>
    <w:div w:id="1869373410">
      <w:bodyDiv w:val="1"/>
      <w:marLeft w:val="0"/>
      <w:marRight w:val="0"/>
      <w:marTop w:val="0"/>
      <w:marBottom w:val="0"/>
      <w:divBdr>
        <w:top w:val="none" w:sz="0" w:space="0" w:color="auto"/>
        <w:left w:val="none" w:sz="0" w:space="0" w:color="auto"/>
        <w:bottom w:val="none" w:sz="0" w:space="0" w:color="auto"/>
        <w:right w:val="none" w:sz="0" w:space="0" w:color="auto"/>
      </w:divBdr>
      <w:divsChild>
        <w:div w:id="1451362554">
          <w:marLeft w:val="0"/>
          <w:marRight w:val="0"/>
          <w:marTop w:val="0"/>
          <w:marBottom w:val="0"/>
          <w:divBdr>
            <w:top w:val="none" w:sz="0" w:space="0" w:color="auto"/>
            <w:left w:val="none" w:sz="0" w:space="0" w:color="auto"/>
            <w:bottom w:val="none" w:sz="0" w:space="0" w:color="auto"/>
            <w:right w:val="none" w:sz="0" w:space="0" w:color="auto"/>
          </w:divBdr>
        </w:div>
        <w:div w:id="1633054129">
          <w:marLeft w:val="0"/>
          <w:marRight w:val="0"/>
          <w:marTop w:val="0"/>
          <w:marBottom w:val="0"/>
          <w:divBdr>
            <w:top w:val="none" w:sz="0" w:space="0" w:color="auto"/>
            <w:left w:val="none" w:sz="0" w:space="0" w:color="auto"/>
            <w:bottom w:val="none" w:sz="0" w:space="0" w:color="auto"/>
            <w:right w:val="none" w:sz="0" w:space="0" w:color="auto"/>
          </w:divBdr>
        </w:div>
        <w:div w:id="944844775">
          <w:marLeft w:val="0"/>
          <w:marRight w:val="0"/>
          <w:marTop w:val="0"/>
          <w:marBottom w:val="0"/>
          <w:divBdr>
            <w:top w:val="none" w:sz="0" w:space="0" w:color="auto"/>
            <w:left w:val="none" w:sz="0" w:space="0" w:color="auto"/>
            <w:bottom w:val="none" w:sz="0" w:space="0" w:color="auto"/>
            <w:right w:val="none" w:sz="0" w:space="0" w:color="auto"/>
          </w:divBdr>
        </w:div>
        <w:div w:id="1330794441">
          <w:marLeft w:val="0"/>
          <w:marRight w:val="0"/>
          <w:marTop w:val="0"/>
          <w:marBottom w:val="0"/>
          <w:divBdr>
            <w:top w:val="none" w:sz="0" w:space="0" w:color="auto"/>
            <w:left w:val="none" w:sz="0" w:space="0" w:color="auto"/>
            <w:bottom w:val="none" w:sz="0" w:space="0" w:color="auto"/>
            <w:right w:val="none" w:sz="0" w:space="0" w:color="auto"/>
          </w:divBdr>
        </w:div>
        <w:div w:id="2033726004">
          <w:marLeft w:val="0"/>
          <w:marRight w:val="0"/>
          <w:marTop w:val="0"/>
          <w:marBottom w:val="0"/>
          <w:divBdr>
            <w:top w:val="none" w:sz="0" w:space="0" w:color="auto"/>
            <w:left w:val="none" w:sz="0" w:space="0" w:color="auto"/>
            <w:bottom w:val="none" w:sz="0" w:space="0" w:color="auto"/>
            <w:right w:val="none" w:sz="0" w:space="0" w:color="auto"/>
          </w:divBdr>
        </w:div>
        <w:div w:id="178394195">
          <w:marLeft w:val="0"/>
          <w:marRight w:val="0"/>
          <w:marTop w:val="0"/>
          <w:marBottom w:val="0"/>
          <w:divBdr>
            <w:top w:val="none" w:sz="0" w:space="0" w:color="auto"/>
            <w:left w:val="none" w:sz="0" w:space="0" w:color="auto"/>
            <w:bottom w:val="none" w:sz="0" w:space="0" w:color="auto"/>
            <w:right w:val="none" w:sz="0" w:space="0" w:color="auto"/>
          </w:divBdr>
        </w:div>
        <w:div w:id="1329862583">
          <w:marLeft w:val="0"/>
          <w:marRight w:val="0"/>
          <w:marTop w:val="0"/>
          <w:marBottom w:val="0"/>
          <w:divBdr>
            <w:top w:val="none" w:sz="0" w:space="0" w:color="auto"/>
            <w:left w:val="none" w:sz="0" w:space="0" w:color="auto"/>
            <w:bottom w:val="none" w:sz="0" w:space="0" w:color="auto"/>
            <w:right w:val="none" w:sz="0" w:space="0" w:color="auto"/>
          </w:divBdr>
        </w:div>
        <w:div w:id="1732803803">
          <w:marLeft w:val="0"/>
          <w:marRight w:val="0"/>
          <w:marTop w:val="0"/>
          <w:marBottom w:val="0"/>
          <w:divBdr>
            <w:top w:val="none" w:sz="0" w:space="0" w:color="auto"/>
            <w:left w:val="none" w:sz="0" w:space="0" w:color="auto"/>
            <w:bottom w:val="none" w:sz="0" w:space="0" w:color="auto"/>
            <w:right w:val="none" w:sz="0" w:space="0" w:color="auto"/>
          </w:divBdr>
        </w:div>
        <w:div w:id="386804630">
          <w:marLeft w:val="0"/>
          <w:marRight w:val="0"/>
          <w:marTop w:val="0"/>
          <w:marBottom w:val="0"/>
          <w:divBdr>
            <w:top w:val="none" w:sz="0" w:space="0" w:color="auto"/>
            <w:left w:val="none" w:sz="0" w:space="0" w:color="auto"/>
            <w:bottom w:val="none" w:sz="0" w:space="0" w:color="auto"/>
            <w:right w:val="none" w:sz="0" w:space="0" w:color="auto"/>
          </w:divBdr>
        </w:div>
        <w:div w:id="672804558">
          <w:marLeft w:val="0"/>
          <w:marRight w:val="0"/>
          <w:marTop w:val="0"/>
          <w:marBottom w:val="0"/>
          <w:divBdr>
            <w:top w:val="none" w:sz="0" w:space="0" w:color="auto"/>
            <w:left w:val="none" w:sz="0" w:space="0" w:color="auto"/>
            <w:bottom w:val="none" w:sz="0" w:space="0" w:color="auto"/>
            <w:right w:val="none" w:sz="0" w:space="0" w:color="auto"/>
          </w:divBdr>
        </w:div>
        <w:div w:id="841624109">
          <w:marLeft w:val="0"/>
          <w:marRight w:val="0"/>
          <w:marTop w:val="0"/>
          <w:marBottom w:val="0"/>
          <w:divBdr>
            <w:top w:val="none" w:sz="0" w:space="0" w:color="auto"/>
            <w:left w:val="none" w:sz="0" w:space="0" w:color="auto"/>
            <w:bottom w:val="none" w:sz="0" w:space="0" w:color="auto"/>
            <w:right w:val="none" w:sz="0" w:space="0" w:color="auto"/>
          </w:divBdr>
        </w:div>
        <w:div w:id="343023614">
          <w:marLeft w:val="0"/>
          <w:marRight w:val="0"/>
          <w:marTop w:val="0"/>
          <w:marBottom w:val="0"/>
          <w:divBdr>
            <w:top w:val="none" w:sz="0" w:space="0" w:color="auto"/>
            <w:left w:val="none" w:sz="0" w:space="0" w:color="auto"/>
            <w:bottom w:val="none" w:sz="0" w:space="0" w:color="auto"/>
            <w:right w:val="none" w:sz="0" w:space="0" w:color="auto"/>
          </w:divBdr>
        </w:div>
        <w:div w:id="1401177493">
          <w:marLeft w:val="0"/>
          <w:marRight w:val="0"/>
          <w:marTop w:val="0"/>
          <w:marBottom w:val="0"/>
          <w:divBdr>
            <w:top w:val="none" w:sz="0" w:space="0" w:color="auto"/>
            <w:left w:val="none" w:sz="0" w:space="0" w:color="auto"/>
            <w:bottom w:val="none" w:sz="0" w:space="0" w:color="auto"/>
            <w:right w:val="none" w:sz="0" w:space="0" w:color="auto"/>
          </w:divBdr>
        </w:div>
      </w:divsChild>
    </w:div>
    <w:div w:id="1875000743">
      <w:bodyDiv w:val="1"/>
      <w:marLeft w:val="0"/>
      <w:marRight w:val="0"/>
      <w:marTop w:val="0"/>
      <w:marBottom w:val="0"/>
      <w:divBdr>
        <w:top w:val="none" w:sz="0" w:space="0" w:color="auto"/>
        <w:left w:val="none" w:sz="0" w:space="0" w:color="auto"/>
        <w:bottom w:val="none" w:sz="0" w:space="0" w:color="auto"/>
        <w:right w:val="none" w:sz="0" w:space="0" w:color="auto"/>
      </w:divBdr>
    </w:div>
    <w:div w:id="1877110694">
      <w:bodyDiv w:val="1"/>
      <w:marLeft w:val="0"/>
      <w:marRight w:val="0"/>
      <w:marTop w:val="0"/>
      <w:marBottom w:val="0"/>
      <w:divBdr>
        <w:top w:val="none" w:sz="0" w:space="0" w:color="auto"/>
        <w:left w:val="none" w:sz="0" w:space="0" w:color="auto"/>
        <w:bottom w:val="none" w:sz="0" w:space="0" w:color="auto"/>
        <w:right w:val="none" w:sz="0" w:space="0" w:color="auto"/>
      </w:divBdr>
    </w:div>
    <w:div w:id="1877620060">
      <w:bodyDiv w:val="1"/>
      <w:marLeft w:val="0"/>
      <w:marRight w:val="0"/>
      <w:marTop w:val="0"/>
      <w:marBottom w:val="0"/>
      <w:divBdr>
        <w:top w:val="none" w:sz="0" w:space="0" w:color="auto"/>
        <w:left w:val="none" w:sz="0" w:space="0" w:color="auto"/>
        <w:bottom w:val="none" w:sz="0" w:space="0" w:color="auto"/>
        <w:right w:val="none" w:sz="0" w:space="0" w:color="auto"/>
      </w:divBdr>
    </w:div>
    <w:div w:id="1975669287">
      <w:bodyDiv w:val="1"/>
      <w:marLeft w:val="0"/>
      <w:marRight w:val="0"/>
      <w:marTop w:val="0"/>
      <w:marBottom w:val="0"/>
      <w:divBdr>
        <w:top w:val="none" w:sz="0" w:space="0" w:color="auto"/>
        <w:left w:val="none" w:sz="0" w:space="0" w:color="auto"/>
        <w:bottom w:val="none" w:sz="0" w:space="0" w:color="auto"/>
        <w:right w:val="none" w:sz="0" w:space="0" w:color="auto"/>
      </w:divBdr>
    </w:div>
    <w:div w:id="2013725800">
      <w:bodyDiv w:val="1"/>
      <w:marLeft w:val="0"/>
      <w:marRight w:val="0"/>
      <w:marTop w:val="0"/>
      <w:marBottom w:val="0"/>
      <w:divBdr>
        <w:top w:val="none" w:sz="0" w:space="0" w:color="auto"/>
        <w:left w:val="none" w:sz="0" w:space="0" w:color="auto"/>
        <w:bottom w:val="none" w:sz="0" w:space="0" w:color="auto"/>
        <w:right w:val="none" w:sz="0" w:space="0" w:color="auto"/>
      </w:divBdr>
    </w:div>
    <w:div w:id="2050907789">
      <w:bodyDiv w:val="1"/>
      <w:marLeft w:val="0"/>
      <w:marRight w:val="0"/>
      <w:marTop w:val="0"/>
      <w:marBottom w:val="0"/>
      <w:divBdr>
        <w:top w:val="none" w:sz="0" w:space="0" w:color="auto"/>
        <w:left w:val="none" w:sz="0" w:space="0" w:color="auto"/>
        <w:bottom w:val="none" w:sz="0" w:space="0" w:color="auto"/>
        <w:right w:val="none" w:sz="0" w:space="0" w:color="auto"/>
      </w:divBdr>
    </w:div>
    <w:div w:id="2075735378">
      <w:bodyDiv w:val="1"/>
      <w:marLeft w:val="0"/>
      <w:marRight w:val="0"/>
      <w:marTop w:val="0"/>
      <w:marBottom w:val="0"/>
      <w:divBdr>
        <w:top w:val="none" w:sz="0" w:space="0" w:color="auto"/>
        <w:left w:val="none" w:sz="0" w:space="0" w:color="auto"/>
        <w:bottom w:val="none" w:sz="0" w:space="0" w:color="auto"/>
        <w:right w:val="none" w:sz="0" w:space="0" w:color="auto"/>
      </w:divBdr>
    </w:div>
    <w:div w:id="2080931701">
      <w:bodyDiv w:val="1"/>
      <w:marLeft w:val="0"/>
      <w:marRight w:val="0"/>
      <w:marTop w:val="0"/>
      <w:marBottom w:val="0"/>
      <w:divBdr>
        <w:top w:val="none" w:sz="0" w:space="0" w:color="auto"/>
        <w:left w:val="none" w:sz="0" w:space="0" w:color="auto"/>
        <w:bottom w:val="none" w:sz="0" w:space="0" w:color="auto"/>
        <w:right w:val="none" w:sz="0" w:space="0" w:color="auto"/>
      </w:divBdr>
    </w:div>
    <w:div w:id="2120222555">
      <w:bodyDiv w:val="1"/>
      <w:marLeft w:val="0"/>
      <w:marRight w:val="0"/>
      <w:marTop w:val="0"/>
      <w:marBottom w:val="0"/>
      <w:divBdr>
        <w:top w:val="none" w:sz="0" w:space="0" w:color="auto"/>
        <w:left w:val="none" w:sz="0" w:space="0" w:color="auto"/>
        <w:bottom w:val="none" w:sz="0" w:space="0" w:color="auto"/>
        <w:right w:val="none" w:sz="0" w:space="0" w:color="auto"/>
      </w:divBdr>
      <w:divsChild>
        <w:div w:id="76442226">
          <w:marLeft w:val="0"/>
          <w:marRight w:val="0"/>
          <w:marTop w:val="0"/>
          <w:marBottom w:val="0"/>
          <w:divBdr>
            <w:top w:val="none" w:sz="0" w:space="0" w:color="auto"/>
            <w:left w:val="none" w:sz="0" w:space="0" w:color="auto"/>
            <w:bottom w:val="none" w:sz="0" w:space="0" w:color="auto"/>
            <w:right w:val="none" w:sz="0" w:space="0" w:color="auto"/>
          </w:divBdr>
        </w:div>
        <w:div w:id="1853107996">
          <w:marLeft w:val="0"/>
          <w:marRight w:val="0"/>
          <w:marTop w:val="0"/>
          <w:marBottom w:val="0"/>
          <w:divBdr>
            <w:top w:val="none" w:sz="0" w:space="0" w:color="auto"/>
            <w:left w:val="none" w:sz="0" w:space="0" w:color="auto"/>
            <w:bottom w:val="none" w:sz="0" w:space="0" w:color="auto"/>
            <w:right w:val="none" w:sz="0" w:space="0" w:color="auto"/>
          </w:divBdr>
        </w:div>
        <w:div w:id="1735424954">
          <w:marLeft w:val="0"/>
          <w:marRight w:val="0"/>
          <w:marTop w:val="0"/>
          <w:marBottom w:val="0"/>
          <w:divBdr>
            <w:top w:val="none" w:sz="0" w:space="0" w:color="auto"/>
            <w:left w:val="none" w:sz="0" w:space="0" w:color="auto"/>
            <w:bottom w:val="none" w:sz="0" w:space="0" w:color="auto"/>
            <w:right w:val="none" w:sz="0" w:space="0" w:color="auto"/>
          </w:divBdr>
        </w:div>
        <w:div w:id="1042899891">
          <w:marLeft w:val="0"/>
          <w:marRight w:val="0"/>
          <w:marTop w:val="0"/>
          <w:marBottom w:val="0"/>
          <w:divBdr>
            <w:top w:val="none" w:sz="0" w:space="0" w:color="auto"/>
            <w:left w:val="none" w:sz="0" w:space="0" w:color="auto"/>
            <w:bottom w:val="none" w:sz="0" w:space="0" w:color="auto"/>
            <w:right w:val="none" w:sz="0" w:space="0" w:color="auto"/>
          </w:divBdr>
        </w:div>
        <w:div w:id="2011760643">
          <w:marLeft w:val="0"/>
          <w:marRight w:val="0"/>
          <w:marTop w:val="0"/>
          <w:marBottom w:val="0"/>
          <w:divBdr>
            <w:top w:val="none" w:sz="0" w:space="0" w:color="auto"/>
            <w:left w:val="none" w:sz="0" w:space="0" w:color="auto"/>
            <w:bottom w:val="none" w:sz="0" w:space="0" w:color="auto"/>
            <w:right w:val="none" w:sz="0" w:space="0" w:color="auto"/>
          </w:divBdr>
        </w:div>
        <w:div w:id="1985743282">
          <w:marLeft w:val="0"/>
          <w:marRight w:val="0"/>
          <w:marTop w:val="0"/>
          <w:marBottom w:val="0"/>
          <w:divBdr>
            <w:top w:val="none" w:sz="0" w:space="0" w:color="auto"/>
            <w:left w:val="none" w:sz="0" w:space="0" w:color="auto"/>
            <w:bottom w:val="none" w:sz="0" w:space="0" w:color="auto"/>
            <w:right w:val="none" w:sz="0" w:space="0" w:color="auto"/>
          </w:divBdr>
        </w:div>
        <w:div w:id="215121686">
          <w:marLeft w:val="0"/>
          <w:marRight w:val="0"/>
          <w:marTop w:val="0"/>
          <w:marBottom w:val="0"/>
          <w:divBdr>
            <w:top w:val="none" w:sz="0" w:space="0" w:color="auto"/>
            <w:left w:val="none" w:sz="0" w:space="0" w:color="auto"/>
            <w:bottom w:val="none" w:sz="0" w:space="0" w:color="auto"/>
            <w:right w:val="none" w:sz="0" w:space="0" w:color="auto"/>
          </w:divBdr>
        </w:div>
        <w:div w:id="363210016">
          <w:marLeft w:val="0"/>
          <w:marRight w:val="0"/>
          <w:marTop w:val="0"/>
          <w:marBottom w:val="0"/>
          <w:divBdr>
            <w:top w:val="none" w:sz="0" w:space="0" w:color="auto"/>
            <w:left w:val="none" w:sz="0" w:space="0" w:color="auto"/>
            <w:bottom w:val="none" w:sz="0" w:space="0" w:color="auto"/>
            <w:right w:val="none" w:sz="0" w:space="0" w:color="auto"/>
          </w:divBdr>
        </w:div>
        <w:div w:id="1494445319">
          <w:marLeft w:val="0"/>
          <w:marRight w:val="0"/>
          <w:marTop w:val="0"/>
          <w:marBottom w:val="0"/>
          <w:divBdr>
            <w:top w:val="none" w:sz="0" w:space="0" w:color="auto"/>
            <w:left w:val="none" w:sz="0" w:space="0" w:color="auto"/>
            <w:bottom w:val="none" w:sz="0" w:space="0" w:color="auto"/>
            <w:right w:val="none" w:sz="0" w:space="0" w:color="auto"/>
          </w:divBdr>
        </w:div>
        <w:div w:id="1056975086">
          <w:marLeft w:val="0"/>
          <w:marRight w:val="0"/>
          <w:marTop w:val="0"/>
          <w:marBottom w:val="0"/>
          <w:divBdr>
            <w:top w:val="none" w:sz="0" w:space="0" w:color="auto"/>
            <w:left w:val="none" w:sz="0" w:space="0" w:color="auto"/>
            <w:bottom w:val="none" w:sz="0" w:space="0" w:color="auto"/>
            <w:right w:val="none" w:sz="0" w:space="0" w:color="auto"/>
          </w:divBdr>
        </w:div>
        <w:div w:id="988554646">
          <w:marLeft w:val="0"/>
          <w:marRight w:val="0"/>
          <w:marTop w:val="0"/>
          <w:marBottom w:val="0"/>
          <w:divBdr>
            <w:top w:val="none" w:sz="0" w:space="0" w:color="auto"/>
            <w:left w:val="none" w:sz="0" w:space="0" w:color="auto"/>
            <w:bottom w:val="none" w:sz="0" w:space="0" w:color="auto"/>
            <w:right w:val="none" w:sz="0" w:space="0" w:color="auto"/>
          </w:divBdr>
        </w:div>
        <w:div w:id="1963612396">
          <w:marLeft w:val="0"/>
          <w:marRight w:val="0"/>
          <w:marTop w:val="0"/>
          <w:marBottom w:val="0"/>
          <w:divBdr>
            <w:top w:val="none" w:sz="0" w:space="0" w:color="auto"/>
            <w:left w:val="none" w:sz="0" w:space="0" w:color="auto"/>
            <w:bottom w:val="none" w:sz="0" w:space="0" w:color="auto"/>
            <w:right w:val="none" w:sz="0" w:space="0" w:color="auto"/>
          </w:divBdr>
        </w:div>
        <w:div w:id="1839227153">
          <w:marLeft w:val="0"/>
          <w:marRight w:val="0"/>
          <w:marTop w:val="0"/>
          <w:marBottom w:val="0"/>
          <w:divBdr>
            <w:top w:val="none" w:sz="0" w:space="0" w:color="auto"/>
            <w:left w:val="none" w:sz="0" w:space="0" w:color="auto"/>
            <w:bottom w:val="none" w:sz="0" w:space="0" w:color="auto"/>
            <w:right w:val="none" w:sz="0" w:space="0" w:color="auto"/>
          </w:divBdr>
        </w:div>
        <w:div w:id="1780252035">
          <w:marLeft w:val="0"/>
          <w:marRight w:val="0"/>
          <w:marTop w:val="0"/>
          <w:marBottom w:val="0"/>
          <w:divBdr>
            <w:top w:val="none" w:sz="0" w:space="0" w:color="auto"/>
            <w:left w:val="none" w:sz="0" w:space="0" w:color="auto"/>
            <w:bottom w:val="none" w:sz="0" w:space="0" w:color="auto"/>
            <w:right w:val="none" w:sz="0" w:space="0" w:color="auto"/>
          </w:divBdr>
        </w:div>
        <w:div w:id="748158988">
          <w:marLeft w:val="0"/>
          <w:marRight w:val="0"/>
          <w:marTop w:val="0"/>
          <w:marBottom w:val="0"/>
          <w:divBdr>
            <w:top w:val="none" w:sz="0" w:space="0" w:color="auto"/>
            <w:left w:val="none" w:sz="0" w:space="0" w:color="auto"/>
            <w:bottom w:val="none" w:sz="0" w:space="0" w:color="auto"/>
            <w:right w:val="none" w:sz="0" w:space="0" w:color="auto"/>
          </w:divBdr>
        </w:div>
        <w:div w:id="1459372007">
          <w:marLeft w:val="0"/>
          <w:marRight w:val="0"/>
          <w:marTop w:val="0"/>
          <w:marBottom w:val="0"/>
          <w:divBdr>
            <w:top w:val="none" w:sz="0" w:space="0" w:color="auto"/>
            <w:left w:val="none" w:sz="0" w:space="0" w:color="auto"/>
            <w:bottom w:val="none" w:sz="0" w:space="0" w:color="auto"/>
            <w:right w:val="none" w:sz="0" w:space="0" w:color="auto"/>
          </w:divBdr>
        </w:div>
        <w:div w:id="282465441">
          <w:marLeft w:val="0"/>
          <w:marRight w:val="0"/>
          <w:marTop w:val="0"/>
          <w:marBottom w:val="0"/>
          <w:divBdr>
            <w:top w:val="none" w:sz="0" w:space="0" w:color="auto"/>
            <w:left w:val="none" w:sz="0" w:space="0" w:color="auto"/>
            <w:bottom w:val="none" w:sz="0" w:space="0" w:color="auto"/>
            <w:right w:val="none" w:sz="0" w:space="0" w:color="auto"/>
          </w:divBdr>
        </w:div>
        <w:div w:id="1819301712">
          <w:marLeft w:val="0"/>
          <w:marRight w:val="0"/>
          <w:marTop w:val="0"/>
          <w:marBottom w:val="0"/>
          <w:divBdr>
            <w:top w:val="none" w:sz="0" w:space="0" w:color="auto"/>
            <w:left w:val="none" w:sz="0" w:space="0" w:color="auto"/>
            <w:bottom w:val="none" w:sz="0" w:space="0" w:color="auto"/>
            <w:right w:val="none" w:sz="0" w:space="0" w:color="auto"/>
          </w:divBdr>
        </w:div>
        <w:div w:id="1638880524">
          <w:marLeft w:val="0"/>
          <w:marRight w:val="0"/>
          <w:marTop w:val="0"/>
          <w:marBottom w:val="0"/>
          <w:divBdr>
            <w:top w:val="none" w:sz="0" w:space="0" w:color="auto"/>
            <w:left w:val="none" w:sz="0" w:space="0" w:color="auto"/>
            <w:bottom w:val="none" w:sz="0" w:space="0" w:color="auto"/>
            <w:right w:val="none" w:sz="0" w:space="0" w:color="auto"/>
          </w:divBdr>
        </w:div>
        <w:div w:id="1951273782">
          <w:marLeft w:val="0"/>
          <w:marRight w:val="0"/>
          <w:marTop w:val="0"/>
          <w:marBottom w:val="0"/>
          <w:divBdr>
            <w:top w:val="none" w:sz="0" w:space="0" w:color="auto"/>
            <w:left w:val="none" w:sz="0" w:space="0" w:color="auto"/>
            <w:bottom w:val="none" w:sz="0" w:space="0" w:color="auto"/>
            <w:right w:val="none" w:sz="0" w:space="0" w:color="auto"/>
          </w:divBdr>
        </w:div>
        <w:div w:id="432284327">
          <w:marLeft w:val="0"/>
          <w:marRight w:val="0"/>
          <w:marTop w:val="0"/>
          <w:marBottom w:val="0"/>
          <w:divBdr>
            <w:top w:val="none" w:sz="0" w:space="0" w:color="auto"/>
            <w:left w:val="none" w:sz="0" w:space="0" w:color="auto"/>
            <w:bottom w:val="none" w:sz="0" w:space="0" w:color="auto"/>
            <w:right w:val="none" w:sz="0" w:space="0" w:color="auto"/>
          </w:divBdr>
        </w:div>
        <w:div w:id="2133667293">
          <w:marLeft w:val="0"/>
          <w:marRight w:val="0"/>
          <w:marTop w:val="0"/>
          <w:marBottom w:val="0"/>
          <w:divBdr>
            <w:top w:val="none" w:sz="0" w:space="0" w:color="auto"/>
            <w:left w:val="none" w:sz="0" w:space="0" w:color="auto"/>
            <w:bottom w:val="none" w:sz="0" w:space="0" w:color="auto"/>
            <w:right w:val="none" w:sz="0" w:space="0" w:color="auto"/>
          </w:divBdr>
        </w:div>
        <w:div w:id="392242424">
          <w:marLeft w:val="0"/>
          <w:marRight w:val="0"/>
          <w:marTop w:val="0"/>
          <w:marBottom w:val="0"/>
          <w:divBdr>
            <w:top w:val="none" w:sz="0" w:space="0" w:color="auto"/>
            <w:left w:val="none" w:sz="0" w:space="0" w:color="auto"/>
            <w:bottom w:val="none" w:sz="0" w:space="0" w:color="auto"/>
            <w:right w:val="none" w:sz="0" w:space="0" w:color="auto"/>
          </w:divBdr>
        </w:div>
        <w:div w:id="1275284433">
          <w:marLeft w:val="0"/>
          <w:marRight w:val="0"/>
          <w:marTop w:val="0"/>
          <w:marBottom w:val="0"/>
          <w:divBdr>
            <w:top w:val="none" w:sz="0" w:space="0" w:color="auto"/>
            <w:left w:val="none" w:sz="0" w:space="0" w:color="auto"/>
            <w:bottom w:val="none" w:sz="0" w:space="0" w:color="auto"/>
            <w:right w:val="none" w:sz="0" w:space="0" w:color="auto"/>
          </w:divBdr>
        </w:div>
        <w:div w:id="508717413">
          <w:marLeft w:val="0"/>
          <w:marRight w:val="0"/>
          <w:marTop w:val="0"/>
          <w:marBottom w:val="0"/>
          <w:divBdr>
            <w:top w:val="none" w:sz="0" w:space="0" w:color="auto"/>
            <w:left w:val="none" w:sz="0" w:space="0" w:color="auto"/>
            <w:bottom w:val="none" w:sz="0" w:space="0" w:color="auto"/>
            <w:right w:val="none" w:sz="0" w:space="0" w:color="auto"/>
          </w:divBdr>
        </w:div>
        <w:div w:id="35397095">
          <w:marLeft w:val="0"/>
          <w:marRight w:val="0"/>
          <w:marTop w:val="0"/>
          <w:marBottom w:val="0"/>
          <w:divBdr>
            <w:top w:val="none" w:sz="0" w:space="0" w:color="auto"/>
            <w:left w:val="none" w:sz="0" w:space="0" w:color="auto"/>
            <w:bottom w:val="none" w:sz="0" w:space="0" w:color="auto"/>
            <w:right w:val="none" w:sz="0" w:space="0" w:color="auto"/>
          </w:divBdr>
        </w:div>
        <w:div w:id="1171142758">
          <w:marLeft w:val="0"/>
          <w:marRight w:val="0"/>
          <w:marTop w:val="0"/>
          <w:marBottom w:val="0"/>
          <w:divBdr>
            <w:top w:val="none" w:sz="0" w:space="0" w:color="auto"/>
            <w:left w:val="none" w:sz="0" w:space="0" w:color="auto"/>
            <w:bottom w:val="none" w:sz="0" w:space="0" w:color="auto"/>
            <w:right w:val="none" w:sz="0" w:space="0" w:color="auto"/>
          </w:divBdr>
        </w:div>
        <w:div w:id="833181862">
          <w:marLeft w:val="0"/>
          <w:marRight w:val="0"/>
          <w:marTop w:val="0"/>
          <w:marBottom w:val="0"/>
          <w:divBdr>
            <w:top w:val="none" w:sz="0" w:space="0" w:color="auto"/>
            <w:left w:val="none" w:sz="0" w:space="0" w:color="auto"/>
            <w:bottom w:val="none" w:sz="0" w:space="0" w:color="auto"/>
            <w:right w:val="none" w:sz="0" w:space="0" w:color="auto"/>
          </w:divBdr>
        </w:div>
        <w:div w:id="100297690">
          <w:marLeft w:val="0"/>
          <w:marRight w:val="0"/>
          <w:marTop w:val="0"/>
          <w:marBottom w:val="0"/>
          <w:divBdr>
            <w:top w:val="none" w:sz="0" w:space="0" w:color="auto"/>
            <w:left w:val="none" w:sz="0" w:space="0" w:color="auto"/>
            <w:bottom w:val="none" w:sz="0" w:space="0" w:color="auto"/>
            <w:right w:val="none" w:sz="0" w:space="0" w:color="auto"/>
          </w:divBdr>
        </w:div>
        <w:div w:id="633953277">
          <w:marLeft w:val="0"/>
          <w:marRight w:val="0"/>
          <w:marTop w:val="0"/>
          <w:marBottom w:val="0"/>
          <w:divBdr>
            <w:top w:val="none" w:sz="0" w:space="0" w:color="auto"/>
            <w:left w:val="none" w:sz="0" w:space="0" w:color="auto"/>
            <w:bottom w:val="none" w:sz="0" w:space="0" w:color="auto"/>
            <w:right w:val="none" w:sz="0" w:space="0" w:color="auto"/>
          </w:divBdr>
        </w:div>
        <w:div w:id="720784191">
          <w:marLeft w:val="0"/>
          <w:marRight w:val="0"/>
          <w:marTop w:val="0"/>
          <w:marBottom w:val="0"/>
          <w:divBdr>
            <w:top w:val="none" w:sz="0" w:space="0" w:color="auto"/>
            <w:left w:val="none" w:sz="0" w:space="0" w:color="auto"/>
            <w:bottom w:val="none" w:sz="0" w:space="0" w:color="auto"/>
            <w:right w:val="none" w:sz="0" w:space="0" w:color="auto"/>
          </w:divBdr>
        </w:div>
        <w:div w:id="1463377015">
          <w:marLeft w:val="0"/>
          <w:marRight w:val="0"/>
          <w:marTop w:val="0"/>
          <w:marBottom w:val="0"/>
          <w:divBdr>
            <w:top w:val="none" w:sz="0" w:space="0" w:color="auto"/>
            <w:left w:val="none" w:sz="0" w:space="0" w:color="auto"/>
            <w:bottom w:val="none" w:sz="0" w:space="0" w:color="auto"/>
            <w:right w:val="none" w:sz="0" w:space="0" w:color="auto"/>
          </w:divBdr>
        </w:div>
        <w:div w:id="1539198790">
          <w:marLeft w:val="0"/>
          <w:marRight w:val="0"/>
          <w:marTop w:val="0"/>
          <w:marBottom w:val="0"/>
          <w:divBdr>
            <w:top w:val="none" w:sz="0" w:space="0" w:color="auto"/>
            <w:left w:val="none" w:sz="0" w:space="0" w:color="auto"/>
            <w:bottom w:val="none" w:sz="0" w:space="0" w:color="auto"/>
            <w:right w:val="none" w:sz="0" w:space="0" w:color="auto"/>
          </w:divBdr>
        </w:div>
        <w:div w:id="1547328876">
          <w:marLeft w:val="0"/>
          <w:marRight w:val="0"/>
          <w:marTop w:val="0"/>
          <w:marBottom w:val="0"/>
          <w:divBdr>
            <w:top w:val="none" w:sz="0" w:space="0" w:color="auto"/>
            <w:left w:val="none" w:sz="0" w:space="0" w:color="auto"/>
            <w:bottom w:val="none" w:sz="0" w:space="0" w:color="auto"/>
            <w:right w:val="none" w:sz="0" w:space="0" w:color="auto"/>
          </w:divBdr>
        </w:div>
        <w:div w:id="302778863">
          <w:marLeft w:val="0"/>
          <w:marRight w:val="0"/>
          <w:marTop w:val="0"/>
          <w:marBottom w:val="0"/>
          <w:divBdr>
            <w:top w:val="none" w:sz="0" w:space="0" w:color="auto"/>
            <w:left w:val="none" w:sz="0" w:space="0" w:color="auto"/>
            <w:bottom w:val="none" w:sz="0" w:space="0" w:color="auto"/>
            <w:right w:val="none" w:sz="0" w:space="0" w:color="auto"/>
          </w:divBdr>
        </w:div>
        <w:div w:id="675226956">
          <w:marLeft w:val="0"/>
          <w:marRight w:val="0"/>
          <w:marTop w:val="0"/>
          <w:marBottom w:val="0"/>
          <w:divBdr>
            <w:top w:val="none" w:sz="0" w:space="0" w:color="auto"/>
            <w:left w:val="none" w:sz="0" w:space="0" w:color="auto"/>
            <w:bottom w:val="none" w:sz="0" w:space="0" w:color="auto"/>
            <w:right w:val="none" w:sz="0" w:space="0" w:color="auto"/>
          </w:divBdr>
        </w:div>
        <w:div w:id="555548700">
          <w:marLeft w:val="0"/>
          <w:marRight w:val="0"/>
          <w:marTop w:val="0"/>
          <w:marBottom w:val="0"/>
          <w:divBdr>
            <w:top w:val="none" w:sz="0" w:space="0" w:color="auto"/>
            <w:left w:val="none" w:sz="0" w:space="0" w:color="auto"/>
            <w:bottom w:val="none" w:sz="0" w:space="0" w:color="auto"/>
            <w:right w:val="none" w:sz="0" w:space="0" w:color="auto"/>
          </w:divBdr>
        </w:div>
        <w:div w:id="82385238">
          <w:marLeft w:val="0"/>
          <w:marRight w:val="0"/>
          <w:marTop w:val="0"/>
          <w:marBottom w:val="0"/>
          <w:divBdr>
            <w:top w:val="none" w:sz="0" w:space="0" w:color="auto"/>
            <w:left w:val="none" w:sz="0" w:space="0" w:color="auto"/>
            <w:bottom w:val="none" w:sz="0" w:space="0" w:color="auto"/>
            <w:right w:val="none" w:sz="0" w:space="0" w:color="auto"/>
          </w:divBdr>
        </w:div>
        <w:div w:id="353001722">
          <w:marLeft w:val="0"/>
          <w:marRight w:val="0"/>
          <w:marTop w:val="0"/>
          <w:marBottom w:val="0"/>
          <w:divBdr>
            <w:top w:val="none" w:sz="0" w:space="0" w:color="auto"/>
            <w:left w:val="none" w:sz="0" w:space="0" w:color="auto"/>
            <w:bottom w:val="none" w:sz="0" w:space="0" w:color="auto"/>
            <w:right w:val="none" w:sz="0" w:space="0" w:color="auto"/>
          </w:divBdr>
        </w:div>
        <w:div w:id="1936205439">
          <w:marLeft w:val="0"/>
          <w:marRight w:val="0"/>
          <w:marTop w:val="0"/>
          <w:marBottom w:val="0"/>
          <w:divBdr>
            <w:top w:val="none" w:sz="0" w:space="0" w:color="auto"/>
            <w:left w:val="none" w:sz="0" w:space="0" w:color="auto"/>
            <w:bottom w:val="none" w:sz="0" w:space="0" w:color="auto"/>
            <w:right w:val="none" w:sz="0" w:space="0" w:color="auto"/>
          </w:divBdr>
        </w:div>
        <w:div w:id="1623685113">
          <w:marLeft w:val="0"/>
          <w:marRight w:val="0"/>
          <w:marTop w:val="0"/>
          <w:marBottom w:val="0"/>
          <w:divBdr>
            <w:top w:val="none" w:sz="0" w:space="0" w:color="auto"/>
            <w:left w:val="none" w:sz="0" w:space="0" w:color="auto"/>
            <w:bottom w:val="none" w:sz="0" w:space="0" w:color="auto"/>
            <w:right w:val="none" w:sz="0" w:space="0" w:color="auto"/>
          </w:divBdr>
        </w:div>
        <w:div w:id="1032926450">
          <w:marLeft w:val="0"/>
          <w:marRight w:val="0"/>
          <w:marTop w:val="0"/>
          <w:marBottom w:val="0"/>
          <w:divBdr>
            <w:top w:val="none" w:sz="0" w:space="0" w:color="auto"/>
            <w:left w:val="none" w:sz="0" w:space="0" w:color="auto"/>
            <w:bottom w:val="none" w:sz="0" w:space="0" w:color="auto"/>
            <w:right w:val="none" w:sz="0" w:space="0" w:color="auto"/>
          </w:divBdr>
        </w:div>
        <w:div w:id="2089964430">
          <w:marLeft w:val="0"/>
          <w:marRight w:val="0"/>
          <w:marTop w:val="0"/>
          <w:marBottom w:val="0"/>
          <w:divBdr>
            <w:top w:val="none" w:sz="0" w:space="0" w:color="auto"/>
            <w:left w:val="none" w:sz="0" w:space="0" w:color="auto"/>
            <w:bottom w:val="none" w:sz="0" w:space="0" w:color="auto"/>
            <w:right w:val="none" w:sz="0" w:space="0" w:color="auto"/>
          </w:divBdr>
        </w:div>
        <w:div w:id="992106975">
          <w:marLeft w:val="0"/>
          <w:marRight w:val="0"/>
          <w:marTop w:val="0"/>
          <w:marBottom w:val="0"/>
          <w:divBdr>
            <w:top w:val="none" w:sz="0" w:space="0" w:color="auto"/>
            <w:left w:val="none" w:sz="0" w:space="0" w:color="auto"/>
            <w:bottom w:val="none" w:sz="0" w:space="0" w:color="auto"/>
            <w:right w:val="none" w:sz="0" w:space="0" w:color="auto"/>
          </w:divBdr>
        </w:div>
        <w:div w:id="1517306158">
          <w:marLeft w:val="0"/>
          <w:marRight w:val="0"/>
          <w:marTop w:val="0"/>
          <w:marBottom w:val="0"/>
          <w:divBdr>
            <w:top w:val="none" w:sz="0" w:space="0" w:color="auto"/>
            <w:left w:val="none" w:sz="0" w:space="0" w:color="auto"/>
            <w:bottom w:val="none" w:sz="0" w:space="0" w:color="auto"/>
            <w:right w:val="none" w:sz="0" w:space="0" w:color="auto"/>
          </w:divBdr>
        </w:div>
        <w:div w:id="204298614">
          <w:marLeft w:val="0"/>
          <w:marRight w:val="0"/>
          <w:marTop w:val="0"/>
          <w:marBottom w:val="0"/>
          <w:divBdr>
            <w:top w:val="none" w:sz="0" w:space="0" w:color="auto"/>
            <w:left w:val="none" w:sz="0" w:space="0" w:color="auto"/>
            <w:bottom w:val="none" w:sz="0" w:space="0" w:color="auto"/>
            <w:right w:val="none" w:sz="0" w:space="0" w:color="auto"/>
          </w:divBdr>
        </w:div>
        <w:div w:id="561454243">
          <w:marLeft w:val="0"/>
          <w:marRight w:val="0"/>
          <w:marTop w:val="0"/>
          <w:marBottom w:val="0"/>
          <w:divBdr>
            <w:top w:val="none" w:sz="0" w:space="0" w:color="auto"/>
            <w:left w:val="none" w:sz="0" w:space="0" w:color="auto"/>
            <w:bottom w:val="none" w:sz="0" w:space="0" w:color="auto"/>
            <w:right w:val="none" w:sz="0" w:space="0" w:color="auto"/>
          </w:divBdr>
        </w:div>
        <w:div w:id="480074242">
          <w:marLeft w:val="0"/>
          <w:marRight w:val="0"/>
          <w:marTop w:val="0"/>
          <w:marBottom w:val="0"/>
          <w:divBdr>
            <w:top w:val="none" w:sz="0" w:space="0" w:color="auto"/>
            <w:left w:val="none" w:sz="0" w:space="0" w:color="auto"/>
            <w:bottom w:val="none" w:sz="0" w:space="0" w:color="auto"/>
            <w:right w:val="none" w:sz="0" w:space="0" w:color="auto"/>
          </w:divBdr>
        </w:div>
        <w:div w:id="418406111">
          <w:marLeft w:val="0"/>
          <w:marRight w:val="0"/>
          <w:marTop w:val="0"/>
          <w:marBottom w:val="0"/>
          <w:divBdr>
            <w:top w:val="none" w:sz="0" w:space="0" w:color="auto"/>
            <w:left w:val="none" w:sz="0" w:space="0" w:color="auto"/>
            <w:bottom w:val="none" w:sz="0" w:space="0" w:color="auto"/>
            <w:right w:val="none" w:sz="0" w:space="0" w:color="auto"/>
          </w:divBdr>
        </w:div>
        <w:div w:id="1076131061">
          <w:marLeft w:val="0"/>
          <w:marRight w:val="0"/>
          <w:marTop w:val="0"/>
          <w:marBottom w:val="0"/>
          <w:divBdr>
            <w:top w:val="none" w:sz="0" w:space="0" w:color="auto"/>
            <w:left w:val="none" w:sz="0" w:space="0" w:color="auto"/>
            <w:bottom w:val="none" w:sz="0" w:space="0" w:color="auto"/>
            <w:right w:val="none" w:sz="0" w:space="0" w:color="auto"/>
          </w:divBdr>
        </w:div>
        <w:div w:id="2057923923">
          <w:marLeft w:val="0"/>
          <w:marRight w:val="0"/>
          <w:marTop w:val="0"/>
          <w:marBottom w:val="0"/>
          <w:divBdr>
            <w:top w:val="none" w:sz="0" w:space="0" w:color="auto"/>
            <w:left w:val="none" w:sz="0" w:space="0" w:color="auto"/>
            <w:bottom w:val="none" w:sz="0" w:space="0" w:color="auto"/>
            <w:right w:val="none" w:sz="0" w:space="0" w:color="auto"/>
          </w:divBdr>
        </w:div>
        <w:div w:id="540168087">
          <w:marLeft w:val="0"/>
          <w:marRight w:val="0"/>
          <w:marTop w:val="0"/>
          <w:marBottom w:val="0"/>
          <w:divBdr>
            <w:top w:val="none" w:sz="0" w:space="0" w:color="auto"/>
            <w:left w:val="none" w:sz="0" w:space="0" w:color="auto"/>
            <w:bottom w:val="none" w:sz="0" w:space="0" w:color="auto"/>
            <w:right w:val="none" w:sz="0" w:space="0" w:color="auto"/>
          </w:divBdr>
        </w:div>
        <w:div w:id="1685400228">
          <w:marLeft w:val="0"/>
          <w:marRight w:val="0"/>
          <w:marTop w:val="0"/>
          <w:marBottom w:val="0"/>
          <w:divBdr>
            <w:top w:val="none" w:sz="0" w:space="0" w:color="auto"/>
            <w:left w:val="none" w:sz="0" w:space="0" w:color="auto"/>
            <w:bottom w:val="none" w:sz="0" w:space="0" w:color="auto"/>
            <w:right w:val="none" w:sz="0" w:space="0" w:color="auto"/>
          </w:divBdr>
        </w:div>
        <w:div w:id="1713842239">
          <w:marLeft w:val="0"/>
          <w:marRight w:val="0"/>
          <w:marTop w:val="0"/>
          <w:marBottom w:val="0"/>
          <w:divBdr>
            <w:top w:val="none" w:sz="0" w:space="0" w:color="auto"/>
            <w:left w:val="none" w:sz="0" w:space="0" w:color="auto"/>
            <w:bottom w:val="none" w:sz="0" w:space="0" w:color="auto"/>
            <w:right w:val="none" w:sz="0" w:space="0" w:color="auto"/>
          </w:divBdr>
        </w:div>
        <w:div w:id="399787359">
          <w:marLeft w:val="0"/>
          <w:marRight w:val="0"/>
          <w:marTop w:val="0"/>
          <w:marBottom w:val="0"/>
          <w:divBdr>
            <w:top w:val="none" w:sz="0" w:space="0" w:color="auto"/>
            <w:left w:val="none" w:sz="0" w:space="0" w:color="auto"/>
            <w:bottom w:val="none" w:sz="0" w:space="0" w:color="auto"/>
            <w:right w:val="none" w:sz="0" w:space="0" w:color="auto"/>
          </w:divBdr>
        </w:div>
        <w:div w:id="1711033133">
          <w:marLeft w:val="0"/>
          <w:marRight w:val="0"/>
          <w:marTop w:val="0"/>
          <w:marBottom w:val="0"/>
          <w:divBdr>
            <w:top w:val="none" w:sz="0" w:space="0" w:color="auto"/>
            <w:left w:val="none" w:sz="0" w:space="0" w:color="auto"/>
            <w:bottom w:val="none" w:sz="0" w:space="0" w:color="auto"/>
            <w:right w:val="none" w:sz="0" w:space="0" w:color="auto"/>
          </w:divBdr>
        </w:div>
        <w:div w:id="2254607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7.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4.png"/><Relationship Id="rId25" Type="http://schemas.openxmlformats.org/officeDocument/2006/relationships/chart" Target="charts/chart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chart" Target="charts/chart12.xml"/><Relationship Id="rId10" Type="http://schemas.openxmlformats.org/officeDocument/2006/relationships/chart" Target="charts/chart3.xml"/><Relationship Id="rId19" Type="http://schemas.openxmlformats.org/officeDocument/2006/relationships/chart" Target="charts/chart8.xm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chart" Target="charts/chart11.xm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file:///\\ad.sigov.si\usr\A-E\ApohalL33\Documents\SPREMEMBE%20PLAC.SISTEMA\leto%202022\GRAFI\ostali%20grafi%20za%20pp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d.sigov.si\usr\A-E\ApohalL33\Documents\SPREMEMBE%20PLAC.SISTEMA\leto%202022\GRAFI\ostali%20grafi%20za%20pp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ad.sigov.si\usr\A-E\ApohalL33\Documents\SPREMEMBE%20PLAC.SISTEMA\leto%202022\GRAFI\razlike%202008%202023.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ad.sigov.si\usr\A-E\ApohalL33\Documents\SPREMEMBE%20PLAC.SISTEMA\leto%202022\GRAFI\Velikost%20javnega%20sektorja,%2018.%2011.%20202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pohalL33\AppData\Local\Microsoft\Windows\INetCache\Content.Outlook\E28XIVQM\Zaposlenost%20-%20sektor%20dr&#382;ava%20-%20izbrane%20dr&#382;ave%20EU.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ad.sigov.si\usr\A-E\ApohalL33\Documents\SPREMEMBE%20PLAC.SISTEMA\leto%202022\GRAFI\sredstva%20za%20zaposlene-general%20government.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xlsx"/></Relationships>
</file>

<file path=word/charts/_rels/chart9.xml.rels><?xml version="1.0" encoding="UTF-8" standalone="yes"?>
<Relationships xmlns="http://schemas.openxmlformats.org/package/2006/relationships"><Relationship Id="rId3" Type="http://schemas.openxmlformats.org/officeDocument/2006/relationships/oleObject" Target="file:///\\ad.sigov.si\usr\A-E\ApohalL33\Documents\SPREMEMBE%20PLAC.SISTEMA\leto%202022\GRAFI\ostali%20grafi%20za%20pp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'Skupaj OPQ'!$P$11</c:f>
              <c:strCache>
                <c:ptCount val="1"/>
                <c:pt idx="0">
                  <c:v>2021</c:v>
                </c:pt>
              </c:strCache>
            </c:strRef>
          </c:tx>
          <c:spPr>
            <a:solidFill>
              <a:srgbClr val="A7AEB4"/>
            </a:solidFill>
            <a:ln>
              <a:noFill/>
            </a:ln>
            <a:effectLst/>
          </c:spPr>
          <c:invertIfNegative val="0"/>
          <c:dPt>
            <c:idx val="8"/>
            <c:invertIfNegative val="0"/>
            <c:bubble3D val="0"/>
            <c:spPr>
              <a:solidFill>
                <a:srgbClr val="176F8B"/>
              </a:solidFill>
              <a:ln>
                <a:noFill/>
              </a:ln>
              <a:effectLst/>
            </c:spPr>
            <c:extLst>
              <c:ext xmlns:c16="http://schemas.microsoft.com/office/drawing/2014/chart" uri="{C3380CC4-5D6E-409C-BE32-E72D297353CC}">
                <c16:uniqueId val="{00000001-8B5C-498D-9E93-2D2FABD7BFF6}"/>
              </c:ext>
            </c:extLst>
          </c:dPt>
          <c:dPt>
            <c:idx val="23"/>
            <c:invertIfNegative val="0"/>
            <c:bubble3D val="0"/>
            <c:spPr>
              <a:solidFill>
                <a:srgbClr val="A10305"/>
              </a:solidFill>
              <a:ln>
                <a:noFill/>
              </a:ln>
              <a:effectLst/>
            </c:spPr>
            <c:extLst>
              <c:ext xmlns:c16="http://schemas.microsoft.com/office/drawing/2014/chart" uri="{C3380CC4-5D6E-409C-BE32-E72D297353CC}">
                <c16:uniqueId val="{00000003-8B5C-498D-9E93-2D2FABD7BFF6}"/>
              </c:ext>
            </c:extLst>
          </c:dPt>
          <c:dLbls>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5C-498D-9E93-2D2FABD7BFF6}"/>
                </c:ext>
              </c:extLst>
            </c:dLbl>
            <c:dLbl>
              <c:idx val="23"/>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B5C-498D-9E93-2D2FABD7BFF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'Skupaj OPQ'!$N$12:$N$39</c:f>
              <c:strCache>
                <c:ptCount val="28"/>
                <c:pt idx="0">
                  <c:v>Švedska</c:v>
                </c:pt>
                <c:pt idx="1">
                  <c:v>Danska</c:v>
                </c:pt>
                <c:pt idx="2">
                  <c:v>Belgija</c:v>
                </c:pt>
                <c:pt idx="3">
                  <c:v>Finska</c:v>
                </c:pt>
                <c:pt idx="4">
                  <c:v>Francija</c:v>
                </c:pt>
                <c:pt idx="5">
                  <c:v>Nizozemska</c:v>
                </c:pt>
                <c:pt idx="6">
                  <c:v>Irska</c:v>
                </c:pt>
                <c:pt idx="7">
                  <c:v>Nemčija</c:v>
                </c:pt>
                <c:pt idx="8">
                  <c:v>EU27</c:v>
                </c:pt>
                <c:pt idx="9">
                  <c:v>Avstrija</c:v>
                </c:pt>
                <c:pt idx="10">
                  <c:v>Estonija</c:v>
                </c:pt>
                <c:pt idx="11">
                  <c:v>Španija</c:v>
                </c:pt>
                <c:pt idx="12">
                  <c:v>Malta</c:v>
                </c:pt>
                <c:pt idx="13">
                  <c:v>Litva</c:v>
                </c:pt>
                <c:pt idx="14">
                  <c:v>Grčija</c:v>
                </c:pt>
                <c:pt idx="15">
                  <c:v>Latvija</c:v>
                </c:pt>
                <c:pt idx="16">
                  <c:v>Luksemburg</c:v>
                </c:pt>
                <c:pt idx="17">
                  <c:v>Hrvaška</c:v>
                </c:pt>
                <c:pt idx="18">
                  <c:v>Portugalska</c:v>
                </c:pt>
                <c:pt idx="19">
                  <c:v>Polska</c:v>
                </c:pt>
                <c:pt idx="20">
                  <c:v>Madžarska</c:v>
                </c:pt>
                <c:pt idx="21">
                  <c:v>Slovaška</c:v>
                </c:pt>
                <c:pt idx="22">
                  <c:v>Ciper</c:v>
                </c:pt>
                <c:pt idx="23">
                  <c:v>Slovenija</c:v>
                </c:pt>
                <c:pt idx="24">
                  <c:v>Češka</c:v>
                </c:pt>
                <c:pt idx="25">
                  <c:v>Italija</c:v>
                </c:pt>
                <c:pt idx="26">
                  <c:v>Bolgarija</c:v>
                </c:pt>
                <c:pt idx="27">
                  <c:v>Romunija</c:v>
                </c:pt>
              </c:strCache>
            </c:strRef>
          </c:cat>
          <c:val>
            <c:numRef>
              <c:f>'Skupaj OPQ'!$P$12:$P$39</c:f>
              <c:numCache>
                <c:formatCode>0.0</c:formatCode>
                <c:ptCount val="28"/>
                <c:pt idx="0">
                  <c:v>34.056009012035815</c:v>
                </c:pt>
                <c:pt idx="1">
                  <c:v>31.064518564970005</c:v>
                </c:pt>
                <c:pt idx="2">
                  <c:v>30.883325649916817</c:v>
                </c:pt>
                <c:pt idx="3">
                  <c:v>30.323151837096056</c:v>
                </c:pt>
                <c:pt idx="4">
                  <c:v>29.423932154307579</c:v>
                </c:pt>
                <c:pt idx="5">
                  <c:v>27.502817911671279</c:v>
                </c:pt>
                <c:pt idx="6">
                  <c:v>27.01781707357916</c:v>
                </c:pt>
                <c:pt idx="7">
                  <c:v>26.040462427745663</c:v>
                </c:pt>
                <c:pt idx="8">
                  <c:v>24.153749881566242</c:v>
                </c:pt>
                <c:pt idx="9">
                  <c:v>24.067897165458142</c:v>
                </c:pt>
                <c:pt idx="10">
                  <c:v>23.434564809016905</c:v>
                </c:pt>
                <c:pt idx="11">
                  <c:v>23.401132207805222</c:v>
                </c:pt>
                <c:pt idx="12">
                  <c:v>22.87662507961485</c:v>
                </c:pt>
                <c:pt idx="13">
                  <c:v>22.71307290687416</c:v>
                </c:pt>
                <c:pt idx="14">
                  <c:v>21.856027572739372</c:v>
                </c:pt>
                <c:pt idx="15">
                  <c:v>21.741521754394178</c:v>
                </c:pt>
                <c:pt idx="16">
                  <c:v>21.543752703008835</c:v>
                </c:pt>
                <c:pt idx="17">
                  <c:v>21.400892957198213</c:v>
                </c:pt>
                <c:pt idx="18">
                  <c:v>21.397054078471861</c:v>
                </c:pt>
                <c:pt idx="19">
                  <c:v>21.048614408231217</c:v>
                </c:pt>
                <c:pt idx="20">
                  <c:v>20.832731995959012</c:v>
                </c:pt>
                <c:pt idx="21">
                  <c:v>20.553263567451534</c:v>
                </c:pt>
                <c:pt idx="22">
                  <c:v>19.988324052451947</c:v>
                </c:pt>
                <c:pt idx="23">
                  <c:v>19.33805023980246</c:v>
                </c:pt>
                <c:pt idx="24">
                  <c:v>19.297639694502578</c:v>
                </c:pt>
                <c:pt idx="25">
                  <c:v>19.237850806226636</c:v>
                </c:pt>
                <c:pt idx="26">
                  <c:v>16.784013462834078</c:v>
                </c:pt>
                <c:pt idx="27">
                  <c:v>13.705142327091426</c:v>
                </c:pt>
              </c:numCache>
            </c:numRef>
          </c:val>
          <c:extLst>
            <c:ext xmlns:c16="http://schemas.microsoft.com/office/drawing/2014/chart" uri="{C3380CC4-5D6E-409C-BE32-E72D297353CC}">
              <c16:uniqueId val="{00000004-8B5C-498D-9E93-2D2FABD7BFF6}"/>
            </c:ext>
          </c:extLst>
        </c:ser>
        <c:dLbls>
          <c:showLegendKey val="0"/>
          <c:showVal val="0"/>
          <c:showCatName val="0"/>
          <c:showSerName val="0"/>
          <c:showPercent val="0"/>
          <c:showBubbleSize val="0"/>
        </c:dLbls>
        <c:gapWidth val="43"/>
        <c:axId val="505146976"/>
        <c:axId val="367456784"/>
      </c:barChart>
      <c:catAx>
        <c:axId val="505146976"/>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367456784"/>
        <c:crosses val="autoZero"/>
        <c:auto val="1"/>
        <c:lblAlgn val="ctr"/>
        <c:lblOffset val="100"/>
        <c:noMultiLvlLbl val="0"/>
      </c:catAx>
      <c:valAx>
        <c:axId val="367456784"/>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5146976"/>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'pov pla vse pp'!$N$1</c:f>
              <c:strCache>
                <c:ptCount val="1"/>
                <c:pt idx="0">
                  <c:v>indeks 2022 na 2015</c:v>
                </c:pt>
              </c:strCache>
            </c:strRef>
          </c:tx>
          <c:spPr>
            <a:solidFill>
              <a:schemeClr val="accent1"/>
            </a:solidFill>
            <a:ln>
              <a:noFill/>
            </a:ln>
            <a:effectLst/>
          </c:spPr>
          <c:invertIfNegative val="0"/>
          <c:dPt>
            <c:idx val="16"/>
            <c:invertIfNegative val="0"/>
            <c:bubble3D val="0"/>
            <c:spPr>
              <a:solidFill>
                <a:schemeClr val="accent1"/>
              </a:solidFill>
              <a:ln>
                <a:noFill/>
              </a:ln>
              <a:effectLst/>
            </c:spPr>
            <c:extLst>
              <c:ext xmlns:c16="http://schemas.microsoft.com/office/drawing/2014/chart" uri="{C3380CC4-5D6E-409C-BE32-E72D297353CC}">
                <c16:uniqueId val="{00000001-E3FD-42CE-B476-9DE8D684231B}"/>
              </c:ext>
            </c:extLst>
          </c:dPt>
          <c:dPt>
            <c:idx val="22"/>
            <c:invertIfNegative val="0"/>
            <c:bubble3D val="0"/>
            <c:spPr>
              <a:solidFill>
                <a:srgbClr val="FFC000"/>
              </a:solidFill>
              <a:ln>
                <a:noFill/>
              </a:ln>
              <a:effectLst/>
            </c:spPr>
            <c:extLst>
              <c:ext xmlns:c16="http://schemas.microsoft.com/office/drawing/2014/chart" uri="{C3380CC4-5D6E-409C-BE32-E72D297353CC}">
                <c16:uniqueId val="{00000003-E3FD-42CE-B476-9DE8D684231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'pov pla vse pp'!$M$2:$M$32</c:f>
              <c:strCache>
                <c:ptCount val="31"/>
                <c:pt idx="0">
                  <c:v>A4 – Funkcionarji v drugih državnih organih</c:v>
                </c:pt>
                <c:pt idx="1">
                  <c:v>A5 – Funkcionarji v lokalnih skupnostih</c:v>
                </c:pt>
                <c:pt idx="2">
                  <c:v>A2 – Funkcionarji zakonodajne oblasti</c:v>
                </c:pt>
                <c:pt idx="3">
                  <c:v>A3 – Funkcionarji sodne oblasti</c:v>
                </c:pt>
                <c:pt idx="4">
                  <c:v>A1 – Predsednik republike in funkcionarji izvršilne oblasti</c:v>
                </c:pt>
                <c:pt idx="5">
                  <c:v>E4 – Zdravstveni delavci in zdravstveni sodelavc</c:v>
                </c:pt>
                <c:pt idx="6">
                  <c:v>H2 – Strokovni sodelavci</c:v>
                </c:pt>
                <c:pt idx="7">
                  <c:v>E2 – Farmacevtski delavci</c:v>
                </c:pt>
                <c:pt idx="8">
                  <c:v>B1 – Ravnatelji, direktorji in tajniki</c:v>
                </c:pt>
                <c:pt idx="9">
                  <c:v>H1 – Raziskovalci</c:v>
                </c:pt>
                <c:pt idx="10">
                  <c:v>G2 – Drugi poklici na področju kulture in informiranja</c:v>
                </c:pt>
                <c:pt idx="11">
                  <c:v>E1 – Zdravniki in zobozdravniki</c:v>
                </c:pt>
                <c:pt idx="12">
                  <c:v>D3 – Vzgojitelji in ostali strokovni delavci v vrtcih</c:v>
                </c:pt>
                <c:pt idx="13">
                  <c:v>D2 – Predavatelji višjih strokovnih šol, srednješolski in osnovnošolski učitelji in drugi strokovni delavci</c:v>
                </c:pt>
                <c:pt idx="14">
                  <c:v>C1 – Uradniki v drugih državnih organih</c:v>
                </c:pt>
                <c:pt idx="15">
                  <c:v>F1 – Strokovni delavci</c:v>
                </c:pt>
                <c:pt idx="16">
                  <c:v>G1 – Umetniški poklici</c:v>
                </c:pt>
                <c:pt idx="17">
                  <c:v>C6 – Inšpektorji, pravosodni policisti in drugi uradniki s posebnimi pooblastili</c:v>
                </c:pt>
                <c:pt idx="18">
                  <c:v>I1 – Strokovni delavci</c:v>
                </c:pt>
                <c:pt idx="19">
                  <c:v>C2 – Uradniki v državni upravi, upravah pravosodnih organov in upravah lokalnih skupnosti</c:v>
                </c:pt>
                <c:pt idx="20">
                  <c:v>C7 – Diplomati</c:v>
                </c:pt>
                <c:pt idx="21">
                  <c:v>J1 – Strokovni delavci</c:v>
                </c:pt>
                <c:pt idx="22">
                  <c:v>SKUPAJ JAVNI SEKTOR</c:v>
                </c:pt>
                <c:pt idx="23">
                  <c:v>C5 – Uradniki finančne uprave</c:v>
                </c:pt>
                <c:pt idx="24">
                  <c:v>J2 – Administrativni delavci</c:v>
                </c:pt>
                <c:pt idx="25">
                  <c:v>D1 – Visokošolski učitelji in visokošolski sodelavci</c:v>
                </c:pt>
                <c:pt idx="26">
                  <c:v>F2 – Strokovni sodelavci</c:v>
                </c:pt>
                <c:pt idx="27">
                  <c:v>J3 – Ostali strokovno tehnični delavci</c:v>
                </c:pt>
                <c:pt idx="28">
                  <c:v>C3 – Policisti</c:v>
                </c:pt>
                <c:pt idx="29">
                  <c:v>E3 – Medicinske sestre in babice</c:v>
                </c:pt>
                <c:pt idx="30">
                  <c:v>C4 – Vojaki</c:v>
                </c:pt>
              </c:strCache>
            </c:strRef>
          </c:cat>
          <c:val>
            <c:numRef>
              <c:f>'pov pla vse pp'!$N$2:$N$32</c:f>
              <c:numCache>
                <c:formatCode>0</c:formatCode>
                <c:ptCount val="31"/>
                <c:pt idx="0">
                  <c:v>104.494075981976</c:v>
                </c:pt>
                <c:pt idx="1">
                  <c:v>104.53963365531544</c:v>
                </c:pt>
                <c:pt idx="2">
                  <c:v>104.69831209008422</c:v>
                </c:pt>
                <c:pt idx="3">
                  <c:v>109.18006026302956</c:v>
                </c:pt>
                <c:pt idx="4">
                  <c:v>110.4240103494395</c:v>
                </c:pt>
                <c:pt idx="5">
                  <c:v>111.82273853673624</c:v>
                </c:pt>
                <c:pt idx="6">
                  <c:v>112.06686745515184</c:v>
                </c:pt>
                <c:pt idx="7">
                  <c:v>116.20126566632291</c:v>
                </c:pt>
                <c:pt idx="8">
                  <c:v>118.544613403871</c:v>
                </c:pt>
                <c:pt idx="9">
                  <c:v>119.51770060114735</c:v>
                </c:pt>
                <c:pt idx="10">
                  <c:v>119.54193759531064</c:v>
                </c:pt>
                <c:pt idx="11">
                  <c:v>119.94798942201142</c:v>
                </c:pt>
                <c:pt idx="12">
                  <c:v>120.44759732392167</c:v>
                </c:pt>
                <c:pt idx="13">
                  <c:v>121.01532866452824</c:v>
                </c:pt>
                <c:pt idx="14">
                  <c:v>121.67792960825841</c:v>
                </c:pt>
                <c:pt idx="15">
                  <c:v>122.0110207607906</c:v>
                </c:pt>
                <c:pt idx="16">
                  <c:v>123.54486895288363</c:v>
                </c:pt>
                <c:pt idx="17">
                  <c:v>125.20691011558682</c:v>
                </c:pt>
                <c:pt idx="18">
                  <c:v>126.10757277491902</c:v>
                </c:pt>
                <c:pt idx="19">
                  <c:v>126.2818037862959</c:v>
                </c:pt>
                <c:pt idx="20">
                  <c:v>126.53683939448814</c:v>
                </c:pt>
                <c:pt idx="21">
                  <c:v>126.89757015613704</c:v>
                </c:pt>
                <c:pt idx="22">
                  <c:v>128.94926698642456</c:v>
                </c:pt>
                <c:pt idx="23">
                  <c:v>130.04929415003781</c:v>
                </c:pt>
                <c:pt idx="24">
                  <c:v>130.99085861540885</c:v>
                </c:pt>
                <c:pt idx="25">
                  <c:v>131.08662975241137</c:v>
                </c:pt>
                <c:pt idx="26">
                  <c:v>135.49278896810654</c:v>
                </c:pt>
                <c:pt idx="27">
                  <c:v>136.13743943908662</c:v>
                </c:pt>
                <c:pt idx="28">
                  <c:v>142.74711651794627</c:v>
                </c:pt>
                <c:pt idx="29">
                  <c:v>152.17536161222168</c:v>
                </c:pt>
                <c:pt idx="30">
                  <c:v>155.82840911179755</c:v>
                </c:pt>
              </c:numCache>
            </c:numRef>
          </c:val>
          <c:extLst>
            <c:ext xmlns:c16="http://schemas.microsoft.com/office/drawing/2014/chart" uri="{C3380CC4-5D6E-409C-BE32-E72D297353CC}">
              <c16:uniqueId val="{00000004-E3FD-42CE-B476-9DE8D684231B}"/>
            </c:ext>
          </c:extLst>
        </c:ser>
        <c:dLbls>
          <c:showLegendKey val="0"/>
          <c:showVal val="0"/>
          <c:showCatName val="0"/>
          <c:showSerName val="0"/>
          <c:showPercent val="0"/>
          <c:showBubbleSize val="0"/>
        </c:dLbls>
        <c:gapWidth val="182"/>
        <c:axId val="505523672"/>
        <c:axId val="505516616"/>
      </c:barChart>
      <c:catAx>
        <c:axId val="505523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516616"/>
        <c:crosses val="autoZero"/>
        <c:auto val="1"/>
        <c:lblAlgn val="ctr"/>
        <c:lblOffset val="100"/>
        <c:noMultiLvlLbl val="0"/>
      </c:catAx>
      <c:valAx>
        <c:axId val="505516616"/>
        <c:scaling>
          <c:orientation val="minMax"/>
          <c:min val="100"/>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523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'masa ind-08 (cov)'!$B$11</c:f>
              <c:strCache>
                <c:ptCount val="1"/>
                <c:pt idx="0">
                  <c:v>masa bruto plač (v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(cov)'!$B$12:$B$25</c:f>
              <c:numCache>
                <c:formatCode>#,##0</c:formatCode>
                <c:ptCount val="14"/>
                <c:pt idx="0">
                  <c:v>3153872292</c:v>
                </c:pt>
                <c:pt idx="1">
                  <c:v>3428098900</c:v>
                </c:pt>
                <c:pt idx="2">
                  <c:v>3474983087</c:v>
                </c:pt>
                <c:pt idx="3">
                  <c:v>3501948746</c:v>
                </c:pt>
                <c:pt idx="4">
                  <c:v>3442796869</c:v>
                </c:pt>
                <c:pt idx="5">
                  <c:v>3300634499</c:v>
                </c:pt>
                <c:pt idx="6">
                  <c:v>3306176631</c:v>
                </c:pt>
                <c:pt idx="7">
                  <c:v>3448126862.0100002</c:v>
                </c:pt>
                <c:pt idx="8">
                  <c:v>3629746764.0600004</c:v>
                </c:pt>
                <c:pt idx="9">
                  <c:v>3829904098.0899997</c:v>
                </c:pt>
                <c:pt idx="10">
                  <c:v>3993882955.3500004</c:v>
                </c:pt>
                <c:pt idx="11">
                  <c:v>4328900863.9899998</c:v>
                </c:pt>
                <c:pt idx="12">
                  <c:v>4809548931.8400002</c:v>
                </c:pt>
                <c:pt idx="13">
                  <c:v>5281882684.5299997</c:v>
                </c:pt>
              </c:numCache>
            </c:numRef>
          </c:val>
          <c:extLst>
            <c:ext xmlns:c16="http://schemas.microsoft.com/office/drawing/2014/chart" uri="{C3380CC4-5D6E-409C-BE32-E72D297353CC}">
              <c16:uniqueId val="{00000000-AF94-4183-BB2A-71AD884814E7}"/>
            </c:ext>
          </c:extLst>
        </c:ser>
        <c:ser>
          <c:idx val="1"/>
          <c:order val="1"/>
          <c:tx>
            <c:strRef>
              <c:f>'masa ind-08 (cov)'!$C$11</c:f>
              <c:strCache>
                <c:ptCount val="1"/>
                <c:pt idx="0">
                  <c:v>masa bruto plač brez covid (v eur)</c:v>
                </c:pt>
              </c:strCache>
            </c:strRef>
          </c:tx>
          <c:spPr>
            <a:solidFill>
              <a:schemeClr val="accent6"/>
            </a:solidFill>
            <a:ln>
              <a:noFill/>
            </a:ln>
            <a:effectLst/>
          </c:spPr>
          <c:invertIfNegative val="0"/>
          <c:dPt>
            <c:idx val="0"/>
            <c:invertIfNegative val="0"/>
            <c:bubble3D val="0"/>
            <c:spPr>
              <a:noFill/>
              <a:ln>
                <a:noFill/>
              </a:ln>
              <a:effectLst/>
            </c:spPr>
            <c:extLst>
              <c:ext xmlns:c16="http://schemas.microsoft.com/office/drawing/2014/chart" uri="{C3380CC4-5D6E-409C-BE32-E72D297353CC}">
                <c16:uniqueId val="{00000002-AF94-4183-BB2A-71AD884814E7}"/>
              </c:ext>
            </c:extLst>
          </c:dPt>
          <c:dPt>
            <c:idx val="1"/>
            <c:invertIfNegative val="0"/>
            <c:bubble3D val="0"/>
            <c:spPr>
              <a:noFill/>
              <a:ln>
                <a:noFill/>
              </a:ln>
              <a:effectLst/>
            </c:spPr>
            <c:extLst>
              <c:ext xmlns:c16="http://schemas.microsoft.com/office/drawing/2014/chart" uri="{C3380CC4-5D6E-409C-BE32-E72D297353CC}">
                <c16:uniqueId val="{00000004-AF94-4183-BB2A-71AD884814E7}"/>
              </c:ext>
            </c:extLst>
          </c:dPt>
          <c:dPt>
            <c:idx val="2"/>
            <c:invertIfNegative val="0"/>
            <c:bubble3D val="0"/>
            <c:spPr>
              <a:noFill/>
              <a:ln>
                <a:noFill/>
              </a:ln>
              <a:effectLst/>
            </c:spPr>
            <c:extLst>
              <c:ext xmlns:c16="http://schemas.microsoft.com/office/drawing/2014/chart" uri="{C3380CC4-5D6E-409C-BE32-E72D297353CC}">
                <c16:uniqueId val="{00000006-AF94-4183-BB2A-71AD884814E7}"/>
              </c:ext>
            </c:extLst>
          </c:dPt>
          <c:dPt>
            <c:idx val="3"/>
            <c:invertIfNegative val="0"/>
            <c:bubble3D val="0"/>
            <c:spPr>
              <a:noFill/>
              <a:ln>
                <a:noFill/>
              </a:ln>
              <a:effectLst/>
            </c:spPr>
            <c:extLst>
              <c:ext xmlns:c16="http://schemas.microsoft.com/office/drawing/2014/chart" uri="{C3380CC4-5D6E-409C-BE32-E72D297353CC}">
                <c16:uniqueId val="{00000008-AF94-4183-BB2A-71AD884814E7}"/>
              </c:ext>
            </c:extLst>
          </c:dPt>
          <c:dPt>
            <c:idx val="4"/>
            <c:invertIfNegative val="0"/>
            <c:bubble3D val="0"/>
            <c:spPr>
              <a:noFill/>
              <a:ln>
                <a:noFill/>
              </a:ln>
              <a:effectLst/>
            </c:spPr>
            <c:extLst>
              <c:ext xmlns:c16="http://schemas.microsoft.com/office/drawing/2014/chart" uri="{C3380CC4-5D6E-409C-BE32-E72D297353CC}">
                <c16:uniqueId val="{0000000A-AF94-4183-BB2A-71AD884814E7}"/>
              </c:ext>
            </c:extLst>
          </c:dPt>
          <c:dPt>
            <c:idx val="5"/>
            <c:invertIfNegative val="0"/>
            <c:bubble3D val="0"/>
            <c:spPr>
              <a:noFill/>
              <a:ln>
                <a:noFill/>
              </a:ln>
              <a:effectLst/>
            </c:spPr>
            <c:extLst>
              <c:ext xmlns:c16="http://schemas.microsoft.com/office/drawing/2014/chart" uri="{C3380CC4-5D6E-409C-BE32-E72D297353CC}">
                <c16:uniqueId val="{0000000C-AF94-4183-BB2A-71AD884814E7}"/>
              </c:ext>
            </c:extLst>
          </c:dPt>
          <c:dPt>
            <c:idx val="6"/>
            <c:invertIfNegative val="0"/>
            <c:bubble3D val="0"/>
            <c:spPr>
              <a:noFill/>
              <a:ln>
                <a:noFill/>
              </a:ln>
              <a:effectLst/>
            </c:spPr>
            <c:extLst>
              <c:ext xmlns:c16="http://schemas.microsoft.com/office/drawing/2014/chart" uri="{C3380CC4-5D6E-409C-BE32-E72D297353CC}">
                <c16:uniqueId val="{0000000E-AF94-4183-BB2A-71AD884814E7}"/>
              </c:ext>
            </c:extLst>
          </c:dPt>
          <c:dPt>
            <c:idx val="7"/>
            <c:invertIfNegative val="0"/>
            <c:bubble3D val="0"/>
            <c:spPr>
              <a:noFill/>
              <a:ln>
                <a:noFill/>
              </a:ln>
              <a:effectLst/>
            </c:spPr>
            <c:extLst>
              <c:ext xmlns:c16="http://schemas.microsoft.com/office/drawing/2014/chart" uri="{C3380CC4-5D6E-409C-BE32-E72D297353CC}">
                <c16:uniqueId val="{00000010-AF94-4183-BB2A-71AD884814E7}"/>
              </c:ext>
            </c:extLst>
          </c:dPt>
          <c:dPt>
            <c:idx val="8"/>
            <c:invertIfNegative val="0"/>
            <c:bubble3D val="0"/>
            <c:spPr>
              <a:noFill/>
              <a:ln>
                <a:noFill/>
              </a:ln>
              <a:effectLst/>
            </c:spPr>
            <c:extLst>
              <c:ext xmlns:c16="http://schemas.microsoft.com/office/drawing/2014/chart" uri="{C3380CC4-5D6E-409C-BE32-E72D297353CC}">
                <c16:uniqueId val="{00000012-AF94-4183-BB2A-71AD884814E7}"/>
              </c:ext>
            </c:extLst>
          </c:dPt>
          <c:dPt>
            <c:idx val="9"/>
            <c:invertIfNegative val="0"/>
            <c:bubble3D val="0"/>
            <c:spPr>
              <a:solidFill>
                <a:schemeClr val="bg1">
                  <a:alpha val="0"/>
                </a:schemeClr>
              </a:solidFill>
              <a:ln>
                <a:noFill/>
              </a:ln>
              <a:effectLst/>
            </c:spPr>
            <c:extLst>
              <c:ext xmlns:c16="http://schemas.microsoft.com/office/drawing/2014/chart" uri="{C3380CC4-5D6E-409C-BE32-E72D297353CC}">
                <c16:uniqueId val="{00000014-AF94-4183-BB2A-71AD884814E7}"/>
              </c:ext>
            </c:extLst>
          </c:dPt>
          <c:dPt>
            <c:idx val="10"/>
            <c:invertIfNegative val="0"/>
            <c:bubble3D val="0"/>
            <c:spPr>
              <a:solidFill>
                <a:schemeClr val="bg1">
                  <a:alpha val="0"/>
                </a:schemeClr>
              </a:solidFill>
              <a:ln>
                <a:noFill/>
              </a:ln>
              <a:effectLst/>
            </c:spPr>
            <c:extLst>
              <c:ext xmlns:c16="http://schemas.microsoft.com/office/drawing/2014/chart" uri="{C3380CC4-5D6E-409C-BE32-E72D297353CC}">
                <c16:uniqueId val="{00000016-AF94-4183-BB2A-71AD884814E7}"/>
              </c:ext>
            </c:extLst>
          </c:dPt>
          <c:dPt>
            <c:idx val="11"/>
            <c:invertIfNegative val="0"/>
            <c:bubble3D val="0"/>
            <c:spPr>
              <a:solidFill>
                <a:schemeClr val="bg1">
                  <a:alpha val="0"/>
                </a:schemeClr>
              </a:solidFill>
              <a:ln>
                <a:noFill/>
              </a:ln>
              <a:effectLst/>
            </c:spPr>
            <c:extLst>
              <c:ext xmlns:c16="http://schemas.microsoft.com/office/drawing/2014/chart" uri="{C3380CC4-5D6E-409C-BE32-E72D297353CC}">
                <c16:uniqueId val="{00000018-AF94-4183-BB2A-71AD884814E7}"/>
              </c:ext>
            </c:extLst>
          </c:dPt>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(cov)'!$C$12:$C$25</c:f>
              <c:numCache>
                <c:formatCode>#,##0</c:formatCode>
                <c:ptCount val="14"/>
                <c:pt idx="0">
                  <c:v>3153872292</c:v>
                </c:pt>
                <c:pt idx="1">
                  <c:v>3428098900</c:v>
                </c:pt>
                <c:pt idx="2">
                  <c:v>3474983087</c:v>
                </c:pt>
                <c:pt idx="3">
                  <c:v>3501948746</c:v>
                </c:pt>
                <c:pt idx="4">
                  <c:v>3442796869</c:v>
                </c:pt>
                <c:pt idx="5">
                  <c:v>3300634499</c:v>
                </c:pt>
                <c:pt idx="6">
                  <c:v>3306176631</c:v>
                </c:pt>
                <c:pt idx="7">
                  <c:v>3448126862.0100002</c:v>
                </c:pt>
                <c:pt idx="8">
                  <c:v>3629746764.0600004</c:v>
                </c:pt>
                <c:pt idx="9">
                  <c:v>3829904098.0899997</c:v>
                </c:pt>
                <c:pt idx="10">
                  <c:v>3993882955.3500004</c:v>
                </c:pt>
                <c:pt idx="11">
                  <c:v>4328900863.9899998</c:v>
                </c:pt>
                <c:pt idx="12">
                  <c:v>4528185862.8400002</c:v>
                </c:pt>
                <c:pt idx="13">
                  <c:v>4789367416.5299997</c:v>
                </c:pt>
              </c:numCache>
            </c:numRef>
          </c:val>
          <c:extLst>
            <c:ext xmlns:c16="http://schemas.microsoft.com/office/drawing/2014/chart" uri="{C3380CC4-5D6E-409C-BE32-E72D297353CC}">
              <c16:uniqueId val="{00000019-AF94-4183-BB2A-71AD884814E7}"/>
            </c:ext>
          </c:extLst>
        </c:ser>
        <c:dLbls>
          <c:showLegendKey val="0"/>
          <c:showVal val="0"/>
          <c:showCatName val="0"/>
          <c:showSerName val="0"/>
          <c:showPercent val="0"/>
          <c:showBubbleSize val="0"/>
        </c:dLbls>
        <c:gapWidth val="219"/>
        <c:axId val="505519360"/>
        <c:axId val="505520144"/>
      </c:barChart>
      <c:lineChart>
        <c:grouping val="standard"/>
        <c:varyColors val="0"/>
        <c:ser>
          <c:idx val="2"/>
          <c:order val="2"/>
          <c:tx>
            <c:strRef>
              <c:f>'masa ind-08 (cov)'!$D$11</c:f>
              <c:strCache>
                <c:ptCount val="1"/>
                <c:pt idx="0">
                  <c:v>indeks na 2008</c:v>
                </c:pt>
              </c:strCache>
            </c:strRef>
          </c:tx>
          <c:spPr>
            <a:ln w="28575" cap="rnd">
              <a:solidFill>
                <a:schemeClr val="accent2"/>
              </a:solidFill>
              <a:round/>
            </a:ln>
            <a:effectLst/>
          </c:spPr>
          <c:marker>
            <c:symbol val="circle"/>
            <c:size val="5"/>
            <c:spPr>
              <a:solidFill>
                <a:schemeClr val="accent2"/>
              </a:solidFill>
              <a:ln w="9525">
                <a:solidFill>
                  <a:schemeClr val="accent3"/>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(cov)'!$D$12:$D$25</c:f>
              <c:numCache>
                <c:formatCode>#,##0</c:formatCode>
                <c:ptCount val="14"/>
                <c:pt idx="0">
                  <c:v>100</c:v>
                </c:pt>
                <c:pt idx="1">
                  <c:v>108.694917948821</c:v>
                </c:pt>
                <c:pt idx="2">
                  <c:v>110.18147741157809</c:v>
                </c:pt>
                <c:pt idx="3">
                  <c:v>111.03647902557495</c:v>
                </c:pt>
                <c:pt idx="4">
                  <c:v>109.16094724992118</c:v>
                </c:pt>
                <c:pt idx="5">
                  <c:v>104.65339726571274</c:v>
                </c:pt>
                <c:pt idx="6">
                  <c:v>104.8291219459434</c:v>
                </c:pt>
                <c:pt idx="7">
                  <c:v>109.32994562767794</c:v>
                </c:pt>
                <c:pt idx="8">
                  <c:v>115.08857772291816</c:v>
                </c:pt>
                <c:pt idx="9">
                  <c:v>121.43497718042666</c:v>
                </c:pt>
                <c:pt idx="10">
                  <c:v>126.63426371070071</c:v>
                </c:pt>
                <c:pt idx="11">
                  <c:v>137.25669472954044</c:v>
                </c:pt>
                <c:pt idx="12">
                  <c:v>152.49662911335156</c:v>
                </c:pt>
                <c:pt idx="13">
                  <c:v>167.47294105496394</c:v>
                </c:pt>
              </c:numCache>
            </c:numRef>
          </c:val>
          <c:smooth val="0"/>
          <c:extLst>
            <c:ext xmlns:c16="http://schemas.microsoft.com/office/drawing/2014/chart" uri="{C3380CC4-5D6E-409C-BE32-E72D297353CC}">
              <c16:uniqueId val="{0000001A-AF94-4183-BB2A-71AD884814E7}"/>
            </c:ext>
          </c:extLst>
        </c:ser>
        <c:ser>
          <c:idx val="3"/>
          <c:order val="3"/>
          <c:tx>
            <c:strRef>
              <c:f>'masa ind-08 (cov)'!$E$11</c:f>
              <c:strCache>
                <c:ptCount val="1"/>
                <c:pt idx="0">
                  <c:v>indeks na 2008 brez covid</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'masa ind-08 (cov)'!$A$12:$A$25</c:f>
              <c:numCache>
                <c:formatCode>General</c:formatCode>
                <c:ptCount val="14"/>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numCache>
            </c:numRef>
          </c:cat>
          <c:val>
            <c:numRef>
              <c:f>'masa ind-08 (cov)'!$E$12:$E$25</c:f>
              <c:numCache>
                <c:formatCode>#,##0</c:formatCode>
                <c:ptCount val="14"/>
                <c:pt idx="0">
                  <c:v>100</c:v>
                </c:pt>
                <c:pt idx="1">
                  <c:v>108.694917948821</c:v>
                </c:pt>
                <c:pt idx="2">
                  <c:v>110.18147741157809</c:v>
                </c:pt>
                <c:pt idx="3">
                  <c:v>111.03647902557495</c:v>
                </c:pt>
                <c:pt idx="4">
                  <c:v>109.16094724992118</c:v>
                </c:pt>
                <c:pt idx="5">
                  <c:v>104.65339726571274</c:v>
                </c:pt>
                <c:pt idx="6">
                  <c:v>104.8291219459434</c:v>
                </c:pt>
                <c:pt idx="7">
                  <c:v>109.32994562767794</c:v>
                </c:pt>
                <c:pt idx="8">
                  <c:v>115.08857772291816</c:v>
                </c:pt>
                <c:pt idx="9">
                  <c:v>121.43497718042666</c:v>
                </c:pt>
                <c:pt idx="10">
                  <c:v>126.63426371070071</c:v>
                </c:pt>
                <c:pt idx="11">
                  <c:v>137.25669472954044</c:v>
                </c:pt>
                <c:pt idx="12">
                  <c:v>143.57543500813381</c:v>
                </c:pt>
                <c:pt idx="13">
                  <c:v>151.85673271167443</c:v>
                </c:pt>
              </c:numCache>
            </c:numRef>
          </c:val>
          <c:smooth val="0"/>
          <c:extLst>
            <c:ext xmlns:c16="http://schemas.microsoft.com/office/drawing/2014/chart" uri="{C3380CC4-5D6E-409C-BE32-E72D297353CC}">
              <c16:uniqueId val="{0000001B-AF94-4183-BB2A-71AD884814E7}"/>
            </c:ext>
          </c:extLst>
        </c:ser>
        <c:dLbls>
          <c:showLegendKey val="0"/>
          <c:showVal val="0"/>
          <c:showCatName val="0"/>
          <c:showSerName val="0"/>
          <c:showPercent val="0"/>
          <c:showBubbleSize val="0"/>
        </c:dLbls>
        <c:marker val="1"/>
        <c:smooth val="0"/>
        <c:axId val="505521712"/>
        <c:axId val="505522888"/>
      </c:lineChart>
      <c:catAx>
        <c:axId val="505519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520144"/>
        <c:crosses val="autoZero"/>
        <c:auto val="1"/>
        <c:lblAlgn val="ctr"/>
        <c:lblOffset val="100"/>
        <c:noMultiLvlLbl val="0"/>
      </c:catAx>
      <c:valAx>
        <c:axId val="505520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519360"/>
        <c:crosses val="autoZero"/>
        <c:crossBetween val="between"/>
        <c:dispUnits>
          <c:builtInUnit val="millions"/>
          <c:dispUnitsLbl>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l-SI"/>
                    <a:t>v mio EUR </a:t>
                  </a:r>
                  <a:endParaRPr lang="en-US"/>
                </a:p>
              </c:rich>
            </c:tx>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l-SI"/>
              </a:p>
            </c:txPr>
          </c:dispUnitsLbl>
        </c:dispUnits>
      </c:valAx>
      <c:valAx>
        <c:axId val="505522888"/>
        <c:scaling>
          <c:orientation val="minMax"/>
          <c:min val="1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521712"/>
        <c:crosses val="max"/>
        <c:crossBetween val="between"/>
      </c:valAx>
      <c:catAx>
        <c:axId val="505521712"/>
        <c:scaling>
          <c:orientation val="minMax"/>
        </c:scaling>
        <c:delete val="1"/>
        <c:axPos val="b"/>
        <c:numFmt formatCode="General" sourceLinked="1"/>
        <c:majorTickMark val="out"/>
        <c:minorTickMark val="none"/>
        <c:tickLblPos val="nextTo"/>
        <c:crossAx val="50552288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Sheet1!$A$9</c:f>
              <c:strCache>
                <c:ptCount val="1"/>
                <c:pt idx="0">
                  <c:v>2008 (1.5.)</c:v>
                </c:pt>
              </c:strCache>
            </c:strRef>
          </c:tx>
          <c:spPr>
            <a:solidFill>
              <a:schemeClr val="accent1"/>
            </a:solidFill>
            <a:ln>
              <a:noFill/>
            </a:ln>
            <a:effectLst/>
          </c:spPr>
          <c:invertIfNegative val="0"/>
          <c:cat>
            <c:strRef>
              <c:f>(Sheet1!$C$8,Sheet1!$E$8:$F$8)</c:f>
              <c:strCache>
                <c:ptCount val="3"/>
                <c:pt idx="0">
                  <c:v>Najnižji dejanski PR v EUR</c:v>
                </c:pt>
                <c:pt idx="1">
                  <c:v>Najvišji dejanski PR v EUR</c:v>
                </c:pt>
                <c:pt idx="2">
                  <c:v>Višina minimalne plače v EUR</c:v>
                </c:pt>
              </c:strCache>
              <c:extLst/>
            </c:strRef>
          </c:cat>
          <c:val>
            <c:numRef>
              <c:f>(Sheet1!$C$9,Sheet1!$E$9:$F$9)</c:f>
              <c:numCache>
                <c:formatCode>#,##0.00</c:formatCode>
                <c:ptCount val="3"/>
                <c:pt idx="0">
                  <c:v>574.30999999999995</c:v>
                </c:pt>
                <c:pt idx="1">
                  <c:v>5809.13</c:v>
                </c:pt>
                <c:pt idx="2">
                  <c:v>566.53</c:v>
                </c:pt>
              </c:numCache>
              <c:extLst/>
            </c:numRef>
          </c:val>
          <c:extLst>
            <c:ext xmlns:c16="http://schemas.microsoft.com/office/drawing/2014/chart" uri="{C3380CC4-5D6E-409C-BE32-E72D297353CC}">
              <c16:uniqueId val="{00000000-7A05-4E11-8D55-D4B1C1D7BB19}"/>
            </c:ext>
          </c:extLst>
        </c:ser>
        <c:ser>
          <c:idx val="1"/>
          <c:order val="1"/>
          <c:tx>
            <c:strRef>
              <c:f>Sheet1!$A$10</c:f>
              <c:strCache>
                <c:ptCount val="1"/>
                <c:pt idx="0">
                  <c:v>2023(1.1.)</c:v>
                </c:pt>
              </c:strCache>
            </c:strRef>
          </c:tx>
          <c:spPr>
            <a:solidFill>
              <a:schemeClr val="accent2"/>
            </a:solidFill>
            <a:ln>
              <a:noFill/>
            </a:ln>
            <a:effectLst/>
          </c:spPr>
          <c:invertIfNegative val="0"/>
          <c:cat>
            <c:strRef>
              <c:f>(Sheet1!$C$8,Sheet1!$E$8:$F$8)</c:f>
              <c:strCache>
                <c:ptCount val="3"/>
                <c:pt idx="0">
                  <c:v>Najnižji dejanski PR v EUR</c:v>
                </c:pt>
                <c:pt idx="1">
                  <c:v>Najvišji dejanski PR v EUR</c:v>
                </c:pt>
                <c:pt idx="2">
                  <c:v>Višina minimalne plače v EUR</c:v>
                </c:pt>
              </c:strCache>
              <c:extLst/>
            </c:strRef>
          </c:cat>
          <c:val>
            <c:numRef>
              <c:f>(Sheet1!$C$10,Sheet1!$E$10:$F$10)</c:f>
              <c:numCache>
                <c:formatCode>#,##0.00</c:formatCode>
                <c:ptCount val="3"/>
                <c:pt idx="0">
                  <c:v>681.21</c:v>
                </c:pt>
                <c:pt idx="1">
                  <c:v>5663.42</c:v>
                </c:pt>
                <c:pt idx="2">
                  <c:v>1203.3599999999999</c:v>
                </c:pt>
              </c:numCache>
              <c:extLst/>
            </c:numRef>
          </c:val>
          <c:extLst>
            <c:ext xmlns:c16="http://schemas.microsoft.com/office/drawing/2014/chart" uri="{C3380CC4-5D6E-409C-BE32-E72D297353CC}">
              <c16:uniqueId val="{00000001-7A05-4E11-8D55-D4B1C1D7BB19}"/>
            </c:ext>
          </c:extLst>
        </c:ser>
        <c:ser>
          <c:idx val="2"/>
          <c:order val="2"/>
          <c:tx>
            <c:strRef>
              <c:f>Sheet1!$A$11</c:f>
              <c:strCache>
                <c:ptCount val="1"/>
                <c:pt idx="0">
                  <c:v>2023 (1.4.)</c:v>
                </c:pt>
              </c:strCache>
            </c:strRef>
          </c:tx>
          <c:spPr>
            <a:solidFill>
              <a:schemeClr val="accent3"/>
            </a:solidFill>
            <a:ln>
              <a:noFill/>
            </a:ln>
            <a:effectLst/>
          </c:spPr>
          <c:invertIfNegative val="0"/>
          <c:cat>
            <c:strRef>
              <c:f>(Sheet1!$C$8,Sheet1!$E$8:$F$8)</c:f>
              <c:strCache>
                <c:ptCount val="3"/>
                <c:pt idx="0">
                  <c:v>Najnižji dejanski PR v EUR</c:v>
                </c:pt>
                <c:pt idx="1">
                  <c:v>Najvišji dejanski PR v EUR</c:v>
                </c:pt>
                <c:pt idx="2">
                  <c:v>Višina minimalne plače v EUR</c:v>
                </c:pt>
              </c:strCache>
              <c:extLst/>
            </c:strRef>
          </c:cat>
          <c:val>
            <c:numRef>
              <c:f>(Sheet1!$C$11,Sheet1!$E$11:$F$11)</c:f>
              <c:numCache>
                <c:formatCode>#,##0.00</c:formatCode>
                <c:ptCount val="3"/>
                <c:pt idx="0">
                  <c:v>708.46</c:v>
                </c:pt>
                <c:pt idx="1">
                  <c:v>5889.9567999999999</c:v>
                </c:pt>
                <c:pt idx="2">
                  <c:v>1203.3599999999999</c:v>
                </c:pt>
              </c:numCache>
              <c:extLst/>
            </c:numRef>
          </c:val>
          <c:extLst>
            <c:ext xmlns:c16="http://schemas.microsoft.com/office/drawing/2014/chart" uri="{C3380CC4-5D6E-409C-BE32-E72D297353CC}">
              <c16:uniqueId val="{00000002-7A05-4E11-8D55-D4B1C1D7BB19}"/>
            </c:ext>
          </c:extLst>
        </c:ser>
        <c:dLbls>
          <c:showLegendKey val="0"/>
          <c:showVal val="0"/>
          <c:showCatName val="0"/>
          <c:showSerName val="0"/>
          <c:showPercent val="0"/>
          <c:showBubbleSize val="0"/>
        </c:dLbls>
        <c:gapWidth val="219"/>
        <c:overlap val="-27"/>
        <c:axId val="505518968"/>
        <c:axId val="505520536"/>
      </c:barChart>
      <c:catAx>
        <c:axId val="505518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520536"/>
        <c:crosses val="autoZero"/>
        <c:auto val="1"/>
        <c:lblAlgn val="ctr"/>
        <c:lblOffset val="100"/>
        <c:noMultiLvlLbl val="0"/>
      </c:catAx>
      <c:valAx>
        <c:axId val="5055205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5189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'Javna uprava in obv. soc. (O)'!$P$11</c:f>
              <c:strCache>
                <c:ptCount val="1"/>
                <c:pt idx="0">
                  <c:v>2021</c:v>
                </c:pt>
              </c:strCache>
            </c:strRef>
          </c:tx>
          <c:spPr>
            <a:solidFill>
              <a:srgbClr val="A7AEB4"/>
            </a:solidFill>
            <a:ln>
              <a:noFill/>
            </a:ln>
            <a:effectLst/>
          </c:spPr>
          <c:invertIfNegative val="0"/>
          <c:dPt>
            <c:idx val="12"/>
            <c:invertIfNegative val="0"/>
            <c:bubble3D val="0"/>
            <c:spPr>
              <a:solidFill>
                <a:srgbClr val="176F8B"/>
              </a:solidFill>
              <a:ln>
                <a:noFill/>
              </a:ln>
              <a:effectLst/>
            </c:spPr>
            <c:extLst>
              <c:ext xmlns:c16="http://schemas.microsoft.com/office/drawing/2014/chart" uri="{C3380CC4-5D6E-409C-BE32-E72D297353CC}">
                <c16:uniqueId val="{00000001-4C44-4558-BDA1-8F990940C08F}"/>
              </c:ext>
            </c:extLst>
          </c:dPt>
          <c:dPt>
            <c:idx val="25"/>
            <c:invertIfNegative val="0"/>
            <c:bubble3D val="0"/>
            <c:spPr>
              <a:solidFill>
                <a:srgbClr val="A10305"/>
              </a:solidFill>
              <a:ln>
                <a:noFill/>
              </a:ln>
              <a:effectLst/>
            </c:spPr>
            <c:extLst>
              <c:ext xmlns:c16="http://schemas.microsoft.com/office/drawing/2014/chart" uri="{C3380CC4-5D6E-409C-BE32-E72D297353CC}">
                <c16:uniqueId val="{00000003-4C44-4558-BDA1-8F990940C08F}"/>
              </c:ext>
            </c:extLst>
          </c:dPt>
          <c:dLbls>
            <c:dLbl>
              <c:idx val="12"/>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C44-4558-BDA1-8F990940C08F}"/>
                </c:ext>
              </c:extLst>
            </c:dLbl>
            <c:dLbl>
              <c:idx val="25"/>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C44-4558-BDA1-8F990940C08F}"/>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'Javna uprava in obv. soc. (O)'!$N$12:$N$39</c:f>
              <c:strCache>
                <c:ptCount val="28"/>
                <c:pt idx="0">
                  <c:v>Belgija</c:v>
                </c:pt>
                <c:pt idx="1">
                  <c:v>Francija</c:v>
                </c:pt>
                <c:pt idx="2">
                  <c:v>Grčija</c:v>
                </c:pt>
                <c:pt idx="3">
                  <c:v>Španija</c:v>
                </c:pt>
                <c:pt idx="4">
                  <c:v>Madžarska</c:v>
                </c:pt>
                <c:pt idx="5">
                  <c:v>Ciper</c:v>
                </c:pt>
                <c:pt idx="6">
                  <c:v>Hrvaška</c:v>
                </c:pt>
                <c:pt idx="7">
                  <c:v>Estonija</c:v>
                </c:pt>
                <c:pt idx="8">
                  <c:v>Slovaška</c:v>
                </c:pt>
                <c:pt idx="9">
                  <c:v>Malta</c:v>
                </c:pt>
                <c:pt idx="10">
                  <c:v>Litva</c:v>
                </c:pt>
                <c:pt idx="11">
                  <c:v>Polska</c:v>
                </c:pt>
                <c:pt idx="12">
                  <c:v>EU27</c:v>
                </c:pt>
                <c:pt idx="13">
                  <c:v>Finska</c:v>
                </c:pt>
                <c:pt idx="14">
                  <c:v>Latvija</c:v>
                </c:pt>
                <c:pt idx="15">
                  <c:v>Bolgarija</c:v>
                </c:pt>
                <c:pt idx="16">
                  <c:v>Nemčija</c:v>
                </c:pt>
                <c:pt idx="17">
                  <c:v>Portugalska</c:v>
                </c:pt>
                <c:pt idx="18">
                  <c:v>Luksemburg</c:v>
                </c:pt>
                <c:pt idx="19">
                  <c:v>Avstrija</c:v>
                </c:pt>
                <c:pt idx="20">
                  <c:v>Češka</c:v>
                </c:pt>
                <c:pt idx="21">
                  <c:v>Danska</c:v>
                </c:pt>
                <c:pt idx="22">
                  <c:v>Nizozemska</c:v>
                </c:pt>
                <c:pt idx="23">
                  <c:v>Irska</c:v>
                </c:pt>
                <c:pt idx="24">
                  <c:v>Romunija</c:v>
                </c:pt>
                <c:pt idx="25">
                  <c:v>Slovenija</c:v>
                </c:pt>
                <c:pt idx="26">
                  <c:v>Italija</c:v>
                </c:pt>
                <c:pt idx="27">
                  <c:v>Švedska</c:v>
                </c:pt>
              </c:strCache>
            </c:strRef>
          </c:cat>
          <c:val>
            <c:numRef>
              <c:f>'Javna uprava in obv. soc. (O)'!$P$12:$P$39</c:f>
              <c:numCache>
                <c:formatCode>0.0</c:formatCode>
                <c:ptCount val="28"/>
                <c:pt idx="0">
                  <c:v>8.957347871402229</c:v>
                </c:pt>
                <c:pt idx="1">
                  <c:v>8.5531078705140136</c:v>
                </c:pt>
                <c:pt idx="2">
                  <c:v>8.3262746341646601</c:v>
                </c:pt>
                <c:pt idx="3">
                  <c:v>8.3192224838434949</c:v>
                </c:pt>
                <c:pt idx="4">
                  <c:v>7.8899000789520599</c:v>
                </c:pt>
                <c:pt idx="5">
                  <c:v>7.6275372732171718</c:v>
                </c:pt>
                <c:pt idx="6">
                  <c:v>7.3648325852703351</c:v>
                </c:pt>
                <c:pt idx="7">
                  <c:v>7.0367220718979508</c:v>
                </c:pt>
                <c:pt idx="8">
                  <c:v>7.023965251224257</c:v>
                </c:pt>
                <c:pt idx="9">
                  <c:v>7.0133373295369399</c:v>
                </c:pt>
                <c:pt idx="10">
                  <c:v>6.6818043764372392</c:v>
                </c:pt>
                <c:pt idx="11">
                  <c:v>6.6481961163764867</c:v>
                </c:pt>
                <c:pt idx="12">
                  <c:v>6.6071264249414643</c:v>
                </c:pt>
                <c:pt idx="13">
                  <c:v>6.6032167625793114</c:v>
                </c:pt>
                <c:pt idx="14">
                  <c:v>6.3262105928335712</c:v>
                </c:pt>
                <c:pt idx="15">
                  <c:v>6.2898846579786669</c:v>
                </c:pt>
                <c:pt idx="16">
                  <c:v>6.2294353045798134</c:v>
                </c:pt>
                <c:pt idx="17">
                  <c:v>6.0519650232318023</c:v>
                </c:pt>
                <c:pt idx="18">
                  <c:v>6.0279671314125673</c:v>
                </c:pt>
                <c:pt idx="19">
                  <c:v>5.9751702922434635</c:v>
                </c:pt>
                <c:pt idx="20">
                  <c:v>5.9010437766381463</c:v>
                </c:pt>
                <c:pt idx="21">
                  <c:v>5.3841103086014446</c:v>
                </c:pt>
                <c:pt idx="22">
                  <c:v>5.3796495542576084</c:v>
                </c:pt>
                <c:pt idx="23">
                  <c:v>5.3614488094041999</c:v>
                </c:pt>
                <c:pt idx="24">
                  <c:v>4.920864977679865</c:v>
                </c:pt>
                <c:pt idx="25">
                  <c:v>4.8653782230875153</c:v>
                </c:pt>
                <c:pt idx="26">
                  <c:v>4.7249742948007736</c:v>
                </c:pt>
                <c:pt idx="27">
                  <c:v>4.5858865388416685</c:v>
                </c:pt>
              </c:numCache>
            </c:numRef>
          </c:val>
          <c:extLst>
            <c:ext xmlns:c16="http://schemas.microsoft.com/office/drawing/2014/chart" uri="{C3380CC4-5D6E-409C-BE32-E72D297353CC}">
              <c16:uniqueId val="{00000004-4C44-4558-BDA1-8F990940C08F}"/>
            </c:ext>
          </c:extLst>
        </c:ser>
        <c:dLbls>
          <c:showLegendKey val="0"/>
          <c:showVal val="0"/>
          <c:showCatName val="0"/>
          <c:showSerName val="0"/>
          <c:showPercent val="0"/>
          <c:showBubbleSize val="0"/>
        </c:dLbls>
        <c:gapWidth val="43"/>
        <c:axId val="504862400"/>
        <c:axId val="504862784"/>
      </c:barChart>
      <c:catAx>
        <c:axId val="504862400"/>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4862784"/>
        <c:crosses val="autoZero"/>
        <c:auto val="1"/>
        <c:lblAlgn val="ctr"/>
        <c:lblOffset val="100"/>
        <c:noMultiLvlLbl val="0"/>
      </c:catAx>
      <c:valAx>
        <c:axId val="504862784"/>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4862400"/>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'Izobraževanje (P)'!$P$11</c:f>
              <c:strCache>
                <c:ptCount val="1"/>
                <c:pt idx="0">
                  <c:v>2021</c:v>
                </c:pt>
              </c:strCache>
            </c:strRef>
          </c:tx>
          <c:spPr>
            <a:solidFill>
              <a:srgbClr val="A7AEB4"/>
            </a:solidFill>
            <a:ln>
              <a:noFill/>
            </a:ln>
            <a:effectLst/>
          </c:spPr>
          <c:invertIfNegative val="0"/>
          <c:dPt>
            <c:idx val="11"/>
            <c:invertIfNegative val="0"/>
            <c:bubble3D val="0"/>
            <c:spPr>
              <a:solidFill>
                <a:srgbClr val="A10305"/>
              </a:solidFill>
              <a:ln>
                <a:noFill/>
              </a:ln>
              <a:effectLst/>
            </c:spPr>
            <c:extLst>
              <c:ext xmlns:c16="http://schemas.microsoft.com/office/drawing/2014/chart" uri="{C3380CC4-5D6E-409C-BE32-E72D297353CC}">
                <c16:uniqueId val="{00000001-0BBA-4FE4-8B2B-211EE6C2107A}"/>
              </c:ext>
            </c:extLst>
          </c:dPt>
          <c:dPt>
            <c:idx val="17"/>
            <c:invertIfNegative val="0"/>
            <c:bubble3D val="0"/>
            <c:spPr>
              <a:solidFill>
                <a:srgbClr val="176F8B"/>
              </a:solidFill>
              <a:ln>
                <a:noFill/>
              </a:ln>
              <a:effectLst/>
            </c:spPr>
            <c:extLst>
              <c:ext xmlns:c16="http://schemas.microsoft.com/office/drawing/2014/chart" uri="{C3380CC4-5D6E-409C-BE32-E72D297353CC}">
                <c16:uniqueId val="{00000003-0BBA-4FE4-8B2B-211EE6C2107A}"/>
              </c:ext>
            </c:extLst>
          </c:dPt>
          <c:dLbls>
            <c:dLbl>
              <c:idx val="11"/>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BBA-4FE4-8B2B-211EE6C2107A}"/>
                </c:ext>
              </c:extLst>
            </c:dLbl>
            <c:dLbl>
              <c:idx val="1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BBA-4FE4-8B2B-211EE6C2107A}"/>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'Izobraževanje (P)'!$N$12:$N$39</c:f>
              <c:strCache>
                <c:ptCount val="28"/>
                <c:pt idx="0">
                  <c:v>Estonija</c:v>
                </c:pt>
                <c:pt idx="1">
                  <c:v>Latvija</c:v>
                </c:pt>
                <c:pt idx="2">
                  <c:v>Švedska</c:v>
                </c:pt>
                <c:pt idx="3">
                  <c:v>Irska</c:v>
                </c:pt>
                <c:pt idx="4">
                  <c:v>Litva</c:v>
                </c:pt>
                <c:pt idx="5">
                  <c:v>Belgija</c:v>
                </c:pt>
                <c:pt idx="6">
                  <c:v>Polska</c:v>
                </c:pt>
                <c:pt idx="7">
                  <c:v>Malta</c:v>
                </c:pt>
                <c:pt idx="8">
                  <c:v>Hrvaška</c:v>
                </c:pt>
                <c:pt idx="9">
                  <c:v>Grčija</c:v>
                </c:pt>
                <c:pt idx="10">
                  <c:v>Slovaška</c:v>
                </c:pt>
                <c:pt idx="11">
                  <c:v>Slovenija</c:v>
                </c:pt>
                <c:pt idx="12">
                  <c:v>Danska</c:v>
                </c:pt>
                <c:pt idx="13">
                  <c:v>Ciper</c:v>
                </c:pt>
                <c:pt idx="14">
                  <c:v>Avstrija</c:v>
                </c:pt>
                <c:pt idx="15">
                  <c:v>Francija</c:v>
                </c:pt>
                <c:pt idx="16">
                  <c:v>Španija</c:v>
                </c:pt>
                <c:pt idx="17">
                  <c:v>EU27</c:v>
                </c:pt>
                <c:pt idx="18">
                  <c:v>Portugalska</c:v>
                </c:pt>
                <c:pt idx="19">
                  <c:v>Italija</c:v>
                </c:pt>
                <c:pt idx="20">
                  <c:v>Finska</c:v>
                </c:pt>
                <c:pt idx="21">
                  <c:v>Češka</c:v>
                </c:pt>
                <c:pt idx="22">
                  <c:v>Madžarska</c:v>
                </c:pt>
                <c:pt idx="23">
                  <c:v>Nizozemski</c:v>
                </c:pt>
                <c:pt idx="24">
                  <c:v>Nemčija</c:v>
                </c:pt>
                <c:pt idx="25">
                  <c:v>Bolgarija</c:v>
                </c:pt>
                <c:pt idx="26">
                  <c:v>Luksemburg</c:v>
                </c:pt>
                <c:pt idx="27">
                  <c:v>Romunija</c:v>
                </c:pt>
              </c:strCache>
            </c:strRef>
          </c:cat>
          <c:val>
            <c:numRef>
              <c:f>'Izobraževanje (P)'!$P$12:$P$39</c:f>
              <c:numCache>
                <c:formatCode>0.0</c:formatCode>
                <c:ptCount val="28"/>
                <c:pt idx="0">
                  <c:v>9.8136838036335519</c:v>
                </c:pt>
                <c:pt idx="1">
                  <c:v>9.2189950148617967</c:v>
                </c:pt>
                <c:pt idx="2">
                  <c:v>8.9938723067799966</c:v>
                </c:pt>
                <c:pt idx="3">
                  <c:v>8.8005291536890056</c:v>
                </c:pt>
                <c:pt idx="4">
                  <c:v>8.7839694546085667</c:v>
                </c:pt>
                <c:pt idx="5">
                  <c:v>8.544456025014032</c:v>
                </c:pt>
                <c:pt idx="6">
                  <c:v>7.8099176037165483</c:v>
                </c:pt>
                <c:pt idx="7">
                  <c:v>7.7738648284130072</c:v>
                </c:pt>
                <c:pt idx="8">
                  <c:v>7.7116349845767305</c:v>
                </c:pt>
                <c:pt idx="9">
                  <c:v>7.619013840613877</c:v>
                </c:pt>
                <c:pt idx="10">
                  <c:v>7.5354699134634728</c:v>
                </c:pt>
                <c:pt idx="11">
                  <c:v>7.5207749655729144</c:v>
                </c:pt>
                <c:pt idx="12">
                  <c:v>7.4523965856861452</c:v>
                </c:pt>
                <c:pt idx="13">
                  <c:v>7.2772588467756414</c:v>
                </c:pt>
                <c:pt idx="14">
                  <c:v>7.2568666227202812</c:v>
                </c:pt>
                <c:pt idx="15">
                  <c:v>6.9603888716516709</c:v>
                </c:pt>
                <c:pt idx="16">
                  <c:v>6.7486598867792198</c:v>
                </c:pt>
                <c:pt idx="17">
                  <c:v>6.6549760398368711</c:v>
                </c:pt>
                <c:pt idx="18">
                  <c:v>6.6371966959215278</c:v>
                </c:pt>
                <c:pt idx="19">
                  <c:v>6.5315117845386208</c:v>
                </c:pt>
                <c:pt idx="20">
                  <c:v>6.4150804190644823</c:v>
                </c:pt>
                <c:pt idx="21">
                  <c:v>6.3772867034692373</c:v>
                </c:pt>
                <c:pt idx="22">
                  <c:v>6.0122418140296947</c:v>
                </c:pt>
                <c:pt idx="23">
                  <c:v>6.0047135977046828</c:v>
                </c:pt>
                <c:pt idx="24">
                  <c:v>5.875944864384171</c:v>
                </c:pt>
                <c:pt idx="25">
                  <c:v>5.1214286333893329</c:v>
                </c:pt>
                <c:pt idx="26">
                  <c:v>4.907634326667627</c:v>
                </c:pt>
                <c:pt idx="27">
                  <c:v>4.0129862600730482</c:v>
                </c:pt>
              </c:numCache>
            </c:numRef>
          </c:val>
          <c:extLst>
            <c:ext xmlns:c16="http://schemas.microsoft.com/office/drawing/2014/chart" uri="{C3380CC4-5D6E-409C-BE32-E72D297353CC}">
              <c16:uniqueId val="{00000004-0BBA-4FE4-8B2B-211EE6C2107A}"/>
            </c:ext>
          </c:extLst>
        </c:ser>
        <c:dLbls>
          <c:showLegendKey val="0"/>
          <c:showVal val="0"/>
          <c:showCatName val="0"/>
          <c:showSerName val="0"/>
          <c:showPercent val="0"/>
          <c:showBubbleSize val="0"/>
        </c:dLbls>
        <c:gapWidth val="43"/>
        <c:axId val="504633064"/>
        <c:axId val="504633448"/>
      </c:barChart>
      <c:catAx>
        <c:axId val="504633064"/>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4633448"/>
        <c:crosses val="autoZero"/>
        <c:auto val="1"/>
        <c:lblAlgn val="ctr"/>
        <c:lblOffset val="100"/>
        <c:noMultiLvlLbl val="0"/>
      </c:catAx>
      <c:valAx>
        <c:axId val="504633448"/>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4633064"/>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'Zdravstvo (Q)'!$P$11</c:f>
              <c:strCache>
                <c:ptCount val="1"/>
                <c:pt idx="0">
                  <c:v>2021</c:v>
                </c:pt>
              </c:strCache>
            </c:strRef>
          </c:tx>
          <c:spPr>
            <a:solidFill>
              <a:srgbClr val="A7AEB4"/>
            </a:solidFill>
            <a:ln>
              <a:noFill/>
            </a:ln>
            <a:effectLst/>
          </c:spPr>
          <c:invertIfNegative val="0"/>
          <c:dPt>
            <c:idx val="8"/>
            <c:invertIfNegative val="0"/>
            <c:bubble3D val="0"/>
            <c:spPr>
              <a:solidFill>
                <a:srgbClr val="176F8B"/>
              </a:solidFill>
              <a:ln>
                <a:noFill/>
              </a:ln>
              <a:effectLst/>
            </c:spPr>
            <c:extLst>
              <c:ext xmlns:c16="http://schemas.microsoft.com/office/drawing/2014/chart" uri="{C3380CC4-5D6E-409C-BE32-E72D297353CC}">
                <c16:uniqueId val="{00000001-80B2-42A4-B96B-786E77CD46E4}"/>
              </c:ext>
            </c:extLst>
          </c:dPt>
          <c:dPt>
            <c:idx val="17"/>
            <c:invertIfNegative val="0"/>
            <c:bubble3D val="0"/>
            <c:spPr>
              <a:solidFill>
                <a:srgbClr val="A10305"/>
              </a:solidFill>
              <a:ln>
                <a:noFill/>
              </a:ln>
              <a:effectLst/>
            </c:spPr>
            <c:extLst>
              <c:ext xmlns:c16="http://schemas.microsoft.com/office/drawing/2014/chart" uri="{C3380CC4-5D6E-409C-BE32-E72D297353CC}">
                <c16:uniqueId val="{00000003-80B2-42A4-B96B-786E77CD46E4}"/>
              </c:ext>
            </c:extLst>
          </c:dPt>
          <c:dPt>
            <c:idx val="18"/>
            <c:invertIfNegative val="0"/>
            <c:bubble3D val="0"/>
            <c:spPr>
              <a:solidFill>
                <a:srgbClr val="A7AEB4"/>
              </a:solidFill>
              <a:ln>
                <a:noFill/>
              </a:ln>
              <a:effectLst/>
            </c:spPr>
            <c:extLst>
              <c:ext xmlns:c16="http://schemas.microsoft.com/office/drawing/2014/chart" uri="{C3380CC4-5D6E-409C-BE32-E72D297353CC}">
                <c16:uniqueId val="{00000005-80B2-42A4-B96B-786E77CD46E4}"/>
              </c:ext>
            </c:extLst>
          </c:dPt>
          <c:dPt>
            <c:idx val="21"/>
            <c:invertIfNegative val="0"/>
            <c:bubble3D val="0"/>
            <c:spPr>
              <a:solidFill>
                <a:srgbClr val="A7AEB4"/>
              </a:solidFill>
              <a:ln>
                <a:noFill/>
              </a:ln>
              <a:effectLst/>
            </c:spPr>
            <c:extLst>
              <c:ext xmlns:c16="http://schemas.microsoft.com/office/drawing/2014/chart" uri="{C3380CC4-5D6E-409C-BE32-E72D297353CC}">
                <c16:uniqueId val="{00000007-80B2-42A4-B96B-786E77CD46E4}"/>
              </c:ext>
            </c:extLst>
          </c:dPt>
          <c:dLbls>
            <c:dLbl>
              <c:idx val="8"/>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0B2-42A4-B96B-786E77CD46E4}"/>
                </c:ext>
              </c:extLst>
            </c:dLbl>
            <c:dLbl>
              <c:idx val="1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0B2-42A4-B96B-786E77CD46E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'Zdravstvo (Q)'!$N$12:$N$39</c:f>
              <c:strCache>
                <c:ptCount val="28"/>
                <c:pt idx="0">
                  <c:v>Švedska</c:v>
                </c:pt>
                <c:pt idx="1">
                  <c:v>Danska</c:v>
                </c:pt>
                <c:pt idx="2">
                  <c:v>Finska</c:v>
                </c:pt>
                <c:pt idx="3">
                  <c:v>Nizozemska</c:v>
                </c:pt>
                <c:pt idx="4">
                  <c:v>Nemčija</c:v>
                </c:pt>
                <c:pt idx="5">
                  <c:v>Francija</c:v>
                </c:pt>
                <c:pt idx="6">
                  <c:v>Belgija</c:v>
                </c:pt>
                <c:pt idx="7">
                  <c:v>Irska</c:v>
                </c:pt>
                <c:pt idx="8">
                  <c:v>EU27</c:v>
                </c:pt>
                <c:pt idx="9">
                  <c:v>Avstrija</c:v>
                </c:pt>
                <c:pt idx="10">
                  <c:v>Luksemburg</c:v>
                </c:pt>
                <c:pt idx="11">
                  <c:v>Portugalska</c:v>
                </c:pt>
                <c:pt idx="12">
                  <c:v>Španija</c:v>
                </c:pt>
                <c:pt idx="13">
                  <c:v>Malta</c:v>
                </c:pt>
                <c:pt idx="14">
                  <c:v>Italija</c:v>
                </c:pt>
                <c:pt idx="15">
                  <c:v>Litva</c:v>
                </c:pt>
                <c:pt idx="16">
                  <c:v>Češka</c:v>
                </c:pt>
                <c:pt idx="17">
                  <c:v>Slovenija</c:v>
                </c:pt>
                <c:pt idx="18">
                  <c:v>Madžarska</c:v>
                </c:pt>
                <c:pt idx="19">
                  <c:v>Polska</c:v>
                </c:pt>
                <c:pt idx="20">
                  <c:v>Estonija</c:v>
                </c:pt>
                <c:pt idx="21">
                  <c:v>Hrvaška</c:v>
                </c:pt>
                <c:pt idx="22">
                  <c:v>Latvija</c:v>
                </c:pt>
                <c:pt idx="23">
                  <c:v>Slovaška</c:v>
                </c:pt>
                <c:pt idx="24">
                  <c:v>Grčija</c:v>
                </c:pt>
                <c:pt idx="25">
                  <c:v>Bolgarija</c:v>
                </c:pt>
                <c:pt idx="26">
                  <c:v>Ciper</c:v>
                </c:pt>
                <c:pt idx="27">
                  <c:v>Romunija</c:v>
                </c:pt>
              </c:strCache>
            </c:strRef>
          </c:cat>
          <c:val>
            <c:numRef>
              <c:f>'Zdravstvo (Q)'!$P$12:$P$39</c:f>
              <c:numCache>
                <c:formatCode>0.0</c:formatCode>
                <c:ptCount val="28"/>
                <c:pt idx="0">
                  <c:v>19.924886341174144</c:v>
                </c:pt>
                <c:pt idx="1">
                  <c:v>18.220617202889034</c:v>
                </c:pt>
                <c:pt idx="2">
                  <c:v>17.304854655452264</c:v>
                </c:pt>
                <c:pt idx="3">
                  <c:v>16.118454759708985</c:v>
                </c:pt>
                <c:pt idx="4">
                  <c:v>13.93508225878168</c:v>
                </c:pt>
                <c:pt idx="5">
                  <c:v>13.910435412141897</c:v>
                </c:pt>
                <c:pt idx="6">
                  <c:v>13.380902749939871</c:v>
                </c:pt>
                <c:pt idx="7">
                  <c:v>12.855839110485951</c:v>
                </c:pt>
                <c:pt idx="8">
                  <c:v>10.877643637472776</c:v>
                </c:pt>
                <c:pt idx="9">
                  <c:v>10.835640518567349</c:v>
                </c:pt>
                <c:pt idx="10">
                  <c:v>10.60815124492864</c:v>
                </c:pt>
                <c:pt idx="11">
                  <c:v>8.7078923593185333</c:v>
                </c:pt>
                <c:pt idx="12">
                  <c:v>8.3332498371825068</c:v>
                </c:pt>
                <c:pt idx="13">
                  <c:v>8.0885658624306895</c:v>
                </c:pt>
                <c:pt idx="14">
                  <c:v>7.9813647268872394</c:v>
                </c:pt>
                <c:pt idx="15">
                  <c:v>7.2480222148301356</c:v>
                </c:pt>
                <c:pt idx="16">
                  <c:v>7.0191225256743666</c:v>
                </c:pt>
                <c:pt idx="17">
                  <c:v>6.951897051142029</c:v>
                </c:pt>
                <c:pt idx="18">
                  <c:v>6.9305901029772565</c:v>
                </c:pt>
                <c:pt idx="19">
                  <c:v>6.5905006881381807</c:v>
                </c:pt>
                <c:pt idx="20">
                  <c:v>6.3703131039814469</c:v>
                </c:pt>
                <c:pt idx="21">
                  <c:v>6.32442538735115</c:v>
                </c:pt>
                <c:pt idx="22">
                  <c:v>6.196316146698809</c:v>
                </c:pt>
                <c:pt idx="23">
                  <c:v>5.9942476688803916</c:v>
                </c:pt>
                <c:pt idx="24">
                  <c:v>5.9105304664583125</c:v>
                </c:pt>
                <c:pt idx="25">
                  <c:v>5.3727001714660787</c:v>
                </c:pt>
                <c:pt idx="26">
                  <c:v>5.083527932459134</c:v>
                </c:pt>
                <c:pt idx="27">
                  <c:v>4.7712910893385123</c:v>
                </c:pt>
              </c:numCache>
            </c:numRef>
          </c:val>
          <c:extLst>
            <c:ext xmlns:c16="http://schemas.microsoft.com/office/drawing/2014/chart" uri="{C3380CC4-5D6E-409C-BE32-E72D297353CC}">
              <c16:uniqueId val="{00000008-80B2-42A4-B96B-786E77CD46E4}"/>
            </c:ext>
          </c:extLst>
        </c:ser>
        <c:dLbls>
          <c:showLegendKey val="0"/>
          <c:showVal val="0"/>
          <c:showCatName val="0"/>
          <c:showSerName val="0"/>
          <c:showPercent val="0"/>
          <c:showBubbleSize val="0"/>
        </c:dLbls>
        <c:gapWidth val="43"/>
        <c:axId val="504754888"/>
        <c:axId val="504755272"/>
      </c:barChart>
      <c:catAx>
        <c:axId val="504754888"/>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4755272"/>
        <c:crosses val="autoZero"/>
        <c:auto val="1"/>
        <c:lblAlgn val="ctr"/>
        <c:lblOffset val="100"/>
        <c:noMultiLvlLbl val="0"/>
      </c:catAx>
      <c:valAx>
        <c:axId val="504755272"/>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4754888"/>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tx>
            <c:strRef>
              <c:f>'Public employment'!$S$6</c:f>
              <c:strCache>
                <c:ptCount val="1"/>
                <c:pt idx="0">
                  <c:v>2020</c:v>
                </c:pt>
              </c:strCache>
            </c:strRef>
          </c:tx>
          <c:spPr>
            <a:solidFill>
              <a:srgbClr val="A5A5A5"/>
            </a:solidFill>
            <a:ln>
              <a:noFill/>
            </a:ln>
            <a:effectLst/>
          </c:spPr>
          <c:invertIfNegative val="0"/>
          <c:dPt>
            <c:idx val="8"/>
            <c:invertIfNegative val="0"/>
            <c:bubble3D val="0"/>
            <c:spPr>
              <a:solidFill>
                <a:srgbClr val="A5A5A5"/>
              </a:solidFill>
              <a:ln>
                <a:noFill/>
              </a:ln>
              <a:effectLst/>
            </c:spPr>
            <c:extLst>
              <c:ext xmlns:c16="http://schemas.microsoft.com/office/drawing/2014/chart" uri="{C3380CC4-5D6E-409C-BE32-E72D297353CC}">
                <c16:uniqueId val="{00000001-9FF5-4747-94F5-5EA47EC728A1}"/>
              </c:ext>
            </c:extLst>
          </c:dPt>
          <c:dPt>
            <c:idx val="9"/>
            <c:invertIfNegative val="0"/>
            <c:bubble3D val="0"/>
            <c:spPr>
              <a:solidFill>
                <a:srgbClr val="176F8B"/>
              </a:solidFill>
              <a:ln>
                <a:noFill/>
              </a:ln>
              <a:effectLst/>
            </c:spPr>
            <c:extLst>
              <c:ext xmlns:c16="http://schemas.microsoft.com/office/drawing/2014/chart" uri="{C3380CC4-5D6E-409C-BE32-E72D297353CC}">
                <c16:uniqueId val="{00000003-9FF5-4747-94F5-5EA47EC728A1}"/>
              </c:ext>
            </c:extLst>
          </c:dPt>
          <c:dPt>
            <c:idx val="14"/>
            <c:invertIfNegative val="0"/>
            <c:bubble3D val="0"/>
            <c:spPr>
              <a:solidFill>
                <a:srgbClr val="A10305"/>
              </a:solidFill>
              <a:ln>
                <a:noFill/>
              </a:ln>
              <a:effectLst/>
            </c:spPr>
            <c:extLst>
              <c:ext xmlns:c16="http://schemas.microsoft.com/office/drawing/2014/chart" uri="{C3380CC4-5D6E-409C-BE32-E72D297353CC}">
                <c16:uniqueId val="{00000005-9FF5-4747-94F5-5EA47EC728A1}"/>
              </c:ext>
            </c:extLst>
          </c:dPt>
          <c:dPt>
            <c:idx val="23"/>
            <c:invertIfNegative val="0"/>
            <c:bubble3D val="0"/>
            <c:spPr>
              <a:solidFill>
                <a:srgbClr val="A5A5A5"/>
              </a:solidFill>
              <a:ln>
                <a:noFill/>
              </a:ln>
              <a:effectLst/>
            </c:spPr>
            <c:extLst>
              <c:ext xmlns:c16="http://schemas.microsoft.com/office/drawing/2014/chart" uri="{C3380CC4-5D6E-409C-BE32-E72D297353CC}">
                <c16:uniqueId val="{00000007-9FF5-4747-94F5-5EA47EC728A1}"/>
              </c:ext>
            </c:extLst>
          </c:dPt>
          <c:dLbls>
            <c:dLbl>
              <c:idx val="9"/>
              <c:tx>
                <c:rich>
                  <a:bodyPr/>
                  <a:lstStyle/>
                  <a:p>
                    <a:fld id="{B15E0565-1843-4442-9164-BDB212231D6B}" type="VALUE">
                      <a:rPr lang="en-US">
                        <a:solidFill>
                          <a:schemeClr val="accent5"/>
                        </a:solidFill>
                      </a:rPr>
                      <a:pPr/>
                      <a:t>[VREDNOST]</a:t>
                    </a:fld>
                    <a:endParaRPr lang="sl-SI"/>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9FF5-4747-94F5-5EA47EC728A1}"/>
                </c:ext>
              </c:extLst>
            </c:dLbl>
            <c:dLbl>
              <c:idx val="14"/>
              <c:layout>
                <c:manualLayout>
                  <c:x val="0"/>
                  <c:y val="1.3229166666666627E-2"/>
                </c:manualLayout>
              </c:layout>
              <c:tx>
                <c:rich>
                  <a:bodyPr/>
                  <a:lstStyle/>
                  <a:p>
                    <a:fld id="{E56631E6-2BDB-404D-BC6C-AF12EA0EDDF8}" type="VALUE">
                      <a:rPr lang="en-US">
                        <a:solidFill>
                          <a:schemeClr val="accent1"/>
                        </a:solidFill>
                      </a:rPr>
                      <a:pPr/>
                      <a:t>[VREDNOST]</a:t>
                    </a:fld>
                    <a:endParaRPr lang="sl-SI"/>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9FF5-4747-94F5-5EA47EC728A1}"/>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'Public employment'!$R$7:$R$29</c:f>
              <c:strCache>
                <c:ptCount val="23"/>
                <c:pt idx="0">
                  <c:v>Švedska</c:v>
                </c:pt>
                <c:pt idx="1">
                  <c:v>Danska</c:v>
                </c:pt>
                <c:pt idx="2">
                  <c:v>Finska</c:v>
                </c:pt>
                <c:pt idx="3">
                  <c:v>Estonija</c:v>
                </c:pt>
                <c:pt idx="4">
                  <c:v>Litva</c:v>
                </c:pt>
                <c:pt idx="5">
                  <c:v>Francija</c:v>
                </c:pt>
                <c:pt idx="6">
                  <c:v>Latvija</c:v>
                </c:pt>
                <c:pt idx="7">
                  <c:v>Madžarska</c:v>
                </c:pt>
                <c:pt idx="8">
                  <c:v>Slovaška</c:v>
                </c:pt>
                <c:pt idx="9">
                  <c:v>Povprečje*</c:v>
                </c:pt>
                <c:pt idx="10">
                  <c:v>Belgija</c:v>
                </c:pt>
                <c:pt idx="11">
                  <c:v>Polska</c:v>
                </c:pt>
                <c:pt idx="12">
                  <c:v>Avstrija</c:v>
                </c:pt>
                <c:pt idx="13">
                  <c:v>Češka</c:v>
                </c:pt>
                <c:pt idx="14">
                  <c:v>Slovenija</c:v>
                </c:pt>
                <c:pt idx="15">
                  <c:v>Grčija</c:v>
                </c:pt>
                <c:pt idx="16">
                  <c:v>Španija</c:v>
                </c:pt>
                <c:pt idx="17">
                  <c:v>Irska</c:v>
                </c:pt>
                <c:pt idx="18">
                  <c:v>Portugalska</c:v>
                </c:pt>
                <c:pt idx="19">
                  <c:v>Luksemburg</c:v>
                </c:pt>
                <c:pt idx="20">
                  <c:v>Italija</c:v>
                </c:pt>
                <c:pt idx="21">
                  <c:v>Nizozemska</c:v>
                </c:pt>
                <c:pt idx="22">
                  <c:v>Nemčija</c:v>
                </c:pt>
              </c:strCache>
            </c:strRef>
          </c:cat>
          <c:val>
            <c:numRef>
              <c:f>'Public employment'!$S$7:$S$29</c:f>
              <c:numCache>
                <c:formatCode>0.0</c:formatCode>
                <c:ptCount val="23"/>
                <c:pt idx="0">
                  <c:v>29.36</c:v>
                </c:pt>
                <c:pt idx="1">
                  <c:v>27.93</c:v>
                </c:pt>
                <c:pt idx="2">
                  <c:v>25.18</c:v>
                </c:pt>
                <c:pt idx="3">
                  <c:v>23.25</c:v>
                </c:pt>
                <c:pt idx="4">
                  <c:v>22.18</c:v>
                </c:pt>
                <c:pt idx="5">
                  <c:v>21.52</c:v>
                </c:pt>
                <c:pt idx="6">
                  <c:v>20.75</c:v>
                </c:pt>
                <c:pt idx="7">
                  <c:v>19.350000000000001</c:v>
                </c:pt>
                <c:pt idx="8">
                  <c:v>19.03</c:v>
                </c:pt>
                <c:pt idx="9">
                  <c:v>18.629545454545454</c:v>
                </c:pt>
                <c:pt idx="10">
                  <c:v>18.48</c:v>
                </c:pt>
                <c:pt idx="11">
                  <c:v>17.66</c:v>
                </c:pt>
                <c:pt idx="12">
                  <c:v>17.149999999999999</c:v>
                </c:pt>
                <c:pt idx="13">
                  <c:v>17.13</c:v>
                </c:pt>
                <c:pt idx="14">
                  <c:v>17.100000000000001</c:v>
                </c:pt>
                <c:pt idx="15">
                  <c:v>16.54</c:v>
                </c:pt>
                <c:pt idx="16">
                  <c:v>16.440000000000001</c:v>
                </c:pt>
                <c:pt idx="17">
                  <c:v>15.54</c:v>
                </c:pt>
                <c:pt idx="18">
                  <c:v>14.78</c:v>
                </c:pt>
                <c:pt idx="19">
                  <c:v>14.02</c:v>
                </c:pt>
                <c:pt idx="20">
                  <c:v>13.63</c:v>
                </c:pt>
                <c:pt idx="21">
                  <c:v>11.98</c:v>
                </c:pt>
                <c:pt idx="22">
                  <c:v>10.85</c:v>
                </c:pt>
              </c:numCache>
            </c:numRef>
          </c:val>
          <c:extLst>
            <c:ext xmlns:c16="http://schemas.microsoft.com/office/drawing/2014/chart" uri="{C3380CC4-5D6E-409C-BE32-E72D297353CC}">
              <c16:uniqueId val="{00000008-9FF5-4747-94F5-5EA47EC728A1}"/>
            </c:ext>
          </c:extLst>
        </c:ser>
        <c:dLbls>
          <c:showLegendKey val="0"/>
          <c:showVal val="0"/>
          <c:showCatName val="0"/>
          <c:showSerName val="0"/>
          <c:showPercent val="0"/>
          <c:showBubbleSize val="0"/>
        </c:dLbls>
        <c:gapWidth val="43"/>
        <c:axId val="504744592"/>
        <c:axId val="504744976"/>
      </c:barChart>
      <c:catAx>
        <c:axId val="50474459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4744976"/>
        <c:crosses val="autoZero"/>
        <c:auto val="1"/>
        <c:lblAlgn val="ctr"/>
        <c:lblOffset val="100"/>
        <c:noMultiLvlLbl val="0"/>
      </c:catAx>
      <c:valAx>
        <c:axId val="504744976"/>
        <c:scaling>
          <c:orientation val="minMax"/>
          <c:max val="30"/>
        </c:scaling>
        <c:delete val="0"/>
        <c:axPos val="l"/>
        <c:majorGridlines>
          <c:spPr>
            <a:ln w="9525" cap="flat" cmpd="sng" algn="ctr">
              <a:solidFill>
                <a:sysClr val="window" lastClr="FFFFFF">
                  <a:lumMod val="65000"/>
                </a:sys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r>
                  <a:rPr lang="sl-SI"/>
                  <a:t>v </a:t>
                </a:r>
                <a:r>
                  <a:rPr lang="sl-SI" baseline="0"/>
                  <a:t> odstotkih</a:t>
                </a:r>
                <a:endParaRPr lang="sl-SI"/>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4744592"/>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785479797979801E-2"/>
          <c:y val="0.11370451388888887"/>
          <c:w val="0.89873308080808079"/>
          <c:h val="0.60717465277777782"/>
        </c:manualLayout>
      </c:layout>
      <c:barChart>
        <c:barDir val="col"/>
        <c:grouping val="clustered"/>
        <c:varyColors val="0"/>
        <c:ser>
          <c:idx val="0"/>
          <c:order val="0"/>
          <c:spPr>
            <a:solidFill>
              <a:sysClr val="window" lastClr="FFFFFF">
                <a:lumMod val="75000"/>
              </a:sysClr>
            </a:solidFill>
            <a:ln>
              <a:noFill/>
            </a:ln>
            <a:effectLst/>
          </c:spPr>
          <c:invertIfNegative val="0"/>
          <c:dPt>
            <c:idx val="1"/>
            <c:invertIfNegative val="0"/>
            <c:bubble3D val="0"/>
            <c:spPr>
              <a:solidFill>
                <a:srgbClr val="A10305"/>
              </a:solidFill>
              <a:ln>
                <a:noFill/>
              </a:ln>
              <a:effectLst/>
            </c:spPr>
            <c:extLst>
              <c:ext xmlns:c16="http://schemas.microsoft.com/office/drawing/2014/chart" uri="{C3380CC4-5D6E-409C-BE32-E72D297353CC}">
                <c16:uniqueId val="{00000001-D83D-40E7-8603-31D29B317DBB}"/>
              </c:ext>
            </c:extLst>
          </c:dPt>
          <c:dPt>
            <c:idx val="7"/>
            <c:invertIfNegative val="0"/>
            <c:bubble3D val="0"/>
            <c:spPr>
              <a:solidFill>
                <a:sysClr val="window" lastClr="FFFFFF">
                  <a:lumMod val="75000"/>
                </a:sysClr>
              </a:solidFill>
              <a:ln>
                <a:noFill/>
              </a:ln>
              <a:effectLst/>
            </c:spPr>
            <c:extLst>
              <c:ext xmlns:c16="http://schemas.microsoft.com/office/drawing/2014/chart" uri="{C3380CC4-5D6E-409C-BE32-E72D297353CC}">
                <c16:uniqueId val="{00000003-D83D-40E7-8603-31D29B317DBB}"/>
              </c:ext>
            </c:extLst>
          </c:dPt>
          <c:dPt>
            <c:idx val="16"/>
            <c:invertIfNegative val="0"/>
            <c:bubble3D val="0"/>
            <c:spPr>
              <a:solidFill>
                <a:sysClr val="window" lastClr="FFFFFF">
                  <a:lumMod val="75000"/>
                </a:sysClr>
              </a:solidFill>
              <a:ln>
                <a:noFill/>
              </a:ln>
              <a:effectLst/>
            </c:spPr>
            <c:extLst>
              <c:ext xmlns:c16="http://schemas.microsoft.com/office/drawing/2014/chart" uri="{C3380CC4-5D6E-409C-BE32-E72D297353CC}">
                <c16:uniqueId val="{00000005-D83D-40E7-8603-31D29B317DBB}"/>
              </c:ext>
            </c:extLst>
          </c:dPt>
          <c:dPt>
            <c:idx val="17"/>
            <c:invertIfNegative val="0"/>
            <c:bubble3D val="0"/>
            <c:spPr>
              <a:solidFill>
                <a:sysClr val="window" lastClr="FFFFFF">
                  <a:lumMod val="75000"/>
                </a:sysClr>
              </a:solidFill>
              <a:ln>
                <a:noFill/>
              </a:ln>
              <a:effectLst/>
            </c:spPr>
            <c:extLst>
              <c:ext xmlns:c16="http://schemas.microsoft.com/office/drawing/2014/chart" uri="{C3380CC4-5D6E-409C-BE32-E72D297353CC}">
                <c16:uniqueId val="{00000007-D83D-40E7-8603-31D29B317DBB}"/>
              </c:ext>
            </c:extLst>
          </c:dPt>
          <c:dPt>
            <c:idx val="20"/>
            <c:invertIfNegative val="0"/>
            <c:bubble3D val="0"/>
            <c:spPr>
              <a:solidFill>
                <a:srgbClr val="176F8B"/>
              </a:solidFill>
              <a:ln>
                <a:noFill/>
              </a:ln>
              <a:effectLst/>
            </c:spPr>
            <c:extLst>
              <c:ext xmlns:c16="http://schemas.microsoft.com/office/drawing/2014/chart" uri="{C3380CC4-5D6E-409C-BE32-E72D297353CC}">
                <c16:uniqueId val="{00000009-D83D-40E7-8603-31D29B317DBB}"/>
              </c:ext>
            </c:extLst>
          </c:dPt>
          <c:dLbls>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3D-40E7-8603-31D29B317DBB}"/>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5"/>
                      </a:solidFill>
                      <a:latin typeface="Myriad Pro" panose="020B0503030403020204" pitchFamily="34" charset="0"/>
                      <a:ea typeface="+mn-ea"/>
                      <a:cs typeface="+mn-cs"/>
                    </a:defRPr>
                  </a:pPr>
                  <a:endParaRPr lang="sl-SI"/>
                </a:p>
              </c:txPr>
              <c:dLblPos val="outEnd"/>
              <c:showLegendKey val="0"/>
              <c:showVal val="0"/>
              <c:showCatName val="0"/>
              <c:showSerName val="0"/>
              <c:showPercent val="0"/>
              <c:showBubbleSize val="0"/>
              <c:extLst>
                <c:ext xmlns:c16="http://schemas.microsoft.com/office/drawing/2014/chart" uri="{C3380CC4-5D6E-409C-BE32-E72D297353CC}">
                  <c16:uniqueId val="{00000003-D83D-40E7-8603-31D29B317DBB}"/>
                </c:ext>
              </c:extLst>
            </c:dLbl>
            <c:dLbl>
              <c:idx val="16"/>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solidFill>
                      <a:latin typeface="Myriad Pro" panose="020B0503030403020204" pitchFamily="34" charset="0"/>
                      <a:ea typeface="+mn-ea"/>
                      <a:cs typeface="+mn-cs"/>
                    </a:defRPr>
                  </a:pPr>
                  <a:endParaRPr lang="sl-SI"/>
                </a:p>
              </c:txPr>
              <c:dLblPos val="outEnd"/>
              <c:showLegendKey val="0"/>
              <c:showVal val="0"/>
              <c:showCatName val="0"/>
              <c:showSerName val="0"/>
              <c:showPercent val="0"/>
              <c:showBubbleSize val="0"/>
              <c:extLst>
                <c:ext xmlns:c16="http://schemas.microsoft.com/office/drawing/2014/chart" uri="{C3380CC4-5D6E-409C-BE32-E72D297353CC}">
                  <c16:uniqueId val="{00000005-D83D-40E7-8603-31D29B317DBB}"/>
                </c:ext>
              </c:extLst>
            </c:dLbl>
            <c:dLbl>
              <c:idx val="2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83D-40E7-8603-31D29B317DBB}"/>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yriad Pro" panose="020B0503030403020204" pitchFamily="34" charset="0"/>
                    <a:ea typeface="+mn-ea"/>
                    <a:cs typeface="+mn-cs"/>
                  </a:defRPr>
                </a:pPr>
                <a:endParaRPr lang="sl-SI"/>
              </a:p>
            </c:txPr>
            <c:dLblPos val="outEnd"/>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('2021'!$G$2:$G$4,'2021'!$G$6:$G$28)</c:f>
              <c:strCache>
                <c:ptCount val="26"/>
                <c:pt idx="0">
                  <c:v>Danska</c:v>
                </c:pt>
                <c:pt idx="1">
                  <c:v>Slovenija</c:v>
                </c:pt>
                <c:pt idx="2">
                  <c:v>Finska</c:v>
                </c:pt>
                <c:pt idx="3">
                  <c:v> Francija</c:v>
                </c:pt>
                <c:pt idx="4">
                  <c:v> Ciper</c:v>
                </c:pt>
                <c:pt idx="5">
                  <c:v>Švedska</c:v>
                </c:pt>
                <c:pt idx="6">
                  <c:v>Grčija</c:v>
                </c:pt>
                <c:pt idx="7">
                  <c:v> Hrvaška</c:v>
                </c:pt>
                <c:pt idx="8">
                  <c:v>Španija</c:v>
                </c:pt>
                <c:pt idx="9">
                  <c:v>Malta</c:v>
                </c:pt>
                <c:pt idx="10">
                  <c:v>Portugalska</c:v>
                </c:pt>
                <c:pt idx="11">
                  <c:v>Latvia</c:v>
                </c:pt>
                <c:pt idx="12">
                  <c:v>Slovaška</c:v>
                </c:pt>
                <c:pt idx="13">
                  <c:v>Bolgarija</c:v>
                </c:pt>
                <c:pt idx="14">
                  <c:v>Češka</c:v>
                </c:pt>
                <c:pt idx="15">
                  <c:v> Romunija</c:v>
                </c:pt>
                <c:pt idx="16">
                  <c:v>Avstrija</c:v>
                </c:pt>
                <c:pt idx="17">
                  <c:v> Estonija</c:v>
                </c:pt>
                <c:pt idx="18">
                  <c:v>Litva</c:v>
                </c:pt>
                <c:pt idx="19">
                  <c:v>Madžarska</c:v>
                </c:pt>
                <c:pt idx="20">
                  <c:v>EU</c:v>
                </c:pt>
                <c:pt idx="21">
                  <c:v> Poljska</c:v>
                </c:pt>
                <c:pt idx="22">
                  <c:v> Luksmeburg</c:v>
                </c:pt>
                <c:pt idx="23">
                  <c:v>Italija</c:v>
                </c:pt>
                <c:pt idx="24">
                  <c:v>Nemčija</c:v>
                </c:pt>
                <c:pt idx="25">
                  <c:v>Irska</c:v>
                </c:pt>
              </c:strCache>
              <c:extLst/>
            </c:strRef>
          </c:cat>
          <c:val>
            <c:numRef>
              <c:f>('2021'!$F$2:$F$4,'2021'!$F$6:$F$28)</c:f>
              <c:numCache>
                <c:formatCode>0.0</c:formatCode>
                <c:ptCount val="26"/>
                <c:pt idx="0">
                  <c:v>14.9</c:v>
                </c:pt>
                <c:pt idx="1">
                  <c:v>12.7</c:v>
                </c:pt>
                <c:pt idx="2">
                  <c:v>12.7</c:v>
                </c:pt>
                <c:pt idx="3">
                  <c:v>12.5</c:v>
                </c:pt>
                <c:pt idx="4">
                  <c:v>12.5</c:v>
                </c:pt>
                <c:pt idx="5">
                  <c:v>12.5</c:v>
                </c:pt>
                <c:pt idx="6">
                  <c:v>12.4</c:v>
                </c:pt>
                <c:pt idx="7">
                  <c:v>12.4</c:v>
                </c:pt>
                <c:pt idx="8">
                  <c:v>12.2</c:v>
                </c:pt>
                <c:pt idx="9">
                  <c:v>12</c:v>
                </c:pt>
                <c:pt idx="10">
                  <c:v>11.6</c:v>
                </c:pt>
                <c:pt idx="11">
                  <c:v>11.5</c:v>
                </c:pt>
                <c:pt idx="12">
                  <c:v>11.5</c:v>
                </c:pt>
                <c:pt idx="13">
                  <c:v>11.1</c:v>
                </c:pt>
                <c:pt idx="14">
                  <c:v>11.1</c:v>
                </c:pt>
                <c:pt idx="15">
                  <c:v>11.1</c:v>
                </c:pt>
                <c:pt idx="16">
                  <c:v>11</c:v>
                </c:pt>
                <c:pt idx="17">
                  <c:v>10.9</c:v>
                </c:pt>
                <c:pt idx="18">
                  <c:v>10.7</c:v>
                </c:pt>
                <c:pt idx="19">
                  <c:v>10.6</c:v>
                </c:pt>
                <c:pt idx="20">
                  <c:v>10.5</c:v>
                </c:pt>
                <c:pt idx="21">
                  <c:v>10.5</c:v>
                </c:pt>
                <c:pt idx="22">
                  <c:v>10.199999999999999</c:v>
                </c:pt>
                <c:pt idx="23">
                  <c:v>9.9</c:v>
                </c:pt>
                <c:pt idx="24">
                  <c:v>8.2000000000000011</c:v>
                </c:pt>
                <c:pt idx="25">
                  <c:v>6.2</c:v>
                </c:pt>
              </c:numCache>
              <c:extLst/>
            </c:numRef>
          </c:val>
          <c:extLst>
            <c:ext xmlns:c16="http://schemas.microsoft.com/office/drawing/2014/chart" uri="{C3380CC4-5D6E-409C-BE32-E72D297353CC}">
              <c16:uniqueId val="{0000000A-D83D-40E7-8603-31D29B317DBB}"/>
            </c:ext>
          </c:extLst>
        </c:ser>
        <c:dLbls>
          <c:showLegendKey val="0"/>
          <c:showVal val="0"/>
          <c:showCatName val="0"/>
          <c:showSerName val="0"/>
          <c:showPercent val="0"/>
          <c:showBubbleSize val="0"/>
        </c:dLbls>
        <c:gapWidth val="43"/>
        <c:axId val="505742552"/>
        <c:axId val="505219944"/>
      </c:barChart>
      <c:catAx>
        <c:axId val="505742552"/>
        <c:scaling>
          <c:orientation val="minMax"/>
        </c:scaling>
        <c:delete val="0"/>
        <c:axPos val="b"/>
        <c:numFmt formatCode="General" sourceLinked="1"/>
        <c:majorTickMark val="none"/>
        <c:minorTickMark val="none"/>
        <c:tickLblPos val="nextTo"/>
        <c:spPr>
          <a:noFill/>
          <a:ln w="9525" cap="flat" cmpd="sng" algn="ctr">
            <a:solidFill>
              <a:schemeClr val="bg1">
                <a:lumMod val="75000"/>
              </a:schemeClr>
            </a:solidFill>
            <a:round/>
          </a:ln>
          <a:effectLst/>
        </c:spPr>
        <c:txPr>
          <a:bodyPr rot="-5400000" spcFirstLastPara="1" vertOverflow="ellipsis"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5219944"/>
        <c:crosses val="autoZero"/>
        <c:auto val="1"/>
        <c:lblAlgn val="ctr"/>
        <c:lblOffset val="100"/>
        <c:noMultiLvlLbl val="0"/>
      </c:catAx>
      <c:valAx>
        <c:axId val="505219944"/>
        <c:scaling>
          <c:orientation val="minMax"/>
        </c:scaling>
        <c:delete val="0"/>
        <c:axPos val="l"/>
        <c:majorGridlines>
          <c:spPr>
            <a:ln w="9525" cap="flat" cmpd="sng" algn="ctr">
              <a:solidFill>
                <a:sysClr val="window" lastClr="FFFFFF">
                  <a:lumMod val="65000"/>
                </a:sys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yriad Pro" panose="020B0503030403020204" pitchFamily="34" charset="0"/>
                <a:ea typeface="+mn-ea"/>
                <a:cs typeface="+mn-cs"/>
              </a:defRPr>
            </a:pPr>
            <a:endParaRPr lang="sl-SI"/>
          </a:p>
        </c:txPr>
        <c:crossAx val="505742552"/>
        <c:crosses val="autoZero"/>
        <c:crossBetween val="between"/>
      </c:valAx>
      <c:spPr>
        <a:noFill/>
        <a:ln>
          <a:solidFill>
            <a:sysClr val="window" lastClr="FFFFFF">
              <a:lumMod val="65000"/>
            </a:sysClr>
          </a:solidFill>
        </a:ln>
        <a:effectLst/>
      </c:spPr>
    </c:plotArea>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Myriad Pro" panose="020B0503030403020204" pitchFamily="34" charset="0"/>
        </a:defRPr>
      </a:pPr>
      <a:endParaRPr lang="sl-SI"/>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56095313543387"/>
          <c:y val="0.14579208282667383"/>
          <c:w val="0.76451997041151454"/>
          <c:h val="0.79178407501082182"/>
        </c:manualLayout>
      </c:layout>
      <c:barChart>
        <c:barDir val="bar"/>
        <c:grouping val="clustered"/>
        <c:varyColors val="0"/>
        <c:ser>
          <c:idx val="0"/>
          <c:order val="0"/>
          <c:tx>
            <c:strRef>
              <c:f>List1!$B$1</c:f>
              <c:strCache>
                <c:ptCount val="1"/>
                <c:pt idx="0">
                  <c:v>Razlika  med povprečnim plačnim razredom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List1!$A$2:$A$29</c:f>
              <c:strCache>
                <c:ptCount val="28"/>
                <c:pt idx="0">
                  <c:v>A4 – Funkcionarji v drugih državnih organih</c:v>
                </c:pt>
                <c:pt idx="1">
                  <c:v>A3 – Funkcionarji sodne oblasti</c:v>
                </c:pt>
                <c:pt idx="2">
                  <c:v>B1 – Ravnatelji, direktorji in tajniki</c:v>
                </c:pt>
                <c:pt idx="3">
                  <c:v>E1 – Zdravniki in zobozdravniki</c:v>
                </c:pt>
                <c:pt idx="4">
                  <c:v>H2 – Strokovni sodelavci</c:v>
                </c:pt>
                <c:pt idx="5">
                  <c:v>H1 – Raziskovalci</c:v>
                </c:pt>
                <c:pt idx="6">
                  <c:v>D3 – Vzgojitelji in ostali strokovni delavci v vrtcih</c:v>
                </c:pt>
                <c:pt idx="7">
                  <c:v>E2 – Farmacevtski delavci</c:v>
                </c:pt>
                <c:pt idx="8">
                  <c:v>C3 – Policisti</c:v>
                </c:pt>
                <c:pt idx="9">
                  <c:v>C2 – Uradniki v državni upravi, upravah pravosodnih organov in upravah lokalnih skupnosti</c:v>
                </c:pt>
                <c:pt idx="10">
                  <c:v>E4 – Zdravstveni delavci in zdravstveni sodelavc</c:v>
                </c:pt>
                <c:pt idx="11">
                  <c:v>G2 – Drugi poklici na področju kulture in informiranja</c:v>
                </c:pt>
                <c:pt idx="12">
                  <c:v>C5 – Uradniki finančne uprave</c:v>
                </c:pt>
                <c:pt idx="13">
                  <c:v>C6 – Inšpektorji, pravosodni policisti in drugi uradniki s posebnimi pooblastili</c:v>
                </c:pt>
                <c:pt idx="14">
                  <c:v>J1 – Strokovni delavci</c:v>
                </c:pt>
                <c:pt idx="15">
                  <c:v>D2 – Predavatelji višjih strokovnih šol, srednješolski in osnovnošolski učitelji in drugi strokovni delavci</c:v>
                </c:pt>
                <c:pt idx="16">
                  <c:v>C7 – Diplomati</c:v>
                </c:pt>
                <c:pt idx="17">
                  <c:v>C1 – Uradniki v drugih državnih organih</c:v>
                </c:pt>
                <c:pt idx="18">
                  <c:v>F1 – Strokovni delavci</c:v>
                </c:pt>
                <c:pt idx="19">
                  <c:v>J2 – Administrativni delavci</c:v>
                </c:pt>
                <c:pt idx="20">
                  <c:v>I1 – Strokovni delavci</c:v>
                </c:pt>
                <c:pt idx="21">
                  <c:v>D1 – Visokošolski učitelji in visokošolski sodelavci</c:v>
                </c:pt>
                <c:pt idx="22">
                  <c:v>C4 – Vojaki</c:v>
                </c:pt>
                <c:pt idx="23">
                  <c:v>F2 – Strokovni sodelavci</c:v>
                </c:pt>
                <c:pt idx="24">
                  <c:v>G1 – Umetniški poklici</c:v>
                </c:pt>
                <c:pt idx="25">
                  <c:v>E3 – Medicinske sestre in babice</c:v>
                </c:pt>
                <c:pt idx="26">
                  <c:v>E3* – Medicinske sestre in babice, VII/1</c:v>
                </c:pt>
                <c:pt idx="27">
                  <c:v>J3 – Ostali strokovno tehnični delavci</c:v>
                </c:pt>
              </c:strCache>
            </c:strRef>
          </c:cat>
          <c:val>
            <c:numRef>
              <c:f>List1!$B$2:$B$29</c:f>
              <c:numCache>
                <c:formatCode>0.0</c:formatCode>
                <c:ptCount val="28"/>
                <c:pt idx="0">
                  <c:v>-7.7731092436970073E-2</c:v>
                </c:pt>
                <c:pt idx="1">
                  <c:v>0</c:v>
                </c:pt>
                <c:pt idx="2">
                  <c:v>2.313132976282489</c:v>
                </c:pt>
                <c:pt idx="3">
                  <c:v>2.4651457047467531</c:v>
                </c:pt>
                <c:pt idx="4">
                  <c:v>2.6993817990127909</c:v>
                </c:pt>
                <c:pt idx="5">
                  <c:v>3.0349257882898009</c:v>
                </c:pt>
                <c:pt idx="6">
                  <c:v>3.1176667223800791</c:v>
                </c:pt>
                <c:pt idx="7">
                  <c:v>3.2047222875160557</c:v>
                </c:pt>
                <c:pt idx="8">
                  <c:v>3.2207842831527245</c:v>
                </c:pt>
                <c:pt idx="9">
                  <c:v>3.4489063058737059</c:v>
                </c:pt>
                <c:pt idx="10">
                  <c:v>3.453633883447381</c:v>
                </c:pt>
                <c:pt idx="11">
                  <c:v>3.5205500559368232</c:v>
                </c:pt>
                <c:pt idx="12">
                  <c:v>3.593738418218976</c:v>
                </c:pt>
                <c:pt idx="13">
                  <c:v>3.6156101966780554</c:v>
                </c:pt>
                <c:pt idx="14">
                  <c:v>3.6551909007710961</c:v>
                </c:pt>
                <c:pt idx="15">
                  <c:v>3.711542175343844</c:v>
                </c:pt>
                <c:pt idx="16">
                  <c:v>3.9162438544739402</c:v>
                </c:pt>
                <c:pt idx="17">
                  <c:v>4.1046132857110038</c:v>
                </c:pt>
                <c:pt idx="18">
                  <c:v>4.2642227991950676</c:v>
                </c:pt>
                <c:pt idx="19">
                  <c:v>4.3403844385174324</c:v>
                </c:pt>
                <c:pt idx="20">
                  <c:v>4.3523422315142639</c:v>
                </c:pt>
                <c:pt idx="21">
                  <c:v>4.5215739054706674</c:v>
                </c:pt>
                <c:pt idx="22">
                  <c:v>4.5602718823692641</c:v>
                </c:pt>
                <c:pt idx="23">
                  <c:v>4.9137988640160373</c:v>
                </c:pt>
                <c:pt idx="24">
                  <c:v>5.0090859797470557</c:v>
                </c:pt>
                <c:pt idx="25">
                  <c:v>6.5303602058319044</c:v>
                </c:pt>
                <c:pt idx="26">
                  <c:v>7.2</c:v>
                </c:pt>
                <c:pt idx="27">
                  <c:v>7.8148148148148167</c:v>
                </c:pt>
              </c:numCache>
            </c:numRef>
          </c:val>
          <c:extLst>
            <c:ext xmlns:c16="http://schemas.microsoft.com/office/drawing/2014/chart" uri="{C3380CC4-5D6E-409C-BE32-E72D297353CC}">
              <c16:uniqueId val="{00000000-A40F-458F-9D6D-810D0C91A830}"/>
            </c:ext>
          </c:extLst>
        </c:ser>
        <c:dLbls>
          <c:showLegendKey val="0"/>
          <c:showVal val="0"/>
          <c:showCatName val="0"/>
          <c:showSerName val="0"/>
          <c:showPercent val="0"/>
          <c:showBubbleSize val="0"/>
        </c:dLbls>
        <c:gapWidth val="182"/>
        <c:axId val="505735504"/>
        <c:axId val="505733936"/>
      </c:barChart>
      <c:catAx>
        <c:axId val="5057355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733936"/>
        <c:crosses val="autoZero"/>
        <c:auto val="1"/>
        <c:lblAlgn val="ctr"/>
        <c:lblOffset val="100"/>
        <c:noMultiLvlLbl val="0"/>
      </c:catAx>
      <c:valAx>
        <c:axId val="5057339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735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List2!$B$1</c:f>
              <c:strCache>
                <c:ptCount val="1"/>
                <c:pt idx="0">
                  <c:v>Razlika  med povprečnim plačnim razredom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List2!$A$2:$A$19</c:f>
              <c:strCache>
                <c:ptCount val="18"/>
                <c:pt idx="0">
                  <c:v>C3 – Policisti**</c:v>
                </c:pt>
                <c:pt idx="1">
                  <c:v>G1 – Umetniški poklici</c:v>
                </c:pt>
                <c:pt idx="2">
                  <c:v>E4 – Zdravstveni delavci in zdravstveni sodelavci*</c:v>
                </c:pt>
                <c:pt idx="3">
                  <c:v>G2 – Drugi poklici na področju kulture in informiranja</c:v>
                </c:pt>
                <c:pt idx="4">
                  <c:v>J3 – Ostali strokovno tehnični delavci</c:v>
                </c:pt>
                <c:pt idx="5">
                  <c:v>D2 – Predavatelji višjih strokovnih šol, srednješolski in osnovnošolski učitelji in drugi strokovni delavci</c:v>
                </c:pt>
                <c:pt idx="6">
                  <c:v>E2 – Farmacevtski delavci</c:v>
                </c:pt>
                <c:pt idx="7">
                  <c:v>J1 – Strokovni delavci</c:v>
                </c:pt>
                <c:pt idx="8">
                  <c:v>D3 – Vzgojitelji in ostali strokovni delavci v vrtcih</c:v>
                </c:pt>
                <c:pt idx="9">
                  <c:v>I1 – Strokovni delavci</c:v>
                </c:pt>
                <c:pt idx="10">
                  <c:v>C2 – Uradniki v državni upravi, upravah pravosodnih organov in upravah lokalnih skupnosti</c:v>
                </c:pt>
                <c:pt idx="11">
                  <c:v>J2 – Administrativni delavci</c:v>
                </c:pt>
                <c:pt idx="12">
                  <c:v>C4 – Vojaki</c:v>
                </c:pt>
                <c:pt idx="13">
                  <c:v>C5 – Uradniki finančne uprave</c:v>
                </c:pt>
                <c:pt idx="14">
                  <c:v>C6 – Inšpektorji, pravosodni policisti in drugi uradniki s posebnimi pooblastili</c:v>
                </c:pt>
                <c:pt idx="15">
                  <c:v>E3 – Medicinske sestre in babice</c:v>
                </c:pt>
                <c:pt idx="16">
                  <c:v>F2 – Strokovni sodelavci</c:v>
                </c:pt>
                <c:pt idx="17">
                  <c:v>C1 – Uradniki v drugih državnih organih</c:v>
                </c:pt>
              </c:strCache>
            </c:strRef>
          </c:cat>
          <c:val>
            <c:numRef>
              <c:f>List2!$B$2:$B$19</c:f>
              <c:numCache>
                <c:formatCode>0.0</c:formatCode>
                <c:ptCount val="18"/>
                <c:pt idx="0">
                  <c:v>0.12325307250650752</c:v>
                </c:pt>
                <c:pt idx="1">
                  <c:v>1.8666666666666671</c:v>
                </c:pt>
                <c:pt idx="2">
                  <c:v>3.0683568001450077</c:v>
                </c:pt>
                <c:pt idx="3">
                  <c:v>3.1516843694678727</c:v>
                </c:pt>
                <c:pt idx="4">
                  <c:v>3.3520983079897242</c:v>
                </c:pt>
                <c:pt idx="5">
                  <c:v>3.7309428693035436</c:v>
                </c:pt>
                <c:pt idx="6">
                  <c:v>3.7559738918799326</c:v>
                </c:pt>
                <c:pt idx="7">
                  <c:v>4.1226101044721339</c:v>
                </c:pt>
                <c:pt idx="8">
                  <c:v>4.5475326388178594</c:v>
                </c:pt>
                <c:pt idx="9">
                  <c:v>4.5574539511219037</c:v>
                </c:pt>
                <c:pt idx="10">
                  <c:v>4.7195808182427896</c:v>
                </c:pt>
                <c:pt idx="11">
                  <c:v>4.7872153092548722</c:v>
                </c:pt>
                <c:pt idx="12">
                  <c:v>5.0975713228325965</c:v>
                </c:pt>
                <c:pt idx="13">
                  <c:v>5.2343414494488734</c:v>
                </c:pt>
                <c:pt idx="14">
                  <c:v>5.2513551462904928</c:v>
                </c:pt>
                <c:pt idx="15">
                  <c:v>6.6731561653688765</c:v>
                </c:pt>
                <c:pt idx="16">
                  <c:v>7.1051590797720401</c:v>
                </c:pt>
                <c:pt idx="17">
                  <c:v>7.5626535626535585</c:v>
                </c:pt>
              </c:numCache>
            </c:numRef>
          </c:val>
          <c:extLst>
            <c:ext xmlns:c16="http://schemas.microsoft.com/office/drawing/2014/chart" uri="{C3380CC4-5D6E-409C-BE32-E72D297353CC}">
              <c16:uniqueId val="{00000000-E90A-49DA-9E52-ED7FF94A97B9}"/>
            </c:ext>
          </c:extLst>
        </c:ser>
        <c:dLbls>
          <c:dLblPos val="outEnd"/>
          <c:showLegendKey val="0"/>
          <c:showVal val="1"/>
          <c:showCatName val="0"/>
          <c:showSerName val="0"/>
          <c:showPercent val="0"/>
          <c:showBubbleSize val="0"/>
        </c:dLbls>
        <c:gapWidth val="182"/>
        <c:axId val="505736680"/>
        <c:axId val="505737072"/>
      </c:barChart>
      <c:catAx>
        <c:axId val="5057366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737072"/>
        <c:crosses val="autoZero"/>
        <c:auto val="1"/>
        <c:lblAlgn val="ctr"/>
        <c:lblOffset val="100"/>
        <c:noMultiLvlLbl val="0"/>
      </c:catAx>
      <c:valAx>
        <c:axId val="50573707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736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l-SI"/>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'pov pl ind-08'!$B$11</c:f>
              <c:strCache>
                <c:ptCount val="1"/>
                <c:pt idx="0">
                  <c:v>povprečna plača (v eur)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'pov pl ind-08'!$A$12:$A$26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'pov pl ind-08'!$B$12:$B$26</c:f>
              <c:numCache>
                <c:formatCode>#,##0</c:formatCode>
                <c:ptCount val="15"/>
                <c:pt idx="0">
                  <c:v>1698.5</c:v>
                </c:pt>
                <c:pt idx="1">
                  <c:v>1824.25</c:v>
                </c:pt>
                <c:pt idx="2">
                  <c:v>1825.9166666666667</c:v>
                </c:pt>
                <c:pt idx="3">
                  <c:v>1826.9166666666667</c:v>
                </c:pt>
                <c:pt idx="4">
                  <c:v>1786.75</c:v>
                </c:pt>
                <c:pt idx="5">
                  <c:v>1739.0833333333333</c:v>
                </c:pt>
                <c:pt idx="6">
                  <c:v>1744.0833333333333</c:v>
                </c:pt>
                <c:pt idx="7">
                  <c:v>1756.0416666666667</c:v>
                </c:pt>
                <c:pt idx="8">
                  <c:v>1818.7366666666667</c:v>
                </c:pt>
                <c:pt idx="9">
                  <c:v>1864.8016666666667</c:v>
                </c:pt>
                <c:pt idx="10">
                  <c:v>1913.1166666666668</c:v>
                </c:pt>
                <c:pt idx="11">
                  <c:v>2035.4825000000001</c:v>
                </c:pt>
                <c:pt idx="12">
                  <c:v>2226.6616666666669</c:v>
                </c:pt>
                <c:pt idx="13">
                  <c:v>2382.8525</c:v>
                </c:pt>
                <c:pt idx="14">
                  <c:v>2264.4028571428598</c:v>
                </c:pt>
              </c:numCache>
            </c:numRef>
          </c:val>
          <c:extLst>
            <c:ext xmlns:c16="http://schemas.microsoft.com/office/drawing/2014/chart" uri="{C3380CC4-5D6E-409C-BE32-E72D297353CC}">
              <c16:uniqueId val="{00000000-96BE-4AB1-BE09-93F3214BBEE6}"/>
            </c:ext>
          </c:extLst>
        </c:ser>
        <c:dLbls>
          <c:showLegendKey val="0"/>
          <c:showVal val="0"/>
          <c:showCatName val="0"/>
          <c:showSerName val="0"/>
          <c:showPercent val="0"/>
          <c:showBubbleSize val="0"/>
        </c:dLbls>
        <c:gapWidth val="219"/>
        <c:overlap val="-27"/>
        <c:axId val="505227616"/>
        <c:axId val="505225264"/>
      </c:barChart>
      <c:lineChart>
        <c:grouping val="standard"/>
        <c:varyColors val="0"/>
        <c:ser>
          <c:idx val="1"/>
          <c:order val="1"/>
          <c:tx>
            <c:strRef>
              <c:f>'pov pl ind-08'!$C$11</c:f>
              <c:strCache>
                <c:ptCount val="1"/>
                <c:pt idx="0">
                  <c:v>indeks na 2008</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l-S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'pov pl ind-08'!$A$12:$A$26</c:f>
              <c:numCache>
                <c:formatCode>General</c:formatCode>
                <c:ptCount val="15"/>
                <c:pt idx="0">
                  <c:v>2008</c:v>
                </c:pt>
                <c:pt idx="1">
                  <c:v>2009</c:v>
                </c:pt>
                <c:pt idx="2">
                  <c:v>2010</c:v>
                </c:pt>
                <c:pt idx="3">
                  <c:v>2011</c:v>
                </c:pt>
                <c:pt idx="4">
                  <c:v>2012</c:v>
                </c:pt>
                <c:pt idx="5">
                  <c:v>2013</c:v>
                </c:pt>
                <c:pt idx="6">
                  <c:v>2014</c:v>
                </c:pt>
                <c:pt idx="7">
                  <c:v>2015</c:v>
                </c:pt>
                <c:pt idx="8">
                  <c:v>2016</c:v>
                </c:pt>
                <c:pt idx="9">
                  <c:v>2017</c:v>
                </c:pt>
                <c:pt idx="10">
                  <c:v>2018</c:v>
                </c:pt>
                <c:pt idx="11">
                  <c:v>2019</c:v>
                </c:pt>
                <c:pt idx="12">
                  <c:v>2020</c:v>
                </c:pt>
                <c:pt idx="13">
                  <c:v>2021</c:v>
                </c:pt>
                <c:pt idx="14">
                  <c:v>2022</c:v>
                </c:pt>
              </c:numCache>
            </c:numRef>
          </c:cat>
          <c:val>
            <c:numRef>
              <c:f>'pov pl ind-08'!$C$12:$C$26</c:f>
              <c:numCache>
                <c:formatCode>#,##0</c:formatCode>
                <c:ptCount val="15"/>
                <c:pt idx="0">
                  <c:v>100</c:v>
                </c:pt>
                <c:pt idx="1">
                  <c:v>107.40359140418016</c:v>
                </c:pt>
                <c:pt idx="2">
                  <c:v>107.50171720145228</c:v>
                </c:pt>
                <c:pt idx="3">
                  <c:v>107.56059267981553</c:v>
                </c:pt>
                <c:pt idx="4">
                  <c:v>105.19576096555785</c:v>
                </c:pt>
                <c:pt idx="5">
                  <c:v>102.38936316357569</c:v>
                </c:pt>
                <c:pt idx="6">
                  <c:v>102.68374055539201</c:v>
                </c:pt>
                <c:pt idx="7">
                  <c:v>103.38779315081936</c:v>
                </c:pt>
                <c:pt idx="8">
                  <c:v>107.07899126680405</c:v>
                </c:pt>
                <c:pt idx="9">
                  <c:v>109.79109017760769</c:v>
                </c:pt>
                <c:pt idx="10">
                  <c:v>112.63565891472868</c:v>
                </c:pt>
                <c:pt idx="11">
                  <c:v>119.84000588754785</c:v>
                </c:pt>
                <c:pt idx="12">
                  <c:v>131.09577077813759</c:v>
                </c:pt>
                <c:pt idx="13">
                  <c:v>140.29158080659406</c:v>
                </c:pt>
                <c:pt idx="14">
                  <c:v>133.31780142142242</c:v>
                </c:pt>
              </c:numCache>
            </c:numRef>
          </c:val>
          <c:smooth val="0"/>
          <c:extLst>
            <c:ext xmlns:c16="http://schemas.microsoft.com/office/drawing/2014/chart" uri="{C3380CC4-5D6E-409C-BE32-E72D297353CC}">
              <c16:uniqueId val="{00000001-96BE-4AB1-BE09-93F3214BBEE6}"/>
            </c:ext>
          </c:extLst>
        </c:ser>
        <c:dLbls>
          <c:showLegendKey val="0"/>
          <c:showVal val="0"/>
          <c:showCatName val="0"/>
          <c:showSerName val="0"/>
          <c:showPercent val="0"/>
          <c:showBubbleSize val="0"/>
        </c:dLbls>
        <c:marker val="1"/>
        <c:smooth val="0"/>
        <c:axId val="505519752"/>
        <c:axId val="505224480"/>
      </c:lineChart>
      <c:catAx>
        <c:axId val="50522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225264"/>
        <c:crosses val="autoZero"/>
        <c:auto val="1"/>
        <c:lblAlgn val="ctr"/>
        <c:lblOffset val="100"/>
        <c:noMultiLvlLbl val="0"/>
      </c:catAx>
      <c:valAx>
        <c:axId val="5052252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227616"/>
        <c:crosses val="autoZero"/>
        <c:crossBetween val="between"/>
      </c:valAx>
      <c:valAx>
        <c:axId val="505224480"/>
        <c:scaling>
          <c:orientation val="minMax"/>
          <c:min val="10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crossAx val="505519752"/>
        <c:crosses val="max"/>
        <c:crossBetween val="between"/>
      </c:valAx>
      <c:catAx>
        <c:axId val="505519752"/>
        <c:scaling>
          <c:orientation val="minMax"/>
        </c:scaling>
        <c:delete val="1"/>
        <c:axPos val="b"/>
        <c:numFmt formatCode="General" sourceLinked="1"/>
        <c:majorTickMark val="out"/>
        <c:minorTickMark val="none"/>
        <c:tickLblPos val="nextTo"/>
        <c:crossAx val="5052244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l-SI"/>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l-S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UMAR barve 2">
    <a:dk1>
      <a:sysClr val="windowText" lastClr="000000"/>
    </a:dk1>
    <a:lt1>
      <a:sysClr val="window" lastClr="FFFFFF"/>
    </a:lt1>
    <a:dk2>
      <a:srgbClr val="44546A"/>
    </a:dk2>
    <a:lt2>
      <a:srgbClr val="DBDBDB"/>
    </a:lt2>
    <a:accent1>
      <a:srgbClr val="9E001A"/>
    </a:accent1>
    <a:accent2>
      <a:srgbClr val="D99694"/>
    </a:accent2>
    <a:accent3>
      <a:srgbClr val="949494"/>
    </a:accent3>
    <a:accent4>
      <a:srgbClr val="535353"/>
    </a:accent4>
    <a:accent5>
      <a:srgbClr val="3F8B94"/>
    </a:accent5>
    <a:accent6>
      <a:srgbClr val="9FCDAB"/>
    </a:accent6>
    <a:hlink>
      <a:srgbClr val="0563C1"/>
    </a:hlink>
    <a:folHlink>
      <a:srgbClr val="954F72"/>
    </a:folHlink>
  </a:clrScheme>
  <a:fontScheme name="UMAR pisav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179D5CD-1944-4625-AE84-91A07021C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8398</Words>
  <Characters>47875</Characters>
  <Application>Microsoft Office Word</Application>
  <DocSecurity>0</DocSecurity>
  <Lines>398</Lines>
  <Paragraphs>112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Knez</dc:creator>
  <cp:keywords/>
  <dc:description/>
  <cp:lastModifiedBy>Mojca Kustec</cp:lastModifiedBy>
  <cp:revision>5</cp:revision>
  <dcterms:created xsi:type="dcterms:W3CDTF">2023-04-03T06:39:00Z</dcterms:created>
  <dcterms:modified xsi:type="dcterms:W3CDTF">2023-04-03T06:54:00Z</dcterms:modified>
</cp:coreProperties>
</file>