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70F949FB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113CD4">
        <w:rPr>
          <w:rFonts w:cs="Arial"/>
          <w:sz w:val="20"/>
        </w:rPr>
        <w:t>477-349/2012-MPJU/</w:t>
      </w:r>
      <w:r w:rsidR="00DC20BD">
        <w:rPr>
          <w:rFonts w:cs="Arial"/>
          <w:sz w:val="20"/>
        </w:rPr>
        <w:t>31</w:t>
      </w:r>
    </w:p>
    <w:p w14:paraId="227574AB" w14:textId="7CB3DA7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</w:t>
      </w:r>
      <w:r w:rsidR="00420D68">
        <w:rPr>
          <w:rFonts w:cs="Arial"/>
          <w:sz w:val="20"/>
        </w:rPr>
        <w:t>24</w:t>
      </w:r>
      <w:r w:rsidR="00F361AB">
        <w:rPr>
          <w:rFonts w:cs="Arial"/>
          <w:sz w:val="20"/>
        </w:rPr>
        <w:t xml:space="preserve">. </w:t>
      </w:r>
      <w:r w:rsidR="00113CD4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3602EC">
        <w:rPr>
          <w:rFonts w:cs="Arial"/>
          <w:sz w:val="20"/>
        </w:rPr>
        <w:t>2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95195F3" w14:textId="0D064AA8" w:rsidR="007E14BC" w:rsidRDefault="005B1231" w:rsidP="00063AD3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063AD3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063AD3">
        <w:rPr>
          <w:rFonts w:cs="Arial"/>
          <w:b/>
          <w:sz w:val="20"/>
        </w:rPr>
        <w:t xml:space="preserve">115/2 K.O. 1926-ŠENTOŽBOLT </w:t>
      </w:r>
    </w:p>
    <w:p w14:paraId="269FAAF3" w14:textId="77777777" w:rsidR="00063AD3" w:rsidRPr="004F5EA4" w:rsidRDefault="00063AD3" w:rsidP="00063AD3">
      <w:pPr>
        <w:jc w:val="center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9B9D866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63AD3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063AD3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0"/>
        <w:gridCol w:w="1268"/>
        <w:gridCol w:w="1673"/>
        <w:gridCol w:w="1261"/>
        <w:gridCol w:w="1122"/>
        <w:gridCol w:w="1218"/>
      </w:tblGrid>
      <w:tr w:rsidR="006526F9" w:rsidRPr="000F083F" w14:paraId="0B6FD70A" w14:textId="77777777" w:rsidTr="00063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Align w:val="center"/>
            <w:hideMark/>
          </w:tcPr>
          <w:p w14:paraId="1923F9BB" w14:textId="076E19FD" w:rsidR="006526F9" w:rsidRPr="00420D68" w:rsidRDefault="00420D68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bookmarkStart w:id="0" w:name="_Hlk531855882"/>
            <w:proofErr w:type="spellStart"/>
            <w:r w:rsidRPr="00420D68">
              <w:rPr>
                <w:rFonts w:cs="Arial"/>
                <w:iCs/>
                <w:sz w:val="16"/>
                <w:szCs w:val="16"/>
              </w:rPr>
              <w:t>p</w:t>
            </w:r>
            <w:r w:rsidR="006526F9" w:rsidRPr="00420D68">
              <w:rPr>
                <w:rFonts w:cs="Arial"/>
                <w:iCs/>
                <w:sz w:val="16"/>
                <w:szCs w:val="16"/>
              </w:rPr>
              <w:t>arc</w:t>
            </w:r>
            <w:proofErr w:type="spellEnd"/>
            <w:r w:rsidR="006526F9" w:rsidRPr="00420D68"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8" w:type="dxa"/>
            <w:vAlign w:val="center"/>
          </w:tcPr>
          <w:p w14:paraId="494EBCFA" w14:textId="4226CEFE" w:rsidR="006526F9" w:rsidRPr="000F083F" w:rsidRDefault="00420D68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</w:t>
            </w:r>
            <w:r w:rsidR="006526F9">
              <w:rPr>
                <w:rFonts w:cs="Arial"/>
                <w:iCs/>
                <w:sz w:val="16"/>
                <w:szCs w:val="16"/>
              </w:rPr>
              <w:t>atastrska občina</w:t>
            </w:r>
          </w:p>
        </w:tc>
        <w:tc>
          <w:tcPr>
            <w:tcW w:w="1673" w:type="dxa"/>
            <w:vAlign w:val="center"/>
          </w:tcPr>
          <w:p w14:paraId="758FA6DD" w14:textId="4F77A691" w:rsidR="006526F9" w:rsidRPr="000F083F" w:rsidRDefault="006526F9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14303B7D" w14:textId="55FEF181" w:rsidR="006526F9" w:rsidRPr="000F083F" w:rsidRDefault="00420D68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="006526F9"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122" w:type="dxa"/>
            <w:vAlign w:val="center"/>
          </w:tcPr>
          <w:p w14:paraId="17512650" w14:textId="3C81B8FB" w:rsidR="006526F9" w:rsidRPr="000F083F" w:rsidRDefault="00420D68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</w:t>
            </w:r>
            <w:r w:rsidR="006526F9">
              <w:rPr>
                <w:rFonts w:cs="Arial"/>
                <w:iCs/>
                <w:sz w:val="16"/>
                <w:szCs w:val="16"/>
              </w:rPr>
              <w:t>t.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  <w:vAlign w:val="center"/>
            <w:hideMark/>
          </w:tcPr>
          <w:p w14:paraId="1A42B03D" w14:textId="4B797AE5" w:rsidR="006526F9" w:rsidRPr="000F083F" w:rsidRDefault="00420D68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6526F9" w:rsidRPr="000F083F">
              <w:rPr>
                <w:rFonts w:cs="Arial"/>
                <w:iCs/>
                <w:sz w:val="16"/>
                <w:szCs w:val="16"/>
              </w:rPr>
              <w:t>elež</w:t>
            </w:r>
            <w:r w:rsidR="00063AD3">
              <w:rPr>
                <w:rFonts w:cs="Arial"/>
                <w:iCs/>
                <w:sz w:val="16"/>
                <w:szCs w:val="16"/>
              </w:rPr>
              <w:t xml:space="preserve"> RS, ki je predmet prodaje</w:t>
            </w:r>
          </w:p>
        </w:tc>
      </w:tr>
      <w:tr w:rsidR="006526F9" w:rsidRPr="000F083F" w14:paraId="73776533" w14:textId="77777777" w:rsidTr="00063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5C993F4F" w14:textId="78572C08" w:rsidR="006526F9" w:rsidRPr="00063AD3" w:rsidRDefault="00063AD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063AD3">
              <w:rPr>
                <w:rFonts w:cs="Arial"/>
                <w:b w:val="0"/>
                <w:bCs w:val="0"/>
                <w:sz w:val="16"/>
                <w:szCs w:val="16"/>
              </w:rPr>
              <w:t>115/2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8" w:type="dxa"/>
            <w:vAlign w:val="center"/>
          </w:tcPr>
          <w:p w14:paraId="66724202" w14:textId="0115D962" w:rsidR="006526F9" w:rsidRDefault="00063AD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1926-Šentožbolt</w:t>
            </w:r>
          </w:p>
        </w:tc>
        <w:tc>
          <w:tcPr>
            <w:tcW w:w="1673" w:type="dxa"/>
            <w:vAlign w:val="center"/>
          </w:tcPr>
          <w:p w14:paraId="07B49448" w14:textId="7F699316" w:rsidR="006526F9" w:rsidRDefault="006526F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063AD3">
              <w:rPr>
                <w:rFonts w:cs="Arial"/>
                <w:sz w:val="16"/>
                <w:szCs w:val="16"/>
              </w:rPr>
              <w:t>1926 115/2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7E1EA362" w14:textId="12A07943" w:rsidR="006526F9" w:rsidRPr="00956FC7" w:rsidRDefault="00063AD3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201</w:t>
            </w:r>
            <w:r w:rsidR="007D271B"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tcW w:w="1122" w:type="dxa"/>
            <w:vAlign w:val="center"/>
          </w:tcPr>
          <w:p w14:paraId="2F462293" w14:textId="344C3C87" w:rsidR="006526F9" w:rsidRDefault="00063AD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4FE73209" w14:textId="10D7614C" w:rsidR="006526F9" w:rsidRPr="000F083F" w:rsidRDefault="00063AD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1/4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1BA4E84" w14:textId="78F6CDA7" w:rsidR="006526F9" w:rsidRPr="00063AD3" w:rsidRDefault="006526F9" w:rsidP="00151D8D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proofErr w:type="spellStart"/>
      <w:r w:rsidRPr="006526F9">
        <w:rPr>
          <w:rFonts w:cs="Arial"/>
          <w:sz w:val="20"/>
        </w:rPr>
        <w:t>Parc</w:t>
      </w:r>
      <w:proofErr w:type="spellEnd"/>
      <w:r w:rsidRPr="006526F9">
        <w:rPr>
          <w:rFonts w:cs="Arial"/>
          <w:sz w:val="20"/>
        </w:rPr>
        <w:t xml:space="preserve">. št. </w:t>
      </w:r>
      <w:r w:rsidR="00063AD3">
        <w:rPr>
          <w:rFonts w:cs="Arial"/>
          <w:sz w:val="20"/>
        </w:rPr>
        <w:t xml:space="preserve">115/2 </w:t>
      </w:r>
      <w:proofErr w:type="spellStart"/>
      <w:r w:rsidR="00063AD3">
        <w:rPr>
          <w:rFonts w:cs="Arial"/>
          <w:sz w:val="20"/>
        </w:rPr>
        <w:t>k.o</w:t>
      </w:r>
      <w:proofErr w:type="spellEnd"/>
      <w:r w:rsidR="00063AD3">
        <w:rPr>
          <w:rFonts w:cs="Arial"/>
          <w:sz w:val="20"/>
        </w:rPr>
        <w:t>. 1926-Šentožbolt je</w:t>
      </w:r>
      <w:r w:rsidRPr="006526F9">
        <w:rPr>
          <w:rFonts w:cs="Arial"/>
          <w:sz w:val="20"/>
        </w:rPr>
        <w:t xml:space="preserve">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</w:t>
      </w:r>
      <w:r w:rsidRPr="006526F9">
        <w:rPr>
          <w:sz w:val="20"/>
        </w:rPr>
        <w:t xml:space="preserve">Republike Slovenije v deležu do </w:t>
      </w:r>
      <w:r w:rsidR="00063AD3">
        <w:rPr>
          <w:sz w:val="20"/>
        </w:rPr>
        <w:t>¼ ter dveh</w:t>
      </w:r>
      <w:r w:rsidRPr="006526F9">
        <w:rPr>
          <w:sz w:val="20"/>
        </w:rPr>
        <w:t xml:space="preserve"> </w:t>
      </w:r>
      <w:r w:rsidR="00063AD3">
        <w:rPr>
          <w:sz w:val="20"/>
        </w:rPr>
        <w:t xml:space="preserve">solastnikov – fizičnih oseb s solastniškima deležema do ¼ in ½. </w:t>
      </w:r>
      <w:r>
        <w:rPr>
          <w:sz w:val="20"/>
        </w:rPr>
        <w:t>Med</w:t>
      </w:r>
      <w:r w:rsidR="00063AD3">
        <w:rPr>
          <w:sz w:val="20"/>
        </w:rPr>
        <w:t xml:space="preserve"> Republiko Slovenijo ter solastnikom – fizično osebo, čigar solastniški delež znaša ¼ </w:t>
      </w:r>
      <w:r>
        <w:rPr>
          <w:sz w:val="20"/>
        </w:rPr>
        <w:t xml:space="preserve">je bil dosežen dogovor, da se </w:t>
      </w:r>
      <w:r w:rsidR="00063AD3">
        <w:rPr>
          <w:sz w:val="20"/>
        </w:rPr>
        <w:t xml:space="preserve">njuna solastniška deleža prodata skupaj, </w:t>
      </w:r>
      <w:r w:rsidR="00063AD3" w:rsidRPr="00063AD3">
        <w:rPr>
          <w:b/>
          <w:bCs/>
          <w:sz w:val="20"/>
        </w:rPr>
        <w:t>medtem ko solastniški delež solastnika z deležem do ½ ni predmet te prodaje</w:t>
      </w:r>
      <w:r w:rsidRPr="00063AD3">
        <w:rPr>
          <w:sz w:val="20"/>
        </w:rPr>
        <w:t>.</w:t>
      </w:r>
    </w:p>
    <w:p w14:paraId="13DABA2D" w14:textId="2F3C8185" w:rsidR="006526F9" w:rsidRDefault="006526F9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419CEA" w14:textId="770F7749" w:rsidR="00063AD3" w:rsidRDefault="00063AD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leži na območju Občine Lukovica, v naselju Podmilj. Po namenski rabi je stavbno zemljišče. V naravi predstavlja stanovanjsko stavbo na naslovu Podmilj 2, Lukovica (ID: stavba 1926 2). </w:t>
      </w:r>
      <w:r w:rsidR="00FA5223">
        <w:rPr>
          <w:rFonts w:cs="Arial"/>
          <w:sz w:val="20"/>
        </w:rPr>
        <w:t xml:space="preserve">Objekt je bil po podatkih GURS zgrajen leta 1954. Njegova neto tlorisna površina po podatkih GURS znaša 118,7 m2. Hiša je nezasedena in slabo vzdrževana. Hiša je </w:t>
      </w:r>
      <w:proofErr w:type="spellStart"/>
      <w:r w:rsidR="00FA5223">
        <w:rPr>
          <w:rFonts w:cs="Arial"/>
          <w:sz w:val="20"/>
        </w:rPr>
        <w:t>etažnosti</w:t>
      </w:r>
      <w:proofErr w:type="spellEnd"/>
      <w:r w:rsidR="00FA5223">
        <w:rPr>
          <w:rFonts w:cs="Arial"/>
          <w:sz w:val="20"/>
        </w:rPr>
        <w:t xml:space="preserve"> klet + pritličje + mansarda. Klet je v slabem stanju in nedokončana. V njej so prostori za shranjevanje in kurilnica. V pritličju se nahaja kopalnica, kuhinja, predprostor, shramba, spalnica, stranišče in dve sobi. Mansarda je neizdelana. Finalni tlak je keramika in topli pod. Ogrevanje je </w:t>
      </w:r>
      <w:proofErr w:type="spellStart"/>
      <w:r w:rsidR="00FA5223">
        <w:rPr>
          <w:rFonts w:cs="Arial"/>
          <w:sz w:val="20"/>
        </w:rPr>
        <w:t>radiatorsko</w:t>
      </w:r>
      <w:proofErr w:type="spellEnd"/>
      <w:r w:rsidR="00FA5223">
        <w:rPr>
          <w:rFonts w:cs="Arial"/>
          <w:sz w:val="20"/>
        </w:rPr>
        <w:t xml:space="preserve"> preko centralne peči na olje. Okna so stara, lesena.</w:t>
      </w:r>
    </w:p>
    <w:p w14:paraId="17E6D659" w14:textId="0DB9DB98" w:rsidR="00CA3F7F" w:rsidRDefault="00CA3F7F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8B34E5" w14:textId="078F4944" w:rsidR="005F09C0" w:rsidRDefault="00751C0E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51C0E">
        <w:rPr>
          <w:rFonts w:cs="Arial"/>
          <w:sz w:val="20"/>
        </w:rPr>
        <w:t xml:space="preserve">Skladno z 31. členom Zakona o učinkoviti rabi energije (Uradni list RS, št.158/20) je bila za stanovanjski objekt pridobljena energetska izkaznica št. </w:t>
      </w:r>
      <w:r w:rsidR="00DC20BD">
        <w:rPr>
          <w:rFonts w:cs="Arial"/>
          <w:sz w:val="20"/>
        </w:rPr>
        <w:t>2022-709-208-100699</w:t>
      </w:r>
      <w:r w:rsidRPr="00751C0E">
        <w:rPr>
          <w:rFonts w:cs="Arial"/>
          <w:sz w:val="20"/>
        </w:rPr>
        <w:t xml:space="preserve">, ki velja do </w:t>
      </w:r>
      <w:r w:rsidR="00DC20BD" w:rsidRPr="00DC20BD">
        <w:rPr>
          <w:rFonts w:cs="Arial"/>
          <w:sz w:val="20"/>
        </w:rPr>
        <w:t>22. 10. 2032</w:t>
      </w:r>
      <w:r w:rsidRPr="00DC20BD">
        <w:rPr>
          <w:rFonts w:cs="Arial"/>
          <w:sz w:val="20"/>
        </w:rPr>
        <w:t>,</w:t>
      </w:r>
      <w:r w:rsidRPr="00751C0E">
        <w:rPr>
          <w:rFonts w:cs="Arial"/>
          <w:sz w:val="20"/>
        </w:rPr>
        <w:t xml:space="preserve"> pri čemer je bilo ugotovljeno, da objekt sodi v energetski razred </w:t>
      </w:r>
      <w:r w:rsidR="00DC20BD">
        <w:rPr>
          <w:rFonts w:cs="Arial"/>
          <w:sz w:val="20"/>
        </w:rPr>
        <w:t>E</w:t>
      </w:r>
      <w:r w:rsidRPr="00751C0E">
        <w:rPr>
          <w:rFonts w:cs="Arial"/>
          <w:sz w:val="20"/>
        </w:rPr>
        <w:t>.</w:t>
      </w:r>
    </w:p>
    <w:p w14:paraId="724A25D4" w14:textId="77777777" w:rsidR="00E076C0" w:rsidRDefault="00E076C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F2320EE" w:rsidR="00634195" w:rsidRDefault="00FA522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ZK stanje</w:t>
      </w:r>
      <w:r w:rsidR="00E076C0">
        <w:rPr>
          <w:rFonts w:cs="Arial"/>
          <w:sz w:val="20"/>
        </w:rPr>
        <w:t xml:space="preserve"> za solastniška deleža, ki sta predmet prodaje,</w:t>
      </w:r>
      <w:r>
        <w:rPr>
          <w:rFonts w:cs="Arial"/>
          <w:sz w:val="20"/>
        </w:rPr>
        <w:t xml:space="preserve"> je urejeno.</w:t>
      </w:r>
    </w:p>
    <w:p w14:paraId="41EB5F1A" w14:textId="7DAC4D85" w:rsidR="00FA5223" w:rsidRDefault="00FA522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626E8CB" w14:textId="2390D536" w:rsidR="00FA5223" w:rsidRDefault="00FA522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Na podlagi 3. odstavka 66. člena Stvarnopravnega zakonika ima solastnik</w:t>
      </w:r>
      <w:r w:rsidR="00E076C0">
        <w:rPr>
          <w:rFonts w:cs="Arial"/>
          <w:sz w:val="20"/>
        </w:rPr>
        <w:t>, čigar solastniški delež ni predmet te prodaje,</w:t>
      </w:r>
      <w:r>
        <w:rPr>
          <w:rFonts w:cs="Arial"/>
          <w:sz w:val="20"/>
        </w:rPr>
        <w:t xml:space="preserve"> pre</w:t>
      </w:r>
      <w:r w:rsidR="00751C0E">
        <w:rPr>
          <w:rFonts w:cs="Arial"/>
          <w:sz w:val="20"/>
        </w:rPr>
        <w:t xml:space="preserve">dkupno pravico. </w:t>
      </w:r>
    </w:p>
    <w:p w14:paraId="6B072616" w14:textId="77777777" w:rsidR="00751C0E" w:rsidRDefault="00751C0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96C229D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5559485F" w:rsidR="00487560" w:rsidRDefault="00D664AF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sz w:val="20"/>
        </w:rPr>
        <w:t>Najnižja p</w:t>
      </w:r>
      <w:r w:rsidR="008A3040" w:rsidRPr="008A3040">
        <w:rPr>
          <w:rFonts w:cs="Arial"/>
          <w:sz w:val="20"/>
        </w:rPr>
        <w:t>onudbe</w:t>
      </w:r>
      <w:bookmarkStart w:id="1" w:name="_Hlk514331226"/>
      <w:r w:rsidR="00F23FF3">
        <w:rPr>
          <w:rFonts w:cs="Arial"/>
          <w:sz w:val="20"/>
        </w:rPr>
        <w:t xml:space="preserve">na cena </w:t>
      </w:r>
      <w:r>
        <w:rPr>
          <w:rFonts w:cs="Arial"/>
          <w:sz w:val="20"/>
        </w:rPr>
        <w:t>solastniška deleža v skupni višini do ½ na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>
        <w:rPr>
          <w:rFonts w:cs="Arial"/>
          <w:sz w:val="20"/>
        </w:rPr>
        <w:t>i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>
        <w:rPr>
          <w:rFonts w:cs="Arial"/>
          <w:sz w:val="20"/>
        </w:rPr>
        <w:t xml:space="preserve">115/2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1926-Šentožbolt znaša 31.000,00 EUR.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16AE224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</w:t>
      </w:r>
      <w:r w:rsidR="006F61A3">
        <w:rPr>
          <w:rFonts w:cs="Arial"/>
          <w:sz w:val="20"/>
        </w:rPr>
        <w:t>n</w:t>
      </w:r>
      <w:r w:rsidR="00D664AF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6D5D9A0F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664AF">
        <w:rPr>
          <w:rFonts w:cs="Arial"/>
          <w:sz w:val="20"/>
        </w:rPr>
        <w:t xml:space="preserve"> pod pogojem, da solastnik, čigar solastniški delež ni predmet te prodaje, ne bo uveljavljal predkupne pravice</w:t>
      </w:r>
      <w:r>
        <w:rPr>
          <w:rFonts w:cs="Arial"/>
          <w:sz w:val="20"/>
        </w:rPr>
        <w:t>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1F445B60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B56C19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B56C19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AC1799">
        <w:rPr>
          <w:rFonts w:cs="Arial"/>
          <w:sz w:val="20"/>
          <w:lang w:eastAsia="sl-SI"/>
        </w:rPr>
        <w:t>c</w:t>
      </w:r>
      <w:r w:rsidR="00B56C19">
        <w:rPr>
          <w:rFonts w:cs="Arial"/>
          <w:sz w:val="20"/>
          <w:lang w:eastAsia="sl-SI"/>
        </w:rPr>
        <w:t>a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B56C19">
        <w:rPr>
          <w:rFonts w:cs="Arial"/>
          <w:sz w:val="20"/>
          <w:lang w:eastAsia="sl-SI"/>
        </w:rPr>
        <w:t>ta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8F073D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6E135DCD" w14:textId="77777777" w:rsidR="00AC1799" w:rsidRPr="00B84BCF" w:rsidRDefault="00AC179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B94CA91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B56C19">
        <w:rPr>
          <w:sz w:val="20"/>
        </w:rPr>
        <w:t>477-349/2012-MPJU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348FC118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EF5782">
        <w:rPr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DC20BD" w:rsidRPr="00DC20BD">
        <w:rPr>
          <w:sz w:val="20"/>
          <w:bdr w:val="single" w:sz="4" w:space="0" w:color="auto"/>
          <w:shd w:val="clear" w:color="auto" w:fill="D9E2F3" w:themeFill="accent1" w:themeFillTint="33"/>
        </w:rPr>
        <w:t>15</w:t>
      </w:r>
      <w:r w:rsidRPr="00DC20BD">
        <w:rPr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DC20BD">
        <w:rPr>
          <w:sz w:val="20"/>
          <w:bdr w:val="single" w:sz="4" w:space="0" w:color="auto"/>
          <w:shd w:val="clear" w:color="auto" w:fill="D9E2F3" w:themeFill="accent1" w:themeFillTint="33"/>
        </w:rPr>
        <w:t>11</w:t>
      </w:r>
      <w:r w:rsidRPr="00EF5782">
        <w:rPr>
          <w:sz w:val="20"/>
          <w:bdr w:val="single" w:sz="4" w:space="0" w:color="auto"/>
          <w:shd w:val="clear" w:color="auto" w:fill="D9E2F3" w:themeFill="accent1" w:themeFillTint="33"/>
        </w:rPr>
        <w:t>. 2022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4780E95B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787E7A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2913D19F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EF5782">
              <w:rPr>
                <w:rFonts w:cs="Arial"/>
                <w:sz w:val="20"/>
              </w:rPr>
              <w:t>89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EF5782">
              <w:rPr>
                <w:rFonts w:cs="Arial"/>
                <w:sz w:val="20"/>
              </w:rPr>
              <w:t>9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="00EF5782">
              <w:rPr>
                <w:rFonts w:cs="Arial"/>
                <w:sz w:val="20"/>
              </w:rPr>
              <w:t>6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EF5782">
              <w:rPr>
                <w:rFonts w:cs="Arial"/>
                <w:sz w:val="20"/>
              </w:rPr>
              <w:t>2</w:t>
            </w:r>
          </w:p>
          <w:p w14:paraId="0A655BE1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FE445A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0E95C980" w14:textId="235FECF9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3212CC26" w14:textId="77777777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4D37ECC7" w14:textId="378518C2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10F36A8A" w14:textId="261F4216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18371AAA" w14:textId="77777777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758363DC" w14:textId="08139602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6FAEFB5" w14:textId="23D66014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230A71E" w14:textId="4F883185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6E08C77" w14:textId="5F798034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33835F6" w14:textId="2E7B0DDD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1CF958D" w14:textId="53A919E3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953073D" w14:textId="2149669C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7F23209" w14:textId="4176420F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0D11B87" w14:textId="211A0155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DB1D3F2" w14:textId="2A1CE25A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1245EDA" w14:textId="55F5EFAF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91919B6" w14:textId="143B1F73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B3239BF" w14:textId="77777777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C9AD965" w14:textId="77E0EAEB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B92D5E0" w14:textId="1AFFBEE4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EF56AB5" w14:textId="1E6E46DE" w:rsidR="00647AD7" w:rsidRDefault="000B6259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65C5F299" wp14:editId="5D3CBCB4">
            <wp:extent cx="1798320" cy="1347470"/>
            <wp:effectExtent l="0" t="0" r="0" b="5080"/>
            <wp:docPr id="3" name="Slika 3" descr="Fotografija zunanjost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zunanjosti objekt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15D4C1BE" wp14:editId="4780C7D9">
            <wp:extent cx="1810385" cy="1359535"/>
            <wp:effectExtent l="0" t="0" r="0" b="0"/>
            <wp:docPr id="7" name="Slika 7" descr="Fotografija zunanjost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zunanjosti objekt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7B640A0B" wp14:editId="5B1F58B5">
            <wp:extent cx="1816735" cy="1359535"/>
            <wp:effectExtent l="0" t="0" r="0" b="0"/>
            <wp:docPr id="8" name="Slika 8" descr="Fotografija notranjost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notranjosti objekt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643C1469" wp14:editId="01F1C3DC">
            <wp:extent cx="1816735" cy="1359535"/>
            <wp:effectExtent l="0" t="0" r="0" b="0"/>
            <wp:docPr id="10" name="Slika 10" descr="Fotografija kuhinje in jedi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Fotografija kuhinje in jedilnic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165E0CD0" wp14:editId="47D94DDE">
            <wp:extent cx="1816735" cy="1359535"/>
            <wp:effectExtent l="0" t="0" r="0" b="0"/>
            <wp:docPr id="11" name="Slika 11" descr="Fotografija so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Fotografija sob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 </w:t>
      </w:r>
      <w:r>
        <w:rPr>
          <w:rFonts w:cs="Arial"/>
          <w:noProof/>
          <w:sz w:val="20"/>
        </w:rPr>
        <w:drawing>
          <wp:inline distT="0" distB="0" distL="0" distR="0" wp14:anchorId="3214016A" wp14:editId="78DBEDEE">
            <wp:extent cx="1816735" cy="1359535"/>
            <wp:effectExtent l="0" t="0" r="0" b="0"/>
            <wp:docPr id="12" name="Slika 12" descr="Fotografija kopa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Fotografija kopalnic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0CB130A3" wp14:editId="712FFF4A">
            <wp:extent cx="1816735" cy="1359535"/>
            <wp:effectExtent l="0" t="0" r="0" b="0"/>
            <wp:docPr id="13" name="Slika 13" descr="Fotografija dnevne so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Fotografija dnevne sob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                                                  </w:t>
      </w:r>
      <w:r>
        <w:rPr>
          <w:rFonts w:cs="Arial"/>
          <w:noProof/>
          <w:sz w:val="20"/>
        </w:rPr>
        <w:drawing>
          <wp:inline distT="0" distB="0" distL="0" distR="0" wp14:anchorId="058C8D61" wp14:editId="7B5F28C7">
            <wp:extent cx="1816735" cy="1359535"/>
            <wp:effectExtent l="0" t="0" r="0" b="0"/>
            <wp:docPr id="14" name="Slika 14" descr="Fotografija kuri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Fotografija kurilnic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                                                   </w:t>
      </w:r>
    </w:p>
    <w:p w14:paraId="29387651" w14:textId="56F8E9EF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61FBF17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AF2C201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5BA7C" w14:textId="77777777" w:rsidR="00787E7A" w:rsidRDefault="00787E7A">
      <w:r>
        <w:separator/>
      </w:r>
    </w:p>
  </w:endnote>
  <w:endnote w:type="continuationSeparator" w:id="0">
    <w:p w14:paraId="7679B821" w14:textId="77777777" w:rsidR="00787E7A" w:rsidRDefault="00787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33E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82C0EF1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0113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E6E19" w14:textId="77777777" w:rsidR="00787E7A" w:rsidRDefault="00787E7A">
      <w:r>
        <w:separator/>
      </w:r>
    </w:p>
  </w:footnote>
  <w:footnote w:type="continuationSeparator" w:id="0">
    <w:p w14:paraId="50C13879" w14:textId="77777777" w:rsidR="00787E7A" w:rsidRDefault="00787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96F7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3AD3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B6259"/>
    <w:rsid w:val="000C0AFE"/>
    <w:rsid w:val="000C4445"/>
    <w:rsid w:val="000D2307"/>
    <w:rsid w:val="000D6EBE"/>
    <w:rsid w:val="000E27C2"/>
    <w:rsid w:val="000E4354"/>
    <w:rsid w:val="000E56AC"/>
    <w:rsid w:val="000F083F"/>
    <w:rsid w:val="00113CD4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E7B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02EC"/>
    <w:rsid w:val="003636BF"/>
    <w:rsid w:val="00364D67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3AD9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0D68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B6EEC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1C0E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87E7A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50A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6414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C19"/>
    <w:rsid w:val="00B60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4AF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0BD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076C0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A5223"/>
    <w:rsid w:val="00FB5633"/>
    <w:rsid w:val="00FB5852"/>
    <w:rsid w:val="00FB5862"/>
    <w:rsid w:val="00FC399C"/>
    <w:rsid w:val="00FD25A2"/>
    <w:rsid w:val="00FD73E0"/>
    <w:rsid w:val="00FE08C5"/>
    <w:rsid w:val="00FE445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95</TotalTime>
  <Pages>4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115/2 k.o. Šentožbolt</vt:lpstr>
    </vt:vector>
  </TitlesOfParts>
  <Company>Indea d.o.o.</Company>
  <LinksUpToDate>false</LinksUpToDate>
  <CharactersWithSpaces>7042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115/2 k.o. Šentožbolt</dc:title>
  <dc:subject/>
  <dc:creator>Marija Petek</dc:creator>
  <cp:keywords/>
  <dc:description/>
  <cp:lastModifiedBy>Lucija Srebernjak</cp:lastModifiedBy>
  <cp:revision>10</cp:revision>
  <cp:lastPrinted>2019-07-25T11:29:00Z</cp:lastPrinted>
  <dcterms:created xsi:type="dcterms:W3CDTF">2022-10-21T08:52:00Z</dcterms:created>
  <dcterms:modified xsi:type="dcterms:W3CDTF">2022-10-24T07:54:00Z</dcterms:modified>
</cp:coreProperties>
</file>