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300BC0B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</w:t>
      </w:r>
      <w:r w:rsidR="000553A1">
        <w:rPr>
          <w:rFonts w:cs="Arial"/>
          <w:sz w:val="20"/>
        </w:rPr>
        <w:t>55/2023-3130-</w:t>
      </w:r>
      <w:r w:rsidR="006268A1">
        <w:rPr>
          <w:rFonts w:cs="Arial"/>
          <w:sz w:val="20"/>
        </w:rPr>
        <w:t>101</w:t>
      </w:r>
    </w:p>
    <w:p w14:paraId="0FA4A1F7" w14:textId="7E203F05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268A1">
        <w:rPr>
          <w:rFonts w:cs="Arial"/>
          <w:sz w:val="20"/>
        </w:rPr>
        <w:t>12</w:t>
      </w:r>
      <w:r w:rsidR="00C9470C">
        <w:rPr>
          <w:rFonts w:cs="Arial"/>
          <w:sz w:val="20"/>
        </w:rPr>
        <w:t xml:space="preserve">. </w:t>
      </w:r>
      <w:r w:rsidR="000553A1">
        <w:rPr>
          <w:rFonts w:cs="Arial"/>
          <w:sz w:val="20"/>
        </w:rPr>
        <w:t>1</w:t>
      </w:r>
      <w:r w:rsidR="006268A1">
        <w:rPr>
          <w:rFonts w:cs="Arial"/>
          <w:sz w:val="20"/>
        </w:rPr>
        <w:t>2</w:t>
      </w:r>
      <w:r w:rsidR="00C9470C">
        <w:rPr>
          <w:rFonts w:cs="Arial"/>
          <w:sz w:val="20"/>
        </w:rPr>
        <w:t>. 202</w:t>
      </w:r>
      <w:r w:rsidR="008A6682">
        <w:rPr>
          <w:rFonts w:cs="Arial"/>
          <w:sz w:val="20"/>
        </w:rPr>
        <w:t>5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417FE459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ZEMLJIŠČ S PARC. ŠT. </w:t>
      </w:r>
      <w:r w:rsidR="000553A1">
        <w:rPr>
          <w:rFonts w:cs="Arial"/>
          <w:b/>
          <w:sz w:val="20"/>
        </w:rPr>
        <w:t xml:space="preserve">1672/1 in 1672/2, OBE 1240-SEDLARJEVO TER PRI OBEH V DELEŽU DO </w:t>
      </w:r>
      <w:r w:rsidR="006C6D46">
        <w:rPr>
          <w:rFonts w:cs="Arial"/>
          <w:b/>
          <w:sz w:val="20"/>
        </w:rPr>
        <w:t>1/2</w:t>
      </w:r>
      <w:r w:rsidR="000553A1">
        <w:rPr>
          <w:rFonts w:cs="Arial"/>
          <w:b/>
          <w:sz w:val="20"/>
        </w:rPr>
        <w:t>, NA KATERIH STOJI STANOVANJSKA HIŠA Z NASLOVOM SEDLARJEVO 17A, BUČE, PODČETRTEK S PRI</w:t>
      </w:r>
      <w:r w:rsidR="006C6D46">
        <w:rPr>
          <w:rFonts w:cs="Arial"/>
          <w:b/>
          <w:sz w:val="20"/>
        </w:rPr>
        <w:t>PA</w:t>
      </w:r>
      <w:r w:rsidR="000553A1">
        <w:rPr>
          <w:rFonts w:cs="Arial"/>
          <w:b/>
          <w:sz w:val="20"/>
        </w:rPr>
        <w:t>DAJOČIMI GOSPODAR</w:t>
      </w:r>
      <w:r w:rsidR="00DB7FF5">
        <w:rPr>
          <w:rFonts w:cs="Arial"/>
          <w:b/>
          <w:sz w:val="20"/>
        </w:rPr>
        <w:t>S</w:t>
      </w:r>
      <w:r w:rsidR="000553A1">
        <w:rPr>
          <w:rFonts w:cs="Arial"/>
          <w:b/>
          <w:sz w:val="20"/>
        </w:rPr>
        <w:t>KIMI POSLOPJI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"/>
        <w:gridCol w:w="1579"/>
        <w:gridCol w:w="1176"/>
        <w:gridCol w:w="2138"/>
        <w:gridCol w:w="1162"/>
        <w:gridCol w:w="1392"/>
      </w:tblGrid>
      <w:tr w:rsidR="00A30FE9" w:rsidRPr="00DA117E" w14:paraId="355E0A2C" w14:textId="77777777" w:rsidTr="00A30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Align w:val="center"/>
          </w:tcPr>
          <w:p w14:paraId="4CCEF856" w14:textId="47180F55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  <w:hideMark/>
          </w:tcPr>
          <w:p w14:paraId="5DBB7852" w14:textId="073B57AC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176" w:type="dxa"/>
            <w:vAlign w:val="center"/>
          </w:tcPr>
          <w:p w14:paraId="7C03D1F4" w14:textId="14E573AE" w:rsidR="00A30FE9" w:rsidRPr="00DA117E" w:rsidRDefault="00A30FE9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  <w:hideMark/>
          </w:tcPr>
          <w:p w14:paraId="399A7A9F" w14:textId="56ADA3A7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162" w:type="dxa"/>
          </w:tcPr>
          <w:p w14:paraId="7B00C132" w14:textId="42AF4A66" w:rsidR="00A30FE9" w:rsidRDefault="00A30FE9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  <w:hideMark/>
          </w:tcPr>
          <w:p w14:paraId="765EFEB3" w14:textId="4B93AA80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30FE9" w:rsidRPr="00DA117E" w14:paraId="129E9EF4" w14:textId="77777777" w:rsidTr="00A3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Align w:val="center"/>
          </w:tcPr>
          <w:p w14:paraId="69CE0FC3" w14:textId="1641BDD1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1672/1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</w:tcPr>
          <w:p w14:paraId="73B8F83F" w14:textId="32BF86F8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1240-Sedlajevo  </w:t>
            </w:r>
          </w:p>
        </w:tc>
        <w:tc>
          <w:tcPr>
            <w:tcW w:w="1176" w:type="dxa"/>
            <w:vAlign w:val="center"/>
          </w:tcPr>
          <w:p w14:paraId="1A1886EB" w14:textId="422205CA" w:rsidR="00A30FE9" w:rsidRPr="00F25755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615,00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</w:tcPr>
          <w:p w14:paraId="39FCACEE" w14:textId="226A7A7C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162" w:type="dxa"/>
          </w:tcPr>
          <w:p w14:paraId="0DEF5E12" w14:textId="77777777" w:rsidR="00A30FE9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233 in</w:t>
            </w:r>
          </w:p>
          <w:p w14:paraId="1B302F86" w14:textId="570C4AB6" w:rsidR="00A30FE9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2D82EBD9" w14:textId="67008D0E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</w:t>
            </w:r>
          </w:p>
        </w:tc>
      </w:tr>
      <w:tr w:rsidR="00A30FE9" w:rsidRPr="00DA117E" w14:paraId="3E2EC769" w14:textId="77777777" w:rsidTr="00A30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D9E2F3" w:themeFill="accent1" w:themeFillTint="33"/>
            <w:vAlign w:val="center"/>
          </w:tcPr>
          <w:p w14:paraId="3B7ECC4E" w14:textId="73862893" w:rsidR="00A30FE9" w:rsidRDefault="00A30FE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1672/2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</w:tcPr>
          <w:p w14:paraId="0A70A9A0" w14:textId="230F3AE8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1240-Sedljarjevo</w:t>
            </w:r>
          </w:p>
        </w:tc>
        <w:tc>
          <w:tcPr>
            <w:tcW w:w="1176" w:type="dxa"/>
            <w:shd w:val="clear" w:color="auto" w:fill="D9E2F3" w:themeFill="accent1" w:themeFillTint="33"/>
            <w:vAlign w:val="center"/>
          </w:tcPr>
          <w:p w14:paraId="1F281813" w14:textId="3C5F57D7" w:rsidR="00A30FE9" w:rsidRDefault="00A30FE9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226,00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</w:tcPr>
          <w:p w14:paraId="6030462D" w14:textId="41296262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162" w:type="dxa"/>
            <w:shd w:val="clear" w:color="auto" w:fill="D9E2F3" w:themeFill="accent1" w:themeFillTint="33"/>
          </w:tcPr>
          <w:p w14:paraId="531BDDB5" w14:textId="3810DA2F" w:rsidR="00A30FE9" w:rsidRDefault="00A30FE9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232 in 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37010BCF" w14:textId="229BEE90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39997181" w14:textId="77777777" w:rsidR="00020CE7" w:rsidRDefault="00917BF7" w:rsidP="00020CE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A30FE9">
        <w:rPr>
          <w:rFonts w:cs="Arial"/>
          <w:sz w:val="20"/>
        </w:rPr>
        <w:t xml:space="preserve">Podčetrtek, </w:t>
      </w:r>
      <w:r w:rsidR="00831112">
        <w:rPr>
          <w:rFonts w:cs="Arial"/>
          <w:sz w:val="20"/>
        </w:rPr>
        <w:t xml:space="preserve">v naselju Sedlarjevo, </w:t>
      </w:r>
      <w:r w:rsidR="00D02B46">
        <w:rPr>
          <w:rFonts w:cs="Arial"/>
          <w:sz w:val="20"/>
        </w:rPr>
        <w:t>po namenski rabi gre za stavbn</w:t>
      </w:r>
      <w:r w:rsidR="00A30FE9">
        <w:rPr>
          <w:rFonts w:cs="Arial"/>
          <w:sz w:val="20"/>
        </w:rPr>
        <w:t>i</w:t>
      </w:r>
      <w:r w:rsidR="00D02B46">
        <w:rPr>
          <w:rFonts w:cs="Arial"/>
          <w:sz w:val="20"/>
        </w:rPr>
        <w:t xml:space="preserve"> zemljišč</w:t>
      </w:r>
      <w:r w:rsidR="00A30FE9">
        <w:rPr>
          <w:rFonts w:cs="Arial"/>
          <w:sz w:val="20"/>
        </w:rPr>
        <w:t>i</w:t>
      </w:r>
      <w:r w:rsidR="004F67B1">
        <w:rPr>
          <w:rFonts w:cs="Arial"/>
          <w:sz w:val="20"/>
        </w:rPr>
        <w:t>, površine podeželskega naselja.</w:t>
      </w:r>
      <w:r>
        <w:rPr>
          <w:rFonts w:cs="Arial"/>
          <w:sz w:val="20"/>
        </w:rPr>
        <w:t xml:space="preserve"> </w:t>
      </w:r>
      <w:r w:rsidR="009B197C">
        <w:rPr>
          <w:rFonts w:cs="Arial"/>
          <w:sz w:val="20"/>
        </w:rPr>
        <w:t xml:space="preserve">Nepremičnini se nahajata na zavarovanem območju Kozjanski regijski park. </w:t>
      </w:r>
      <w:r w:rsidR="00831112">
        <w:rPr>
          <w:rFonts w:cs="Arial"/>
          <w:sz w:val="20"/>
        </w:rPr>
        <w:t xml:space="preserve">V naravi gre za pozidani zemljišči na katerih stoji stanovanjska hiša z gospodarskimi poslopji. </w:t>
      </w:r>
      <w:r w:rsidR="00020CE7">
        <w:rPr>
          <w:rFonts w:cs="Arial"/>
          <w:sz w:val="20"/>
        </w:rPr>
        <w:t xml:space="preserve">Dostop do javne ceste je omogočen preko sosednjega zemljišča v lasti fizičnih oseb, ki so tudi solastniki nepremičnin, katere so predmet prodaje, vendar služnost dostopa ni vpisana v zemljiško knjigo. </w:t>
      </w:r>
    </w:p>
    <w:p w14:paraId="3A53EECA" w14:textId="1BA46683" w:rsidR="00066B19" w:rsidRDefault="00066B19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št.:</w:t>
      </w:r>
    </w:p>
    <w:p w14:paraId="131B2766" w14:textId="40FC8004" w:rsidR="00066B19" w:rsidRDefault="00066B19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7778D7">
        <w:rPr>
          <w:rFonts w:cs="Arial"/>
          <w:sz w:val="20"/>
          <w:u w:val="single"/>
        </w:rPr>
        <w:t>1672/1, k. o. 1240-Sedlarjevo</w:t>
      </w:r>
      <w:r>
        <w:rPr>
          <w:rFonts w:cs="Arial"/>
          <w:sz w:val="20"/>
        </w:rPr>
        <w:t xml:space="preserve"> stojita stavbi z id. št. stavbe: </w:t>
      </w:r>
    </w:p>
    <w:p w14:paraId="74B04A24" w14:textId="08AE6585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233, del 1, z neto tlorisno površino 223,6 m2, stanovanjska stavba z naslovom Sedlarjevo 17 a, Buče, Podčetrtek, ki je bila zgrajena leta 1980</w:t>
      </w:r>
      <w:r w:rsidR="00EE30C7">
        <w:rPr>
          <w:rFonts w:cs="Arial"/>
          <w:sz w:val="20"/>
        </w:rPr>
        <w:t>. Hiša je več let prazna, potrebna temeljite obnove. Priključena je na vodovodno omrežje. Fekalna kanalizacija je speljana v greznico.</w:t>
      </w:r>
    </w:p>
    <w:p w14:paraId="4956F3EB" w14:textId="1DCFA84B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227, del 1, z neto tlorisno površino 28,00 m2, </w:t>
      </w:r>
      <w:r w:rsidR="00BD1E0A">
        <w:rPr>
          <w:rFonts w:cs="Arial"/>
          <w:sz w:val="20"/>
        </w:rPr>
        <w:t>drvarnica in kokošnjak</w:t>
      </w:r>
      <w:r>
        <w:rPr>
          <w:rFonts w:cs="Arial"/>
          <w:sz w:val="20"/>
        </w:rPr>
        <w:t>, ki je bil zgrajen leta 1985</w:t>
      </w:r>
      <w:r w:rsidR="00EE30C7">
        <w:rPr>
          <w:rFonts w:cs="Arial"/>
          <w:sz w:val="20"/>
        </w:rPr>
        <w:t>.</w:t>
      </w:r>
    </w:p>
    <w:p w14:paraId="222573DB" w14:textId="77777777" w:rsidR="00066B19" w:rsidRDefault="00066B19" w:rsidP="00066B19">
      <w:pPr>
        <w:spacing w:line="260" w:lineRule="exact"/>
        <w:jc w:val="both"/>
        <w:rPr>
          <w:rFonts w:cs="Arial"/>
          <w:sz w:val="20"/>
        </w:rPr>
      </w:pPr>
      <w:r w:rsidRPr="00066B19">
        <w:rPr>
          <w:rFonts w:cs="Arial"/>
          <w:sz w:val="20"/>
        </w:rPr>
        <w:t>-</w:t>
      </w:r>
      <w:r>
        <w:rPr>
          <w:rFonts w:cs="Arial"/>
          <w:sz w:val="20"/>
        </w:rPr>
        <w:t xml:space="preserve"> </w:t>
      </w:r>
      <w:r w:rsidRPr="007778D7">
        <w:rPr>
          <w:rFonts w:cs="Arial"/>
          <w:sz w:val="20"/>
          <w:u w:val="single"/>
        </w:rPr>
        <w:t>1672/2, k. o. 1240-Sedlajrevo</w:t>
      </w:r>
      <w:r>
        <w:rPr>
          <w:rFonts w:cs="Arial"/>
          <w:sz w:val="20"/>
        </w:rPr>
        <w:t xml:space="preserve"> stojita stavbi z id. št. stavbe:</w:t>
      </w:r>
    </w:p>
    <w:p w14:paraId="5528FD02" w14:textId="3D190882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230, del 1, z neto tlorisno površino 32,00 m2, hlev, ki je bil zgrajen leta 1966</w:t>
      </w:r>
      <w:r w:rsidR="00EE30C7">
        <w:rPr>
          <w:rFonts w:cs="Arial"/>
          <w:sz w:val="20"/>
        </w:rPr>
        <w:t>.</w:t>
      </w:r>
      <w:r w:rsidRPr="00066B19">
        <w:rPr>
          <w:rFonts w:cs="Arial"/>
          <w:sz w:val="20"/>
        </w:rPr>
        <w:t xml:space="preserve"> </w:t>
      </w:r>
    </w:p>
    <w:p w14:paraId="6D98B0E0" w14:textId="1EA63F80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232, del 1, z neto tlorisno površino 180,00 m2</w:t>
      </w:r>
      <w:r w:rsidR="00831112">
        <w:rPr>
          <w:rFonts w:cs="Arial"/>
          <w:sz w:val="20"/>
        </w:rPr>
        <w:t xml:space="preserve"> in del 2, z neto tlorisno površino 24,5 m2</w:t>
      </w:r>
      <w:r>
        <w:rPr>
          <w:rFonts w:cs="Arial"/>
          <w:sz w:val="20"/>
        </w:rPr>
        <w:t xml:space="preserve"> hlev, ki je bil zgrajen leta 1870.</w:t>
      </w:r>
    </w:p>
    <w:p w14:paraId="3C20C133" w14:textId="44AD4711" w:rsidR="00066B19" w:rsidRDefault="00066B19" w:rsidP="00066B1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Za stanovanjski objekt je bila pridobljena energetska izkaznica št. 2024-709-117089</w:t>
      </w:r>
      <w:r w:rsidR="00831112">
        <w:rPr>
          <w:rFonts w:cs="Arial"/>
          <w:sz w:val="20"/>
        </w:rPr>
        <w:t xml:space="preserve"> z dne 10. 10. 2024</w:t>
      </w:r>
      <w:r>
        <w:rPr>
          <w:rFonts w:cs="Arial"/>
          <w:sz w:val="20"/>
        </w:rPr>
        <w:t>, v kateri je navedeno, da objekt sod</w:t>
      </w:r>
      <w:r w:rsidR="00831112">
        <w:rPr>
          <w:rFonts w:cs="Arial"/>
          <w:sz w:val="20"/>
        </w:rPr>
        <w:t>i</w:t>
      </w:r>
      <w:r>
        <w:rPr>
          <w:rFonts w:cs="Arial"/>
          <w:sz w:val="20"/>
        </w:rPr>
        <w:t xml:space="preserve"> v energetski ra</w:t>
      </w:r>
      <w:r w:rsidR="00831112">
        <w:rPr>
          <w:rFonts w:cs="Arial"/>
          <w:sz w:val="20"/>
        </w:rPr>
        <w:t xml:space="preserve">zred E (105-150 kWh/m2a). </w:t>
      </w:r>
      <w:r w:rsidR="00BD1E0A">
        <w:rPr>
          <w:rFonts w:cs="Arial"/>
          <w:sz w:val="20"/>
        </w:rPr>
        <w:t>Okolje okoli hiše je urejeno kot tlakovano dvorišče, travniška zelenica.</w:t>
      </w:r>
    </w:p>
    <w:p w14:paraId="25E5B70C" w14:textId="77777777" w:rsidR="00020CE7" w:rsidRDefault="00020CE7" w:rsidP="00066B19">
      <w:pPr>
        <w:spacing w:line="260" w:lineRule="exact"/>
        <w:jc w:val="both"/>
        <w:rPr>
          <w:rFonts w:cs="Arial"/>
          <w:sz w:val="20"/>
        </w:rPr>
      </w:pPr>
    </w:p>
    <w:p w14:paraId="768AFEAA" w14:textId="4E32B1DD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Solastniška deleža Republike Slovenije, ki sta predmet prodaje skupaj, v paketu, sta zemljiškoknjižno urejena in bremen prosta.</w:t>
      </w:r>
    </w:p>
    <w:p w14:paraId="4D58A968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67D91D" w14:textId="4527FDFE" w:rsidR="00831112" w:rsidRPr="001B4541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740121AC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75B227" w14:textId="57C65CDD" w:rsidR="00831112" w:rsidRPr="008C1885" w:rsidRDefault="00831112" w:rsidP="00831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1F52AD5C" w14:textId="080A2D29" w:rsidR="0031159A" w:rsidRDefault="0031159A" w:rsidP="00E229E6">
      <w:pPr>
        <w:spacing w:line="260" w:lineRule="exact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5F541008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4BFB9F4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</w:t>
      </w:r>
      <w:proofErr w:type="spellStart"/>
      <w:r w:rsidR="00FC2815">
        <w:rPr>
          <w:rFonts w:cs="Arial"/>
          <w:sz w:val="20"/>
        </w:rPr>
        <w:t>parc</w:t>
      </w:r>
      <w:proofErr w:type="spellEnd"/>
      <w:r w:rsidR="00FC2815">
        <w:rPr>
          <w:rFonts w:cs="Arial"/>
          <w:sz w:val="20"/>
        </w:rPr>
        <w:t xml:space="preserve">. št. </w:t>
      </w:r>
      <w:r w:rsidR="00E229E6">
        <w:rPr>
          <w:rFonts w:cs="Arial"/>
          <w:sz w:val="20"/>
        </w:rPr>
        <w:t xml:space="preserve">1672/1 in </w:t>
      </w:r>
      <w:proofErr w:type="spellStart"/>
      <w:r w:rsidR="00E229E6">
        <w:rPr>
          <w:rFonts w:cs="Arial"/>
          <w:sz w:val="20"/>
        </w:rPr>
        <w:t>parc</w:t>
      </w:r>
      <w:proofErr w:type="spellEnd"/>
      <w:r w:rsidR="00E229E6">
        <w:rPr>
          <w:rFonts w:cs="Arial"/>
          <w:sz w:val="20"/>
        </w:rPr>
        <w:t xml:space="preserve">. št. 1672/2, obe k. o. 1240-Sedlarjevo ter pri obeh v deležu do 1/2, ki se prodajata skupaj, v paketu,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624FC0">
        <w:rPr>
          <w:rFonts w:cs="Arial"/>
          <w:b/>
          <w:bCs/>
          <w:sz w:val="20"/>
          <w:u w:val="single"/>
        </w:rPr>
        <w:t>4</w:t>
      </w:r>
      <w:r w:rsidR="00AF3DCA">
        <w:rPr>
          <w:rFonts w:cs="Arial"/>
          <w:b/>
          <w:bCs/>
          <w:sz w:val="20"/>
          <w:u w:val="single"/>
        </w:rPr>
        <w:t>9</w:t>
      </w:r>
      <w:r w:rsidR="0021355C">
        <w:rPr>
          <w:rFonts w:cs="Arial"/>
          <w:b/>
          <w:bCs/>
          <w:sz w:val="20"/>
          <w:u w:val="single"/>
        </w:rPr>
        <w:t>.</w:t>
      </w:r>
      <w:r w:rsidR="00AF3DCA">
        <w:rPr>
          <w:rFonts w:cs="Arial"/>
          <w:b/>
          <w:bCs/>
          <w:sz w:val="20"/>
          <w:u w:val="single"/>
        </w:rPr>
        <w:t>5</w:t>
      </w:r>
      <w:r w:rsidR="00E229E6">
        <w:rPr>
          <w:rFonts w:cs="Arial"/>
          <w:b/>
          <w:bCs/>
          <w:sz w:val="20"/>
          <w:u w:val="single"/>
        </w:rPr>
        <w:t>00</w:t>
      </w:r>
      <w:r w:rsidR="0021355C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72671946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</w:t>
      </w:r>
      <w:r w:rsidR="002B1B78">
        <w:rPr>
          <w:rFonts w:cs="Arial"/>
          <w:sz w:val="20"/>
        </w:rPr>
        <w:t xml:space="preserve">solastniki </w:t>
      </w:r>
      <w:r w:rsidR="0052706B">
        <w:rPr>
          <w:rFonts w:cs="Arial"/>
          <w:sz w:val="20"/>
        </w:rPr>
        <w:t>ne bo</w:t>
      </w:r>
      <w:r w:rsidR="002B1B78">
        <w:rPr>
          <w:rFonts w:cs="Arial"/>
          <w:sz w:val="20"/>
        </w:rPr>
        <w:t>do</w:t>
      </w:r>
      <w:r w:rsidR="0052706B">
        <w:rPr>
          <w:rFonts w:cs="Arial"/>
          <w:sz w:val="20"/>
        </w:rPr>
        <w:t xml:space="preserve"> uveljavljal</w:t>
      </w:r>
      <w:r w:rsidR="002B1B78">
        <w:rPr>
          <w:rFonts w:cs="Arial"/>
          <w:sz w:val="20"/>
        </w:rPr>
        <w:t>i</w:t>
      </w:r>
      <w:r w:rsidR="0052706B">
        <w:rPr>
          <w:rFonts w:cs="Arial"/>
          <w:sz w:val="20"/>
        </w:rPr>
        <w:t xml:space="preserve"> predkupne pravice.</w:t>
      </w:r>
      <w:r w:rsidR="00A37D0B">
        <w:rPr>
          <w:rFonts w:cs="Arial"/>
          <w:sz w:val="20"/>
        </w:rPr>
        <w:t xml:space="preserve"> Če predkupno pravico uveljavlja hkrati več solastnikov, lahko vsak od njih uveljavlja predkupno pravico v sorazmerju s svojim idealnim deležem.</w:t>
      </w:r>
    </w:p>
    <w:p w14:paraId="4B841BF9" w14:textId="77777777" w:rsidR="00A37D0B" w:rsidRDefault="00A37D0B" w:rsidP="00031B86">
      <w:pPr>
        <w:jc w:val="both"/>
        <w:rPr>
          <w:rFonts w:cs="Arial"/>
          <w:sz w:val="20"/>
        </w:rPr>
      </w:pPr>
    </w:p>
    <w:p w14:paraId="4C47974E" w14:textId="35825BB6" w:rsidR="00291A4E" w:rsidRDefault="00291A4E" w:rsidP="00291A4E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</w:t>
      </w:r>
      <w:proofErr w:type="spellStart"/>
      <w:r w:rsidRPr="00D873F1">
        <w:rPr>
          <w:rFonts w:cs="Arial"/>
          <w:sz w:val="20"/>
          <w:lang w:eastAsia="sl-SI"/>
        </w:rPr>
        <w:t>ZNOrg</w:t>
      </w:r>
      <w:proofErr w:type="spellEnd"/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</w:t>
      </w:r>
      <w:proofErr w:type="spellStart"/>
      <w:r w:rsidRPr="00D873F1">
        <w:rPr>
          <w:rFonts w:cs="Arial"/>
          <w:sz w:val="20"/>
          <w:lang w:eastAsia="sl-SI"/>
        </w:rPr>
        <w:t>ZDeb</w:t>
      </w:r>
      <w:proofErr w:type="spellEnd"/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UE </w:t>
      </w:r>
      <w:r>
        <w:rPr>
          <w:rFonts w:cs="Arial"/>
          <w:sz w:val="20"/>
          <w:lang w:eastAsia="sl-SI"/>
        </w:rPr>
        <w:t>Šmarje pri Jelšah</w:t>
      </w:r>
      <w:r w:rsidRPr="00D873F1">
        <w:rPr>
          <w:rFonts w:cs="Arial"/>
          <w:sz w:val="20"/>
          <w:lang w:eastAsia="sl-SI"/>
        </w:rPr>
        <w:t xml:space="preserve"> vložiti vlogo za izdajo soglasja k pravnemu poslu. </w:t>
      </w:r>
    </w:p>
    <w:p w14:paraId="5EE6834A" w14:textId="77777777" w:rsidR="00291A4E" w:rsidRDefault="00291A4E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280243C5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B538A4">
        <w:rPr>
          <w:rFonts w:cs="Arial"/>
          <w:b/>
          <w:sz w:val="20"/>
        </w:rPr>
        <w:t>5</w:t>
      </w:r>
      <w:r w:rsidR="00020CE7">
        <w:rPr>
          <w:rFonts w:cs="Arial"/>
          <w:b/>
          <w:sz w:val="20"/>
        </w:rPr>
        <w:t>.</w:t>
      </w:r>
      <w:r w:rsidR="00B538A4">
        <w:rPr>
          <w:rFonts w:cs="Arial"/>
          <w:b/>
          <w:sz w:val="20"/>
        </w:rPr>
        <w:t>0</w:t>
      </w:r>
      <w:r w:rsidR="00596B83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07589F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09481C">
        <w:rPr>
          <w:rFonts w:cs="Arial"/>
          <w:sz w:val="20"/>
        </w:rPr>
        <w:t xml:space="preserve">18 31305-7200013-15341604,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7C4BAD">
        <w:rPr>
          <w:rFonts w:cs="Arial"/>
          <w:sz w:val="20"/>
          <w:u w:val="single"/>
        </w:rPr>
        <w:t>5</w:t>
      </w:r>
      <w:r w:rsidR="0009481C">
        <w:rPr>
          <w:rFonts w:cs="Arial"/>
          <w:sz w:val="20"/>
          <w:u w:val="single"/>
        </w:rPr>
        <w:t>5/2023-3130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927F6D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1298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04B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1298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EEE290B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FA443A">
        <w:rPr>
          <w:rFonts w:cs="Arial"/>
          <w:sz w:val="20"/>
        </w:rPr>
        <w:t>5</w:t>
      </w:r>
      <w:r w:rsidR="00F77765">
        <w:rPr>
          <w:rFonts w:cs="Arial"/>
          <w:sz w:val="20"/>
        </w:rPr>
        <w:t>5/2023-3130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34D65ED3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E577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777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E577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942CE35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09481C">
        <w:rPr>
          <w:rFonts w:cs="Arial"/>
          <w:b/>
          <w:sz w:val="20"/>
        </w:rPr>
        <w:t>1</w:t>
      </w:r>
      <w:r w:rsidR="00DD04EE">
        <w:rPr>
          <w:rFonts w:cs="Arial"/>
          <w:b/>
          <w:sz w:val="20"/>
        </w:rPr>
        <w:t>5</w:t>
      </w:r>
      <w:r w:rsidR="00410172">
        <w:rPr>
          <w:rFonts w:cs="Arial"/>
          <w:b/>
          <w:sz w:val="20"/>
        </w:rPr>
        <w:t xml:space="preserve">. </w:t>
      </w:r>
      <w:r w:rsidR="0009481C">
        <w:rPr>
          <w:rFonts w:cs="Arial"/>
          <w:b/>
          <w:sz w:val="20"/>
        </w:rPr>
        <w:t>1</w:t>
      </w:r>
      <w:r w:rsidR="00410172">
        <w:rPr>
          <w:rFonts w:cs="Arial"/>
          <w:b/>
          <w:sz w:val="20"/>
        </w:rPr>
        <w:t>. 202</w:t>
      </w:r>
      <w:r w:rsidR="00DD04EE">
        <w:rPr>
          <w:rFonts w:cs="Arial"/>
          <w:b/>
          <w:sz w:val="20"/>
        </w:rPr>
        <w:t>6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DD04EE">
        <w:rPr>
          <w:rFonts w:cs="Arial"/>
          <w:b/>
          <w:sz w:val="20"/>
        </w:rPr>
        <w:t>1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CF5BFD6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CA6DA2">
        <w:rPr>
          <w:rFonts w:cs="Arial"/>
          <w:b/>
          <w:bCs/>
          <w:i/>
          <w:iCs/>
          <w:sz w:val="20"/>
        </w:rPr>
        <w:t>5</w:t>
      </w:r>
      <w:r w:rsidR="00E05EBB">
        <w:rPr>
          <w:rFonts w:cs="Arial"/>
          <w:b/>
          <w:bCs/>
          <w:i/>
          <w:iCs/>
          <w:sz w:val="20"/>
        </w:rPr>
        <w:t>5</w:t>
      </w:r>
      <w:r w:rsidR="00CA6DA2">
        <w:rPr>
          <w:rFonts w:cs="Arial"/>
          <w:b/>
          <w:bCs/>
          <w:i/>
          <w:iCs/>
          <w:sz w:val="20"/>
        </w:rPr>
        <w:t>/2023-3130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06278D">
        <w:rPr>
          <w:rFonts w:cs="Arial"/>
          <w:b/>
          <w:bCs/>
          <w:i/>
          <w:iCs/>
          <w:sz w:val="20"/>
        </w:rPr>
        <w:t>13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CA6DA2">
        <w:rPr>
          <w:rFonts w:cs="Arial"/>
          <w:b/>
          <w:bCs/>
          <w:i/>
          <w:iCs/>
          <w:sz w:val="20"/>
        </w:rPr>
        <w:t>1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06278D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2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5E0ACB30" w:rsidR="00FF428C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 xml:space="preserve">Mag. Franc </w:t>
      </w:r>
      <w:proofErr w:type="spellStart"/>
      <w:r w:rsidRPr="00ED0F23">
        <w:rPr>
          <w:rFonts w:cs="Arial"/>
          <w:b/>
          <w:sz w:val="20"/>
        </w:rPr>
        <w:t>Props</w:t>
      </w:r>
      <w:proofErr w:type="spellEnd"/>
    </w:p>
    <w:p w14:paraId="74D26B31" w14:textId="406FA2D1" w:rsidR="008F7F8A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minister</w:t>
      </w:r>
    </w:p>
    <w:p w14:paraId="018F685A" w14:textId="77A73410" w:rsidR="00CB327C" w:rsidRPr="00ED0F23" w:rsidRDefault="00CB327C" w:rsidP="00542CD4">
      <w:pPr>
        <w:ind w:right="-54"/>
        <w:jc w:val="both"/>
        <w:rPr>
          <w:rFonts w:cs="Arial"/>
          <w:b/>
          <w:sz w:val="20"/>
        </w:rPr>
      </w:pPr>
    </w:p>
    <w:p w14:paraId="17858275" w14:textId="3793C917" w:rsidR="0048114B" w:rsidRDefault="0048114B" w:rsidP="0048114B">
      <w:pPr>
        <w:ind w:right="-54"/>
        <w:jc w:val="center"/>
        <w:rPr>
          <w:rFonts w:cs="Arial"/>
          <w:sz w:val="20"/>
        </w:rPr>
      </w:pP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246D53E5" w:rsidR="002F2604" w:rsidRDefault="00F77765" w:rsidP="00E808A4">
      <w:pPr>
        <w:pStyle w:val="Navadensplet"/>
      </w:pPr>
      <w:r w:rsidRPr="00F77765">
        <w:rPr>
          <w:noProof/>
        </w:rPr>
        <w:drawing>
          <wp:inline distT="0" distB="0" distL="0" distR="0" wp14:anchorId="11383124" wp14:editId="7BCED06F">
            <wp:extent cx="5077534" cy="6544588"/>
            <wp:effectExtent l="0" t="0" r="8890" b="8890"/>
            <wp:docPr id="1603873817" name="Slika 1" descr="Na sliki je ortofoto posnetek nepremičnega premoženj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73817" name="Slika 1" descr="Na sliki je ortofoto posnetek nepremičnega premoženja, ki je predmet prodaje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2EB190BA" w:rsidR="00E9143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6D0A00F1" wp14:editId="15CCAA34">
            <wp:extent cx="4698000" cy="5878800"/>
            <wp:effectExtent l="0" t="0" r="7620" b="8255"/>
            <wp:docPr id="944871480" name="Slika 1" descr="Iz slike je razvidna zunanjost hiše, ki je predmet prodaje ter notranji prostor - hodnik, stopnice, kuhinja, jedilnica, dnevna soba in shram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71480" name="Slika 1" descr="Iz slike je razvidna zunanjost hiše, ki je predmet prodaje ter notranji prostor - hodnik, stopnice, kuhinja, jedilnica, dnevna soba in shramba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58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496A" w14:textId="7E9CC974" w:rsidR="00E80CD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5FE9562F" wp14:editId="401077FF">
            <wp:extent cx="4639322" cy="6163535"/>
            <wp:effectExtent l="0" t="0" r="8890" b="8890"/>
            <wp:docPr id="904750055" name="Slika 1" descr="Iz slike so razvidni notranji prostori hiše, ki je predmet prodaje: kopalnica, kurilnica, garaža, shramba, vinska klet in stopnice v nadstrop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50055" name="Slika 1" descr="Iz slike so razvidni notranji prostori hiše, ki je predmet prodaje: kopalnica, kurilnica, garaža, shramba, vinska klet in stopnice v nadstropje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0E72" w14:textId="5422BE14" w:rsidR="00E80CD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53E2EE9D" wp14:editId="4978E52D">
            <wp:extent cx="4667901" cy="6201640"/>
            <wp:effectExtent l="0" t="0" r="0" b="8890"/>
            <wp:docPr id="1270503732" name="Slika 1" descr="Iz slike so razvidni notranji prostori hiše, ki je predmet prodaje: hodnik, spalnica, balkon, kihinja, jedilnica, kopalnica in kabi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03732" name="Slika 1" descr="Iz slike so razvidni notranji prostori hiše, ki je predmet prodaje: hodnik, spalnica, balkon, kihinja, jedilnica, kopalnica in kabine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B1CF" w14:textId="5E0C6B5A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1D7F395C" wp14:editId="1332B018">
            <wp:extent cx="4734586" cy="6201640"/>
            <wp:effectExtent l="0" t="0" r="8890" b="8890"/>
            <wp:docPr id="559613152" name="Slika 1" descr="Na sliki je razvidna dnevna soba, balkon, terasa nad prizidkom, podstrešje ter gospodarski objekt ob h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13152" name="Slika 1" descr="Na sliki je razvidna dnevna soba, balkon, terasa nad prizidkom, podstrešje ter gospodarski objekt ob hiši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499D" w14:textId="56088B69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20D91091" wp14:editId="10C7BC17">
            <wp:extent cx="4772691" cy="6115904"/>
            <wp:effectExtent l="0" t="0" r="8890" b="0"/>
            <wp:docPr id="2045900331" name="Slika 1" descr="Na sliki je pogled v notranjost garaže, skladišča, odprte garaže, štala, hlev za prašič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00331" name="Slika 1" descr="Na sliki je pogled v notranjost garaže, skladišča, odprte garaže, štala, hlev za prašiče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251D4" w14:textId="63BFCB92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4FF183FE" wp14:editId="7FBA04C8">
            <wp:extent cx="4763165" cy="4134427"/>
            <wp:effectExtent l="0" t="0" r="0" b="0"/>
            <wp:docPr id="445841982" name="Slika 1" descr="Na sliki je drvarnica in kokošnj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41982" name="Slika 1" descr="Na sliki je drvarnica in kokošnjak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959D" w14:textId="77777777" w:rsidR="00E80CDD" w:rsidRDefault="00E80CDD" w:rsidP="00E404A7">
      <w:pPr>
        <w:jc w:val="both"/>
        <w:rPr>
          <w:noProof/>
        </w:rPr>
      </w:pPr>
    </w:p>
    <w:sectPr w:rsidR="00E80CDD" w:rsidSect="00783310">
      <w:headerReference w:type="default" r:id="rId28"/>
      <w:footerReference w:type="even" r:id="rId29"/>
      <w:footerReference w:type="default" r:id="rId30"/>
      <w:headerReference w:type="first" r:id="rId3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DD92" w14:textId="77777777" w:rsidR="002E114E" w:rsidRDefault="002E114E">
      <w:r>
        <w:separator/>
      </w:r>
    </w:p>
  </w:endnote>
  <w:endnote w:type="continuationSeparator" w:id="0">
    <w:p w14:paraId="06C61DD4" w14:textId="77777777" w:rsidR="002E114E" w:rsidRDefault="002E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BBB2" w14:textId="77777777" w:rsidR="002E114E" w:rsidRDefault="002E114E">
      <w:r>
        <w:separator/>
      </w:r>
    </w:p>
  </w:footnote>
  <w:footnote w:type="continuationSeparator" w:id="0">
    <w:p w14:paraId="5365EFF5" w14:textId="77777777" w:rsidR="002E114E" w:rsidRDefault="002E114E">
      <w:r>
        <w:continuationSeparator/>
      </w:r>
    </w:p>
  </w:footnote>
  <w:footnote w:id="1">
    <w:p w14:paraId="6B7DEBF5" w14:textId="020A519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12986">
        <w:rPr>
          <w:rFonts w:ascii="Arial" w:hAnsi="Arial" w:cs="Arial"/>
          <w:i/>
          <w:iCs/>
          <w:sz w:val="18"/>
          <w:szCs w:val="18"/>
        </w:rPr>
        <w:t>12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804BDD">
        <w:rPr>
          <w:rFonts w:ascii="Arial" w:hAnsi="Arial" w:cs="Arial"/>
          <w:i/>
          <w:iCs/>
          <w:sz w:val="18"/>
          <w:szCs w:val="18"/>
        </w:rPr>
        <w:t>1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F12986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</w:t>
      </w:r>
      <w:r w:rsidR="00F12986">
        <w:rPr>
          <w:rFonts w:ascii="Arial" w:hAnsi="Arial" w:cs="Arial"/>
          <w:i/>
          <w:iCs/>
          <w:sz w:val="18"/>
          <w:szCs w:val="18"/>
        </w:rPr>
        <w:t>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437BD8" w:rsidP="00437BD8">
      <w:pPr>
        <w:pStyle w:val="Sprotnaopomba-besedilo"/>
        <w:rPr>
          <w:color w:val="0000FF"/>
          <w:u w:val="single"/>
        </w:rPr>
      </w:pPr>
      <w:hyperlink r:id="rId1" w:history="1">
        <w:r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58CD"/>
    <w:multiLevelType w:val="hybridMultilevel"/>
    <w:tmpl w:val="9A7E67A4"/>
    <w:lvl w:ilvl="0" w:tplc="ACAE1D0C">
      <w:start w:val="23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7"/>
  </w:num>
  <w:num w:numId="2" w16cid:durableId="483667542">
    <w:abstractNumId w:val="11"/>
  </w:num>
  <w:num w:numId="3" w16cid:durableId="1587807887">
    <w:abstractNumId w:val="16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5"/>
  </w:num>
  <w:num w:numId="7" w16cid:durableId="43335793">
    <w:abstractNumId w:val="18"/>
  </w:num>
  <w:num w:numId="8" w16cid:durableId="1638560489">
    <w:abstractNumId w:val="26"/>
  </w:num>
  <w:num w:numId="9" w16cid:durableId="1479882454">
    <w:abstractNumId w:val="9"/>
  </w:num>
  <w:num w:numId="10" w16cid:durableId="1023213638">
    <w:abstractNumId w:val="0"/>
  </w:num>
  <w:num w:numId="11" w16cid:durableId="223955635">
    <w:abstractNumId w:val="15"/>
  </w:num>
  <w:num w:numId="12" w16cid:durableId="1684935116">
    <w:abstractNumId w:val="2"/>
  </w:num>
  <w:num w:numId="13" w16cid:durableId="727536570">
    <w:abstractNumId w:val="22"/>
  </w:num>
  <w:num w:numId="14" w16cid:durableId="1550336703">
    <w:abstractNumId w:val="20"/>
  </w:num>
  <w:num w:numId="15" w16cid:durableId="1616404603">
    <w:abstractNumId w:val="8"/>
  </w:num>
  <w:num w:numId="16" w16cid:durableId="1406339702">
    <w:abstractNumId w:val="21"/>
  </w:num>
  <w:num w:numId="17" w16cid:durableId="2074162047">
    <w:abstractNumId w:val="28"/>
  </w:num>
  <w:num w:numId="18" w16cid:durableId="699282398">
    <w:abstractNumId w:val="30"/>
  </w:num>
  <w:num w:numId="19" w16cid:durableId="1036008813">
    <w:abstractNumId w:val="19"/>
  </w:num>
  <w:num w:numId="20" w16cid:durableId="979573249">
    <w:abstractNumId w:val="29"/>
  </w:num>
  <w:num w:numId="21" w16cid:durableId="30499065">
    <w:abstractNumId w:val="3"/>
  </w:num>
  <w:num w:numId="22" w16cid:durableId="1428965407">
    <w:abstractNumId w:val="17"/>
  </w:num>
  <w:num w:numId="23" w16cid:durableId="17310780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2"/>
  </w:num>
  <w:num w:numId="25" w16cid:durableId="605505995">
    <w:abstractNumId w:val="1"/>
  </w:num>
  <w:num w:numId="26" w16cid:durableId="1575817063">
    <w:abstractNumId w:val="13"/>
  </w:num>
  <w:num w:numId="27" w16cid:durableId="1258174854">
    <w:abstractNumId w:val="6"/>
  </w:num>
  <w:num w:numId="28" w16cid:durableId="509759224">
    <w:abstractNumId w:val="10"/>
  </w:num>
  <w:num w:numId="29" w16cid:durableId="81074745">
    <w:abstractNumId w:val="24"/>
  </w:num>
  <w:num w:numId="30" w16cid:durableId="1134370821">
    <w:abstractNumId w:val="31"/>
  </w:num>
  <w:num w:numId="31" w16cid:durableId="1340817750">
    <w:abstractNumId w:val="14"/>
  </w:num>
  <w:num w:numId="32" w16cid:durableId="866404080">
    <w:abstractNumId w:val="23"/>
  </w:num>
  <w:num w:numId="33" w16cid:durableId="147032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5471"/>
    <w:rsid w:val="00017D2F"/>
    <w:rsid w:val="000203EA"/>
    <w:rsid w:val="00020664"/>
    <w:rsid w:val="000207D3"/>
    <w:rsid w:val="00020CE7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3A1"/>
    <w:rsid w:val="00055E83"/>
    <w:rsid w:val="000570DA"/>
    <w:rsid w:val="00062541"/>
    <w:rsid w:val="0006278D"/>
    <w:rsid w:val="000628CA"/>
    <w:rsid w:val="00062B89"/>
    <w:rsid w:val="00066B19"/>
    <w:rsid w:val="00066DCE"/>
    <w:rsid w:val="000670D3"/>
    <w:rsid w:val="000746B7"/>
    <w:rsid w:val="00074954"/>
    <w:rsid w:val="000769BF"/>
    <w:rsid w:val="00080DB1"/>
    <w:rsid w:val="00083F83"/>
    <w:rsid w:val="00086FD0"/>
    <w:rsid w:val="00087ED3"/>
    <w:rsid w:val="000934BA"/>
    <w:rsid w:val="0009481C"/>
    <w:rsid w:val="00097B90"/>
    <w:rsid w:val="000A0B43"/>
    <w:rsid w:val="000A44F5"/>
    <w:rsid w:val="000A7238"/>
    <w:rsid w:val="000B0C16"/>
    <w:rsid w:val="000B21B1"/>
    <w:rsid w:val="000B31C1"/>
    <w:rsid w:val="000B35AE"/>
    <w:rsid w:val="000B5A0C"/>
    <w:rsid w:val="000C0AFE"/>
    <w:rsid w:val="000C4445"/>
    <w:rsid w:val="000D0062"/>
    <w:rsid w:val="000D2307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0273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A72"/>
    <w:rsid w:val="00197B10"/>
    <w:rsid w:val="001A002E"/>
    <w:rsid w:val="001A249F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0CB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1A4E"/>
    <w:rsid w:val="0029444D"/>
    <w:rsid w:val="00294ECF"/>
    <w:rsid w:val="0029627C"/>
    <w:rsid w:val="002A0B09"/>
    <w:rsid w:val="002A26AB"/>
    <w:rsid w:val="002A35A4"/>
    <w:rsid w:val="002B0538"/>
    <w:rsid w:val="002B1B7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14E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974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577B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4FC0"/>
    <w:rsid w:val="006268A1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6662E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47D7"/>
    <w:rsid w:val="006A6C4A"/>
    <w:rsid w:val="006A763E"/>
    <w:rsid w:val="006B1B87"/>
    <w:rsid w:val="006B4602"/>
    <w:rsid w:val="006C1299"/>
    <w:rsid w:val="006C4A64"/>
    <w:rsid w:val="006C6D46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0C9B"/>
    <w:rsid w:val="00765E84"/>
    <w:rsid w:val="0076664F"/>
    <w:rsid w:val="007753E8"/>
    <w:rsid w:val="00776877"/>
    <w:rsid w:val="00777712"/>
    <w:rsid w:val="007778D7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4BDD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1112"/>
    <w:rsid w:val="0083270F"/>
    <w:rsid w:val="008428C5"/>
    <w:rsid w:val="00846C6A"/>
    <w:rsid w:val="00847C53"/>
    <w:rsid w:val="00851665"/>
    <w:rsid w:val="008552E4"/>
    <w:rsid w:val="008561B9"/>
    <w:rsid w:val="00863BCA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3C66"/>
    <w:rsid w:val="008A617C"/>
    <w:rsid w:val="008A6682"/>
    <w:rsid w:val="008B2EAD"/>
    <w:rsid w:val="008B7D7B"/>
    <w:rsid w:val="008C5738"/>
    <w:rsid w:val="008C5AB8"/>
    <w:rsid w:val="008D04F0"/>
    <w:rsid w:val="008D34D1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197C"/>
    <w:rsid w:val="009B3AEA"/>
    <w:rsid w:val="009B3F5C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0FE9"/>
    <w:rsid w:val="00A31408"/>
    <w:rsid w:val="00A33273"/>
    <w:rsid w:val="00A34AFE"/>
    <w:rsid w:val="00A36E38"/>
    <w:rsid w:val="00A37D0B"/>
    <w:rsid w:val="00A409D9"/>
    <w:rsid w:val="00A40A81"/>
    <w:rsid w:val="00A4236A"/>
    <w:rsid w:val="00A45C0D"/>
    <w:rsid w:val="00A473FB"/>
    <w:rsid w:val="00A5039D"/>
    <w:rsid w:val="00A5086B"/>
    <w:rsid w:val="00A53B1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3DCA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47FD4"/>
    <w:rsid w:val="00B51F4B"/>
    <w:rsid w:val="00B523AB"/>
    <w:rsid w:val="00B537B0"/>
    <w:rsid w:val="00B538A4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B7913"/>
    <w:rsid w:val="00BC0C4D"/>
    <w:rsid w:val="00BC1EB5"/>
    <w:rsid w:val="00BC4E09"/>
    <w:rsid w:val="00BC517B"/>
    <w:rsid w:val="00BC5A93"/>
    <w:rsid w:val="00BD16E9"/>
    <w:rsid w:val="00BD18EF"/>
    <w:rsid w:val="00BD1E0A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6894"/>
    <w:rsid w:val="00C07422"/>
    <w:rsid w:val="00C07F64"/>
    <w:rsid w:val="00C103E7"/>
    <w:rsid w:val="00C14BC0"/>
    <w:rsid w:val="00C15BA1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6E9A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6DA2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2B8D"/>
    <w:rsid w:val="00D446E2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B7FF5"/>
    <w:rsid w:val="00DC267E"/>
    <w:rsid w:val="00DC278C"/>
    <w:rsid w:val="00DC2B5F"/>
    <w:rsid w:val="00DC3590"/>
    <w:rsid w:val="00DC4618"/>
    <w:rsid w:val="00DC4FD9"/>
    <w:rsid w:val="00DC5E0B"/>
    <w:rsid w:val="00DC6A71"/>
    <w:rsid w:val="00DD04EE"/>
    <w:rsid w:val="00DD2CA9"/>
    <w:rsid w:val="00DD4044"/>
    <w:rsid w:val="00DD7EDD"/>
    <w:rsid w:val="00DE5B46"/>
    <w:rsid w:val="00DF4A1E"/>
    <w:rsid w:val="00DF6B6A"/>
    <w:rsid w:val="00E01879"/>
    <w:rsid w:val="00E0357D"/>
    <w:rsid w:val="00E05EBB"/>
    <w:rsid w:val="00E1308A"/>
    <w:rsid w:val="00E1585D"/>
    <w:rsid w:val="00E229E6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257"/>
    <w:rsid w:val="00E7158D"/>
    <w:rsid w:val="00E7161A"/>
    <w:rsid w:val="00E72E73"/>
    <w:rsid w:val="00E808A4"/>
    <w:rsid w:val="00E80CDD"/>
    <w:rsid w:val="00E83A59"/>
    <w:rsid w:val="00E862AA"/>
    <w:rsid w:val="00E90C96"/>
    <w:rsid w:val="00E9107B"/>
    <w:rsid w:val="00E9143D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4050"/>
    <w:rsid w:val="00EC46DE"/>
    <w:rsid w:val="00EC6EF3"/>
    <w:rsid w:val="00EC7D53"/>
    <w:rsid w:val="00ED05C8"/>
    <w:rsid w:val="00ED0DC5"/>
    <w:rsid w:val="00ED0F23"/>
    <w:rsid w:val="00ED3B97"/>
    <w:rsid w:val="00ED7780"/>
    <w:rsid w:val="00ED7BA7"/>
    <w:rsid w:val="00EE26C1"/>
    <w:rsid w:val="00EE30C7"/>
    <w:rsid w:val="00EE46F2"/>
    <w:rsid w:val="00EE4853"/>
    <w:rsid w:val="00EF37EA"/>
    <w:rsid w:val="00EF413C"/>
    <w:rsid w:val="00F05E5B"/>
    <w:rsid w:val="00F076C0"/>
    <w:rsid w:val="00F121C5"/>
    <w:rsid w:val="00F1242C"/>
    <w:rsid w:val="00F12986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3BE7"/>
    <w:rsid w:val="00F76E06"/>
    <w:rsid w:val="00F77765"/>
    <w:rsid w:val="00F80B69"/>
    <w:rsid w:val="00F855E5"/>
    <w:rsid w:val="00F90A3A"/>
    <w:rsid w:val="00F92EFE"/>
    <w:rsid w:val="00F93571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0CE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gp.mju@gov.si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image" Target="media/image5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hyperlink" Target="https://www.gov.si/assets/ministrstva/MJU/DSP/Sistemsko-urejanje/OBVESTILO_ravnanje_s_stvarnim_premozenjem-1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image" Target="media/image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image" Target="media/image3.png"/><Relationship Id="rId28" Type="http://schemas.openxmlformats.org/officeDocument/2006/relationships/header" Target="header1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mailto:marija.petek@gov.si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</TotalTime>
  <Pages>11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JZP-k.o.Sedlarjevo</vt:lpstr>
    </vt:vector>
  </TitlesOfParts>
  <Company>Indea d.o.o.</Company>
  <LinksUpToDate>false</LinksUpToDate>
  <CharactersWithSpaces>12819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JZP-k.o.Sedlarjevo12.12.25</dc:title>
  <dc:subject/>
  <dc:creator>Marija Petek</dc:creator>
  <cp:keywords/>
  <dc:description/>
  <cp:lastModifiedBy>Marija Petek</cp:lastModifiedBy>
  <cp:revision>11</cp:revision>
  <cp:lastPrinted>2021-07-01T08:51:00Z</cp:lastPrinted>
  <dcterms:created xsi:type="dcterms:W3CDTF">2025-12-12T11:40:00Z</dcterms:created>
  <dcterms:modified xsi:type="dcterms:W3CDTF">2025-12-12T11:49:00Z</dcterms:modified>
</cp:coreProperties>
</file>