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A1FD2" w14:textId="77777777" w:rsidR="000F3889" w:rsidRPr="00612B7B" w:rsidRDefault="000F3889" w:rsidP="000F3889">
      <w:pPr>
        <w:spacing w:after="0" w:line="240" w:lineRule="exact"/>
        <w:rPr>
          <w:rFonts w:ascii="Arial" w:hAnsi="Arial" w:cs="Arial"/>
          <w:b/>
          <w:bCs/>
          <w:sz w:val="20"/>
          <w:szCs w:val="20"/>
        </w:rPr>
      </w:pPr>
      <w:r w:rsidRPr="00612B7B">
        <w:rPr>
          <w:rFonts w:ascii="Arial" w:hAnsi="Arial" w:cs="Arial"/>
          <w:b/>
          <w:bCs/>
          <w:sz w:val="20"/>
          <w:szCs w:val="20"/>
        </w:rPr>
        <w:t xml:space="preserve">Objava </w:t>
      </w:r>
      <w:r>
        <w:rPr>
          <w:rFonts w:ascii="Arial" w:hAnsi="Arial" w:cs="Arial"/>
          <w:b/>
          <w:bCs/>
          <w:sz w:val="20"/>
          <w:szCs w:val="20"/>
        </w:rPr>
        <w:t>izreka odločbe o vpisu sprememb pri politični stranki v register političnih strank in grafične upodobitve znaka stranke</w:t>
      </w:r>
      <w:r w:rsidRPr="00612B7B">
        <w:rPr>
          <w:rFonts w:ascii="Arial" w:hAnsi="Arial" w:cs="Arial"/>
          <w:b/>
          <w:bCs/>
          <w:sz w:val="20"/>
          <w:szCs w:val="20"/>
        </w:rPr>
        <w:t>:</w:t>
      </w:r>
    </w:p>
    <w:p w14:paraId="3583B772" w14:textId="77777777" w:rsidR="000F3889" w:rsidRDefault="000F3889" w:rsidP="000F3889">
      <w:pPr>
        <w:spacing w:after="0" w:line="240" w:lineRule="exact"/>
        <w:rPr>
          <w:rFonts w:ascii="Arial" w:hAnsi="Arial" w:cs="Arial"/>
          <w:sz w:val="20"/>
          <w:szCs w:val="20"/>
        </w:rPr>
      </w:pPr>
    </w:p>
    <w:p w14:paraId="19216982" w14:textId="16B0D9C6" w:rsidR="000F3889" w:rsidRDefault="000F3889" w:rsidP="000F3889">
      <w:pPr>
        <w:spacing w:after="0" w:line="24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Številka odločbe: </w:t>
      </w:r>
      <w:r w:rsidRPr="009A4162">
        <w:rPr>
          <w:rFonts w:ascii="Arial" w:hAnsi="Arial" w:cs="Arial"/>
          <w:sz w:val="20"/>
          <w:szCs w:val="20"/>
        </w:rPr>
        <w:t>2153-</w:t>
      </w:r>
      <w:r>
        <w:rPr>
          <w:rFonts w:ascii="Arial" w:hAnsi="Arial" w:cs="Arial"/>
          <w:sz w:val="20"/>
          <w:szCs w:val="20"/>
        </w:rPr>
        <w:t>40/2006/17</w:t>
      </w:r>
      <w:r w:rsidRPr="009A4162">
        <w:rPr>
          <w:rFonts w:ascii="Arial" w:hAnsi="Arial" w:cs="Arial"/>
          <w:sz w:val="20"/>
          <w:szCs w:val="20"/>
        </w:rPr>
        <w:t xml:space="preserve"> (00723-03)</w:t>
      </w:r>
    </w:p>
    <w:p w14:paraId="31D95294" w14:textId="77777777" w:rsidR="000F3889" w:rsidRDefault="000F3889" w:rsidP="000F3889">
      <w:pPr>
        <w:spacing w:after="0" w:line="240" w:lineRule="exact"/>
        <w:rPr>
          <w:rFonts w:ascii="Arial" w:hAnsi="Arial" w:cs="Arial"/>
          <w:sz w:val="20"/>
          <w:szCs w:val="20"/>
        </w:rPr>
      </w:pPr>
    </w:p>
    <w:p w14:paraId="2A26EAFA" w14:textId="77777777" w:rsidR="00EC7C88" w:rsidRPr="00EC7C88" w:rsidRDefault="00EC7C88" w:rsidP="00EC7C88">
      <w:pPr>
        <w:spacing w:after="0" w:line="240" w:lineRule="exact"/>
        <w:jc w:val="both"/>
        <w:rPr>
          <w:rFonts w:ascii="Arial" w:eastAsia="Tahoma" w:hAnsi="Arial" w:cs="Arial"/>
          <w:sz w:val="20"/>
          <w:szCs w:val="20"/>
        </w:rPr>
      </w:pPr>
      <w:r w:rsidRPr="00EC7C88">
        <w:rPr>
          <w:rFonts w:ascii="Arial" w:hAnsi="Arial" w:cs="Arial"/>
          <w:sz w:val="20"/>
          <w:szCs w:val="20"/>
        </w:rPr>
        <w:t xml:space="preserve">V register političnih strank se pri politični stranki Oljka, s sedežem v Kopru, </w:t>
      </w:r>
      <w:proofErr w:type="spellStart"/>
      <w:r w:rsidRPr="00EC7C88">
        <w:rPr>
          <w:rFonts w:ascii="Arial" w:hAnsi="Arial" w:cs="Arial"/>
          <w:sz w:val="20"/>
          <w:szCs w:val="20"/>
        </w:rPr>
        <w:t>Burlinova</w:t>
      </w:r>
      <w:proofErr w:type="spellEnd"/>
      <w:r w:rsidRPr="00EC7C88">
        <w:rPr>
          <w:rFonts w:ascii="Arial" w:hAnsi="Arial" w:cs="Arial"/>
          <w:sz w:val="20"/>
          <w:szCs w:val="20"/>
        </w:rPr>
        <w:t xml:space="preserve"> ulica 1, ter z matično številko: 1029959000, vpiše sprememba statuta, sprememba imena v: </w:t>
      </w:r>
      <w:r w:rsidRPr="00EC7C88">
        <w:rPr>
          <w:rFonts w:ascii="Arial" w:hAnsi="Arial" w:cs="Arial"/>
          <w:b/>
          <w:sz w:val="20"/>
          <w:szCs w:val="20"/>
        </w:rPr>
        <w:t xml:space="preserve">LISTA GAŠPAR </w:t>
      </w:r>
      <w:proofErr w:type="spellStart"/>
      <w:r w:rsidRPr="00EC7C88">
        <w:rPr>
          <w:rFonts w:ascii="Arial" w:hAnsi="Arial" w:cs="Arial"/>
          <w:b/>
          <w:sz w:val="20"/>
          <w:szCs w:val="20"/>
        </w:rPr>
        <w:t>GAŠPAR</w:t>
      </w:r>
      <w:proofErr w:type="spellEnd"/>
      <w:r w:rsidRPr="00EC7C88">
        <w:rPr>
          <w:rFonts w:ascii="Arial" w:hAnsi="Arial" w:cs="Arial"/>
          <w:b/>
          <w:sz w:val="20"/>
          <w:szCs w:val="20"/>
        </w:rPr>
        <w:t xml:space="preserve"> MIŠIČ in MI</w:t>
      </w:r>
      <w:r w:rsidRPr="00EC7C88">
        <w:rPr>
          <w:rFonts w:ascii="Arial" w:hAnsi="Arial" w:cs="Arial"/>
          <w:sz w:val="20"/>
          <w:szCs w:val="20"/>
        </w:rPr>
        <w:t xml:space="preserve">, skrajšano ime: </w:t>
      </w:r>
      <w:r w:rsidRPr="00EC7C88">
        <w:rPr>
          <w:rFonts w:ascii="Arial" w:hAnsi="Arial" w:cs="Arial"/>
          <w:b/>
          <w:bCs/>
          <w:sz w:val="20"/>
          <w:szCs w:val="20"/>
        </w:rPr>
        <w:t>GGM in MI</w:t>
      </w:r>
      <w:r w:rsidRPr="00EC7C88">
        <w:rPr>
          <w:rFonts w:ascii="Arial" w:hAnsi="Arial" w:cs="Arial"/>
          <w:sz w:val="20"/>
          <w:szCs w:val="20"/>
        </w:rPr>
        <w:t xml:space="preserve">, kratica imena: </w:t>
      </w:r>
      <w:r w:rsidRPr="00EC7C88">
        <w:rPr>
          <w:rFonts w:ascii="Arial" w:hAnsi="Arial" w:cs="Arial"/>
          <w:b/>
          <w:bCs/>
          <w:sz w:val="20"/>
          <w:szCs w:val="20"/>
        </w:rPr>
        <w:t>GGM</w:t>
      </w:r>
      <w:r w:rsidRPr="00EC7C88">
        <w:rPr>
          <w:rFonts w:ascii="Arial" w:hAnsi="Arial" w:cs="Arial"/>
          <w:sz w:val="20"/>
          <w:szCs w:val="20"/>
        </w:rPr>
        <w:t xml:space="preserve">, sprememba znaka, sprememba sedeža v: </w:t>
      </w:r>
      <w:r w:rsidRPr="00EC7C88">
        <w:rPr>
          <w:rFonts w:ascii="Arial" w:hAnsi="Arial" w:cs="Arial"/>
          <w:b/>
          <w:bCs/>
          <w:sz w:val="20"/>
          <w:szCs w:val="20"/>
        </w:rPr>
        <w:t>Lucija, Obala 144</w:t>
      </w:r>
      <w:r w:rsidRPr="00EC7C88">
        <w:rPr>
          <w:rFonts w:ascii="Arial" w:hAnsi="Arial" w:cs="Arial"/>
          <w:sz w:val="20"/>
          <w:szCs w:val="20"/>
        </w:rPr>
        <w:t xml:space="preserve">, sprememba programa in sprememba zastopnika stranke. </w:t>
      </w:r>
      <w:r w:rsidRPr="00EC7C88">
        <w:rPr>
          <w:rFonts w:ascii="Arial" w:eastAsia="Tahoma" w:hAnsi="Arial" w:cs="Arial"/>
          <w:sz w:val="20"/>
          <w:szCs w:val="20"/>
        </w:rPr>
        <w:t xml:space="preserve">Znak stranke predstavlja stiliziran napis »GGM«, sestavljen iz treh velikih tiskanih črk G, G in M. </w:t>
      </w:r>
      <w:r w:rsidRPr="007A4590">
        <w:rPr>
          <w:rFonts w:ascii="Arial" w:eastAsia="Tahoma" w:hAnsi="Arial" w:cs="Arial"/>
          <w:sz w:val="20"/>
          <w:szCs w:val="20"/>
        </w:rPr>
        <w:t>Črke znaka so individualno grafično oblikovane.</w:t>
      </w:r>
      <w:r w:rsidRPr="00EC7C88">
        <w:rPr>
          <w:rFonts w:ascii="Arial" w:eastAsia="Tahoma" w:hAnsi="Arial" w:cs="Arial"/>
          <w:sz w:val="20"/>
          <w:szCs w:val="20"/>
        </w:rPr>
        <w:t xml:space="preserve"> </w:t>
      </w:r>
      <w:r w:rsidRPr="007A4590">
        <w:rPr>
          <w:rFonts w:ascii="Arial" w:eastAsia="Tahoma" w:hAnsi="Arial" w:cs="Arial"/>
          <w:sz w:val="20"/>
          <w:szCs w:val="20"/>
        </w:rPr>
        <w:t>Prva in druga črka G sta temno modre barve. Črka M je sestavljena iz temno modrega</w:t>
      </w:r>
      <w:r w:rsidRPr="00EC7C88">
        <w:rPr>
          <w:rFonts w:ascii="Arial" w:eastAsia="Tahoma" w:hAnsi="Arial" w:cs="Arial"/>
          <w:sz w:val="20"/>
          <w:szCs w:val="20"/>
        </w:rPr>
        <w:t xml:space="preserve"> </w:t>
      </w:r>
      <w:r w:rsidRPr="007A4590">
        <w:rPr>
          <w:rFonts w:ascii="Arial" w:eastAsia="Tahoma" w:hAnsi="Arial" w:cs="Arial"/>
          <w:sz w:val="20"/>
          <w:szCs w:val="20"/>
        </w:rPr>
        <w:t>osnovnega dela in svetlo zelenega geometrijskega elementa v njenem desnem spodnjem delu,</w:t>
      </w:r>
      <w:r w:rsidRPr="00EC7C88">
        <w:rPr>
          <w:rFonts w:ascii="Arial" w:eastAsia="Tahoma" w:hAnsi="Arial" w:cs="Arial"/>
          <w:sz w:val="20"/>
          <w:szCs w:val="20"/>
        </w:rPr>
        <w:t xml:space="preserve"> ki vizualno dopolnjuje in zaključuje obliko črke M. Temno modra barva je določena z vrednostmi CMYK 98, 86, 35, 17, RGB 33, 60, 105 in HEX </w:t>
      </w:r>
      <w:r w:rsidRPr="007A4590">
        <w:rPr>
          <w:rFonts w:ascii="Arial" w:eastAsia="Tahoma" w:hAnsi="Arial" w:cs="Arial"/>
          <w:sz w:val="20"/>
          <w:szCs w:val="20"/>
        </w:rPr>
        <w:t>#213C69.</w:t>
      </w:r>
      <w:r w:rsidRPr="00EC7C88">
        <w:rPr>
          <w:rFonts w:ascii="Arial" w:eastAsia="Tahoma" w:hAnsi="Arial" w:cs="Arial"/>
          <w:sz w:val="20"/>
          <w:szCs w:val="20"/>
        </w:rPr>
        <w:t xml:space="preserve"> </w:t>
      </w:r>
      <w:r w:rsidRPr="007A4590">
        <w:rPr>
          <w:rFonts w:ascii="Arial" w:eastAsia="Tahoma" w:hAnsi="Arial" w:cs="Arial"/>
          <w:sz w:val="20"/>
          <w:szCs w:val="20"/>
        </w:rPr>
        <w:t>Svetlo zelena barva je določena z vrednostmi CMYK 50, 0, 100, 0, RGB 141, 198, 63 in HEX</w:t>
      </w:r>
      <w:r w:rsidRPr="00EC7C88">
        <w:rPr>
          <w:rFonts w:ascii="Arial" w:eastAsia="Tahoma" w:hAnsi="Arial" w:cs="Arial"/>
          <w:sz w:val="20"/>
          <w:szCs w:val="20"/>
        </w:rPr>
        <w:t xml:space="preserve"> #8DC63F. </w:t>
      </w:r>
    </w:p>
    <w:p w14:paraId="32112FE5" w14:textId="77777777" w:rsidR="00EC7C88" w:rsidRPr="00EC7C88" w:rsidRDefault="00EC7C88" w:rsidP="00EC7C88">
      <w:pPr>
        <w:spacing w:after="0" w:line="240" w:lineRule="exact"/>
        <w:jc w:val="both"/>
        <w:rPr>
          <w:rFonts w:ascii="Arial" w:eastAsia="Tahoma" w:hAnsi="Arial" w:cs="Arial"/>
          <w:sz w:val="20"/>
          <w:szCs w:val="20"/>
        </w:rPr>
      </w:pPr>
    </w:p>
    <w:p w14:paraId="5C25B6B5" w14:textId="58672B13" w:rsidR="00BD1303" w:rsidRPr="00EC7C88" w:rsidRDefault="00EC7C88" w:rsidP="00EC7C88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EC7C88">
        <w:rPr>
          <w:rFonts w:ascii="Arial" w:hAnsi="Arial" w:cs="Arial"/>
          <w:sz w:val="20"/>
          <w:szCs w:val="20"/>
        </w:rPr>
        <w:t xml:space="preserve">Kot novi zastopnik stranke se vpiše Matjaž Ukmar, roj. 16. 4. 1973, državljan Republike Slovenije, s stalnim prebivališčem: </w:t>
      </w:r>
      <w:proofErr w:type="spellStart"/>
      <w:r w:rsidRPr="00EC7C88">
        <w:rPr>
          <w:rFonts w:ascii="Arial" w:hAnsi="Arial" w:cs="Arial"/>
          <w:sz w:val="20"/>
          <w:szCs w:val="20"/>
        </w:rPr>
        <w:t>Liminjanska</w:t>
      </w:r>
      <w:proofErr w:type="spellEnd"/>
      <w:r w:rsidRPr="00EC7C88">
        <w:rPr>
          <w:rFonts w:ascii="Arial" w:hAnsi="Arial" w:cs="Arial"/>
          <w:sz w:val="20"/>
          <w:szCs w:val="20"/>
        </w:rPr>
        <w:t xml:space="preserve"> cesta 77, Lucija.</w:t>
      </w:r>
    </w:p>
    <w:p w14:paraId="132729CE" w14:textId="77777777" w:rsidR="000F3889" w:rsidRPr="00EC7C88" w:rsidRDefault="000F3889" w:rsidP="00EC7C88">
      <w:pPr>
        <w:spacing w:after="0" w:line="240" w:lineRule="exact"/>
        <w:rPr>
          <w:rFonts w:ascii="Arial" w:hAnsi="Arial" w:cs="Arial"/>
          <w:sz w:val="20"/>
          <w:szCs w:val="20"/>
        </w:rPr>
      </w:pPr>
    </w:p>
    <w:p w14:paraId="7A9495A1" w14:textId="77777777" w:rsidR="000F3889" w:rsidRDefault="000F3889"/>
    <w:p w14:paraId="15503D96" w14:textId="6B715483" w:rsidR="000F3889" w:rsidRDefault="000F3889">
      <w:r>
        <w:rPr>
          <w:noProof/>
        </w:rPr>
        <w:drawing>
          <wp:inline distT="0" distB="0" distL="0" distR="0" wp14:anchorId="3E083C66" wp14:editId="4C977A99">
            <wp:extent cx="3808840" cy="1699400"/>
            <wp:effectExtent l="0" t="0" r="1270" b="0"/>
            <wp:docPr id="1" name="Slika 1" descr="Znak stranke predstavlja stiliziran napis »GGM«, sestavljen iz treh velikih tiskanih črk G, G in M. Črke znaka so individualno grafično oblikovane. Prva in druga črka G sta temno modre barve. Črka M je sestavljena iz temno modrega osnovnega dela in svetlo zelenega geometrijskega elementa v njenem desnem spodnjem delu, ki vizualno dopolnjuje in zaključuje obliko črke 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Znak stranke predstavlja stiliziran napis »GGM«, sestavljen iz treh velikih tiskanih črk G, G in M. Črke znaka so individualno grafično oblikovane. Prva in druga črka G sta temno modre barve. Črka M je sestavljena iz temno modrega osnovnega dela in svetlo zelenega geometrijskega elementa v njenem desnem spodnjem delu, ki vizualno dopolnjuje in zaključuje obliko črke M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1538" cy="170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67666" w14:textId="77777777" w:rsidR="000F3889" w:rsidRDefault="000F3889"/>
    <w:p w14:paraId="34FAAFDA" w14:textId="6811AFFC" w:rsidR="000F3889" w:rsidRDefault="000F3889">
      <w:r>
        <w:rPr>
          <w:noProof/>
        </w:rPr>
        <w:drawing>
          <wp:inline distT="0" distB="0" distL="0" distR="0" wp14:anchorId="7FF93BF1" wp14:editId="0F09D068">
            <wp:extent cx="2663852" cy="540939"/>
            <wp:effectExtent l="0" t="0" r="3175" b="0"/>
            <wp:docPr id="2" name="Slika 2" descr="Temno modra barva je določena z vrednostmi CMYK 98, 86, 35, 17, RGB 33, 60, 105 in HEX #213C69. Svetlo zelena barva je določena z vrednostmi CMYK 50, 0, 100, 0, RGB 141, 198, 63 in HEX #8DC6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Temno modra barva je določena z vrednostmi CMYK 98, 86, 35, 17, RGB 33, 60, 105 in HEX #213C69. Svetlo zelena barva je določena z vrednostmi CMYK 50, 0, 100, 0, RGB 141, 198, 63 in HEX #8DC63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894" cy="548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38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889"/>
    <w:rsid w:val="000F3889"/>
    <w:rsid w:val="002156BA"/>
    <w:rsid w:val="002D6C7A"/>
    <w:rsid w:val="00607B84"/>
    <w:rsid w:val="00971142"/>
    <w:rsid w:val="00A5378E"/>
    <w:rsid w:val="00BD1303"/>
    <w:rsid w:val="00EC7C88"/>
    <w:rsid w:val="00ED02D4"/>
    <w:rsid w:val="00F2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F5929"/>
  <w15:chartTrackingRefBased/>
  <w15:docId w15:val="{A050E5F6-43FA-404D-913E-0D7A50FD8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F3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F3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F388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F3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F388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F3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F3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F3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F3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F388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F388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F388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F3889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F3889"/>
    <w:rPr>
      <w:rFonts w:eastAsiaTheme="majorEastAsia" w:cstheme="majorBidi"/>
      <w:color w:val="2E74B5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F388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F388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F388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F388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F3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F3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F3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F3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F3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F388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F388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F3889"/>
    <w:rPr>
      <w:i/>
      <w:iCs/>
      <w:color w:val="2E74B5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F388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F3889"/>
    <w:rPr>
      <w:i/>
      <w:iCs/>
      <w:color w:val="2E74B5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F388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</dc:creator>
  <cp:keywords/>
  <dc:description/>
  <cp:lastModifiedBy>Urša Kozic Čož</cp:lastModifiedBy>
  <cp:revision>3</cp:revision>
  <dcterms:created xsi:type="dcterms:W3CDTF">2026-09-22T06:23:00Z</dcterms:created>
  <dcterms:modified xsi:type="dcterms:W3CDTF">2026-09-22T07:41:00Z</dcterms:modified>
</cp:coreProperties>
</file>