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706" w:rsidRDefault="00340494">
      <w:r>
        <w:rPr>
          <w:b/>
        </w:rPr>
        <w:t>OKTOBER 2026 - PRITOŽBE ZOPER POLICISTE ZAKLJUČENE NA SEJI SENATA MNZ</w:t>
      </w:r>
      <w:r>
        <w:rPr>
          <w:b/>
        </w:rPr>
        <w:br/>
      </w:r>
    </w:p>
    <w:tbl>
      <w:tblPr>
        <w:tblW w:w="11520" w:type="auto"/>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00" w:type="dxa"/>
          <w:left w:w="100" w:type="dxa"/>
          <w:bottom w:w="100" w:type="dxa"/>
          <w:right w:w="100" w:type="dxa"/>
        </w:tblCellMar>
        <w:tblLook w:val="0000" w:firstRow="0" w:lastRow="0" w:firstColumn="0" w:lastColumn="0" w:noHBand="0" w:noVBand="0"/>
      </w:tblPr>
      <w:tblGrid>
        <w:gridCol w:w="444"/>
        <w:gridCol w:w="2656"/>
        <w:gridCol w:w="845"/>
        <w:gridCol w:w="1012"/>
        <w:gridCol w:w="919"/>
        <w:gridCol w:w="1054"/>
        <w:gridCol w:w="5152"/>
        <w:gridCol w:w="1024"/>
      </w:tblGrid>
      <w:tr w:rsidR="00D67727" w:rsidTr="00C90492">
        <w:tc>
          <w:tcPr>
            <w:tcW w:w="720" w:type="dxa"/>
            <w:vMerge w:val="restart"/>
            <w:shd w:val="clear" w:color="auto" w:fill="C8C800"/>
          </w:tcPr>
          <w:p w:rsidR="00D76706" w:rsidRDefault="00340494">
            <w:pPr>
              <w:jc w:val="center"/>
            </w:pPr>
            <w:r>
              <w:rPr>
                <w:b/>
                <w:sz w:val="16"/>
              </w:rPr>
              <w:t>Št.</w:t>
            </w:r>
          </w:p>
        </w:tc>
        <w:tc>
          <w:tcPr>
            <w:tcW w:w="1440" w:type="dxa"/>
            <w:vMerge w:val="restart"/>
            <w:shd w:val="clear" w:color="auto" w:fill="C8C800"/>
          </w:tcPr>
          <w:p w:rsidR="00D76706" w:rsidRDefault="00340494">
            <w:pPr>
              <w:jc w:val="center"/>
            </w:pPr>
            <w:r>
              <w:rPr>
                <w:b/>
                <w:sz w:val="16"/>
              </w:rPr>
              <w:t>Pritožbeni razlogi</w:t>
            </w:r>
          </w:p>
        </w:tc>
        <w:tc>
          <w:tcPr>
            <w:tcW w:w="720" w:type="dxa"/>
            <w:vMerge w:val="restart"/>
            <w:shd w:val="clear" w:color="auto" w:fill="C8C800"/>
          </w:tcPr>
          <w:p w:rsidR="00D76706" w:rsidRDefault="00340494">
            <w:pPr>
              <w:jc w:val="center"/>
            </w:pPr>
            <w:r>
              <w:rPr>
                <w:b/>
                <w:sz w:val="16"/>
              </w:rPr>
              <w:t>Datum pritožbe</w:t>
            </w:r>
          </w:p>
        </w:tc>
        <w:tc>
          <w:tcPr>
            <w:tcW w:w="720" w:type="dxa"/>
            <w:vMerge w:val="restart"/>
            <w:shd w:val="clear" w:color="auto" w:fill="C8C800"/>
          </w:tcPr>
          <w:p w:rsidR="00D76706" w:rsidRDefault="00340494">
            <w:pPr>
              <w:jc w:val="center"/>
            </w:pPr>
            <w:r>
              <w:rPr>
                <w:b/>
                <w:sz w:val="16"/>
              </w:rPr>
              <w:t>Datum senata</w:t>
            </w:r>
          </w:p>
        </w:tc>
        <w:tc>
          <w:tcPr>
            <w:tcW w:w="720" w:type="dxa"/>
            <w:vMerge w:val="restart"/>
            <w:shd w:val="clear" w:color="auto" w:fill="C8C800"/>
          </w:tcPr>
          <w:p w:rsidR="00D76706" w:rsidRDefault="00340494">
            <w:pPr>
              <w:jc w:val="center"/>
            </w:pPr>
            <w:r>
              <w:rPr>
                <w:b/>
                <w:sz w:val="16"/>
              </w:rPr>
              <w:t>Št. zadeve</w:t>
            </w:r>
          </w:p>
        </w:tc>
        <w:tc>
          <w:tcPr>
            <w:tcW w:w="0" w:type="auto"/>
            <w:gridSpan w:val="3"/>
            <w:shd w:val="clear" w:color="auto" w:fill="C8C800"/>
          </w:tcPr>
          <w:p w:rsidR="00D76706" w:rsidRDefault="00340494">
            <w:pPr>
              <w:jc w:val="center"/>
            </w:pPr>
            <w:r>
              <w:rPr>
                <w:b/>
                <w:sz w:val="16"/>
              </w:rPr>
              <w:t>ODLOČITEV SENATA</w:t>
            </w:r>
          </w:p>
        </w:tc>
      </w:tr>
      <w:tr w:rsidR="00082848">
        <w:tc>
          <w:tcPr>
            <w:tcW w:w="0" w:type="auto"/>
            <w:vMerge/>
          </w:tcPr>
          <w:p w:rsidR="00D76706" w:rsidRDefault="00D76706"/>
        </w:tc>
        <w:tc>
          <w:tcPr>
            <w:tcW w:w="0" w:type="auto"/>
            <w:vMerge/>
          </w:tcPr>
          <w:p w:rsidR="00D76706" w:rsidRDefault="00D76706"/>
        </w:tc>
        <w:tc>
          <w:tcPr>
            <w:tcW w:w="0" w:type="auto"/>
            <w:vMerge/>
          </w:tcPr>
          <w:p w:rsidR="00D76706" w:rsidRDefault="00D76706"/>
        </w:tc>
        <w:tc>
          <w:tcPr>
            <w:tcW w:w="0" w:type="auto"/>
            <w:vMerge/>
          </w:tcPr>
          <w:p w:rsidR="00D76706" w:rsidRDefault="00D76706"/>
        </w:tc>
        <w:tc>
          <w:tcPr>
            <w:tcW w:w="0" w:type="auto"/>
            <w:vMerge/>
          </w:tcPr>
          <w:p w:rsidR="00D76706" w:rsidRDefault="00D76706"/>
        </w:tc>
        <w:tc>
          <w:tcPr>
            <w:tcW w:w="1440" w:type="dxa"/>
            <w:shd w:val="clear" w:color="auto" w:fill="C8C800"/>
          </w:tcPr>
          <w:p w:rsidR="00D76706" w:rsidRDefault="00340494">
            <w:pPr>
              <w:jc w:val="center"/>
            </w:pPr>
            <w:r>
              <w:rPr>
                <w:b/>
                <w:sz w:val="16"/>
              </w:rPr>
              <w:t>Policijska uprava</w:t>
            </w:r>
          </w:p>
        </w:tc>
        <w:tc>
          <w:tcPr>
            <w:tcW w:w="7200" w:type="dxa"/>
            <w:shd w:val="clear" w:color="auto" w:fill="C8C800"/>
          </w:tcPr>
          <w:p w:rsidR="00D76706" w:rsidRDefault="00340494">
            <w:pPr>
              <w:jc w:val="center"/>
            </w:pPr>
            <w:r>
              <w:rPr>
                <w:b/>
                <w:sz w:val="16"/>
              </w:rPr>
              <w:t>Kratka vsebina</w:t>
            </w:r>
          </w:p>
        </w:tc>
        <w:tc>
          <w:tcPr>
            <w:tcW w:w="1440" w:type="dxa"/>
            <w:shd w:val="clear" w:color="auto" w:fill="C8C800"/>
          </w:tcPr>
          <w:p w:rsidR="00D76706" w:rsidRDefault="00340494">
            <w:pPr>
              <w:jc w:val="center"/>
            </w:pPr>
            <w:r>
              <w:rPr>
                <w:b/>
                <w:sz w:val="16"/>
              </w:rPr>
              <w:t>Utemeljen (DA/NE)</w:t>
            </w:r>
          </w:p>
        </w:tc>
      </w:tr>
      <w:tr w:rsidR="00416832">
        <w:tc>
          <w:tcPr>
            <w:tcW w:w="0" w:type="auto"/>
          </w:tcPr>
          <w:p w:rsidR="00D76706" w:rsidRDefault="00340494">
            <w:r>
              <w:rPr>
                <w:sz w:val="16"/>
              </w:rPr>
              <w:t>1</w:t>
            </w:r>
          </w:p>
        </w:tc>
        <w:tc>
          <w:tcPr>
            <w:tcW w:w="0" w:type="auto"/>
          </w:tcPr>
          <w:p w:rsidR="00D76706" w:rsidRDefault="00340494">
            <w:r>
              <w:rPr>
                <w:sz w:val="16"/>
              </w:rPr>
              <w:t xml:space="preserve">- zavrnitev zahteve za posredovanje </w:t>
            </w:r>
            <w:r>
              <w:rPr>
                <w:sz w:val="16"/>
              </w:rPr>
              <w:t>policistov (22. člen Ustave Republike Slovenije – enako varstvo pravic)</w:t>
            </w:r>
          </w:p>
        </w:tc>
        <w:tc>
          <w:tcPr>
            <w:tcW w:w="0" w:type="auto"/>
          </w:tcPr>
          <w:p w:rsidR="00D76706" w:rsidRDefault="00C90492">
            <w:r>
              <w:rPr>
                <w:sz w:val="16"/>
              </w:rPr>
              <w:t xml:space="preserve">12. </w:t>
            </w:r>
            <w:r w:rsidR="00340494">
              <w:rPr>
                <w:sz w:val="16"/>
              </w:rPr>
              <w:t>5.</w:t>
            </w:r>
            <w:r>
              <w:rPr>
                <w:sz w:val="16"/>
              </w:rPr>
              <w:t xml:space="preserve"> </w:t>
            </w:r>
            <w:r w:rsidR="00340494">
              <w:rPr>
                <w:sz w:val="16"/>
              </w:rPr>
              <w:t>2026</w:t>
            </w:r>
          </w:p>
        </w:tc>
        <w:tc>
          <w:tcPr>
            <w:tcW w:w="0" w:type="auto"/>
          </w:tcPr>
          <w:p w:rsidR="00D76706" w:rsidRDefault="00340494">
            <w:r>
              <w:rPr>
                <w:sz w:val="16"/>
              </w:rPr>
              <w:t>13.</w:t>
            </w:r>
            <w:r w:rsidR="00C90492">
              <w:rPr>
                <w:sz w:val="16"/>
              </w:rPr>
              <w:t xml:space="preserve"> </w:t>
            </w:r>
            <w:r>
              <w:rPr>
                <w:sz w:val="16"/>
              </w:rPr>
              <w:t>10.</w:t>
            </w:r>
            <w:r w:rsidR="00C90492">
              <w:rPr>
                <w:sz w:val="16"/>
              </w:rPr>
              <w:t xml:space="preserve"> </w:t>
            </w:r>
            <w:r>
              <w:rPr>
                <w:sz w:val="16"/>
              </w:rPr>
              <w:t>2026</w:t>
            </w:r>
          </w:p>
        </w:tc>
        <w:tc>
          <w:tcPr>
            <w:tcW w:w="0" w:type="auto"/>
          </w:tcPr>
          <w:p w:rsidR="00D76706" w:rsidRDefault="00340494">
            <w:r>
              <w:rPr>
                <w:sz w:val="16"/>
              </w:rPr>
              <w:t>2600-208/2026</w:t>
            </w:r>
          </w:p>
        </w:tc>
        <w:tc>
          <w:tcPr>
            <w:tcW w:w="0" w:type="auto"/>
          </w:tcPr>
          <w:p w:rsidR="00D76706" w:rsidRDefault="00340494">
            <w:r>
              <w:rPr>
                <w:sz w:val="16"/>
              </w:rPr>
              <w:t>PU CELJE</w:t>
            </w:r>
          </w:p>
        </w:tc>
        <w:tc>
          <w:tcPr>
            <w:tcW w:w="0" w:type="auto"/>
          </w:tcPr>
          <w:p w:rsidR="00C90492" w:rsidRDefault="00340494" w:rsidP="00C90492">
            <w:pPr>
              <w:rPr>
                <w:sz w:val="16"/>
              </w:rPr>
            </w:pPr>
            <w:r>
              <w:rPr>
                <w:sz w:val="16"/>
              </w:rPr>
              <w:t xml:space="preserve">Pritožnik je poklical na interventno številko 113. Ob klicu je naznanil domnevno kršitev javnega reda in miru, in sicer prekomerno </w:t>
            </w:r>
            <w:r>
              <w:rPr>
                <w:sz w:val="16"/>
              </w:rPr>
              <w:t>povzročanje hrupa, saj nasproti njegove hiše prihaja do neprekinjenega in motečega udarjanja žoge ob zid. Od policista, ki je sprejel klic, je zahteval, da na kraj napoti policijsko patruljo. Policist ga je z namenom ugotovitve vseh relevantnih okoliščin v</w:t>
            </w:r>
            <w:r>
              <w:rPr>
                <w:sz w:val="16"/>
              </w:rPr>
              <w:t>prašal, ob kateri steni oziroma objektu prihaja do udarjanja žoge. Pritožnik je pojasnil, da gre za zid v neposredni bližini njegovega doma. Na podlagi opisanih okoliščin mu je policist pojasnil, da navedeno ravnanje samo po sebi ne predstavlja kršitve jav</w:t>
            </w:r>
            <w:r>
              <w:rPr>
                <w:sz w:val="16"/>
              </w:rPr>
              <w:t>nega reda in miru, ki bi zahtevala interventno ukrepanje policije. Pritožnik je nato izjavil, da bo v primeru, če patrulja ne bo prišla na kraj, prišlo do fizičnega obračuna. Policist je tudi po tej izjavi ocenil, da iz pritožnikovih navedb ne izhajajo kon</w:t>
            </w:r>
            <w:r>
              <w:rPr>
                <w:sz w:val="16"/>
              </w:rPr>
              <w:t>kretne okoliščine, ki bi kazale na neposredno ogrožanje življenja, telesne integritete in premoženja ali na drug interventni dogodek, ki bi zahteval takojšnjo napotitev patrulje. V nadaljevanju pogovora je pritožnik vztrajal pri stališču, da je policist do</w:t>
            </w:r>
            <w:r>
              <w:rPr>
                <w:sz w:val="16"/>
              </w:rPr>
              <w:t>lžan na kraj napotiti patruljo in da kot operater nima pravice odločati o upravičenosti napotitve. Policist mu je obrazložil, da je ena izmed njegovih nalog prav strokovna presoja vsebine prijave. To vključuje ugotavljanje obstoja elementov prekrška, kazni</w:t>
            </w:r>
            <w:r>
              <w:rPr>
                <w:sz w:val="16"/>
              </w:rPr>
              <w:t>vega dejanja ali drugega varnostnega dogodka ter odločitev o potrebnih ukrepih in napotitvi patrulje. Ker v konkretnem primeru policist ni ugotovil elementov kršitve javnega reda in miru ali druge okoliščine, ki bi utemeljevale interventno posredovanje, pa</w:t>
            </w:r>
            <w:r>
              <w:rPr>
                <w:sz w:val="16"/>
              </w:rPr>
              <w:t>trulje na kraj ni napotil. V postopku preverjanja pritožbe je bilo ugotovljeno, da policist ni napotil patrulje na kraj, ob dejstvu, da je pritožnik policiji naznanil domnevno kršitev javnega reda in miru, zaradi povzročanja prekomernega hrupa ter v nadalj</w:t>
            </w:r>
            <w:r>
              <w:rPr>
                <w:sz w:val="16"/>
              </w:rPr>
              <w:t xml:space="preserve">evanju prijave še možno izvajanje nasilja. Zakon o varstvu javnega reda in miru </w:t>
            </w:r>
            <w:r>
              <w:rPr>
                <w:sz w:val="16"/>
              </w:rPr>
              <w:t xml:space="preserve">določa, da je javni red in mir stanje, v katerem je zagotovljeno neovirano uresničevanje pravic in izpolnjevanje dolžnosti po ustavi in zakonih. </w:t>
            </w:r>
            <w:r>
              <w:rPr>
                <w:sz w:val="16"/>
              </w:rPr>
              <w:t>Policist bi moral upoštevati</w:t>
            </w:r>
            <w:r>
              <w:rPr>
                <w:sz w:val="16"/>
              </w:rPr>
              <w:t xml:space="preserve"> temeljno dolžnost policije iz 4. člena Zakona o nalogah in pooblastilih policije – vzdrževanje javnega reda – ter določbe Pravil policije, ki zahtevajo vestno, strokovno in zakonito opravljanje nalog, še posebej, ko občani potrebujejo pomoč policije.</w:t>
            </w:r>
            <w:r w:rsidR="00C90492">
              <w:rPr>
                <w:sz w:val="16"/>
              </w:rPr>
              <w:t xml:space="preserve"> </w:t>
            </w:r>
            <w:r>
              <w:rPr>
                <w:sz w:val="16"/>
              </w:rPr>
              <w:t>Na</w:t>
            </w:r>
            <w:r>
              <w:rPr>
                <w:sz w:val="16"/>
              </w:rPr>
              <w:t xml:space="preserve"> podlagi vseh ugotovitev </w:t>
            </w:r>
            <w:r w:rsidR="00C90492">
              <w:rPr>
                <w:sz w:val="16"/>
              </w:rPr>
              <w:t>je senat odločil</w:t>
            </w:r>
            <w:r>
              <w:rPr>
                <w:sz w:val="16"/>
              </w:rPr>
              <w:t xml:space="preserve">, da policist v konkretnem </w:t>
            </w:r>
            <w:r>
              <w:rPr>
                <w:sz w:val="16"/>
              </w:rPr>
              <w:lastRenderedPageBreak/>
              <w:t>primeru ni ravnal z dolžno skrbnostjo, saj ni ustrezno upošteval informacij, ki so mu bile posredovane, ob dejstvu, da je pritožnik potreboval pomoč policije, zaradi ovirane pravice pred čezmern</w:t>
            </w:r>
            <w:r>
              <w:rPr>
                <w:sz w:val="16"/>
              </w:rPr>
              <w:t>im hrupom ter dejstva, da so se v prijavi omenjala ravnanja, ki bi lahko ogrožala javni red, zaradi česar bi policist na kraj dogodka moral napotiti policiste, ob upoštevanju dejstva, da napotitev policistov ni imela prednost</w:t>
            </w:r>
            <w:r w:rsidR="00C90492">
              <w:rPr>
                <w:sz w:val="16"/>
              </w:rPr>
              <w:t>i</w:t>
            </w:r>
            <w:r>
              <w:rPr>
                <w:sz w:val="16"/>
              </w:rPr>
              <w:t xml:space="preserve"> pred morebitnim interventnim d</w:t>
            </w:r>
            <w:r>
              <w:rPr>
                <w:sz w:val="16"/>
              </w:rPr>
              <w:t>ogodkom, saj ni šlo za interventni dogodek, kot ga določa 88. člen Pravil policije. S tem  pritožniku ni bilo zagotovljeno enako varstvo pravic v postopku pred državnim organom, ki odloča o njegovih pravicah, dolžnostih ali pravnih interesih (22. člen Usta</w:t>
            </w:r>
            <w:r>
              <w:rPr>
                <w:sz w:val="16"/>
              </w:rPr>
              <w:t xml:space="preserve">ve RS – enako varstvo pravic). </w:t>
            </w:r>
            <w:r>
              <w:rPr>
                <w:sz w:val="16"/>
              </w:rPr>
              <w:t xml:space="preserve">                                                                                                           </w:t>
            </w:r>
            <w:r w:rsidR="00C90492">
              <w:rPr>
                <w:sz w:val="16"/>
              </w:rPr>
              <w:t xml:space="preserve"> </w:t>
            </w:r>
          </w:p>
          <w:p w:rsidR="00D76706" w:rsidRPr="00C90492" w:rsidRDefault="00340494" w:rsidP="00C90492">
            <w:pPr>
              <w:jc w:val="right"/>
              <w:rPr>
                <w:sz w:val="16"/>
              </w:rPr>
            </w:pPr>
            <w:r>
              <w:rPr>
                <w:sz w:val="16"/>
              </w:rPr>
              <w:t>DA</w:t>
            </w:r>
          </w:p>
        </w:tc>
        <w:tc>
          <w:tcPr>
            <w:tcW w:w="0" w:type="auto"/>
          </w:tcPr>
          <w:p w:rsidR="00D76706" w:rsidRDefault="00340494">
            <w:r>
              <w:rPr>
                <w:sz w:val="16"/>
              </w:rPr>
              <w:t>D</w:t>
            </w:r>
            <w:r>
              <w:rPr>
                <w:sz w:val="16"/>
              </w:rPr>
              <w:t>A</w:t>
            </w:r>
          </w:p>
        </w:tc>
      </w:tr>
      <w:tr w:rsidR="00416832">
        <w:tc>
          <w:tcPr>
            <w:tcW w:w="0" w:type="auto"/>
          </w:tcPr>
          <w:p w:rsidR="00D76706" w:rsidRDefault="00340494">
            <w:r>
              <w:rPr>
                <w:sz w:val="16"/>
              </w:rPr>
              <w:t>2</w:t>
            </w:r>
          </w:p>
        </w:tc>
        <w:tc>
          <w:tcPr>
            <w:tcW w:w="0" w:type="auto"/>
          </w:tcPr>
          <w:p w:rsidR="00D76706" w:rsidRDefault="00340494">
            <w:r>
              <w:rPr>
                <w:sz w:val="16"/>
              </w:rPr>
              <w:t>- neustrezna komunikacija (varstvo človekove osebnosti in dostojanstva – 21. člen URS)</w:t>
            </w:r>
          </w:p>
        </w:tc>
        <w:tc>
          <w:tcPr>
            <w:tcW w:w="0" w:type="auto"/>
          </w:tcPr>
          <w:p w:rsidR="00D76706" w:rsidRDefault="00C90492">
            <w:r>
              <w:rPr>
                <w:sz w:val="16"/>
              </w:rPr>
              <w:t xml:space="preserve">25. </w:t>
            </w:r>
            <w:r w:rsidR="00340494">
              <w:rPr>
                <w:sz w:val="16"/>
              </w:rPr>
              <w:t>5.</w:t>
            </w:r>
            <w:r>
              <w:rPr>
                <w:sz w:val="16"/>
              </w:rPr>
              <w:t xml:space="preserve"> </w:t>
            </w:r>
            <w:r w:rsidR="00340494">
              <w:rPr>
                <w:sz w:val="16"/>
              </w:rPr>
              <w:t>2026</w:t>
            </w:r>
          </w:p>
        </w:tc>
        <w:tc>
          <w:tcPr>
            <w:tcW w:w="0" w:type="auto"/>
          </w:tcPr>
          <w:p w:rsidR="00D76706" w:rsidRDefault="00340494">
            <w:r>
              <w:rPr>
                <w:sz w:val="16"/>
              </w:rPr>
              <w:t>13.</w:t>
            </w:r>
            <w:r w:rsidR="00C90492">
              <w:rPr>
                <w:sz w:val="16"/>
              </w:rPr>
              <w:t xml:space="preserve"> </w:t>
            </w:r>
            <w:r>
              <w:rPr>
                <w:sz w:val="16"/>
              </w:rPr>
              <w:t>10.</w:t>
            </w:r>
            <w:r w:rsidR="00C90492">
              <w:rPr>
                <w:sz w:val="16"/>
              </w:rPr>
              <w:t xml:space="preserve"> </w:t>
            </w:r>
            <w:r>
              <w:rPr>
                <w:sz w:val="16"/>
              </w:rPr>
              <w:t>2026</w:t>
            </w:r>
          </w:p>
        </w:tc>
        <w:tc>
          <w:tcPr>
            <w:tcW w:w="0" w:type="auto"/>
          </w:tcPr>
          <w:p w:rsidR="00D76706" w:rsidRDefault="00340494">
            <w:r>
              <w:rPr>
                <w:sz w:val="16"/>
              </w:rPr>
              <w:t>2600-241/2026</w:t>
            </w:r>
          </w:p>
        </w:tc>
        <w:tc>
          <w:tcPr>
            <w:tcW w:w="0" w:type="auto"/>
          </w:tcPr>
          <w:p w:rsidR="00D76706" w:rsidRDefault="00340494">
            <w:r>
              <w:rPr>
                <w:sz w:val="16"/>
              </w:rPr>
              <w:t>PU CELJE</w:t>
            </w:r>
          </w:p>
        </w:tc>
        <w:tc>
          <w:tcPr>
            <w:tcW w:w="0" w:type="auto"/>
          </w:tcPr>
          <w:p w:rsidR="00082848" w:rsidRDefault="00340494" w:rsidP="00082848">
            <w:pPr>
              <w:rPr>
                <w:sz w:val="16"/>
              </w:rPr>
            </w:pPr>
            <w:r>
              <w:rPr>
                <w:sz w:val="16"/>
              </w:rPr>
              <w:t>Pritožnik je poklical na interventno številko 113. Ob klicu je spraševal ali je v zraku policijski helikopter, ker naj bi že štirikrat preletel njegovo hišo. Policist je na vprašanje pritožnika odgovoril nikalno. V nadaljevanju pogov</w:t>
            </w:r>
            <w:r>
              <w:rPr>
                <w:sz w:val="16"/>
              </w:rPr>
              <w:t>ora je policist vprašal pritožnika, kaj bi spremenilo, če bi bil v zraku policijski helikopter. Pritožnik je navedel, da bi ga to pomirilo. Nato je policist dejal, da je v zraku policijski helikopter. V postopku preverjanja pritožbe je bilo ugotovljeno, da</w:t>
            </w:r>
            <w:r>
              <w:rPr>
                <w:sz w:val="16"/>
              </w:rPr>
              <w:t xml:space="preserve"> policisti ob klicu na telefonsko številko za nujne klice 113, ki ni interventne narave in ne zahteva takojšnjega ukrepanja policije, poskušajo </w:t>
            </w:r>
            <w:r>
              <w:rPr>
                <w:sz w:val="16"/>
              </w:rPr>
              <w:t xml:space="preserve">čimprej </w:t>
            </w:r>
            <w:r w:rsidR="00082848">
              <w:rPr>
                <w:sz w:val="16"/>
              </w:rPr>
              <w:t>zaključiti</w:t>
            </w:r>
            <w:r>
              <w:rPr>
                <w:sz w:val="16"/>
              </w:rPr>
              <w:t xml:space="preserve"> pogovor, da se po nepotrebnem ne zaseda telefonske številke 113, saj morajo zagotavljati, da </w:t>
            </w:r>
            <w:r>
              <w:rPr>
                <w:sz w:val="16"/>
              </w:rPr>
              <w:t>je telefonska številka 113 na voljo tistim ljudem, ki pomoč policije v tistem trenutku nujno potrebujejo. Na takšen način je potekala tudi komunikacija med pritožnikom in policistom. Pritožnik je prejel informacijo policista, da na njihovem območju ni poli</w:t>
            </w:r>
            <w:r>
              <w:rPr>
                <w:sz w:val="16"/>
              </w:rPr>
              <w:t>cijskega helikopterja, vendar je s komunikacijo nadaljeval, z navedbo, da je helikopter že štirikrat preletel njegovo hišo ter da bi ga pomirilo dejstvo, da gre za policijski helikopter. Policist je tako zaznal pritožnikovo vznemirjenost, zaradi česar ga j</w:t>
            </w:r>
            <w:r>
              <w:rPr>
                <w:sz w:val="16"/>
              </w:rPr>
              <w:t>e želel pomiriti, kljub dejstvu, da OKC v tem času ni prejel nobenega drugega klic</w:t>
            </w:r>
            <w:r w:rsidR="00082848">
              <w:rPr>
                <w:sz w:val="16"/>
              </w:rPr>
              <w:t>a v zvezi s preleti helikopterja</w:t>
            </w:r>
            <w:r>
              <w:rPr>
                <w:sz w:val="16"/>
              </w:rPr>
              <w:t>. Policist je zato komunikacijo usmerjal z namenom zmanjšanja pritožnikove vznemirjenosti in zaključka pogovora na umirjen način, zaradi česar</w:t>
            </w:r>
            <w:r>
              <w:rPr>
                <w:sz w:val="16"/>
              </w:rPr>
              <w:t xml:space="preserve"> je pritožniku dejal, da gre za policijski helikopter. Pravila policije policistom nalagajo profesionalen, spoštljiv in dostojanstven odnos do strank. Iz posnetka ni zaznati, da bi policist ravnal v nasprotju s pravili policije, saj je bil pri komunikaciji</w:t>
            </w:r>
            <w:r>
              <w:rPr>
                <w:sz w:val="16"/>
              </w:rPr>
              <w:t xml:space="preserve"> spoštljiv in dostojanstven do pritožnika. Policist je v pogovoru s pritožnikom zaznal določeno zaskrbljenost, zaradi česar ga je želel pomiriti in pogovor zaključiti na umirjen način v skladu z namenom interventne telefonske številke 113. Komunikacija pol</w:t>
            </w:r>
            <w:r>
              <w:rPr>
                <w:sz w:val="16"/>
              </w:rPr>
              <w:t>icista ni bila profesionalna, saj občani policistom zaupajo in pričakujejo, da bodo od njih prejeli preverjena dejstva. Ne glede na to, pa namen policista ni bil zavajanje pritožnika ampak njegova pomiritev, zato senat ni potrdil nedostojne komunikacije</w:t>
            </w:r>
            <w:r w:rsidR="00082848">
              <w:rPr>
                <w:sz w:val="16"/>
              </w:rPr>
              <w:t>, ki bi pomenila poseg v dostojanstvo pritožnika</w:t>
            </w:r>
            <w:r>
              <w:rPr>
                <w:sz w:val="16"/>
              </w:rPr>
              <w:t xml:space="preserve">.  </w:t>
            </w:r>
            <w:r>
              <w:rPr>
                <w:sz w:val="16"/>
              </w:rPr>
              <w:t xml:space="preserve">                                                       </w:t>
            </w:r>
          </w:p>
          <w:p w:rsidR="00D76706" w:rsidRDefault="00340494" w:rsidP="00082848">
            <w:pPr>
              <w:jc w:val="right"/>
            </w:pPr>
            <w:r>
              <w:rPr>
                <w:sz w:val="16"/>
              </w:rPr>
              <w:t>NE</w:t>
            </w:r>
          </w:p>
        </w:tc>
        <w:tc>
          <w:tcPr>
            <w:tcW w:w="0" w:type="auto"/>
          </w:tcPr>
          <w:p w:rsidR="00D76706" w:rsidRDefault="00340494">
            <w:r>
              <w:rPr>
                <w:sz w:val="16"/>
              </w:rPr>
              <w:t>N</w:t>
            </w:r>
            <w:r>
              <w:rPr>
                <w:sz w:val="16"/>
              </w:rPr>
              <w:t>E</w:t>
            </w:r>
          </w:p>
        </w:tc>
      </w:tr>
      <w:tr w:rsidR="00416832">
        <w:tc>
          <w:tcPr>
            <w:tcW w:w="0" w:type="auto"/>
          </w:tcPr>
          <w:p w:rsidR="00D76706" w:rsidRDefault="00340494">
            <w:r>
              <w:rPr>
                <w:sz w:val="16"/>
              </w:rPr>
              <w:t>3</w:t>
            </w:r>
          </w:p>
        </w:tc>
        <w:tc>
          <w:tcPr>
            <w:tcW w:w="0" w:type="auto"/>
          </w:tcPr>
          <w:p w:rsidR="00082848" w:rsidRDefault="00340494">
            <w:pPr>
              <w:rPr>
                <w:sz w:val="16"/>
              </w:rPr>
            </w:pPr>
            <w:r>
              <w:rPr>
                <w:sz w:val="16"/>
              </w:rPr>
              <w:t xml:space="preserve">- Neupravičeno </w:t>
            </w:r>
            <w:r w:rsidR="00082848">
              <w:rPr>
                <w:sz w:val="16"/>
              </w:rPr>
              <w:t>pridržanje (19. člen Ustave RS),</w:t>
            </w:r>
            <w:r>
              <w:rPr>
                <w:sz w:val="16"/>
              </w:rPr>
              <w:t xml:space="preserve"> </w:t>
            </w:r>
          </w:p>
          <w:p w:rsidR="00082848" w:rsidRDefault="00082848" w:rsidP="00082848">
            <w:pPr>
              <w:rPr>
                <w:sz w:val="16"/>
              </w:rPr>
            </w:pPr>
            <w:r>
              <w:rPr>
                <w:sz w:val="16"/>
              </w:rPr>
              <w:t>- n</w:t>
            </w:r>
            <w:r w:rsidR="00340494">
              <w:rPr>
                <w:sz w:val="16"/>
              </w:rPr>
              <w:t>eupravičeno obravnavanje na zasebnem z</w:t>
            </w:r>
            <w:r>
              <w:rPr>
                <w:sz w:val="16"/>
              </w:rPr>
              <w:t>emljišču (35. člen Ustave RS),</w:t>
            </w:r>
          </w:p>
          <w:p w:rsidR="00D76706" w:rsidRDefault="00082848" w:rsidP="00082848">
            <w:r>
              <w:rPr>
                <w:sz w:val="16"/>
              </w:rPr>
              <w:t>-</w:t>
            </w:r>
            <w:r w:rsidR="00340494">
              <w:rPr>
                <w:sz w:val="16"/>
              </w:rPr>
              <w:t xml:space="preserve"> </w:t>
            </w:r>
            <w:r>
              <w:rPr>
                <w:sz w:val="16"/>
              </w:rPr>
              <w:t>n</w:t>
            </w:r>
            <w:r w:rsidR="00340494">
              <w:rPr>
                <w:sz w:val="16"/>
              </w:rPr>
              <w:t>edostojno, podcenjujoče in cinično ravnanje (21. člen Ustave RS).</w:t>
            </w:r>
          </w:p>
        </w:tc>
        <w:tc>
          <w:tcPr>
            <w:tcW w:w="0" w:type="auto"/>
          </w:tcPr>
          <w:p w:rsidR="00D76706" w:rsidRDefault="00340494" w:rsidP="00082848">
            <w:r>
              <w:rPr>
                <w:sz w:val="16"/>
              </w:rPr>
              <w:t>2.</w:t>
            </w:r>
            <w:r w:rsidR="00082848">
              <w:rPr>
                <w:sz w:val="16"/>
              </w:rPr>
              <w:t xml:space="preserve"> </w:t>
            </w:r>
            <w:r>
              <w:rPr>
                <w:sz w:val="16"/>
              </w:rPr>
              <w:t>2.</w:t>
            </w:r>
            <w:r w:rsidR="00082848">
              <w:rPr>
                <w:sz w:val="16"/>
              </w:rPr>
              <w:t xml:space="preserve"> </w:t>
            </w:r>
            <w:r>
              <w:rPr>
                <w:sz w:val="16"/>
              </w:rPr>
              <w:t>2026</w:t>
            </w:r>
          </w:p>
        </w:tc>
        <w:tc>
          <w:tcPr>
            <w:tcW w:w="0" w:type="auto"/>
          </w:tcPr>
          <w:p w:rsidR="00D76706" w:rsidRDefault="00340494">
            <w:r>
              <w:rPr>
                <w:sz w:val="16"/>
              </w:rPr>
              <w:t>2</w:t>
            </w:r>
            <w:r>
              <w:rPr>
                <w:sz w:val="16"/>
              </w:rPr>
              <w:t>3.10.2026</w:t>
            </w:r>
          </w:p>
        </w:tc>
        <w:tc>
          <w:tcPr>
            <w:tcW w:w="0" w:type="auto"/>
          </w:tcPr>
          <w:p w:rsidR="00D76706" w:rsidRDefault="00340494">
            <w:r>
              <w:rPr>
                <w:sz w:val="16"/>
              </w:rPr>
              <w:t>2600-252/2026</w:t>
            </w:r>
          </w:p>
        </w:tc>
        <w:tc>
          <w:tcPr>
            <w:tcW w:w="0" w:type="auto"/>
          </w:tcPr>
          <w:p w:rsidR="00D76706" w:rsidRDefault="00340494">
            <w:r>
              <w:rPr>
                <w:sz w:val="16"/>
              </w:rPr>
              <w:t>PU CELJE</w:t>
            </w:r>
          </w:p>
        </w:tc>
        <w:tc>
          <w:tcPr>
            <w:tcW w:w="0" w:type="auto"/>
          </w:tcPr>
          <w:p w:rsidR="00416832" w:rsidRDefault="00340494" w:rsidP="00082848">
            <w:pPr>
              <w:rPr>
                <w:sz w:val="16"/>
              </w:rPr>
            </w:pPr>
            <w:r>
              <w:rPr>
                <w:sz w:val="16"/>
              </w:rPr>
              <w:t>Senat je ugotovil, da sta policista pritožnika med vožnjo neposredno zaznala in ga prepoznala po zunanjosti ter oblačilih. Po ustavitvi vozila sta ga v enakih oblačilih opazila med osebami, ki so odšle proti bližnj</w:t>
            </w:r>
            <w:r>
              <w:rPr>
                <w:sz w:val="16"/>
              </w:rPr>
              <w:t xml:space="preserve">emu objektu. Na nedavno vožnjo so kazali tudi vroč pokrov motorja, pokanje izpod pokrova in žareče zavore. Te okoliščine </w:t>
            </w:r>
            <w:r w:rsidR="00082848">
              <w:rPr>
                <w:sz w:val="16"/>
              </w:rPr>
              <w:t xml:space="preserve">so negirale </w:t>
            </w:r>
            <w:r>
              <w:rPr>
                <w:sz w:val="16"/>
              </w:rPr>
              <w:t>pritožnikove navedbe, da pred postopkom tri ure ni vozil. Pritožnik je zatrjeval, da je vozila njegova partnerka, venda</w:t>
            </w:r>
            <w:r>
              <w:rPr>
                <w:sz w:val="16"/>
              </w:rPr>
              <w:t xml:space="preserve">r tega ob policijskem postopku ni potrdila nobena navzoča oseba. Senat je zato večjo dokazno težo pripisal neposrednim zaznavam policistov in okoliščinam na kraju dogodka. Policist </w:t>
            </w:r>
            <w:r>
              <w:rPr>
                <w:sz w:val="16"/>
              </w:rPr>
              <w:t>je imel na tej podlagi zakonski razlog za odreditev preizkusa alkoholiziran</w:t>
            </w:r>
            <w:r>
              <w:rPr>
                <w:sz w:val="16"/>
              </w:rPr>
              <w:t xml:space="preserve">osti. Ker je pritožnik preizkus dvakrat odklonil, so bili izpolnjeni </w:t>
            </w:r>
            <w:r>
              <w:rPr>
                <w:sz w:val="16"/>
              </w:rPr>
              <w:t>zakonski pogoji za pridržanje. Senat je pri presoji sorazmernosti upošteval tudi neupoštevanje znakov za ustavitev, oddaljevanje vozila in pritožnikovo zanikanje vožnje. Ugotovljeno je bi</w:t>
            </w:r>
            <w:r>
              <w:rPr>
                <w:sz w:val="16"/>
              </w:rPr>
              <w:t>lo, da je pridržanje potekalo brez uporabe prisilnih sredstev in ob izvedbi predpisanih varnostnih postopkov. Pritožniku je bil vročen sklep o pridržanju, trajanje ukrepa pa ni preseglo zakonsko določenega časovnega okvira. Senat je ugotovil tudi, da je bi</w:t>
            </w:r>
            <w:r>
              <w:rPr>
                <w:sz w:val="16"/>
              </w:rPr>
              <w:t xml:space="preserve">la pritožnikova partnerka navzoča ob odreditvi pridržanja in z njim seznanjena. Senat je ocenil, da je imelo pridržanje ustrezno zakonsko in dejansko podlago ter da kršitev pravice do osebne svobode ni bila izkazana. </w:t>
            </w:r>
          </w:p>
          <w:p w:rsidR="00416832" w:rsidRDefault="00416832" w:rsidP="00416832">
            <w:pPr>
              <w:jc w:val="right"/>
              <w:rPr>
                <w:sz w:val="16"/>
              </w:rPr>
            </w:pPr>
            <w:r>
              <w:rPr>
                <w:sz w:val="16"/>
              </w:rPr>
              <w:t>NE</w:t>
            </w:r>
          </w:p>
          <w:p w:rsidR="00416832" w:rsidRDefault="00340494" w:rsidP="00416832">
            <w:pPr>
              <w:rPr>
                <w:sz w:val="16"/>
              </w:rPr>
            </w:pPr>
            <w:r>
              <w:rPr>
                <w:sz w:val="16"/>
              </w:rPr>
              <w:t>Senat je ugotovil, da se je policij</w:t>
            </w:r>
            <w:r>
              <w:rPr>
                <w:sz w:val="16"/>
              </w:rPr>
              <w:t>ski postopek začel zaradi ravnanja pritožnika v javnem cestnem prometu in ne zaradi njegove navzočnosti na zasebnem zemljišču. Policista sta vozilo zaznala na javni cesti in ga poskušala ustaviti z modrimi lučmi ter zvočnim signalom. Voznik znakov za ustav</w:t>
            </w:r>
            <w:r>
              <w:rPr>
                <w:sz w:val="16"/>
              </w:rPr>
              <w:t>itev ni upošteval, temveč je nadaljeval vožnjo in pozneje zapeljal na dovozno cesto. Po ustavitvi so osebe zapustile vozilo in odšle proti bližnjemu objektu. Policista sta postopek nadaljevala na zunanji površini v neposredni bližini objekta. Senat je ocen</w:t>
            </w:r>
            <w:r>
              <w:rPr>
                <w:sz w:val="16"/>
              </w:rPr>
              <w:t>il, da je šlo za časovno in vsebinsko nadaljevanje predhodno začetega prometnega postopka. Namen nadaljnjega ukrepanja je bil ugotoviti identiteto udeležencev in izvesti potrebna policijska pooblastila. Ugotovljeno je bilo, da policista nista vstopila v st</w:t>
            </w:r>
            <w:r>
              <w:rPr>
                <w:sz w:val="16"/>
              </w:rPr>
              <w:t>anovanje ali druge zaprte prostore. Eden od policistov je odprl vrata vozila, da bi preveril, ali je v njem ostala še kakšna oseba. Pri tem je na vidnem mestu opazil osebno izkaznico v denarnici za kartice. Senat je presodil, da je bilo takšno ravnanje pov</w:t>
            </w:r>
            <w:r>
              <w:rPr>
                <w:sz w:val="16"/>
              </w:rPr>
              <w:t>ezano z varnostnim preverjanjem vozila in nadaljevanjem postopka. Poudaril je, da zasebna lastnina zemljišča sama po sebi ne preprečuje izvajanja zakonitih policijskih pooblastil. Policista sta bila zato upravičena zahtevati identifikacijo oseb in upošteva</w:t>
            </w:r>
            <w:r>
              <w:rPr>
                <w:sz w:val="16"/>
              </w:rPr>
              <w:t>nje zakonitih ukazov. Senat je ocenil, da je bil postopek omejen na izvedbo potrebnih policijskih nalog in da nedopusten poseg</w:t>
            </w:r>
            <w:r w:rsidR="00416832">
              <w:rPr>
                <w:sz w:val="16"/>
              </w:rPr>
              <w:t xml:space="preserve"> v zasebnost ni bil izkazan. </w:t>
            </w:r>
          </w:p>
          <w:p w:rsidR="00416832" w:rsidRDefault="00416832" w:rsidP="00416832">
            <w:pPr>
              <w:jc w:val="right"/>
              <w:rPr>
                <w:sz w:val="16"/>
              </w:rPr>
            </w:pPr>
            <w:r>
              <w:rPr>
                <w:sz w:val="16"/>
              </w:rPr>
              <w:t>NE</w:t>
            </w:r>
          </w:p>
          <w:p w:rsidR="00416832" w:rsidRDefault="00340494" w:rsidP="00416832">
            <w:pPr>
              <w:rPr>
                <w:sz w:val="16"/>
              </w:rPr>
            </w:pPr>
            <w:r>
              <w:rPr>
                <w:sz w:val="16"/>
              </w:rPr>
              <w:t xml:space="preserve">Senat je obravnaval očitke pritožnika o </w:t>
            </w:r>
            <w:r w:rsidR="00416832">
              <w:rPr>
                <w:sz w:val="16"/>
              </w:rPr>
              <w:t xml:space="preserve">domnevnem </w:t>
            </w:r>
            <w:r>
              <w:rPr>
                <w:sz w:val="16"/>
              </w:rPr>
              <w:t>posmehovanju, poniževanju in domnevnem maščevalnem ravnan</w:t>
            </w:r>
            <w:r>
              <w:rPr>
                <w:sz w:val="16"/>
              </w:rPr>
              <w:t>ju policista. Pritožnik je zatrjeval, da je policist na policijski postaji pred njim poplesaval in se hihital. Pregled videoposnetkov iz prostorov za pridržanje teh navedb ni potrdil. Posnetki so prikazovali pogovor, vročitev sklepa o pridržanju in urejanj</w:t>
            </w:r>
            <w:r>
              <w:rPr>
                <w:sz w:val="16"/>
              </w:rPr>
              <w:t>e pripadajoče dokumentacije. Senat pri tem ni ugotovil gest ali ravnanj, ki bi potrjevala zatrjevano posmehovanje. Preverjene so bile tudi navedbe o domnevnem večletnem osebnem konfliktu med pritožnikom in policistom. Pregled 331 poročil o opravljenem delu</w:t>
            </w:r>
            <w:r>
              <w:rPr>
                <w:sz w:val="16"/>
              </w:rPr>
              <w:t xml:space="preserve"> policista je pokazal le obravnavani postopek s pritožnikom. Tudi opravljeni razgovori niso potrdili zatrjevanega osebnega konflikta ali sistematičnega ustavljanja pritožnika. Senat je pregledal še </w:t>
            </w:r>
            <w:proofErr w:type="spellStart"/>
            <w:r>
              <w:rPr>
                <w:sz w:val="16"/>
              </w:rPr>
              <w:t>videonadzorne</w:t>
            </w:r>
            <w:proofErr w:type="spellEnd"/>
            <w:r>
              <w:rPr>
                <w:sz w:val="16"/>
              </w:rPr>
              <w:t xml:space="preserve"> posnetke, povezane s pritožnikovimi navedbam</w:t>
            </w:r>
            <w:r>
              <w:rPr>
                <w:sz w:val="16"/>
              </w:rPr>
              <w:t>i o komunikaciji z dežurnim policistom. Posnetki niso omogočali zanesljive ugotovitve vsebine morebitnega pogovora. Ugotovljeno je bilo tudi, da je bila pritožnikova partnerka že seznanjena z njegovim pridržanjem. Senat je poudaril, da morajo policisti pri</w:t>
            </w:r>
            <w:r>
              <w:rPr>
                <w:sz w:val="16"/>
              </w:rPr>
              <w:t xml:space="preserve"> izvajanju pooblastil spoštovati človekovo osebnost in dostojanstvo. Ob tem je pojasnil, da odločen ton policista ali neprijetnost postopka sama po sebi še ne pomenita ponižujočega ravnanja. Na podlagi pregledanih posnetkov in drugih zbranih dokazov senat </w:t>
            </w:r>
            <w:r>
              <w:rPr>
                <w:sz w:val="16"/>
              </w:rPr>
              <w:t xml:space="preserve">ni mogel potrditi očitanega posmehovanja, poniževanja ali maščevalnosti. </w:t>
            </w:r>
          </w:p>
          <w:p w:rsidR="00D76706" w:rsidRDefault="00340494" w:rsidP="00416832">
            <w:pPr>
              <w:jc w:val="right"/>
            </w:pPr>
            <w:r>
              <w:rPr>
                <w:sz w:val="16"/>
              </w:rPr>
              <w:t>NE</w:t>
            </w:r>
          </w:p>
        </w:tc>
        <w:tc>
          <w:tcPr>
            <w:tcW w:w="0" w:type="auto"/>
          </w:tcPr>
          <w:p w:rsidR="00D76706" w:rsidRDefault="00340494">
            <w:r>
              <w:rPr>
                <w:sz w:val="16"/>
              </w:rPr>
              <w:t>N</w:t>
            </w:r>
            <w:r>
              <w:rPr>
                <w:sz w:val="16"/>
              </w:rPr>
              <w:t>E</w:t>
            </w:r>
          </w:p>
        </w:tc>
      </w:tr>
      <w:tr w:rsidR="00416832">
        <w:tc>
          <w:tcPr>
            <w:tcW w:w="0" w:type="auto"/>
          </w:tcPr>
          <w:p w:rsidR="00D76706" w:rsidRDefault="00340494">
            <w:r>
              <w:rPr>
                <w:sz w:val="16"/>
              </w:rPr>
              <w:t>4</w:t>
            </w:r>
          </w:p>
        </w:tc>
        <w:tc>
          <w:tcPr>
            <w:tcW w:w="0" w:type="auto"/>
          </w:tcPr>
          <w:p w:rsidR="00340494" w:rsidRDefault="00340494">
            <w:pPr>
              <w:rPr>
                <w:sz w:val="16"/>
              </w:rPr>
            </w:pPr>
            <w:r>
              <w:rPr>
                <w:sz w:val="16"/>
              </w:rPr>
              <w:t>- N</w:t>
            </w:r>
            <w:r>
              <w:rPr>
                <w:sz w:val="16"/>
              </w:rPr>
              <w:t xml:space="preserve">eprimerna komunikacija, ki se kaže v nedostojnem in nekorektnem odnosu policistov v postopku s pritožnico (21. člen Ustave RS – varstvo človekove osebnosti in </w:t>
            </w:r>
            <w:r>
              <w:rPr>
                <w:sz w:val="16"/>
              </w:rPr>
              <w:t>dostojanstva),</w:t>
            </w:r>
            <w:r>
              <w:rPr>
                <w:sz w:val="16"/>
              </w:rPr>
              <w:t xml:space="preserve"> </w:t>
            </w:r>
          </w:p>
          <w:p w:rsidR="00D76706" w:rsidRDefault="00340494">
            <w:r>
              <w:rPr>
                <w:sz w:val="16"/>
              </w:rPr>
              <w:t>- neupravičen vstop policistov v zasebni prostor (36. člen Ustave RS – nedotakljivost stanovanja).</w:t>
            </w:r>
          </w:p>
        </w:tc>
        <w:tc>
          <w:tcPr>
            <w:tcW w:w="0" w:type="auto"/>
          </w:tcPr>
          <w:p w:rsidR="00D76706" w:rsidRDefault="00D67727">
            <w:r>
              <w:rPr>
                <w:sz w:val="16"/>
              </w:rPr>
              <w:t xml:space="preserve">1. </w:t>
            </w:r>
            <w:r w:rsidR="00340494">
              <w:rPr>
                <w:sz w:val="16"/>
              </w:rPr>
              <w:t>6.</w:t>
            </w:r>
            <w:r>
              <w:rPr>
                <w:sz w:val="16"/>
              </w:rPr>
              <w:t xml:space="preserve"> </w:t>
            </w:r>
            <w:r w:rsidR="00340494">
              <w:rPr>
                <w:sz w:val="16"/>
              </w:rPr>
              <w:t>2026</w:t>
            </w:r>
          </w:p>
        </w:tc>
        <w:tc>
          <w:tcPr>
            <w:tcW w:w="0" w:type="auto"/>
          </w:tcPr>
          <w:p w:rsidR="00D76706" w:rsidRDefault="00340494">
            <w:r>
              <w:rPr>
                <w:sz w:val="16"/>
              </w:rPr>
              <w:t>27.</w:t>
            </w:r>
            <w:r w:rsidR="00D67727">
              <w:rPr>
                <w:sz w:val="16"/>
              </w:rPr>
              <w:t xml:space="preserve"> </w:t>
            </w:r>
            <w:r>
              <w:rPr>
                <w:sz w:val="16"/>
              </w:rPr>
              <w:t>10.</w:t>
            </w:r>
            <w:r w:rsidR="00D67727">
              <w:rPr>
                <w:sz w:val="16"/>
              </w:rPr>
              <w:t xml:space="preserve"> </w:t>
            </w:r>
            <w:r>
              <w:rPr>
                <w:sz w:val="16"/>
              </w:rPr>
              <w:t>2026</w:t>
            </w:r>
          </w:p>
        </w:tc>
        <w:tc>
          <w:tcPr>
            <w:tcW w:w="0" w:type="auto"/>
          </w:tcPr>
          <w:p w:rsidR="00D76706" w:rsidRDefault="00340494">
            <w:r>
              <w:rPr>
                <w:sz w:val="16"/>
              </w:rPr>
              <w:t>2600-247/2026</w:t>
            </w:r>
          </w:p>
        </w:tc>
        <w:tc>
          <w:tcPr>
            <w:tcW w:w="0" w:type="auto"/>
          </w:tcPr>
          <w:p w:rsidR="00D76706" w:rsidRDefault="00340494">
            <w:r>
              <w:rPr>
                <w:sz w:val="16"/>
              </w:rPr>
              <w:t>PU MURSKA SOBOTA</w:t>
            </w:r>
          </w:p>
        </w:tc>
        <w:tc>
          <w:tcPr>
            <w:tcW w:w="0" w:type="auto"/>
          </w:tcPr>
          <w:p w:rsidR="00340494" w:rsidRDefault="00340494">
            <w:pPr>
              <w:rPr>
                <w:sz w:val="16"/>
              </w:rPr>
            </w:pPr>
            <w:r>
              <w:rPr>
                <w:sz w:val="16"/>
              </w:rPr>
              <w:t>Senat je ugotovil, da zbrani dokazi ne potrjujejo navedb pritožnice, da naj bi jo policist</w:t>
            </w:r>
            <w:r>
              <w:rPr>
                <w:sz w:val="16"/>
              </w:rPr>
              <w:t>i žalili, pozivali k izselitvi iz naselja ali proti njej izvajali spolno neprimerne geste. Policisti so pritožnici pojasnili razlog intervencije zaradi glasne glasbe, jo seznanili z ugotovljeno kršitvijo in predvidenimi ukrepi ter jo pozivali k umiritvi. S</w:t>
            </w:r>
            <w:r>
              <w:rPr>
                <w:sz w:val="16"/>
              </w:rPr>
              <w:t>enat je ocenil, da seznanitev z izdajo plačilnega naloga in možnostjo zasega zvočnika ob nadaljevanju kršitve ne pomeni nedopustnega pritiska ali ponižujočega odnosa. Policisti se na žaljive izjave in geste pritožnice niso odzvali z žaljenjem, temveč so po</w:t>
            </w:r>
            <w:r>
              <w:rPr>
                <w:sz w:val="16"/>
              </w:rPr>
              <w:t xml:space="preserve">stopek nadaljevali brez dodatnega zaostrovanja. Prav tako ni bila dokazana vzročna povezava med ravnanjem policistov in zatrjevanimi zdravstvenimi težavami pritožnice. </w:t>
            </w:r>
          </w:p>
          <w:p w:rsidR="00340494" w:rsidRDefault="00340494" w:rsidP="00340494">
            <w:pPr>
              <w:jc w:val="right"/>
              <w:rPr>
                <w:sz w:val="16"/>
              </w:rPr>
            </w:pPr>
            <w:r>
              <w:rPr>
                <w:sz w:val="16"/>
              </w:rPr>
              <w:t>NE</w:t>
            </w:r>
          </w:p>
          <w:p w:rsidR="00340494" w:rsidRDefault="00340494">
            <w:pPr>
              <w:rPr>
                <w:sz w:val="16"/>
              </w:rPr>
            </w:pPr>
            <w:r>
              <w:rPr>
                <w:sz w:val="16"/>
              </w:rPr>
              <w:t>Senat je ugotovil, da so policisti na kraj prišli zaradi prijave glasne glasbe, ki j</w:t>
            </w:r>
            <w:r>
              <w:rPr>
                <w:sz w:val="16"/>
              </w:rPr>
              <w:t>e bila ob njihovem prihodu še vedno slišna. Zaradi ugotavljanja izvora hrupa so se po zunanjih stopnicah povzpeli do balkona stanovanja, kjer so bila vhodna vrata odprta. Policisti so trkali in pozivali stanovalce, vendar se nihče ni odzval, zato so se vrn</w:t>
            </w:r>
            <w:r>
              <w:rPr>
                <w:sz w:val="16"/>
              </w:rPr>
              <w:t>ili na dvorišče. Na podlagi zbranih ugotovitev in izjav policistov je senat ugotovil, da policisti niso vstopili v notranjost stanovanja. Prav tako ni bilo dokazano, da bi posegali v električno napeljavo, tablični računalnik ali izključili zvočnik. Dejstvo</w:t>
            </w:r>
            <w:r>
              <w:rPr>
                <w:sz w:val="16"/>
              </w:rPr>
              <w:t xml:space="preserve">, da je glasba med njihovim sestopom prenehala, samo po sebi ne dokazuje poseganja policistov v naprave. </w:t>
            </w:r>
            <w:bookmarkStart w:id="0" w:name="_GoBack"/>
            <w:bookmarkEnd w:id="0"/>
          </w:p>
          <w:p w:rsidR="00D76706" w:rsidRDefault="00340494" w:rsidP="00340494">
            <w:pPr>
              <w:jc w:val="right"/>
            </w:pPr>
            <w:r>
              <w:rPr>
                <w:sz w:val="16"/>
              </w:rPr>
              <w:t>NE</w:t>
            </w:r>
          </w:p>
        </w:tc>
        <w:tc>
          <w:tcPr>
            <w:tcW w:w="0" w:type="auto"/>
          </w:tcPr>
          <w:p w:rsidR="00D76706" w:rsidRDefault="00340494">
            <w:r>
              <w:rPr>
                <w:sz w:val="16"/>
              </w:rPr>
              <w:t>N</w:t>
            </w:r>
            <w:r>
              <w:rPr>
                <w:sz w:val="16"/>
              </w:rPr>
              <w:t>E</w:t>
            </w:r>
          </w:p>
        </w:tc>
      </w:tr>
    </w:tbl>
    <w:p w:rsidR="00000000" w:rsidRDefault="00340494"/>
    <w:sectPr w:rsidR="00000000">
      <w:pgSz w:w="15840" w:h="12240" w:orient="landscape"/>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2"/>
  </w:compat>
  <w:rsids>
    <w:rsidRoot w:val="00D76706"/>
    <w:rsid w:val="00082848"/>
    <w:rsid w:val="00340494"/>
    <w:rsid w:val="00416832"/>
    <w:rsid w:val="00542E59"/>
    <w:rsid w:val="00C90492"/>
    <w:rsid w:val="00D67727"/>
    <w:rsid w:val="00D767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D5488"/>
  <w15:docId w15:val="{59E00936-1092-4374-A4D2-7399562F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1895</Words>
  <Characters>10804</Characters>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2026-11-04T06:48:00Z</dcterms:created>
  <dcterms:modified xsi:type="dcterms:W3CDTF">2026-11-04T06:59:00Z</dcterms:modified>
</cp:coreProperties>
</file>