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75F" w:rsidRDefault="0097098B">
      <w:r>
        <w:rPr>
          <w:b/>
        </w:rPr>
        <w:t>JUNIJ 2025 -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48"/>
        <w:gridCol w:w="2443"/>
        <w:gridCol w:w="848"/>
        <w:gridCol w:w="748"/>
        <w:gridCol w:w="836"/>
        <w:gridCol w:w="1025"/>
        <w:gridCol w:w="5726"/>
        <w:gridCol w:w="1032"/>
      </w:tblGrid>
      <w:tr w:rsidR="00E75E96" w:rsidTr="00E75E96">
        <w:tc>
          <w:tcPr>
            <w:tcW w:w="720" w:type="dxa"/>
            <w:vMerge w:val="restart"/>
            <w:shd w:val="clear" w:color="auto" w:fill="C8C800"/>
          </w:tcPr>
          <w:p w:rsidR="00E8575F" w:rsidRDefault="0097098B">
            <w:pPr>
              <w:jc w:val="center"/>
            </w:pPr>
            <w:r>
              <w:rPr>
                <w:b/>
                <w:sz w:val="16"/>
              </w:rPr>
              <w:t>Št.</w:t>
            </w:r>
          </w:p>
        </w:tc>
        <w:tc>
          <w:tcPr>
            <w:tcW w:w="1440" w:type="dxa"/>
            <w:vMerge w:val="restart"/>
            <w:shd w:val="clear" w:color="auto" w:fill="C8C800"/>
          </w:tcPr>
          <w:p w:rsidR="00E8575F" w:rsidRDefault="0097098B">
            <w:pPr>
              <w:jc w:val="center"/>
            </w:pPr>
            <w:r>
              <w:rPr>
                <w:b/>
                <w:sz w:val="16"/>
              </w:rPr>
              <w:t>Pritožbeni razlogi</w:t>
            </w:r>
          </w:p>
        </w:tc>
        <w:tc>
          <w:tcPr>
            <w:tcW w:w="720" w:type="dxa"/>
            <w:vMerge w:val="restart"/>
            <w:shd w:val="clear" w:color="auto" w:fill="C8C800"/>
          </w:tcPr>
          <w:p w:rsidR="00E8575F" w:rsidRDefault="0097098B">
            <w:pPr>
              <w:jc w:val="center"/>
            </w:pPr>
            <w:r>
              <w:rPr>
                <w:b/>
                <w:sz w:val="16"/>
              </w:rPr>
              <w:t>Datum pritožbe</w:t>
            </w:r>
          </w:p>
        </w:tc>
        <w:tc>
          <w:tcPr>
            <w:tcW w:w="720" w:type="dxa"/>
            <w:vMerge w:val="restart"/>
            <w:shd w:val="clear" w:color="auto" w:fill="C8C800"/>
          </w:tcPr>
          <w:p w:rsidR="00E8575F" w:rsidRDefault="0097098B">
            <w:pPr>
              <w:jc w:val="center"/>
            </w:pPr>
            <w:r>
              <w:rPr>
                <w:b/>
                <w:sz w:val="16"/>
              </w:rPr>
              <w:t>Datum senata</w:t>
            </w:r>
          </w:p>
        </w:tc>
        <w:tc>
          <w:tcPr>
            <w:tcW w:w="720" w:type="dxa"/>
            <w:vMerge w:val="restart"/>
            <w:shd w:val="clear" w:color="auto" w:fill="C8C800"/>
          </w:tcPr>
          <w:p w:rsidR="00E8575F" w:rsidRDefault="0097098B">
            <w:pPr>
              <w:jc w:val="center"/>
            </w:pPr>
            <w:r>
              <w:rPr>
                <w:b/>
                <w:sz w:val="16"/>
              </w:rPr>
              <w:t>Št. zadeve</w:t>
            </w:r>
          </w:p>
        </w:tc>
        <w:tc>
          <w:tcPr>
            <w:tcW w:w="0" w:type="auto"/>
            <w:gridSpan w:val="3"/>
            <w:shd w:val="clear" w:color="auto" w:fill="C8C800"/>
          </w:tcPr>
          <w:p w:rsidR="00E8575F" w:rsidRDefault="0097098B">
            <w:pPr>
              <w:jc w:val="center"/>
            </w:pPr>
            <w:r>
              <w:rPr>
                <w:b/>
                <w:sz w:val="16"/>
              </w:rPr>
              <w:t>ODLOČITEV SENATA</w:t>
            </w:r>
          </w:p>
        </w:tc>
      </w:tr>
      <w:tr w:rsidR="00E53019">
        <w:tc>
          <w:tcPr>
            <w:tcW w:w="0" w:type="auto"/>
            <w:vMerge/>
          </w:tcPr>
          <w:p w:rsidR="00E8575F" w:rsidRDefault="00E8575F"/>
        </w:tc>
        <w:tc>
          <w:tcPr>
            <w:tcW w:w="0" w:type="auto"/>
            <w:vMerge/>
          </w:tcPr>
          <w:p w:rsidR="00E8575F" w:rsidRDefault="00E8575F"/>
        </w:tc>
        <w:tc>
          <w:tcPr>
            <w:tcW w:w="0" w:type="auto"/>
            <w:vMerge/>
          </w:tcPr>
          <w:p w:rsidR="00E8575F" w:rsidRDefault="00E8575F"/>
        </w:tc>
        <w:tc>
          <w:tcPr>
            <w:tcW w:w="0" w:type="auto"/>
            <w:vMerge/>
          </w:tcPr>
          <w:p w:rsidR="00E8575F" w:rsidRDefault="00E8575F"/>
        </w:tc>
        <w:tc>
          <w:tcPr>
            <w:tcW w:w="0" w:type="auto"/>
            <w:vMerge/>
          </w:tcPr>
          <w:p w:rsidR="00E8575F" w:rsidRDefault="00E8575F"/>
        </w:tc>
        <w:tc>
          <w:tcPr>
            <w:tcW w:w="1440" w:type="dxa"/>
            <w:shd w:val="clear" w:color="auto" w:fill="C8C800"/>
          </w:tcPr>
          <w:p w:rsidR="00E8575F" w:rsidRDefault="0097098B">
            <w:pPr>
              <w:jc w:val="center"/>
            </w:pPr>
            <w:r>
              <w:rPr>
                <w:b/>
                <w:sz w:val="16"/>
              </w:rPr>
              <w:t>Policijska uprava</w:t>
            </w:r>
          </w:p>
        </w:tc>
        <w:tc>
          <w:tcPr>
            <w:tcW w:w="7200" w:type="dxa"/>
            <w:shd w:val="clear" w:color="auto" w:fill="C8C800"/>
          </w:tcPr>
          <w:p w:rsidR="00E8575F" w:rsidRDefault="0097098B">
            <w:pPr>
              <w:jc w:val="center"/>
            </w:pPr>
            <w:r>
              <w:rPr>
                <w:b/>
                <w:sz w:val="16"/>
              </w:rPr>
              <w:t>Kratka vsebina</w:t>
            </w:r>
          </w:p>
        </w:tc>
        <w:tc>
          <w:tcPr>
            <w:tcW w:w="1440" w:type="dxa"/>
            <w:shd w:val="clear" w:color="auto" w:fill="C8C800"/>
          </w:tcPr>
          <w:p w:rsidR="00E8575F" w:rsidRDefault="0097098B">
            <w:pPr>
              <w:jc w:val="center"/>
            </w:pPr>
            <w:r>
              <w:rPr>
                <w:b/>
                <w:sz w:val="16"/>
              </w:rPr>
              <w:t>Utemeljen (DA/NE)</w:t>
            </w:r>
          </w:p>
        </w:tc>
      </w:tr>
      <w:tr w:rsidR="00E53019">
        <w:tc>
          <w:tcPr>
            <w:tcW w:w="0" w:type="auto"/>
          </w:tcPr>
          <w:p w:rsidR="00E8575F" w:rsidRDefault="0097098B">
            <w:r>
              <w:rPr>
                <w:sz w:val="16"/>
              </w:rPr>
              <w:t>1</w:t>
            </w:r>
          </w:p>
        </w:tc>
        <w:tc>
          <w:tcPr>
            <w:tcW w:w="0" w:type="auto"/>
          </w:tcPr>
          <w:p w:rsidR="00E53019" w:rsidRDefault="0097098B">
            <w:pPr>
              <w:rPr>
                <w:sz w:val="16"/>
              </w:rPr>
            </w:pPr>
            <w:r>
              <w:rPr>
                <w:sz w:val="16"/>
              </w:rPr>
              <w:t xml:space="preserve">- Opustitev seznanitve mladoletnikovih staršev o privedbi (kršitev 56. člena Ustave RS – pravice otrok) </w:t>
            </w:r>
          </w:p>
          <w:p w:rsidR="00E75E96" w:rsidRDefault="0097098B">
            <w:pPr>
              <w:rPr>
                <w:sz w:val="16"/>
              </w:rPr>
            </w:pPr>
            <w:r>
              <w:rPr>
                <w:sz w:val="16"/>
              </w:rPr>
              <w:t xml:space="preserve">- </w:t>
            </w:r>
            <w:r w:rsidR="00E53019">
              <w:rPr>
                <w:sz w:val="16"/>
              </w:rPr>
              <w:t>v</w:t>
            </w:r>
            <w:r>
              <w:rPr>
                <w:sz w:val="16"/>
              </w:rPr>
              <w:t xml:space="preserve"> policijskem postopku je bil poškodovan mladoletnik (kršitev 21. člena Ustave RS – varstvo človekove osebnosti in dostojanstva) </w:t>
            </w:r>
          </w:p>
          <w:p w:rsidR="00E75E96" w:rsidRDefault="0097098B" w:rsidP="00E75E96">
            <w:pPr>
              <w:rPr>
                <w:sz w:val="16"/>
              </w:rPr>
            </w:pPr>
            <w:r>
              <w:rPr>
                <w:sz w:val="16"/>
              </w:rPr>
              <w:t xml:space="preserve">- </w:t>
            </w:r>
            <w:r w:rsidR="00E75E96">
              <w:rPr>
                <w:sz w:val="16"/>
              </w:rPr>
              <w:t>n</w:t>
            </w:r>
            <w:r>
              <w:rPr>
                <w:sz w:val="16"/>
              </w:rPr>
              <w:t xml:space="preserve">eprimerna komunikacija policista zoper pritožnika (kršitev 21. člena Ustave RS – varstvo človekove osebnosti in dostojanstva) </w:t>
            </w:r>
          </w:p>
          <w:p w:rsidR="00E75E96" w:rsidRDefault="00E75E96" w:rsidP="00E75E96">
            <w:pPr>
              <w:rPr>
                <w:sz w:val="16"/>
              </w:rPr>
            </w:pPr>
            <w:r>
              <w:rPr>
                <w:sz w:val="16"/>
              </w:rPr>
              <w:t>- n</w:t>
            </w:r>
            <w:r w:rsidR="0097098B">
              <w:rPr>
                <w:sz w:val="16"/>
              </w:rPr>
              <w:t xml:space="preserve">eupravičena uporaba prisilnih sredstev policistov zoper pritožnika (kršitev 18. člena Ustave RS – prepoved mučenja)  </w:t>
            </w:r>
          </w:p>
          <w:p w:rsidR="00E8575F" w:rsidRDefault="0097098B" w:rsidP="00E75E96">
            <w:r>
              <w:rPr>
                <w:sz w:val="16"/>
              </w:rPr>
              <w:t xml:space="preserve">- </w:t>
            </w:r>
            <w:r w:rsidR="00E75E96">
              <w:rPr>
                <w:sz w:val="16"/>
              </w:rPr>
              <w:t>n</w:t>
            </w:r>
            <w:r>
              <w:rPr>
                <w:sz w:val="16"/>
              </w:rPr>
              <w:t>eupravičen odvzem prostosti in pridržanje pritožnika (kršitev 19. člena Ustave RS – varstvo osebne svobode)</w:t>
            </w:r>
          </w:p>
        </w:tc>
        <w:tc>
          <w:tcPr>
            <w:tcW w:w="0" w:type="auto"/>
          </w:tcPr>
          <w:p w:rsidR="00E8575F" w:rsidRDefault="0097098B">
            <w:r>
              <w:rPr>
                <w:sz w:val="16"/>
              </w:rPr>
              <w:t>2</w:t>
            </w:r>
            <w:r w:rsidR="00E75E96">
              <w:rPr>
                <w:sz w:val="16"/>
              </w:rPr>
              <w:t xml:space="preserve">7. </w:t>
            </w:r>
            <w:r>
              <w:rPr>
                <w:sz w:val="16"/>
              </w:rPr>
              <w:t>1.</w:t>
            </w:r>
            <w:r w:rsidR="00E75E96">
              <w:rPr>
                <w:sz w:val="16"/>
              </w:rPr>
              <w:t xml:space="preserve"> </w:t>
            </w:r>
            <w:r>
              <w:rPr>
                <w:sz w:val="16"/>
              </w:rPr>
              <w:t>2025</w:t>
            </w:r>
          </w:p>
        </w:tc>
        <w:tc>
          <w:tcPr>
            <w:tcW w:w="0" w:type="auto"/>
          </w:tcPr>
          <w:p w:rsidR="00E8575F" w:rsidRDefault="00E75E96">
            <w:r>
              <w:rPr>
                <w:sz w:val="16"/>
              </w:rPr>
              <w:t xml:space="preserve">26. </w:t>
            </w:r>
            <w:r w:rsidR="0097098B">
              <w:rPr>
                <w:sz w:val="16"/>
              </w:rPr>
              <w:t>6.</w:t>
            </w:r>
            <w:r>
              <w:rPr>
                <w:sz w:val="16"/>
              </w:rPr>
              <w:t xml:space="preserve"> </w:t>
            </w:r>
            <w:r w:rsidR="0097098B">
              <w:rPr>
                <w:sz w:val="16"/>
              </w:rPr>
              <w:t>2025</w:t>
            </w:r>
          </w:p>
        </w:tc>
        <w:tc>
          <w:tcPr>
            <w:tcW w:w="0" w:type="auto"/>
          </w:tcPr>
          <w:p w:rsidR="00E8575F" w:rsidRDefault="0097098B">
            <w:r>
              <w:rPr>
                <w:sz w:val="16"/>
              </w:rPr>
              <w:t>2600-31/2025</w:t>
            </w:r>
          </w:p>
        </w:tc>
        <w:tc>
          <w:tcPr>
            <w:tcW w:w="0" w:type="auto"/>
          </w:tcPr>
          <w:p w:rsidR="00E8575F" w:rsidRDefault="0097098B">
            <w:r>
              <w:rPr>
                <w:sz w:val="16"/>
              </w:rPr>
              <w:t>PU NOVO MESTO</w:t>
            </w:r>
          </w:p>
        </w:tc>
        <w:tc>
          <w:tcPr>
            <w:tcW w:w="0" w:type="auto"/>
          </w:tcPr>
          <w:p w:rsidR="00DF1BB6" w:rsidRDefault="0097098B">
            <w:pPr>
              <w:rPr>
                <w:sz w:val="16"/>
              </w:rPr>
            </w:pPr>
            <w:r>
              <w:rPr>
                <w:sz w:val="16"/>
              </w:rPr>
              <w:t xml:space="preserve">Na kraj dogodka je bilo napotenih več patrulj PU Novo mesto, ki so skladno s 4. členom </w:t>
            </w:r>
            <w:proofErr w:type="spellStart"/>
            <w:r>
              <w:rPr>
                <w:sz w:val="16"/>
              </w:rPr>
              <w:t>ZNPPol</w:t>
            </w:r>
            <w:proofErr w:type="spellEnd"/>
            <w:r>
              <w:rPr>
                <w:sz w:val="16"/>
              </w:rPr>
              <w:t xml:space="preserve"> izvajale naloge Policije. Na naslovih Rozmanova ulica 34 in Mej Vrti 5 v Novem mestu so izsledile mladoletne osebe, osumljene kaznivega dejanja nasilništva po 296. členu KZ-1. Na podlagi 57.–59. člena </w:t>
            </w:r>
            <w:proofErr w:type="spellStart"/>
            <w:r>
              <w:rPr>
                <w:sz w:val="16"/>
              </w:rPr>
              <w:t>ZNPPol</w:t>
            </w:r>
            <w:proofErr w:type="spellEnd"/>
            <w:r>
              <w:rPr>
                <w:sz w:val="16"/>
              </w:rPr>
              <w:t xml:space="preserve"> so bile osebe privedene na PP Novo mesto, kjer so bile nameščene v sobo za stranke št. 66. Med postopkom je policist z mobilnega telefona obveščal očeta mladoletnika, ki je povedal, da bo po sina prišel brat. Obvestilo in prihod brata sta bila zabeležena v uradnih zaznamkih. Policist je ravnal skladno z 55. členom Pravilnika o policijskih pooblastilih.                                                                                                                                            </w:t>
            </w:r>
          </w:p>
          <w:p w:rsidR="00DF1BB6" w:rsidRDefault="0097098B" w:rsidP="00DF1BB6">
            <w:pPr>
              <w:jc w:val="right"/>
              <w:rPr>
                <w:sz w:val="16"/>
              </w:rPr>
            </w:pPr>
            <w:r>
              <w:rPr>
                <w:sz w:val="16"/>
              </w:rPr>
              <w:t xml:space="preserve">NE  </w:t>
            </w:r>
          </w:p>
          <w:p w:rsidR="00DF1BB6" w:rsidRDefault="0097098B">
            <w:pPr>
              <w:rPr>
                <w:sz w:val="16"/>
              </w:rPr>
            </w:pPr>
            <w:r>
              <w:rPr>
                <w:sz w:val="16"/>
              </w:rPr>
              <w:t xml:space="preserve">Glede očitka o domnevni telesni poškodbi mladoletnega sina pritožnika v policijskem postopku je senat ugotovil, da ta ni utemeljen. Na podlagi dokumentacije, izjav policistov in fotografij ni bilo zaznati znakov </w:t>
            </w:r>
            <w:r w:rsidR="00E53019">
              <w:rPr>
                <w:sz w:val="16"/>
              </w:rPr>
              <w:t xml:space="preserve">uporabe </w:t>
            </w:r>
            <w:r>
              <w:rPr>
                <w:sz w:val="16"/>
              </w:rPr>
              <w:t xml:space="preserve">prisilnih sredstev ali </w:t>
            </w:r>
            <w:r w:rsidR="00E53019">
              <w:rPr>
                <w:sz w:val="16"/>
              </w:rPr>
              <w:t xml:space="preserve">drugih </w:t>
            </w:r>
            <w:r>
              <w:rPr>
                <w:sz w:val="16"/>
              </w:rPr>
              <w:t xml:space="preserve">poškodb. </w:t>
            </w:r>
          </w:p>
          <w:p w:rsidR="00DF1BB6" w:rsidRDefault="0097098B" w:rsidP="00DF1BB6">
            <w:pPr>
              <w:jc w:val="right"/>
              <w:rPr>
                <w:sz w:val="16"/>
              </w:rPr>
            </w:pPr>
            <w:r>
              <w:rPr>
                <w:sz w:val="16"/>
              </w:rPr>
              <w:t xml:space="preserve">NE </w:t>
            </w:r>
          </w:p>
          <w:p w:rsidR="00DF1BB6" w:rsidRDefault="0097098B">
            <w:pPr>
              <w:rPr>
                <w:sz w:val="16"/>
              </w:rPr>
            </w:pPr>
            <w:r>
              <w:rPr>
                <w:sz w:val="16"/>
              </w:rPr>
              <w:t xml:space="preserve">Tretji pritožbeni očitek, ki se nanaša na domnevno neprimerno komunikacijo policista ter njegov prijem za rokav pritožnika, je bil predmet preverjanja na podlagi </w:t>
            </w:r>
            <w:r w:rsidR="00E53019">
              <w:rPr>
                <w:sz w:val="16"/>
              </w:rPr>
              <w:t>videoposnetkov nadzornih kamer p</w:t>
            </w:r>
            <w:r>
              <w:rPr>
                <w:sz w:val="16"/>
              </w:rPr>
              <w:t xml:space="preserve">olicijske postaje. Na posnetkih zvočni zapis komunikacije ni prisoten, je pa iz telesne mimike pritožnika in njegovega </w:t>
            </w:r>
            <w:proofErr w:type="spellStart"/>
            <w:r>
              <w:rPr>
                <w:sz w:val="16"/>
              </w:rPr>
              <w:t>gestikuliranja</w:t>
            </w:r>
            <w:proofErr w:type="spellEnd"/>
            <w:r>
              <w:rPr>
                <w:sz w:val="16"/>
              </w:rPr>
              <w:t xml:space="preserve"> razvidno, da je bil ta vidno razburjen. Policisti so obenem navedli, da je imel pritožnik zadah po alkoholu.</w:t>
            </w:r>
            <w:r w:rsidR="00E53019">
              <w:rPr>
                <w:sz w:val="16"/>
              </w:rPr>
              <w:t xml:space="preserve"> </w:t>
            </w:r>
            <w:r>
              <w:rPr>
                <w:sz w:val="16"/>
              </w:rPr>
              <w:t>Pritožnik naj bi na policiste kričal, da so podkupljivi, da jih bo vse prijavil, da jih bo ubil ter jih obtožil, da so mu sina neupravičeno privedli na postajo. Ob tem naj bi z roko grozeče mahal proti njim. Zaradi takšnega vedenja, ki je bilo opredeljeno kot nedostojno do uradne osebe pri uradnem poslovanju, mu je eden izmed policistov ukazal, naj vstopi v prostore policijske postaje. Ob tem je bil pritožnik ponovno opozorjen na možnost uporabe prisilnih sredstev. Ker ukaza ni upošteval, ga je policist prijel za vrhnje oblačilo in ga pospremil na hodnik postaje.</w:t>
            </w:r>
            <w:r w:rsidR="00E53019">
              <w:rPr>
                <w:sz w:val="16"/>
              </w:rPr>
              <w:t xml:space="preserve"> </w:t>
            </w:r>
            <w:r>
              <w:rPr>
                <w:sz w:val="16"/>
              </w:rPr>
              <w:t>Vpitje in izrečene grožnje pritožnika sta potrdila tudi druga prisotna policista. Nasprotno pa navedbe o neprimerni komunikaciji policista nista potrdila. Tudi videoposnetki ne potrjujejo, da bi policist kričal ali na kakršenkoli način ravnal neprimerno</w:t>
            </w:r>
            <w:r w:rsidR="00E53019">
              <w:rPr>
                <w:sz w:val="16"/>
              </w:rPr>
              <w:t>.</w:t>
            </w:r>
            <w:r>
              <w:rPr>
                <w:sz w:val="16"/>
              </w:rPr>
              <w:t xml:space="preserve">                                                                                                                 </w:t>
            </w:r>
          </w:p>
          <w:p w:rsidR="00DF1BB6" w:rsidRDefault="0097098B" w:rsidP="00DF1BB6">
            <w:pPr>
              <w:jc w:val="right"/>
              <w:rPr>
                <w:sz w:val="16"/>
              </w:rPr>
            </w:pPr>
            <w:r>
              <w:rPr>
                <w:sz w:val="16"/>
              </w:rPr>
              <w:t xml:space="preserve">NE </w:t>
            </w:r>
          </w:p>
          <w:p w:rsidR="00DF1BB6" w:rsidRDefault="0097098B">
            <w:pPr>
              <w:rPr>
                <w:sz w:val="16"/>
              </w:rPr>
            </w:pPr>
            <w:r>
              <w:rPr>
                <w:sz w:val="16"/>
              </w:rPr>
              <w:t>V okviru četrtega pritožbenega očitka, ki se nanaša na domnevno neupravičeno uporabo prisilnih sredstev, je bilo na podlagi pregleda video posnetkov nadzorne kamere PP Novo mesto ter uradne dokumentacije in izjav policistov ugotovljeno naslednje: oseba je z dvignjeno roko in mobilnim telefonom vstopila v avlo policijske postaje ter se z razburjenim vedenjem približala vratom, kjer je stal polic</w:t>
            </w:r>
            <w:bookmarkStart w:id="0" w:name="_GoBack"/>
            <w:bookmarkEnd w:id="0"/>
            <w:r>
              <w:rPr>
                <w:sz w:val="16"/>
              </w:rPr>
              <w:t xml:space="preserve">ist. Po menjavi telefona iz desne v levo roko je oseba začela žugati policistu in z izrazito čustveno reakcijo nadaljevala gibanje proti njemu. Policist in kasneje druga dva pristopajoča policista so ostali mirni, oseba pa je nadaljevala z žugajočo gestikulacijo in kazala očitne </w:t>
            </w:r>
            <w:r>
              <w:rPr>
                <w:sz w:val="16"/>
              </w:rPr>
              <w:lastRenderedPageBreak/>
              <w:t xml:space="preserve">znake jeze. Kljub večkratnim opozorilom, naj zapusti prostore, tega ni storila, temveč je svoje vedenje stopnjevala, grozila z nasiljem in z gibi nakazovala morebitni napad. Policist je osebo opozoril na možnost uporabe prisilnih sredstev, če ne bo prenehala z upiranjem. Ker opozorila </w:t>
            </w:r>
            <w:r w:rsidR="00E53019">
              <w:rPr>
                <w:sz w:val="16"/>
              </w:rPr>
              <w:t xml:space="preserve">oseba </w:t>
            </w:r>
            <w:r>
              <w:rPr>
                <w:sz w:val="16"/>
              </w:rPr>
              <w:t xml:space="preserve">ni upoštevala, je bil v skladu s 75. členom </w:t>
            </w:r>
            <w:proofErr w:type="spellStart"/>
            <w:r>
              <w:rPr>
                <w:sz w:val="16"/>
              </w:rPr>
              <w:t>ZNPPol</w:t>
            </w:r>
            <w:proofErr w:type="spellEnd"/>
            <w:r>
              <w:rPr>
                <w:sz w:val="16"/>
              </w:rPr>
              <w:t xml:space="preserve"> uporabljen strokovni prijem – prijem za zgornji del oblačila. Ravnanje osebe je izpolnjevalo pogoje za upiranje po 76. členu Pravilnika o policijskih pooblastilih. Njeno vedenje – vdiranje v osebni prostor policistov, žuganje in zamah proti glavi policista – se v stroki šteje za neverbalno grožnjo oziroma napoved napada. Policist je navedel, da se je zamahu v predel glave uspel izogniti, s čimer so bili podani znaki napada na policista po 13. točki 1. odstavka 3. člena </w:t>
            </w:r>
            <w:proofErr w:type="spellStart"/>
            <w:r>
              <w:rPr>
                <w:sz w:val="16"/>
              </w:rPr>
              <w:t>ZNPPol</w:t>
            </w:r>
            <w:proofErr w:type="spellEnd"/>
            <w:r>
              <w:rPr>
                <w:sz w:val="16"/>
              </w:rPr>
              <w:t xml:space="preserve">. Zaradi nadaljnje nevarnosti je drugi policist uporabil strokovni prijem – davljenje od zadaj s podiranjem na tla. Na tleh so policisti osebi prijeli roke in jih položili na hrbet. Ukrepi so bili izvedeni v skladu z določili 38. in 40. člena Pravilnika o policijskih pooblastilih, ob upoštevanju načela sorazmernosti (16. člen </w:t>
            </w:r>
            <w:proofErr w:type="spellStart"/>
            <w:r>
              <w:rPr>
                <w:sz w:val="16"/>
              </w:rPr>
              <w:t>ZNPPol</w:t>
            </w:r>
            <w:proofErr w:type="spellEnd"/>
            <w:r>
              <w:rPr>
                <w:sz w:val="16"/>
              </w:rPr>
              <w:t>). Uporabljena sila je bila najmanjša možna glede na okoliščine in namenjena zagotavljanju varnosti.</w:t>
            </w:r>
            <w:r w:rsidR="00E53019">
              <w:rPr>
                <w:sz w:val="16"/>
              </w:rPr>
              <w:t xml:space="preserve"> </w:t>
            </w:r>
            <w:r>
              <w:rPr>
                <w:sz w:val="16"/>
              </w:rPr>
              <w:t xml:space="preserve">Sredstva za vklepanje – lisice – so bila uporabljena skladno z 79. členom </w:t>
            </w:r>
            <w:proofErr w:type="spellStart"/>
            <w:r>
              <w:rPr>
                <w:sz w:val="16"/>
              </w:rPr>
              <w:t>ZNPPol</w:t>
            </w:r>
            <w:proofErr w:type="spellEnd"/>
            <w:r>
              <w:rPr>
                <w:sz w:val="16"/>
              </w:rPr>
              <w:t xml:space="preserve">, saj je obstajala upravičena nevarnost nadaljnjega upiranja. Uporabljene so bile v skladu s 3. odstavkom 39. člena Pravilnika, s sistemom proti </w:t>
            </w:r>
            <w:proofErr w:type="spellStart"/>
            <w:r>
              <w:rPr>
                <w:sz w:val="16"/>
              </w:rPr>
              <w:t>samozategovanju</w:t>
            </w:r>
            <w:proofErr w:type="spellEnd"/>
            <w:r>
              <w:rPr>
                <w:sz w:val="16"/>
              </w:rPr>
              <w:t>. Vklenitev v ležečem položaju je standardna taktika za obvladovanje nevarnih oseb. Oseba ni poročala o poškodbah ali bolečinah, niti ni zahtevala zdravniške pomoči, kar potrjujeta tudi oba dežurna policista. Pomočnik načelnika PP je naknadno opravil presojo zakonitosti ukrepov in ugotovil, da so bili ti izvedeni zakonito, sorazmerno in strokovno, skladno z načelom najmanjših možnih škodljivih posledic.</w:t>
            </w:r>
            <w:r w:rsidR="00E53019">
              <w:rPr>
                <w:sz w:val="16"/>
              </w:rPr>
              <w:t xml:space="preserve"> </w:t>
            </w:r>
            <w:r>
              <w:rPr>
                <w:sz w:val="16"/>
              </w:rPr>
              <w:t xml:space="preserve">Policisti so ravnali v skladu z zakonodajo, strokovnimi smernicami in operativnimi standardi. Uporabljena prisilna sredstva so bila upravičena, strokovna in sorazmerna.                                                                                                                </w:t>
            </w:r>
          </w:p>
          <w:p w:rsidR="00DF1BB6" w:rsidRDefault="0097098B" w:rsidP="00DF1BB6">
            <w:pPr>
              <w:jc w:val="right"/>
              <w:rPr>
                <w:sz w:val="16"/>
              </w:rPr>
            </w:pPr>
            <w:r>
              <w:rPr>
                <w:sz w:val="16"/>
              </w:rPr>
              <w:t xml:space="preserve">NE </w:t>
            </w:r>
          </w:p>
          <w:p w:rsidR="00DF1BB6" w:rsidRDefault="0097098B">
            <w:pPr>
              <w:rPr>
                <w:sz w:val="16"/>
              </w:rPr>
            </w:pPr>
            <w:r>
              <w:rPr>
                <w:sz w:val="16"/>
              </w:rPr>
              <w:t xml:space="preserve">Glede petega pritožbenega očitka, ki se nanaša na domnevno neupravičen odvzem prostosti, je bilo v pritožbenem postopku podrobno preverjeno, ali so bili izpolnjeni vsi zakonski pogoji. Iz uradne dokumentacije izhaja, da je bilo pridržanje odrejeno na podlagi drugega odstavka 157. člena ZKP, kar je bilo ustrezno obrazloženo v odločbi o pridržanju. Policist je ukrepal na podlagi utemeljenega suma, da je oseba storila kaznivo dejanje napada na uradno osebo pri opravljanju nalog varnosti po 300. členu KZ-1. Ugotovljeni so bili tudi priporni razlogi po 3. točki prvega odstavka 201. člena ZKP, in sicer zaradi agresivnega in nasilnega vedenja, teže dejanja, nevarnosti ponovitve ter izrečene grožnje z ubojem policista pred mladoletnim otrokom. Zakon določa, da se pridržanje odredi le ob izpolnjenih strogih pogojih, kar je bilo v tem primeru izpolnjeno. Ravnanje osumljenca je predstavljalo resno varnostno tveganje. Policijski postopki so potekali skladno s predpisi. Pomočnik načelnika je obvestil OKC in državno tožilko, odločba o pridržanju je bila vročena v zakonitem roku, s čimer so bile spoštovane procesne garancije. Policist je ocenil, da je zaradi agresivne drže in groženj pridržanje nujno za zbiranje obvestil in zavarovanje dokazov. Ravnanje je bilo strokovno, sorazmerno in zakonito. Zakonski pogoji so bili torej izpolnjeni, zato očitki o neupravičenem odvzemu prostosti niso utemeljeni.                                                                                                                   </w:t>
            </w:r>
          </w:p>
          <w:p w:rsidR="00E8575F" w:rsidRDefault="0097098B" w:rsidP="00DF1BB6">
            <w:pPr>
              <w:jc w:val="right"/>
            </w:pPr>
            <w:r>
              <w:rPr>
                <w:sz w:val="16"/>
              </w:rPr>
              <w:t>NE</w:t>
            </w:r>
          </w:p>
        </w:tc>
        <w:tc>
          <w:tcPr>
            <w:tcW w:w="0" w:type="auto"/>
          </w:tcPr>
          <w:p w:rsidR="00E8575F" w:rsidRDefault="0097098B">
            <w:r>
              <w:rPr>
                <w:sz w:val="16"/>
              </w:rPr>
              <w:lastRenderedPageBreak/>
              <w:t>NE</w:t>
            </w:r>
          </w:p>
        </w:tc>
      </w:tr>
    </w:tbl>
    <w:p w:rsidR="00064122" w:rsidRDefault="00064122" w:rsidP="0097098B"/>
    <w:sectPr w:rsidR="00064122">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2"/>
  </w:compat>
  <w:rsids>
    <w:rsidRoot w:val="00E8575F"/>
    <w:rsid w:val="00064122"/>
    <w:rsid w:val="00455EE3"/>
    <w:rsid w:val="0097098B"/>
    <w:rsid w:val="00DF1BB6"/>
    <w:rsid w:val="00E53019"/>
    <w:rsid w:val="00E75E96"/>
    <w:rsid w:val="00E857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C2AB1-8973-4873-B9D8-94BD33B1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1149</Words>
  <Characters>6551</Characters>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2025-07-07T10:53:00Z</dcterms:created>
  <dcterms:modified xsi:type="dcterms:W3CDTF">2025-07-08T05:27:00Z</dcterms:modified>
</cp:coreProperties>
</file>