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39" w:rsidRDefault="00182CAD">
      <w:r>
        <w:rPr>
          <w:b/>
        </w:rPr>
        <w:t>AVGUST 2024 -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49"/>
        <w:gridCol w:w="2444"/>
        <w:gridCol w:w="848"/>
        <w:gridCol w:w="736"/>
        <w:gridCol w:w="926"/>
        <w:gridCol w:w="1017"/>
        <w:gridCol w:w="5654"/>
        <w:gridCol w:w="1032"/>
      </w:tblGrid>
      <w:tr w:rsidR="00182CAD" w:rsidTr="00182CAD">
        <w:tc>
          <w:tcPr>
            <w:tcW w:w="720" w:type="dxa"/>
            <w:vMerge w:val="restart"/>
            <w:shd w:val="clear" w:color="auto" w:fill="C8C800"/>
          </w:tcPr>
          <w:p w:rsidR="00CD6939" w:rsidRDefault="00182CAD">
            <w:pPr>
              <w:jc w:val="center"/>
            </w:pPr>
            <w:r>
              <w:rPr>
                <w:b/>
                <w:sz w:val="16"/>
              </w:rPr>
              <w:t>Št.</w:t>
            </w:r>
          </w:p>
        </w:tc>
        <w:tc>
          <w:tcPr>
            <w:tcW w:w="1440" w:type="dxa"/>
            <w:vMerge w:val="restart"/>
            <w:shd w:val="clear" w:color="auto" w:fill="C8C800"/>
          </w:tcPr>
          <w:p w:rsidR="00CD6939" w:rsidRDefault="00182CAD">
            <w:pPr>
              <w:jc w:val="center"/>
            </w:pPr>
            <w:r>
              <w:rPr>
                <w:b/>
                <w:sz w:val="16"/>
              </w:rPr>
              <w:t>Pritožbeni razlogi</w:t>
            </w:r>
          </w:p>
        </w:tc>
        <w:tc>
          <w:tcPr>
            <w:tcW w:w="720" w:type="dxa"/>
            <w:vMerge w:val="restart"/>
            <w:shd w:val="clear" w:color="auto" w:fill="C8C800"/>
          </w:tcPr>
          <w:p w:rsidR="00CD6939" w:rsidRDefault="00182CAD">
            <w:pPr>
              <w:jc w:val="center"/>
            </w:pPr>
            <w:r>
              <w:rPr>
                <w:b/>
                <w:sz w:val="16"/>
              </w:rPr>
              <w:t>Datum pritožbe</w:t>
            </w:r>
          </w:p>
        </w:tc>
        <w:tc>
          <w:tcPr>
            <w:tcW w:w="720" w:type="dxa"/>
            <w:vMerge w:val="restart"/>
            <w:shd w:val="clear" w:color="auto" w:fill="C8C800"/>
          </w:tcPr>
          <w:p w:rsidR="00CD6939" w:rsidRDefault="00182CAD">
            <w:pPr>
              <w:jc w:val="center"/>
            </w:pPr>
            <w:r>
              <w:rPr>
                <w:b/>
                <w:sz w:val="16"/>
              </w:rPr>
              <w:t>Datum senata</w:t>
            </w:r>
          </w:p>
        </w:tc>
        <w:tc>
          <w:tcPr>
            <w:tcW w:w="720" w:type="dxa"/>
            <w:vMerge w:val="restart"/>
            <w:shd w:val="clear" w:color="auto" w:fill="C8C800"/>
          </w:tcPr>
          <w:p w:rsidR="00CD6939" w:rsidRDefault="00182CAD">
            <w:pPr>
              <w:jc w:val="center"/>
            </w:pPr>
            <w:r>
              <w:rPr>
                <w:b/>
                <w:sz w:val="16"/>
              </w:rPr>
              <w:t>Št. zadeve</w:t>
            </w:r>
          </w:p>
        </w:tc>
        <w:tc>
          <w:tcPr>
            <w:tcW w:w="0" w:type="auto"/>
            <w:gridSpan w:val="3"/>
            <w:shd w:val="clear" w:color="auto" w:fill="C8C800"/>
          </w:tcPr>
          <w:p w:rsidR="00CD6939" w:rsidRDefault="00182CAD">
            <w:pPr>
              <w:jc w:val="center"/>
            </w:pPr>
            <w:r>
              <w:rPr>
                <w:b/>
                <w:sz w:val="16"/>
              </w:rPr>
              <w:t>ODLOČITEV SENATA</w:t>
            </w:r>
          </w:p>
        </w:tc>
      </w:tr>
      <w:tr w:rsidR="00CD6939">
        <w:tc>
          <w:tcPr>
            <w:tcW w:w="0" w:type="auto"/>
            <w:vMerge/>
          </w:tcPr>
          <w:p w:rsidR="00CD6939" w:rsidRDefault="00CD6939"/>
        </w:tc>
        <w:tc>
          <w:tcPr>
            <w:tcW w:w="0" w:type="auto"/>
            <w:vMerge/>
          </w:tcPr>
          <w:p w:rsidR="00CD6939" w:rsidRDefault="00CD6939"/>
        </w:tc>
        <w:tc>
          <w:tcPr>
            <w:tcW w:w="0" w:type="auto"/>
            <w:vMerge/>
          </w:tcPr>
          <w:p w:rsidR="00CD6939" w:rsidRDefault="00CD6939"/>
        </w:tc>
        <w:tc>
          <w:tcPr>
            <w:tcW w:w="0" w:type="auto"/>
            <w:vMerge/>
          </w:tcPr>
          <w:p w:rsidR="00CD6939" w:rsidRDefault="00CD6939"/>
        </w:tc>
        <w:tc>
          <w:tcPr>
            <w:tcW w:w="0" w:type="auto"/>
            <w:vMerge/>
          </w:tcPr>
          <w:p w:rsidR="00CD6939" w:rsidRDefault="00CD6939"/>
        </w:tc>
        <w:tc>
          <w:tcPr>
            <w:tcW w:w="1440" w:type="dxa"/>
            <w:shd w:val="clear" w:color="auto" w:fill="C8C800"/>
          </w:tcPr>
          <w:p w:rsidR="00CD6939" w:rsidRDefault="00182CAD">
            <w:pPr>
              <w:jc w:val="center"/>
            </w:pPr>
            <w:r>
              <w:rPr>
                <w:b/>
                <w:sz w:val="16"/>
              </w:rPr>
              <w:t>Policijska uprava</w:t>
            </w:r>
          </w:p>
        </w:tc>
        <w:tc>
          <w:tcPr>
            <w:tcW w:w="7200" w:type="dxa"/>
            <w:shd w:val="clear" w:color="auto" w:fill="C8C800"/>
          </w:tcPr>
          <w:p w:rsidR="00CD6939" w:rsidRDefault="00182CAD">
            <w:pPr>
              <w:jc w:val="center"/>
            </w:pPr>
            <w:r>
              <w:rPr>
                <w:b/>
                <w:sz w:val="16"/>
              </w:rPr>
              <w:t>Kratka vsebina</w:t>
            </w:r>
          </w:p>
        </w:tc>
        <w:tc>
          <w:tcPr>
            <w:tcW w:w="1440" w:type="dxa"/>
            <w:shd w:val="clear" w:color="auto" w:fill="C8C800"/>
          </w:tcPr>
          <w:p w:rsidR="00CD6939" w:rsidRDefault="00182CAD">
            <w:pPr>
              <w:jc w:val="center"/>
            </w:pPr>
            <w:r>
              <w:rPr>
                <w:b/>
                <w:sz w:val="16"/>
              </w:rPr>
              <w:t>Utemeljen (DA/NE)</w:t>
            </w:r>
          </w:p>
        </w:tc>
      </w:tr>
      <w:tr w:rsidR="00CD6939">
        <w:tc>
          <w:tcPr>
            <w:tcW w:w="0" w:type="auto"/>
          </w:tcPr>
          <w:p w:rsidR="00CD6939" w:rsidRDefault="00182CAD">
            <w:r>
              <w:rPr>
                <w:sz w:val="16"/>
              </w:rPr>
              <w:t>1</w:t>
            </w:r>
          </w:p>
        </w:tc>
        <w:tc>
          <w:tcPr>
            <w:tcW w:w="0" w:type="auto"/>
          </w:tcPr>
          <w:p w:rsidR="00182CAD" w:rsidRDefault="00182CAD">
            <w:pPr>
              <w:rPr>
                <w:sz w:val="16"/>
              </w:rPr>
            </w:pPr>
            <w:r>
              <w:rPr>
                <w:sz w:val="16"/>
              </w:rPr>
              <w:t xml:space="preserve">- neprimerna komunikacija v policijskem </w:t>
            </w:r>
            <w:r>
              <w:rPr>
                <w:sz w:val="16"/>
              </w:rPr>
              <w:t xml:space="preserve">postopku (21. člen Ustave RS - varstvo človekove osebnosti in dostojanstva), </w:t>
            </w:r>
          </w:p>
          <w:p w:rsidR="00182CAD" w:rsidRDefault="00182CAD">
            <w:pPr>
              <w:rPr>
                <w:sz w:val="16"/>
              </w:rPr>
            </w:pPr>
            <w:r>
              <w:rPr>
                <w:sz w:val="16"/>
              </w:rPr>
              <w:t xml:space="preserve">- opustitev zagotovitve zdravniške pomoči med policijskim postopkom (34. člen Ustave RS - pravica do osebnega dostojanstva in varnosti), </w:t>
            </w:r>
          </w:p>
          <w:p w:rsidR="00CD6939" w:rsidRDefault="00182CAD">
            <w:r>
              <w:rPr>
                <w:sz w:val="16"/>
              </w:rPr>
              <w:t xml:space="preserve">- </w:t>
            </w:r>
            <w:proofErr w:type="spellStart"/>
            <w:r>
              <w:rPr>
                <w:sz w:val="16"/>
              </w:rPr>
              <w:t>neukrepanje</w:t>
            </w:r>
            <w:proofErr w:type="spellEnd"/>
            <w:r>
              <w:rPr>
                <w:sz w:val="16"/>
              </w:rPr>
              <w:t xml:space="preserve"> policistov v zvezi s kršitvi</w:t>
            </w:r>
            <w:r>
              <w:rPr>
                <w:sz w:val="16"/>
              </w:rPr>
              <w:t>jo Zakona o zaščiti živali (22. člen Ustave RS -  enako varstvo pravic)</w:t>
            </w:r>
          </w:p>
        </w:tc>
        <w:tc>
          <w:tcPr>
            <w:tcW w:w="0" w:type="auto"/>
          </w:tcPr>
          <w:p w:rsidR="00CD6939" w:rsidRDefault="00182CAD">
            <w:r>
              <w:rPr>
                <w:sz w:val="16"/>
              </w:rPr>
              <w:t xml:space="preserve">19. </w:t>
            </w:r>
            <w:r>
              <w:rPr>
                <w:sz w:val="16"/>
              </w:rPr>
              <w:t xml:space="preserve">3. </w:t>
            </w:r>
            <w:r>
              <w:rPr>
                <w:sz w:val="16"/>
              </w:rPr>
              <w:t>2024</w:t>
            </w:r>
          </w:p>
        </w:tc>
        <w:tc>
          <w:tcPr>
            <w:tcW w:w="0" w:type="auto"/>
          </w:tcPr>
          <w:p w:rsidR="00CD6939" w:rsidRDefault="00182CAD">
            <w:r>
              <w:rPr>
                <w:sz w:val="16"/>
              </w:rPr>
              <w:t xml:space="preserve">7. </w:t>
            </w:r>
            <w:r>
              <w:rPr>
                <w:sz w:val="16"/>
              </w:rPr>
              <w:t xml:space="preserve">8. </w:t>
            </w:r>
            <w:r>
              <w:rPr>
                <w:sz w:val="16"/>
              </w:rPr>
              <w:t>2024</w:t>
            </w:r>
          </w:p>
        </w:tc>
        <w:tc>
          <w:tcPr>
            <w:tcW w:w="0" w:type="auto"/>
          </w:tcPr>
          <w:p w:rsidR="00CD6939" w:rsidRDefault="00182CAD">
            <w:r>
              <w:rPr>
                <w:sz w:val="16"/>
              </w:rPr>
              <w:t>2600-115/2024</w:t>
            </w:r>
          </w:p>
        </w:tc>
        <w:tc>
          <w:tcPr>
            <w:tcW w:w="0" w:type="auto"/>
          </w:tcPr>
          <w:p w:rsidR="00CD6939" w:rsidRDefault="00182CAD">
            <w:r>
              <w:rPr>
                <w:sz w:val="16"/>
              </w:rPr>
              <w:t>PU MARIBOR</w:t>
            </w:r>
          </w:p>
        </w:tc>
        <w:tc>
          <w:tcPr>
            <w:tcW w:w="0" w:type="auto"/>
          </w:tcPr>
          <w:p w:rsidR="00182CAD" w:rsidRDefault="00182CAD" w:rsidP="00182CAD">
            <w:pPr>
              <w:rPr>
                <w:sz w:val="16"/>
              </w:rPr>
            </w:pPr>
            <w:r>
              <w:rPr>
                <w:sz w:val="16"/>
              </w:rPr>
              <w:t xml:space="preserve">Policista sta bila napotena na naslov, kjer je prišlo do nesoglasja glede poravnave stroškov najema vozila, zaradi česar je lastnik </w:t>
            </w:r>
            <w:r>
              <w:rPr>
                <w:sz w:val="16"/>
              </w:rPr>
              <w:t>pritožničini družini onemogočil odhod iz dvorišča. Med zbiranjem obvestil je iz osebnega vozila izstopila pritožnica, ki je ob sebi imela otroka. Na dvorišču se je tedaj nahajala tudi neprivezana psička, ki je v nekem trenutku stekla iz terase stanovanjske</w:t>
            </w:r>
            <w:r>
              <w:rPr>
                <w:sz w:val="16"/>
              </w:rPr>
              <w:t xml:space="preserve"> hiše proti dvorišču ter po izjavi pritožnice prevrnila njenega otroka na tla. Tedaj je pritožnica pričela glasno vpiti, naj zavarujejo psa, saj da je prevrnil njenega otroka, pri čemer je med njo in partnerko lastnika podjetja prišlo do besednega spora, v</w:t>
            </w:r>
            <w:r>
              <w:rPr>
                <w:sz w:val="16"/>
              </w:rPr>
              <w:t xml:space="preserve"> katerem je pritožnica proti slednji vpila in ji rekla, da je nora. Tedaj je do pritožnice pristopil policist in ji glasno ukazal, da preneha s kršitvijo javnega reda in miru, kar je upoštevala, nadalje pa pristopil do partnerke lastnika, ki mu je povedala</w:t>
            </w:r>
            <w:r>
              <w:rPr>
                <w:sz w:val="16"/>
              </w:rPr>
              <w:t>, da se zaradi ravnanja pritožnice počuti užaljeno in prestrašeno. Policist je pristopil do pritožnice in jo seznanil s storjenim prekrškom zoper javni red in mir ter od nje zahteval osebni dokument. Po izjavi pritožnice naj bi ji policist tudi dejal, da s</w:t>
            </w:r>
            <w:r>
              <w:rPr>
                <w:sz w:val="16"/>
              </w:rPr>
              <w:t xml:space="preserve">e mora naučiti lepo govoriti in da sam ne bo dovolil, da se tako obnaša. Medtem je drugi policist zbiral obvestila od oseb, ki sta bili v sporu. </w:t>
            </w:r>
            <w:r>
              <w:rPr>
                <w:sz w:val="16"/>
              </w:rPr>
              <w:t>Glede prvega pritožbenega razloga je bilo na podlagi opravljenih razgovorov z vsemi navzočimi na kraju ugotovl</w:t>
            </w:r>
            <w:r>
              <w:rPr>
                <w:sz w:val="16"/>
              </w:rPr>
              <w:t>jeno, da si izjave pritožnice o neprimerni komunikaciji policista, in policistov nasprotujejo. Policista</w:t>
            </w:r>
            <w:r>
              <w:rPr>
                <w:sz w:val="16"/>
              </w:rPr>
              <w:t xml:space="preserve"> je </w:t>
            </w:r>
            <w:r>
              <w:rPr>
                <w:sz w:val="16"/>
              </w:rPr>
              <w:t>zanikal</w:t>
            </w:r>
            <w:r>
              <w:rPr>
                <w:sz w:val="16"/>
              </w:rPr>
              <w:t xml:space="preserve"> </w:t>
            </w:r>
            <w:r>
              <w:rPr>
                <w:sz w:val="16"/>
              </w:rPr>
              <w:t>očitke, na seji senata pa je dodatno izpovedal, da je res glasno ukazal, kar je pritožnica upoštevala, ni pa je nikakor moralno poučeval, niti iz</w:t>
            </w:r>
            <w:r>
              <w:rPr>
                <w:sz w:val="16"/>
              </w:rPr>
              <w:t>javil besede varuška ali vzgojiteljica. Drugi policist je v zvezi s tem povedal, da postopka s pritožnico ni spremljal, saj je sam vodil postopek z drugima osebama na kraju. Priče, ki so bile na kraju, so v razgovorih (razen pritožničinega partnerja) naved</w:t>
            </w:r>
            <w:r>
              <w:rPr>
                <w:sz w:val="16"/>
              </w:rPr>
              <w:t>le, da sta policista vodila postopek korektno in se do pritožnice nista vedla neprimerno, je bilo pa vedenje pritožnice do policistov neprimerno in žaljivo. V zvezi z navedbo pritožnice, da je policista prosila, če lahko za trenutek pogleda na njenega otro</w:t>
            </w:r>
            <w:r>
              <w:rPr>
                <w:sz w:val="16"/>
              </w:rPr>
              <w:t xml:space="preserve">ka in je policist dejal, da ni varuška, je policist pojasnil, da ji je dejal, da sam vodi policijski postopek in da naj za otroka poskrbi sama ali </w:t>
            </w:r>
            <w:r>
              <w:rPr>
                <w:sz w:val="16"/>
              </w:rPr>
              <w:lastRenderedPageBreak/>
              <w:t xml:space="preserve">pa njen partner. Govora o varuški oz. vzgojiteljici po navedbah policista nikakor ni bilo. Senat je soglasno </w:t>
            </w:r>
            <w:r>
              <w:rPr>
                <w:sz w:val="16"/>
              </w:rPr>
              <w:t xml:space="preserve">odločil, da je prvi pritožbeni razlog neutemeljen.          </w:t>
            </w:r>
            <w:r>
              <w:rPr>
                <w:sz w:val="16"/>
              </w:rPr>
              <w:t xml:space="preserve">                                             </w:t>
            </w:r>
          </w:p>
          <w:p w:rsidR="00182CAD" w:rsidRDefault="00182CAD" w:rsidP="00182CAD">
            <w:pPr>
              <w:jc w:val="right"/>
              <w:rPr>
                <w:sz w:val="16"/>
              </w:rPr>
            </w:pPr>
            <w:r>
              <w:rPr>
                <w:sz w:val="16"/>
              </w:rPr>
              <w:t xml:space="preserve">NE                                                     </w:t>
            </w:r>
          </w:p>
          <w:p w:rsidR="00182CAD" w:rsidRDefault="00182CAD" w:rsidP="00182CAD">
            <w:pPr>
              <w:rPr>
                <w:sz w:val="16"/>
              </w:rPr>
            </w:pPr>
            <w:r>
              <w:rPr>
                <w:sz w:val="16"/>
              </w:rPr>
              <w:t>V zvezi z očitkom, da policista nista zagotovila zdravniške pomoči p</w:t>
            </w:r>
            <w:r>
              <w:rPr>
                <w:sz w:val="16"/>
              </w:rPr>
              <w:t>oškodovanemu otroku, je bilo</w:t>
            </w:r>
            <w:r>
              <w:rPr>
                <w:sz w:val="16"/>
              </w:rPr>
              <w:t xml:space="preserve"> ugotovljeno, da je policist zaradi ugotovljene kršitve pritožnici izdal plačilni nalog. Pritožnica je navajala</w:t>
            </w:r>
            <w:r>
              <w:rPr>
                <w:sz w:val="16"/>
              </w:rPr>
              <w:t>, da je partnerju dejala, da želi, da ju z otrokom odpelje k zdravniku, pri čemer pa sta bila policista prisotna in sta dejala, da ne more zapustiti k</w:t>
            </w:r>
            <w:r>
              <w:rPr>
                <w:sz w:val="16"/>
              </w:rPr>
              <w:t xml:space="preserve">raja pred zaključkom postopka. V zvezi s tem je policist pojasnil, da od takrat, ko je prisotne vprašal, če je kdo videl, da bi pes podrl otroka, kar so vsi zanikali, ni bilo več govora niti o poškodbah, niti o zaznamku, ki naj bi ga pritožnica zahtevala. </w:t>
            </w:r>
            <w:r>
              <w:rPr>
                <w:sz w:val="16"/>
              </w:rPr>
              <w:t>Policista sta</w:t>
            </w:r>
            <w:r>
              <w:rPr>
                <w:sz w:val="16"/>
              </w:rPr>
              <w:t xml:space="preserve"> odločno povedala</w:t>
            </w:r>
            <w:r>
              <w:rPr>
                <w:sz w:val="16"/>
              </w:rPr>
              <w:t>, da otrok ni jokal, niti ni bil vidno poškodovan. Sicer bi sama vsekakor zagotovila zdravniško pomoč.</w:t>
            </w:r>
            <w:r>
              <w:rPr>
                <w:sz w:val="16"/>
              </w:rPr>
              <w:t xml:space="preserve"> Dve priči sta skladno izpovedali, da se je otrok ob prihodu na dvorišče igral s to psičko, ki je sicer zelo igriva. Policista </w:t>
            </w:r>
            <w:r>
              <w:rPr>
                <w:sz w:val="16"/>
              </w:rPr>
              <w:t>sta skladno izpovedala, da otrok v nobenem trenutku v času trajanja postopka ni bil ogrožen, niti ni bil poškodovan, in bi vsekakor v takem primeru nemudoma nudila pomoč otroku</w:t>
            </w:r>
          </w:p>
          <w:p w:rsidR="00182CAD" w:rsidRDefault="00182CAD" w:rsidP="00182CAD">
            <w:pPr>
              <w:jc w:val="right"/>
              <w:rPr>
                <w:sz w:val="16"/>
              </w:rPr>
            </w:pPr>
            <w:r>
              <w:rPr>
                <w:sz w:val="16"/>
              </w:rPr>
              <w:t>NE</w:t>
            </w:r>
          </w:p>
          <w:p w:rsidR="00182CAD" w:rsidRDefault="00182CAD" w:rsidP="00182CAD">
            <w:pPr>
              <w:rPr>
                <w:sz w:val="16"/>
              </w:rPr>
            </w:pPr>
            <w:r>
              <w:rPr>
                <w:sz w:val="16"/>
              </w:rPr>
              <w:t>Policista sta skladno izpovedala, da pritožnica ni podala nikakršne prijav</w:t>
            </w:r>
            <w:r>
              <w:rPr>
                <w:sz w:val="16"/>
              </w:rPr>
              <w:t xml:space="preserve">e zaradi okoliščine, da naj bi psička podrla otroka na tla, saj če bi takšno prijavo podala, bi vsekakor izvedla </w:t>
            </w:r>
            <w:proofErr w:type="spellStart"/>
            <w:r>
              <w:rPr>
                <w:sz w:val="16"/>
              </w:rPr>
              <w:t>prekrškovni</w:t>
            </w:r>
            <w:proofErr w:type="spellEnd"/>
            <w:r>
              <w:rPr>
                <w:sz w:val="16"/>
              </w:rPr>
              <w:t xml:space="preserve"> postopek, ki sta ga vodila naknadno po pisni prijavi pritožnice. Slednja je namreč 15. 3. 2024 na PP posredovala pisno izjavo, ki s</w:t>
            </w:r>
            <w:r>
              <w:rPr>
                <w:sz w:val="16"/>
              </w:rPr>
              <w:t xml:space="preserve">e nanaša na domnevno kršitev določb ZZZiv ob tem, ko je psička podrla otroka in je pri tem le-ta dobil telesne poškodbe. V zvezi s tem je </w:t>
            </w:r>
            <w:proofErr w:type="spellStart"/>
            <w:r>
              <w:rPr>
                <w:sz w:val="16"/>
              </w:rPr>
              <w:t>prekrškovni</w:t>
            </w:r>
            <w:proofErr w:type="spellEnd"/>
            <w:r>
              <w:rPr>
                <w:sz w:val="16"/>
              </w:rPr>
              <w:t xml:space="preserve"> organ izvedel postopek, ki </w:t>
            </w:r>
            <w:r>
              <w:rPr>
                <w:sz w:val="16"/>
              </w:rPr>
              <w:lastRenderedPageBreak/>
              <w:t>pa je bil po navedbah poročevalca ustavljen zaradi nasprotujočih izjav. Senat j</w:t>
            </w:r>
            <w:r>
              <w:rPr>
                <w:sz w:val="16"/>
              </w:rPr>
              <w:t xml:space="preserve">e soglasno odločil, da je tudi tretji pritožbeni razlog neutemeljen.      </w:t>
            </w:r>
            <w:bookmarkStart w:id="0" w:name="_GoBack"/>
            <w:bookmarkEnd w:id="0"/>
          </w:p>
          <w:p w:rsidR="00CD6939" w:rsidRDefault="00182CAD" w:rsidP="00182CAD">
            <w:pPr>
              <w:jc w:val="right"/>
            </w:pPr>
            <w:r>
              <w:rPr>
                <w:sz w:val="16"/>
              </w:rPr>
              <w:t>NE</w:t>
            </w:r>
          </w:p>
        </w:tc>
        <w:tc>
          <w:tcPr>
            <w:tcW w:w="0" w:type="auto"/>
          </w:tcPr>
          <w:p w:rsidR="00CD6939" w:rsidRDefault="00182CAD">
            <w:r>
              <w:rPr>
                <w:sz w:val="16"/>
              </w:rPr>
              <w:lastRenderedPageBreak/>
              <w:t>N</w:t>
            </w:r>
            <w:r>
              <w:rPr>
                <w:sz w:val="16"/>
              </w:rPr>
              <w:t>E</w:t>
            </w:r>
          </w:p>
        </w:tc>
      </w:tr>
    </w:tbl>
    <w:p w:rsidR="00000000" w:rsidRDefault="00182CAD"/>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2"/>
  </w:compat>
  <w:rsids>
    <w:rsidRoot w:val="00CD6939"/>
    <w:rsid w:val="00182CAD"/>
    <w:rsid w:val="00CD69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A78"/>
  <w15:docId w15:val="{B70521CD-86C4-4955-B62C-402BDF45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738</Words>
  <Characters>4212</Characters>
  <DocSecurity>0</DocSecurity>
  <Lines>35</Lines>
  <Paragraphs>9</Paragraphs>
  <ScaleCrop>false</ScaleCrop>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2024-09-06T04:36:00Z</dcterms:created>
  <dcterms:modified xsi:type="dcterms:W3CDTF">2024-09-06T04:41:00Z</dcterms:modified>
</cp:coreProperties>
</file>