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13D483" w14:textId="77777777" w:rsidR="00036A13" w:rsidRDefault="00F93A68">
      <w:r>
        <w:rPr>
          <w:b/>
        </w:rPr>
        <w:t>SEPTEMBER 2026 - PRITOŽBE ZOPER POLICISTE ZAKLJUČENE NA SEJI SENATA MNZ</w:t>
      </w:r>
      <w:r>
        <w:rPr>
          <w:b/>
        </w:rPr>
        <w:br/>
      </w:r>
    </w:p>
    <w:tbl>
      <w:tblPr>
        <w:tblW w:w="11520" w:type="auto"/>
        <w:tblInd w:w="10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00" w:type="dxa"/>
          <w:left w:w="100" w:type="dxa"/>
          <w:bottom w:w="100" w:type="dxa"/>
          <w:right w:w="100" w:type="dxa"/>
        </w:tblCellMar>
        <w:tblLook w:val="04A0" w:firstRow="1" w:lastRow="0" w:firstColumn="1" w:lastColumn="0" w:noHBand="0" w:noVBand="1"/>
      </w:tblPr>
      <w:tblGrid>
        <w:gridCol w:w="432"/>
        <w:gridCol w:w="4010"/>
        <w:gridCol w:w="839"/>
        <w:gridCol w:w="733"/>
        <w:gridCol w:w="904"/>
        <w:gridCol w:w="1131"/>
        <w:gridCol w:w="4050"/>
        <w:gridCol w:w="1007"/>
      </w:tblGrid>
      <w:tr w:rsidR="009D4309" w14:paraId="6F05861D" w14:textId="77777777" w:rsidTr="009D4309">
        <w:tc>
          <w:tcPr>
            <w:tcW w:w="720" w:type="dxa"/>
            <w:vMerge w:val="restart"/>
            <w:shd w:val="clear" w:color="auto" w:fill="C8C800"/>
          </w:tcPr>
          <w:p w14:paraId="00CC7D7C" w14:textId="77777777" w:rsidR="00036A13" w:rsidRDefault="00F93A68">
            <w:pPr>
              <w:jc w:val="center"/>
            </w:pPr>
            <w:r>
              <w:rPr>
                <w:b/>
                <w:sz w:val="16"/>
              </w:rPr>
              <w:t>Št.</w:t>
            </w:r>
          </w:p>
        </w:tc>
        <w:tc>
          <w:tcPr>
            <w:tcW w:w="1440" w:type="dxa"/>
            <w:vMerge w:val="restart"/>
            <w:shd w:val="clear" w:color="auto" w:fill="C8C800"/>
          </w:tcPr>
          <w:p w14:paraId="3FF6B3FF" w14:textId="77777777" w:rsidR="00036A13" w:rsidRDefault="00F93A68">
            <w:pPr>
              <w:jc w:val="center"/>
            </w:pPr>
            <w:r>
              <w:rPr>
                <w:b/>
                <w:sz w:val="16"/>
              </w:rPr>
              <w:t>Pritožbeni razlogi</w:t>
            </w:r>
          </w:p>
        </w:tc>
        <w:tc>
          <w:tcPr>
            <w:tcW w:w="720" w:type="dxa"/>
            <w:vMerge w:val="restart"/>
            <w:shd w:val="clear" w:color="auto" w:fill="C8C800"/>
          </w:tcPr>
          <w:p w14:paraId="76640F15" w14:textId="77777777" w:rsidR="00036A13" w:rsidRDefault="00F93A68">
            <w:pPr>
              <w:jc w:val="center"/>
            </w:pPr>
            <w:r>
              <w:rPr>
                <w:b/>
                <w:sz w:val="16"/>
              </w:rPr>
              <w:t>Datum pritožbe</w:t>
            </w:r>
          </w:p>
        </w:tc>
        <w:tc>
          <w:tcPr>
            <w:tcW w:w="720" w:type="dxa"/>
            <w:vMerge w:val="restart"/>
            <w:shd w:val="clear" w:color="auto" w:fill="C8C800"/>
          </w:tcPr>
          <w:p w14:paraId="77A38EF0" w14:textId="77777777" w:rsidR="00036A13" w:rsidRDefault="00F93A68">
            <w:pPr>
              <w:jc w:val="center"/>
            </w:pPr>
            <w:r>
              <w:rPr>
                <w:b/>
                <w:sz w:val="16"/>
              </w:rPr>
              <w:t>Datum senata</w:t>
            </w:r>
          </w:p>
        </w:tc>
        <w:tc>
          <w:tcPr>
            <w:tcW w:w="720" w:type="dxa"/>
            <w:vMerge w:val="restart"/>
            <w:shd w:val="clear" w:color="auto" w:fill="C8C800"/>
          </w:tcPr>
          <w:p w14:paraId="58AF8632" w14:textId="77777777" w:rsidR="00036A13" w:rsidRDefault="00F93A68">
            <w:pPr>
              <w:jc w:val="center"/>
            </w:pPr>
            <w:r>
              <w:rPr>
                <w:b/>
                <w:sz w:val="16"/>
              </w:rPr>
              <w:t>Št. zadeve</w:t>
            </w:r>
          </w:p>
        </w:tc>
        <w:tc>
          <w:tcPr>
            <w:tcW w:w="0" w:type="auto"/>
            <w:gridSpan w:val="3"/>
            <w:shd w:val="clear" w:color="auto" w:fill="C8C800"/>
          </w:tcPr>
          <w:p w14:paraId="60BC137D" w14:textId="77777777" w:rsidR="00036A13" w:rsidRDefault="00F93A68">
            <w:pPr>
              <w:jc w:val="center"/>
            </w:pPr>
            <w:r>
              <w:rPr>
                <w:b/>
                <w:sz w:val="16"/>
              </w:rPr>
              <w:t>ODLOČITEV SENATA</w:t>
            </w:r>
          </w:p>
        </w:tc>
      </w:tr>
      <w:tr w:rsidR="00036A13" w14:paraId="322C6AE4" w14:textId="77777777">
        <w:tc>
          <w:tcPr>
            <w:tcW w:w="0" w:type="auto"/>
            <w:vMerge/>
          </w:tcPr>
          <w:p w14:paraId="41F70AEF" w14:textId="77777777" w:rsidR="00036A13" w:rsidRDefault="00036A13"/>
        </w:tc>
        <w:tc>
          <w:tcPr>
            <w:tcW w:w="0" w:type="auto"/>
            <w:vMerge/>
          </w:tcPr>
          <w:p w14:paraId="3D6B4B2A" w14:textId="77777777" w:rsidR="00036A13" w:rsidRDefault="00036A13"/>
        </w:tc>
        <w:tc>
          <w:tcPr>
            <w:tcW w:w="0" w:type="auto"/>
            <w:vMerge/>
          </w:tcPr>
          <w:p w14:paraId="582F6A04" w14:textId="77777777" w:rsidR="00036A13" w:rsidRDefault="00036A13"/>
        </w:tc>
        <w:tc>
          <w:tcPr>
            <w:tcW w:w="0" w:type="auto"/>
            <w:vMerge/>
          </w:tcPr>
          <w:p w14:paraId="2E02FA8A" w14:textId="77777777" w:rsidR="00036A13" w:rsidRDefault="00036A13"/>
        </w:tc>
        <w:tc>
          <w:tcPr>
            <w:tcW w:w="0" w:type="auto"/>
            <w:vMerge/>
          </w:tcPr>
          <w:p w14:paraId="435246DE" w14:textId="77777777" w:rsidR="00036A13" w:rsidRDefault="00036A13"/>
        </w:tc>
        <w:tc>
          <w:tcPr>
            <w:tcW w:w="1440" w:type="dxa"/>
            <w:shd w:val="clear" w:color="auto" w:fill="C8C800"/>
          </w:tcPr>
          <w:p w14:paraId="4675781B" w14:textId="77777777" w:rsidR="00036A13" w:rsidRDefault="00F93A68">
            <w:pPr>
              <w:jc w:val="center"/>
            </w:pPr>
            <w:r>
              <w:rPr>
                <w:b/>
                <w:sz w:val="16"/>
              </w:rPr>
              <w:t>Policijska uprava</w:t>
            </w:r>
          </w:p>
        </w:tc>
        <w:tc>
          <w:tcPr>
            <w:tcW w:w="7200" w:type="dxa"/>
            <w:shd w:val="clear" w:color="auto" w:fill="C8C800"/>
          </w:tcPr>
          <w:p w14:paraId="238D8C43" w14:textId="77777777" w:rsidR="00036A13" w:rsidRDefault="00F93A68">
            <w:pPr>
              <w:jc w:val="center"/>
            </w:pPr>
            <w:r>
              <w:rPr>
                <w:b/>
                <w:sz w:val="16"/>
              </w:rPr>
              <w:t>Kratka vsebina</w:t>
            </w:r>
          </w:p>
        </w:tc>
        <w:tc>
          <w:tcPr>
            <w:tcW w:w="1440" w:type="dxa"/>
            <w:shd w:val="clear" w:color="auto" w:fill="C8C800"/>
          </w:tcPr>
          <w:p w14:paraId="084AA1C3" w14:textId="77777777" w:rsidR="00036A13" w:rsidRDefault="00F93A68">
            <w:pPr>
              <w:jc w:val="center"/>
            </w:pPr>
            <w:r>
              <w:rPr>
                <w:b/>
                <w:sz w:val="16"/>
              </w:rPr>
              <w:t>Utemeljen (DA/NE)</w:t>
            </w:r>
          </w:p>
        </w:tc>
      </w:tr>
      <w:tr w:rsidR="00036A13" w14:paraId="030E6FBA" w14:textId="77777777">
        <w:tc>
          <w:tcPr>
            <w:tcW w:w="0" w:type="auto"/>
          </w:tcPr>
          <w:p w14:paraId="6D0D7761" w14:textId="77777777" w:rsidR="00036A13" w:rsidRDefault="00F93A68">
            <w:r>
              <w:rPr>
                <w:sz w:val="16"/>
              </w:rPr>
              <w:t>1</w:t>
            </w:r>
          </w:p>
        </w:tc>
        <w:tc>
          <w:tcPr>
            <w:tcW w:w="0" w:type="auto"/>
          </w:tcPr>
          <w:p w14:paraId="4CDB7A58" w14:textId="2500BA93" w:rsidR="009D4309" w:rsidRDefault="009D4309">
            <w:pPr>
              <w:rPr>
                <w:sz w:val="16"/>
              </w:rPr>
            </w:pPr>
            <w:r>
              <w:rPr>
                <w:sz w:val="16"/>
              </w:rPr>
              <w:t xml:space="preserve">- </w:t>
            </w:r>
            <w:r w:rsidR="00F93A68">
              <w:rPr>
                <w:sz w:val="16"/>
              </w:rPr>
              <w:t xml:space="preserve">Neenaka obravnava v postopku, kar se </w:t>
            </w:r>
            <w:r w:rsidR="00F93A68">
              <w:rPr>
                <w:sz w:val="16"/>
              </w:rPr>
              <w:t>nanaša na navedbe v pritožbi, da policisti v postopku niso imeli enakega odnosa do pritožnice, kot do njenega bivšega partnerja</w:t>
            </w:r>
            <w:r>
              <w:rPr>
                <w:sz w:val="16"/>
              </w:rPr>
              <w:t xml:space="preserve"> </w:t>
            </w:r>
            <w:r w:rsidR="00F93A68">
              <w:rPr>
                <w:sz w:val="16"/>
              </w:rPr>
              <w:t>(kršitev 22. člena Ustave RS – enako varstvo pravic)</w:t>
            </w:r>
            <w:r>
              <w:rPr>
                <w:sz w:val="16"/>
              </w:rPr>
              <w:t>,</w:t>
            </w:r>
          </w:p>
          <w:p w14:paraId="38A9BA2D" w14:textId="280260A9" w:rsidR="00036A13" w:rsidRDefault="009D4309">
            <w:r>
              <w:rPr>
                <w:sz w:val="16"/>
              </w:rPr>
              <w:t>- n</w:t>
            </w:r>
            <w:r w:rsidR="00F93A68">
              <w:rPr>
                <w:sz w:val="16"/>
              </w:rPr>
              <w:t>eprimerna komunikacija, ki se kaže v nedostojnem in nekorektnem odnosu policistov do pritožnice (kršitev 21. člena Ustave RS – pravica do varstva človekove osebnosti in dostojanstva in 34. člena Ustave RS – pravica do osebnega dostojanstva in varnosti)</w:t>
            </w:r>
            <w:r>
              <w:rPr>
                <w:sz w:val="16"/>
              </w:rPr>
              <w:t>.</w:t>
            </w:r>
          </w:p>
        </w:tc>
        <w:tc>
          <w:tcPr>
            <w:tcW w:w="0" w:type="auto"/>
          </w:tcPr>
          <w:p w14:paraId="62582697" w14:textId="2D101479" w:rsidR="00036A13" w:rsidRDefault="00F93A68">
            <w:r>
              <w:rPr>
                <w:sz w:val="16"/>
              </w:rPr>
              <w:t>13.</w:t>
            </w:r>
            <w:r w:rsidR="009D4309">
              <w:rPr>
                <w:sz w:val="16"/>
              </w:rPr>
              <w:t xml:space="preserve"> </w:t>
            </w:r>
            <w:r>
              <w:rPr>
                <w:sz w:val="16"/>
              </w:rPr>
              <w:t>5.</w:t>
            </w:r>
            <w:r w:rsidR="009D4309">
              <w:rPr>
                <w:sz w:val="16"/>
              </w:rPr>
              <w:t xml:space="preserve"> </w:t>
            </w:r>
            <w:r>
              <w:rPr>
                <w:sz w:val="16"/>
              </w:rPr>
              <w:t>2026</w:t>
            </w:r>
          </w:p>
        </w:tc>
        <w:tc>
          <w:tcPr>
            <w:tcW w:w="0" w:type="auto"/>
          </w:tcPr>
          <w:p w14:paraId="6ACD4B51" w14:textId="3D4A21C3" w:rsidR="00036A13" w:rsidRDefault="009D4309">
            <w:r>
              <w:rPr>
                <w:sz w:val="16"/>
              </w:rPr>
              <w:t xml:space="preserve"> </w:t>
            </w:r>
            <w:r w:rsidR="00F93A68">
              <w:rPr>
                <w:sz w:val="16"/>
              </w:rPr>
              <w:t>2.</w:t>
            </w:r>
            <w:r>
              <w:rPr>
                <w:sz w:val="16"/>
              </w:rPr>
              <w:t xml:space="preserve"> </w:t>
            </w:r>
            <w:r w:rsidR="00F93A68">
              <w:rPr>
                <w:sz w:val="16"/>
              </w:rPr>
              <w:t>9.</w:t>
            </w:r>
            <w:r>
              <w:rPr>
                <w:sz w:val="16"/>
              </w:rPr>
              <w:t xml:space="preserve"> </w:t>
            </w:r>
            <w:r w:rsidR="00F93A68">
              <w:rPr>
                <w:sz w:val="16"/>
              </w:rPr>
              <w:t>2026</w:t>
            </w:r>
          </w:p>
        </w:tc>
        <w:tc>
          <w:tcPr>
            <w:tcW w:w="0" w:type="auto"/>
          </w:tcPr>
          <w:p w14:paraId="60CF41CF" w14:textId="77777777" w:rsidR="00036A13" w:rsidRDefault="00F93A68">
            <w:r>
              <w:rPr>
                <w:sz w:val="16"/>
              </w:rPr>
              <w:t>2600-214/2026</w:t>
            </w:r>
          </w:p>
        </w:tc>
        <w:tc>
          <w:tcPr>
            <w:tcW w:w="0" w:type="auto"/>
          </w:tcPr>
          <w:p w14:paraId="0A1C84E2" w14:textId="77777777" w:rsidR="00036A13" w:rsidRDefault="00F93A68">
            <w:r>
              <w:rPr>
                <w:sz w:val="16"/>
              </w:rPr>
              <w:t>PU LJUBLJANA</w:t>
            </w:r>
          </w:p>
        </w:tc>
        <w:tc>
          <w:tcPr>
            <w:tcW w:w="0" w:type="auto"/>
          </w:tcPr>
          <w:p w14:paraId="48700136" w14:textId="77777777" w:rsidR="009D4309" w:rsidRDefault="00F93A68">
            <w:pPr>
              <w:rPr>
                <w:sz w:val="16"/>
              </w:rPr>
            </w:pPr>
            <w:r>
              <w:rPr>
                <w:sz w:val="16"/>
              </w:rPr>
              <w:t xml:space="preserve">Glede prvega pritožbenega razloga je bilo ugotovljeno, da sta bila na </w:t>
            </w:r>
            <w:r>
              <w:rPr>
                <w:sz w:val="16"/>
              </w:rPr>
              <w:t xml:space="preserve">kraj napotena policista Policijske postaje Kamnik. Policist je pritožnico vprašal, če želi bivšega partnerja naznaniti zaradi vznemirjanja, kar je potrdila in na zapisnik podala izjavo. Še isti dan je pritožnica policistu na službeni elektronski naslov posredovala izpis zvonjenja oz. dokumentacijo glede intervencije in videoposnetek, o čemer je sestavil uradni zaznamek. V nadaljevanju postopka je policist </w:t>
            </w:r>
            <w:r>
              <w:rPr>
                <w:sz w:val="16"/>
              </w:rPr>
              <w:t xml:space="preserve">na Zapisnik o izjavi kršitelja pridobil tudi izjavo bivšega partnerja pritožnice. Prav tako je </w:t>
            </w:r>
            <w:r>
              <w:rPr>
                <w:sz w:val="16"/>
              </w:rPr>
              <w:t xml:space="preserve">na Zapisnik pridobil tudi izjavo priče. Policist je senatu pojasnil, da je pritožnici po telefonu </w:t>
            </w:r>
            <w:r>
              <w:rPr>
                <w:sz w:val="16"/>
              </w:rPr>
              <w:t>povedal, da bo pregledal posredovane posnetke. V primeru ugotovljenih elementov prekrška, bo njenemu bivšemu partnerju izdan plačilni nalog. Glede na to, da po pregledu dokumentacije in dokazov elementi prekrška niso bili ugotovljeni, je o tem pritožnico seznanil</w:t>
            </w:r>
            <w:r>
              <w:rPr>
                <w:sz w:val="16"/>
              </w:rPr>
              <w:t xml:space="preserve">. Na seji je pojasnil je, da bivšega partnerja pritožnice ne pozna, pri čemer je postopek vodil nepristransko.                                                                   </w:t>
            </w:r>
          </w:p>
          <w:p w14:paraId="381FCAD1" w14:textId="36B492C9" w:rsidR="009D4309" w:rsidRDefault="00F93A68" w:rsidP="009D4309">
            <w:pPr>
              <w:jc w:val="right"/>
              <w:rPr>
                <w:sz w:val="16"/>
              </w:rPr>
            </w:pPr>
            <w:r>
              <w:rPr>
                <w:sz w:val="16"/>
              </w:rPr>
              <w:t xml:space="preserve">NE  </w:t>
            </w:r>
          </w:p>
          <w:p w14:paraId="3A188761" w14:textId="77777777" w:rsidR="009D4309" w:rsidRDefault="00F93A68">
            <w:pPr>
              <w:rPr>
                <w:sz w:val="16"/>
              </w:rPr>
            </w:pPr>
            <w:r>
              <w:rPr>
                <w:sz w:val="16"/>
              </w:rPr>
              <w:t xml:space="preserve">V zvezi z drugim pritožbenim očitkom je policist poudaril, da je bil v postopku s pritožnico korekten, vljuden, glasu ni povzdigoval tudi, ko ga je pritožnica prekinjala, zato ne pozna razloga zakaj je dobila občutek, da je bil v komunikaciji z njo odrezav. Pritožnica se seje senata ni udeležila, da bi lahko navedeno pojasnila.                                                                       </w:t>
            </w:r>
          </w:p>
          <w:p w14:paraId="03228E0C" w14:textId="09667163" w:rsidR="009D4309" w:rsidRPr="009D4309" w:rsidRDefault="00F93A68" w:rsidP="009D4309">
            <w:pPr>
              <w:jc w:val="right"/>
              <w:rPr>
                <w:sz w:val="16"/>
              </w:rPr>
            </w:pPr>
            <w:r>
              <w:rPr>
                <w:sz w:val="16"/>
              </w:rPr>
              <w:t>NE</w:t>
            </w:r>
          </w:p>
        </w:tc>
        <w:tc>
          <w:tcPr>
            <w:tcW w:w="0" w:type="auto"/>
          </w:tcPr>
          <w:p w14:paraId="5FB021D2" w14:textId="77777777" w:rsidR="00036A13" w:rsidRDefault="00F93A68">
            <w:r>
              <w:rPr>
                <w:sz w:val="16"/>
              </w:rPr>
              <w:t>NE</w:t>
            </w:r>
          </w:p>
        </w:tc>
      </w:tr>
      <w:tr w:rsidR="00036A13" w14:paraId="030AE5E5" w14:textId="77777777">
        <w:tc>
          <w:tcPr>
            <w:tcW w:w="0" w:type="auto"/>
          </w:tcPr>
          <w:p w14:paraId="5BE0F568" w14:textId="77777777" w:rsidR="00036A13" w:rsidRDefault="00F93A68">
            <w:r>
              <w:rPr>
                <w:sz w:val="16"/>
              </w:rPr>
              <w:t>2</w:t>
            </w:r>
          </w:p>
        </w:tc>
        <w:tc>
          <w:tcPr>
            <w:tcW w:w="0" w:type="auto"/>
          </w:tcPr>
          <w:p w14:paraId="4C067917" w14:textId="77777777" w:rsidR="009D4309" w:rsidRDefault="009D4309">
            <w:pPr>
              <w:rPr>
                <w:sz w:val="16"/>
              </w:rPr>
            </w:pPr>
            <w:r>
              <w:rPr>
                <w:sz w:val="16"/>
              </w:rPr>
              <w:t>- P</w:t>
            </w:r>
            <w:r w:rsidR="00F93A68">
              <w:rPr>
                <w:sz w:val="16"/>
              </w:rPr>
              <w:t>olicista nista zagotovila, da bi bila prometna nesreča preiskana v skladu s pravili stroke in zakonodajo – udeležba drugega vozila v prometni nesreči (22. člen Ustave RS – enako varstvo pravic)</w:t>
            </w:r>
            <w:r>
              <w:rPr>
                <w:sz w:val="16"/>
              </w:rPr>
              <w:t>,</w:t>
            </w:r>
          </w:p>
          <w:p w14:paraId="34016265" w14:textId="77777777" w:rsidR="009D4309" w:rsidRDefault="009D4309">
            <w:pPr>
              <w:rPr>
                <w:sz w:val="16"/>
              </w:rPr>
            </w:pPr>
            <w:r>
              <w:rPr>
                <w:sz w:val="16"/>
              </w:rPr>
              <w:t xml:space="preserve">- </w:t>
            </w:r>
            <w:r w:rsidR="00F93A68">
              <w:rPr>
                <w:sz w:val="16"/>
              </w:rPr>
              <w:t>policisti v postopku pritožniku niso zagotovil vseh pravic in postopka izvedeli v skladu s pravili stroke – izvedba preizkusa alkoholiziranosti in nestrinjanje z rezultatom (22. člen Ustave RS – enako varstvo pravic)</w:t>
            </w:r>
            <w:r>
              <w:rPr>
                <w:sz w:val="16"/>
              </w:rPr>
              <w:t>,</w:t>
            </w:r>
          </w:p>
          <w:p w14:paraId="213D3107" w14:textId="77777777" w:rsidR="009D4309" w:rsidRDefault="009D4309">
            <w:pPr>
              <w:rPr>
                <w:sz w:val="16"/>
              </w:rPr>
            </w:pPr>
            <w:r>
              <w:rPr>
                <w:sz w:val="16"/>
              </w:rPr>
              <w:t>-</w:t>
            </w:r>
            <w:r w:rsidR="00F93A68">
              <w:rPr>
                <w:sz w:val="16"/>
              </w:rPr>
              <w:t xml:space="preserve"> neprimerna komunikacija s pritožnikom – posmehovanje policistov med postopkom (21. </w:t>
            </w:r>
            <w:r w:rsidR="00F93A68">
              <w:rPr>
                <w:sz w:val="16"/>
              </w:rPr>
              <w:lastRenderedPageBreak/>
              <w:t>člen Ustave RS – pravica do varstva človekove osebnosti in dostojanstva)</w:t>
            </w:r>
            <w:r>
              <w:rPr>
                <w:sz w:val="16"/>
              </w:rPr>
              <w:t>,</w:t>
            </w:r>
          </w:p>
          <w:p w14:paraId="60337185" w14:textId="0299F78B" w:rsidR="00036A13" w:rsidRDefault="009D4309">
            <w:r>
              <w:rPr>
                <w:sz w:val="16"/>
              </w:rPr>
              <w:t xml:space="preserve">- nezakonita </w:t>
            </w:r>
            <w:r w:rsidR="00F93A68">
              <w:rPr>
                <w:sz w:val="16"/>
              </w:rPr>
              <w:t xml:space="preserve">objava fotografije alkotesta v javnosti in s tem povezan nedopusten poseg v varstvo osebnih podatkov </w:t>
            </w:r>
            <w:r w:rsidR="00F93A68">
              <w:rPr>
                <w:sz w:val="16"/>
              </w:rPr>
              <w:t>(35. člen Ustave RS – varstvo pravic zasebnosti in osebnostnih pravic)</w:t>
            </w:r>
            <w:r>
              <w:rPr>
                <w:sz w:val="16"/>
              </w:rPr>
              <w:t>.</w:t>
            </w:r>
          </w:p>
        </w:tc>
        <w:tc>
          <w:tcPr>
            <w:tcW w:w="0" w:type="auto"/>
          </w:tcPr>
          <w:p w14:paraId="3096EAE3" w14:textId="3A6E399A" w:rsidR="00036A13" w:rsidRDefault="00F93A68">
            <w:r>
              <w:rPr>
                <w:sz w:val="16"/>
              </w:rPr>
              <w:lastRenderedPageBreak/>
              <w:t>19.</w:t>
            </w:r>
            <w:r w:rsidR="009D4309">
              <w:rPr>
                <w:sz w:val="16"/>
              </w:rPr>
              <w:t xml:space="preserve"> </w:t>
            </w:r>
            <w:r>
              <w:rPr>
                <w:sz w:val="16"/>
              </w:rPr>
              <w:t>5.</w:t>
            </w:r>
            <w:r w:rsidR="009D4309">
              <w:rPr>
                <w:sz w:val="16"/>
              </w:rPr>
              <w:t xml:space="preserve"> </w:t>
            </w:r>
            <w:r>
              <w:rPr>
                <w:sz w:val="16"/>
              </w:rPr>
              <w:t>2026</w:t>
            </w:r>
          </w:p>
        </w:tc>
        <w:tc>
          <w:tcPr>
            <w:tcW w:w="0" w:type="auto"/>
          </w:tcPr>
          <w:p w14:paraId="28BDCBB3" w14:textId="1113015A" w:rsidR="00036A13" w:rsidRDefault="00F93A68">
            <w:r>
              <w:rPr>
                <w:sz w:val="16"/>
              </w:rPr>
              <w:t>3</w:t>
            </w:r>
            <w:r w:rsidR="009D4309">
              <w:rPr>
                <w:sz w:val="16"/>
              </w:rPr>
              <w:t xml:space="preserve">. </w:t>
            </w:r>
            <w:r>
              <w:rPr>
                <w:sz w:val="16"/>
              </w:rPr>
              <w:t>9.</w:t>
            </w:r>
            <w:r w:rsidR="009D4309">
              <w:rPr>
                <w:sz w:val="16"/>
              </w:rPr>
              <w:t xml:space="preserve"> </w:t>
            </w:r>
            <w:r>
              <w:rPr>
                <w:sz w:val="16"/>
              </w:rPr>
              <w:t>2026</w:t>
            </w:r>
          </w:p>
        </w:tc>
        <w:tc>
          <w:tcPr>
            <w:tcW w:w="0" w:type="auto"/>
          </w:tcPr>
          <w:p w14:paraId="143C6593" w14:textId="77777777" w:rsidR="00036A13" w:rsidRDefault="00F93A68">
            <w:r>
              <w:rPr>
                <w:sz w:val="16"/>
              </w:rPr>
              <w:t>2600-222/2026</w:t>
            </w:r>
          </w:p>
        </w:tc>
        <w:tc>
          <w:tcPr>
            <w:tcW w:w="0" w:type="auto"/>
          </w:tcPr>
          <w:p w14:paraId="6C11802E" w14:textId="77777777" w:rsidR="00036A13" w:rsidRDefault="00F93A68">
            <w:r>
              <w:rPr>
                <w:sz w:val="16"/>
              </w:rPr>
              <w:t>PU KRANJ</w:t>
            </w:r>
          </w:p>
        </w:tc>
        <w:tc>
          <w:tcPr>
            <w:tcW w:w="0" w:type="auto"/>
          </w:tcPr>
          <w:p w14:paraId="3EB93B82" w14:textId="77777777" w:rsidR="009D4309" w:rsidRDefault="00F93A68">
            <w:pPr>
              <w:rPr>
                <w:sz w:val="16"/>
              </w:rPr>
            </w:pPr>
            <w:r>
              <w:rPr>
                <w:sz w:val="16"/>
              </w:rPr>
              <w:t>Ugotovljeno je bilo, da sta policista po prejemu obvestila o prometni nesreči, nemudoma odšla na kraj ter ga po prihodu zavarovala. Nato sta opravila ogled kraja prometne nesreče, ki vsebuje zavarovanje in označevanje sledi na kraju, fotografiranje kraja nesreče in zbiranje obvestil od prič in drugih oseb. Policista sta na kraju vodila in v celoti izpolnila obrazec »Ugotovitve policista na kraju nesreče« ter zbrala podatke, ki so pomembni za ugotovitev vseh dejstev in okoliščin prometne nesreče. Pri zbiranj</w:t>
            </w:r>
            <w:r>
              <w:rPr>
                <w:sz w:val="16"/>
              </w:rPr>
              <w:t xml:space="preserve">u obvestil o okoliščinah </w:t>
            </w:r>
            <w:r>
              <w:rPr>
                <w:sz w:val="16"/>
              </w:rPr>
              <w:lastRenderedPageBreak/>
              <w:t>prometne nesreče sta policista prejela obvestilo, da naj bi pritožnika, pred prometno nesrečo izsilil voznik, ki je imel parkirano vozilo na makadamskem parkirišču. Navedeno okoliščino sta upoštevala pri ugotavljanju prometne nesreče, vendar od voznika parkiranega vozila nista zbirala obvestil, saj na podlagi pridobljenih izjav in ugotovitev pri ogledu kraja prometne nesreče ni bilo nobenega suma, da bi lahko prišlo do izsiljevanja kolesarja s strani voznika osebnega avtomobila. Nav</w:t>
            </w:r>
            <w:r>
              <w:rPr>
                <w:sz w:val="16"/>
              </w:rPr>
              <w:t xml:space="preserve">edbe pritožnika, da naj bi v prometni nesreči bilo udeleženo še drugo vozilo niso bile podprte z drugimi neposrednimi dokazi oziroma jih druge priče na kraju niso potrdile. Iz dokumentacije prav tako ne izhajajo materialni dokazi, ki bi potrjevali udeležbo drugega vozila pri nastanku prometne nesreče.                                                                                                                  </w:t>
            </w:r>
          </w:p>
          <w:p w14:paraId="08CF3B16" w14:textId="111A72F8" w:rsidR="009D4309" w:rsidRDefault="00F93A68" w:rsidP="009D4309">
            <w:pPr>
              <w:jc w:val="right"/>
              <w:rPr>
                <w:sz w:val="16"/>
              </w:rPr>
            </w:pPr>
            <w:r>
              <w:rPr>
                <w:sz w:val="16"/>
              </w:rPr>
              <w:t xml:space="preserve">NE  </w:t>
            </w:r>
          </w:p>
          <w:p w14:paraId="74DECCA2" w14:textId="77777777" w:rsidR="009D4309" w:rsidRDefault="00F93A68">
            <w:pPr>
              <w:rPr>
                <w:sz w:val="16"/>
              </w:rPr>
            </w:pPr>
            <w:r>
              <w:rPr>
                <w:sz w:val="16"/>
              </w:rPr>
              <w:t>Iz pritožbene dokumentacije in izjav na seji senata, je bilo ugotovljeno, da je ob prihodu na kraj prometne nesreče, najprej šel do pritožnika vodja patrulje, kjer je ugotovil, da je pritožnik pri zavesti, prav tako mu je pritožnik povedal svoje osebne podatke. V nadaljevanju je do pritožnika odšel policist, ki je prevzel obravnavo prometne nesreče. Pritožnik je ležal na hrbtu, bil je priseben, komunikativen ter sposoben razumeti navodila policistov in aktivno sodelovati v postopku. Pritožnik ni imel vidnih</w:t>
            </w:r>
            <w:r>
              <w:rPr>
                <w:sz w:val="16"/>
              </w:rPr>
              <w:t xml:space="preserve"> težav z dihanjem, imel je pa vidno poškodbo in sicer rano na obrvi levo in na bradi, iz katere pa ni močneje krvavel. Policist je, glede na vidno zdravstveno stanje pritožnika, odredil preizkus alkoholiziranosti z elektronskim indikatorjem alkohola, saj je to omogočalo njegovo zdravstveno stanje. Poleg tega je policist pri zdravstvenem delavcu, ki je bil na kraju preveril, če je pritožnik zmožen opraviti preizkus, kateri mu je odgovoril, da zaradi zdravstvenih razlogov ni omejitev. Pred izvedbo preizkusa j</w:t>
            </w:r>
            <w:r>
              <w:rPr>
                <w:sz w:val="16"/>
              </w:rPr>
              <w:t>e policist preveril okoliščine, ki bi lahko vplivale na rezultat meritve, prav tako je razvidno, da je bil preizkus opravljen skladno z navodili proizvajalca naprave. Policist je med izvedbo preizkusa alkoholiziranosti držal indikator v rokah, kar je skladno z internim predpisom policije. Po končanem preizkusu je policist pritožnika seznanil z rezultatom, kateri pa, po izjavi policista, pritožnik ni oporekal, prav tako to ni razvidno iz pritožbene dokumentacije. Pritožnik je podpisal zapisnik o preizkusu al</w:t>
            </w:r>
            <w:r>
              <w:rPr>
                <w:sz w:val="16"/>
              </w:rPr>
              <w:t xml:space="preserve">koholiziranosti, prav tako nobeden od prisotnih oseb ni potrdil navedb pritožnika, da se z rezultatom preizkusa ni strinjal.                                                                                                                   </w:t>
            </w:r>
          </w:p>
          <w:p w14:paraId="44C9F01C" w14:textId="2E5E5B3C" w:rsidR="009D4309" w:rsidRDefault="00F93A68" w:rsidP="009D4309">
            <w:pPr>
              <w:jc w:val="right"/>
              <w:rPr>
                <w:sz w:val="16"/>
              </w:rPr>
            </w:pPr>
            <w:r>
              <w:rPr>
                <w:sz w:val="16"/>
              </w:rPr>
              <w:t>NE</w:t>
            </w:r>
          </w:p>
          <w:p w14:paraId="193CABC6" w14:textId="77777777" w:rsidR="009D4309" w:rsidRDefault="00F93A68">
            <w:pPr>
              <w:rPr>
                <w:sz w:val="16"/>
              </w:rPr>
            </w:pPr>
            <w:r>
              <w:rPr>
                <w:sz w:val="16"/>
              </w:rPr>
              <w:t xml:space="preserve">Policist je v razgovoru s poročevalcem zanikal </w:t>
            </w:r>
            <w:r>
              <w:rPr>
                <w:sz w:val="16"/>
              </w:rPr>
              <w:lastRenderedPageBreak/>
              <w:t xml:space="preserve">neprimerno komunikacijo, saj ni dejal, da ima »super rezultat«, prav tako se ni posmehljivo obračal do pritožnika. Neprimernega odnosa do pritožnika niso zaznali tudi ostali prisotni na kraju prometne nesreče. Tako zaradi nasprotujočih si trditev in neposedovanja morebitnih drugih dokazov ni bilo mogoče nedvomno oz. z zadostno verjetnostjo potrditi navedbam pritožnika o neprimerni komunikaciji in posmehovanju policista.                                                                                         </w:t>
            </w:r>
            <w:r>
              <w:rPr>
                <w:sz w:val="16"/>
              </w:rPr>
              <w:t xml:space="preserve">                          </w:t>
            </w:r>
          </w:p>
          <w:p w14:paraId="724971DE" w14:textId="06A23E4C" w:rsidR="009D4309" w:rsidRDefault="00F93A68" w:rsidP="009D4309">
            <w:pPr>
              <w:jc w:val="right"/>
              <w:rPr>
                <w:sz w:val="16"/>
              </w:rPr>
            </w:pPr>
            <w:r>
              <w:rPr>
                <w:sz w:val="16"/>
              </w:rPr>
              <w:t xml:space="preserve">NE </w:t>
            </w:r>
          </w:p>
          <w:p w14:paraId="36A4E4C6" w14:textId="77777777" w:rsidR="009D4309" w:rsidRDefault="00F93A68">
            <w:pPr>
              <w:rPr>
                <w:sz w:val="16"/>
              </w:rPr>
            </w:pPr>
            <w:r>
              <w:rPr>
                <w:sz w:val="16"/>
              </w:rPr>
              <w:t>Iz pritožbene dokumentacije in izjav pridobljenih na seji senata, je bilo ugotovljeno, da je fotografijo elektronskega indikatorja napravil pomočnik komandirja na Policijski postaji</w:t>
            </w:r>
            <w:r>
              <w:rPr>
                <w:sz w:val="16"/>
              </w:rPr>
              <w:t>, na podlagi telefonskega zaprosila predstavnika za stike z javnostmi, ampak je medije s to fotografijo seznanil predstavnik za stike z javnostmi Policijske uprave Kranj v okviru rednega dnevnega poročanja javnosti. Ugotovljeno je bilo, da v obvestilu za javnost niso bili objavljeni osebni podatki niti druge okoliščine, na podlagi katerih bi bilo mogoče neposredno ali posredno identificirati posameznega udeleženca obravnavane prometne nesreče. Navedba rezultata preizkusa alkoholiziranosti je predstavljala p</w:t>
            </w:r>
            <w:r>
              <w:rPr>
                <w:sz w:val="16"/>
              </w:rPr>
              <w:t xml:space="preserve">odatek o eni izmed bistvenih dejanskih okoliščin obravnavanega dogodka in je bila objavljena z namenom celovitega, objektivnega in pravočasnega obveščanja javnosti ter preventivnega opozarjanja na nevarnosti vožnje pod vplivom alkohola. Iz ugotovljenih dejstev izhaja, da je bilo obvestilo pripravljeno ob upoštevanju načela sorazmernosti ter v skladu s predpisi s področja varstva osebnih podatkov.                                                                                                                 </w:t>
            </w:r>
            <w:r>
              <w:rPr>
                <w:sz w:val="16"/>
              </w:rPr>
              <w:t xml:space="preserve"> </w:t>
            </w:r>
          </w:p>
          <w:p w14:paraId="766F655C" w14:textId="75B833B7" w:rsidR="00036A13" w:rsidRDefault="00F93A68" w:rsidP="009D4309">
            <w:pPr>
              <w:jc w:val="right"/>
            </w:pPr>
            <w:r>
              <w:rPr>
                <w:sz w:val="16"/>
              </w:rPr>
              <w:t>NE</w:t>
            </w:r>
          </w:p>
        </w:tc>
        <w:tc>
          <w:tcPr>
            <w:tcW w:w="0" w:type="auto"/>
          </w:tcPr>
          <w:p w14:paraId="2A9075FB" w14:textId="77777777" w:rsidR="00036A13" w:rsidRDefault="00F93A68">
            <w:r>
              <w:rPr>
                <w:sz w:val="16"/>
              </w:rPr>
              <w:lastRenderedPageBreak/>
              <w:t>NE</w:t>
            </w:r>
          </w:p>
        </w:tc>
      </w:tr>
      <w:tr w:rsidR="00036A13" w14:paraId="649A23F9" w14:textId="77777777">
        <w:tc>
          <w:tcPr>
            <w:tcW w:w="0" w:type="auto"/>
          </w:tcPr>
          <w:p w14:paraId="54222F26" w14:textId="77777777" w:rsidR="00036A13" w:rsidRDefault="00F93A68">
            <w:r>
              <w:rPr>
                <w:sz w:val="16"/>
              </w:rPr>
              <w:lastRenderedPageBreak/>
              <w:t>3</w:t>
            </w:r>
          </w:p>
        </w:tc>
        <w:tc>
          <w:tcPr>
            <w:tcW w:w="0" w:type="auto"/>
          </w:tcPr>
          <w:p w14:paraId="3C06E36B" w14:textId="77777777" w:rsidR="009D4309" w:rsidRDefault="00F93A68">
            <w:pPr>
              <w:rPr>
                <w:sz w:val="16"/>
              </w:rPr>
            </w:pPr>
            <w:r>
              <w:rPr>
                <w:sz w:val="16"/>
              </w:rPr>
              <w:t>-</w:t>
            </w:r>
            <w:r w:rsidR="009D4309">
              <w:rPr>
                <w:sz w:val="16"/>
              </w:rPr>
              <w:t xml:space="preserve"> Z</w:t>
            </w:r>
            <w:r>
              <w:rPr>
                <w:sz w:val="16"/>
              </w:rPr>
              <w:t xml:space="preserve"> uporabo modrih luči na službenem vozilu in postopkom pred njegovim gostinskim lokalom, kjer so ga videli njegovi zaposleni in obiskovalci s čimer je bilo kršeno njegovo dostojanstvo (21. člen Ustave RS – varstvo človekove osebnosti in dostojanstva),  </w:t>
            </w:r>
          </w:p>
          <w:p w14:paraId="3E779E0C" w14:textId="4F3D6ECD" w:rsidR="00036A13" w:rsidRDefault="00F93A68">
            <w:r>
              <w:rPr>
                <w:sz w:val="16"/>
              </w:rPr>
              <w:t xml:space="preserve">- nezakonito izdan plačilni nalog za uporabo mobilnega telefona med vožnjo in ker ni nakazal smeri vožnje, da mu je bil test na droge odrejen nezakonito, </w:t>
            </w:r>
            <w:r>
              <w:rPr>
                <w:sz w:val="16"/>
              </w:rPr>
              <w:t xml:space="preserve">da ga je policist nagovarjal, da naj odkloni strokovni pregled in bi s tem pridobil 18 kazenskih točk in bi izgubil vozniško dovoljenje, da ga nista peljala iz Zdravstvenega doma </w:t>
            </w:r>
            <w:r>
              <w:rPr>
                <w:sz w:val="16"/>
              </w:rPr>
              <w:t xml:space="preserve">nazaj do njegovega vozila, kjer je bil izveden postopek, zaradi nezakonitega postopka policistov je bil 24 dni brez vozniškega </w:t>
            </w:r>
            <w:r>
              <w:rPr>
                <w:sz w:val="16"/>
              </w:rPr>
              <w:lastRenderedPageBreak/>
              <w:t>dovoljenja in je s tem utrpel gospodarsko in osebno škodo (22. člen Ustave RS – enako varstvo pravic).</w:t>
            </w:r>
          </w:p>
        </w:tc>
        <w:tc>
          <w:tcPr>
            <w:tcW w:w="0" w:type="auto"/>
          </w:tcPr>
          <w:p w14:paraId="0DF709A7" w14:textId="2DFDEE22" w:rsidR="00036A13" w:rsidRDefault="00F93A68">
            <w:r>
              <w:rPr>
                <w:sz w:val="16"/>
              </w:rPr>
              <w:lastRenderedPageBreak/>
              <w:t>11.</w:t>
            </w:r>
            <w:r w:rsidR="009D4309">
              <w:rPr>
                <w:sz w:val="16"/>
              </w:rPr>
              <w:t xml:space="preserve"> </w:t>
            </w:r>
            <w:r>
              <w:rPr>
                <w:sz w:val="16"/>
              </w:rPr>
              <w:t>3.</w:t>
            </w:r>
            <w:r w:rsidR="009D4309">
              <w:rPr>
                <w:sz w:val="16"/>
              </w:rPr>
              <w:t xml:space="preserve"> </w:t>
            </w:r>
            <w:r>
              <w:rPr>
                <w:sz w:val="16"/>
              </w:rPr>
              <w:t>2026</w:t>
            </w:r>
          </w:p>
        </w:tc>
        <w:tc>
          <w:tcPr>
            <w:tcW w:w="0" w:type="auto"/>
          </w:tcPr>
          <w:p w14:paraId="593A1698" w14:textId="62DE4BE6" w:rsidR="00036A13" w:rsidRDefault="00F93A68">
            <w:r>
              <w:rPr>
                <w:sz w:val="16"/>
              </w:rPr>
              <w:t>15.</w:t>
            </w:r>
            <w:r w:rsidR="009D4309">
              <w:rPr>
                <w:sz w:val="16"/>
              </w:rPr>
              <w:t xml:space="preserve"> </w:t>
            </w:r>
            <w:r>
              <w:rPr>
                <w:sz w:val="16"/>
              </w:rPr>
              <w:t>9.</w:t>
            </w:r>
            <w:r w:rsidR="009D4309">
              <w:rPr>
                <w:sz w:val="16"/>
              </w:rPr>
              <w:t xml:space="preserve"> </w:t>
            </w:r>
            <w:r>
              <w:rPr>
                <w:sz w:val="16"/>
              </w:rPr>
              <w:t>2026</w:t>
            </w:r>
          </w:p>
        </w:tc>
        <w:tc>
          <w:tcPr>
            <w:tcW w:w="0" w:type="auto"/>
          </w:tcPr>
          <w:p w14:paraId="2481B7A3" w14:textId="77777777" w:rsidR="00036A13" w:rsidRDefault="00F93A68">
            <w:r>
              <w:rPr>
                <w:sz w:val="16"/>
              </w:rPr>
              <w:t>2600-117/2026</w:t>
            </w:r>
          </w:p>
        </w:tc>
        <w:tc>
          <w:tcPr>
            <w:tcW w:w="0" w:type="auto"/>
          </w:tcPr>
          <w:p w14:paraId="1F6EA9B4" w14:textId="77777777" w:rsidR="00036A13" w:rsidRDefault="00F93A68">
            <w:r>
              <w:rPr>
                <w:sz w:val="16"/>
              </w:rPr>
              <w:t>PU NOVO MESTO</w:t>
            </w:r>
          </w:p>
        </w:tc>
        <w:tc>
          <w:tcPr>
            <w:tcW w:w="0" w:type="auto"/>
          </w:tcPr>
          <w:p w14:paraId="7763DF32" w14:textId="77777777" w:rsidR="009D4309" w:rsidRDefault="00F93A68">
            <w:pPr>
              <w:rPr>
                <w:sz w:val="16"/>
              </w:rPr>
            </w:pPr>
            <w:r>
              <w:rPr>
                <w:sz w:val="16"/>
              </w:rPr>
              <w:t>Pritožnik je bil ustavljen s posebnimi svetlobnimi in zvočnimi znaki - modra svetilka in kratek zvočni znak s sireno (tretji odstavek 101. člena ZPrCP). Pritožnik je bil kontroliran na parkirišču gostinskega lokala kamor je sam zavil s ceste in se ustavil.</w:t>
            </w:r>
            <w:r>
              <w:rPr>
                <w:sz w:val="16"/>
              </w:rPr>
              <w:t xml:space="preserve"> </w:t>
            </w:r>
            <w:r>
              <w:rPr>
                <w:sz w:val="16"/>
              </w:rPr>
              <w:lastRenderedPageBreak/>
              <w:t>Pritožnik je policistu izročil vozniško dovoljenja in prometno dovoljenje vozila. Policist je ob upoštevanju taktičnega preudarka v skladu s 7. členom ZNPPol na kraj kontrole poklical drugega policista, da se pridruži pri policijskem postopku s pritožnikom. Policist je na službenem vozilu pustil vklopljene modre luči, saj policisti pri svojem delu uporabljajo modro utripajočo luč za opozarjanje drugih udeležencev v prometu in za varno izvajanje svojih nalog. V skladu z Pravilnikom o vozilih s prednostjo in</w:t>
            </w:r>
            <w:r>
              <w:rPr>
                <w:sz w:val="16"/>
              </w:rPr>
              <w:t xml:space="preserve"> vozilih za spremstvo (Uradni list RS, št. 48/11 in 69/13), določeno, da je za odkritje oziroma prijetje storilca prekrška ali za zavarovanje kraja storitve prekrška je dovoljeno uporabljati posebne svetlobne in zvočne znake na vozilih s prednostjo. Policist lahko med policijskim postopkom uporablja modro utripajočo luč, kadar je to potrebno za varnost udeležencev v prometu, za opozarjanje voznikov ali za označitev kraja, kjer poteka postopek. Tako je policijsko vozilo bolje vidno, kar zmanjšuje možnost pro</w:t>
            </w:r>
            <w:r>
              <w:rPr>
                <w:sz w:val="16"/>
              </w:rPr>
              <w:t xml:space="preserve">metnih nesreč in omogoča varnejše delo policistov, saj je policist opravljal kontrolo prometa sam, na kraj je poklical drugega policista, ki bi varoval postopek, saj je ustavljanje in kontrola voznika po Katalogu standardov policijskih postopkov po III. odstavku – Postopki v prometu pod šifro 27 – ustavljanje občutljiv postopek in je potrebno varovati postopek.                                                                                                                   </w:t>
            </w:r>
          </w:p>
          <w:p w14:paraId="1820BA19" w14:textId="42595021" w:rsidR="009D4309" w:rsidRDefault="00F93A68" w:rsidP="009D4309">
            <w:pPr>
              <w:jc w:val="right"/>
              <w:rPr>
                <w:sz w:val="16"/>
              </w:rPr>
            </w:pPr>
            <w:r>
              <w:rPr>
                <w:sz w:val="16"/>
              </w:rPr>
              <w:t>N</w:t>
            </w:r>
            <w:r w:rsidR="009D4309">
              <w:rPr>
                <w:sz w:val="16"/>
              </w:rPr>
              <w:t>E</w:t>
            </w:r>
          </w:p>
          <w:p w14:paraId="091EA244" w14:textId="77777777" w:rsidR="00F93A68" w:rsidRDefault="00F93A68">
            <w:pPr>
              <w:rPr>
                <w:sz w:val="16"/>
              </w:rPr>
            </w:pPr>
            <w:r>
              <w:rPr>
                <w:sz w:val="16"/>
              </w:rPr>
              <w:t xml:space="preserve">Policist je pritožnika seznanil s prekrški in sicer zaradi storitve prekrška po 5.odstavku 35. člena ZPrCP v zvezi s 1. odstavkom istega člena ZPrCP , prekrška po 7. odstavku 25. člena ZMV-1 - </w:t>
            </w:r>
            <w:r>
              <w:rPr>
                <w:sz w:val="16"/>
              </w:rPr>
              <w:t xml:space="preserve">v zvezi s 1. odstavkom istega člena ZMV-1, storitve prekrška po 4. odstavku 42. člena ZPrCP v zvezi s 2. odstavkom istega člena ZPrCP, zaradi česar mu je bil na kraju izdan plačilni nalog, na podlagi 1. odstavka, 57. člena </w:t>
            </w:r>
            <w:r>
              <w:rPr>
                <w:sz w:val="16"/>
              </w:rPr>
              <w:t>Zakona o prekrških.</w:t>
            </w:r>
            <w:r w:rsidR="009D4309">
              <w:rPr>
                <w:sz w:val="16"/>
              </w:rPr>
              <w:t xml:space="preserve"> </w:t>
            </w:r>
            <w:r>
              <w:rPr>
                <w:sz w:val="16"/>
              </w:rPr>
              <w:t>Policista sta v času postopka ugotovila, da pritožnik kaže očitne znake, da je pod vplivom prepovedanih drog, psihoaktivnih zdravil ali drugih psihoaktivnih snovi, saj je bil miren, zaspan in utrujen. Na podlagi 7. odstavka 107. člena ZPrCP je bil pritožniku odrejen preizkus z napravo za hitro ugotavljanje prisotnosti prepovedanih drog, psihoaktivnih zdravil in drugih psihoaktivnih snovi v slini (test znamke DrugWipe 6S), katerega je pritožnik opravil po navodilih proizvajalca. Preizkus z napravo za hitro u</w:t>
            </w:r>
            <w:r>
              <w:rPr>
                <w:sz w:val="16"/>
              </w:rPr>
              <w:t xml:space="preserve">gotavljanje prisotnosti prepovedanih drog, psihoaktivnih zdravil in drugih psihoaktivnih snovi v slini (test znamke DrugWipe 6S), je po pravilni </w:t>
            </w:r>
            <w:r>
              <w:rPr>
                <w:sz w:val="16"/>
              </w:rPr>
              <w:lastRenderedPageBreak/>
              <w:t>uporabi prikazal pozitiven rezultat na prisotnost prepovedane droge OP (oznaka na napravi označuje prepovedano snov – OPIATI). Sestavljen je bil Zapisnik o postopku za prepoznavo znakov ozirom simptomov, ki so posledica prepovedanih drog, psihoaktivnih zdravil ali drugih psihoaktivnih snovi v organizmu in njihovih presnovkov, ki zmanjšujejo njegovo sposobnost za vo</w:t>
            </w:r>
            <w:r>
              <w:rPr>
                <w:sz w:val="16"/>
              </w:rPr>
              <w:t xml:space="preserve">žnjo, št. 949017, </w:t>
            </w:r>
            <w:r>
              <w:rPr>
                <w:sz w:val="16"/>
              </w:rPr>
              <w:t>katerega pritožnik ni želel podpisati, kot razlog pa je navedel, da se ne strinja. Hitri test je izvajal policist, ki je ustrezno strokovno usposobljen za izvajanje takšnega postopka. Ker je bil rezultat hitrega testa DrugWipe 6S, za ugotavljanje prisotnosti prepovedanih drog, psihoaktivnih zdravil ali psihoaktivnih snovi v slini pozitiven, prav tako so bili pri pritožniku, prepoznani simptomi, ki so posledica prepovedane droge v organizmu (miren, zaspan in utrujen), je bil slednji na podlagi določil 8. ods</w:t>
            </w:r>
            <w:r>
              <w:rPr>
                <w:sz w:val="16"/>
              </w:rPr>
              <w:t>tavka 107. člena ZPrCP odrejen strokovni pregled in izdana Odredba za strokovni pregled. Strokovni pregled se je opravil v ZD., kamor sta ga policista odpeljala s službenim vozilom. Pritožniku je bila prepovedana nadaljnja vožnja in začasno odvzeto vozniško dovoljenje. Izdano mu je bilo Potrdilo o začasnem odvzemu vozniškega dovoljenja in izrečena prepoved nadaljnje vožnje na podlagi drugega odstavka 113. a člena ZP-1 ter izrečeno opozorilo o učinku in trajanju začasnega odvzema vozniškega dovoljenja in mor</w:t>
            </w:r>
            <w:r>
              <w:rPr>
                <w:sz w:val="16"/>
              </w:rPr>
              <w:t xml:space="preserve">ebitnimi posledicami nespoštovanja le tega. Pridržanje ni bilo odrejeno, na podlagi 4. točke 1. odstavka 24 člena Zakona o pravilih cestnega prometa (ZPrCP), saj pri zdravniškem pregledu s strani zdravnice, niso bili zaznani znaki motenj, ki lahko povzročijo nezanesljivo ravnanje v prometu. </w:t>
            </w:r>
            <w:r>
              <w:rPr>
                <w:sz w:val="16"/>
              </w:rPr>
              <w:t>PP je na podlagi 3. odstavka 108. člena ZPrCP, na Inštitut za sodno medicino Ljubljana, poslala venilo.  Zoper pritožnika je bil 21. 1. 2026 podan obdolžilni predlog na Okrajno sodišče. S strani Inštituta za sodno medicino so 30. 1. 2026 prejeli Poročilo o toksikološki preiskavi urina</w:t>
            </w:r>
            <w:r>
              <w:rPr>
                <w:sz w:val="16"/>
              </w:rPr>
              <w:t>.</w:t>
            </w:r>
            <w:r>
              <w:rPr>
                <w:sz w:val="16"/>
              </w:rPr>
              <w:t xml:space="preserve"> Pri tem je bilo ugotovljeno, da pritožnik v urinu, po vseh preiskavah, ni imel prisotne nobene prepovedane snovi, saj je bil rezultat preiskave za vse prepovedane snovi negativen, zaradi česar tudi niso opravljali toksikološke preiskave krvi. Zaradi </w:t>
            </w:r>
            <w:r>
              <w:rPr>
                <w:sz w:val="16"/>
              </w:rPr>
              <w:lastRenderedPageBreak/>
              <w:t xml:space="preserve">negativnega rezultata </w:t>
            </w:r>
            <w:r>
              <w:rPr>
                <w:sz w:val="16"/>
              </w:rPr>
              <w:t>je PP, takoj po prejemu analize - 30. 1. 2026 umaknila obdolžilni predlog z 22. 1. 2026</w:t>
            </w:r>
            <w:r>
              <w:rPr>
                <w:sz w:val="16"/>
              </w:rPr>
              <w:t>.</w:t>
            </w:r>
            <w:r>
              <w:rPr>
                <w:sz w:val="16"/>
              </w:rPr>
              <w:t xml:space="preserve"> V skladu z določilom 11. odstavka 107. člena ZPrCP, na preizkus z merilnikom alkohola (etilometrom) oziroma strokovni pregled odpelje udeleženca cestnega prometa policist s službenim vozilom. Če se s preizkusom z merilnikom alkohola (etilometrom) ali strokovnim pregledom ugotovi, da je udeleženec cestnega prometa v takšnem psihofizičnem stanju, da sme voziti vozilo v cestnem prometu, ga policist s službenim vozilom odpelje nazaj k vozilu, ki ga je pred tem vozil, razen če obstaja nevarnost napada na polici</w:t>
            </w:r>
            <w:r>
              <w:rPr>
                <w:sz w:val="16"/>
              </w:rPr>
              <w:t>sta ali če je policist napoten na interventni dogodek. Pritožniku je bila prepovedana nadaljnja vožnja in začasno odvzeto vozniško dovoljenje. Izdano mu je bilo Potrdilo o začasnem odvzemu vozniškega dovoljenja in izrečena prepoved nadaljnje vožnje na podlagi drugega odstavka 113. a člena ZP-1 ter izrečeno opozorilo o učinku in trajanju začasnega odvzema vozniškega dovoljenja in morebitnimi posledicami nespoštovanja le tega. Policista tako nista bila dolžna peljati pritožnika nazaj na mesto, kjer se je prič</w:t>
            </w:r>
            <w:r>
              <w:rPr>
                <w:sz w:val="16"/>
              </w:rPr>
              <w:t xml:space="preserve">el postopek, saj mu je bila nadaljnja vožnja prepovedana. Policisti so pri prevozu dolžni upoštevati tako določbe kodeksa policijske etike, kot tudi določbe ZNPPol, po katerih je ena izmed temeljnih nalog policije prav varovanje življenja, osebne varnosti in premoženja ljudi. Zato policistom ne sme in ne more biti vseeno, kaj se z voznikom dogaja po opravljenem strokovnem pregledu. </w:t>
            </w:r>
            <w:r>
              <w:rPr>
                <w:sz w:val="16"/>
              </w:rPr>
              <w:t>V takšnih in podobnih primerih, ko voznika policist dejansko pusti samega in obstaja povsem realna možnost, da do doma ne bo mogel priti (ni organiziranih oblik javnega prevoza, nima možnosti poklicati svojcev, ni ustreznega mesta za čakanje, ponoči ipd.), policist poskrbi za voznika. V tem primeru je bil dan, pritožnik je imel pri sebi mobilni telefon in bi si lahko zagotovil prevoz. Pri preverjanju zakonitosti postopka je bilo ugotovljeno, da v primeru, da policist v postopku prepoznave vožnje pod vplivom</w:t>
            </w:r>
            <w:r>
              <w:rPr>
                <w:sz w:val="16"/>
              </w:rPr>
              <w:t xml:space="preserve"> drog, psihoaktivnih zdravil ali drugih psihoaktivnih snovi zazna znak ali simptom ali je s hitrim testom (testiranje sline) ugotovljena prisotnost teh snovi v slini (pozitiven rezultat hitrega testa) vozniku na kraju začasno odvzame vozniško dovoljenje po 113.a členu ZP-1. Na podlagi dosedanje sodne prakse se obdolžilni predlog s predlogom za odvzem vozniškega dovoljenja posreduje pristojnemu sodišču v zakonskem roku petih dni. Iz sodne prakse izhaja, da za predlog odvzema vozniškega dovoljenja (113.a) zad</w:t>
            </w:r>
            <w:r>
              <w:rPr>
                <w:sz w:val="16"/>
              </w:rPr>
              <w:t xml:space="preserve">ošča utemeljen sum, ki je v postopkih (postopek prepoznave, hitri test) potrjen, kar zadošča za izvedbo ukrepa po 113.a členu ZP-1 in podajo obdolženega predloga. Dejanja so bila izvedena v zakonsko določenih rokih, na postopek toksikološke preiskave in postopek pred sodiščem, pa policija nima vpliva.                                                                                                                                                    </w:t>
            </w:r>
          </w:p>
          <w:p w14:paraId="73712EC9" w14:textId="24E89165" w:rsidR="00036A13" w:rsidRDefault="00F93A68" w:rsidP="00F93A68">
            <w:pPr>
              <w:jc w:val="right"/>
            </w:pPr>
            <w:r>
              <w:rPr>
                <w:sz w:val="16"/>
              </w:rPr>
              <w:t>NE</w:t>
            </w:r>
          </w:p>
        </w:tc>
        <w:tc>
          <w:tcPr>
            <w:tcW w:w="0" w:type="auto"/>
          </w:tcPr>
          <w:p w14:paraId="581CD166" w14:textId="77777777" w:rsidR="00036A13" w:rsidRDefault="00F93A68">
            <w:r>
              <w:rPr>
                <w:sz w:val="16"/>
              </w:rPr>
              <w:lastRenderedPageBreak/>
              <w:t>NE</w:t>
            </w:r>
          </w:p>
        </w:tc>
      </w:tr>
      <w:tr w:rsidR="00036A13" w14:paraId="6F19F645" w14:textId="77777777">
        <w:tc>
          <w:tcPr>
            <w:tcW w:w="0" w:type="auto"/>
          </w:tcPr>
          <w:p w14:paraId="0862F335" w14:textId="77777777" w:rsidR="00036A13" w:rsidRDefault="00F93A68">
            <w:r>
              <w:rPr>
                <w:sz w:val="16"/>
              </w:rPr>
              <w:lastRenderedPageBreak/>
              <w:t>4</w:t>
            </w:r>
          </w:p>
        </w:tc>
        <w:tc>
          <w:tcPr>
            <w:tcW w:w="0" w:type="auto"/>
          </w:tcPr>
          <w:p w14:paraId="26F24DDC" w14:textId="3682F22D" w:rsidR="00F93A68" w:rsidRDefault="00F93A68">
            <w:pPr>
              <w:rPr>
                <w:sz w:val="16"/>
              </w:rPr>
            </w:pPr>
            <w:r>
              <w:rPr>
                <w:sz w:val="16"/>
              </w:rPr>
              <w:t>- Opustitev dejanja oziroma neukrepanje (22. člen URS – enako varstvo pravic in 34. člen URS – pravica do osebnega dostojanstva in varnosti),</w:t>
            </w:r>
          </w:p>
          <w:p w14:paraId="5718F35F" w14:textId="3D13E7F0" w:rsidR="00036A13" w:rsidRDefault="00F93A68" w:rsidP="00F93A68">
            <w:r>
              <w:rPr>
                <w:sz w:val="16"/>
              </w:rPr>
              <w:t>- n</w:t>
            </w:r>
            <w:r>
              <w:rPr>
                <w:sz w:val="16"/>
              </w:rPr>
              <w:t>eprimerna komunikacija, ki se kaže v nedostojnem in nekorektnem odnosu - policist se je do pritožnika in pritožnice obnašal nasilno in nespoštljivo (21. člen URS – varstvo človekove osebnosti in dostojanstva).</w:t>
            </w:r>
          </w:p>
        </w:tc>
        <w:tc>
          <w:tcPr>
            <w:tcW w:w="0" w:type="auto"/>
          </w:tcPr>
          <w:p w14:paraId="733D6969" w14:textId="7F036964" w:rsidR="00036A13" w:rsidRDefault="00F93A68">
            <w:r>
              <w:rPr>
                <w:sz w:val="16"/>
              </w:rPr>
              <w:t xml:space="preserve">8. </w:t>
            </w:r>
            <w:r>
              <w:rPr>
                <w:sz w:val="16"/>
              </w:rPr>
              <w:t xml:space="preserve">2. </w:t>
            </w:r>
            <w:r>
              <w:rPr>
                <w:sz w:val="16"/>
              </w:rPr>
              <w:t>2024</w:t>
            </w:r>
          </w:p>
        </w:tc>
        <w:tc>
          <w:tcPr>
            <w:tcW w:w="0" w:type="auto"/>
          </w:tcPr>
          <w:p w14:paraId="1601E28C" w14:textId="1392D710" w:rsidR="00036A13" w:rsidRDefault="00F93A68">
            <w:r>
              <w:rPr>
                <w:sz w:val="16"/>
              </w:rPr>
              <w:t xml:space="preserve">29. </w:t>
            </w:r>
            <w:r>
              <w:rPr>
                <w:sz w:val="16"/>
              </w:rPr>
              <w:t xml:space="preserve">9. </w:t>
            </w:r>
            <w:r>
              <w:rPr>
                <w:sz w:val="16"/>
              </w:rPr>
              <w:t>2026</w:t>
            </w:r>
          </w:p>
        </w:tc>
        <w:tc>
          <w:tcPr>
            <w:tcW w:w="0" w:type="auto"/>
          </w:tcPr>
          <w:p w14:paraId="615CE302" w14:textId="77777777" w:rsidR="00036A13" w:rsidRDefault="00F93A68">
            <w:r>
              <w:rPr>
                <w:sz w:val="16"/>
              </w:rPr>
              <w:t>2600-58/2024</w:t>
            </w:r>
          </w:p>
        </w:tc>
        <w:tc>
          <w:tcPr>
            <w:tcW w:w="0" w:type="auto"/>
          </w:tcPr>
          <w:p w14:paraId="437DAEE0" w14:textId="77777777" w:rsidR="00036A13" w:rsidRDefault="00F93A68">
            <w:r>
              <w:rPr>
                <w:sz w:val="16"/>
              </w:rPr>
              <w:t>PU KOPER</w:t>
            </w:r>
          </w:p>
        </w:tc>
        <w:tc>
          <w:tcPr>
            <w:tcW w:w="0" w:type="auto"/>
          </w:tcPr>
          <w:p w14:paraId="7ABB690B" w14:textId="77777777" w:rsidR="00F93A68" w:rsidRDefault="00F93A68">
            <w:pPr>
              <w:rPr>
                <w:sz w:val="16"/>
              </w:rPr>
            </w:pPr>
            <w:r>
              <w:rPr>
                <w:sz w:val="16"/>
              </w:rPr>
              <w:t>Pritožnik policistu</w:t>
            </w:r>
            <w:r>
              <w:rPr>
                <w:sz w:val="16"/>
              </w:rPr>
              <w:t xml:space="preserve"> očita, da ga ni pospremil domov in s tem preprečil vandalizma soseda, ni ukrepal zaradi nepravilno parkiranega vozila, pri izdelavi ocene ogroženosti ni upošteval vseh pritožnikovih odgovorov ter vprašalnik v določenih delih izpolnil po svoje. Pri preverjanju navedb iz pritožbe je senat je na podlagi celotne pritožbene dokumentacije in slišanega na seji senata ugotovil, da je policist PP </w:t>
            </w:r>
            <w:r>
              <w:rPr>
                <w:sz w:val="16"/>
              </w:rPr>
              <w:t xml:space="preserve">opravljal naloge iz 4. člena ZNPPol kot vodja patrulje v dnevni izmeni. Na PP </w:t>
            </w:r>
            <w:r>
              <w:rPr>
                <w:sz w:val="16"/>
              </w:rPr>
              <w:t>je prišel pritožnik, postopek sprejema predloga za pregon na zapisnik po 147. členu ZKP pa je opravil policist zoper katerega je podana pritožba. Obrazec individualne ocene ogroženosti žrtve je izdelal na koncu postopka sprejema predloga za pregon. Pritožnik je obrazec lastnoročno podpisal. Podpis pomeni, da se strinja z vsebino. Kako je potekal pogovor, ni mogoče objektivno ugotoviti. Kamere v prostorih policijske postaje ne snemajo zvoka, drugih prič ni bilo</w:t>
            </w:r>
            <w:r>
              <w:rPr>
                <w:sz w:val="16"/>
              </w:rPr>
              <w:t>. Pritožnik ob zaključku postopka pri dežurnem ali pri drugem policistu v patrulji ni navedel, da je bil ustrahovan ali da je kaj podpisal pod prisilo. Glede ocene ogroženosti tako ni dokazov, da bi policist vprašalnik izpolnil samovoljno ali s prisilo.  Spremstvo pritožnika domov ne spada med policijska pooblastila iz 33. člena ZNPPol. Policija nima zakonske podlage, da bi državljana pospremila domov preventivno, razen v primeru neposredne ogroženosti življenja po 4. členu ZNPPol. V tistem trenutku objekti</w:t>
            </w:r>
            <w:r>
              <w:rPr>
                <w:sz w:val="16"/>
              </w:rPr>
              <w:t xml:space="preserve">vne ogroženosti ni bilo. Iz spisovne dokumentacije in razgovorov s policisti ne izhaja, da bi pritožnik zaradi strahu ali občutka ogroženosti sploh prosil za policijsko spremstvo domov. Prav tako je bila v postopku ocene ogroženosti ugotovljena nizka stopnja tveganja. </w:t>
            </w:r>
            <w:r>
              <w:rPr>
                <w:sz w:val="16"/>
              </w:rPr>
              <w:t xml:space="preserve">Glede parkiranega vozila policija ni opustila dolžnosti. Takoj ko je bila na voljo druga patrulja (nočna patrulja), so policisti odšli na kraj.   Skladno z vsemi ugotovitvami je senat odločil, da je prvi pritožbeni razlog neutemeljen. </w:t>
            </w:r>
          </w:p>
          <w:p w14:paraId="29C9D6E7" w14:textId="2E08C4E6" w:rsidR="00F93A68" w:rsidRDefault="00F93A68" w:rsidP="00F93A68">
            <w:pPr>
              <w:jc w:val="right"/>
              <w:rPr>
                <w:sz w:val="16"/>
              </w:rPr>
            </w:pPr>
            <w:r>
              <w:rPr>
                <w:sz w:val="16"/>
              </w:rPr>
              <w:t>NE</w:t>
            </w:r>
          </w:p>
          <w:p w14:paraId="5827FB0A" w14:textId="77777777" w:rsidR="00F93A68" w:rsidRDefault="00F93A68">
            <w:pPr>
              <w:rPr>
                <w:sz w:val="16"/>
              </w:rPr>
            </w:pPr>
            <w:r>
              <w:rPr>
                <w:sz w:val="16"/>
              </w:rPr>
              <w:t>Pritožnik je policistu očital kričanje, rjovenje, nasilno vedenje ter ustrahovanje pri izpolnjevanju obrazcev in na terenu, pa tudi neupravičeno zahtevo po odložitvi mobilnega telefona. Senat na podlagi razpoložljive dokumentacije, slišanega na seji senata in izjav policistov ugotovil, da navedbe o neprimerni komunikaciji niso potrjene z dokazi. Poročevalec je opravil razgovore z vsemi policisti, ki so bili prisotni v obeh spornih dogodkih - na policijski postaji ob sprejemu ovadbe in na terenu ob dogodku s</w:t>
            </w:r>
            <w:r>
              <w:rPr>
                <w:sz w:val="16"/>
              </w:rPr>
              <w:t xml:space="preserve"> prijavo streljanja. Nihče od policistov ni potrdil nasilnega ali napadalnega vedenja policista. Grožnja s kaznijo bi bila nedopustna, vendar je ni potrdila nobena priča, pritožnik pa tega ob zaključku postopka tudi ni prijavil dežurnemu policistu. Pri intervenciji, ko je pritožnica navajala da je policist "naglo planil in rjovel", je bilo ugotovljeno da naveden policist ni vodil postopka, je le prišel kot pomoč zaradi prijave uporabe strelnega orožja in je kmalu tudi odšel. Izjave policistov so skladne in </w:t>
            </w:r>
            <w:r>
              <w:rPr>
                <w:sz w:val="16"/>
              </w:rPr>
              <w:t xml:space="preserve">nasprotujoče pritožnikovima. </w:t>
            </w:r>
            <w:r>
              <w:rPr>
                <w:sz w:val="16"/>
              </w:rPr>
              <w:t xml:space="preserve">Glede odložitve telefona je policist sledil varnostnemu režimu objekta (Uredba o varovanju tajnih podatkov). Ugotovljeno je bilo, da PP </w:t>
            </w:r>
            <w:r>
              <w:rPr>
                <w:sz w:val="16"/>
              </w:rPr>
              <w:t>nima namenskih omaric za shranjevanje naprav. Policist bi moral pritožnika pozvati, naj telefon pusti v avtu, ali pa postopek izvesti v zunanji pisarni pred varnostnim območjem (nestrokovnost pri uporabi navodil/uredbe). Pritožnik je imel možnost, da telefon pusti v svojem vozilu, vendar se je samostojno odločil, da ga prostovoljno odloži pri dežurnem policistu. Čeprav je omejitev vnosa elektronskih naprav v varovane prostore zaradi varovanja tajnih podatkov zakonita, odsotnost ustrezne infrastrukture (hram</w:t>
            </w:r>
            <w:r>
              <w:rPr>
                <w:sz w:val="16"/>
              </w:rPr>
              <w:t>b</w:t>
            </w:r>
            <w:r>
              <w:rPr>
                <w:sz w:val="16"/>
              </w:rPr>
              <w:t>e</w:t>
            </w:r>
            <w:r>
              <w:rPr>
                <w:sz w:val="16"/>
              </w:rPr>
              <w:t xml:space="preserve">nih omaric) na policijski postaji predstavlja sistemsko pomanjkljivost. Policistovo ravnanje je bilo sicer strokovno pomanjkljivo, vendar ob odsotnosti prisile, izrecnega ugovora pritožnika (konkludentna privolitev) in materialne škode na premoženju, po svoji intenzivnosti ne dosega praga kršitve človekovih pravic. </w:t>
            </w:r>
            <w:r>
              <w:rPr>
                <w:sz w:val="16"/>
              </w:rPr>
              <w:t>Senat na podlagi zbranih dokazov ni mogel potrditi, da bi bile pritožnikoma z ravnanjem policista kršene njune pravice in svoboščine, zato je sprejel odločitev, da je tudi drugi pritožbeni razlog neutemeljen.</w:t>
            </w:r>
          </w:p>
          <w:p w14:paraId="47AA9779" w14:textId="516CDB5A" w:rsidR="00036A13" w:rsidRDefault="00F93A68" w:rsidP="00F93A68">
            <w:pPr>
              <w:jc w:val="right"/>
            </w:pPr>
            <w:r>
              <w:rPr>
                <w:sz w:val="16"/>
              </w:rPr>
              <w:t>NE</w:t>
            </w:r>
          </w:p>
        </w:tc>
        <w:tc>
          <w:tcPr>
            <w:tcW w:w="0" w:type="auto"/>
          </w:tcPr>
          <w:p w14:paraId="7681DD76" w14:textId="77777777" w:rsidR="00036A13" w:rsidRDefault="00F93A68">
            <w:r>
              <w:rPr>
                <w:sz w:val="16"/>
              </w:rPr>
              <w:t>NE</w:t>
            </w:r>
          </w:p>
        </w:tc>
      </w:tr>
    </w:tbl>
    <w:p w14:paraId="52099F64" w14:textId="77777777" w:rsidR="00F93A68" w:rsidRDefault="00F93A68"/>
    <w:sectPr w:rsidR="00000000">
      <w:pgSz w:w="15840" w:h="12240" w:orient="landscape"/>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36A13"/>
    <w:rsid w:val="00036A13"/>
    <w:rsid w:val="005A4776"/>
    <w:rsid w:val="009D4309"/>
    <w:rsid w:val="00F93A68"/>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159CA1"/>
  <w15:docId w15:val="{DF32936D-8745-46E2-A68F-5A3BD2124D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15</TotalTime>
  <Pages>8</Pages>
  <Words>3236</Words>
  <Characters>18450</Characters>
  <DocSecurity>0</DocSecurity>
  <Lines>153</Lines>
  <Paragraphs>43</Paragraphs>
  <ScaleCrop>false</ScaleCrop>
  <HeadingPairs>
    <vt:vector size="2" baseType="variant">
      <vt:variant>
        <vt:lpstr>Naslov</vt:lpstr>
      </vt:variant>
      <vt:variant>
        <vt:i4>1</vt:i4>
      </vt:variant>
    </vt:vector>
  </HeadingPairs>
  <TitlesOfParts>
    <vt:vector size="1" baseType="lpstr">
      <vt:lpstr/>
    </vt:vector>
  </TitlesOfParts>
  <LinksUpToDate>false</LinksUpToDate>
  <CharactersWithSpaces>21643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2026-10-06T08:29:00Z</dcterms:created>
  <dcterms:modified xsi:type="dcterms:W3CDTF">2026-10-08T07:39:00Z</dcterms:modified>
</cp:coreProperties>
</file>